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26C9FC" w14:textId="77777777" w:rsidR="00DC27CC" w:rsidRPr="00371EE3" w:rsidRDefault="00DC27CC" w:rsidP="00DC27CC">
      <w:pPr>
        <w:spacing w:line="600" w:lineRule="auto"/>
        <w:jc w:val="center"/>
        <w:rPr>
          <w:rFonts w:ascii="Arial" w:hAnsi="Arial" w:cs="Arial"/>
          <w:b/>
          <w:bCs/>
          <w:sz w:val="24"/>
          <w:szCs w:val="24"/>
          <w:u w:val="single"/>
        </w:rPr>
      </w:pPr>
      <w:r w:rsidRPr="00371EE3">
        <w:rPr>
          <w:rFonts w:ascii="Arial" w:hAnsi="Arial" w:cs="Arial"/>
          <w:b/>
          <w:bCs/>
          <w:sz w:val="24"/>
          <w:szCs w:val="24"/>
          <w:u w:val="single"/>
        </w:rPr>
        <w:t>MA Children and Young People Mental Health</w:t>
      </w:r>
    </w:p>
    <w:p w14:paraId="161F9354" w14:textId="7B07B98A" w:rsidR="00DC27CC" w:rsidRPr="00766A83" w:rsidRDefault="00DC27CC" w:rsidP="00DC27CC">
      <w:pPr>
        <w:spacing w:line="600" w:lineRule="auto"/>
        <w:jc w:val="center"/>
        <w:rPr>
          <w:rFonts w:ascii="Arial" w:hAnsi="Arial" w:cs="Arial"/>
          <w:b/>
          <w:bCs/>
          <w:sz w:val="24"/>
          <w:szCs w:val="24"/>
          <w:u w:val="single"/>
        </w:rPr>
      </w:pPr>
      <w:r w:rsidRPr="00766A83">
        <w:rPr>
          <w:rFonts w:ascii="Arial" w:hAnsi="Arial" w:cs="Arial"/>
          <w:b/>
          <w:bCs/>
          <w:sz w:val="24"/>
          <w:szCs w:val="24"/>
          <w:u w:val="single"/>
        </w:rPr>
        <w:t>Understanding Trauma and the Mental Health Needs of the Child - ECCY700</w:t>
      </w:r>
      <w:r>
        <w:rPr>
          <w:rFonts w:ascii="Arial" w:hAnsi="Arial" w:cs="Arial"/>
          <w:b/>
          <w:bCs/>
          <w:sz w:val="24"/>
          <w:szCs w:val="24"/>
          <w:u w:val="single"/>
        </w:rPr>
        <w:t>8</w:t>
      </w:r>
    </w:p>
    <w:p w14:paraId="5463BBA1" w14:textId="31802C7D" w:rsidR="00DC27CC" w:rsidRPr="00371EE3" w:rsidRDefault="00DC27CC" w:rsidP="00DC27CC">
      <w:pPr>
        <w:spacing w:line="600" w:lineRule="auto"/>
        <w:rPr>
          <w:rFonts w:ascii="Arial" w:hAnsi="Arial" w:cs="Arial"/>
          <w:b/>
          <w:bCs/>
          <w:sz w:val="24"/>
          <w:szCs w:val="24"/>
          <w:u w:val="single"/>
        </w:rPr>
      </w:pPr>
      <w:r w:rsidRPr="00371EE3">
        <w:rPr>
          <w:rFonts w:ascii="Arial" w:hAnsi="Arial" w:cs="Arial"/>
          <w:b/>
          <w:bCs/>
          <w:sz w:val="24"/>
          <w:szCs w:val="24"/>
          <w:u w:val="single"/>
        </w:rPr>
        <w:t>Carrie Needs – 0100928</w:t>
      </w:r>
      <w:r w:rsidRPr="00371EE3">
        <w:rPr>
          <w:rFonts w:ascii="Arial" w:hAnsi="Arial" w:cs="Arial"/>
          <w:b/>
          <w:bCs/>
          <w:sz w:val="24"/>
          <w:szCs w:val="24"/>
        </w:rPr>
        <w:tab/>
      </w:r>
      <w:r w:rsidRPr="00371EE3">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w:t>
      </w:r>
      <w:r>
        <w:rPr>
          <w:rFonts w:ascii="Arial" w:hAnsi="Arial" w:cs="Arial"/>
          <w:b/>
          <w:bCs/>
          <w:sz w:val="24"/>
          <w:szCs w:val="24"/>
          <w:u w:val="single"/>
        </w:rPr>
        <w:t>17</w:t>
      </w:r>
      <w:r w:rsidRPr="00371EE3">
        <w:rPr>
          <w:rFonts w:ascii="Arial" w:hAnsi="Arial" w:cs="Arial"/>
          <w:b/>
          <w:bCs/>
          <w:sz w:val="24"/>
          <w:szCs w:val="24"/>
          <w:u w:val="single"/>
        </w:rPr>
        <w:t>/</w:t>
      </w:r>
      <w:r>
        <w:rPr>
          <w:rFonts w:ascii="Arial" w:hAnsi="Arial" w:cs="Arial"/>
          <w:b/>
          <w:bCs/>
          <w:sz w:val="24"/>
          <w:szCs w:val="24"/>
          <w:u w:val="single"/>
        </w:rPr>
        <w:t>02</w:t>
      </w:r>
      <w:r w:rsidRPr="00371EE3">
        <w:rPr>
          <w:rFonts w:ascii="Arial" w:hAnsi="Arial" w:cs="Arial"/>
          <w:b/>
          <w:bCs/>
          <w:sz w:val="24"/>
          <w:szCs w:val="24"/>
          <w:u w:val="single"/>
        </w:rPr>
        <w:t>/202</w:t>
      </w:r>
      <w:r>
        <w:rPr>
          <w:rFonts w:ascii="Arial" w:hAnsi="Arial" w:cs="Arial"/>
          <w:b/>
          <w:bCs/>
          <w:sz w:val="24"/>
          <w:szCs w:val="24"/>
          <w:u w:val="single"/>
        </w:rPr>
        <w:t>6</w:t>
      </w:r>
    </w:p>
    <w:p w14:paraId="1121FF96" w14:textId="77777777" w:rsidR="00DC27CC" w:rsidRPr="00371EE3" w:rsidRDefault="00DC27CC" w:rsidP="00DC27CC">
      <w:pPr>
        <w:spacing w:line="600" w:lineRule="auto"/>
        <w:rPr>
          <w:rFonts w:ascii="Arial" w:hAnsi="Arial" w:cs="Arial"/>
          <w:b/>
          <w:bCs/>
          <w:sz w:val="24"/>
          <w:szCs w:val="24"/>
          <w:u w:val="single"/>
        </w:rPr>
      </w:pPr>
      <w:r w:rsidRPr="00371EE3">
        <w:rPr>
          <w:rFonts w:ascii="Arial" w:hAnsi="Arial" w:cs="Arial"/>
          <w:b/>
          <w:bCs/>
          <w:sz w:val="24"/>
          <w:szCs w:val="24"/>
          <w:u w:val="single"/>
        </w:rPr>
        <w:t xml:space="preserve">AI acknowledgement: </w:t>
      </w:r>
    </w:p>
    <w:p w14:paraId="6056C6C7" w14:textId="49E7D881" w:rsidR="00DC27CC" w:rsidRPr="00371EE3" w:rsidRDefault="00DC27CC" w:rsidP="00DC27CC">
      <w:pPr>
        <w:spacing w:line="600" w:lineRule="auto"/>
        <w:rPr>
          <w:rFonts w:ascii="Arial" w:hAnsi="Arial" w:cs="Arial"/>
          <w:sz w:val="24"/>
          <w:szCs w:val="24"/>
        </w:rPr>
      </w:pPr>
      <w:r w:rsidRPr="00371EE3">
        <w:rPr>
          <w:rFonts w:ascii="Arial" w:hAnsi="Arial" w:cs="Arial"/>
          <w:sz w:val="24"/>
          <w:szCs w:val="24"/>
        </w:rPr>
        <w:t>I acknowledge the use of </w:t>
      </w:r>
      <w:r>
        <w:rPr>
          <w:rFonts w:ascii="Arial" w:hAnsi="Arial" w:cs="Arial"/>
          <w:sz w:val="24"/>
          <w:szCs w:val="24"/>
        </w:rPr>
        <w:t xml:space="preserve">Co-Pilot to identify some appropriate research on </w:t>
      </w:r>
      <w:r w:rsidR="00D43E9F">
        <w:rPr>
          <w:rFonts w:ascii="Arial" w:hAnsi="Arial" w:cs="Arial"/>
          <w:sz w:val="24"/>
          <w:szCs w:val="24"/>
        </w:rPr>
        <w:t xml:space="preserve">09/02/2026, 14/02/2026, </w:t>
      </w:r>
      <w:r>
        <w:rPr>
          <w:rFonts w:ascii="Arial" w:hAnsi="Arial" w:cs="Arial"/>
          <w:sz w:val="24"/>
          <w:szCs w:val="24"/>
        </w:rPr>
        <w:t>15/</w:t>
      </w:r>
      <w:r w:rsidR="00D43E9F">
        <w:rPr>
          <w:rFonts w:ascii="Arial" w:hAnsi="Arial" w:cs="Arial"/>
          <w:sz w:val="24"/>
          <w:szCs w:val="24"/>
        </w:rPr>
        <w:t>0</w:t>
      </w:r>
      <w:r>
        <w:rPr>
          <w:rFonts w:ascii="Arial" w:hAnsi="Arial" w:cs="Arial"/>
          <w:sz w:val="24"/>
          <w:szCs w:val="24"/>
        </w:rPr>
        <w:t>2/202</w:t>
      </w:r>
      <w:r w:rsidR="00D43E9F">
        <w:rPr>
          <w:rFonts w:ascii="Arial" w:hAnsi="Arial" w:cs="Arial"/>
          <w:sz w:val="24"/>
          <w:szCs w:val="24"/>
        </w:rPr>
        <w:t>6</w:t>
      </w:r>
      <w:r>
        <w:rPr>
          <w:rFonts w:ascii="Arial" w:hAnsi="Arial" w:cs="Arial"/>
          <w:sz w:val="24"/>
          <w:szCs w:val="24"/>
        </w:rPr>
        <w:t xml:space="preserve"> and 16/</w:t>
      </w:r>
      <w:r w:rsidR="00D43E9F">
        <w:rPr>
          <w:rFonts w:ascii="Arial" w:hAnsi="Arial" w:cs="Arial"/>
          <w:sz w:val="24"/>
          <w:szCs w:val="24"/>
        </w:rPr>
        <w:t>0</w:t>
      </w:r>
      <w:r>
        <w:rPr>
          <w:rFonts w:ascii="Arial" w:hAnsi="Arial" w:cs="Arial"/>
          <w:sz w:val="24"/>
          <w:szCs w:val="24"/>
        </w:rPr>
        <w:t>2/202</w:t>
      </w:r>
      <w:r w:rsidR="00D43E9F">
        <w:rPr>
          <w:rFonts w:ascii="Arial" w:hAnsi="Arial" w:cs="Arial"/>
          <w:sz w:val="24"/>
          <w:szCs w:val="24"/>
        </w:rPr>
        <w:t>6</w:t>
      </w:r>
      <w:r>
        <w:rPr>
          <w:rFonts w:ascii="Arial" w:hAnsi="Arial" w:cs="Arial"/>
          <w:sz w:val="24"/>
          <w:szCs w:val="24"/>
        </w:rPr>
        <w:t xml:space="preserve">. </w:t>
      </w:r>
    </w:p>
    <w:p w14:paraId="7C149D5A" w14:textId="77777777" w:rsidR="00DC27CC" w:rsidRPr="00703CC8" w:rsidRDefault="00DC27CC" w:rsidP="00DC27CC">
      <w:pPr>
        <w:spacing w:line="600" w:lineRule="auto"/>
        <w:rPr>
          <w:rFonts w:ascii="Arial" w:hAnsi="Arial" w:cs="Arial"/>
          <w:sz w:val="24"/>
          <w:szCs w:val="24"/>
        </w:rPr>
      </w:pPr>
      <w:r w:rsidRPr="00371EE3">
        <w:rPr>
          <w:rFonts w:ascii="Arial" w:hAnsi="Arial" w:cs="Arial"/>
          <w:sz w:val="24"/>
          <w:szCs w:val="24"/>
        </w:rPr>
        <w:t xml:space="preserve">I used </w:t>
      </w:r>
      <w:r w:rsidRPr="00703CC8">
        <w:rPr>
          <w:rFonts w:ascii="Arial" w:hAnsi="Arial" w:cs="Arial"/>
          <w:sz w:val="24"/>
          <w:szCs w:val="24"/>
        </w:rPr>
        <w:t xml:space="preserve">the prompt(s):   </w:t>
      </w:r>
    </w:p>
    <w:p w14:paraId="3DE57676" w14:textId="4B2BF006" w:rsidR="00DC27CC" w:rsidRDefault="00DC27CC" w:rsidP="00DC27CC">
      <w:pPr>
        <w:spacing w:line="600" w:lineRule="auto"/>
        <w:rPr>
          <w:rFonts w:ascii="Arial" w:hAnsi="Arial" w:cs="Arial"/>
          <w:sz w:val="24"/>
          <w:szCs w:val="24"/>
        </w:rPr>
      </w:pPr>
      <w:r>
        <w:rPr>
          <w:rFonts w:ascii="Arial" w:hAnsi="Arial" w:cs="Arial"/>
          <w:sz w:val="24"/>
          <w:szCs w:val="24"/>
        </w:rPr>
        <w:t>‘S</w:t>
      </w:r>
      <w:r w:rsidRPr="00C77F1B">
        <w:rPr>
          <w:rFonts w:ascii="Arial" w:hAnsi="Arial" w:cs="Arial"/>
          <w:sz w:val="24"/>
          <w:szCs w:val="24"/>
        </w:rPr>
        <w:t xml:space="preserve">how me literature </w:t>
      </w:r>
      <w:r w:rsidR="0076392D">
        <w:rPr>
          <w:rFonts w:ascii="Arial" w:hAnsi="Arial" w:cs="Arial"/>
          <w:sz w:val="24"/>
          <w:szCs w:val="24"/>
        </w:rPr>
        <w:t xml:space="preserve">sources </w:t>
      </w:r>
      <w:r>
        <w:rPr>
          <w:rFonts w:ascii="Arial" w:hAnsi="Arial" w:cs="Arial"/>
          <w:sz w:val="24"/>
          <w:szCs w:val="24"/>
        </w:rPr>
        <w:t>focusing</w:t>
      </w:r>
      <w:r w:rsidRPr="00C77F1B">
        <w:rPr>
          <w:rFonts w:ascii="Arial" w:hAnsi="Arial" w:cs="Arial"/>
          <w:sz w:val="24"/>
          <w:szCs w:val="24"/>
        </w:rPr>
        <w:t xml:space="preserve"> on trauma and mental health</w:t>
      </w:r>
      <w:r w:rsidR="00D43E9F">
        <w:rPr>
          <w:rFonts w:ascii="Arial" w:hAnsi="Arial" w:cs="Arial"/>
          <w:sz w:val="24"/>
          <w:szCs w:val="24"/>
        </w:rPr>
        <w:t>/well-being</w:t>
      </w:r>
      <w:r w:rsidRPr="00C77F1B">
        <w:rPr>
          <w:rFonts w:ascii="Arial" w:hAnsi="Arial" w:cs="Arial"/>
          <w:sz w:val="24"/>
          <w:szCs w:val="24"/>
        </w:rPr>
        <w:t xml:space="preserve"> in children and young people </w:t>
      </w:r>
      <w:r w:rsidR="0076392D">
        <w:rPr>
          <w:rFonts w:ascii="Arial" w:hAnsi="Arial" w:cs="Arial"/>
          <w:sz w:val="24"/>
          <w:szCs w:val="24"/>
        </w:rPr>
        <w:t xml:space="preserve">in Wales, in the UK, in Europe, </w:t>
      </w:r>
      <w:r w:rsidRPr="00C77F1B">
        <w:rPr>
          <w:rFonts w:ascii="Arial" w:hAnsi="Arial" w:cs="Arial"/>
          <w:sz w:val="24"/>
          <w:szCs w:val="24"/>
        </w:rPr>
        <w:t>from the last 5 years</w:t>
      </w:r>
      <w:r w:rsidR="00D43E9F">
        <w:rPr>
          <w:rFonts w:ascii="Arial" w:hAnsi="Arial" w:cs="Arial"/>
          <w:sz w:val="24"/>
          <w:szCs w:val="24"/>
        </w:rPr>
        <w:t>’</w:t>
      </w:r>
      <w:r>
        <w:rPr>
          <w:rFonts w:ascii="Arial" w:hAnsi="Arial" w:cs="Arial"/>
          <w:sz w:val="24"/>
          <w:szCs w:val="24"/>
        </w:rPr>
        <w:t xml:space="preserve">. </w:t>
      </w:r>
    </w:p>
    <w:p w14:paraId="26FE74F2" w14:textId="77777777" w:rsidR="00DC27CC" w:rsidRPr="00371EE3" w:rsidRDefault="00DC27CC" w:rsidP="00DC27CC">
      <w:pPr>
        <w:spacing w:line="600" w:lineRule="auto"/>
        <w:rPr>
          <w:rFonts w:ascii="Arial" w:hAnsi="Arial" w:cs="Arial"/>
          <w:sz w:val="24"/>
          <w:szCs w:val="24"/>
        </w:rPr>
      </w:pPr>
      <w:r w:rsidRPr="00371EE3">
        <w:rPr>
          <w:rFonts w:ascii="Arial" w:hAnsi="Arial" w:cs="Arial"/>
          <w:sz w:val="24"/>
          <w:szCs w:val="24"/>
        </w:rPr>
        <w:t xml:space="preserve">I confirm that I have not presented any </w:t>
      </w:r>
      <w:r>
        <w:rPr>
          <w:rFonts w:ascii="Arial" w:hAnsi="Arial" w:cs="Arial"/>
          <w:sz w:val="24"/>
          <w:szCs w:val="24"/>
        </w:rPr>
        <w:t>AI-generated</w:t>
      </w:r>
      <w:r w:rsidRPr="00371EE3">
        <w:rPr>
          <w:rFonts w:ascii="Arial" w:hAnsi="Arial" w:cs="Arial"/>
          <w:sz w:val="24"/>
          <w:szCs w:val="24"/>
        </w:rPr>
        <w:t xml:space="preserve"> text as my own work. </w:t>
      </w:r>
    </w:p>
    <w:p w14:paraId="0AD926DB" w14:textId="010FAC3B" w:rsidR="00DC27CC" w:rsidRPr="00371EE3" w:rsidRDefault="00DC27CC" w:rsidP="00DC27CC">
      <w:pPr>
        <w:spacing w:line="600" w:lineRule="auto"/>
        <w:rPr>
          <w:rFonts w:ascii="Arial" w:hAnsi="Arial" w:cs="Arial"/>
          <w:sz w:val="24"/>
          <w:szCs w:val="24"/>
        </w:rPr>
      </w:pPr>
      <w:r w:rsidRPr="00371EE3">
        <w:rPr>
          <w:rFonts w:ascii="Arial" w:hAnsi="Arial" w:cs="Arial"/>
          <w:sz w:val="24"/>
          <w:szCs w:val="24"/>
        </w:rPr>
        <w:t>I confirm I have copies of my drafts, notes, and other resources I used before and after the use of AI tools</w:t>
      </w:r>
      <w:r>
        <w:rPr>
          <w:rFonts w:ascii="Arial" w:hAnsi="Arial" w:cs="Arial"/>
          <w:sz w:val="24"/>
          <w:szCs w:val="24"/>
        </w:rPr>
        <w:t>,</w:t>
      </w:r>
      <w:r w:rsidRPr="00371EE3">
        <w:rPr>
          <w:rFonts w:ascii="Arial" w:hAnsi="Arial" w:cs="Arial"/>
          <w:sz w:val="24"/>
          <w:szCs w:val="24"/>
        </w:rPr>
        <w:t xml:space="preserve"> which I may be asked to provide in evidence. </w:t>
      </w:r>
      <w:r w:rsidR="0076392D">
        <w:rPr>
          <w:rFonts w:ascii="Arial" w:hAnsi="Arial" w:cs="Arial"/>
          <w:sz w:val="24"/>
          <w:szCs w:val="24"/>
        </w:rPr>
        <w:t xml:space="preserve">I confirm I have saved literature to my personal documents, some of which have highlighted sections for your perusal and cross referencing, should you need to. </w:t>
      </w:r>
      <w:r w:rsidRPr="00371EE3">
        <w:rPr>
          <w:rFonts w:ascii="Arial" w:hAnsi="Arial" w:cs="Arial"/>
          <w:sz w:val="24"/>
          <w:szCs w:val="24"/>
        </w:rPr>
        <w:t xml:space="preserve"> </w:t>
      </w:r>
    </w:p>
    <w:p w14:paraId="47B46937" w14:textId="16F8B30C" w:rsidR="00DC27CC" w:rsidRPr="00371EE3" w:rsidRDefault="00DC27CC" w:rsidP="00DC27CC">
      <w:pPr>
        <w:spacing w:line="600" w:lineRule="auto"/>
        <w:rPr>
          <w:rFonts w:ascii="Arial" w:hAnsi="Arial" w:cs="Arial"/>
          <w:sz w:val="24"/>
          <w:szCs w:val="24"/>
        </w:rPr>
      </w:pPr>
      <w:r w:rsidRPr="00371EE3">
        <w:rPr>
          <w:rFonts w:ascii="Arial" w:hAnsi="Arial" w:cs="Arial"/>
          <w:sz w:val="24"/>
          <w:szCs w:val="24"/>
        </w:rPr>
        <w:t>I acknowledge the use of Grammarly (</w:t>
      </w:r>
      <w:hyperlink r:id="rId7" w:history="1">
        <w:r w:rsidRPr="00470B58">
          <w:rPr>
            <w:rStyle w:val="Hyperlink"/>
            <w:rFonts w:ascii="Arial" w:hAnsi="Arial" w:cs="Arial"/>
            <w:sz w:val="24"/>
            <w:szCs w:val="24"/>
          </w:rPr>
          <w:t xml:space="preserve">https://www.grammarly.com/)  </w:t>
        </w:r>
      </w:hyperlink>
      <w:r w:rsidR="00B67217">
        <w:rPr>
          <w:rFonts w:ascii="Arial" w:hAnsi="Arial" w:cs="Arial"/>
          <w:sz w:val="24"/>
          <w:szCs w:val="24"/>
        </w:rPr>
        <w:t>16/02/2026</w:t>
      </w:r>
      <w:r>
        <w:rPr>
          <w:rFonts w:ascii="Arial" w:hAnsi="Arial" w:cs="Arial"/>
          <w:sz w:val="24"/>
          <w:szCs w:val="24"/>
        </w:rPr>
        <w:t xml:space="preserve"> </w:t>
      </w:r>
      <w:r w:rsidRPr="00371EE3">
        <w:rPr>
          <w:rFonts w:ascii="Arial" w:hAnsi="Arial" w:cs="Arial"/>
          <w:sz w:val="24"/>
          <w:szCs w:val="24"/>
        </w:rPr>
        <w:t xml:space="preserve">to check my work using the prompt(s):   </w:t>
      </w:r>
    </w:p>
    <w:p w14:paraId="6F352BA9" w14:textId="77777777" w:rsidR="00DC27CC" w:rsidRPr="00371EE3" w:rsidRDefault="00DC27CC" w:rsidP="00DC27CC">
      <w:pPr>
        <w:pStyle w:val="ListParagraph"/>
        <w:numPr>
          <w:ilvl w:val="0"/>
          <w:numId w:val="1"/>
        </w:numPr>
        <w:spacing w:line="600" w:lineRule="auto"/>
        <w:rPr>
          <w:rFonts w:ascii="Arial" w:hAnsi="Arial" w:cs="Arial"/>
          <w:sz w:val="24"/>
          <w:szCs w:val="24"/>
        </w:rPr>
      </w:pPr>
      <w:r w:rsidRPr="00371EE3">
        <w:rPr>
          <w:rFonts w:ascii="Arial" w:hAnsi="Arial" w:cs="Arial"/>
          <w:sz w:val="24"/>
          <w:szCs w:val="24"/>
        </w:rPr>
        <w:t xml:space="preserve">Please check the following text for readability, grammar and syntax.   </w:t>
      </w:r>
    </w:p>
    <w:p w14:paraId="65D8D393" w14:textId="77777777" w:rsidR="00DC27CC" w:rsidRPr="00371EE3" w:rsidRDefault="00DC27CC" w:rsidP="00DC27CC">
      <w:pPr>
        <w:spacing w:line="600" w:lineRule="auto"/>
        <w:rPr>
          <w:rFonts w:ascii="Arial" w:hAnsi="Arial" w:cs="Arial"/>
          <w:sz w:val="24"/>
          <w:szCs w:val="24"/>
        </w:rPr>
      </w:pPr>
      <w:r w:rsidRPr="00371EE3">
        <w:rPr>
          <w:rFonts w:ascii="Arial" w:hAnsi="Arial" w:cs="Arial"/>
          <w:sz w:val="24"/>
          <w:szCs w:val="24"/>
        </w:rPr>
        <w:t xml:space="preserve">I confirm that I have not presented any </w:t>
      </w:r>
      <w:r>
        <w:rPr>
          <w:rFonts w:ascii="Arial" w:hAnsi="Arial" w:cs="Arial"/>
          <w:sz w:val="24"/>
          <w:szCs w:val="24"/>
        </w:rPr>
        <w:t>AI-generated</w:t>
      </w:r>
      <w:r w:rsidRPr="00371EE3">
        <w:rPr>
          <w:rFonts w:ascii="Arial" w:hAnsi="Arial" w:cs="Arial"/>
          <w:sz w:val="24"/>
          <w:szCs w:val="24"/>
        </w:rPr>
        <w:t xml:space="preserve"> text as my own work. </w:t>
      </w:r>
    </w:p>
    <w:p w14:paraId="4A399EDF" w14:textId="34EE9981" w:rsidR="00DC27CC" w:rsidRPr="00371EE3" w:rsidRDefault="00DC27CC" w:rsidP="00DC27CC">
      <w:pPr>
        <w:spacing w:line="600" w:lineRule="auto"/>
        <w:rPr>
          <w:rFonts w:ascii="Arial" w:hAnsi="Arial" w:cs="Arial"/>
          <w:sz w:val="24"/>
          <w:szCs w:val="24"/>
        </w:rPr>
      </w:pPr>
      <w:r w:rsidRPr="00371EE3">
        <w:rPr>
          <w:rFonts w:ascii="Arial" w:hAnsi="Arial" w:cs="Arial"/>
          <w:sz w:val="24"/>
          <w:szCs w:val="24"/>
        </w:rPr>
        <w:lastRenderedPageBreak/>
        <w:t xml:space="preserve">I confirm I have copies of my drafts, notes, </w:t>
      </w:r>
      <w:proofErr w:type="spellStart"/>
      <w:r w:rsidR="009829D4">
        <w:rPr>
          <w:rFonts w:ascii="Arial" w:hAnsi="Arial" w:cs="Arial"/>
          <w:sz w:val="24"/>
          <w:szCs w:val="24"/>
        </w:rPr>
        <w:t>post-it</w:t>
      </w:r>
      <w:proofErr w:type="spellEnd"/>
      <w:r w:rsidR="009829D4">
        <w:rPr>
          <w:rFonts w:ascii="Arial" w:hAnsi="Arial" w:cs="Arial"/>
          <w:sz w:val="24"/>
          <w:szCs w:val="24"/>
        </w:rPr>
        <w:t xml:space="preserve"> notes, </w:t>
      </w:r>
      <w:r>
        <w:rPr>
          <w:rFonts w:ascii="Arial" w:hAnsi="Arial" w:cs="Arial"/>
          <w:sz w:val="24"/>
          <w:szCs w:val="24"/>
        </w:rPr>
        <w:t xml:space="preserve">PDF </w:t>
      </w:r>
      <w:r w:rsidR="009829D4">
        <w:rPr>
          <w:rFonts w:ascii="Arial" w:hAnsi="Arial" w:cs="Arial"/>
          <w:sz w:val="24"/>
          <w:szCs w:val="24"/>
        </w:rPr>
        <w:t xml:space="preserve">(with highlights) </w:t>
      </w:r>
      <w:r>
        <w:rPr>
          <w:rFonts w:ascii="Arial" w:hAnsi="Arial" w:cs="Arial"/>
          <w:sz w:val="24"/>
          <w:szCs w:val="24"/>
        </w:rPr>
        <w:t xml:space="preserve">files (literature saved with notes/highlighted sections), bookmarks in textbooks </w:t>
      </w:r>
      <w:r w:rsidRPr="00371EE3">
        <w:rPr>
          <w:rFonts w:ascii="Arial" w:hAnsi="Arial" w:cs="Arial"/>
          <w:sz w:val="24"/>
          <w:szCs w:val="24"/>
        </w:rPr>
        <w:t>and other resources I used before and after the use of AI tools</w:t>
      </w:r>
      <w:r>
        <w:rPr>
          <w:rFonts w:ascii="Arial" w:hAnsi="Arial" w:cs="Arial"/>
          <w:sz w:val="24"/>
          <w:szCs w:val="24"/>
        </w:rPr>
        <w:t>,</w:t>
      </w:r>
      <w:r w:rsidRPr="00371EE3">
        <w:rPr>
          <w:rFonts w:ascii="Arial" w:hAnsi="Arial" w:cs="Arial"/>
          <w:sz w:val="24"/>
          <w:szCs w:val="24"/>
        </w:rPr>
        <w:t xml:space="preserve"> which I may be asked to provide in evidence.  </w:t>
      </w:r>
    </w:p>
    <w:p w14:paraId="0406E8B4" w14:textId="77777777" w:rsidR="009829D4" w:rsidRDefault="00DC27CC" w:rsidP="00DC27CC">
      <w:pPr>
        <w:spacing w:line="600" w:lineRule="auto"/>
        <w:rPr>
          <w:rFonts w:ascii="Arial" w:hAnsi="Arial" w:cs="Arial"/>
          <w:sz w:val="24"/>
          <w:szCs w:val="24"/>
        </w:rPr>
      </w:pPr>
      <w:r w:rsidRPr="00371EE3">
        <w:rPr>
          <w:rFonts w:ascii="Arial" w:hAnsi="Arial" w:cs="Arial"/>
          <w:sz w:val="24"/>
          <w:szCs w:val="24"/>
        </w:rPr>
        <w:t xml:space="preserve">I confirm that I have not used any AI tools in the research and creation of this assignment. I confirm that I have not presented any </w:t>
      </w:r>
      <w:r>
        <w:rPr>
          <w:rFonts w:ascii="Arial" w:hAnsi="Arial" w:cs="Arial"/>
          <w:sz w:val="24"/>
          <w:szCs w:val="24"/>
        </w:rPr>
        <w:t>AI-generated</w:t>
      </w:r>
      <w:r w:rsidRPr="00371EE3">
        <w:rPr>
          <w:rFonts w:ascii="Arial" w:hAnsi="Arial" w:cs="Arial"/>
          <w:sz w:val="24"/>
          <w:szCs w:val="24"/>
        </w:rPr>
        <w:t xml:space="preserve"> materials as my own work. I confirm I have copies of my drafts, notes, and other resources I used, which I may be asked to provide in evidence.</w:t>
      </w:r>
    </w:p>
    <w:p w14:paraId="1F909D24" w14:textId="6B7E7EEA" w:rsidR="00DC27CC" w:rsidRDefault="009829D4" w:rsidP="00DC27CC">
      <w:pPr>
        <w:spacing w:line="600" w:lineRule="auto"/>
        <w:rPr>
          <w:rFonts w:ascii="Arial" w:hAnsi="Arial" w:cs="Arial"/>
          <w:sz w:val="24"/>
          <w:szCs w:val="24"/>
        </w:rPr>
      </w:pPr>
      <w:r>
        <w:rPr>
          <w:rFonts w:ascii="Arial" w:hAnsi="Arial" w:cs="Arial"/>
          <w:noProof/>
          <w:sz w:val="24"/>
          <w:szCs w:val="24"/>
        </w:rPr>
        <w:drawing>
          <wp:inline distT="0" distB="0" distL="0" distR="0" wp14:anchorId="1A6B2C6C" wp14:editId="6ED7BE42">
            <wp:extent cx="624840" cy="304800"/>
            <wp:effectExtent l="0" t="0" r="3810" b="0"/>
            <wp:docPr id="24700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06253" name="Picture 2470062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4840" cy="304800"/>
                    </a:xfrm>
                    <a:prstGeom prst="rect">
                      <a:avLst/>
                    </a:prstGeom>
                  </pic:spPr>
                </pic:pic>
              </a:graphicData>
            </a:graphic>
          </wp:inline>
        </w:drawing>
      </w:r>
      <w:r>
        <w:rPr>
          <w:rFonts w:ascii="Arial" w:hAnsi="Arial" w:cs="Arial"/>
          <w:sz w:val="24"/>
          <w:szCs w:val="24"/>
        </w:rPr>
        <w:t xml:space="preserve"> C. A. Needs 16-02-2026</w:t>
      </w:r>
    </w:p>
    <w:p w14:paraId="011EDE9C" w14:textId="77777777" w:rsidR="000A5F6E" w:rsidRDefault="000A5F6E" w:rsidP="000A5F6E"/>
    <w:p w14:paraId="22545521" w14:textId="77777777" w:rsidR="001D5CB8" w:rsidRDefault="001D5CB8" w:rsidP="000A5F6E"/>
    <w:p w14:paraId="320E689E" w14:textId="77777777" w:rsidR="001D5CB8" w:rsidRDefault="001D5CB8" w:rsidP="000A5F6E"/>
    <w:p w14:paraId="6A3D972F" w14:textId="77777777" w:rsidR="001D5CB8" w:rsidRDefault="001D5CB8" w:rsidP="000A5F6E"/>
    <w:p w14:paraId="76598927" w14:textId="77777777" w:rsidR="001D5CB8" w:rsidRDefault="001D5CB8" w:rsidP="000A5F6E"/>
    <w:p w14:paraId="78D16A23" w14:textId="77777777" w:rsidR="001D5CB8" w:rsidRDefault="001D5CB8" w:rsidP="000A5F6E"/>
    <w:p w14:paraId="32DB32BE" w14:textId="77777777" w:rsidR="001D5CB8" w:rsidRDefault="001D5CB8" w:rsidP="000A5F6E"/>
    <w:p w14:paraId="2BA318FC" w14:textId="77777777" w:rsidR="001D5CB8" w:rsidRDefault="001D5CB8" w:rsidP="000A5F6E"/>
    <w:p w14:paraId="10CC8895" w14:textId="77777777" w:rsidR="001D5CB8" w:rsidRDefault="001D5CB8" w:rsidP="000A5F6E"/>
    <w:p w14:paraId="55E5DC73" w14:textId="77777777" w:rsidR="001D5CB8" w:rsidRDefault="001D5CB8" w:rsidP="000A5F6E"/>
    <w:p w14:paraId="36D927C4" w14:textId="77777777" w:rsidR="001D5CB8" w:rsidRDefault="001D5CB8" w:rsidP="000A5F6E"/>
    <w:p w14:paraId="39DDC364" w14:textId="77777777" w:rsidR="001D5CB8" w:rsidRDefault="001D5CB8" w:rsidP="000A5F6E"/>
    <w:p w14:paraId="3BAFD4CB" w14:textId="77777777" w:rsidR="001D5CB8" w:rsidRDefault="001D5CB8" w:rsidP="000A5F6E"/>
    <w:p w14:paraId="3D466133" w14:textId="77777777" w:rsidR="001D5CB8" w:rsidRDefault="001D5CB8" w:rsidP="000A5F6E"/>
    <w:p w14:paraId="705CD48C" w14:textId="77777777" w:rsidR="001D5CB8" w:rsidRDefault="001D5CB8" w:rsidP="000A5F6E"/>
    <w:p w14:paraId="3AAB8D5C" w14:textId="04A67A7C" w:rsidR="00D93068" w:rsidRPr="00875EC9" w:rsidRDefault="000A5F6E" w:rsidP="00875EC9">
      <w:pPr>
        <w:spacing w:line="480" w:lineRule="auto"/>
        <w:rPr>
          <w:rFonts w:ascii="Arial" w:hAnsi="Arial" w:cs="Arial"/>
          <w:sz w:val="24"/>
          <w:szCs w:val="24"/>
        </w:rPr>
      </w:pPr>
      <w:r w:rsidRPr="00FB4951">
        <w:rPr>
          <w:rFonts w:ascii="Arial" w:hAnsi="Arial" w:cs="Arial"/>
          <w:sz w:val="24"/>
          <w:szCs w:val="24"/>
        </w:rPr>
        <w:lastRenderedPageBreak/>
        <w:t xml:space="preserve">Title: </w:t>
      </w:r>
      <w:r w:rsidR="00FB4951" w:rsidRPr="00FB4951">
        <w:rPr>
          <w:rFonts w:ascii="Arial" w:hAnsi="Arial" w:cs="Arial"/>
          <w:i/>
          <w:iCs/>
          <w:sz w:val="24"/>
          <w:szCs w:val="24"/>
        </w:rPr>
        <w:t>‘</w:t>
      </w:r>
      <w:r w:rsidRPr="00FB4951">
        <w:rPr>
          <w:rFonts w:ascii="Arial" w:hAnsi="Arial" w:cs="Arial"/>
          <w:i/>
          <w:iCs/>
          <w:sz w:val="24"/>
          <w:szCs w:val="24"/>
        </w:rPr>
        <w:t>How effective is therapeutic play in supporting the emotional and social development of children from diverse backgrounds, and what are the implications for inclusive practice?</w:t>
      </w:r>
      <w:r w:rsidR="00FB4951" w:rsidRPr="00FB4951">
        <w:rPr>
          <w:rFonts w:ascii="Arial" w:hAnsi="Arial" w:cs="Arial"/>
          <w:i/>
          <w:iCs/>
          <w:sz w:val="24"/>
          <w:szCs w:val="24"/>
        </w:rPr>
        <w:t>’</w:t>
      </w:r>
    </w:p>
    <w:p w14:paraId="1279482C" w14:textId="6884F5E9" w:rsidR="00634E94" w:rsidRDefault="00D93068" w:rsidP="002B0B43">
      <w:pPr>
        <w:spacing w:line="480" w:lineRule="auto"/>
        <w:ind w:firstLine="720"/>
        <w:rPr>
          <w:rFonts w:ascii="Arial" w:hAnsi="Arial" w:cs="Arial"/>
          <w:sz w:val="24"/>
          <w:szCs w:val="24"/>
        </w:rPr>
      </w:pPr>
      <w:r w:rsidRPr="00D93068">
        <w:rPr>
          <w:rFonts w:ascii="Arial" w:hAnsi="Arial" w:cs="Arial"/>
          <w:sz w:val="24"/>
          <w:szCs w:val="24"/>
        </w:rPr>
        <w:t xml:space="preserve">Recent Welsh policy and practice literature conceptualises therapeutic play as a </w:t>
      </w:r>
      <w:r>
        <w:rPr>
          <w:rFonts w:ascii="Arial" w:hAnsi="Arial" w:cs="Arial"/>
          <w:sz w:val="24"/>
          <w:szCs w:val="24"/>
        </w:rPr>
        <w:t>‘</w:t>
      </w:r>
      <w:r w:rsidRPr="00D93068">
        <w:rPr>
          <w:rFonts w:ascii="Arial" w:hAnsi="Arial" w:cs="Arial"/>
          <w:sz w:val="24"/>
          <w:szCs w:val="24"/>
        </w:rPr>
        <w:t>child</w:t>
      </w:r>
      <w:r w:rsidRPr="00D93068">
        <w:rPr>
          <w:rFonts w:ascii="Cambria Math" w:hAnsi="Cambria Math" w:cs="Cambria Math"/>
          <w:sz w:val="24"/>
          <w:szCs w:val="24"/>
        </w:rPr>
        <w:t>‑</w:t>
      </w:r>
      <w:r w:rsidRPr="00D93068">
        <w:rPr>
          <w:rFonts w:ascii="Arial" w:hAnsi="Arial" w:cs="Arial"/>
          <w:sz w:val="24"/>
          <w:szCs w:val="24"/>
        </w:rPr>
        <w:t>led, relational process that supports emotional regulation, expression, and recovery within developmentally attuned environments (Play Wales, 2023)</w:t>
      </w:r>
      <w:r>
        <w:rPr>
          <w:rFonts w:ascii="Arial" w:hAnsi="Arial" w:cs="Arial"/>
          <w:sz w:val="24"/>
          <w:szCs w:val="24"/>
        </w:rPr>
        <w:t>’</w:t>
      </w:r>
      <w:r w:rsidRPr="00D93068">
        <w:rPr>
          <w:rFonts w:ascii="Arial" w:hAnsi="Arial" w:cs="Arial"/>
          <w:sz w:val="24"/>
          <w:szCs w:val="24"/>
        </w:rPr>
        <w:t>. While general play is freely chosen and primarily motivated by intrinsic enjoyment, therapeutic play is intentionally facilitated to promote wellbeing. It is further distinguished from structured play therapy, which involves formal assessment, treatment planning, and delivery by qualified therapists. Welsh guidance also differentiates therapeutic play from clinical interventions such as CBT</w:t>
      </w:r>
      <w:r w:rsidRPr="00D93068">
        <w:rPr>
          <w:rFonts w:ascii="Cambria Math" w:hAnsi="Cambria Math" w:cs="Cambria Math"/>
          <w:sz w:val="24"/>
          <w:szCs w:val="24"/>
        </w:rPr>
        <w:t>‑</w:t>
      </w:r>
      <w:r w:rsidRPr="00D93068">
        <w:rPr>
          <w:rFonts w:ascii="Arial" w:hAnsi="Arial" w:cs="Arial"/>
          <w:sz w:val="24"/>
          <w:szCs w:val="24"/>
        </w:rPr>
        <w:t xml:space="preserve">informed play or creative arts therapies, which are </w:t>
      </w:r>
      <w:r>
        <w:rPr>
          <w:rFonts w:ascii="Arial" w:hAnsi="Arial" w:cs="Arial"/>
          <w:sz w:val="24"/>
          <w:szCs w:val="24"/>
        </w:rPr>
        <w:t>‘</w:t>
      </w:r>
      <w:r w:rsidRPr="00D93068">
        <w:rPr>
          <w:rFonts w:ascii="Arial" w:hAnsi="Arial" w:cs="Arial"/>
          <w:sz w:val="24"/>
          <w:szCs w:val="24"/>
        </w:rPr>
        <w:t>goal</w:t>
      </w:r>
      <w:r w:rsidRPr="00D93068">
        <w:rPr>
          <w:rFonts w:ascii="Cambria Math" w:hAnsi="Cambria Math" w:cs="Cambria Math"/>
          <w:sz w:val="24"/>
          <w:szCs w:val="24"/>
        </w:rPr>
        <w:t>‑</w:t>
      </w:r>
      <w:r w:rsidRPr="00D93068">
        <w:rPr>
          <w:rFonts w:ascii="Arial" w:hAnsi="Arial" w:cs="Arial"/>
          <w:sz w:val="24"/>
          <w:szCs w:val="24"/>
        </w:rPr>
        <w:t>directed, manualised, and require specialist professional training (Welsh Government, 2023)</w:t>
      </w:r>
      <w:r>
        <w:rPr>
          <w:rFonts w:ascii="Arial" w:hAnsi="Arial" w:cs="Arial"/>
          <w:sz w:val="24"/>
          <w:szCs w:val="24"/>
        </w:rPr>
        <w:t>’</w:t>
      </w:r>
      <w:r w:rsidRPr="00D93068">
        <w:rPr>
          <w:rFonts w:ascii="Arial" w:hAnsi="Arial" w:cs="Arial"/>
          <w:sz w:val="24"/>
          <w:szCs w:val="24"/>
        </w:rPr>
        <w:t>.</w:t>
      </w:r>
    </w:p>
    <w:p w14:paraId="7CC1DEA6" w14:textId="17836FF6" w:rsidR="00634E94" w:rsidRPr="00D93068" w:rsidRDefault="00634E94" w:rsidP="00634E94">
      <w:pPr>
        <w:spacing w:line="480" w:lineRule="auto"/>
        <w:ind w:firstLine="720"/>
        <w:rPr>
          <w:rFonts w:ascii="Arial" w:hAnsi="Arial" w:cs="Arial"/>
          <w:sz w:val="24"/>
          <w:szCs w:val="24"/>
        </w:rPr>
      </w:pPr>
      <w:r w:rsidRPr="00634E94">
        <w:rPr>
          <w:rFonts w:ascii="Arial" w:hAnsi="Arial" w:cs="Arial"/>
          <w:sz w:val="24"/>
          <w:szCs w:val="24"/>
        </w:rPr>
        <w:t>Therapeutic play in Wales is increasingly recognised within national policy as a core component of children’s emotional wellbeing, rights, and holistic development. Welsh Government frameworks such as Healthy Child Wales Programme (Welsh Government, 2020) and the Play Sufficiency Duty under the Children and Families (Wales) Measure 2010 emphasise children’s right to high</w:t>
      </w:r>
      <w:r w:rsidRPr="00634E94">
        <w:rPr>
          <w:rFonts w:ascii="Cambria Math" w:hAnsi="Cambria Math" w:cs="Cambria Math"/>
          <w:sz w:val="24"/>
          <w:szCs w:val="24"/>
        </w:rPr>
        <w:t>‑</w:t>
      </w:r>
      <w:r w:rsidRPr="00634E94">
        <w:rPr>
          <w:rFonts w:ascii="Arial" w:hAnsi="Arial" w:cs="Arial"/>
          <w:sz w:val="24"/>
          <w:szCs w:val="24"/>
        </w:rPr>
        <w:t>quality, developmentally appropriate play, including therapeutic and emotionally supportive play opportunities. Recent Welsh literature highlights that therapeutic play aligns closely with the Well</w:t>
      </w:r>
      <w:r w:rsidRPr="00634E94">
        <w:rPr>
          <w:rFonts w:ascii="Cambria Math" w:hAnsi="Cambria Math" w:cs="Cambria Math"/>
          <w:sz w:val="24"/>
          <w:szCs w:val="24"/>
        </w:rPr>
        <w:t>‑</w:t>
      </w:r>
      <w:r w:rsidRPr="00634E94">
        <w:rPr>
          <w:rFonts w:ascii="Arial" w:hAnsi="Arial" w:cs="Arial"/>
          <w:sz w:val="24"/>
          <w:szCs w:val="24"/>
        </w:rPr>
        <w:t>being of Future Generations (Wales) Act 2015, which mandates preventative, child</w:t>
      </w:r>
      <w:r w:rsidRPr="00634E94">
        <w:rPr>
          <w:rFonts w:ascii="Cambria Math" w:hAnsi="Cambria Math" w:cs="Cambria Math"/>
          <w:sz w:val="24"/>
          <w:szCs w:val="24"/>
        </w:rPr>
        <w:t>‑</w:t>
      </w:r>
      <w:r w:rsidRPr="00634E94">
        <w:rPr>
          <w:rFonts w:ascii="Arial" w:hAnsi="Arial" w:cs="Arial"/>
          <w:sz w:val="24"/>
          <w:szCs w:val="24"/>
        </w:rPr>
        <w:t xml:space="preserve">centred approaches to wellbeing (Children’s Commissioner for Wales, 2021). Within healthcare, Play in Health: A Policy for Wales (NHS Wales, 2022) reinforces the requirement for trained play specialists to support children’s emotional regulation, coping, and recovery during medical procedures. These policies collectively position </w:t>
      </w:r>
      <w:r w:rsidRPr="00634E94">
        <w:rPr>
          <w:rFonts w:ascii="Arial" w:hAnsi="Arial" w:cs="Arial"/>
          <w:sz w:val="24"/>
          <w:szCs w:val="24"/>
        </w:rPr>
        <w:lastRenderedPageBreak/>
        <w:t>therapeutic play not as an optional intervention but as an essential element of children’s rights and wellbeing in Wales. However, Welsh research also identifies gaps in equitable access, particularly for neurodivergent children, disabled children, and those from minoritised linguistic communities, highlighting the need for culturally responsive and inclusive therapeutic play provision (Public Health Wales, 2022). Strengthening policy implementation and workforce training remains crucial for ensuring consistent, equitable therapeutic play across Welsh settings.</w:t>
      </w:r>
    </w:p>
    <w:p w14:paraId="4051A416" w14:textId="15C0C764" w:rsidR="002261B9" w:rsidRPr="002261B9" w:rsidRDefault="002B0B43" w:rsidP="007506CA">
      <w:pPr>
        <w:spacing w:line="480" w:lineRule="auto"/>
        <w:rPr>
          <w:rFonts w:ascii="Arial" w:hAnsi="Arial" w:cs="Arial"/>
          <w:sz w:val="24"/>
          <w:szCs w:val="24"/>
        </w:rPr>
      </w:pPr>
      <w:r>
        <w:rPr>
          <w:rFonts w:ascii="Arial" w:hAnsi="Arial" w:cs="Arial"/>
          <w:sz w:val="24"/>
          <w:szCs w:val="24"/>
        </w:rPr>
        <w:t>E</w:t>
      </w:r>
      <w:r w:rsidR="002261B9" w:rsidRPr="002261B9">
        <w:rPr>
          <w:rFonts w:ascii="Arial" w:hAnsi="Arial" w:cs="Arial"/>
          <w:sz w:val="24"/>
          <w:szCs w:val="24"/>
        </w:rPr>
        <w:t>motional and social development in childhood is foundational to wellbeing, learning, and long</w:t>
      </w:r>
      <w:r w:rsidR="002261B9" w:rsidRPr="002261B9">
        <w:rPr>
          <w:rFonts w:ascii="Cambria Math" w:hAnsi="Cambria Math" w:cs="Cambria Math"/>
          <w:sz w:val="24"/>
          <w:szCs w:val="24"/>
        </w:rPr>
        <w:t>‑</w:t>
      </w:r>
      <w:r w:rsidR="002261B9" w:rsidRPr="002261B9">
        <w:rPr>
          <w:rFonts w:ascii="Arial" w:hAnsi="Arial" w:cs="Arial"/>
          <w:sz w:val="24"/>
          <w:szCs w:val="24"/>
        </w:rPr>
        <w:t>term resilience. The Early Childhood Play, Learning and Care (ECPLC) Framework</w:t>
      </w:r>
      <w:r>
        <w:rPr>
          <w:rFonts w:ascii="Arial" w:hAnsi="Arial" w:cs="Arial"/>
          <w:sz w:val="24"/>
          <w:szCs w:val="24"/>
        </w:rPr>
        <w:t xml:space="preserve"> (2023)</w:t>
      </w:r>
      <w:r w:rsidR="002261B9" w:rsidRPr="002261B9">
        <w:rPr>
          <w:rFonts w:ascii="Arial" w:hAnsi="Arial" w:cs="Arial"/>
          <w:sz w:val="24"/>
          <w:szCs w:val="24"/>
        </w:rPr>
        <w:t xml:space="preserve"> highlights that secure relationships, emotional expression, and opportunities for co</w:t>
      </w:r>
      <w:r w:rsidR="002261B9" w:rsidRPr="002261B9">
        <w:rPr>
          <w:rFonts w:ascii="Cambria Math" w:hAnsi="Cambria Math" w:cs="Cambria Math"/>
          <w:sz w:val="24"/>
          <w:szCs w:val="24"/>
        </w:rPr>
        <w:t>‑</w:t>
      </w:r>
      <w:r w:rsidR="002261B9" w:rsidRPr="002261B9">
        <w:rPr>
          <w:rFonts w:ascii="Arial" w:hAnsi="Arial" w:cs="Arial"/>
          <w:sz w:val="24"/>
          <w:szCs w:val="24"/>
        </w:rPr>
        <w:t>regulation are essential for children’s healthy development (Welsh Government, 2023). Play Wales (2023) similarly stresses that emotionally rich play environments enable children to develop empathy, confidence, and social competence. Earlier Welsh Government guidance reinforces that early emotional development shapes mental health trajectories and supports children’s capacity to form positive relationships, manage stress, and engage meaningfully in learning (Welsh Government, 2020).</w:t>
      </w:r>
    </w:p>
    <w:p w14:paraId="78EC6415" w14:textId="75C107F3" w:rsidR="002261B9" w:rsidRPr="002261B9" w:rsidRDefault="007F5CA6" w:rsidP="002261B9">
      <w:pPr>
        <w:spacing w:line="480" w:lineRule="auto"/>
        <w:rPr>
          <w:rFonts w:ascii="Arial" w:hAnsi="Arial" w:cs="Arial"/>
          <w:sz w:val="24"/>
          <w:szCs w:val="24"/>
        </w:rPr>
      </w:pPr>
      <w:r w:rsidRPr="007F5CA6">
        <w:rPr>
          <w:rFonts w:ascii="Arial" w:hAnsi="Arial" w:cs="Arial"/>
          <w:sz w:val="24"/>
          <w:szCs w:val="24"/>
        </w:rPr>
        <w:t>The Children’s Society Well</w:t>
      </w:r>
      <w:r w:rsidRPr="007F5CA6">
        <w:rPr>
          <w:rFonts w:ascii="Cambria Math" w:hAnsi="Cambria Math" w:cs="Cambria Math"/>
          <w:sz w:val="24"/>
          <w:szCs w:val="24"/>
        </w:rPr>
        <w:t>‑</w:t>
      </w:r>
      <w:r w:rsidRPr="007F5CA6">
        <w:rPr>
          <w:rFonts w:ascii="Arial" w:hAnsi="Arial" w:cs="Arial"/>
          <w:sz w:val="24"/>
          <w:szCs w:val="24"/>
        </w:rPr>
        <w:t xml:space="preserve">being </w:t>
      </w:r>
      <w:r w:rsidR="00FA2131">
        <w:rPr>
          <w:rFonts w:ascii="Arial" w:hAnsi="Arial" w:cs="Arial"/>
          <w:sz w:val="24"/>
          <w:szCs w:val="24"/>
        </w:rPr>
        <w:t>P</w:t>
      </w:r>
      <w:r w:rsidRPr="007F5CA6">
        <w:rPr>
          <w:rFonts w:ascii="Arial" w:hAnsi="Arial" w:cs="Arial"/>
          <w:sz w:val="24"/>
          <w:szCs w:val="24"/>
        </w:rPr>
        <w:t xml:space="preserve">rogramme </w:t>
      </w:r>
      <w:r w:rsidR="00FA2131">
        <w:rPr>
          <w:rFonts w:ascii="Arial" w:hAnsi="Arial" w:cs="Arial"/>
          <w:sz w:val="24"/>
          <w:szCs w:val="24"/>
        </w:rPr>
        <w:t xml:space="preserve">(2023) </w:t>
      </w:r>
      <w:r w:rsidRPr="007F5CA6">
        <w:rPr>
          <w:rFonts w:ascii="Arial" w:hAnsi="Arial" w:cs="Arial"/>
          <w:sz w:val="24"/>
          <w:szCs w:val="24"/>
        </w:rPr>
        <w:t xml:space="preserve">highlights that </w:t>
      </w:r>
      <w:r w:rsidR="00FA2131">
        <w:rPr>
          <w:rFonts w:ascii="Arial" w:hAnsi="Arial" w:cs="Arial"/>
          <w:sz w:val="24"/>
          <w:szCs w:val="24"/>
        </w:rPr>
        <w:t>‘</w:t>
      </w:r>
      <w:r w:rsidRPr="007F5CA6">
        <w:rPr>
          <w:rFonts w:ascii="Arial" w:hAnsi="Arial" w:cs="Arial"/>
          <w:sz w:val="24"/>
          <w:szCs w:val="24"/>
        </w:rPr>
        <w:t>strong emotional and social development in childhood is essential for building resilience, forming secure relationships, and supporting positive mental health</w:t>
      </w:r>
      <w:r w:rsidR="00FA2131">
        <w:rPr>
          <w:rFonts w:ascii="Arial" w:hAnsi="Arial" w:cs="Arial"/>
          <w:sz w:val="24"/>
          <w:szCs w:val="24"/>
        </w:rPr>
        <w:t>’</w:t>
      </w:r>
      <w:r w:rsidRPr="007F5CA6">
        <w:rPr>
          <w:rFonts w:ascii="Arial" w:hAnsi="Arial" w:cs="Arial"/>
          <w:sz w:val="24"/>
          <w:szCs w:val="24"/>
        </w:rPr>
        <w:t xml:space="preserve">. Their research shows that </w:t>
      </w:r>
      <w:r w:rsidR="00FA2131">
        <w:rPr>
          <w:rFonts w:ascii="Arial" w:hAnsi="Arial" w:cs="Arial"/>
          <w:sz w:val="24"/>
          <w:szCs w:val="24"/>
        </w:rPr>
        <w:t>‘</w:t>
      </w:r>
      <w:r w:rsidRPr="007F5CA6">
        <w:rPr>
          <w:rFonts w:ascii="Arial" w:hAnsi="Arial" w:cs="Arial"/>
          <w:sz w:val="24"/>
          <w:szCs w:val="24"/>
        </w:rPr>
        <w:t>children who feel connected, valued, and able to express emotions experience higher overall wellbeing and better long</w:t>
      </w:r>
      <w:r w:rsidRPr="007F5CA6">
        <w:rPr>
          <w:rFonts w:ascii="Cambria Math" w:hAnsi="Cambria Math" w:cs="Cambria Math"/>
          <w:sz w:val="24"/>
          <w:szCs w:val="24"/>
        </w:rPr>
        <w:t>‑</w:t>
      </w:r>
      <w:r w:rsidRPr="007F5CA6">
        <w:rPr>
          <w:rFonts w:ascii="Arial" w:hAnsi="Arial" w:cs="Arial"/>
          <w:sz w:val="24"/>
          <w:szCs w:val="24"/>
        </w:rPr>
        <w:t>term outcomes</w:t>
      </w:r>
      <w:r w:rsidR="00FA2131">
        <w:rPr>
          <w:rFonts w:ascii="Arial" w:hAnsi="Arial" w:cs="Arial"/>
          <w:sz w:val="24"/>
          <w:szCs w:val="24"/>
        </w:rPr>
        <w:t>’</w:t>
      </w:r>
      <w:r w:rsidRPr="007F5CA6">
        <w:rPr>
          <w:rFonts w:ascii="Arial" w:hAnsi="Arial" w:cs="Arial"/>
          <w:sz w:val="24"/>
          <w:szCs w:val="24"/>
        </w:rPr>
        <w:t>. The programme emphasises that nurturing these skills early helps protect children from adversity and supports healthier transitions into adolescence and adulthood</w:t>
      </w:r>
      <w:r w:rsidR="0044699D">
        <w:rPr>
          <w:rFonts w:ascii="Arial" w:hAnsi="Arial" w:cs="Arial"/>
          <w:sz w:val="24"/>
          <w:szCs w:val="24"/>
        </w:rPr>
        <w:t xml:space="preserve">. </w:t>
      </w:r>
    </w:p>
    <w:p w14:paraId="4529C166" w14:textId="0EE4CE50" w:rsidR="00A20094" w:rsidRDefault="00A6527A" w:rsidP="007506CA">
      <w:pPr>
        <w:spacing w:line="480" w:lineRule="auto"/>
        <w:rPr>
          <w:rFonts w:ascii="Arial" w:hAnsi="Arial" w:cs="Arial"/>
          <w:sz w:val="24"/>
          <w:szCs w:val="24"/>
        </w:rPr>
      </w:pPr>
      <w:r w:rsidRPr="00A6527A">
        <w:rPr>
          <w:rFonts w:ascii="Arial" w:hAnsi="Arial" w:cs="Arial"/>
          <w:sz w:val="24"/>
          <w:szCs w:val="24"/>
        </w:rPr>
        <w:lastRenderedPageBreak/>
        <w:t>Children’s development is shaped by diverse backgrounds, including cultural and linguistic identity, neurodiversity, disability, trauma histories, and socio</w:t>
      </w:r>
      <w:r w:rsidRPr="00A6527A">
        <w:rPr>
          <w:rFonts w:ascii="Cambria Math" w:hAnsi="Cambria Math" w:cs="Cambria Math"/>
          <w:sz w:val="24"/>
          <w:szCs w:val="24"/>
        </w:rPr>
        <w:t>‑</w:t>
      </w:r>
      <w:r w:rsidRPr="00A6527A">
        <w:rPr>
          <w:rFonts w:ascii="Arial" w:hAnsi="Arial" w:cs="Arial"/>
          <w:sz w:val="24"/>
          <w:szCs w:val="24"/>
        </w:rPr>
        <w:t>economic inequality. The Children’s Society (2023) highlights that children facing socio</w:t>
      </w:r>
      <w:r w:rsidRPr="00A6527A">
        <w:rPr>
          <w:rFonts w:ascii="Cambria Math" w:hAnsi="Cambria Math" w:cs="Cambria Math"/>
          <w:sz w:val="24"/>
          <w:szCs w:val="24"/>
        </w:rPr>
        <w:t>‑</w:t>
      </w:r>
      <w:r w:rsidRPr="00A6527A">
        <w:rPr>
          <w:rFonts w:ascii="Arial" w:hAnsi="Arial" w:cs="Arial"/>
          <w:sz w:val="24"/>
          <w:szCs w:val="24"/>
        </w:rPr>
        <w:t xml:space="preserve">economic adversity or trauma are at greater risk of poorer wellbeing outcomes, while neurodiverse and disabled children often encounter systemic barriers that affect participation and belonging. </w:t>
      </w:r>
    </w:p>
    <w:p w14:paraId="765B1291" w14:textId="450FBBD0" w:rsidR="00B06D4D" w:rsidRPr="00A6527A" w:rsidRDefault="00B06D4D" w:rsidP="002B0B43">
      <w:pPr>
        <w:spacing w:line="480" w:lineRule="auto"/>
        <w:rPr>
          <w:rFonts w:ascii="Arial" w:hAnsi="Arial" w:cs="Arial"/>
          <w:sz w:val="24"/>
          <w:szCs w:val="24"/>
        </w:rPr>
      </w:pPr>
      <w:r w:rsidRPr="00B06D4D">
        <w:rPr>
          <w:rFonts w:ascii="Arial" w:hAnsi="Arial" w:cs="Arial"/>
          <w:sz w:val="24"/>
          <w:szCs w:val="24"/>
        </w:rPr>
        <w:t>UNICEF (2021) highlights that children’s wellbeing is closely linked to environments that recognise and value cultural and linguistic identity, while the Education Endowment Foundation (2022) notes that socio</w:t>
      </w:r>
      <w:r w:rsidRPr="00B06D4D">
        <w:rPr>
          <w:rFonts w:ascii="Arial" w:hAnsi="Arial" w:cs="Arial"/>
          <w:sz w:val="24"/>
          <w:szCs w:val="24"/>
        </w:rPr>
        <w:noBreakHyphen/>
        <w:t xml:space="preserve">economic disadvantage continues to influence access to learning and emotional support. Research by the National Children’s Bureau (2020) further stresses that neurodiverse and disabled children often face structural barriers that compound </w:t>
      </w:r>
      <w:r w:rsidRPr="009E3018">
        <w:rPr>
          <w:rFonts w:ascii="Arial" w:hAnsi="Arial" w:cs="Arial"/>
          <w:sz w:val="24"/>
          <w:szCs w:val="24"/>
        </w:rPr>
        <w:t>the effects of trauma or inequality, underscoring the need for inclusive, equity</w:t>
      </w:r>
      <w:r w:rsidRPr="009E3018">
        <w:rPr>
          <w:rFonts w:ascii="Arial" w:hAnsi="Arial" w:cs="Arial"/>
          <w:sz w:val="24"/>
          <w:szCs w:val="24"/>
        </w:rPr>
        <w:noBreakHyphen/>
        <w:t>driven practice.</w:t>
      </w:r>
    </w:p>
    <w:p w14:paraId="37E5EE70" w14:textId="2CFB6E46" w:rsidR="00931A55" w:rsidRPr="00344810" w:rsidRDefault="00344810" w:rsidP="007506CA">
      <w:pPr>
        <w:spacing w:line="480" w:lineRule="auto"/>
        <w:rPr>
          <w:rFonts w:ascii="Arial" w:hAnsi="Arial" w:cs="Arial"/>
          <w:sz w:val="24"/>
          <w:szCs w:val="24"/>
        </w:rPr>
      </w:pPr>
      <w:r w:rsidRPr="00344810">
        <w:rPr>
          <w:rFonts w:ascii="Arial" w:hAnsi="Arial" w:cs="Arial"/>
          <w:sz w:val="24"/>
          <w:szCs w:val="24"/>
        </w:rPr>
        <w:t>Although therapeutic play is widely used across early years, health, and social care settings, recent evidence suggests its effectiveness remains uneven and under</w:t>
      </w:r>
      <w:r w:rsidRPr="00344810">
        <w:rPr>
          <w:rFonts w:ascii="Cambria Math" w:hAnsi="Cambria Math" w:cs="Cambria Math"/>
          <w:sz w:val="24"/>
          <w:szCs w:val="24"/>
        </w:rPr>
        <w:t>‑</w:t>
      </w:r>
      <w:r w:rsidRPr="00344810">
        <w:rPr>
          <w:rFonts w:ascii="Arial" w:hAnsi="Arial" w:cs="Arial"/>
          <w:sz w:val="24"/>
          <w:szCs w:val="24"/>
        </w:rPr>
        <w:t xml:space="preserve">researched across diverse groups. The British Association of Play Therapists (BAPT, 2021) notes that while therapeutic play can support emotional expression and resilience, empirical studies rarely include children from minoritised cultural backgrounds, neurodiverse profiles, or those with disabilities. Similarly, a systematic review by </w:t>
      </w:r>
      <w:r w:rsidR="0084260A">
        <w:rPr>
          <w:rFonts w:ascii="Arial" w:hAnsi="Arial" w:cs="Arial"/>
          <w:sz w:val="24"/>
          <w:szCs w:val="24"/>
        </w:rPr>
        <w:t>Deniz</w:t>
      </w:r>
      <w:r w:rsidR="0007141C">
        <w:rPr>
          <w:rFonts w:ascii="Arial" w:hAnsi="Arial" w:cs="Arial"/>
          <w:sz w:val="24"/>
          <w:szCs w:val="24"/>
        </w:rPr>
        <w:t xml:space="preserve"> et al</w:t>
      </w:r>
      <w:r w:rsidRPr="00344810">
        <w:rPr>
          <w:rFonts w:ascii="Arial" w:hAnsi="Arial" w:cs="Arial"/>
          <w:sz w:val="24"/>
          <w:szCs w:val="24"/>
        </w:rPr>
        <w:t xml:space="preserve"> (202</w:t>
      </w:r>
      <w:r w:rsidR="0007141C">
        <w:rPr>
          <w:rFonts w:ascii="Arial" w:hAnsi="Arial" w:cs="Arial"/>
          <w:sz w:val="24"/>
          <w:szCs w:val="24"/>
        </w:rPr>
        <w:t>2</w:t>
      </w:r>
      <w:r w:rsidRPr="00344810">
        <w:rPr>
          <w:rFonts w:ascii="Arial" w:hAnsi="Arial" w:cs="Arial"/>
          <w:sz w:val="24"/>
          <w:szCs w:val="24"/>
        </w:rPr>
        <w:t>) highlights significant methodological gaps, with limited evaluation of outcomes for children experiencing trauma or socio</w:t>
      </w:r>
      <w:r w:rsidRPr="00344810">
        <w:rPr>
          <w:rFonts w:ascii="Cambria Math" w:hAnsi="Cambria Math" w:cs="Cambria Math"/>
          <w:sz w:val="24"/>
          <w:szCs w:val="24"/>
        </w:rPr>
        <w:t>‑</w:t>
      </w:r>
      <w:r w:rsidRPr="00344810">
        <w:rPr>
          <w:rFonts w:ascii="Arial" w:hAnsi="Arial" w:cs="Arial"/>
          <w:sz w:val="24"/>
          <w:szCs w:val="24"/>
        </w:rPr>
        <w:t xml:space="preserve">economic disadvantage. This lack of robust, inclusive evidence restricts understanding of therapeutic play’s </w:t>
      </w:r>
      <w:r w:rsidR="008D1617" w:rsidRPr="00344810">
        <w:rPr>
          <w:rFonts w:ascii="Arial" w:hAnsi="Arial" w:cs="Arial"/>
          <w:sz w:val="24"/>
          <w:szCs w:val="24"/>
        </w:rPr>
        <w:t>variance</w:t>
      </w:r>
      <w:r w:rsidR="008D1617">
        <w:rPr>
          <w:rFonts w:ascii="Arial" w:hAnsi="Arial" w:cs="Arial"/>
          <w:sz w:val="24"/>
          <w:szCs w:val="24"/>
        </w:rPr>
        <w:t xml:space="preserve"> in its</w:t>
      </w:r>
      <w:r w:rsidRPr="00344810">
        <w:rPr>
          <w:rFonts w:ascii="Arial" w:hAnsi="Arial" w:cs="Arial"/>
          <w:sz w:val="24"/>
          <w:szCs w:val="24"/>
        </w:rPr>
        <w:t xml:space="preserve"> impact.</w:t>
      </w:r>
    </w:p>
    <w:p w14:paraId="5876B076" w14:textId="1E9E4665" w:rsidR="00E601B2" w:rsidRPr="00C03B70" w:rsidRDefault="00E601B2" w:rsidP="007506CA">
      <w:pPr>
        <w:spacing w:line="480" w:lineRule="auto"/>
        <w:rPr>
          <w:rFonts w:ascii="Arial" w:hAnsi="Arial" w:cs="Arial"/>
          <w:sz w:val="24"/>
          <w:szCs w:val="24"/>
        </w:rPr>
      </w:pPr>
      <w:r w:rsidRPr="00C03B70">
        <w:rPr>
          <w:rFonts w:ascii="Arial" w:hAnsi="Arial" w:cs="Arial"/>
          <w:sz w:val="24"/>
          <w:szCs w:val="24"/>
        </w:rPr>
        <w:lastRenderedPageBreak/>
        <w:t>Recent research demonstrates that therapeutic play can be effective when it is thoughtfully adapted to meet the needs of diverse children</w:t>
      </w:r>
      <w:r w:rsidR="00DC501A" w:rsidRPr="00C03B70">
        <w:rPr>
          <w:rFonts w:ascii="Arial" w:hAnsi="Arial" w:cs="Arial"/>
          <w:sz w:val="24"/>
          <w:szCs w:val="24"/>
        </w:rPr>
        <w:t>.</w:t>
      </w:r>
      <w:r w:rsidRPr="00C03B70">
        <w:rPr>
          <w:rFonts w:ascii="Arial" w:hAnsi="Arial" w:cs="Arial"/>
          <w:sz w:val="24"/>
          <w:szCs w:val="24"/>
        </w:rPr>
        <w:t xml:space="preserve"> Systematic reviews show that play</w:t>
      </w:r>
      <w:r w:rsidRPr="00C03B70">
        <w:rPr>
          <w:rFonts w:ascii="Cambria Math" w:hAnsi="Cambria Math" w:cs="Cambria Math"/>
          <w:sz w:val="24"/>
          <w:szCs w:val="24"/>
        </w:rPr>
        <w:t>‑</w:t>
      </w:r>
      <w:r w:rsidRPr="00C03B70">
        <w:rPr>
          <w:rFonts w:ascii="Arial" w:hAnsi="Arial" w:cs="Arial"/>
          <w:sz w:val="24"/>
          <w:szCs w:val="24"/>
        </w:rPr>
        <w:t>based and parent</w:t>
      </w:r>
      <w:r w:rsidRPr="00C03B70">
        <w:rPr>
          <w:rFonts w:ascii="Cambria Math" w:hAnsi="Cambria Math" w:cs="Cambria Math"/>
          <w:sz w:val="24"/>
          <w:szCs w:val="24"/>
        </w:rPr>
        <w:t>‑</w:t>
      </w:r>
      <w:r w:rsidRPr="00C03B70">
        <w:rPr>
          <w:rFonts w:ascii="Arial" w:hAnsi="Arial" w:cs="Arial"/>
          <w:sz w:val="24"/>
          <w:szCs w:val="24"/>
        </w:rPr>
        <w:t>mediated interventions can enhance communication, emotional regulation, and social participation when delivered inclusively (Deniz et al., 2024; Lynch et al., 2021). However, the evidence base remains uneven: studies often lack methodological rigour, under</w:t>
      </w:r>
      <w:r w:rsidRPr="00C03B70">
        <w:rPr>
          <w:rFonts w:ascii="Cambria Math" w:hAnsi="Cambria Math" w:cs="Cambria Math"/>
          <w:sz w:val="24"/>
          <w:szCs w:val="24"/>
        </w:rPr>
        <w:t>‑</w:t>
      </w:r>
      <w:r w:rsidRPr="00C03B70">
        <w:rPr>
          <w:rFonts w:ascii="Arial" w:hAnsi="Arial" w:cs="Arial"/>
          <w:sz w:val="24"/>
          <w:szCs w:val="24"/>
        </w:rPr>
        <w:t>represent minoritised groups, and provide limited evaluation of long</w:t>
      </w:r>
      <w:r w:rsidRPr="00C03B70">
        <w:rPr>
          <w:rFonts w:ascii="Cambria Math" w:hAnsi="Cambria Math" w:cs="Cambria Math"/>
          <w:sz w:val="24"/>
          <w:szCs w:val="24"/>
        </w:rPr>
        <w:t>‑</w:t>
      </w:r>
      <w:r w:rsidRPr="00C03B70">
        <w:rPr>
          <w:rFonts w:ascii="Arial" w:hAnsi="Arial" w:cs="Arial"/>
          <w:sz w:val="24"/>
          <w:szCs w:val="24"/>
        </w:rPr>
        <w:t xml:space="preserve">term outcomes (Hillman et al., 2020; Schott &amp; Holmqvist, 2022). </w:t>
      </w:r>
    </w:p>
    <w:p w14:paraId="65192C32" w14:textId="1451C3CD" w:rsidR="00E601B2" w:rsidRPr="00C03B70" w:rsidRDefault="00E601B2" w:rsidP="007506CA">
      <w:pPr>
        <w:spacing w:line="480" w:lineRule="auto"/>
        <w:rPr>
          <w:rFonts w:ascii="Arial" w:hAnsi="Arial" w:cs="Arial"/>
          <w:sz w:val="24"/>
          <w:szCs w:val="24"/>
        </w:rPr>
      </w:pPr>
      <w:r w:rsidRPr="00C03B70">
        <w:rPr>
          <w:rFonts w:ascii="Arial" w:hAnsi="Arial" w:cs="Arial"/>
          <w:sz w:val="24"/>
          <w:szCs w:val="24"/>
        </w:rPr>
        <w:t>Across the literature, a consistent critique is that therapeutic play research rarely captures the full diversity of children who access such interventions</w:t>
      </w:r>
      <w:r w:rsidR="00445894" w:rsidRPr="00C03B70">
        <w:rPr>
          <w:rFonts w:ascii="Arial" w:hAnsi="Arial" w:cs="Arial"/>
          <w:sz w:val="24"/>
          <w:szCs w:val="24"/>
        </w:rPr>
        <w:t xml:space="preserve"> or a thorough consideration of why those children are selected as needing the intervention, in line with peers</w:t>
      </w:r>
      <w:r w:rsidRPr="00C03B70">
        <w:rPr>
          <w:rFonts w:ascii="Arial" w:hAnsi="Arial" w:cs="Arial"/>
          <w:sz w:val="24"/>
          <w:szCs w:val="24"/>
        </w:rPr>
        <w:t xml:space="preserve">. Reviews </w:t>
      </w:r>
      <w:r w:rsidR="00445894" w:rsidRPr="00C03B70">
        <w:rPr>
          <w:rFonts w:ascii="Arial" w:hAnsi="Arial" w:cs="Arial"/>
          <w:sz w:val="24"/>
          <w:szCs w:val="24"/>
        </w:rPr>
        <w:t xml:space="preserve">consistently </w:t>
      </w:r>
      <w:r w:rsidRPr="00C03B70">
        <w:rPr>
          <w:rFonts w:ascii="Arial" w:hAnsi="Arial" w:cs="Arial"/>
          <w:sz w:val="24"/>
          <w:szCs w:val="24"/>
        </w:rPr>
        <w:t>highlight small sample sizes, inconsistent outcome measures, and limited cultural adaptation, which restrict understanding of how therapeutic play works across different contexts. The lack of longitudinal data further constrains insight into sustained impact. Collectively, these limitations suggest that while therapeutic play holds promise, current evidence does not yet support universal claims of effectiveness.</w:t>
      </w:r>
    </w:p>
    <w:p w14:paraId="1276AEAB" w14:textId="5ECA3E6C" w:rsidR="00E601B2" w:rsidRPr="00D84836" w:rsidRDefault="00E601B2" w:rsidP="007506CA">
      <w:pPr>
        <w:spacing w:line="480" w:lineRule="auto"/>
        <w:rPr>
          <w:rFonts w:ascii="Arial" w:hAnsi="Arial" w:cs="Arial"/>
          <w:sz w:val="24"/>
          <w:szCs w:val="24"/>
        </w:rPr>
      </w:pPr>
      <w:r w:rsidRPr="00C03B70">
        <w:rPr>
          <w:rFonts w:ascii="Arial" w:hAnsi="Arial" w:cs="Arial"/>
          <w:sz w:val="24"/>
          <w:szCs w:val="24"/>
        </w:rPr>
        <w:t>Within the Welsh context, these evidence gaps intersect with national priorities around equity, safeguarding, and trauma</w:t>
      </w:r>
      <w:r w:rsidRPr="00C03B70">
        <w:rPr>
          <w:rFonts w:ascii="Cambria Math" w:hAnsi="Cambria Math" w:cs="Cambria Math"/>
          <w:sz w:val="24"/>
          <w:szCs w:val="24"/>
        </w:rPr>
        <w:t>‑</w:t>
      </w:r>
      <w:r w:rsidRPr="00C03B70">
        <w:rPr>
          <w:rFonts w:ascii="Arial" w:hAnsi="Arial" w:cs="Arial"/>
          <w:sz w:val="24"/>
          <w:szCs w:val="24"/>
        </w:rPr>
        <w:t xml:space="preserve">informed early childhood </w:t>
      </w:r>
      <w:r w:rsidRPr="0017526F">
        <w:rPr>
          <w:rFonts w:ascii="Arial" w:hAnsi="Arial" w:cs="Arial"/>
          <w:sz w:val="24"/>
          <w:szCs w:val="24"/>
        </w:rPr>
        <w:t>practice</w:t>
      </w:r>
      <w:r w:rsidR="0017526F" w:rsidRPr="0017526F">
        <w:rPr>
          <w:rFonts w:ascii="Arial" w:hAnsi="Arial" w:cs="Arial"/>
          <w:sz w:val="24"/>
          <w:szCs w:val="24"/>
        </w:rPr>
        <w:t xml:space="preserve"> (</w:t>
      </w:r>
      <w:r w:rsidR="0044699D" w:rsidRPr="0044699D">
        <w:rPr>
          <w:rFonts w:ascii="Arial" w:hAnsi="Arial" w:cs="Arial"/>
          <w:sz w:val="24"/>
          <w:szCs w:val="24"/>
        </w:rPr>
        <w:t>ECPLC</w:t>
      </w:r>
      <w:r w:rsidR="0044699D">
        <w:rPr>
          <w:rFonts w:ascii="Arial" w:hAnsi="Arial" w:cs="Arial"/>
          <w:sz w:val="24"/>
          <w:szCs w:val="24"/>
        </w:rPr>
        <w:t>,</w:t>
      </w:r>
      <w:r w:rsidR="0044699D" w:rsidRPr="0044699D">
        <w:rPr>
          <w:rFonts w:ascii="Arial" w:hAnsi="Arial" w:cs="Arial"/>
          <w:sz w:val="24"/>
          <w:szCs w:val="24"/>
        </w:rPr>
        <w:t xml:space="preserve"> </w:t>
      </w:r>
      <w:r w:rsidR="0017526F" w:rsidRPr="0017526F">
        <w:rPr>
          <w:rFonts w:ascii="Arial" w:hAnsi="Arial" w:cs="Arial"/>
          <w:sz w:val="24"/>
          <w:szCs w:val="24"/>
        </w:rPr>
        <w:t>Welsh Government</w:t>
      </w:r>
      <w:r w:rsidR="0017526F">
        <w:rPr>
          <w:rFonts w:ascii="Arial" w:hAnsi="Arial" w:cs="Arial"/>
          <w:sz w:val="24"/>
          <w:szCs w:val="24"/>
        </w:rPr>
        <w:t xml:space="preserve"> (</w:t>
      </w:r>
      <w:r w:rsidR="0017526F" w:rsidRPr="0017526F">
        <w:rPr>
          <w:rFonts w:ascii="Arial" w:hAnsi="Arial" w:cs="Arial"/>
          <w:sz w:val="24"/>
          <w:szCs w:val="24"/>
        </w:rPr>
        <w:t xml:space="preserve">2023). </w:t>
      </w:r>
      <w:r w:rsidRPr="00C03B70">
        <w:rPr>
          <w:rFonts w:ascii="Arial" w:hAnsi="Arial" w:cs="Arial"/>
          <w:sz w:val="24"/>
          <w:szCs w:val="24"/>
        </w:rPr>
        <w:t xml:space="preserve">The ECPLC Framework emphasises the need for emotionally attuned, inclusive environments that recognise children’s diverse backgrounds and developmental needs. However, without robust research on how therapeutic play supports children facing poverty, trauma, neurodiversity, or cultural marginalisation, practitioners risk relying on interventions that are </w:t>
      </w:r>
      <w:r w:rsidR="00C03B70" w:rsidRPr="00C03B70">
        <w:rPr>
          <w:rFonts w:ascii="Arial" w:hAnsi="Arial" w:cs="Arial"/>
          <w:sz w:val="24"/>
          <w:szCs w:val="24"/>
        </w:rPr>
        <w:t xml:space="preserve">based on individual opinion and are </w:t>
      </w:r>
      <w:r w:rsidRPr="00C03B70">
        <w:rPr>
          <w:rFonts w:ascii="Arial" w:hAnsi="Arial" w:cs="Arial"/>
          <w:sz w:val="24"/>
          <w:szCs w:val="24"/>
        </w:rPr>
        <w:t>not evidence</w:t>
      </w:r>
      <w:r w:rsidRPr="00C03B70">
        <w:rPr>
          <w:rFonts w:ascii="Cambria Math" w:hAnsi="Cambria Math" w:cs="Cambria Math"/>
          <w:sz w:val="24"/>
          <w:szCs w:val="24"/>
        </w:rPr>
        <w:t>‑</w:t>
      </w:r>
      <w:r w:rsidRPr="00C03B70">
        <w:rPr>
          <w:rFonts w:ascii="Arial" w:hAnsi="Arial" w:cs="Arial"/>
          <w:sz w:val="24"/>
          <w:szCs w:val="24"/>
        </w:rPr>
        <w:t xml:space="preserve">informed. Strengthening the evidence base </w:t>
      </w:r>
      <w:r w:rsidRPr="00C03B70">
        <w:rPr>
          <w:rFonts w:ascii="Arial" w:hAnsi="Arial" w:cs="Arial"/>
          <w:sz w:val="24"/>
          <w:szCs w:val="24"/>
        </w:rPr>
        <w:lastRenderedPageBreak/>
        <w:t>is therefore essential for ensuring that therapeutic play aligns with Wales’s commitment to children’s rights, wellbeing, and safe, developmentally responsive practice.</w:t>
      </w:r>
    </w:p>
    <w:p w14:paraId="2F752A78" w14:textId="5D4DB6CD" w:rsidR="00633B11" w:rsidRPr="007506CA" w:rsidRDefault="00D0511A" w:rsidP="007506CA">
      <w:pPr>
        <w:spacing w:line="480" w:lineRule="auto"/>
        <w:ind w:firstLine="720"/>
        <w:rPr>
          <w:rFonts w:ascii="Arial" w:hAnsi="Arial" w:cs="Arial"/>
          <w:sz w:val="24"/>
          <w:szCs w:val="24"/>
        </w:rPr>
      </w:pPr>
      <w:r w:rsidRPr="00D0511A">
        <w:rPr>
          <w:rFonts w:ascii="Arial" w:hAnsi="Arial" w:cs="Arial"/>
          <w:sz w:val="24"/>
          <w:szCs w:val="24"/>
        </w:rPr>
        <w:t>This essay will begin by defining and conceptualising therapeutic play, establishing the theoretical foundations that underpin its use in contemporary practice. It will then analyse how therapeutic play supports key developmental domains</w:t>
      </w:r>
      <w:r w:rsidRPr="00875EC9">
        <w:rPr>
          <w:rFonts w:ascii="Arial" w:hAnsi="Arial" w:cs="Arial"/>
          <w:sz w:val="24"/>
          <w:szCs w:val="24"/>
        </w:rPr>
        <w:t>, before critically examining the strengths and limitations of its current evidence base.</w:t>
      </w:r>
      <w:r w:rsidRPr="00D0511A">
        <w:rPr>
          <w:rFonts w:ascii="Arial" w:hAnsi="Arial" w:cs="Arial"/>
          <w:sz w:val="24"/>
          <w:szCs w:val="24"/>
        </w:rPr>
        <w:t xml:space="preserve"> Building on this, the discussion will explore the implications for inclusive practice, considering how therapeutic play must be adapted to meet diverse </w:t>
      </w:r>
      <w:r w:rsidRPr="00875EC9">
        <w:rPr>
          <w:rFonts w:ascii="Arial" w:hAnsi="Arial" w:cs="Arial"/>
          <w:sz w:val="24"/>
          <w:szCs w:val="24"/>
        </w:rPr>
        <w:t>needs. A reflexive analysis will follow, outlining the writer’s learning, skills development, and professional responsibilities.</w:t>
      </w:r>
      <w:r w:rsidRPr="00D0511A">
        <w:rPr>
          <w:rFonts w:ascii="Arial" w:hAnsi="Arial" w:cs="Arial"/>
          <w:sz w:val="24"/>
          <w:szCs w:val="24"/>
        </w:rPr>
        <w:t xml:space="preserve"> </w:t>
      </w:r>
      <w:r w:rsidRPr="00875EC9">
        <w:rPr>
          <w:rFonts w:ascii="Arial" w:hAnsi="Arial" w:cs="Arial"/>
          <w:sz w:val="24"/>
          <w:szCs w:val="24"/>
        </w:rPr>
        <w:t>The essay concludes by synthesising these strands and highlighting the wider implications for practice.</w:t>
      </w:r>
    </w:p>
    <w:p w14:paraId="66955129" w14:textId="3933A99D" w:rsidR="00407015" w:rsidRPr="008E2F8F" w:rsidRDefault="00E73525" w:rsidP="002B0B43">
      <w:pPr>
        <w:spacing w:line="480" w:lineRule="auto"/>
        <w:ind w:firstLine="720"/>
        <w:rPr>
          <w:rFonts w:ascii="Arial" w:hAnsi="Arial" w:cs="Arial"/>
          <w:sz w:val="24"/>
          <w:szCs w:val="24"/>
        </w:rPr>
      </w:pPr>
      <w:r w:rsidRPr="008E2F8F">
        <w:rPr>
          <w:rFonts w:ascii="Arial" w:hAnsi="Arial" w:cs="Arial"/>
          <w:sz w:val="24"/>
          <w:szCs w:val="24"/>
        </w:rPr>
        <w:t>Therapeutic play is increasingly defined in UK literature as a developmentally informed, relational approach that uses play</w:t>
      </w:r>
      <w:r w:rsidRPr="008E2F8F">
        <w:rPr>
          <w:rFonts w:ascii="Arial" w:hAnsi="Arial" w:cs="Arial"/>
          <w:sz w:val="24"/>
          <w:szCs w:val="24"/>
        </w:rPr>
        <w:noBreakHyphen/>
        <w:t xml:space="preserve">based methods to support children’s emotional expression, regulation, communication, and resilience. </w:t>
      </w:r>
      <w:r w:rsidR="00B85EFD" w:rsidRPr="008E2F8F">
        <w:rPr>
          <w:rFonts w:ascii="Arial" w:hAnsi="Arial" w:cs="Arial"/>
          <w:sz w:val="24"/>
          <w:szCs w:val="24"/>
        </w:rPr>
        <w:t>Thomson and Janet (2025</w:t>
      </w:r>
      <w:r w:rsidRPr="008E2F8F">
        <w:rPr>
          <w:rFonts w:ascii="Arial" w:hAnsi="Arial" w:cs="Arial"/>
          <w:sz w:val="24"/>
          <w:szCs w:val="24"/>
        </w:rPr>
        <w:t xml:space="preserve">) </w:t>
      </w:r>
      <w:r w:rsidR="002D7763" w:rsidRPr="008E2F8F">
        <w:rPr>
          <w:rFonts w:ascii="Arial" w:hAnsi="Arial" w:cs="Arial"/>
          <w:sz w:val="24"/>
          <w:szCs w:val="24"/>
        </w:rPr>
        <w:t>give that</w:t>
      </w:r>
      <w:r w:rsidRPr="008E2F8F">
        <w:rPr>
          <w:rFonts w:ascii="Arial" w:hAnsi="Arial" w:cs="Arial"/>
          <w:sz w:val="24"/>
          <w:szCs w:val="24"/>
        </w:rPr>
        <w:t xml:space="preserve"> therapeutic play as a structured yet child</w:t>
      </w:r>
      <w:r w:rsidRPr="008E2F8F">
        <w:rPr>
          <w:rFonts w:ascii="Arial" w:hAnsi="Arial" w:cs="Arial"/>
          <w:sz w:val="24"/>
          <w:szCs w:val="24"/>
        </w:rPr>
        <w:noBreakHyphen/>
        <w:t>led process that enables children to explore feelings symbolically and safely</w:t>
      </w:r>
      <w:r w:rsidR="00407015" w:rsidRPr="008E2F8F">
        <w:rPr>
          <w:rFonts w:ascii="Arial" w:hAnsi="Arial" w:cs="Arial"/>
          <w:sz w:val="24"/>
          <w:szCs w:val="24"/>
        </w:rPr>
        <w:t>; and that ‘p</w:t>
      </w:r>
      <w:r w:rsidR="00407015" w:rsidRPr="008E2F8F">
        <w:rPr>
          <w:rFonts w:ascii="Arial" w:hAnsi="Arial" w:cs="Arial"/>
          <w:sz w:val="24"/>
          <w:szCs w:val="24"/>
        </w:rPr>
        <w:t>lay can help restore a child’s identity in situations</w:t>
      </w:r>
      <w:r w:rsidR="00407015" w:rsidRPr="008E2F8F">
        <w:rPr>
          <w:rFonts w:ascii="Arial" w:hAnsi="Arial" w:cs="Arial"/>
          <w:sz w:val="24"/>
          <w:szCs w:val="24"/>
        </w:rPr>
        <w:t xml:space="preserve"> </w:t>
      </w:r>
      <w:r w:rsidR="00407015" w:rsidRPr="008E2F8F">
        <w:rPr>
          <w:rFonts w:ascii="Arial" w:hAnsi="Arial" w:cs="Arial"/>
          <w:sz w:val="24"/>
          <w:szCs w:val="24"/>
        </w:rPr>
        <w:t>where they have a profound loss of control, helping</w:t>
      </w:r>
      <w:r w:rsidR="00407015" w:rsidRPr="008E2F8F">
        <w:rPr>
          <w:rFonts w:ascii="Arial" w:hAnsi="Arial" w:cs="Arial"/>
          <w:sz w:val="24"/>
          <w:szCs w:val="24"/>
        </w:rPr>
        <w:t xml:space="preserve"> </w:t>
      </w:r>
      <w:r w:rsidR="00407015" w:rsidRPr="008E2F8F">
        <w:rPr>
          <w:rFonts w:ascii="Arial" w:hAnsi="Arial" w:cs="Arial"/>
          <w:sz w:val="24"/>
          <w:szCs w:val="24"/>
        </w:rPr>
        <w:t>them process complex emotions of fear, loss, and</w:t>
      </w:r>
      <w:r w:rsidR="00407015" w:rsidRPr="008E2F8F">
        <w:rPr>
          <w:rFonts w:ascii="Arial" w:hAnsi="Arial" w:cs="Arial"/>
          <w:sz w:val="24"/>
          <w:szCs w:val="24"/>
        </w:rPr>
        <w:t xml:space="preserve"> </w:t>
      </w:r>
      <w:r w:rsidR="00407015" w:rsidRPr="008E2F8F">
        <w:rPr>
          <w:rFonts w:ascii="Arial" w:hAnsi="Arial" w:cs="Arial"/>
          <w:sz w:val="24"/>
          <w:szCs w:val="24"/>
        </w:rPr>
        <w:t>separation</w:t>
      </w:r>
      <w:r w:rsidR="00407015" w:rsidRPr="008E2F8F">
        <w:rPr>
          <w:rFonts w:ascii="Arial" w:hAnsi="Arial" w:cs="Arial"/>
          <w:sz w:val="24"/>
          <w:szCs w:val="24"/>
        </w:rPr>
        <w:t xml:space="preserve">. Play </w:t>
      </w:r>
      <w:r w:rsidR="00407015" w:rsidRPr="008E2F8F">
        <w:rPr>
          <w:rFonts w:ascii="Arial" w:hAnsi="Arial" w:cs="Arial"/>
          <w:sz w:val="24"/>
          <w:szCs w:val="24"/>
        </w:rPr>
        <w:t>can help mitigate the effects of</w:t>
      </w:r>
      <w:r w:rsidR="00407015" w:rsidRPr="008E2F8F">
        <w:rPr>
          <w:rFonts w:ascii="Arial" w:hAnsi="Arial" w:cs="Arial"/>
          <w:sz w:val="24"/>
          <w:szCs w:val="24"/>
        </w:rPr>
        <w:t xml:space="preserve"> </w:t>
      </w:r>
      <w:r w:rsidR="00407015" w:rsidRPr="008E2F8F">
        <w:rPr>
          <w:rFonts w:ascii="Arial" w:hAnsi="Arial" w:cs="Arial"/>
          <w:sz w:val="24"/>
          <w:szCs w:val="24"/>
        </w:rPr>
        <w:t xml:space="preserve">stress and build resilience, with positive </w:t>
      </w:r>
      <w:r w:rsidR="00407015" w:rsidRPr="008E2F8F">
        <w:rPr>
          <w:rFonts w:ascii="Arial" w:hAnsi="Arial" w:cs="Arial"/>
          <w:sz w:val="24"/>
          <w:szCs w:val="24"/>
        </w:rPr>
        <w:t xml:space="preserve">long-term </w:t>
      </w:r>
      <w:r w:rsidR="00407015" w:rsidRPr="008E2F8F">
        <w:rPr>
          <w:rFonts w:ascii="Arial" w:hAnsi="Arial" w:cs="Arial"/>
          <w:sz w:val="24"/>
          <w:szCs w:val="24"/>
        </w:rPr>
        <w:t xml:space="preserve">effects on </w:t>
      </w:r>
      <w:r w:rsidR="00407015" w:rsidRPr="008E2F8F">
        <w:rPr>
          <w:rFonts w:ascii="Arial" w:hAnsi="Arial" w:cs="Arial"/>
          <w:sz w:val="24"/>
          <w:szCs w:val="24"/>
        </w:rPr>
        <w:t>mental health’</w:t>
      </w:r>
      <w:r w:rsidR="00407015" w:rsidRPr="008E2F8F">
        <w:rPr>
          <w:rFonts w:ascii="Arial" w:hAnsi="Arial" w:cs="Arial"/>
          <w:sz w:val="24"/>
          <w:szCs w:val="24"/>
        </w:rPr>
        <w:t>.</w:t>
      </w:r>
      <w:r w:rsidR="00F509C1" w:rsidRPr="008E2F8F">
        <w:rPr>
          <w:rFonts w:ascii="Arial" w:hAnsi="Arial" w:cs="Arial"/>
          <w:sz w:val="24"/>
          <w:szCs w:val="24"/>
        </w:rPr>
        <w:t xml:space="preserve"> A </w:t>
      </w:r>
      <w:r w:rsidR="008E2F8F" w:rsidRPr="008E2F8F">
        <w:rPr>
          <w:rFonts w:ascii="Arial" w:hAnsi="Arial" w:cs="Arial"/>
          <w:sz w:val="24"/>
          <w:szCs w:val="24"/>
        </w:rPr>
        <w:t xml:space="preserve">(and </w:t>
      </w:r>
      <w:r w:rsidR="00F509C1" w:rsidRPr="008E2F8F">
        <w:rPr>
          <w:rFonts w:ascii="Arial" w:hAnsi="Arial" w:cs="Arial"/>
          <w:sz w:val="24"/>
          <w:szCs w:val="24"/>
        </w:rPr>
        <w:t xml:space="preserve">often repeated </w:t>
      </w:r>
      <w:r w:rsidR="008E2F8F" w:rsidRPr="008E2F8F">
        <w:rPr>
          <w:rFonts w:ascii="Arial" w:hAnsi="Arial" w:cs="Arial"/>
          <w:sz w:val="24"/>
          <w:szCs w:val="24"/>
        </w:rPr>
        <w:t xml:space="preserve">across the literature) </w:t>
      </w:r>
      <w:r w:rsidR="00F509C1" w:rsidRPr="008E2F8F">
        <w:rPr>
          <w:rFonts w:ascii="Arial" w:hAnsi="Arial" w:cs="Arial"/>
          <w:sz w:val="24"/>
          <w:szCs w:val="24"/>
        </w:rPr>
        <w:t xml:space="preserve">limitation of this </w:t>
      </w:r>
      <w:r w:rsidR="00C86D84" w:rsidRPr="008E2F8F">
        <w:rPr>
          <w:rFonts w:ascii="Arial" w:hAnsi="Arial" w:cs="Arial"/>
          <w:sz w:val="24"/>
          <w:szCs w:val="24"/>
        </w:rPr>
        <w:t xml:space="preserve">research was that the survey’s respondents were white </w:t>
      </w:r>
      <w:r w:rsidR="008E2F8F" w:rsidRPr="008E2F8F">
        <w:rPr>
          <w:rFonts w:ascii="Arial" w:hAnsi="Arial" w:cs="Arial"/>
          <w:sz w:val="24"/>
          <w:szCs w:val="24"/>
        </w:rPr>
        <w:t xml:space="preserve">mothers aged 25+ from higher socioeconomic backgrounds and </w:t>
      </w:r>
      <w:r w:rsidR="00C86D84" w:rsidRPr="008E2F8F">
        <w:rPr>
          <w:rFonts w:ascii="Arial" w:hAnsi="Arial" w:cs="Arial"/>
          <w:sz w:val="24"/>
          <w:szCs w:val="24"/>
        </w:rPr>
        <w:t>p</w:t>
      </w:r>
      <w:r w:rsidR="00F509C1" w:rsidRPr="008E2F8F">
        <w:rPr>
          <w:rFonts w:ascii="Arial" w:hAnsi="Arial" w:cs="Arial"/>
          <w:sz w:val="24"/>
          <w:szCs w:val="24"/>
        </w:rPr>
        <w:t>arents from lower socioeconomic groups, fathers, parents under the age of 25, parents with English as an additional language, and parents from minority ethnic backgrounds were underrepresented.</w:t>
      </w:r>
    </w:p>
    <w:p w14:paraId="6BB510A5" w14:textId="6BBB1924" w:rsidR="00633B11" w:rsidRPr="00475E31" w:rsidRDefault="00E73525" w:rsidP="007506CA">
      <w:pPr>
        <w:spacing w:line="480" w:lineRule="auto"/>
        <w:rPr>
          <w:rFonts w:ascii="Arial" w:hAnsi="Arial" w:cs="Arial"/>
          <w:sz w:val="24"/>
          <w:szCs w:val="24"/>
        </w:rPr>
      </w:pPr>
      <w:r w:rsidRPr="002B0B43">
        <w:rPr>
          <w:rFonts w:ascii="Arial" w:hAnsi="Arial" w:cs="Arial"/>
          <w:sz w:val="24"/>
          <w:szCs w:val="24"/>
        </w:rPr>
        <w:lastRenderedPageBreak/>
        <w:t>Typical methods</w:t>
      </w:r>
      <w:r w:rsidR="008E2F8F" w:rsidRPr="002B0B43">
        <w:rPr>
          <w:rFonts w:ascii="Arial" w:hAnsi="Arial" w:cs="Arial"/>
          <w:sz w:val="24"/>
          <w:szCs w:val="24"/>
        </w:rPr>
        <w:t xml:space="preserve"> of play</w:t>
      </w:r>
      <w:r w:rsidRPr="002B0B43">
        <w:rPr>
          <w:rFonts w:ascii="Arial" w:hAnsi="Arial" w:cs="Arial"/>
          <w:sz w:val="24"/>
          <w:szCs w:val="24"/>
        </w:rPr>
        <w:t xml:space="preserve"> include symbolic play, sensory</w:t>
      </w:r>
      <w:r w:rsidRPr="002B0B43">
        <w:rPr>
          <w:rFonts w:ascii="Arial" w:hAnsi="Arial" w:cs="Arial"/>
          <w:sz w:val="24"/>
          <w:szCs w:val="24"/>
        </w:rPr>
        <w:noBreakHyphen/>
        <w:t>rich activities, role play, and creative materials such as art, puppetry, and storytelling, all of which help children externalise experiences and develop coping strategies (NSPCC Learning, 2020).</w:t>
      </w:r>
      <w:r w:rsidR="00581990" w:rsidRPr="002B0B43">
        <w:rPr>
          <w:rFonts w:ascii="Arial" w:hAnsi="Arial" w:cs="Arial"/>
          <w:sz w:val="24"/>
          <w:szCs w:val="24"/>
        </w:rPr>
        <w:t xml:space="preserve"> </w:t>
      </w:r>
      <w:r w:rsidRPr="002B0B43">
        <w:rPr>
          <w:rFonts w:ascii="Arial" w:hAnsi="Arial" w:cs="Arial"/>
          <w:sz w:val="24"/>
          <w:szCs w:val="24"/>
        </w:rPr>
        <w:t>Therapeutic play differs from non</w:t>
      </w:r>
      <w:r w:rsidRPr="002B0B43">
        <w:rPr>
          <w:rFonts w:ascii="Arial" w:hAnsi="Arial" w:cs="Arial"/>
          <w:sz w:val="24"/>
          <w:szCs w:val="24"/>
        </w:rPr>
        <w:noBreakHyphen/>
        <w:t>directive play therapy, which is delivered by qualified therapists using a formal therapeutic frame and clinical assessment. It is also distinct from structured clinical interventions, such as CBT</w:t>
      </w:r>
      <w:r w:rsidRPr="002B0B43">
        <w:rPr>
          <w:rFonts w:ascii="Arial" w:hAnsi="Arial" w:cs="Arial"/>
          <w:sz w:val="24"/>
          <w:szCs w:val="24"/>
        </w:rPr>
        <w:noBreakHyphen/>
        <w:t>informed play or manualised trauma programmes, which follow specific protocols and treatment goals. Unlike everyday play</w:t>
      </w:r>
      <w:r w:rsidRPr="002B0B43">
        <w:rPr>
          <w:rFonts w:ascii="Arial" w:hAnsi="Arial" w:cs="Arial"/>
          <w:sz w:val="24"/>
          <w:szCs w:val="24"/>
        </w:rPr>
        <w:t xml:space="preserve">, </w:t>
      </w:r>
      <w:r w:rsidRPr="002B0B43">
        <w:rPr>
          <w:rFonts w:ascii="Arial" w:hAnsi="Arial" w:cs="Arial"/>
          <w:sz w:val="24"/>
          <w:szCs w:val="24"/>
        </w:rPr>
        <w:t>which is freely chosen, spontaneous, and primarily for enjoyment</w:t>
      </w:r>
      <w:r w:rsidRPr="002B0B43">
        <w:rPr>
          <w:rFonts w:ascii="Arial" w:hAnsi="Arial" w:cs="Arial"/>
          <w:sz w:val="24"/>
          <w:szCs w:val="24"/>
        </w:rPr>
        <w:t xml:space="preserve">, </w:t>
      </w:r>
      <w:r w:rsidRPr="002B0B43">
        <w:rPr>
          <w:rFonts w:ascii="Arial" w:hAnsi="Arial" w:cs="Arial"/>
          <w:sz w:val="24"/>
          <w:szCs w:val="24"/>
        </w:rPr>
        <w:t>therapeutic play is intentionally facilitated to promote emotional wellbeing and developmental growth. Recent UK guidance</w:t>
      </w:r>
      <w:r w:rsidR="00C17F9E" w:rsidRPr="002B0B43">
        <w:rPr>
          <w:rFonts w:ascii="Arial" w:hAnsi="Arial" w:cs="Arial"/>
          <w:sz w:val="24"/>
          <w:szCs w:val="24"/>
        </w:rPr>
        <w:t xml:space="preserve"> </w:t>
      </w:r>
      <w:r w:rsidR="00B44D66" w:rsidRPr="002B0B43">
        <w:rPr>
          <w:rFonts w:ascii="Arial" w:hAnsi="Arial" w:cs="Arial"/>
          <w:sz w:val="24"/>
          <w:szCs w:val="24"/>
        </w:rPr>
        <w:t>(Barnardo’s, 2021- ‘Creative Therapies and Therapeutic Play’; NSPCC Learning, 2020- ‘Using Play to Support Recovery’)</w:t>
      </w:r>
      <w:r w:rsidR="00E4513B" w:rsidRPr="002B0B43">
        <w:rPr>
          <w:rFonts w:ascii="Arial" w:hAnsi="Arial" w:cs="Arial"/>
          <w:sz w:val="24"/>
          <w:szCs w:val="24"/>
        </w:rPr>
        <w:t xml:space="preserve"> </w:t>
      </w:r>
      <w:r w:rsidRPr="002B0B43">
        <w:rPr>
          <w:rFonts w:ascii="Arial" w:hAnsi="Arial" w:cs="Arial"/>
          <w:sz w:val="24"/>
          <w:szCs w:val="24"/>
        </w:rPr>
        <w:t>emphasises that while therapeutic play is not a substitute for clinical therapy, it is a valuable, accessible intervention that supports children’s psychological safety and developmental needs across early years and social care settings (</w:t>
      </w:r>
      <w:r w:rsidR="00CC5670" w:rsidRPr="002B0B43">
        <w:rPr>
          <w:rFonts w:ascii="Arial" w:hAnsi="Arial" w:cs="Arial"/>
          <w:sz w:val="24"/>
          <w:szCs w:val="24"/>
        </w:rPr>
        <w:t>Romito et al, 2021)</w:t>
      </w:r>
      <w:r w:rsidR="000752DA" w:rsidRPr="002B0B43">
        <w:rPr>
          <w:rFonts w:ascii="Arial" w:hAnsi="Arial" w:cs="Arial"/>
          <w:sz w:val="24"/>
          <w:szCs w:val="24"/>
        </w:rPr>
        <w:t xml:space="preserve">. </w:t>
      </w:r>
    </w:p>
    <w:p w14:paraId="3D38769B" w14:textId="398688FB" w:rsidR="00F32076" w:rsidRPr="0056134A" w:rsidRDefault="00DF1449" w:rsidP="007506CA">
      <w:pPr>
        <w:spacing w:line="480" w:lineRule="auto"/>
        <w:ind w:firstLine="720"/>
        <w:rPr>
          <w:rFonts w:ascii="Arial" w:hAnsi="Arial" w:cs="Arial"/>
          <w:sz w:val="24"/>
          <w:szCs w:val="24"/>
        </w:rPr>
      </w:pPr>
      <w:r w:rsidRPr="00260CD8">
        <w:rPr>
          <w:rFonts w:ascii="Arial" w:hAnsi="Arial" w:cs="Arial"/>
          <w:sz w:val="24"/>
          <w:szCs w:val="24"/>
        </w:rPr>
        <w:t>Therapeutic play is grounded in a range of theoretical perspectives that shape how practitioners understand children’s emotional worlds and developmental needs. Humanistic and child</w:t>
      </w:r>
      <w:r w:rsidRPr="00260CD8">
        <w:rPr>
          <w:rFonts w:ascii="Cambria Math" w:hAnsi="Cambria Math" w:cs="Cambria Math"/>
          <w:sz w:val="24"/>
          <w:szCs w:val="24"/>
        </w:rPr>
        <w:t>‑</w:t>
      </w:r>
      <w:r w:rsidRPr="00260CD8">
        <w:rPr>
          <w:rFonts w:ascii="Arial" w:hAnsi="Arial" w:cs="Arial"/>
          <w:sz w:val="24"/>
          <w:szCs w:val="24"/>
        </w:rPr>
        <w:t>centred approaches remain central, emphasising empathy, unconditional positive regard, and the child’s innate capacity for growth</w:t>
      </w:r>
      <w:r w:rsidRPr="00260CD8">
        <w:rPr>
          <w:rFonts w:ascii="Arial" w:hAnsi="Arial" w:cs="Arial"/>
          <w:sz w:val="24"/>
          <w:szCs w:val="24"/>
        </w:rPr>
        <w:t>.</w:t>
      </w:r>
      <w:r w:rsidRPr="00260CD8">
        <w:rPr>
          <w:rFonts w:ascii="Arial" w:hAnsi="Arial" w:cs="Arial"/>
          <w:sz w:val="24"/>
          <w:szCs w:val="24"/>
        </w:rPr>
        <w:t xml:space="preserve"> </w:t>
      </w:r>
      <w:r w:rsidRPr="00260CD8">
        <w:rPr>
          <w:rFonts w:ascii="Arial" w:hAnsi="Arial" w:cs="Arial"/>
          <w:sz w:val="24"/>
          <w:szCs w:val="24"/>
        </w:rPr>
        <w:t>R</w:t>
      </w:r>
      <w:r w:rsidRPr="00260CD8">
        <w:rPr>
          <w:rFonts w:ascii="Arial" w:hAnsi="Arial" w:cs="Arial"/>
          <w:sz w:val="24"/>
          <w:szCs w:val="24"/>
        </w:rPr>
        <w:t xml:space="preserve">ecent UK scholarship highlights how these principles create </w:t>
      </w:r>
      <w:r w:rsidRPr="00260CD8">
        <w:rPr>
          <w:rFonts w:ascii="Arial" w:hAnsi="Arial" w:cs="Arial"/>
          <w:sz w:val="24"/>
          <w:szCs w:val="24"/>
        </w:rPr>
        <w:t>‘</w:t>
      </w:r>
      <w:r w:rsidRPr="00260CD8">
        <w:rPr>
          <w:rFonts w:ascii="Arial" w:hAnsi="Arial" w:cs="Arial"/>
          <w:sz w:val="24"/>
          <w:szCs w:val="24"/>
        </w:rPr>
        <w:t>psychologically safe</w:t>
      </w:r>
      <w:r w:rsidRPr="00260CD8">
        <w:rPr>
          <w:rFonts w:ascii="Arial" w:hAnsi="Arial" w:cs="Arial"/>
          <w:sz w:val="24"/>
          <w:szCs w:val="24"/>
        </w:rPr>
        <w:t>’</w:t>
      </w:r>
      <w:r w:rsidRPr="00260CD8">
        <w:rPr>
          <w:rFonts w:ascii="Arial" w:hAnsi="Arial" w:cs="Arial"/>
          <w:sz w:val="24"/>
          <w:szCs w:val="24"/>
        </w:rPr>
        <w:t xml:space="preserve"> spaces where children can express feelings symbolically and develop self</w:t>
      </w:r>
      <w:r w:rsidRPr="00260CD8">
        <w:rPr>
          <w:rFonts w:ascii="Cambria Math" w:hAnsi="Cambria Math" w:cs="Cambria Math"/>
          <w:sz w:val="24"/>
          <w:szCs w:val="24"/>
        </w:rPr>
        <w:t>‑</w:t>
      </w:r>
      <w:r w:rsidRPr="00260CD8">
        <w:rPr>
          <w:rFonts w:ascii="Arial" w:hAnsi="Arial" w:cs="Arial"/>
          <w:sz w:val="24"/>
          <w:szCs w:val="24"/>
        </w:rPr>
        <w:t>efficacy (</w:t>
      </w:r>
      <w:r w:rsidR="009E503F" w:rsidRPr="00260CD8">
        <w:rPr>
          <w:rFonts w:ascii="Arial" w:hAnsi="Arial" w:cs="Arial"/>
          <w:sz w:val="24"/>
          <w:szCs w:val="24"/>
        </w:rPr>
        <w:t>Topham et al</w:t>
      </w:r>
      <w:r w:rsidRPr="00260CD8">
        <w:rPr>
          <w:rFonts w:ascii="Arial" w:hAnsi="Arial" w:cs="Arial"/>
          <w:sz w:val="24"/>
          <w:szCs w:val="24"/>
        </w:rPr>
        <w:t xml:space="preserve"> 2020). Trauma</w:t>
      </w:r>
      <w:r w:rsidRPr="00260CD8">
        <w:rPr>
          <w:rFonts w:ascii="Cambria Math" w:hAnsi="Cambria Math" w:cs="Cambria Math"/>
          <w:sz w:val="24"/>
          <w:szCs w:val="24"/>
        </w:rPr>
        <w:t>‑</w:t>
      </w:r>
      <w:r w:rsidRPr="00260CD8">
        <w:rPr>
          <w:rFonts w:ascii="Arial" w:hAnsi="Arial" w:cs="Arial"/>
          <w:sz w:val="24"/>
          <w:szCs w:val="24"/>
        </w:rPr>
        <w:t>informed practice further extends this lens by recognising the neurobiological impact of adversity and the need for predictable, sensory</w:t>
      </w:r>
      <w:r w:rsidRPr="00260CD8">
        <w:rPr>
          <w:rFonts w:ascii="Cambria Math" w:hAnsi="Cambria Math" w:cs="Cambria Math"/>
          <w:sz w:val="24"/>
          <w:szCs w:val="24"/>
        </w:rPr>
        <w:t>‑</w:t>
      </w:r>
      <w:r w:rsidRPr="00260CD8">
        <w:rPr>
          <w:rFonts w:ascii="Arial" w:hAnsi="Arial" w:cs="Arial"/>
          <w:sz w:val="24"/>
          <w:szCs w:val="24"/>
        </w:rPr>
        <w:t xml:space="preserve">supportive play environments that reduce threat responses and promote emotional integration (Bath &amp; Seita, 2018). Neurodevelopmental perspectives add an additional layer, with </w:t>
      </w:r>
      <w:r w:rsidRPr="00260CD8">
        <w:rPr>
          <w:rFonts w:ascii="Arial" w:hAnsi="Arial" w:cs="Arial"/>
          <w:sz w:val="24"/>
          <w:szCs w:val="24"/>
        </w:rPr>
        <w:lastRenderedPageBreak/>
        <w:t>recent UK evidence showing that autistic and neurodivergent children benefit from play approaches that honour sensory profiles, communication differences, and strengths</w:t>
      </w:r>
      <w:r w:rsidRPr="00260CD8">
        <w:rPr>
          <w:rFonts w:ascii="Cambria Math" w:hAnsi="Cambria Math" w:cs="Cambria Math"/>
          <w:sz w:val="24"/>
          <w:szCs w:val="24"/>
        </w:rPr>
        <w:t>‑</w:t>
      </w:r>
      <w:r w:rsidRPr="00260CD8">
        <w:rPr>
          <w:rFonts w:ascii="Arial" w:hAnsi="Arial" w:cs="Arial"/>
          <w:sz w:val="24"/>
          <w:szCs w:val="24"/>
        </w:rPr>
        <w:t>based engagement rather than deficit</w:t>
      </w:r>
      <w:r w:rsidRPr="00260CD8">
        <w:rPr>
          <w:rFonts w:ascii="Cambria Math" w:hAnsi="Cambria Math" w:cs="Cambria Math"/>
          <w:sz w:val="24"/>
          <w:szCs w:val="24"/>
        </w:rPr>
        <w:t>‑</w:t>
      </w:r>
      <w:r w:rsidRPr="00260CD8">
        <w:rPr>
          <w:rFonts w:ascii="Arial" w:hAnsi="Arial" w:cs="Arial"/>
          <w:sz w:val="24"/>
          <w:szCs w:val="24"/>
        </w:rPr>
        <w:t>focused models (</w:t>
      </w:r>
      <w:r w:rsidR="008A63DD" w:rsidRPr="00260CD8">
        <w:rPr>
          <w:rFonts w:ascii="Arial" w:hAnsi="Arial" w:cs="Arial"/>
          <w:sz w:val="24"/>
          <w:szCs w:val="24"/>
        </w:rPr>
        <w:t>Grant and Hull, 2025</w:t>
      </w:r>
      <w:r w:rsidRPr="00260CD8">
        <w:rPr>
          <w:rFonts w:ascii="Arial" w:hAnsi="Arial" w:cs="Arial"/>
          <w:sz w:val="24"/>
          <w:szCs w:val="24"/>
        </w:rPr>
        <w:t xml:space="preserve">). Together, these theoretical strands position therapeutic play as a relational, developmentally attuned, and neurobiologically informed practice that supports children’s emotional regulation, communication, and resilience. </w:t>
      </w:r>
    </w:p>
    <w:p w14:paraId="1E758BE5" w14:textId="32676CFC" w:rsidR="0039532B" w:rsidRPr="0056134A" w:rsidRDefault="00F32076" w:rsidP="00475E31">
      <w:pPr>
        <w:spacing w:line="480" w:lineRule="auto"/>
        <w:ind w:firstLine="720"/>
        <w:rPr>
          <w:rFonts w:ascii="Arial" w:hAnsi="Arial" w:cs="Arial"/>
          <w:sz w:val="24"/>
          <w:szCs w:val="24"/>
        </w:rPr>
      </w:pPr>
      <w:r w:rsidRPr="0056134A">
        <w:rPr>
          <w:rFonts w:ascii="Arial" w:hAnsi="Arial" w:cs="Arial"/>
          <w:sz w:val="24"/>
          <w:szCs w:val="24"/>
        </w:rPr>
        <w:t>Contemporary critiques of therapeutic play highlight that many established models carry implicit assumptions shaped by Western norms of emotional expression, individualistic interpretations of behaviour, and practitioner</w:t>
      </w:r>
      <w:r w:rsidRPr="0056134A">
        <w:rPr>
          <w:rFonts w:ascii="Arial" w:hAnsi="Arial" w:cs="Arial"/>
          <w:sz w:val="24"/>
          <w:szCs w:val="24"/>
        </w:rPr>
        <w:noBreakHyphen/>
        <w:t>led meaning</w:t>
      </w:r>
      <w:r w:rsidRPr="0056134A">
        <w:rPr>
          <w:rFonts w:ascii="Arial" w:hAnsi="Arial" w:cs="Arial"/>
          <w:sz w:val="24"/>
          <w:szCs w:val="24"/>
        </w:rPr>
        <w:noBreakHyphen/>
        <w:t>making. Recent UK scholarship argues that therapeutic play often privileges verbal or outward emotional disclosure, reflecting Western psychological traditions that may not align with the cultural communication styles of many families (</w:t>
      </w:r>
      <w:proofErr w:type="spellStart"/>
      <w:r w:rsidR="003773D7" w:rsidRPr="0056134A">
        <w:rPr>
          <w:rFonts w:ascii="Arial" w:hAnsi="Arial" w:cs="Arial"/>
          <w:sz w:val="24"/>
          <w:szCs w:val="24"/>
        </w:rPr>
        <w:t>Sunderani</w:t>
      </w:r>
      <w:proofErr w:type="spellEnd"/>
      <w:r w:rsidR="003773D7" w:rsidRPr="0056134A">
        <w:rPr>
          <w:rFonts w:ascii="Arial" w:hAnsi="Arial" w:cs="Arial"/>
          <w:sz w:val="24"/>
          <w:szCs w:val="24"/>
        </w:rPr>
        <w:t xml:space="preserve"> and Moodley</w:t>
      </w:r>
      <w:r w:rsidRPr="0056134A">
        <w:rPr>
          <w:rFonts w:ascii="Arial" w:hAnsi="Arial" w:cs="Arial"/>
          <w:sz w:val="24"/>
          <w:szCs w:val="24"/>
        </w:rPr>
        <w:t>, 2020). Similarly, behaviour within play is frequently interpreted through individualistic developmental frameworks, overlooking collectivist values, community</w:t>
      </w:r>
      <w:r w:rsidRPr="0056134A">
        <w:rPr>
          <w:rFonts w:ascii="Arial" w:hAnsi="Arial" w:cs="Arial"/>
          <w:sz w:val="24"/>
          <w:szCs w:val="24"/>
        </w:rPr>
        <w:noBreakHyphen/>
        <w:t>embedded identities, and socio</w:t>
      </w:r>
      <w:r w:rsidRPr="0056134A">
        <w:rPr>
          <w:rFonts w:ascii="Arial" w:hAnsi="Arial" w:cs="Arial"/>
          <w:sz w:val="24"/>
          <w:szCs w:val="24"/>
        </w:rPr>
        <w:noBreakHyphen/>
        <w:t>cultural stressors that shape children’s emotional worlds (</w:t>
      </w:r>
      <w:r w:rsidR="008C1813" w:rsidRPr="0056134A">
        <w:rPr>
          <w:rFonts w:ascii="Arial" w:hAnsi="Arial" w:cs="Arial"/>
          <w:sz w:val="24"/>
          <w:szCs w:val="24"/>
        </w:rPr>
        <w:t xml:space="preserve">Colliver and </w:t>
      </w:r>
      <w:proofErr w:type="spellStart"/>
      <w:r w:rsidR="008C1813" w:rsidRPr="0056134A">
        <w:rPr>
          <w:rFonts w:ascii="Arial" w:hAnsi="Arial" w:cs="Arial"/>
          <w:sz w:val="24"/>
          <w:szCs w:val="24"/>
        </w:rPr>
        <w:t>Veraksa</w:t>
      </w:r>
      <w:proofErr w:type="spellEnd"/>
      <w:r w:rsidRPr="0056134A">
        <w:rPr>
          <w:rFonts w:ascii="Arial" w:hAnsi="Arial" w:cs="Arial"/>
          <w:sz w:val="24"/>
          <w:szCs w:val="24"/>
        </w:rPr>
        <w:t>, 2021). UK research also notes that practitioners may unintentionally impose adult</w:t>
      </w:r>
      <w:r w:rsidRPr="0056134A">
        <w:rPr>
          <w:rFonts w:ascii="Arial" w:hAnsi="Arial" w:cs="Arial"/>
          <w:sz w:val="24"/>
          <w:szCs w:val="24"/>
        </w:rPr>
        <w:noBreakHyphen/>
        <w:t>centred interpretations onto children’s symbolic play, reinforcing power imbalances and limiting the child’s own meaning</w:t>
      </w:r>
      <w:r w:rsidRPr="0056134A">
        <w:rPr>
          <w:rFonts w:ascii="Arial" w:hAnsi="Arial" w:cs="Arial"/>
          <w:sz w:val="24"/>
          <w:szCs w:val="24"/>
        </w:rPr>
        <w:noBreakHyphen/>
        <w:t>making</w:t>
      </w:r>
      <w:r w:rsidR="00796B6B" w:rsidRPr="0056134A">
        <w:rPr>
          <w:rFonts w:ascii="Arial" w:hAnsi="Arial" w:cs="Arial"/>
          <w:sz w:val="24"/>
          <w:szCs w:val="24"/>
        </w:rPr>
        <w:t>;</w:t>
      </w:r>
      <w:r w:rsidRPr="0056134A">
        <w:rPr>
          <w:rFonts w:ascii="Arial" w:hAnsi="Arial" w:cs="Arial"/>
          <w:sz w:val="24"/>
          <w:szCs w:val="24"/>
        </w:rPr>
        <w:t xml:space="preserve"> </w:t>
      </w:r>
      <w:r w:rsidR="00322DA8" w:rsidRPr="0056134A">
        <w:rPr>
          <w:rFonts w:ascii="Arial" w:hAnsi="Arial" w:cs="Arial"/>
          <w:sz w:val="24"/>
          <w:szCs w:val="24"/>
        </w:rPr>
        <w:t>Graber et al (202</w:t>
      </w:r>
      <w:r w:rsidR="008B4FB0" w:rsidRPr="0056134A">
        <w:rPr>
          <w:rFonts w:ascii="Arial" w:hAnsi="Arial" w:cs="Arial"/>
          <w:sz w:val="24"/>
          <w:szCs w:val="24"/>
        </w:rPr>
        <w:t>4</w:t>
      </w:r>
      <w:r w:rsidR="00322DA8" w:rsidRPr="0056134A">
        <w:rPr>
          <w:rFonts w:ascii="Arial" w:hAnsi="Arial" w:cs="Arial"/>
          <w:sz w:val="24"/>
          <w:szCs w:val="24"/>
        </w:rPr>
        <w:t>) ‘e</w:t>
      </w:r>
      <w:r w:rsidR="0039532B" w:rsidRPr="0056134A">
        <w:rPr>
          <w:rFonts w:ascii="Arial" w:hAnsi="Arial" w:cs="Arial"/>
          <w:sz w:val="24"/>
          <w:szCs w:val="24"/>
        </w:rPr>
        <w:t>mphasis was placed on listening to children's</w:t>
      </w:r>
      <w:r w:rsidR="00322DA8" w:rsidRPr="0056134A">
        <w:rPr>
          <w:rFonts w:ascii="Arial" w:hAnsi="Arial" w:cs="Arial"/>
          <w:sz w:val="24"/>
          <w:szCs w:val="24"/>
        </w:rPr>
        <w:t xml:space="preserve"> </w:t>
      </w:r>
      <w:r w:rsidR="0039532B" w:rsidRPr="0056134A">
        <w:rPr>
          <w:rFonts w:ascii="Arial" w:hAnsi="Arial" w:cs="Arial"/>
          <w:sz w:val="24"/>
          <w:szCs w:val="24"/>
        </w:rPr>
        <w:t>narratives during drawing and descriptions of their drawings, rather</w:t>
      </w:r>
      <w:r w:rsidR="00322DA8" w:rsidRPr="0056134A">
        <w:rPr>
          <w:rFonts w:ascii="Arial" w:hAnsi="Arial" w:cs="Arial"/>
          <w:sz w:val="24"/>
          <w:szCs w:val="24"/>
        </w:rPr>
        <w:t xml:space="preserve"> </w:t>
      </w:r>
      <w:r w:rsidR="0039532B" w:rsidRPr="0056134A">
        <w:rPr>
          <w:rFonts w:ascii="Arial" w:hAnsi="Arial" w:cs="Arial"/>
          <w:sz w:val="24"/>
          <w:szCs w:val="24"/>
        </w:rPr>
        <w:t>than creating an adult interpretation of the content</w:t>
      </w:r>
      <w:r w:rsidR="00322DA8" w:rsidRPr="0056134A">
        <w:rPr>
          <w:rFonts w:ascii="Arial" w:hAnsi="Arial" w:cs="Arial"/>
          <w:sz w:val="24"/>
          <w:szCs w:val="24"/>
        </w:rPr>
        <w:t>.’</w:t>
      </w:r>
      <w:r w:rsidR="008B4FB0" w:rsidRPr="0056134A">
        <w:rPr>
          <w:rFonts w:ascii="Arial" w:hAnsi="Arial" w:cs="Arial"/>
          <w:sz w:val="24"/>
          <w:szCs w:val="24"/>
        </w:rPr>
        <w:t xml:space="preserve"> </w:t>
      </w:r>
    </w:p>
    <w:p w14:paraId="71918F6C" w14:textId="68F2C5E3" w:rsidR="000A5F6E" w:rsidRPr="00475E31" w:rsidRDefault="00F32076" w:rsidP="00475E31">
      <w:pPr>
        <w:spacing w:line="480" w:lineRule="auto"/>
        <w:rPr>
          <w:rFonts w:ascii="Arial" w:hAnsi="Arial" w:cs="Arial"/>
          <w:sz w:val="24"/>
          <w:szCs w:val="24"/>
        </w:rPr>
      </w:pPr>
      <w:r w:rsidRPr="0056134A">
        <w:rPr>
          <w:rFonts w:ascii="Arial" w:hAnsi="Arial" w:cs="Arial"/>
          <w:sz w:val="24"/>
          <w:szCs w:val="24"/>
        </w:rPr>
        <w:t>These critiques underscore the need to embed diversity and inclusion at the conceptual level, recognising that therapeutic play must be culturally responsive, neurodiversity</w:t>
      </w:r>
      <w:r w:rsidRPr="0056134A">
        <w:rPr>
          <w:rFonts w:ascii="Arial" w:hAnsi="Arial" w:cs="Arial"/>
          <w:sz w:val="24"/>
          <w:szCs w:val="24"/>
        </w:rPr>
        <w:noBreakHyphen/>
        <w:t xml:space="preserve">affirming, and sensitive to structural inequalities. Emerging UK guidance emphasises that inclusive therapeutic play requires practitioners to </w:t>
      </w:r>
      <w:r w:rsidRPr="0056134A">
        <w:rPr>
          <w:rFonts w:ascii="Arial" w:hAnsi="Arial" w:cs="Arial"/>
          <w:sz w:val="24"/>
          <w:szCs w:val="24"/>
        </w:rPr>
        <w:lastRenderedPageBreak/>
        <w:t>question their assumptions, adapt methods to children’s cultural and neurodevelopmental contexts, and co</w:t>
      </w:r>
      <w:r w:rsidRPr="0056134A">
        <w:rPr>
          <w:rFonts w:ascii="Arial" w:hAnsi="Arial" w:cs="Arial"/>
          <w:sz w:val="24"/>
          <w:szCs w:val="24"/>
        </w:rPr>
        <w:noBreakHyphen/>
        <w:t>construct meaning in ways that honour children’s lived experiences</w:t>
      </w:r>
      <w:r w:rsidR="007670BC" w:rsidRPr="0056134A">
        <w:rPr>
          <w:rFonts w:ascii="Arial" w:hAnsi="Arial" w:cs="Arial"/>
          <w:sz w:val="24"/>
          <w:szCs w:val="24"/>
        </w:rPr>
        <w:t xml:space="preserve">; </w:t>
      </w:r>
      <w:r w:rsidR="007670BC" w:rsidRPr="0056134A">
        <w:rPr>
          <w:rFonts w:ascii="Arial" w:hAnsi="Arial" w:cs="Arial"/>
          <w:sz w:val="24"/>
          <w:szCs w:val="24"/>
        </w:rPr>
        <w:t>Cultural validation through role play allows children to see their own backgrounds reflected and valued in everyday learning</w:t>
      </w:r>
      <w:r w:rsidRPr="0056134A">
        <w:rPr>
          <w:rFonts w:ascii="Arial" w:hAnsi="Arial" w:cs="Arial"/>
          <w:sz w:val="24"/>
          <w:szCs w:val="24"/>
        </w:rPr>
        <w:t xml:space="preserve"> (</w:t>
      </w:r>
      <w:r w:rsidR="002E7501" w:rsidRPr="0056134A">
        <w:rPr>
          <w:rFonts w:ascii="Arial" w:hAnsi="Arial" w:cs="Arial"/>
          <w:sz w:val="24"/>
          <w:szCs w:val="24"/>
        </w:rPr>
        <w:t xml:space="preserve">BME Early Years, 2023; </w:t>
      </w:r>
      <w:r w:rsidR="00C53133" w:rsidRPr="0056134A">
        <w:rPr>
          <w:rFonts w:ascii="Arial" w:hAnsi="Arial" w:cs="Arial"/>
          <w:sz w:val="24"/>
          <w:szCs w:val="24"/>
        </w:rPr>
        <w:t>DARPL,</w:t>
      </w:r>
      <w:r w:rsidRPr="0056134A">
        <w:rPr>
          <w:rFonts w:ascii="Arial" w:hAnsi="Arial" w:cs="Arial"/>
          <w:sz w:val="24"/>
          <w:szCs w:val="24"/>
        </w:rPr>
        <w:t xml:space="preserve"> 202</w:t>
      </w:r>
      <w:r w:rsidR="00C53133" w:rsidRPr="0056134A">
        <w:rPr>
          <w:rFonts w:ascii="Arial" w:hAnsi="Arial" w:cs="Arial"/>
          <w:sz w:val="24"/>
          <w:szCs w:val="24"/>
        </w:rPr>
        <w:t>5</w:t>
      </w:r>
      <w:r w:rsidRPr="0056134A">
        <w:rPr>
          <w:rFonts w:ascii="Arial" w:hAnsi="Arial" w:cs="Arial"/>
          <w:sz w:val="24"/>
          <w:szCs w:val="24"/>
        </w:rPr>
        <w:t>). Such perspectives challenge traditional models and support a more equitable, reflexive approach to therapeutic play.</w:t>
      </w:r>
    </w:p>
    <w:p w14:paraId="5501E20F" w14:textId="77777777" w:rsidR="00475E31" w:rsidRPr="00E81622" w:rsidRDefault="00D57E89" w:rsidP="00E81622">
      <w:pPr>
        <w:spacing w:line="480" w:lineRule="auto"/>
        <w:ind w:firstLine="720"/>
        <w:rPr>
          <w:rFonts w:ascii="Arial" w:hAnsi="Arial" w:cs="Arial"/>
          <w:sz w:val="24"/>
          <w:szCs w:val="24"/>
        </w:rPr>
      </w:pPr>
      <w:r w:rsidRPr="00E81622">
        <w:rPr>
          <w:rFonts w:ascii="Arial" w:hAnsi="Arial" w:cs="Arial"/>
          <w:sz w:val="24"/>
          <w:szCs w:val="24"/>
        </w:rPr>
        <w:t>Therapeutic play supports children’s emotional development by providing a structured yet flexible space in which emotional literacy, self</w:t>
      </w:r>
      <w:r w:rsidRPr="00E81622">
        <w:rPr>
          <w:rFonts w:ascii="Cambria Math" w:hAnsi="Cambria Math" w:cs="Cambria Math"/>
          <w:sz w:val="24"/>
          <w:szCs w:val="24"/>
        </w:rPr>
        <w:t>‑</w:t>
      </w:r>
      <w:r w:rsidRPr="00E81622">
        <w:rPr>
          <w:rFonts w:ascii="Arial" w:hAnsi="Arial" w:cs="Arial"/>
          <w:sz w:val="24"/>
          <w:szCs w:val="24"/>
        </w:rPr>
        <w:t xml:space="preserve">regulation, and symbolic expression can emerge safely. </w:t>
      </w:r>
      <w:r w:rsidRPr="00E81622">
        <w:rPr>
          <w:rFonts w:ascii="Arial" w:hAnsi="Arial" w:cs="Arial"/>
          <w:sz w:val="24"/>
          <w:szCs w:val="24"/>
        </w:rPr>
        <w:t xml:space="preserve">The Starlight Children’s Foundation (2023) </w:t>
      </w:r>
      <w:r w:rsidRPr="00E81622">
        <w:rPr>
          <w:rFonts w:ascii="Arial" w:hAnsi="Arial" w:cs="Arial"/>
          <w:sz w:val="24"/>
          <w:szCs w:val="24"/>
        </w:rPr>
        <w:t xml:space="preserve">highlights that </w:t>
      </w:r>
      <w:r w:rsidR="006762A7" w:rsidRPr="00E81622">
        <w:rPr>
          <w:rFonts w:ascii="Arial" w:hAnsi="Arial" w:cs="Arial"/>
          <w:sz w:val="24"/>
          <w:szCs w:val="24"/>
        </w:rPr>
        <w:t>‘</w:t>
      </w:r>
      <w:r w:rsidRPr="00E81622">
        <w:rPr>
          <w:rFonts w:ascii="Arial" w:hAnsi="Arial" w:cs="Arial"/>
          <w:sz w:val="24"/>
          <w:szCs w:val="24"/>
        </w:rPr>
        <w:t>play enables children to externalise feelings they cannot yet verbalise, supporting emotional understanding and resilience</w:t>
      </w:r>
      <w:r w:rsidR="006762A7" w:rsidRPr="00E81622">
        <w:rPr>
          <w:rFonts w:ascii="Arial" w:hAnsi="Arial" w:cs="Arial"/>
          <w:sz w:val="24"/>
          <w:szCs w:val="24"/>
        </w:rPr>
        <w:t>’</w:t>
      </w:r>
      <w:r w:rsidRPr="00E81622">
        <w:rPr>
          <w:rFonts w:ascii="Arial" w:hAnsi="Arial" w:cs="Arial"/>
          <w:sz w:val="24"/>
          <w:szCs w:val="24"/>
        </w:rPr>
        <w:t>.</w:t>
      </w:r>
      <w:r w:rsidRPr="00E81622">
        <w:rPr>
          <w:rFonts w:ascii="Arial" w:hAnsi="Arial" w:cs="Arial"/>
          <w:sz w:val="24"/>
          <w:szCs w:val="24"/>
        </w:rPr>
        <w:t xml:space="preserve"> Evidence from UK healthcare settings shows that </w:t>
      </w:r>
      <w:r w:rsidR="006762A7" w:rsidRPr="00E81622">
        <w:rPr>
          <w:rFonts w:ascii="Arial" w:hAnsi="Arial" w:cs="Arial"/>
          <w:sz w:val="24"/>
          <w:szCs w:val="24"/>
        </w:rPr>
        <w:t>‘</w:t>
      </w:r>
      <w:r w:rsidRPr="00E81622">
        <w:rPr>
          <w:rFonts w:ascii="Arial" w:hAnsi="Arial" w:cs="Arial"/>
          <w:sz w:val="24"/>
          <w:szCs w:val="24"/>
        </w:rPr>
        <w:t>therapeutic play reduces fear, stress, and trauma responses by offering predictable, child</w:t>
      </w:r>
      <w:r w:rsidRPr="00E81622">
        <w:rPr>
          <w:rFonts w:ascii="Cambria Math" w:hAnsi="Cambria Math" w:cs="Cambria Math"/>
          <w:sz w:val="24"/>
          <w:szCs w:val="24"/>
        </w:rPr>
        <w:t>‑</w:t>
      </w:r>
      <w:r w:rsidRPr="00E81622">
        <w:rPr>
          <w:rFonts w:ascii="Arial" w:hAnsi="Arial" w:cs="Arial"/>
          <w:sz w:val="24"/>
          <w:szCs w:val="24"/>
        </w:rPr>
        <w:t>led activities that help regulate the nervous system and restore a sense of control (Voce et al., 2023)</w:t>
      </w:r>
      <w:r w:rsidR="006762A7" w:rsidRPr="00E81622">
        <w:rPr>
          <w:rFonts w:ascii="Arial" w:hAnsi="Arial" w:cs="Arial"/>
          <w:sz w:val="24"/>
          <w:szCs w:val="24"/>
        </w:rPr>
        <w:t>’</w:t>
      </w:r>
      <w:r w:rsidRPr="00E81622">
        <w:rPr>
          <w:rFonts w:ascii="Arial" w:hAnsi="Arial" w:cs="Arial"/>
          <w:sz w:val="24"/>
          <w:szCs w:val="24"/>
        </w:rPr>
        <w:t>. Emotional literacy is strengthened as children use symbolic and imaginative play to explore complex feelings, while sensory</w:t>
      </w:r>
      <w:r w:rsidRPr="00E81622">
        <w:rPr>
          <w:rFonts w:ascii="Cambria Math" w:hAnsi="Cambria Math" w:cs="Cambria Math"/>
          <w:sz w:val="24"/>
          <w:szCs w:val="24"/>
        </w:rPr>
        <w:t>‑</w:t>
      </w:r>
      <w:r w:rsidRPr="00E81622">
        <w:rPr>
          <w:rFonts w:ascii="Arial" w:hAnsi="Arial" w:cs="Arial"/>
          <w:sz w:val="24"/>
          <w:szCs w:val="24"/>
        </w:rPr>
        <w:t>rich activities support co</w:t>
      </w:r>
      <w:r w:rsidRPr="00E81622">
        <w:rPr>
          <w:rFonts w:ascii="Cambria Math" w:hAnsi="Cambria Math" w:cs="Cambria Math"/>
          <w:sz w:val="24"/>
          <w:szCs w:val="24"/>
        </w:rPr>
        <w:t>‑</w:t>
      </w:r>
      <w:r w:rsidRPr="00E81622">
        <w:rPr>
          <w:rFonts w:ascii="Arial" w:hAnsi="Arial" w:cs="Arial"/>
          <w:sz w:val="24"/>
          <w:szCs w:val="24"/>
        </w:rPr>
        <w:t>regulation and calming, particularly for children experiencing distress or medical procedures. Research on play</w:t>
      </w:r>
      <w:r w:rsidRPr="00E81622">
        <w:rPr>
          <w:rFonts w:ascii="Cambria Math" w:hAnsi="Cambria Math" w:cs="Cambria Math"/>
          <w:sz w:val="24"/>
          <w:szCs w:val="24"/>
        </w:rPr>
        <w:t>‑</w:t>
      </w:r>
      <w:r w:rsidRPr="00E81622">
        <w:rPr>
          <w:rFonts w:ascii="Arial" w:hAnsi="Arial" w:cs="Arial"/>
          <w:sz w:val="24"/>
          <w:szCs w:val="24"/>
        </w:rPr>
        <w:t>based interventions also demonstrates benefits for children with communication or developmental needs, with play acting as a bridge for expressing internal states non</w:t>
      </w:r>
      <w:r w:rsidRPr="00E81622">
        <w:rPr>
          <w:rFonts w:ascii="Cambria Math" w:hAnsi="Cambria Math" w:cs="Cambria Math"/>
          <w:sz w:val="24"/>
          <w:szCs w:val="24"/>
        </w:rPr>
        <w:t>‑</w:t>
      </w:r>
      <w:r w:rsidRPr="00E81622">
        <w:rPr>
          <w:rFonts w:ascii="Arial" w:hAnsi="Arial" w:cs="Arial"/>
          <w:sz w:val="24"/>
          <w:szCs w:val="24"/>
        </w:rPr>
        <w:t>verbally (Francis et al., 2022)</w:t>
      </w:r>
      <w:r w:rsidR="00475E31" w:rsidRPr="00E81622">
        <w:rPr>
          <w:rFonts w:ascii="Arial" w:hAnsi="Arial" w:cs="Arial"/>
          <w:sz w:val="24"/>
          <w:szCs w:val="24"/>
        </w:rPr>
        <w:t>;</w:t>
      </w:r>
      <w:r w:rsidRPr="00E81622">
        <w:rPr>
          <w:rFonts w:ascii="Arial" w:hAnsi="Arial" w:cs="Arial"/>
          <w:sz w:val="24"/>
          <w:szCs w:val="24"/>
        </w:rPr>
        <w:t xml:space="preserve"> </w:t>
      </w:r>
      <w:r w:rsidR="00475E31" w:rsidRPr="00E81622">
        <w:rPr>
          <w:rFonts w:ascii="Arial" w:hAnsi="Arial" w:cs="Arial"/>
          <w:sz w:val="24"/>
          <w:szCs w:val="24"/>
        </w:rPr>
        <w:t xml:space="preserve">The review concludes with recommendations for further research into play based interventions for children with neurodivergence, specifically ASD. </w:t>
      </w:r>
    </w:p>
    <w:p w14:paraId="106CC470" w14:textId="215ABD99" w:rsidR="00B4422E" w:rsidRPr="00E81622" w:rsidRDefault="00D57E89" w:rsidP="00E81622">
      <w:pPr>
        <w:spacing w:line="480" w:lineRule="auto"/>
        <w:rPr>
          <w:rFonts w:ascii="Arial" w:hAnsi="Arial" w:cs="Arial"/>
          <w:sz w:val="24"/>
          <w:szCs w:val="24"/>
        </w:rPr>
      </w:pPr>
      <w:r w:rsidRPr="00E81622">
        <w:rPr>
          <w:rFonts w:ascii="Arial" w:hAnsi="Arial" w:cs="Arial"/>
          <w:sz w:val="24"/>
          <w:szCs w:val="24"/>
        </w:rPr>
        <w:t>Symbolic play</w:t>
      </w:r>
      <w:r w:rsidR="006762A7" w:rsidRPr="00E81622">
        <w:rPr>
          <w:rFonts w:ascii="Arial" w:hAnsi="Arial" w:cs="Arial"/>
          <w:sz w:val="24"/>
          <w:szCs w:val="24"/>
        </w:rPr>
        <w:t xml:space="preserve"> enables</w:t>
      </w:r>
      <w:r w:rsidRPr="00E81622">
        <w:rPr>
          <w:rFonts w:ascii="Arial" w:hAnsi="Arial" w:cs="Arial"/>
          <w:sz w:val="24"/>
          <w:szCs w:val="24"/>
        </w:rPr>
        <w:t xml:space="preserve"> children to process traumatic or stressful experiences indirectly, reducing emotional overwhelm and supporting integration. Collectively, recent UK evidence positions therapeutic play as a developmentally attuned </w:t>
      </w:r>
      <w:r w:rsidRPr="00E81622">
        <w:rPr>
          <w:rFonts w:ascii="Arial" w:hAnsi="Arial" w:cs="Arial"/>
          <w:sz w:val="24"/>
          <w:szCs w:val="24"/>
        </w:rPr>
        <w:lastRenderedPageBreak/>
        <w:t xml:space="preserve">approach that enhances emotional expression, supports regulation, and provides a psychologically safe </w:t>
      </w:r>
      <w:r w:rsidR="00E81622" w:rsidRPr="00E81622">
        <w:rPr>
          <w:rFonts w:ascii="Arial" w:hAnsi="Arial" w:cs="Arial"/>
          <w:sz w:val="24"/>
          <w:szCs w:val="24"/>
        </w:rPr>
        <w:t>instrument</w:t>
      </w:r>
      <w:r w:rsidRPr="00E81622">
        <w:rPr>
          <w:rFonts w:ascii="Arial" w:hAnsi="Arial" w:cs="Arial"/>
          <w:sz w:val="24"/>
          <w:szCs w:val="24"/>
        </w:rPr>
        <w:t xml:space="preserve"> for processing adversity.</w:t>
      </w:r>
    </w:p>
    <w:p w14:paraId="441443E0" w14:textId="51CB348A" w:rsidR="00B4422E" w:rsidRDefault="00F8252D" w:rsidP="00752984">
      <w:pPr>
        <w:spacing w:line="480" w:lineRule="auto"/>
        <w:ind w:firstLine="720"/>
      </w:pPr>
      <w:r w:rsidRPr="008C6605">
        <w:rPr>
          <w:rFonts w:ascii="Arial" w:hAnsi="Arial" w:cs="Arial"/>
          <w:sz w:val="24"/>
          <w:szCs w:val="24"/>
        </w:rPr>
        <w:t>Play is integral to children’s development, and a specific human right under the UN</w:t>
      </w:r>
      <w:r w:rsidR="008C6605">
        <w:rPr>
          <w:rFonts w:ascii="Arial" w:hAnsi="Arial" w:cs="Arial"/>
          <w:sz w:val="24"/>
          <w:szCs w:val="24"/>
        </w:rPr>
        <w:t xml:space="preserve"> </w:t>
      </w:r>
      <w:r w:rsidRPr="008C6605">
        <w:rPr>
          <w:rFonts w:ascii="Arial" w:hAnsi="Arial" w:cs="Arial"/>
          <w:sz w:val="24"/>
          <w:szCs w:val="24"/>
        </w:rPr>
        <w:t>Convention on the Rights of the child (Article 31)</w:t>
      </w:r>
      <w:r w:rsidR="00DF24BE" w:rsidRPr="008C6605">
        <w:rPr>
          <w:rFonts w:ascii="Arial" w:hAnsi="Arial" w:cs="Arial"/>
          <w:sz w:val="24"/>
          <w:szCs w:val="24"/>
        </w:rPr>
        <w:t xml:space="preserve"> (Children’s Commissioner for Wales, 2024).</w:t>
      </w:r>
      <w:r w:rsidR="008C6605">
        <w:rPr>
          <w:rFonts w:ascii="Arial" w:hAnsi="Arial" w:cs="Arial"/>
          <w:sz w:val="24"/>
          <w:szCs w:val="24"/>
        </w:rPr>
        <w:t xml:space="preserve"> </w:t>
      </w:r>
      <w:r w:rsidR="00695FC4" w:rsidRPr="008C6605">
        <w:rPr>
          <w:rFonts w:ascii="Arial" w:hAnsi="Arial" w:cs="Arial"/>
          <w:sz w:val="24"/>
          <w:szCs w:val="24"/>
        </w:rPr>
        <w:t xml:space="preserve">Therapeutic play plays a significant role in supporting children’s social development by creating relationally attuned spaces where empathy, cooperation, communication, and trust can be practised safely. </w:t>
      </w:r>
      <w:r w:rsidR="00A12AFC" w:rsidRPr="008C6605">
        <w:rPr>
          <w:rFonts w:ascii="Arial" w:hAnsi="Arial" w:cs="Arial"/>
          <w:sz w:val="24"/>
          <w:szCs w:val="24"/>
        </w:rPr>
        <w:t>P</w:t>
      </w:r>
      <w:r w:rsidR="00695FC4" w:rsidRPr="008C6605">
        <w:rPr>
          <w:rFonts w:ascii="Arial" w:hAnsi="Arial" w:cs="Arial"/>
          <w:sz w:val="24"/>
          <w:szCs w:val="24"/>
        </w:rPr>
        <w:t>lay</w:t>
      </w:r>
      <w:r w:rsidR="00695FC4" w:rsidRPr="008C6605">
        <w:rPr>
          <w:rFonts w:ascii="Arial" w:hAnsi="Arial" w:cs="Arial"/>
          <w:sz w:val="24"/>
          <w:szCs w:val="24"/>
        </w:rPr>
        <w:noBreakHyphen/>
        <w:t>based relational encounters help children recognise others’ emotions and perspectives, strengthening early empathic understanding (</w:t>
      </w:r>
      <w:r w:rsidR="009D06BC" w:rsidRPr="008C6605">
        <w:rPr>
          <w:rFonts w:ascii="Arial" w:hAnsi="Arial" w:cs="Arial"/>
          <w:sz w:val="24"/>
          <w:szCs w:val="24"/>
        </w:rPr>
        <w:t>Shawcroft et al</w:t>
      </w:r>
      <w:r w:rsidR="00695FC4" w:rsidRPr="008C6605">
        <w:rPr>
          <w:rFonts w:ascii="Arial" w:hAnsi="Arial" w:cs="Arial"/>
          <w:sz w:val="24"/>
          <w:szCs w:val="24"/>
        </w:rPr>
        <w:t>, 202</w:t>
      </w:r>
      <w:r w:rsidR="009D06BC" w:rsidRPr="008C6605">
        <w:rPr>
          <w:rFonts w:ascii="Arial" w:hAnsi="Arial" w:cs="Arial"/>
          <w:sz w:val="24"/>
          <w:szCs w:val="24"/>
        </w:rPr>
        <w:t>3</w:t>
      </w:r>
      <w:r w:rsidR="00695FC4" w:rsidRPr="008C6605">
        <w:rPr>
          <w:rFonts w:ascii="Arial" w:hAnsi="Arial" w:cs="Arial"/>
          <w:sz w:val="24"/>
          <w:szCs w:val="24"/>
        </w:rPr>
        <w:t xml:space="preserve">). Structured therapeutic play sessions also provide opportunities for </w:t>
      </w:r>
      <w:r w:rsidR="00A12AFC" w:rsidRPr="008C6605">
        <w:rPr>
          <w:rFonts w:ascii="Arial" w:hAnsi="Arial" w:cs="Arial"/>
          <w:sz w:val="24"/>
          <w:szCs w:val="24"/>
        </w:rPr>
        <w:t xml:space="preserve">development of skills such as </w:t>
      </w:r>
      <w:r w:rsidR="00695FC4" w:rsidRPr="008C6605">
        <w:rPr>
          <w:rFonts w:ascii="Arial" w:hAnsi="Arial" w:cs="Arial"/>
          <w:sz w:val="24"/>
          <w:szCs w:val="24"/>
        </w:rPr>
        <w:t>turn</w:t>
      </w:r>
      <w:r w:rsidR="00695FC4" w:rsidRPr="008C6605">
        <w:rPr>
          <w:rFonts w:ascii="Arial" w:hAnsi="Arial" w:cs="Arial"/>
          <w:sz w:val="24"/>
          <w:szCs w:val="24"/>
        </w:rPr>
        <w:noBreakHyphen/>
        <w:t>taking, negotiation, and shared problem</w:t>
      </w:r>
      <w:r w:rsidR="00695FC4" w:rsidRPr="008C6605">
        <w:rPr>
          <w:rFonts w:ascii="Arial" w:hAnsi="Arial" w:cs="Arial"/>
          <w:sz w:val="24"/>
          <w:szCs w:val="24"/>
        </w:rPr>
        <w:noBreakHyphen/>
        <w:t>solving, which are essential for developing cooperative social skills; these benefits are particularly evident in early years and social care contexts where children may have experienced relational disruption (</w:t>
      </w:r>
      <w:r w:rsidR="007E3D5E" w:rsidRPr="008C6605">
        <w:rPr>
          <w:rFonts w:ascii="Arial" w:hAnsi="Arial" w:cs="Arial"/>
          <w:sz w:val="24"/>
          <w:szCs w:val="24"/>
        </w:rPr>
        <w:t>Tallon, 2025</w:t>
      </w:r>
      <w:r w:rsidR="00DE621C" w:rsidRPr="008C6605">
        <w:rPr>
          <w:rFonts w:ascii="Arial" w:hAnsi="Arial" w:cs="Arial"/>
          <w:sz w:val="24"/>
          <w:szCs w:val="24"/>
        </w:rPr>
        <w:t xml:space="preserve"> in </w:t>
      </w:r>
      <w:r w:rsidR="00695FC4" w:rsidRPr="008C6605">
        <w:rPr>
          <w:rFonts w:ascii="Arial" w:hAnsi="Arial" w:cs="Arial"/>
          <w:sz w:val="24"/>
          <w:szCs w:val="24"/>
        </w:rPr>
        <w:t>Public Health Wales, 202</w:t>
      </w:r>
      <w:r w:rsidR="00DE621C" w:rsidRPr="008C6605">
        <w:rPr>
          <w:rFonts w:ascii="Arial" w:hAnsi="Arial" w:cs="Arial"/>
          <w:sz w:val="24"/>
          <w:szCs w:val="24"/>
        </w:rPr>
        <w:t>5</w:t>
      </w:r>
      <w:r w:rsidR="00695FC4" w:rsidRPr="008C6605">
        <w:rPr>
          <w:rFonts w:ascii="Arial" w:hAnsi="Arial" w:cs="Arial"/>
          <w:sz w:val="24"/>
          <w:szCs w:val="24"/>
        </w:rPr>
        <w:t>). Communication is enhanced as children use symbolic, sensory, and imaginative play to express needs and intentions, supporting both verbal and non</w:t>
      </w:r>
      <w:r w:rsidR="00695FC4" w:rsidRPr="008C6605">
        <w:rPr>
          <w:rFonts w:ascii="Arial" w:hAnsi="Arial" w:cs="Arial"/>
          <w:sz w:val="24"/>
          <w:szCs w:val="24"/>
        </w:rPr>
        <w:noBreakHyphen/>
        <w:t>verbal interaction. Importantly, therapeutic play fosters relational safety by offering predictable routines, attuned adult presence, and emotionally containing environments</w:t>
      </w:r>
      <w:r w:rsidR="00C72C53" w:rsidRPr="008C6605">
        <w:rPr>
          <w:rFonts w:ascii="Arial" w:hAnsi="Arial" w:cs="Arial"/>
          <w:sz w:val="24"/>
          <w:szCs w:val="24"/>
        </w:rPr>
        <w:t xml:space="preserve"> (</w:t>
      </w:r>
      <w:r w:rsidR="001110C3" w:rsidRPr="008C6605">
        <w:rPr>
          <w:rFonts w:ascii="Arial" w:hAnsi="Arial" w:cs="Arial"/>
          <w:sz w:val="24"/>
          <w:szCs w:val="24"/>
        </w:rPr>
        <w:t>Arno</w:t>
      </w:r>
      <w:r w:rsidR="0081626B" w:rsidRPr="008C6605">
        <w:rPr>
          <w:rFonts w:ascii="Arial" w:hAnsi="Arial" w:cs="Arial"/>
          <w:sz w:val="24"/>
          <w:szCs w:val="24"/>
        </w:rPr>
        <w:t>t</w:t>
      </w:r>
      <w:r w:rsidR="001110C3" w:rsidRPr="008C6605">
        <w:rPr>
          <w:rFonts w:ascii="Arial" w:hAnsi="Arial" w:cs="Arial"/>
          <w:sz w:val="24"/>
          <w:szCs w:val="24"/>
        </w:rPr>
        <w:t>t and Wall</w:t>
      </w:r>
      <w:r w:rsidR="00C72C53" w:rsidRPr="008C6605">
        <w:rPr>
          <w:rFonts w:ascii="Arial" w:hAnsi="Arial" w:cs="Arial"/>
          <w:sz w:val="24"/>
          <w:szCs w:val="24"/>
        </w:rPr>
        <w:t>, 202</w:t>
      </w:r>
      <w:r w:rsidR="00544EDC" w:rsidRPr="008C6605">
        <w:rPr>
          <w:rFonts w:ascii="Arial" w:hAnsi="Arial" w:cs="Arial"/>
          <w:sz w:val="24"/>
          <w:szCs w:val="24"/>
        </w:rPr>
        <w:t>6</w:t>
      </w:r>
      <w:r w:rsidR="00C72C53" w:rsidRPr="008C6605">
        <w:rPr>
          <w:rFonts w:ascii="Arial" w:hAnsi="Arial" w:cs="Arial"/>
          <w:sz w:val="24"/>
          <w:szCs w:val="24"/>
        </w:rPr>
        <w:t>)</w:t>
      </w:r>
      <w:r w:rsidR="00695FC4" w:rsidRPr="008C6605">
        <w:rPr>
          <w:rFonts w:ascii="Arial" w:hAnsi="Arial" w:cs="Arial"/>
          <w:sz w:val="24"/>
          <w:szCs w:val="24"/>
        </w:rPr>
        <w:t xml:space="preserve">. </w:t>
      </w:r>
      <w:r w:rsidR="00752984">
        <w:rPr>
          <w:rFonts w:ascii="Arial" w:hAnsi="Arial" w:cs="Arial"/>
          <w:sz w:val="24"/>
          <w:szCs w:val="24"/>
        </w:rPr>
        <w:t>The emphasis needs to focus on creating a</w:t>
      </w:r>
      <w:r w:rsidR="00695FC4" w:rsidRPr="008C6605">
        <w:rPr>
          <w:rFonts w:ascii="Arial" w:hAnsi="Arial" w:cs="Arial"/>
          <w:sz w:val="24"/>
          <w:szCs w:val="24"/>
        </w:rPr>
        <w:t xml:space="preserve"> sense of safety </w:t>
      </w:r>
      <w:r w:rsidR="00752984">
        <w:rPr>
          <w:rFonts w:ascii="Arial" w:hAnsi="Arial" w:cs="Arial"/>
          <w:sz w:val="24"/>
          <w:szCs w:val="24"/>
        </w:rPr>
        <w:t xml:space="preserve">which </w:t>
      </w:r>
      <w:r w:rsidR="00695FC4" w:rsidRPr="008C6605">
        <w:rPr>
          <w:rFonts w:ascii="Arial" w:hAnsi="Arial" w:cs="Arial"/>
          <w:sz w:val="24"/>
          <w:szCs w:val="24"/>
        </w:rPr>
        <w:t>is foundational for children who have experienced adversity, enabling them to rebuild trust and engage positively with others (</w:t>
      </w:r>
      <w:r w:rsidR="00B47057" w:rsidRPr="008C6605">
        <w:rPr>
          <w:rFonts w:ascii="Arial" w:hAnsi="Arial" w:cs="Arial"/>
          <w:sz w:val="24"/>
          <w:szCs w:val="24"/>
        </w:rPr>
        <w:t xml:space="preserve">Opland and </w:t>
      </w:r>
      <w:proofErr w:type="spellStart"/>
      <w:r w:rsidR="00B47057" w:rsidRPr="008C6605">
        <w:rPr>
          <w:rFonts w:ascii="Arial" w:hAnsi="Arial" w:cs="Arial"/>
          <w:sz w:val="24"/>
          <w:szCs w:val="24"/>
        </w:rPr>
        <w:t>Torico</w:t>
      </w:r>
      <w:proofErr w:type="spellEnd"/>
      <w:r w:rsidR="00B47057" w:rsidRPr="008C6605">
        <w:rPr>
          <w:rFonts w:ascii="Arial" w:hAnsi="Arial" w:cs="Arial"/>
          <w:sz w:val="24"/>
          <w:szCs w:val="24"/>
        </w:rPr>
        <w:t>, 2024</w:t>
      </w:r>
      <w:r w:rsidR="00695FC4" w:rsidRPr="008C6605">
        <w:rPr>
          <w:rFonts w:ascii="Arial" w:hAnsi="Arial" w:cs="Arial"/>
          <w:sz w:val="24"/>
          <w:szCs w:val="24"/>
        </w:rPr>
        <w:t>). Collectively, recent evidence positions therapeutic play as a developmentally sensitive approach that strengthens children’s social competence by nurturing empathy, cooperative interaction, and secure relational engagement.</w:t>
      </w:r>
    </w:p>
    <w:p w14:paraId="44BCEFE0" w14:textId="43FC0ADC" w:rsidR="00024FE4" w:rsidRPr="00B94618" w:rsidRDefault="00024FE4" w:rsidP="00B94618">
      <w:pPr>
        <w:spacing w:line="480" w:lineRule="auto"/>
        <w:ind w:firstLine="720"/>
        <w:rPr>
          <w:rFonts w:ascii="Arial" w:hAnsi="Arial" w:cs="Arial"/>
          <w:sz w:val="24"/>
          <w:szCs w:val="24"/>
        </w:rPr>
      </w:pPr>
      <w:r w:rsidRPr="00B94618">
        <w:rPr>
          <w:rFonts w:ascii="Arial" w:hAnsi="Arial" w:cs="Arial"/>
          <w:sz w:val="24"/>
          <w:szCs w:val="24"/>
        </w:rPr>
        <w:lastRenderedPageBreak/>
        <w:t>The mechanisms through which therapeutic play supports development do not operate uniformly across all children, and recent UK literature highlights the need for differentiated, context</w:t>
      </w:r>
      <w:r w:rsidRPr="00B94618">
        <w:rPr>
          <w:rFonts w:ascii="Cambria Math" w:hAnsi="Cambria Math" w:cs="Cambria Math"/>
          <w:sz w:val="24"/>
          <w:szCs w:val="24"/>
        </w:rPr>
        <w:t>‑</w:t>
      </w:r>
      <w:r w:rsidRPr="00B94618">
        <w:rPr>
          <w:rFonts w:ascii="Arial" w:hAnsi="Arial" w:cs="Arial"/>
          <w:sz w:val="24"/>
          <w:szCs w:val="24"/>
        </w:rPr>
        <w:t>sensitive approaches. For neurodiverse children, therapeutic play must accommodate sensory profiles, communication differences, and preferences for predictability; UK research shows that sensory</w:t>
      </w:r>
      <w:r w:rsidRPr="00B94618">
        <w:rPr>
          <w:rFonts w:ascii="Cambria Math" w:hAnsi="Cambria Math" w:cs="Cambria Math"/>
          <w:sz w:val="24"/>
          <w:szCs w:val="24"/>
        </w:rPr>
        <w:t>‑</w:t>
      </w:r>
      <w:r w:rsidRPr="00B94618">
        <w:rPr>
          <w:rFonts w:ascii="Arial" w:hAnsi="Arial" w:cs="Arial"/>
          <w:sz w:val="24"/>
          <w:szCs w:val="24"/>
        </w:rPr>
        <w:t xml:space="preserve">adapted play environments and visual communication </w:t>
      </w:r>
      <w:r w:rsidRPr="00B94618">
        <w:rPr>
          <w:rFonts w:ascii="Arial" w:hAnsi="Arial" w:cs="Arial"/>
          <w:sz w:val="24"/>
          <w:szCs w:val="24"/>
        </w:rPr>
        <w:t>support</w:t>
      </w:r>
      <w:r w:rsidRPr="00B94618">
        <w:rPr>
          <w:rFonts w:ascii="Arial" w:hAnsi="Arial" w:cs="Arial"/>
          <w:sz w:val="24"/>
          <w:szCs w:val="24"/>
        </w:rPr>
        <w:t xml:space="preserve"> significantly enhance engagement and emotional regulation (</w:t>
      </w:r>
      <w:r w:rsidR="008102C6" w:rsidRPr="00B94618">
        <w:rPr>
          <w:rFonts w:ascii="Arial" w:hAnsi="Arial" w:cs="Arial"/>
          <w:sz w:val="24"/>
          <w:szCs w:val="24"/>
        </w:rPr>
        <w:t>Kent et al, 202</w:t>
      </w:r>
      <w:r w:rsidR="00100EE1" w:rsidRPr="00B94618">
        <w:rPr>
          <w:rFonts w:ascii="Arial" w:hAnsi="Arial" w:cs="Arial"/>
          <w:sz w:val="24"/>
          <w:szCs w:val="24"/>
        </w:rPr>
        <w:t>0</w:t>
      </w:r>
      <w:r w:rsidRPr="00B94618">
        <w:rPr>
          <w:rFonts w:ascii="Arial" w:hAnsi="Arial" w:cs="Arial"/>
          <w:sz w:val="24"/>
          <w:szCs w:val="24"/>
        </w:rPr>
        <w:t xml:space="preserve">). </w:t>
      </w:r>
    </w:p>
    <w:p w14:paraId="47E56A9D" w14:textId="185EF196" w:rsidR="00B4422E" w:rsidRPr="00B94618" w:rsidRDefault="00024FE4" w:rsidP="00B94618">
      <w:pPr>
        <w:spacing w:line="480" w:lineRule="auto"/>
        <w:rPr>
          <w:rFonts w:ascii="Arial" w:hAnsi="Arial" w:cs="Arial"/>
          <w:sz w:val="24"/>
          <w:szCs w:val="24"/>
        </w:rPr>
      </w:pPr>
      <w:r w:rsidRPr="00B94618">
        <w:rPr>
          <w:rFonts w:ascii="Arial" w:hAnsi="Arial" w:cs="Arial"/>
          <w:sz w:val="24"/>
          <w:szCs w:val="24"/>
        </w:rPr>
        <w:t>For children with disabilities, physical, cognitive, or communication barriers may limit access to traditional play modalities, requiring adaptive equipment, assisted communication, and practitioner flexibility to ensure equitable participation (</w:t>
      </w:r>
      <w:r w:rsidR="00100EE1" w:rsidRPr="00B94618">
        <w:rPr>
          <w:rFonts w:ascii="Arial" w:hAnsi="Arial" w:cs="Arial"/>
          <w:sz w:val="24"/>
          <w:szCs w:val="24"/>
        </w:rPr>
        <w:t>Kent et al, 2020</w:t>
      </w:r>
      <w:r w:rsidRPr="00B94618">
        <w:rPr>
          <w:rFonts w:ascii="Arial" w:hAnsi="Arial" w:cs="Arial"/>
          <w:sz w:val="24"/>
          <w:szCs w:val="24"/>
        </w:rPr>
        <w:t>). Children from minoritised cultural or linguistic backgrounds may interpret play symbols, emotional expression, and relational cues differently; UK studies emphasise that culturally responsive play practices</w:t>
      </w:r>
      <w:r w:rsidR="00100EE1" w:rsidRPr="00B94618">
        <w:rPr>
          <w:rFonts w:ascii="Arial" w:hAnsi="Arial" w:cs="Arial"/>
          <w:sz w:val="24"/>
          <w:szCs w:val="24"/>
        </w:rPr>
        <w:t xml:space="preserve">, </w:t>
      </w:r>
      <w:r w:rsidRPr="00B94618">
        <w:rPr>
          <w:rFonts w:ascii="Arial" w:hAnsi="Arial" w:cs="Arial"/>
          <w:sz w:val="24"/>
          <w:szCs w:val="24"/>
        </w:rPr>
        <w:t>such as incorporating familiar narratives, languages, and community values</w:t>
      </w:r>
      <w:r w:rsidR="00100EE1" w:rsidRPr="00B94618">
        <w:rPr>
          <w:rFonts w:ascii="Arial" w:hAnsi="Arial" w:cs="Arial"/>
          <w:sz w:val="24"/>
          <w:szCs w:val="24"/>
        </w:rPr>
        <w:t xml:space="preserve">, </w:t>
      </w:r>
      <w:r w:rsidRPr="00B94618">
        <w:rPr>
          <w:rFonts w:ascii="Arial" w:hAnsi="Arial" w:cs="Arial"/>
          <w:sz w:val="24"/>
          <w:szCs w:val="24"/>
        </w:rPr>
        <w:t>are essential to avoid imposing Western norms of expression (B</w:t>
      </w:r>
      <w:r w:rsidR="0015790C" w:rsidRPr="00B94618">
        <w:rPr>
          <w:rFonts w:ascii="Arial" w:hAnsi="Arial" w:cs="Arial"/>
          <w:sz w:val="24"/>
          <w:szCs w:val="24"/>
        </w:rPr>
        <w:t>ateman, 2025)</w:t>
      </w:r>
      <w:r w:rsidRPr="00B94618">
        <w:rPr>
          <w:rFonts w:ascii="Arial" w:hAnsi="Arial" w:cs="Arial"/>
          <w:sz w:val="24"/>
          <w:szCs w:val="24"/>
        </w:rPr>
        <w:t>. For children with ACEs or trauma histories, therapeutic play must prioritise relational safety, pacing, and co</w:t>
      </w:r>
      <w:r w:rsidRPr="00B94618">
        <w:rPr>
          <w:rFonts w:ascii="Cambria Math" w:hAnsi="Cambria Math" w:cs="Cambria Math"/>
          <w:sz w:val="24"/>
          <w:szCs w:val="24"/>
        </w:rPr>
        <w:t>‑</w:t>
      </w:r>
      <w:r w:rsidRPr="00B94618">
        <w:rPr>
          <w:rFonts w:ascii="Arial" w:hAnsi="Arial" w:cs="Arial"/>
          <w:sz w:val="24"/>
          <w:szCs w:val="24"/>
        </w:rPr>
        <w:t>regulation, as trauma can heighten sensory sensitivity and reduce tolerance for unpredictability (</w:t>
      </w:r>
      <w:r w:rsidR="00DB7E32" w:rsidRPr="00B94618">
        <w:rPr>
          <w:rFonts w:ascii="Arial" w:hAnsi="Arial" w:cs="Arial"/>
          <w:sz w:val="24"/>
          <w:szCs w:val="24"/>
        </w:rPr>
        <w:t>Gascoyne 2017).</w:t>
      </w:r>
      <w:r w:rsidRPr="00B94618">
        <w:rPr>
          <w:rFonts w:ascii="Arial" w:hAnsi="Arial" w:cs="Arial"/>
          <w:sz w:val="24"/>
          <w:szCs w:val="24"/>
        </w:rPr>
        <w:t xml:space="preserve"> Collectively, these findings demonstrate that therapeutic play is most effective when practitioners critically adapt methods to children’s neurodevelopmental, cultural, and trauma</w:t>
      </w:r>
      <w:r w:rsidRPr="00B94618">
        <w:rPr>
          <w:rFonts w:ascii="Cambria Math" w:hAnsi="Cambria Math" w:cs="Cambria Math"/>
          <w:sz w:val="24"/>
          <w:szCs w:val="24"/>
        </w:rPr>
        <w:t>‑</w:t>
      </w:r>
      <w:r w:rsidRPr="00B94618">
        <w:rPr>
          <w:rFonts w:ascii="Arial" w:hAnsi="Arial" w:cs="Arial"/>
          <w:sz w:val="24"/>
          <w:szCs w:val="24"/>
        </w:rPr>
        <w:t xml:space="preserve">related contexts, rather than assuming universal mechanisms of </w:t>
      </w:r>
      <w:r w:rsidR="00E82BAD" w:rsidRPr="00B94618">
        <w:rPr>
          <w:rFonts w:ascii="Arial" w:hAnsi="Arial" w:cs="Arial"/>
          <w:sz w:val="24"/>
          <w:szCs w:val="24"/>
        </w:rPr>
        <w:t xml:space="preserve">play based behaviours. </w:t>
      </w:r>
    </w:p>
    <w:p w14:paraId="7CF57A55" w14:textId="57818C7A" w:rsidR="00752984" w:rsidRPr="007506CA" w:rsidRDefault="0057013D" w:rsidP="007506CA">
      <w:pPr>
        <w:spacing w:line="480" w:lineRule="auto"/>
        <w:ind w:firstLine="720"/>
        <w:rPr>
          <w:rFonts w:ascii="Arial" w:hAnsi="Arial" w:cs="Arial"/>
          <w:sz w:val="24"/>
          <w:szCs w:val="24"/>
        </w:rPr>
      </w:pPr>
      <w:r w:rsidRPr="00275782">
        <w:rPr>
          <w:rFonts w:ascii="Arial" w:hAnsi="Arial" w:cs="Arial"/>
          <w:sz w:val="24"/>
          <w:szCs w:val="24"/>
        </w:rPr>
        <w:t>D</w:t>
      </w:r>
      <w:r w:rsidR="00FB735E" w:rsidRPr="00275782">
        <w:rPr>
          <w:rFonts w:ascii="Arial" w:hAnsi="Arial" w:cs="Arial"/>
          <w:sz w:val="24"/>
          <w:szCs w:val="24"/>
        </w:rPr>
        <w:t xml:space="preserve">evelopmental outcomes in therapeutic play are shaped as much by practitioner skill and cultural responsiveness as by the play itself. Skilled practitioners attune to children’s cues, scaffold interactions, and adapt methods to developmental and cultural contexts, which significantly enhances emotional and social gains </w:t>
      </w:r>
      <w:r w:rsidR="00FB735E" w:rsidRPr="00275782">
        <w:rPr>
          <w:rFonts w:ascii="Arial" w:hAnsi="Arial" w:cs="Arial"/>
          <w:sz w:val="24"/>
          <w:szCs w:val="24"/>
        </w:rPr>
        <w:lastRenderedPageBreak/>
        <w:t xml:space="preserve">(Russell, </w:t>
      </w:r>
      <w:r w:rsidR="005E17CD" w:rsidRPr="00275782">
        <w:rPr>
          <w:rFonts w:ascii="Arial" w:hAnsi="Arial" w:cs="Arial"/>
          <w:sz w:val="24"/>
          <w:szCs w:val="24"/>
        </w:rPr>
        <w:t xml:space="preserve">Barclay and </w:t>
      </w:r>
      <w:proofErr w:type="spellStart"/>
      <w:r w:rsidR="005E17CD" w:rsidRPr="00275782">
        <w:rPr>
          <w:rFonts w:ascii="Arial" w:hAnsi="Arial" w:cs="Arial"/>
          <w:sz w:val="24"/>
          <w:szCs w:val="24"/>
        </w:rPr>
        <w:t>Towil</w:t>
      </w:r>
      <w:proofErr w:type="spellEnd"/>
      <w:r w:rsidR="005E17CD" w:rsidRPr="00275782">
        <w:rPr>
          <w:rFonts w:ascii="Arial" w:hAnsi="Arial" w:cs="Arial"/>
          <w:sz w:val="24"/>
          <w:szCs w:val="24"/>
        </w:rPr>
        <w:t xml:space="preserve">, </w:t>
      </w:r>
      <w:r w:rsidR="00FB735E" w:rsidRPr="00275782">
        <w:rPr>
          <w:rFonts w:ascii="Arial" w:hAnsi="Arial" w:cs="Arial"/>
          <w:sz w:val="24"/>
          <w:szCs w:val="24"/>
        </w:rPr>
        <w:t>202</w:t>
      </w:r>
      <w:r w:rsidR="005E17CD" w:rsidRPr="00275782">
        <w:rPr>
          <w:rFonts w:ascii="Arial" w:hAnsi="Arial" w:cs="Arial"/>
          <w:sz w:val="24"/>
          <w:szCs w:val="24"/>
        </w:rPr>
        <w:t>4</w:t>
      </w:r>
      <w:r w:rsidR="00FB735E" w:rsidRPr="00275782">
        <w:rPr>
          <w:rFonts w:ascii="Arial" w:hAnsi="Arial" w:cs="Arial"/>
          <w:sz w:val="24"/>
          <w:szCs w:val="24"/>
        </w:rPr>
        <w:t xml:space="preserve">). Contextual factors, including setting stability, relational safety, and practitioner reflexivity, further determine whether therapeutic play becomes a genuinely </w:t>
      </w:r>
      <w:r w:rsidR="00275782" w:rsidRPr="00275782">
        <w:rPr>
          <w:rFonts w:ascii="Arial" w:hAnsi="Arial" w:cs="Arial"/>
          <w:sz w:val="24"/>
          <w:szCs w:val="24"/>
        </w:rPr>
        <w:t>impactful</w:t>
      </w:r>
      <w:r w:rsidR="00FB735E" w:rsidRPr="00275782">
        <w:rPr>
          <w:rFonts w:ascii="Arial" w:hAnsi="Arial" w:cs="Arial"/>
          <w:sz w:val="24"/>
          <w:szCs w:val="24"/>
        </w:rPr>
        <w:t xml:space="preserve"> experience.</w:t>
      </w:r>
    </w:p>
    <w:p w14:paraId="532F8886" w14:textId="50BBDA45" w:rsidR="008F0868" w:rsidRPr="00182E2D" w:rsidRDefault="008F0868" w:rsidP="00182E2D">
      <w:pPr>
        <w:spacing w:line="480" w:lineRule="auto"/>
        <w:ind w:firstLine="720"/>
        <w:rPr>
          <w:rFonts w:ascii="Arial" w:hAnsi="Arial" w:cs="Arial"/>
          <w:sz w:val="24"/>
          <w:szCs w:val="24"/>
        </w:rPr>
      </w:pPr>
      <w:r w:rsidRPr="00182E2D">
        <w:rPr>
          <w:rFonts w:ascii="Arial" w:hAnsi="Arial" w:cs="Arial"/>
          <w:sz w:val="24"/>
          <w:szCs w:val="24"/>
        </w:rPr>
        <w:t xml:space="preserve">The evidence base for therapeutic play </w:t>
      </w:r>
      <w:r w:rsidR="009A1425" w:rsidRPr="00182E2D">
        <w:rPr>
          <w:rFonts w:ascii="Arial" w:hAnsi="Arial" w:cs="Arial"/>
          <w:sz w:val="24"/>
          <w:szCs w:val="24"/>
        </w:rPr>
        <w:t>practices with</w:t>
      </w:r>
      <w:r w:rsidRPr="00182E2D">
        <w:rPr>
          <w:rFonts w:ascii="Arial" w:hAnsi="Arial" w:cs="Arial"/>
          <w:sz w:val="24"/>
          <w:szCs w:val="24"/>
        </w:rPr>
        <w:t xml:space="preserve">in the UK demonstrates promising but uneven effectiveness across different populations, highlighting the need for </w:t>
      </w:r>
      <w:r w:rsidR="001E38E7" w:rsidRPr="00182E2D">
        <w:rPr>
          <w:rFonts w:ascii="Arial" w:hAnsi="Arial" w:cs="Arial"/>
          <w:sz w:val="24"/>
          <w:szCs w:val="24"/>
        </w:rPr>
        <w:t>standardised implementation and review</w:t>
      </w:r>
      <w:r w:rsidRPr="00182E2D">
        <w:rPr>
          <w:rFonts w:ascii="Arial" w:hAnsi="Arial" w:cs="Arial"/>
          <w:sz w:val="24"/>
          <w:szCs w:val="24"/>
        </w:rPr>
        <w:t>. Recent systematic reviews show that therapeutic play can improve emotional regulation, communication, and coping skills, yet outcomes vary depending on practitioner training and the child’s developmental profile (Francis et al., 2022). For children</w:t>
      </w:r>
      <w:r w:rsidR="0086105B" w:rsidRPr="00182E2D">
        <w:rPr>
          <w:rFonts w:ascii="Arial" w:hAnsi="Arial" w:cs="Arial"/>
          <w:sz w:val="24"/>
          <w:szCs w:val="24"/>
        </w:rPr>
        <w:t xml:space="preserve"> with developmental language delay</w:t>
      </w:r>
      <w:r w:rsidRPr="00182E2D">
        <w:rPr>
          <w:rFonts w:ascii="Arial" w:hAnsi="Arial" w:cs="Arial"/>
          <w:sz w:val="24"/>
          <w:szCs w:val="24"/>
        </w:rPr>
        <w:t xml:space="preserve">, </w:t>
      </w:r>
      <w:r w:rsidR="0086105B" w:rsidRPr="00182E2D">
        <w:rPr>
          <w:rFonts w:ascii="Arial" w:hAnsi="Arial" w:cs="Arial"/>
          <w:sz w:val="24"/>
          <w:szCs w:val="24"/>
        </w:rPr>
        <w:t>it is</w:t>
      </w:r>
      <w:r w:rsidRPr="00182E2D">
        <w:rPr>
          <w:rFonts w:ascii="Arial" w:hAnsi="Arial" w:cs="Arial"/>
          <w:sz w:val="24"/>
          <w:szCs w:val="24"/>
        </w:rPr>
        <w:t xml:space="preserve"> emphasise</w:t>
      </w:r>
      <w:r w:rsidR="0086105B" w:rsidRPr="00182E2D">
        <w:rPr>
          <w:rFonts w:ascii="Arial" w:hAnsi="Arial" w:cs="Arial"/>
          <w:sz w:val="24"/>
          <w:szCs w:val="24"/>
        </w:rPr>
        <w:t>d</w:t>
      </w:r>
      <w:r w:rsidRPr="00182E2D">
        <w:rPr>
          <w:rFonts w:ascii="Arial" w:hAnsi="Arial" w:cs="Arial"/>
          <w:sz w:val="24"/>
          <w:szCs w:val="24"/>
        </w:rPr>
        <w:t xml:space="preserve"> that sensory</w:t>
      </w:r>
      <w:r w:rsidRPr="00182E2D">
        <w:rPr>
          <w:rFonts w:ascii="Cambria Math" w:hAnsi="Cambria Math" w:cs="Cambria Math"/>
          <w:sz w:val="24"/>
          <w:szCs w:val="24"/>
        </w:rPr>
        <w:t>‑</w:t>
      </w:r>
      <w:r w:rsidRPr="00182E2D">
        <w:rPr>
          <w:rFonts w:ascii="Arial" w:hAnsi="Arial" w:cs="Arial"/>
          <w:sz w:val="24"/>
          <w:szCs w:val="24"/>
        </w:rPr>
        <w:t xml:space="preserve">adapted and visually supported play interventions enhance engagement and reduce anxiety, though evidence remains limited by small sample sizes and </w:t>
      </w:r>
      <w:r w:rsidR="002F1A6A" w:rsidRPr="00182E2D">
        <w:rPr>
          <w:rFonts w:ascii="Arial" w:hAnsi="Arial" w:cs="Arial"/>
          <w:sz w:val="24"/>
          <w:szCs w:val="24"/>
        </w:rPr>
        <w:t>varied</w:t>
      </w:r>
      <w:r w:rsidRPr="00182E2D">
        <w:rPr>
          <w:rFonts w:ascii="Arial" w:hAnsi="Arial" w:cs="Arial"/>
          <w:sz w:val="24"/>
          <w:szCs w:val="24"/>
        </w:rPr>
        <w:t xml:space="preserve"> approaches (</w:t>
      </w:r>
      <w:proofErr w:type="spellStart"/>
      <w:r w:rsidRPr="00182E2D">
        <w:rPr>
          <w:rFonts w:ascii="Arial" w:hAnsi="Arial" w:cs="Arial"/>
          <w:sz w:val="24"/>
          <w:szCs w:val="24"/>
        </w:rPr>
        <w:t>Toseeb</w:t>
      </w:r>
      <w:proofErr w:type="spellEnd"/>
      <w:r w:rsidRPr="00182E2D">
        <w:rPr>
          <w:rFonts w:ascii="Arial" w:hAnsi="Arial" w:cs="Arial"/>
          <w:sz w:val="24"/>
          <w:szCs w:val="24"/>
        </w:rPr>
        <w:t xml:space="preserve"> et al., 202</w:t>
      </w:r>
      <w:r w:rsidR="008F093A" w:rsidRPr="00182E2D">
        <w:rPr>
          <w:rFonts w:ascii="Arial" w:hAnsi="Arial" w:cs="Arial"/>
          <w:sz w:val="24"/>
          <w:szCs w:val="24"/>
        </w:rPr>
        <w:t>0</w:t>
      </w:r>
      <w:r w:rsidRPr="00182E2D">
        <w:rPr>
          <w:rFonts w:ascii="Arial" w:hAnsi="Arial" w:cs="Arial"/>
          <w:sz w:val="24"/>
          <w:szCs w:val="24"/>
        </w:rPr>
        <w:t xml:space="preserve">). </w:t>
      </w:r>
      <w:r w:rsidR="00A32F99" w:rsidRPr="00182E2D">
        <w:rPr>
          <w:rFonts w:ascii="Arial" w:hAnsi="Arial" w:cs="Arial"/>
          <w:sz w:val="24"/>
          <w:szCs w:val="24"/>
        </w:rPr>
        <w:t>Children’s play is seen as one of the first representations or a tool of citizen participation</w:t>
      </w:r>
      <w:r w:rsidR="00A32F99" w:rsidRPr="00182E2D">
        <w:rPr>
          <w:rFonts w:ascii="Arial" w:hAnsi="Arial" w:cs="Arial"/>
          <w:sz w:val="24"/>
          <w:szCs w:val="24"/>
        </w:rPr>
        <w:t xml:space="preserve"> (Camas Ga</w:t>
      </w:r>
      <w:r w:rsidR="00A16341" w:rsidRPr="00182E2D">
        <w:rPr>
          <w:rFonts w:ascii="Arial" w:hAnsi="Arial" w:cs="Arial"/>
          <w:sz w:val="24"/>
          <w:szCs w:val="24"/>
        </w:rPr>
        <w:t>r</w:t>
      </w:r>
      <w:r w:rsidR="00A32F99" w:rsidRPr="00182E2D">
        <w:rPr>
          <w:rFonts w:ascii="Arial" w:hAnsi="Arial" w:cs="Arial"/>
          <w:sz w:val="24"/>
          <w:szCs w:val="24"/>
        </w:rPr>
        <w:t>rido, 2018)</w:t>
      </w:r>
      <w:r w:rsidR="004C5536" w:rsidRPr="00182E2D">
        <w:rPr>
          <w:rFonts w:ascii="Arial" w:hAnsi="Arial" w:cs="Arial"/>
          <w:sz w:val="24"/>
          <w:szCs w:val="24"/>
        </w:rPr>
        <w:t xml:space="preserve">. </w:t>
      </w:r>
      <w:r w:rsidRPr="00182E2D">
        <w:rPr>
          <w:rFonts w:ascii="Arial" w:hAnsi="Arial" w:cs="Arial"/>
          <w:sz w:val="24"/>
          <w:szCs w:val="24"/>
        </w:rPr>
        <w:t>For children with trauma histories, meta</w:t>
      </w:r>
      <w:r w:rsidRPr="00182E2D">
        <w:rPr>
          <w:rFonts w:ascii="Cambria Math" w:hAnsi="Cambria Math" w:cs="Cambria Math"/>
          <w:sz w:val="24"/>
          <w:szCs w:val="24"/>
        </w:rPr>
        <w:t>‑</w:t>
      </w:r>
      <w:r w:rsidRPr="00182E2D">
        <w:rPr>
          <w:rFonts w:ascii="Arial" w:hAnsi="Arial" w:cs="Arial"/>
          <w:sz w:val="24"/>
          <w:szCs w:val="24"/>
        </w:rPr>
        <w:t>analytic findings suggest that play</w:t>
      </w:r>
      <w:r w:rsidRPr="00182E2D">
        <w:rPr>
          <w:rFonts w:ascii="Cambria Math" w:hAnsi="Cambria Math" w:cs="Cambria Math"/>
          <w:sz w:val="24"/>
          <w:szCs w:val="24"/>
        </w:rPr>
        <w:t>‑</w:t>
      </w:r>
      <w:r w:rsidRPr="00182E2D">
        <w:rPr>
          <w:rFonts w:ascii="Arial" w:hAnsi="Arial" w:cs="Arial"/>
          <w:sz w:val="24"/>
          <w:szCs w:val="24"/>
        </w:rPr>
        <w:t>based interventions can reduce post</w:t>
      </w:r>
      <w:r w:rsidRPr="00182E2D">
        <w:rPr>
          <w:rFonts w:ascii="Cambria Math" w:hAnsi="Cambria Math" w:cs="Cambria Math"/>
          <w:sz w:val="24"/>
          <w:szCs w:val="24"/>
        </w:rPr>
        <w:t>‑</w:t>
      </w:r>
      <w:r w:rsidRPr="00182E2D">
        <w:rPr>
          <w:rFonts w:ascii="Arial" w:hAnsi="Arial" w:cs="Arial"/>
          <w:sz w:val="24"/>
          <w:szCs w:val="24"/>
        </w:rPr>
        <w:t>traumatic stress symptoms, but effectiveness depends heavily on relational safety, pacing, and trauma</w:t>
      </w:r>
      <w:r w:rsidRPr="00182E2D">
        <w:rPr>
          <w:rFonts w:ascii="Cambria Math" w:hAnsi="Cambria Math" w:cs="Cambria Math"/>
          <w:sz w:val="24"/>
          <w:szCs w:val="24"/>
        </w:rPr>
        <w:t>‑</w:t>
      </w:r>
      <w:r w:rsidRPr="00182E2D">
        <w:rPr>
          <w:rFonts w:ascii="Arial" w:hAnsi="Arial" w:cs="Arial"/>
          <w:sz w:val="24"/>
          <w:szCs w:val="24"/>
        </w:rPr>
        <w:t>informed adaptations (Voce et al., 2023). Overall, the UK evidence base supports therapeutic play as beneficial, yet it also underscores that outcomes are contingent on practitioner skill, cultural attunement, and the alignment of methods with children’s neurodevelopmental and psychosocial contexts.</w:t>
      </w:r>
    </w:p>
    <w:p w14:paraId="2A966C9F" w14:textId="71000218" w:rsidR="000A5F6E" w:rsidRPr="001F6A8D" w:rsidRDefault="009C6417" w:rsidP="001F6A8D">
      <w:pPr>
        <w:spacing w:line="480" w:lineRule="auto"/>
        <w:ind w:firstLine="720"/>
        <w:rPr>
          <w:rFonts w:ascii="Arial" w:hAnsi="Arial" w:cs="Arial"/>
          <w:sz w:val="24"/>
          <w:szCs w:val="24"/>
        </w:rPr>
      </w:pPr>
      <w:r w:rsidRPr="00D968B0">
        <w:rPr>
          <w:rFonts w:ascii="Arial" w:hAnsi="Arial" w:cs="Arial"/>
          <w:sz w:val="24"/>
          <w:szCs w:val="24"/>
        </w:rPr>
        <w:t xml:space="preserve">There appears to be </w:t>
      </w:r>
      <w:r w:rsidRPr="00D968B0">
        <w:rPr>
          <w:rFonts w:ascii="Arial" w:hAnsi="Arial" w:cs="Arial"/>
          <w:sz w:val="24"/>
          <w:szCs w:val="24"/>
        </w:rPr>
        <w:t xml:space="preserve">methodological limitations that </w:t>
      </w:r>
      <w:r w:rsidR="00170CB3" w:rsidRPr="00D968B0">
        <w:rPr>
          <w:rFonts w:ascii="Arial" w:hAnsi="Arial" w:cs="Arial"/>
          <w:sz w:val="24"/>
          <w:szCs w:val="24"/>
        </w:rPr>
        <w:t>restrict</w:t>
      </w:r>
      <w:r w:rsidRPr="00D968B0">
        <w:rPr>
          <w:rFonts w:ascii="Arial" w:hAnsi="Arial" w:cs="Arial"/>
          <w:sz w:val="24"/>
          <w:szCs w:val="24"/>
        </w:rPr>
        <w:t xml:space="preserve"> the strength of the evidence base</w:t>
      </w:r>
      <w:r w:rsidRPr="00D968B0">
        <w:rPr>
          <w:rFonts w:ascii="Arial" w:hAnsi="Arial" w:cs="Arial"/>
          <w:sz w:val="24"/>
          <w:szCs w:val="24"/>
        </w:rPr>
        <w:t xml:space="preserve"> highlighting the efficacy for therapeutic play</w:t>
      </w:r>
      <w:r w:rsidRPr="00D968B0">
        <w:rPr>
          <w:rFonts w:ascii="Arial" w:hAnsi="Arial" w:cs="Arial"/>
          <w:sz w:val="24"/>
          <w:szCs w:val="24"/>
        </w:rPr>
        <w:t xml:space="preserve">. Many empirical studies rely on small, convenience samples, limiting </w:t>
      </w:r>
      <w:r w:rsidR="00170CB3" w:rsidRPr="00D968B0">
        <w:rPr>
          <w:rFonts w:ascii="Arial" w:hAnsi="Arial" w:cs="Arial"/>
          <w:sz w:val="24"/>
          <w:szCs w:val="24"/>
        </w:rPr>
        <w:t>transferability</w:t>
      </w:r>
      <w:r w:rsidRPr="00D968B0">
        <w:rPr>
          <w:rFonts w:ascii="Arial" w:hAnsi="Arial" w:cs="Arial"/>
          <w:sz w:val="24"/>
          <w:szCs w:val="24"/>
        </w:rPr>
        <w:t xml:space="preserve"> and masking differences across neurodivergent, disabled, or </w:t>
      </w:r>
      <w:r w:rsidR="00170CB3" w:rsidRPr="00D968B0">
        <w:rPr>
          <w:rFonts w:ascii="Arial" w:hAnsi="Arial" w:cs="Arial"/>
          <w:sz w:val="24"/>
          <w:szCs w:val="24"/>
        </w:rPr>
        <w:t>marginalised</w:t>
      </w:r>
      <w:r w:rsidRPr="00D968B0">
        <w:rPr>
          <w:rFonts w:ascii="Arial" w:hAnsi="Arial" w:cs="Arial"/>
          <w:sz w:val="24"/>
          <w:szCs w:val="24"/>
        </w:rPr>
        <w:t xml:space="preserve"> groups (Francis et al., 2022). A further weakness is the lack of longitudinal research; </w:t>
      </w:r>
      <w:r w:rsidRPr="00D968B0">
        <w:rPr>
          <w:rFonts w:ascii="Arial" w:hAnsi="Arial" w:cs="Arial"/>
          <w:sz w:val="24"/>
          <w:szCs w:val="24"/>
        </w:rPr>
        <w:t xml:space="preserve">there appears to be prevalence </w:t>
      </w:r>
      <w:r w:rsidRPr="00D968B0">
        <w:rPr>
          <w:rFonts w:ascii="Arial" w:hAnsi="Arial" w:cs="Arial"/>
          <w:sz w:val="24"/>
          <w:szCs w:val="24"/>
        </w:rPr>
        <w:lastRenderedPageBreak/>
        <w:t>of</w:t>
      </w:r>
      <w:r w:rsidR="003354B5" w:rsidRPr="00D968B0">
        <w:rPr>
          <w:rFonts w:ascii="Arial" w:hAnsi="Arial" w:cs="Arial"/>
          <w:sz w:val="24"/>
          <w:szCs w:val="24"/>
        </w:rPr>
        <w:t xml:space="preserve"> consideration to</w:t>
      </w:r>
      <w:r w:rsidRPr="00D968B0">
        <w:rPr>
          <w:rFonts w:ascii="Arial" w:hAnsi="Arial" w:cs="Arial"/>
          <w:sz w:val="24"/>
          <w:szCs w:val="24"/>
        </w:rPr>
        <w:t xml:space="preserve"> short</w:t>
      </w:r>
      <w:r w:rsidRPr="00D968B0">
        <w:rPr>
          <w:rFonts w:ascii="Cambria Math" w:hAnsi="Cambria Math" w:cs="Cambria Math"/>
          <w:sz w:val="24"/>
          <w:szCs w:val="24"/>
        </w:rPr>
        <w:t>‑</w:t>
      </w:r>
      <w:r w:rsidRPr="00D968B0">
        <w:rPr>
          <w:rFonts w:ascii="Arial" w:hAnsi="Arial" w:cs="Arial"/>
          <w:sz w:val="24"/>
          <w:szCs w:val="24"/>
        </w:rPr>
        <w:t>term emotional or behavioural change</w:t>
      </w:r>
      <w:r w:rsidR="003354B5" w:rsidRPr="00D968B0">
        <w:rPr>
          <w:rFonts w:ascii="Arial" w:hAnsi="Arial" w:cs="Arial"/>
          <w:sz w:val="24"/>
          <w:szCs w:val="24"/>
        </w:rPr>
        <w:t>s</w:t>
      </w:r>
      <w:r w:rsidRPr="00D968B0">
        <w:rPr>
          <w:rFonts w:ascii="Arial" w:hAnsi="Arial" w:cs="Arial"/>
          <w:sz w:val="24"/>
          <w:szCs w:val="24"/>
        </w:rPr>
        <w:t>,</w:t>
      </w:r>
      <w:r w:rsidR="00170CB3" w:rsidRPr="00D968B0">
        <w:rPr>
          <w:rFonts w:ascii="Arial" w:hAnsi="Arial" w:cs="Arial"/>
          <w:sz w:val="24"/>
          <w:szCs w:val="24"/>
        </w:rPr>
        <w:t xml:space="preserve"> or review into the outcomes for </w:t>
      </w:r>
      <w:r w:rsidR="000830AF" w:rsidRPr="00D968B0">
        <w:rPr>
          <w:rFonts w:ascii="Arial" w:hAnsi="Arial" w:cs="Arial"/>
          <w:sz w:val="24"/>
          <w:szCs w:val="24"/>
        </w:rPr>
        <w:t xml:space="preserve">relatively brief </w:t>
      </w:r>
      <w:r w:rsidR="00170CB3" w:rsidRPr="00D968B0">
        <w:rPr>
          <w:rFonts w:ascii="Arial" w:hAnsi="Arial" w:cs="Arial"/>
          <w:sz w:val="24"/>
          <w:szCs w:val="24"/>
        </w:rPr>
        <w:t>programmes of intervention</w:t>
      </w:r>
      <w:r w:rsidR="000830AF" w:rsidRPr="00D968B0">
        <w:rPr>
          <w:rFonts w:ascii="Arial" w:hAnsi="Arial" w:cs="Arial"/>
          <w:sz w:val="24"/>
          <w:szCs w:val="24"/>
        </w:rPr>
        <w:t>,</w:t>
      </w:r>
      <w:r w:rsidRPr="00D968B0">
        <w:rPr>
          <w:rFonts w:ascii="Arial" w:hAnsi="Arial" w:cs="Arial"/>
          <w:sz w:val="24"/>
          <w:szCs w:val="24"/>
        </w:rPr>
        <w:t xml:space="preserve"> offering little insight into sustained developmental impact </w:t>
      </w:r>
      <w:r w:rsidR="003354B5" w:rsidRPr="00D968B0">
        <w:rPr>
          <w:rFonts w:ascii="Arial" w:hAnsi="Arial" w:cs="Arial"/>
          <w:sz w:val="24"/>
          <w:szCs w:val="24"/>
        </w:rPr>
        <w:t xml:space="preserve">over the life course </w:t>
      </w:r>
      <w:r w:rsidRPr="00D968B0">
        <w:rPr>
          <w:rFonts w:ascii="Arial" w:hAnsi="Arial" w:cs="Arial"/>
          <w:sz w:val="24"/>
          <w:szCs w:val="24"/>
        </w:rPr>
        <w:t xml:space="preserve">(Lester &amp; Russell, 2020). Cultural bias </w:t>
      </w:r>
      <w:r w:rsidR="0056342E" w:rsidRPr="00D968B0">
        <w:rPr>
          <w:rFonts w:ascii="Arial" w:hAnsi="Arial" w:cs="Arial"/>
          <w:sz w:val="24"/>
          <w:szCs w:val="24"/>
        </w:rPr>
        <w:t xml:space="preserve">and social contexts </w:t>
      </w:r>
      <w:r w:rsidRPr="00D968B0">
        <w:rPr>
          <w:rFonts w:ascii="Arial" w:hAnsi="Arial" w:cs="Arial"/>
          <w:sz w:val="24"/>
          <w:szCs w:val="24"/>
        </w:rPr>
        <w:t xml:space="preserve">within assessment tools also undermines validity, as measures often reflect Western norms of emotional expression and may misinterpret the play behaviours of multilingual or culturally diverse children </w:t>
      </w:r>
      <w:r w:rsidR="00EF05EA" w:rsidRPr="00D968B0">
        <w:rPr>
          <w:rFonts w:ascii="Arial" w:hAnsi="Arial" w:cs="Arial"/>
          <w:sz w:val="24"/>
          <w:szCs w:val="24"/>
        </w:rPr>
        <w:t>(</w:t>
      </w:r>
      <w:r w:rsidR="00EF05EA" w:rsidRPr="00D968B0">
        <w:rPr>
          <w:rFonts w:ascii="Arial" w:hAnsi="Arial" w:cs="Arial"/>
          <w:sz w:val="24"/>
          <w:szCs w:val="24"/>
        </w:rPr>
        <w:t xml:space="preserve">Thida Oo </w:t>
      </w:r>
      <w:r w:rsidR="00EF05EA" w:rsidRPr="00D968B0">
        <w:rPr>
          <w:rFonts w:ascii="Arial" w:hAnsi="Arial" w:cs="Arial"/>
          <w:sz w:val="24"/>
          <w:szCs w:val="24"/>
        </w:rPr>
        <w:t>and</w:t>
      </w:r>
      <w:r w:rsidR="00EF05EA" w:rsidRPr="00D968B0">
        <w:rPr>
          <w:rFonts w:ascii="Arial" w:hAnsi="Arial" w:cs="Arial"/>
          <w:sz w:val="24"/>
          <w:szCs w:val="24"/>
        </w:rPr>
        <w:t xml:space="preserve"> Hognestad</w:t>
      </w:r>
      <w:r w:rsidR="00EF05EA" w:rsidRPr="00D968B0">
        <w:rPr>
          <w:rFonts w:ascii="Arial" w:hAnsi="Arial" w:cs="Arial"/>
          <w:sz w:val="24"/>
          <w:szCs w:val="24"/>
        </w:rPr>
        <w:t>, 2026</w:t>
      </w:r>
      <w:r w:rsidRPr="00D968B0">
        <w:rPr>
          <w:rFonts w:ascii="Arial" w:hAnsi="Arial" w:cs="Arial"/>
          <w:sz w:val="24"/>
          <w:szCs w:val="24"/>
        </w:rPr>
        <w:t>). Practitioner variability presents an additional challenge: differences in training, cultural competence,</w:t>
      </w:r>
      <w:r w:rsidR="003354B5" w:rsidRPr="00D968B0">
        <w:rPr>
          <w:rFonts w:ascii="Arial" w:hAnsi="Arial" w:cs="Arial"/>
          <w:sz w:val="24"/>
          <w:szCs w:val="24"/>
        </w:rPr>
        <w:t xml:space="preserve"> confidence, understanding of</w:t>
      </w:r>
      <w:r w:rsidRPr="00D968B0">
        <w:rPr>
          <w:rFonts w:ascii="Arial" w:hAnsi="Arial" w:cs="Arial"/>
          <w:sz w:val="24"/>
          <w:szCs w:val="24"/>
        </w:rPr>
        <w:t xml:space="preserve"> </w:t>
      </w:r>
      <w:r w:rsidR="003354B5" w:rsidRPr="00D968B0">
        <w:rPr>
          <w:rFonts w:ascii="Arial" w:hAnsi="Arial" w:cs="Arial"/>
          <w:sz w:val="24"/>
          <w:szCs w:val="24"/>
        </w:rPr>
        <w:t xml:space="preserve">play </w:t>
      </w:r>
      <w:r w:rsidRPr="00D968B0">
        <w:rPr>
          <w:rFonts w:ascii="Arial" w:hAnsi="Arial" w:cs="Arial"/>
          <w:sz w:val="24"/>
          <w:szCs w:val="24"/>
        </w:rPr>
        <w:t>and therapeutic stance can significantly influence outcomes, yet these factors are rarely controlled for (Voce et al., 2023). Collectively, these limitations highlight the need for more rigorous, inclusive, and culturally responsive research designs.</w:t>
      </w:r>
    </w:p>
    <w:p w14:paraId="24A099AF" w14:textId="71C4FE0A" w:rsidR="00B90DD3" w:rsidRPr="00510D4E" w:rsidRDefault="00B90DD3" w:rsidP="00510D4E">
      <w:pPr>
        <w:spacing w:line="480" w:lineRule="auto"/>
        <w:ind w:firstLine="720"/>
        <w:rPr>
          <w:rFonts w:ascii="Arial" w:hAnsi="Arial" w:cs="Arial"/>
          <w:sz w:val="24"/>
          <w:szCs w:val="24"/>
        </w:rPr>
      </w:pPr>
      <w:r w:rsidRPr="00510D4E">
        <w:rPr>
          <w:rFonts w:ascii="Arial" w:hAnsi="Arial" w:cs="Arial"/>
          <w:sz w:val="24"/>
          <w:szCs w:val="24"/>
        </w:rPr>
        <w:t>Inclusion within therapeutic play refers to ensuring that all children</w:t>
      </w:r>
      <w:r w:rsidRPr="00510D4E">
        <w:rPr>
          <w:rFonts w:ascii="Arial" w:hAnsi="Arial" w:cs="Arial"/>
          <w:sz w:val="24"/>
          <w:szCs w:val="24"/>
        </w:rPr>
        <w:t xml:space="preserve">, </w:t>
      </w:r>
      <w:r w:rsidRPr="00510D4E">
        <w:rPr>
          <w:rFonts w:ascii="Arial" w:hAnsi="Arial" w:cs="Arial"/>
          <w:sz w:val="24"/>
          <w:szCs w:val="24"/>
        </w:rPr>
        <w:t>regardless of neurodevelopmental profile, disability, culture, language, or social experience</w:t>
      </w:r>
      <w:r w:rsidRPr="00510D4E">
        <w:rPr>
          <w:rFonts w:ascii="Arial" w:hAnsi="Arial" w:cs="Arial"/>
          <w:sz w:val="24"/>
          <w:szCs w:val="24"/>
        </w:rPr>
        <w:t xml:space="preserve">, </w:t>
      </w:r>
      <w:r w:rsidRPr="00510D4E">
        <w:rPr>
          <w:rFonts w:ascii="Arial" w:hAnsi="Arial" w:cs="Arial"/>
          <w:sz w:val="24"/>
          <w:szCs w:val="24"/>
        </w:rPr>
        <w:t xml:space="preserve">have equitable access to developmentally meaningful, emotionally safe, and culturally attuned play opportunities. </w:t>
      </w:r>
      <w:r w:rsidR="00C27CCC" w:rsidRPr="00510D4E">
        <w:rPr>
          <w:rFonts w:ascii="Arial" w:hAnsi="Arial" w:cs="Arial"/>
          <w:sz w:val="24"/>
          <w:szCs w:val="24"/>
        </w:rPr>
        <w:t>The literature</w:t>
      </w:r>
      <w:r w:rsidRPr="00510D4E">
        <w:rPr>
          <w:rFonts w:ascii="Arial" w:hAnsi="Arial" w:cs="Arial"/>
          <w:sz w:val="24"/>
          <w:szCs w:val="24"/>
        </w:rPr>
        <w:t xml:space="preserve"> frames inclusion as an active process of removing barriers rather than simply offering the same intervention to all children. Equity of access requires practitioners to adapt environments, materials, and communication approaches so that children with sensory, physical, or cognitive differences can participate fully; research highlights that accessible play design significantly enhances engagement for disabled and neurodivergent children (</w:t>
      </w:r>
      <w:r w:rsidR="002E53E5" w:rsidRPr="00510D4E">
        <w:rPr>
          <w:rFonts w:ascii="Arial" w:hAnsi="Arial" w:cs="Arial"/>
          <w:sz w:val="24"/>
          <w:szCs w:val="24"/>
        </w:rPr>
        <w:t>Cheung</w:t>
      </w:r>
      <w:r w:rsidRPr="00510D4E">
        <w:rPr>
          <w:rFonts w:ascii="Arial" w:hAnsi="Arial" w:cs="Arial"/>
          <w:sz w:val="24"/>
          <w:szCs w:val="24"/>
        </w:rPr>
        <w:t>, 202</w:t>
      </w:r>
      <w:r w:rsidR="002E53E5" w:rsidRPr="00510D4E">
        <w:rPr>
          <w:rFonts w:ascii="Arial" w:hAnsi="Arial" w:cs="Arial"/>
          <w:sz w:val="24"/>
          <w:szCs w:val="24"/>
        </w:rPr>
        <w:t>4</w:t>
      </w:r>
      <w:r w:rsidRPr="00510D4E">
        <w:rPr>
          <w:rFonts w:ascii="Arial" w:hAnsi="Arial" w:cs="Arial"/>
          <w:sz w:val="24"/>
          <w:szCs w:val="24"/>
        </w:rPr>
        <w:t xml:space="preserve">). </w:t>
      </w:r>
    </w:p>
    <w:p w14:paraId="545FC81A" w14:textId="615E6C8D" w:rsidR="00C27CCC" w:rsidRPr="00510D4E" w:rsidRDefault="00B90DD3" w:rsidP="007506CA">
      <w:pPr>
        <w:spacing w:line="480" w:lineRule="auto"/>
        <w:rPr>
          <w:rFonts w:ascii="Arial" w:hAnsi="Arial" w:cs="Arial"/>
          <w:sz w:val="24"/>
          <w:szCs w:val="24"/>
        </w:rPr>
      </w:pPr>
      <w:r w:rsidRPr="00510D4E">
        <w:rPr>
          <w:rFonts w:ascii="Arial" w:hAnsi="Arial" w:cs="Arial"/>
          <w:sz w:val="24"/>
          <w:szCs w:val="24"/>
        </w:rPr>
        <w:t>Cultural responsiveness is equally central, with studies emphasising that therapeutic play must reflect children’s cultural narratives, languages, and relational norms to avoid imposing Western assumptions about emotional expression or symbolic meaning (</w:t>
      </w:r>
      <w:proofErr w:type="spellStart"/>
      <w:r w:rsidR="00D64D47" w:rsidRPr="00510D4E">
        <w:rPr>
          <w:rFonts w:ascii="Arial" w:hAnsi="Arial" w:cs="Arial"/>
          <w:sz w:val="24"/>
          <w:szCs w:val="24"/>
        </w:rPr>
        <w:t>Verakska</w:t>
      </w:r>
      <w:proofErr w:type="spellEnd"/>
      <w:r w:rsidR="00D64D47" w:rsidRPr="00510D4E">
        <w:rPr>
          <w:rFonts w:ascii="Arial" w:hAnsi="Arial" w:cs="Arial"/>
          <w:sz w:val="24"/>
          <w:szCs w:val="24"/>
        </w:rPr>
        <w:t xml:space="preserve"> and Van </w:t>
      </w:r>
      <w:proofErr w:type="spellStart"/>
      <w:r w:rsidR="00D64D47" w:rsidRPr="00510D4E">
        <w:rPr>
          <w:rFonts w:ascii="Arial" w:hAnsi="Arial" w:cs="Arial"/>
          <w:sz w:val="24"/>
          <w:szCs w:val="24"/>
        </w:rPr>
        <w:t>Oers</w:t>
      </w:r>
      <w:proofErr w:type="spellEnd"/>
      <w:r w:rsidR="00D64D47" w:rsidRPr="00510D4E">
        <w:rPr>
          <w:rFonts w:ascii="Arial" w:hAnsi="Arial" w:cs="Arial"/>
          <w:sz w:val="24"/>
          <w:szCs w:val="24"/>
        </w:rPr>
        <w:t>, 2022</w:t>
      </w:r>
      <w:r w:rsidRPr="00510D4E">
        <w:rPr>
          <w:rFonts w:ascii="Arial" w:hAnsi="Arial" w:cs="Arial"/>
          <w:sz w:val="24"/>
          <w:szCs w:val="24"/>
        </w:rPr>
        <w:t>). Anti</w:t>
      </w:r>
      <w:r w:rsidRPr="00510D4E">
        <w:rPr>
          <w:rFonts w:ascii="Cambria Math" w:hAnsi="Cambria Math" w:cs="Cambria Math"/>
          <w:sz w:val="24"/>
          <w:szCs w:val="24"/>
        </w:rPr>
        <w:t>‑</w:t>
      </w:r>
      <w:r w:rsidRPr="00510D4E">
        <w:rPr>
          <w:rFonts w:ascii="Arial" w:hAnsi="Arial" w:cs="Arial"/>
          <w:sz w:val="24"/>
          <w:szCs w:val="24"/>
        </w:rPr>
        <w:t xml:space="preserve">oppressive practice extends this </w:t>
      </w:r>
      <w:r w:rsidRPr="00510D4E">
        <w:rPr>
          <w:rFonts w:ascii="Arial" w:hAnsi="Arial" w:cs="Arial"/>
          <w:sz w:val="24"/>
          <w:szCs w:val="24"/>
        </w:rPr>
        <w:lastRenderedPageBreak/>
        <w:t>further by requiring practitioners to recognise how structural inequalities, racism, and ableism shape children’s experiences of play, safety, and trust</w:t>
      </w:r>
      <w:r w:rsidR="007E2580" w:rsidRPr="00510D4E">
        <w:rPr>
          <w:rFonts w:ascii="Arial" w:hAnsi="Arial" w:cs="Arial"/>
          <w:sz w:val="24"/>
          <w:szCs w:val="24"/>
        </w:rPr>
        <w:t xml:space="preserve"> (Baines and Kia, 2023)</w:t>
      </w:r>
      <w:r w:rsidRPr="00510D4E">
        <w:rPr>
          <w:rFonts w:ascii="Arial" w:hAnsi="Arial" w:cs="Arial"/>
          <w:sz w:val="24"/>
          <w:szCs w:val="24"/>
        </w:rPr>
        <w:t>.</w:t>
      </w:r>
    </w:p>
    <w:p w14:paraId="18FBDD5C" w14:textId="5636923A" w:rsidR="00C27CCC" w:rsidRPr="009F44E1" w:rsidRDefault="007506CA" w:rsidP="007506CA">
      <w:pPr>
        <w:spacing w:line="480" w:lineRule="auto"/>
        <w:rPr>
          <w:rFonts w:ascii="Arial" w:hAnsi="Arial" w:cs="Arial"/>
          <w:sz w:val="24"/>
          <w:szCs w:val="24"/>
        </w:rPr>
      </w:pPr>
      <w:r>
        <w:rPr>
          <w:rFonts w:ascii="Arial" w:hAnsi="Arial" w:cs="Arial"/>
          <w:sz w:val="24"/>
          <w:szCs w:val="24"/>
        </w:rPr>
        <w:t>The</w:t>
      </w:r>
      <w:r w:rsidR="00B90DD3" w:rsidRPr="009F44E1">
        <w:rPr>
          <w:rFonts w:ascii="Arial" w:hAnsi="Arial" w:cs="Arial"/>
          <w:sz w:val="24"/>
          <w:szCs w:val="24"/>
        </w:rPr>
        <w:t xml:space="preserve"> literature on inclusive </w:t>
      </w:r>
      <w:r w:rsidR="005E739D" w:rsidRPr="009F44E1">
        <w:rPr>
          <w:rFonts w:ascii="Arial" w:hAnsi="Arial" w:cs="Arial"/>
          <w:sz w:val="24"/>
          <w:szCs w:val="24"/>
        </w:rPr>
        <w:t>play</w:t>
      </w:r>
      <w:r w:rsidR="00B90DD3" w:rsidRPr="009F44E1">
        <w:rPr>
          <w:rFonts w:ascii="Arial" w:hAnsi="Arial" w:cs="Arial"/>
          <w:sz w:val="24"/>
          <w:szCs w:val="24"/>
        </w:rPr>
        <w:t xml:space="preserve"> practice</w:t>
      </w:r>
      <w:r w:rsidR="005E739D" w:rsidRPr="009F44E1">
        <w:rPr>
          <w:rFonts w:ascii="Arial" w:hAnsi="Arial" w:cs="Arial"/>
          <w:sz w:val="24"/>
          <w:szCs w:val="24"/>
        </w:rPr>
        <w:t>s</w:t>
      </w:r>
      <w:r w:rsidR="00B90DD3" w:rsidRPr="009F44E1">
        <w:rPr>
          <w:rFonts w:ascii="Arial" w:hAnsi="Arial" w:cs="Arial"/>
          <w:sz w:val="24"/>
          <w:szCs w:val="24"/>
        </w:rPr>
        <w:t xml:space="preserve"> argues that play becomes genuinely </w:t>
      </w:r>
      <w:r w:rsidR="00A74D56" w:rsidRPr="009F44E1">
        <w:rPr>
          <w:rFonts w:ascii="Arial" w:hAnsi="Arial" w:cs="Arial"/>
          <w:sz w:val="24"/>
          <w:szCs w:val="24"/>
        </w:rPr>
        <w:t>inclusive and therapeutic</w:t>
      </w:r>
      <w:r w:rsidR="00B90DD3" w:rsidRPr="009F44E1">
        <w:rPr>
          <w:rFonts w:ascii="Arial" w:hAnsi="Arial" w:cs="Arial"/>
          <w:sz w:val="24"/>
          <w:szCs w:val="24"/>
        </w:rPr>
        <w:t xml:space="preserve"> only when practitioners critically examine their own </w:t>
      </w:r>
      <w:proofErr w:type="spellStart"/>
      <w:r w:rsidR="00A74D56" w:rsidRPr="009F44E1">
        <w:rPr>
          <w:rFonts w:ascii="Arial" w:hAnsi="Arial" w:cs="Arial"/>
          <w:sz w:val="24"/>
          <w:szCs w:val="24"/>
        </w:rPr>
        <w:t>baises</w:t>
      </w:r>
      <w:proofErr w:type="spellEnd"/>
      <w:r w:rsidR="00B90DD3" w:rsidRPr="009F44E1">
        <w:rPr>
          <w:rFonts w:ascii="Arial" w:hAnsi="Arial" w:cs="Arial"/>
          <w:sz w:val="24"/>
          <w:szCs w:val="24"/>
        </w:rPr>
        <w:t>, challenge deficit</w:t>
      </w:r>
      <w:r w:rsidR="00B90DD3" w:rsidRPr="009F44E1">
        <w:rPr>
          <w:rFonts w:ascii="Cambria Math" w:hAnsi="Cambria Math" w:cs="Cambria Math"/>
          <w:sz w:val="24"/>
          <w:szCs w:val="24"/>
        </w:rPr>
        <w:t>‑</w:t>
      </w:r>
      <w:r w:rsidR="00B90DD3" w:rsidRPr="009F44E1">
        <w:rPr>
          <w:rFonts w:ascii="Arial" w:hAnsi="Arial" w:cs="Arial"/>
          <w:sz w:val="24"/>
          <w:szCs w:val="24"/>
        </w:rPr>
        <w:t>based interpretations of behaviour, and co</w:t>
      </w:r>
      <w:r w:rsidR="00B90DD3" w:rsidRPr="009F44E1">
        <w:rPr>
          <w:rFonts w:ascii="Cambria Math" w:hAnsi="Cambria Math" w:cs="Cambria Math"/>
          <w:sz w:val="24"/>
          <w:szCs w:val="24"/>
        </w:rPr>
        <w:t>‑</w:t>
      </w:r>
      <w:r w:rsidR="00B90DD3" w:rsidRPr="009F44E1">
        <w:rPr>
          <w:rFonts w:ascii="Arial" w:hAnsi="Arial" w:cs="Arial"/>
          <w:sz w:val="24"/>
          <w:szCs w:val="24"/>
        </w:rPr>
        <w:t>construct meaning with children and families (</w:t>
      </w:r>
      <w:r w:rsidR="00D518D7" w:rsidRPr="009F44E1">
        <w:rPr>
          <w:rFonts w:ascii="Arial" w:hAnsi="Arial" w:cs="Arial"/>
          <w:sz w:val="24"/>
          <w:szCs w:val="24"/>
        </w:rPr>
        <w:t>Sophocleous, 2025)</w:t>
      </w:r>
      <w:r w:rsidR="00B90DD3" w:rsidRPr="009F44E1">
        <w:rPr>
          <w:rFonts w:ascii="Arial" w:hAnsi="Arial" w:cs="Arial"/>
          <w:sz w:val="24"/>
          <w:szCs w:val="24"/>
        </w:rPr>
        <w:t xml:space="preserve">. This includes adapting assessment tools that may privilege White, monolingual, neurotypical norms, and ensuring that play themes are not misread through culturally biased frameworks. </w:t>
      </w:r>
    </w:p>
    <w:p w14:paraId="00835844" w14:textId="58478740" w:rsidR="000151E6" w:rsidRPr="00C44A29" w:rsidRDefault="00B90DD3" w:rsidP="007506CA">
      <w:pPr>
        <w:spacing w:line="480" w:lineRule="auto"/>
        <w:rPr>
          <w:rFonts w:ascii="Arial" w:hAnsi="Arial" w:cs="Arial"/>
          <w:sz w:val="24"/>
          <w:szCs w:val="24"/>
        </w:rPr>
      </w:pPr>
      <w:r w:rsidRPr="009F44E1">
        <w:rPr>
          <w:rFonts w:ascii="Arial" w:hAnsi="Arial" w:cs="Arial"/>
          <w:sz w:val="24"/>
          <w:szCs w:val="24"/>
        </w:rPr>
        <w:t>Inclusive therapeutic play therefore demands reflexivity, flexibility, and a commitment to social justice: practitioners must continually adjust their methods to honour children’s identities, reduce power imbalances, and create environments where all children can express themselves authentically. In this way, inclusion is not an optional enhancement but a foundational principle that shapes the ethical and developmental integrity of therapeutic play practice.</w:t>
      </w:r>
    </w:p>
    <w:p w14:paraId="5C1BA780" w14:textId="77777777" w:rsidR="000151E6" w:rsidRDefault="000151E6" w:rsidP="007506CA">
      <w:pPr>
        <w:spacing w:line="480" w:lineRule="auto"/>
      </w:pPr>
    </w:p>
    <w:p w14:paraId="0DAC4617" w14:textId="77777777" w:rsidR="000A5F6E" w:rsidRDefault="000A5F6E" w:rsidP="007506CA">
      <w:pPr>
        <w:spacing w:line="480" w:lineRule="auto"/>
      </w:pPr>
    </w:p>
    <w:p w14:paraId="08D046DD" w14:textId="77777777" w:rsidR="00231EFB" w:rsidRPr="00231EFB" w:rsidRDefault="0055420A" w:rsidP="007506CA">
      <w:pPr>
        <w:spacing w:line="480" w:lineRule="auto"/>
        <w:ind w:firstLine="720"/>
        <w:rPr>
          <w:rFonts w:ascii="Arial" w:hAnsi="Arial" w:cs="Arial"/>
          <w:sz w:val="24"/>
          <w:szCs w:val="24"/>
        </w:rPr>
      </w:pPr>
      <w:r w:rsidRPr="00231EFB">
        <w:rPr>
          <w:rFonts w:ascii="Arial" w:hAnsi="Arial" w:cs="Arial"/>
          <w:sz w:val="24"/>
          <w:szCs w:val="24"/>
        </w:rPr>
        <w:t xml:space="preserve">Engaging with the literature on therapeutic play and diversity has prompted significant reflexive learning about my own assumptions, professional responsibilities, and approach to </w:t>
      </w:r>
      <w:r w:rsidRPr="00231EFB">
        <w:rPr>
          <w:rFonts w:ascii="Arial" w:hAnsi="Arial" w:cs="Arial"/>
          <w:sz w:val="24"/>
          <w:szCs w:val="24"/>
        </w:rPr>
        <w:t>planning therapeutic play based direct work in a social work context.</w:t>
      </w:r>
      <w:r w:rsidRPr="00231EFB">
        <w:rPr>
          <w:rFonts w:ascii="Arial" w:hAnsi="Arial" w:cs="Arial"/>
          <w:sz w:val="24"/>
          <w:szCs w:val="24"/>
        </w:rPr>
        <w:t xml:space="preserve"> Initially, I viewed therapeutic play primarily as a universal </w:t>
      </w:r>
      <w:r w:rsidRPr="00231EFB">
        <w:rPr>
          <w:rFonts w:ascii="Arial" w:hAnsi="Arial" w:cs="Arial"/>
          <w:sz w:val="24"/>
          <w:szCs w:val="24"/>
        </w:rPr>
        <w:t xml:space="preserve">relationship </w:t>
      </w:r>
      <w:r w:rsidRPr="00231EFB">
        <w:rPr>
          <w:rFonts w:ascii="Arial" w:hAnsi="Arial" w:cs="Arial"/>
          <w:sz w:val="24"/>
          <w:szCs w:val="24"/>
        </w:rPr>
        <w:t xml:space="preserve">developmental tool, </w:t>
      </w:r>
      <w:r w:rsidR="00231EFB" w:rsidRPr="00231EFB">
        <w:rPr>
          <w:rFonts w:ascii="Arial" w:hAnsi="Arial" w:cs="Arial"/>
          <w:sz w:val="24"/>
          <w:szCs w:val="24"/>
        </w:rPr>
        <w:t>and in exploiting the ‘play for the sake of play’ approach to building relationships with children in practice but</w:t>
      </w:r>
      <w:r w:rsidRPr="00231EFB">
        <w:rPr>
          <w:rFonts w:ascii="Arial" w:hAnsi="Arial" w:cs="Arial"/>
          <w:sz w:val="24"/>
          <w:szCs w:val="24"/>
        </w:rPr>
        <w:t xml:space="preserve"> critically examining inclusive and culturally responsive frameworks has challenged this assumption. I </w:t>
      </w:r>
      <w:r w:rsidRPr="00231EFB">
        <w:rPr>
          <w:rFonts w:ascii="Arial" w:hAnsi="Arial" w:cs="Arial"/>
          <w:sz w:val="24"/>
          <w:szCs w:val="24"/>
        </w:rPr>
        <w:lastRenderedPageBreak/>
        <w:t>have become more aware of how therapeutic play is shaped by Western norms of emotional expression, practitioner</w:t>
      </w:r>
      <w:r w:rsidRPr="00231EFB">
        <w:rPr>
          <w:rFonts w:ascii="Cambria Math" w:hAnsi="Cambria Math" w:cs="Cambria Math"/>
          <w:sz w:val="24"/>
          <w:szCs w:val="24"/>
        </w:rPr>
        <w:t>‑</w:t>
      </w:r>
      <w:r w:rsidRPr="00231EFB">
        <w:rPr>
          <w:rFonts w:ascii="Arial" w:hAnsi="Arial" w:cs="Arial"/>
          <w:sz w:val="24"/>
          <w:szCs w:val="24"/>
        </w:rPr>
        <w:t xml:space="preserve">led </w:t>
      </w:r>
      <w:r w:rsidR="00231EFB" w:rsidRPr="00231EFB">
        <w:rPr>
          <w:rFonts w:ascii="Arial" w:hAnsi="Arial" w:cs="Arial"/>
          <w:sz w:val="24"/>
          <w:szCs w:val="24"/>
        </w:rPr>
        <w:t xml:space="preserve">agenda and </w:t>
      </w:r>
      <w:r w:rsidRPr="00231EFB">
        <w:rPr>
          <w:rFonts w:ascii="Arial" w:hAnsi="Arial" w:cs="Arial"/>
          <w:sz w:val="24"/>
          <w:szCs w:val="24"/>
        </w:rPr>
        <w:t xml:space="preserve">interpretations, and implicit expectations about communication. This has encouraged me to adopt a more questioning stance toward my own practice, recognising how my positionality, cultural background, and professional training influence the meanings I attribute to children’s play. </w:t>
      </w:r>
    </w:p>
    <w:p w14:paraId="6B499863" w14:textId="7B5C2650" w:rsidR="000A5F6E" w:rsidRPr="007506CA" w:rsidRDefault="0055420A" w:rsidP="007506CA">
      <w:pPr>
        <w:spacing w:line="480" w:lineRule="auto"/>
        <w:rPr>
          <w:rFonts w:ascii="Arial" w:hAnsi="Arial" w:cs="Arial"/>
          <w:sz w:val="24"/>
          <w:szCs w:val="24"/>
        </w:rPr>
      </w:pPr>
      <w:r w:rsidRPr="00231EFB">
        <w:rPr>
          <w:rFonts w:ascii="Arial" w:hAnsi="Arial" w:cs="Arial"/>
          <w:sz w:val="24"/>
          <w:szCs w:val="24"/>
        </w:rPr>
        <w:t>Th</w:t>
      </w:r>
      <w:r w:rsidR="00231EFB" w:rsidRPr="00231EFB">
        <w:rPr>
          <w:rFonts w:ascii="Arial" w:hAnsi="Arial" w:cs="Arial"/>
          <w:sz w:val="24"/>
          <w:szCs w:val="24"/>
        </w:rPr>
        <w:t>is approach has</w:t>
      </w:r>
      <w:r w:rsidRPr="00231EFB">
        <w:rPr>
          <w:rFonts w:ascii="Arial" w:hAnsi="Arial" w:cs="Arial"/>
          <w:sz w:val="24"/>
          <w:szCs w:val="24"/>
        </w:rPr>
        <w:t xml:space="preserve"> strengthened my ability to organise work systematically while remaining open to new perspectives. Importantly, my understanding of diversity has deepened; I now recognise that neurodivergent children, disabled children, and those from multilingual or minoritised backgrounds may experience play differently, and that equitable practice requires adaptation rather than standardisation. This has shifted my thinking from a focus on </w:t>
      </w:r>
      <w:r w:rsidRPr="00231EFB">
        <w:rPr>
          <w:rFonts w:ascii="Arial" w:hAnsi="Arial" w:cs="Arial"/>
          <w:i/>
          <w:iCs/>
          <w:sz w:val="24"/>
          <w:szCs w:val="24"/>
        </w:rPr>
        <w:t xml:space="preserve">“what works” to “what works for whom, in what context, and why.” </w:t>
      </w:r>
      <w:r w:rsidRPr="00231EFB">
        <w:rPr>
          <w:rFonts w:ascii="Arial" w:hAnsi="Arial" w:cs="Arial"/>
          <w:sz w:val="24"/>
          <w:szCs w:val="24"/>
        </w:rPr>
        <w:t>I have also become more aware of the ethical responsibility to avoid deficit</w:t>
      </w:r>
      <w:r w:rsidRPr="00231EFB">
        <w:rPr>
          <w:rFonts w:ascii="Cambria Math" w:hAnsi="Cambria Math" w:cs="Cambria Math"/>
          <w:sz w:val="24"/>
          <w:szCs w:val="24"/>
        </w:rPr>
        <w:t>‑</w:t>
      </w:r>
      <w:r w:rsidRPr="00231EFB">
        <w:rPr>
          <w:rFonts w:ascii="Arial" w:hAnsi="Arial" w:cs="Arial"/>
          <w:sz w:val="24"/>
          <w:szCs w:val="24"/>
        </w:rPr>
        <w:t>based interpretations and to foreground children’s agency, cultural identities, and lived experiences. Overall, this reflexive process has strengthened my commitment to anti</w:t>
      </w:r>
      <w:r w:rsidRPr="00231EFB">
        <w:rPr>
          <w:rFonts w:ascii="Cambria Math" w:hAnsi="Cambria Math" w:cs="Cambria Math"/>
          <w:sz w:val="24"/>
          <w:szCs w:val="24"/>
        </w:rPr>
        <w:t>‑</w:t>
      </w:r>
      <w:r w:rsidRPr="00231EFB">
        <w:rPr>
          <w:rFonts w:ascii="Arial" w:hAnsi="Arial" w:cs="Arial"/>
          <w:sz w:val="24"/>
          <w:szCs w:val="24"/>
        </w:rPr>
        <w:t>oppressive, inclusive therapeutic play practice and reinforced the importance of ongoing self</w:t>
      </w:r>
      <w:r w:rsidRPr="00231EFB">
        <w:rPr>
          <w:rFonts w:ascii="Cambria Math" w:hAnsi="Cambria Math" w:cs="Cambria Math"/>
          <w:sz w:val="24"/>
          <w:szCs w:val="24"/>
        </w:rPr>
        <w:t>‑</w:t>
      </w:r>
      <w:r w:rsidRPr="00231EFB">
        <w:rPr>
          <w:rFonts w:ascii="Arial" w:hAnsi="Arial" w:cs="Arial"/>
          <w:sz w:val="24"/>
          <w:szCs w:val="24"/>
        </w:rPr>
        <w:t>evaluation as a core professional competency.</w:t>
      </w:r>
    </w:p>
    <w:p w14:paraId="3806AAEC" w14:textId="77777777" w:rsidR="005A4C89" w:rsidRPr="00100055" w:rsidRDefault="00B00182" w:rsidP="00100055">
      <w:pPr>
        <w:spacing w:line="480" w:lineRule="auto"/>
        <w:ind w:firstLine="720"/>
        <w:rPr>
          <w:rFonts w:ascii="Arial" w:hAnsi="Arial" w:cs="Arial"/>
          <w:sz w:val="24"/>
          <w:szCs w:val="24"/>
        </w:rPr>
      </w:pPr>
      <w:r w:rsidRPr="00100055">
        <w:rPr>
          <w:rFonts w:ascii="Arial" w:hAnsi="Arial" w:cs="Arial"/>
          <w:sz w:val="24"/>
          <w:szCs w:val="24"/>
        </w:rPr>
        <w:t>My learning about therapeutic play, diversity, and inclusive practice has significantly reshaped my understanding of professional responsibility. Developing cultural humility has required me to recognise the limits of my own worldview</w:t>
      </w:r>
      <w:r w:rsidRPr="00100055">
        <w:rPr>
          <w:rFonts w:ascii="Arial" w:hAnsi="Arial" w:cs="Arial"/>
          <w:sz w:val="24"/>
          <w:szCs w:val="24"/>
        </w:rPr>
        <w:t xml:space="preserve"> which is shaped wholly by the </w:t>
      </w:r>
      <w:r w:rsidR="005F7CE7" w:rsidRPr="00100055">
        <w:rPr>
          <w:rFonts w:ascii="Arial" w:hAnsi="Arial" w:cs="Arial"/>
          <w:sz w:val="24"/>
          <w:szCs w:val="24"/>
        </w:rPr>
        <w:t>innately ‘</w:t>
      </w:r>
      <w:r w:rsidRPr="00100055">
        <w:rPr>
          <w:rFonts w:ascii="Arial" w:hAnsi="Arial" w:cs="Arial"/>
          <w:sz w:val="24"/>
          <w:szCs w:val="24"/>
        </w:rPr>
        <w:t>Welsh Context</w:t>
      </w:r>
      <w:r w:rsidR="005F7CE7" w:rsidRPr="00100055">
        <w:rPr>
          <w:rFonts w:ascii="Arial" w:hAnsi="Arial" w:cs="Arial"/>
          <w:sz w:val="24"/>
          <w:szCs w:val="24"/>
        </w:rPr>
        <w:t>’</w:t>
      </w:r>
      <w:r w:rsidRPr="00100055">
        <w:rPr>
          <w:rFonts w:ascii="Arial" w:hAnsi="Arial" w:cs="Arial"/>
          <w:sz w:val="24"/>
          <w:szCs w:val="24"/>
        </w:rPr>
        <w:t xml:space="preserve"> </w:t>
      </w:r>
      <w:r w:rsidR="008F1F0A" w:rsidRPr="00100055">
        <w:rPr>
          <w:rFonts w:ascii="Arial" w:hAnsi="Arial" w:cs="Arial"/>
          <w:sz w:val="24"/>
          <w:szCs w:val="24"/>
        </w:rPr>
        <w:t>(</w:t>
      </w:r>
      <w:proofErr w:type="spellStart"/>
      <w:r w:rsidR="008F1F0A" w:rsidRPr="00100055">
        <w:rPr>
          <w:rFonts w:ascii="Arial" w:hAnsi="Arial" w:cs="Arial"/>
          <w:sz w:val="24"/>
          <w:szCs w:val="24"/>
        </w:rPr>
        <w:t>Prysor</w:t>
      </w:r>
      <w:proofErr w:type="spellEnd"/>
      <w:r w:rsidR="008F1F0A" w:rsidRPr="00100055">
        <w:rPr>
          <w:rFonts w:ascii="Arial" w:hAnsi="Arial" w:cs="Arial"/>
          <w:sz w:val="24"/>
          <w:szCs w:val="24"/>
        </w:rPr>
        <w:t xml:space="preserve">, 2023) </w:t>
      </w:r>
      <w:r w:rsidRPr="00100055">
        <w:rPr>
          <w:rFonts w:ascii="Arial" w:hAnsi="Arial" w:cs="Arial"/>
          <w:sz w:val="24"/>
          <w:szCs w:val="24"/>
        </w:rPr>
        <w:t xml:space="preserve">of </w:t>
      </w:r>
      <w:r w:rsidR="005F7CE7" w:rsidRPr="00100055">
        <w:rPr>
          <w:rFonts w:ascii="Arial" w:hAnsi="Arial" w:cs="Arial"/>
          <w:sz w:val="24"/>
          <w:szCs w:val="24"/>
        </w:rPr>
        <w:t xml:space="preserve">my </w:t>
      </w:r>
      <w:r w:rsidRPr="00100055">
        <w:rPr>
          <w:rFonts w:ascii="Arial" w:hAnsi="Arial" w:cs="Arial"/>
          <w:sz w:val="24"/>
          <w:szCs w:val="24"/>
        </w:rPr>
        <w:t>social work practice</w:t>
      </w:r>
      <w:r w:rsidRPr="00100055">
        <w:rPr>
          <w:rFonts w:ascii="Arial" w:hAnsi="Arial" w:cs="Arial"/>
          <w:sz w:val="24"/>
          <w:szCs w:val="24"/>
        </w:rPr>
        <w:t xml:space="preserve"> and to approach each child and family with curiosity rather than assumption. </w:t>
      </w:r>
    </w:p>
    <w:p w14:paraId="5C631494" w14:textId="77777777" w:rsidR="00297AEB" w:rsidRPr="00100055" w:rsidRDefault="00B00182" w:rsidP="00100055">
      <w:pPr>
        <w:spacing w:line="480" w:lineRule="auto"/>
        <w:rPr>
          <w:rFonts w:ascii="Arial" w:hAnsi="Arial" w:cs="Arial"/>
          <w:sz w:val="24"/>
          <w:szCs w:val="24"/>
        </w:rPr>
      </w:pPr>
      <w:r w:rsidRPr="00100055">
        <w:rPr>
          <w:rFonts w:ascii="Arial" w:hAnsi="Arial" w:cs="Arial"/>
          <w:sz w:val="24"/>
          <w:szCs w:val="24"/>
        </w:rPr>
        <w:t>UK scholarship emphasises that cultural humility is an ongoing, relational process that involves self</w:t>
      </w:r>
      <w:r w:rsidRPr="00100055">
        <w:rPr>
          <w:rFonts w:ascii="Cambria Math" w:hAnsi="Cambria Math" w:cs="Cambria Math"/>
          <w:sz w:val="24"/>
          <w:szCs w:val="24"/>
        </w:rPr>
        <w:t>‑</w:t>
      </w:r>
      <w:r w:rsidRPr="00100055">
        <w:rPr>
          <w:rFonts w:ascii="Arial" w:hAnsi="Arial" w:cs="Arial"/>
          <w:sz w:val="24"/>
          <w:szCs w:val="24"/>
        </w:rPr>
        <w:t xml:space="preserve">reflection, power awareness, and responsiveness to children’s </w:t>
      </w:r>
      <w:r w:rsidRPr="00100055">
        <w:rPr>
          <w:rFonts w:ascii="Arial" w:hAnsi="Arial" w:cs="Arial"/>
          <w:sz w:val="24"/>
          <w:szCs w:val="24"/>
        </w:rPr>
        <w:lastRenderedPageBreak/>
        <w:t>cultural identities (</w:t>
      </w:r>
      <w:r w:rsidR="008538D2" w:rsidRPr="00100055">
        <w:rPr>
          <w:rFonts w:ascii="Arial" w:hAnsi="Arial" w:cs="Arial"/>
          <w:sz w:val="24"/>
          <w:szCs w:val="24"/>
        </w:rPr>
        <w:t>Pham et al, 2021</w:t>
      </w:r>
      <w:r w:rsidRPr="00100055">
        <w:rPr>
          <w:rFonts w:ascii="Arial" w:hAnsi="Arial" w:cs="Arial"/>
          <w:sz w:val="24"/>
          <w:szCs w:val="24"/>
        </w:rPr>
        <w:t>). This aligns closely with professional standards such as the Social Care Wales Code of Professional Practice, which requires practitioners to respect diversity and challenge discrimination</w:t>
      </w:r>
      <w:r w:rsidR="004E6D36" w:rsidRPr="00100055">
        <w:rPr>
          <w:rFonts w:ascii="Arial" w:hAnsi="Arial" w:cs="Arial"/>
          <w:sz w:val="24"/>
          <w:szCs w:val="24"/>
        </w:rPr>
        <w:t xml:space="preserve"> (SCW, 2025)</w:t>
      </w:r>
      <w:r w:rsidRPr="00100055">
        <w:rPr>
          <w:rFonts w:ascii="Arial" w:hAnsi="Arial" w:cs="Arial"/>
          <w:sz w:val="24"/>
          <w:szCs w:val="24"/>
        </w:rPr>
        <w:t xml:space="preserve">. </w:t>
      </w:r>
    </w:p>
    <w:p w14:paraId="14B95937" w14:textId="505E9882" w:rsidR="00F41EBE" w:rsidRPr="00466ACB" w:rsidRDefault="00B00182" w:rsidP="00466ACB">
      <w:pPr>
        <w:spacing w:line="480" w:lineRule="auto"/>
        <w:rPr>
          <w:rFonts w:ascii="Arial" w:hAnsi="Arial" w:cs="Arial"/>
          <w:sz w:val="24"/>
          <w:szCs w:val="24"/>
        </w:rPr>
      </w:pPr>
      <w:r w:rsidRPr="00100055">
        <w:rPr>
          <w:rFonts w:ascii="Arial" w:hAnsi="Arial" w:cs="Arial"/>
          <w:sz w:val="24"/>
          <w:szCs w:val="24"/>
        </w:rPr>
        <w:t>Trauma</w:t>
      </w:r>
      <w:r w:rsidRPr="00100055">
        <w:rPr>
          <w:rFonts w:ascii="Cambria Math" w:hAnsi="Cambria Math" w:cs="Cambria Math"/>
          <w:sz w:val="24"/>
          <w:szCs w:val="24"/>
        </w:rPr>
        <w:t>‑</w:t>
      </w:r>
      <w:r w:rsidRPr="00100055">
        <w:rPr>
          <w:rFonts w:ascii="Arial" w:hAnsi="Arial" w:cs="Arial"/>
          <w:sz w:val="24"/>
          <w:szCs w:val="24"/>
        </w:rPr>
        <w:t>informed approaches have also become central to my developing practice. Inclusive communication has emerged as another key area of growth; UK guidance stresses the importance of multimodal, accessible communication strategies</w:t>
      </w:r>
      <w:r w:rsidR="00D97615" w:rsidRPr="00100055">
        <w:rPr>
          <w:rFonts w:ascii="Arial" w:hAnsi="Arial" w:cs="Arial"/>
          <w:sz w:val="24"/>
          <w:szCs w:val="24"/>
        </w:rPr>
        <w:t xml:space="preserve">, </w:t>
      </w:r>
      <w:r w:rsidRPr="00100055">
        <w:rPr>
          <w:rFonts w:ascii="Arial" w:hAnsi="Arial" w:cs="Arial"/>
          <w:sz w:val="24"/>
          <w:szCs w:val="24"/>
        </w:rPr>
        <w:t>particularly for neurodivergent, disabled, or multilingual children (</w:t>
      </w:r>
      <w:proofErr w:type="spellStart"/>
      <w:r w:rsidR="00100055" w:rsidRPr="00100055">
        <w:rPr>
          <w:rFonts w:ascii="Arial" w:hAnsi="Arial" w:cs="Arial"/>
          <w:sz w:val="24"/>
          <w:szCs w:val="24"/>
        </w:rPr>
        <w:t>Nimd</w:t>
      </w:r>
      <w:proofErr w:type="spellEnd"/>
      <w:r w:rsidRPr="00100055">
        <w:rPr>
          <w:rFonts w:ascii="Arial" w:hAnsi="Arial" w:cs="Arial"/>
          <w:sz w:val="24"/>
          <w:szCs w:val="24"/>
        </w:rPr>
        <w:t xml:space="preserve"> et al., 202</w:t>
      </w:r>
      <w:r w:rsidR="000A4C7C" w:rsidRPr="00100055">
        <w:rPr>
          <w:rFonts w:ascii="Arial" w:hAnsi="Arial" w:cs="Arial"/>
          <w:sz w:val="24"/>
          <w:szCs w:val="24"/>
        </w:rPr>
        <w:t>3</w:t>
      </w:r>
      <w:r w:rsidRPr="00100055">
        <w:rPr>
          <w:rFonts w:ascii="Arial" w:hAnsi="Arial" w:cs="Arial"/>
          <w:sz w:val="24"/>
          <w:szCs w:val="24"/>
        </w:rPr>
        <w:t>). This learning has strengthened my commitment to adapting play materials, sensory environments, and interaction styles to ensure equitable participation. Ongoing professional development is essential to sustaining these commitments. Engaging with reflective supervision, current research, and specialist training supports ethical, evidence</w:t>
      </w:r>
      <w:r w:rsidRPr="00100055">
        <w:rPr>
          <w:rFonts w:ascii="Cambria Math" w:hAnsi="Cambria Math" w:cs="Cambria Math"/>
          <w:sz w:val="24"/>
          <w:szCs w:val="24"/>
        </w:rPr>
        <w:t>‑</w:t>
      </w:r>
      <w:r w:rsidRPr="00100055">
        <w:rPr>
          <w:rFonts w:ascii="Arial" w:hAnsi="Arial" w:cs="Arial"/>
          <w:sz w:val="24"/>
          <w:szCs w:val="24"/>
        </w:rPr>
        <w:t>informed decision</w:t>
      </w:r>
      <w:r w:rsidRPr="00100055">
        <w:rPr>
          <w:rFonts w:ascii="Cambria Math" w:hAnsi="Cambria Math" w:cs="Cambria Math"/>
          <w:sz w:val="24"/>
          <w:szCs w:val="24"/>
        </w:rPr>
        <w:t>‑</w:t>
      </w:r>
      <w:r w:rsidRPr="00100055">
        <w:rPr>
          <w:rFonts w:ascii="Arial" w:hAnsi="Arial" w:cs="Arial"/>
          <w:sz w:val="24"/>
          <w:szCs w:val="24"/>
        </w:rPr>
        <w:t>making and aligns with professional standards requiring practitioners to maintain competence and critically evaluate their practice. Overall, this learning has deepened my understanding that therapeutic play is not neutral; it is shaped by practitioner values, cultural contexts, and systemic inequalities. My future practice will therefore prioritise reflexivity, cultural humility, and trauma</w:t>
      </w:r>
      <w:r w:rsidRPr="00100055">
        <w:rPr>
          <w:rFonts w:ascii="Cambria Math" w:hAnsi="Cambria Math" w:cs="Cambria Math"/>
          <w:sz w:val="24"/>
          <w:szCs w:val="24"/>
        </w:rPr>
        <w:t>‑</w:t>
      </w:r>
      <w:r w:rsidRPr="00100055">
        <w:rPr>
          <w:rFonts w:ascii="Arial" w:hAnsi="Arial" w:cs="Arial"/>
          <w:sz w:val="24"/>
          <w:szCs w:val="24"/>
        </w:rPr>
        <w:t>informed, inclusive approaches as core ethical responsibilities.</w:t>
      </w:r>
    </w:p>
    <w:p w14:paraId="6A2B14DE" w14:textId="77777777" w:rsidR="00466ACB" w:rsidRPr="00466ACB" w:rsidRDefault="00731C40" w:rsidP="00466ACB">
      <w:pPr>
        <w:spacing w:line="480" w:lineRule="auto"/>
        <w:ind w:firstLine="720"/>
        <w:rPr>
          <w:rFonts w:ascii="Arial" w:hAnsi="Arial" w:cs="Arial"/>
          <w:sz w:val="24"/>
          <w:szCs w:val="24"/>
        </w:rPr>
      </w:pPr>
      <w:r w:rsidRPr="00466ACB">
        <w:rPr>
          <w:rFonts w:ascii="Arial" w:hAnsi="Arial" w:cs="Arial"/>
          <w:sz w:val="24"/>
          <w:szCs w:val="24"/>
        </w:rPr>
        <w:t>In conclusion, this essay has demonstrated that therapeutic play offers a nuanced and context</w:t>
      </w:r>
      <w:r w:rsidRPr="00466ACB">
        <w:rPr>
          <w:rFonts w:ascii="Cambria Math" w:hAnsi="Cambria Math" w:cs="Cambria Math"/>
          <w:sz w:val="24"/>
          <w:szCs w:val="24"/>
        </w:rPr>
        <w:t>‑</w:t>
      </w:r>
      <w:r w:rsidRPr="00466ACB">
        <w:rPr>
          <w:rFonts w:ascii="Arial" w:hAnsi="Arial" w:cs="Arial"/>
          <w:sz w:val="24"/>
          <w:szCs w:val="24"/>
        </w:rPr>
        <w:t>dependent form of developmental support, with effectiveness shaped by the interplay between children’s individual needs, practitioner skill, and the wider socio</w:t>
      </w:r>
      <w:r w:rsidRPr="00466ACB">
        <w:rPr>
          <w:rFonts w:ascii="Cambria Math" w:hAnsi="Cambria Math" w:cs="Cambria Math"/>
          <w:sz w:val="24"/>
          <w:szCs w:val="24"/>
        </w:rPr>
        <w:t>‑</w:t>
      </w:r>
      <w:r w:rsidRPr="00466ACB">
        <w:rPr>
          <w:rFonts w:ascii="Arial" w:hAnsi="Arial" w:cs="Arial"/>
          <w:sz w:val="24"/>
          <w:szCs w:val="24"/>
        </w:rPr>
        <w:t xml:space="preserve">cultural environment. While evidence consistently shows that therapeutic play can enhance emotional, social, and communicative development, its impact is neither universal nor automatic; it relies on practitioners adopting inclusive, culturally responsive, and adaptable approaches that honour children’s identities and lived experiences. The analysis has highlighted that equitable access, cultural </w:t>
      </w:r>
      <w:r w:rsidRPr="00466ACB">
        <w:rPr>
          <w:rFonts w:ascii="Arial" w:hAnsi="Arial" w:cs="Arial"/>
          <w:sz w:val="24"/>
          <w:szCs w:val="24"/>
        </w:rPr>
        <w:lastRenderedPageBreak/>
        <w:t>humility, and trauma</w:t>
      </w:r>
      <w:r w:rsidRPr="00466ACB">
        <w:rPr>
          <w:rFonts w:ascii="Cambria Math" w:hAnsi="Cambria Math" w:cs="Cambria Math"/>
          <w:sz w:val="24"/>
          <w:szCs w:val="24"/>
        </w:rPr>
        <w:t>‑</w:t>
      </w:r>
      <w:r w:rsidRPr="00466ACB">
        <w:rPr>
          <w:rFonts w:ascii="Arial" w:hAnsi="Arial" w:cs="Arial"/>
          <w:sz w:val="24"/>
          <w:szCs w:val="24"/>
        </w:rPr>
        <w:t>informed practice are not optional enhancements but essential ethical responsibilities that determine whether therapeutic play becomes genuinely transformative. At the same time, the essay has identified gaps in the research, including limited longitudinal evidence, under</w:t>
      </w:r>
      <w:r w:rsidRPr="00466ACB">
        <w:rPr>
          <w:rFonts w:ascii="Cambria Math" w:hAnsi="Cambria Math" w:cs="Cambria Math"/>
          <w:sz w:val="24"/>
          <w:szCs w:val="24"/>
        </w:rPr>
        <w:t>‑</w:t>
      </w:r>
      <w:r w:rsidRPr="00466ACB">
        <w:rPr>
          <w:rFonts w:ascii="Arial" w:hAnsi="Arial" w:cs="Arial"/>
          <w:sz w:val="24"/>
          <w:szCs w:val="24"/>
        </w:rPr>
        <w:t xml:space="preserve">representation of neurodivergent and minoritised groups, and methodological inconsistencies that restrict </w:t>
      </w:r>
      <w:r w:rsidR="00466ACB" w:rsidRPr="00466ACB">
        <w:rPr>
          <w:rFonts w:ascii="Arial" w:hAnsi="Arial" w:cs="Arial"/>
          <w:sz w:val="24"/>
          <w:szCs w:val="24"/>
        </w:rPr>
        <w:t>its application</w:t>
      </w:r>
      <w:r w:rsidRPr="00466ACB">
        <w:rPr>
          <w:rFonts w:ascii="Arial" w:hAnsi="Arial" w:cs="Arial"/>
          <w:sz w:val="24"/>
          <w:szCs w:val="24"/>
        </w:rPr>
        <w:t xml:space="preserve">. </w:t>
      </w:r>
    </w:p>
    <w:p w14:paraId="5EC48295" w14:textId="43799E8D" w:rsidR="00731C40" w:rsidRPr="00AB7FC7" w:rsidRDefault="00731C40" w:rsidP="00AB7FC7">
      <w:pPr>
        <w:spacing w:line="480" w:lineRule="auto"/>
        <w:rPr>
          <w:rFonts w:ascii="Arial" w:hAnsi="Arial" w:cs="Arial"/>
          <w:sz w:val="24"/>
          <w:szCs w:val="24"/>
        </w:rPr>
      </w:pPr>
      <w:r w:rsidRPr="00466ACB">
        <w:rPr>
          <w:rFonts w:ascii="Arial" w:hAnsi="Arial" w:cs="Arial"/>
          <w:sz w:val="24"/>
          <w:szCs w:val="24"/>
        </w:rPr>
        <w:t xml:space="preserve">Addressing these gaps is crucial for strengthening the evidence base and ensuring that therapeutic play evolves in ways that reflect the diversity of children’s developmental pathways. Ultimately, the implications for practice are clear: practitioners must remain reflexive, critically informed, and committed to ongoing professional development to ensure that therapeutic play is delivered with integrity, inclusivity, and a deep awareness of the social contexts that shape children’s </w:t>
      </w:r>
      <w:r w:rsidRPr="00AB7FC7">
        <w:rPr>
          <w:rFonts w:ascii="Arial" w:hAnsi="Arial" w:cs="Arial"/>
          <w:sz w:val="24"/>
          <w:szCs w:val="24"/>
        </w:rPr>
        <w:t>experiences.</w:t>
      </w:r>
    </w:p>
    <w:p w14:paraId="006666DE" w14:textId="77777777" w:rsidR="00AB7FC7" w:rsidRPr="00AB7FC7" w:rsidRDefault="00AB7FC7" w:rsidP="00AB7FC7">
      <w:pPr>
        <w:spacing w:line="480" w:lineRule="auto"/>
        <w:rPr>
          <w:rFonts w:ascii="Arial" w:hAnsi="Arial" w:cs="Arial"/>
          <w:sz w:val="24"/>
          <w:szCs w:val="24"/>
        </w:rPr>
      </w:pPr>
      <w:r w:rsidRPr="00AB7FC7">
        <w:rPr>
          <w:rFonts w:ascii="Arial" w:hAnsi="Arial" w:cs="Arial"/>
          <w:sz w:val="24"/>
          <w:szCs w:val="24"/>
        </w:rPr>
        <w:t>For future practice</w:t>
      </w:r>
      <w:r w:rsidRPr="00AB7FC7">
        <w:rPr>
          <w:rFonts w:ascii="Arial" w:hAnsi="Arial" w:cs="Arial"/>
          <w:sz w:val="24"/>
          <w:szCs w:val="24"/>
        </w:rPr>
        <w:t>, advancing access and equity in therapeutic play requires a sustained commitment to culturally responsive, trauma</w:t>
      </w:r>
      <w:r w:rsidRPr="00AB7FC7">
        <w:rPr>
          <w:rFonts w:ascii="Cambria Math" w:hAnsi="Cambria Math" w:cs="Cambria Math"/>
          <w:sz w:val="24"/>
          <w:szCs w:val="24"/>
        </w:rPr>
        <w:t>‑</w:t>
      </w:r>
      <w:r w:rsidRPr="00AB7FC7">
        <w:rPr>
          <w:rFonts w:ascii="Arial" w:hAnsi="Arial" w:cs="Arial"/>
          <w:sz w:val="24"/>
          <w:szCs w:val="24"/>
        </w:rPr>
        <w:t xml:space="preserve">informed, and inclusive practice. As </w:t>
      </w:r>
      <w:r w:rsidRPr="00AB7FC7">
        <w:rPr>
          <w:rFonts w:ascii="Arial" w:hAnsi="Arial" w:cs="Arial"/>
          <w:sz w:val="24"/>
          <w:szCs w:val="24"/>
        </w:rPr>
        <w:t xml:space="preserve">the understanding of therapeutic play </w:t>
      </w:r>
      <w:r w:rsidRPr="00AB7FC7">
        <w:rPr>
          <w:rFonts w:ascii="Arial" w:hAnsi="Arial" w:cs="Arial"/>
          <w:sz w:val="24"/>
          <w:szCs w:val="24"/>
        </w:rPr>
        <w:t>continues to evolve, practitioners must prioritise environments where every child</w:t>
      </w:r>
      <w:r w:rsidRPr="00AB7FC7">
        <w:rPr>
          <w:rFonts w:ascii="Arial" w:hAnsi="Arial" w:cs="Arial"/>
          <w:sz w:val="24"/>
          <w:szCs w:val="24"/>
        </w:rPr>
        <w:t xml:space="preserve">, </w:t>
      </w:r>
      <w:r w:rsidRPr="00AB7FC7">
        <w:rPr>
          <w:rFonts w:ascii="Arial" w:hAnsi="Arial" w:cs="Arial"/>
          <w:sz w:val="24"/>
          <w:szCs w:val="24"/>
        </w:rPr>
        <w:t>regardless of neurodevelopmental profile, language, culture, or life experience</w:t>
      </w:r>
      <w:r w:rsidRPr="00AB7FC7">
        <w:rPr>
          <w:rFonts w:ascii="Arial" w:hAnsi="Arial" w:cs="Arial"/>
          <w:sz w:val="24"/>
          <w:szCs w:val="24"/>
        </w:rPr>
        <w:t xml:space="preserve">, </w:t>
      </w:r>
      <w:r w:rsidRPr="00AB7FC7">
        <w:rPr>
          <w:rFonts w:ascii="Arial" w:hAnsi="Arial" w:cs="Arial"/>
          <w:sz w:val="24"/>
          <w:szCs w:val="24"/>
        </w:rPr>
        <w:t xml:space="preserve">can engage meaningfully in play that reflects their identity and supports their wellbeing. </w:t>
      </w:r>
    </w:p>
    <w:p w14:paraId="4291CA69" w14:textId="6B1E31B9" w:rsidR="000A5F6E" w:rsidRPr="00AB7FC7" w:rsidRDefault="00AB7FC7" w:rsidP="00AB7FC7">
      <w:pPr>
        <w:spacing w:line="480" w:lineRule="auto"/>
        <w:rPr>
          <w:rFonts w:ascii="Arial" w:hAnsi="Arial" w:cs="Arial"/>
          <w:sz w:val="24"/>
          <w:szCs w:val="24"/>
        </w:rPr>
      </w:pPr>
      <w:r w:rsidRPr="00AB7FC7">
        <w:rPr>
          <w:rFonts w:ascii="Arial" w:hAnsi="Arial" w:cs="Arial"/>
          <w:sz w:val="24"/>
          <w:szCs w:val="24"/>
        </w:rPr>
        <w:t>Strengthening the evidence base through more diverse, longitudinal, and methodologically rigorous research will be essential for informing equitable approaches. Ultimately, the future of therapeutic play depends on practitioners who remain reflexive, ethically grounded, and dedicated to reducing barriers so that all children can benefit from its developmental potential.</w:t>
      </w:r>
    </w:p>
    <w:p w14:paraId="6E0EF55C" w14:textId="172A9B50" w:rsidR="000A5F6E" w:rsidRPr="006178AE" w:rsidRDefault="006178AE" w:rsidP="000A5F6E">
      <w:pPr>
        <w:rPr>
          <w:rFonts w:ascii="Arial" w:hAnsi="Arial" w:cs="Arial"/>
          <w:b/>
          <w:bCs/>
          <w:sz w:val="24"/>
          <w:szCs w:val="24"/>
          <w:u w:val="single"/>
        </w:rPr>
      </w:pPr>
      <w:r w:rsidRPr="006178AE">
        <w:rPr>
          <w:rFonts w:ascii="Arial" w:hAnsi="Arial" w:cs="Arial"/>
          <w:b/>
          <w:bCs/>
          <w:sz w:val="24"/>
          <w:szCs w:val="24"/>
          <w:u w:val="single"/>
        </w:rPr>
        <w:t>Word Count - 3889</w:t>
      </w:r>
    </w:p>
    <w:p w14:paraId="7F4B3C06" w14:textId="77777777" w:rsidR="00295FE9" w:rsidRPr="00295FE9" w:rsidRDefault="00295FE9" w:rsidP="00295FE9">
      <w:pPr>
        <w:spacing w:line="480" w:lineRule="auto"/>
        <w:rPr>
          <w:rFonts w:ascii="Arial" w:hAnsi="Arial" w:cs="Arial"/>
          <w:b/>
          <w:bCs/>
          <w:sz w:val="24"/>
          <w:szCs w:val="24"/>
          <w:u w:val="single"/>
        </w:rPr>
      </w:pPr>
      <w:r w:rsidRPr="00295FE9">
        <w:rPr>
          <w:rFonts w:ascii="Arial" w:hAnsi="Arial" w:cs="Arial"/>
          <w:b/>
          <w:bCs/>
          <w:sz w:val="24"/>
          <w:szCs w:val="24"/>
          <w:u w:val="single"/>
        </w:rPr>
        <w:lastRenderedPageBreak/>
        <w:t xml:space="preserve">References: </w:t>
      </w:r>
    </w:p>
    <w:p w14:paraId="044AB0F6"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Action for Children. (2022). Therapeutic play in practice: Supporting children’s emotional wellbeing. Action for Children.</w:t>
      </w:r>
    </w:p>
    <w:p w14:paraId="40738DBB"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Arnott, L., Wall K. (2021). Founding principles for playful research approaches. (Eds.) Founding Principles for Playful Research Approaches. SAGE Publications Ltd.</w:t>
      </w:r>
    </w:p>
    <w:p w14:paraId="2C1119E6"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Baines, D., Kia, H. (2023). Anti-oppressive Social Work Practice Theory. In: Hölscher, D., </w:t>
      </w:r>
      <w:proofErr w:type="spellStart"/>
      <w:r w:rsidRPr="00295FE9">
        <w:rPr>
          <w:rFonts w:ascii="Arial" w:hAnsi="Arial" w:cs="Arial"/>
          <w:sz w:val="24"/>
          <w:szCs w:val="24"/>
        </w:rPr>
        <w:t>Hugman</w:t>
      </w:r>
      <w:proofErr w:type="spellEnd"/>
      <w:r w:rsidRPr="00295FE9">
        <w:rPr>
          <w:rFonts w:ascii="Arial" w:hAnsi="Arial" w:cs="Arial"/>
          <w:sz w:val="24"/>
          <w:szCs w:val="24"/>
        </w:rPr>
        <w:t>, R., McAuliffe, D. (eds) Social Work Theory and Ethics. Social Work. Springer, Singapore.</w:t>
      </w:r>
    </w:p>
    <w:p w14:paraId="271B53AA"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Bateman, C. (2025). The extinction of the play element of culture. International Journal of Play, 14(4), 417–426.</w:t>
      </w:r>
    </w:p>
    <w:p w14:paraId="5E6562B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Bath, H., &amp; Seita, J. (2018). The three pillars of transforming care: Trauma and resilience in the other 23 hours. Reclaiming Children and Youth, 26(4), 10–16.</w:t>
      </w:r>
    </w:p>
    <w:p w14:paraId="72881A82"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Barnardo’s. (2021). Therapeutic play and creative approaches with children and young people. Barnardo’s.</w:t>
      </w:r>
    </w:p>
    <w:p w14:paraId="6A6DD0E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BME Early Years. (2023). Embedding anti racist and culturally responsive practice in early childhood settings. BME Early Years UK.</w:t>
      </w:r>
    </w:p>
    <w:p w14:paraId="11F3380F"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British Association of Play Therapists. (2021). Evidence for play therapy: A review of research and practice. BAPT.</w:t>
      </w:r>
    </w:p>
    <w:p w14:paraId="3ABA55A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Camas Garrido, L. (2018). Children’s play and democratic culture. International Journal of Play, 7(3), 308–321.</w:t>
      </w:r>
    </w:p>
    <w:p w14:paraId="19744547"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lastRenderedPageBreak/>
        <w:t>Cheung, W.C., Chen, P. &amp; Ostrosky, M.M. (2025) Teachers' perspectives on including children with disabilities in virtual motor play activities during online learning. British Journal of Special Education, 52, 27–36.</w:t>
      </w:r>
    </w:p>
    <w:p w14:paraId="1C928053"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Colliver, Y., &amp; </w:t>
      </w:r>
      <w:proofErr w:type="spellStart"/>
      <w:r w:rsidRPr="00295FE9">
        <w:rPr>
          <w:rFonts w:ascii="Arial" w:hAnsi="Arial" w:cs="Arial"/>
          <w:sz w:val="24"/>
          <w:szCs w:val="24"/>
        </w:rPr>
        <w:t>Veraksa</w:t>
      </w:r>
      <w:proofErr w:type="spellEnd"/>
      <w:r w:rsidRPr="00295FE9">
        <w:rPr>
          <w:rFonts w:ascii="Arial" w:hAnsi="Arial" w:cs="Arial"/>
          <w:sz w:val="24"/>
          <w:szCs w:val="24"/>
        </w:rPr>
        <w:t xml:space="preserve">, N. (2021). Vygotsky’s contributions to understandings of emotional development through early childhood play. Early Child Development and Care, 191(7–8), 1026–1040. </w:t>
      </w:r>
    </w:p>
    <w:p w14:paraId="3B51A73A"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Deniz, E., Francis, G., &amp; Torgerson, C. (2024). Parent</w:t>
      </w:r>
      <w:r w:rsidRPr="00295FE9">
        <w:rPr>
          <w:rFonts w:ascii="Cambria Math" w:hAnsi="Cambria Math" w:cs="Cambria Math"/>
          <w:sz w:val="24"/>
          <w:szCs w:val="24"/>
        </w:rPr>
        <w:t>‑</w:t>
      </w:r>
      <w:r w:rsidRPr="00295FE9">
        <w:rPr>
          <w:rFonts w:ascii="Arial" w:hAnsi="Arial" w:cs="Arial"/>
          <w:sz w:val="24"/>
          <w:szCs w:val="24"/>
        </w:rPr>
        <w:t>mediated play</w:t>
      </w:r>
      <w:r w:rsidRPr="00295FE9">
        <w:rPr>
          <w:rFonts w:ascii="Cambria Math" w:hAnsi="Cambria Math" w:cs="Cambria Math"/>
          <w:sz w:val="24"/>
          <w:szCs w:val="24"/>
        </w:rPr>
        <w:t>‑</w:t>
      </w:r>
      <w:r w:rsidRPr="00295FE9">
        <w:rPr>
          <w:rFonts w:ascii="Arial" w:hAnsi="Arial" w:cs="Arial"/>
          <w:sz w:val="24"/>
          <w:szCs w:val="24"/>
        </w:rPr>
        <w:t>based interventions to improve social communication and language skills of preschool autistic children: A systematic review and meta</w:t>
      </w:r>
      <w:r w:rsidRPr="00295FE9">
        <w:rPr>
          <w:rFonts w:ascii="Cambria Math" w:hAnsi="Cambria Math" w:cs="Cambria Math"/>
          <w:sz w:val="24"/>
          <w:szCs w:val="24"/>
        </w:rPr>
        <w:t>‑</w:t>
      </w:r>
      <w:r w:rsidRPr="00295FE9">
        <w:rPr>
          <w:rFonts w:ascii="Arial" w:hAnsi="Arial" w:cs="Arial"/>
          <w:sz w:val="24"/>
          <w:szCs w:val="24"/>
        </w:rPr>
        <w:t>analysis. Review Journal of Autism and Developmental Disorders. Advance online publication.</w:t>
      </w:r>
    </w:p>
    <w:p w14:paraId="468922F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Education Endowment Foundation. (2022). The attainment gap 2022. Education Endowment Foundation.</w:t>
      </w:r>
    </w:p>
    <w:p w14:paraId="160EBE0A"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Francis G, Deniz E, Torgerson C, </w:t>
      </w:r>
      <w:proofErr w:type="spellStart"/>
      <w:r w:rsidRPr="00295FE9">
        <w:rPr>
          <w:rFonts w:ascii="Arial" w:hAnsi="Arial" w:cs="Arial"/>
          <w:sz w:val="24"/>
          <w:szCs w:val="24"/>
        </w:rPr>
        <w:t>Toseeb</w:t>
      </w:r>
      <w:proofErr w:type="spellEnd"/>
      <w:r w:rsidRPr="00295FE9">
        <w:rPr>
          <w:rFonts w:ascii="Arial" w:hAnsi="Arial" w:cs="Arial"/>
          <w:sz w:val="24"/>
          <w:szCs w:val="24"/>
        </w:rPr>
        <w:t xml:space="preserve"> U. (2022). Play-based interventions for mental health: A systematic review and meta-analysis focused on children and adolescents with autism spectrum disorder and developmental language disorder. Autism Dev Lang Impair. </w:t>
      </w:r>
    </w:p>
    <w:p w14:paraId="4E9D3F7A"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Gascoyne, S. (2017). Patterns and attributes in vulnerable children’s messy play. European Early Childhood Education Research Journal, 25(2), 272–291.</w:t>
      </w:r>
    </w:p>
    <w:p w14:paraId="01990DDB"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Gilroy, V, Jackson V, and Stephen. R. (2022) NSPCC Learning. ‘Campaigning for more responsive parenting: Lessons learned from the NSPCC’s Look, Say, Sing, Play campaign’.  Institute of Health Visiting. Newcastle University. https://learning.nspcc.org.uk/media/2926/campaigning-for-more-responsive-parenting-look-say-sing-play-evaluation-full-report.pdf </w:t>
      </w:r>
    </w:p>
    <w:p w14:paraId="67B53890"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lastRenderedPageBreak/>
        <w:t xml:space="preserve">Graber, K., </w:t>
      </w:r>
      <w:proofErr w:type="spellStart"/>
      <w:r w:rsidRPr="00295FE9">
        <w:rPr>
          <w:rFonts w:ascii="Arial" w:hAnsi="Arial" w:cs="Arial"/>
          <w:sz w:val="24"/>
          <w:szCs w:val="24"/>
        </w:rPr>
        <w:t>O'Farrelly</w:t>
      </w:r>
      <w:proofErr w:type="spellEnd"/>
      <w:r w:rsidRPr="00295FE9">
        <w:rPr>
          <w:rFonts w:ascii="Arial" w:hAnsi="Arial" w:cs="Arial"/>
          <w:sz w:val="24"/>
          <w:szCs w:val="24"/>
        </w:rPr>
        <w:t xml:space="preserve">, C., &amp; Ramchandani, P. (2024). Centring </w:t>
      </w:r>
      <w:proofErr w:type="gramStart"/>
      <w:r w:rsidRPr="00295FE9">
        <w:rPr>
          <w:rFonts w:ascii="Arial" w:hAnsi="Arial" w:cs="Arial"/>
          <w:sz w:val="24"/>
          <w:szCs w:val="24"/>
        </w:rPr>
        <w:t>children's</w:t>
      </w:r>
      <w:proofErr w:type="gramEnd"/>
      <w:r w:rsidRPr="00295FE9">
        <w:rPr>
          <w:rFonts w:ascii="Arial" w:hAnsi="Arial" w:cs="Arial"/>
          <w:sz w:val="24"/>
          <w:szCs w:val="24"/>
        </w:rPr>
        <w:t xml:space="preserve"> lived experiences in understanding the importance of play in hospitals. Child: Care, Health and Development, 50(4), e13287.</w:t>
      </w:r>
    </w:p>
    <w:p w14:paraId="2E47DA62"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Grant, R. J., &amp; Hull, K. B. (2025). Implementing play therapy with neurodivergent children. In D. A. Crenshaw, A. L. Stewart, &amp; D. C. Ray (Eds.), Play therapy: Theory, research, and practice (2nd ed., pp. 479–490). The Guilford Press. </w:t>
      </w:r>
    </w:p>
    <w:p w14:paraId="1591C06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Hughes, D. A. (2009). Attachment</w:t>
      </w:r>
      <w:r w:rsidRPr="00295FE9">
        <w:rPr>
          <w:rFonts w:ascii="Cambria Math" w:hAnsi="Cambria Math" w:cs="Cambria Math"/>
          <w:sz w:val="24"/>
          <w:szCs w:val="24"/>
        </w:rPr>
        <w:t>‑</w:t>
      </w:r>
      <w:r w:rsidRPr="00295FE9">
        <w:rPr>
          <w:rFonts w:ascii="Arial" w:hAnsi="Arial" w:cs="Arial"/>
          <w:sz w:val="24"/>
          <w:szCs w:val="24"/>
        </w:rPr>
        <w:t>focused parenting: Effective strategies to care for children. W. W. Norton &amp; Company.</w:t>
      </w:r>
    </w:p>
    <w:p w14:paraId="138E673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Howe, D. (2021). Attachment across the </w:t>
      </w:r>
      <w:proofErr w:type="spellStart"/>
      <w:r w:rsidRPr="00295FE9">
        <w:rPr>
          <w:rFonts w:ascii="Arial" w:hAnsi="Arial" w:cs="Arial"/>
          <w:sz w:val="24"/>
          <w:szCs w:val="24"/>
        </w:rPr>
        <w:t>lifecourse</w:t>
      </w:r>
      <w:proofErr w:type="spellEnd"/>
      <w:r w:rsidRPr="00295FE9">
        <w:rPr>
          <w:rFonts w:ascii="Arial" w:hAnsi="Arial" w:cs="Arial"/>
          <w:sz w:val="24"/>
          <w:szCs w:val="24"/>
        </w:rPr>
        <w:t>: A brief introduction. Palgrave Macmillan.</w:t>
      </w:r>
    </w:p>
    <w:p w14:paraId="5919726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Kent, C., Cordier, R., Joosten, A. et al. Can I Learn to Play? Randomized Control Trial to Assess Effectiveness of a Peer-Mediated Intervention to Improve Play in Children with Autism Spectrum Disorder. J Autism Dev </w:t>
      </w:r>
      <w:proofErr w:type="spellStart"/>
      <w:r w:rsidRPr="00295FE9">
        <w:rPr>
          <w:rFonts w:ascii="Arial" w:hAnsi="Arial" w:cs="Arial"/>
          <w:sz w:val="24"/>
          <w:szCs w:val="24"/>
        </w:rPr>
        <w:t>Disord</w:t>
      </w:r>
      <w:proofErr w:type="spellEnd"/>
      <w:r w:rsidRPr="00295FE9">
        <w:rPr>
          <w:rFonts w:ascii="Arial" w:hAnsi="Arial" w:cs="Arial"/>
          <w:sz w:val="24"/>
          <w:szCs w:val="24"/>
        </w:rPr>
        <w:t xml:space="preserve"> 51, 1823–1838 (2021).</w:t>
      </w:r>
    </w:p>
    <w:p w14:paraId="4045DA3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National Children’s Bureau. (2020). Children and young people’s wellbeing. National Children’s Bureau.</w:t>
      </w:r>
    </w:p>
    <w:p w14:paraId="52D0534E"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Nind, M., Rix, J., Sheehy, K., &amp; Simmons, K. (Eds.). (2023). Policy and Power in Inclusive Education: Values into practice (1st ed.). Routledge.</w:t>
      </w:r>
    </w:p>
    <w:p w14:paraId="1D18B872"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NSPCC Learning. (2020). Using play to help children communicate and recover from abuse. NSPCC.</w:t>
      </w:r>
    </w:p>
    <w:p w14:paraId="5868B079"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Pellicano, E., &amp; den Houting, J. (2022). Annual Research Review: Shifting from ‘normalising’ to ‘neurodiversity affirming’ practices in supporting autistic children. Journal of Child Psychology and Psychiatry, 63(4), 381–396.</w:t>
      </w:r>
    </w:p>
    <w:p w14:paraId="4347019A"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lastRenderedPageBreak/>
        <w:t xml:space="preserve">Pham, A. V., N. Goforth, A., N. Aguilar, L., Burt, I., Bastian, R., &amp; </w:t>
      </w:r>
      <w:proofErr w:type="spellStart"/>
      <w:r w:rsidRPr="00295FE9">
        <w:rPr>
          <w:rFonts w:ascii="Arial" w:hAnsi="Arial" w:cs="Arial"/>
          <w:sz w:val="24"/>
          <w:szCs w:val="24"/>
        </w:rPr>
        <w:t>Diaków</w:t>
      </w:r>
      <w:proofErr w:type="spellEnd"/>
      <w:r w:rsidRPr="00295FE9">
        <w:rPr>
          <w:rFonts w:ascii="Arial" w:hAnsi="Arial" w:cs="Arial"/>
          <w:sz w:val="24"/>
          <w:szCs w:val="24"/>
        </w:rPr>
        <w:t>, D. M. (2022). Dismantling Systemic Inequities in School Psychology: Cultural Humility as a Foundational Approach to Social Justice. School Psychology Review, 51(6), 692–709.</w:t>
      </w:r>
    </w:p>
    <w:p w14:paraId="16153D26"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Play Wales. (2023). Accessing the therapeutic powers of play: A guide for playworkers. Play Wales.</w:t>
      </w:r>
    </w:p>
    <w:p w14:paraId="47D7AA3B"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Shawcroft, J., Coyne, S. M., Rogers, A. A., Reschke, P., Stockdale, L., &amp; Holmgren, H. (2024). Parents, Princesses, and Powers: An Examination of Young Children’s Engagement with Princess and Superhero Culture Based on Indicators of Gendered Parenting. Media Psychology, 27(5), 690–714. </w:t>
      </w:r>
    </w:p>
    <w:p w14:paraId="37AA6197"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Sophocleous, A. (2025). Powerful performances of reclaiming identity through multilingual role play in a monolingual school. International Journal of Play, 14(3), 352–370.</w:t>
      </w:r>
    </w:p>
    <w:p w14:paraId="1E6EB4A0"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Starlight Children’s Foundation. (2023). Play in Hospital Report 2023.   </w:t>
      </w:r>
    </w:p>
    <w:p w14:paraId="18141EA4" w14:textId="77777777" w:rsidR="00295FE9" w:rsidRPr="00295FE9" w:rsidRDefault="00295FE9" w:rsidP="00295FE9">
      <w:pPr>
        <w:spacing w:line="480" w:lineRule="auto"/>
        <w:rPr>
          <w:rFonts w:ascii="Arial" w:hAnsi="Arial" w:cs="Arial"/>
          <w:sz w:val="24"/>
          <w:szCs w:val="24"/>
        </w:rPr>
      </w:pPr>
      <w:proofErr w:type="spellStart"/>
      <w:r w:rsidRPr="00295FE9">
        <w:rPr>
          <w:rFonts w:ascii="Arial" w:hAnsi="Arial" w:cs="Arial"/>
          <w:sz w:val="24"/>
          <w:szCs w:val="24"/>
        </w:rPr>
        <w:t>Sunderani</w:t>
      </w:r>
      <w:proofErr w:type="spellEnd"/>
      <w:r w:rsidRPr="00295FE9">
        <w:rPr>
          <w:rFonts w:ascii="Arial" w:hAnsi="Arial" w:cs="Arial"/>
          <w:sz w:val="24"/>
          <w:szCs w:val="24"/>
        </w:rPr>
        <w:t xml:space="preserve">, S., &amp; Moodley, R. (2020). Therapists’ perceptions of their use of self-disclosure (and nondisclosure) during cross-cultural exchanges. British Journal of Guidance &amp; Counselling, 48(6), 741–756. </w:t>
      </w:r>
    </w:p>
    <w:p w14:paraId="56E83C1D"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Tallon, H (2025). Escaping Neverland: A whole system approach to help </w:t>
      </w:r>
    </w:p>
    <w:p w14:paraId="265709C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children grow up well. Policy and Practice: Enhancing Mental Health and Wellbeing for Babies, Children, and Young People. Betsi Cadwaladr Health Board.  </w:t>
      </w:r>
    </w:p>
    <w:p w14:paraId="741E66E3"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The Children’s Society. (2023). The Good Childhood Report 2023. The Children’s Society.</w:t>
      </w:r>
    </w:p>
    <w:p w14:paraId="4D5E05A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lastRenderedPageBreak/>
        <w:t>The Children’s Commissioner for Wales. (2021). The Right Way: A Children’s Rights Approach.</w:t>
      </w:r>
    </w:p>
    <w:p w14:paraId="2B0AD25F"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Thida Oo, A., and Hognestad K (2026): Bridging kindergarten and school through play: the role of play pedagogies in supporting transitions in Norway, European Early Childhood Education Research Journal.</w:t>
      </w:r>
    </w:p>
    <w:p w14:paraId="59355B08"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Thompson, J. and Janet, S. (2025) ‘Play has therapeutic power in healthcare and humanitarian </w:t>
      </w:r>
      <w:proofErr w:type="gramStart"/>
      <w:r w:rsidRPr="00295FE9">
        <w:rPr>
          <w:rFonts w:ascii="Arial" w:hAnsi="Arial" w:cs="Arial"/>
          <w:sz w:val="24"/>
          <w:szCs w:val="24"/>
        </w:rPr>
        <w:t>settings’</w:t>
      </w:r>
      <w:proofErr w:type="gramEnd"/>
      <w:r w:rsidRPr="00295FE9">
        <w:rPr>
          <w:rFonts w:ascii="Arial" w:hAnsi="Arial" w:cs="Arial"/>
          <w:sz w:val="24"/>
          <w:szCs w:val="24"/>
        </w:rPr>
        <w:t>. The BMJ. P. 389: r1190. Wiley Online Library</w:t>
      </w:r>
    </w:p>
    <w:p w14:paraId="6EF2178C"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Topham, G.L., Pfeiffer Messmore, C. </w:t>
      </w:r>
      <w:proofErr w:type="spellStart"/>
      <w:r w:rsidRPr="00295FE9">
        <w:rPr>
          <w:rFonts w:ascii="Arial" w:hAnsi="Arial" w:cs="Arial"/>
          <w:sz w:val="24"/>
          <w:szCs w:val="24"/>
        </w:rPr>
        <w:t>Sesemann</w:t>
      </w:r>
      <w:proofErr w:type="spellEnd"/>
      <w:r w:rsidRPr="00295FE9">
        <w:rPr>
          <w:rFonts w:ascii="Arial" w:hAnsi="Arial" w:cs="Arial"/>
          <w:sz w:val="24"/>
          <w:szCs w:val="24"/>
        </w:rPr>
        <w:t xml:space="preserve"> E. M. (2020). ‘The Handbook of Systemic Family Therapy’. Chapter 4. Systemic Interventions for Problems Emerging in Early Childhood. </w:t>
      </w:r>
    </w:p>
    <w:p w14:paraId="587E474D"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https://www.bmj.com/content/bmj/389/bmj.r1190.full.pdf</w:t>
      </w:r>
    </w:p>
    <w:p w14:paraId="7F822F1C"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UK Trauma Council. (2020). Trauma-informed practice for children and young people. Anna Freud Centre.</w:t>
      </w:r>
    </w:p>
    <w:p w14:paraId="405632B8"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UNICEF. (2021). The state of the world’s children 2021: On my mind – Promoting, protecting and caring for children’s mental health. UNICEF.</w:t>
      </w:r>
    </w:p>
    <w:p w14:paraId="45E485E6" w14:textId="77777777" w:rsidR="00295FE9" w:rsidRPr="00295FE9" w:rsidRDefault="00295FE9" w:rsidP="00295FE9">
      <w:pPr>
        <w:spacing w:line="480" w:lineRule="auto"/>
        <w:rPr>
          <w:rFonts w:ascii="Arial" w:hAnsi="Arial" w:cs="Arial"/>
          <w:sz w:val="24"/>
          <w:szCs w:val="24"/>
        </w:rPr>
      </w:pPr>
      <w:proofErr w:type="spellStart"/>
      <w:r w:rsidRPr="00295FE9">
        <w:rPr>
          <w:rFonts w:ascii="Arial" w:hAnsi="Arial" w:cs="Arial"/>
          <w:sz w:val="24"/>
          <w:szCs w:val="24"/>
        </w:rPr>
        <w:t>Veraksa</w:t>
      </w:r>
      <w:proofErr w:type="spellEnd"/>
      <w:r w:rsidRPr="00295FE9">
        <w:rPr>
          <w:rFonts w:ascii="Arial" w:hAnsi="Arial" w:cs="Arial"/>
          <w:sz w:val="24"/>
          <w:szCs w:val="24"/>
        </w:rPr>
        <w:t xml:space="preserve">, N., &amp; van </w:t>
      </w:r>
      <w:proofErr w:type="spellStart"/>
      <w:r w:rsidRPr="00295FE9">
        <w:rPr>
          <w:rFonts w:ascii="Arial" w:hAnsi="Arial" w:cs="Arial"/>
          <w:sz w:val="24"/>
          <w:szCs w:val="24"/>
        </w:rPr>
        <w:t>Oers</w:t>
      </w:r>
      <w:proofErr w:type="spellEnd"/>
      <w:r w:rsidRPr="00295FE9">
        <w:rPr>
          <w:rFonts w:ascii="Arial" w:hAnsi="Arial" w:cs="Arial"/>
          <w:sz w:val="24"/>
          <w:szCs w:val="24"/>
        </w:rPr>
        <w:t>, B. (2022). The polyphony of voices in cultural-historical approaches to play: special issue in honour of Elena Kravtsova and Elena Smirnova. International Journal of Early Years Education, 30(3), 500–510.</w:t>
      </w:r>
    </w:p>
    <w:p w14:paraId="6AF1A636"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Voce, A., Pye, K., &amp; O’Donnell, I. (2023). The role of children’s play in care, treatment and recovery. Archives of Disease in Childhood.</w:t>
      </w:r>
    </w:p>
    <w:p w14:paraId="538267C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Welsh Government. (2023). Early Childhood Play, Learning and Care (ECPLC) framework. Welsh Government.</w:t>
      </w:r>
    </w:p>
    <w:p w14:paraId="4CD3B7AC"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lastRenderedPageBreak/>
        <w:t>Welsh Government. (2020). Early years outcomes framework. Welsh Government.</w:t>
      </w:r>
    </w:p>
    <w:p w14:paraId="713A29C8"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Welsh Government. (2023). Early Childhood Play, Learning and Care: Quality framework. Welsh Government.</w:t>
      </w:r>
    </w:p>
    <w:p w14:paraId="5F61D7DD"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Textbooks:</w:t>
      </w:r>
    </w:p>
    <w:p w14:paraId="47A31D0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Bath H. and Seita, J (2018).  The Three Pillars of Transforming Care. Reclaiming Youth </w:t>
      </w:r>
      <w:proofErr w:type="gramStart"/>
      <w:r w:rsidRPr="00295FE9">
        <w:rPr>
          <w:rFonts w:ascii="Arial" w:hAnsi="Arial" w:cs="Arial"/>
          <w:sz w:val="24"/>
          <w:szCs w:val="24"/>
        </w:rPr>
        <w:t>At</w:t>
      </w:r>
      <w:proofErr w:type="gramEnd"/>
      <w:r w:rsidRPr="00295FE9">
        <w:rPr>
          <w:rFonts w:ascii="Arial" w:hAnsi="Arial" w:cs="Arial"/>
          <w:sz w:val="24"/>
          <w:szCs w:val="24"/>
        </w:rPr>
        <w:t xml:space="preserve"> Risk. University of Winnipeg Faculty of Education. Pages 72-76. </w:t>
      </w:r>
    </w:p>
    <w:p w14:paraId="579CF33A"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Howe, D. (2021). Attachment across the life course: A brief introduction. Pages 45-46. Palgrave Macmillan. </w:t>
      </w:r>
    </w:p>
    <w:p w14:paraId="3B2BCA9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Livingston, W, Redcliffe, J. Quin-Aziz, A (2023). Social Work in Wales. The Welsh Context: we are what we know. Chapter 4. Gwennan Prysor. P43. </w:t>
      </w:r>
    </w:p>
    <w:p w14:paraId="1A06F5FE"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 xml:space="preserve">The Well-Being of Children in the UK: Fourth Edition. 2016. Edited by Jonathan Bradshaw. Policy Press. Pages 123, 124. </w:t>
      </w:r>
    </w:p>
    <w:p w14:paraId="1817D888"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Web Pages:</w:t>
      </w:r>
    </w:p>
    <w:p w14:paraId="65DAA947"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https://publications.aap.org/pediatrics/article/147/1/e2020040261/33412/Child-Life-Services</w:t>
      </w:r>
    </w:p>
    <w:p w14:paraId="109CFAC3"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https://darpl.org/wp-content/uploads/2024/07/DARPL_Early_Years_Toolkit_ENG.pdf</w:t>
      </w:r>
    </w:p>
    <w:p w14:paraId="714CC8E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https://www.starlight.org.uk/assets/documents/Starlight_Reducing-trauma-for-children-in-healthcare_report.pdf?utm_source=copilot.com</w:t>
      </w:r>
    </w:p>
    <w:p w14:paraId="29C348DD"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https://www.gov.wales/sites/default/files/publications/2024-03/early-childhood-play-learning-care-plan.pdf?utm_source</w:t>
      </w:r>
    </w:p>
    <w:p w14:paraId="43CF1A21"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https://playfulchildhoods.wales/?gclid=EAIaIQobChMI5eaAp6DDgAMVkfjtCh2ScAwpEAAYASAAEgL8efD_BwE</w:t>
      </w:r>
    </w:p>
    <w:p w14:paraId="7B2A47A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lastRenderedPageBreak/>
        <w:t>https://neurodivergencewales.org/en/education/%20i-work-in-an-early-years-setting/</w:t>
      </w:r>
    </w:p>
    <w:p w14:paraId="200B4EC0"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https://play.wales/news/play-wales-news/new-film-this-is-why-play-is-so-important/</w:t>
      </w:r>
    </w:p>
    <w:p w14:paraId="6CD8CC14"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https://traumaframeworkcymru.com/</w:t>
      </w:r>
    </w:p>
    <w:p w14:paraId="5419FB2C"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https://www.childcomwales.org.uk/wp-content/uploads/2024/08/MM-BreakPlay-Times-Survey.pdf#</w:t>
      </w:r>
    </w:p>
    <w:p w14:paraId="03C5B402"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https://www.childtherapyguide.com/blog/child-therapist-tips-building-rapport</w:t>
      </w:r>
    </w:p>
    <w:p w14:paraId="52976F37"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https://www.ncbi.nlm.nih.gov/books/NBK608012/</w:t>
      </w:r>
    </w:p>
    <w:p w14:paraId="16927D8E"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https://www.bing.com/search?q=SOCAIL+CARE+WALES&amp;form=ANNTH1&amp;refig=69938e74ec1d4839840ea320b8f372f0&amp;pc=LCTS</w:t>
      </w:r>
    </w:p>
    <w:p w14:paraId="0CE76BA2"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https://play.wales/wp-content/uploads/2023/03/Play-Policy.pdf</w:t>
      </w:r>
    </w:p>
    <w:p w14:paraId="2518DE6D" w14:textId="77777777" w:rsidR="00295FE9" w:rsidRPr="00295FE9" w:rsidRDefault="00295FE9" w:rsidP="00295FE9">
      <w:pPr>
        <w:spacing w:line="480" w:lineRule="auto"/>
        <w:rPr>
          <w:rFonts w:ascii="Arial" w:hAnsi="Arial" w:cs="Arial"/>
          <w:sz w:val="24"/>
          <w:szCs w:val="24"/>
        </w:rPr>
      </w:pPr>
      <w:r w:rsidRPr="00295FE9">
        <w:rPr>
          <w:rFonts w:ascii="Arial" w:hAnsi="Arial" w:cs="Arial"/>
          <w:sz w:val="24"/>
          <w:szCs w:val="24"/>
        </w:rPr>
        <w:t>https://www.gov.wales/sites/default/files/publications/2022-03/an-overview-of-the-healthy-child-wales-programme.pdf</w:t>
      </w:r>
    </w:p>
    <w:p w14:paraId="4619B465" w14:textId="77777777" w:rsidR="00295FE9" w:rsidRPr="00295FE9" w:rsidRDefault="00295FE9" w:rsidP="00295FE9">
      <w:pPr>
        <w:spacing w:line="480" w:lineRule="auto"/>
        <w:rPr>
          <w:rFonts w:ascii="Arial" w:hAnsi="Arial" w:cs="Arial"/>
          <w:sz w:val="24"/>
          <w:szCs w:val="24"/>
        </w:rPr>
      </w:pPr>
    </w:p>
    <w:p w14:paraId="632A5464" w14:textId="77777777" w:rsidR="00295FE9" w:rsidRPr="00295FE9" w:rsidRDefault="00295FE9" w:rsidP="00295FE9">
      <w:pPr>
        <w:spacing w:line="480" w:lineRule="auto"/>
        <w:rPr>
          <w:rFonts w:ascii="Arial" w:hAnsi="Arial" w:cs="Arial"/>
          <w:sz w:val="24"/>
          <w:szCs w:val="24"/>
        </w:rPr>
      </w:pPr>
    </w:p>
    <w:p w14:paraId="3AD4FA92" w14:textId="6DC29A16" w:rsidR="00852088" w:rsidRPr="00295FE9" w:rsidRDefault="00852088" w:rsidP="00295FE9">
      <w:pPr>
        <w:spacing w:line="480" w:lineRule="auto"/>
        <w:rPr>
          <w:rFonts w:ascii="Arial" w:hAnsi="Arial" w:cs="Arial"/>
          <w:sz w:val="24"/>
          <w:szCs w:val="24"/>
        </w:rPr>
      </w:pPr>
    </w:p>
    <w:sectPr w:rsidR="00852088" w:rsidRPr="00295FE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35FC6" w14:textId="77777777" w:rsidR="00B1432B" w:rsidRDefault="00B1432B" w:rsidP="00E83B1E">
      <w:pPr>
        <w:spacing w:after="0" w:line="240" w:lineRule="auto"/>
      </w:pPr>
      <w:r>
        <w:separator/>
      </w:r>
    </w:p>
  </w:endnote>
  <w:endnote w:type="continuationSeparator" w:id="0">
    <w:p w14:paraId="77B2062A" w14:textId="77777777" w:rsidR="00B1432B" w:rsidRDefault="00B1432B" w:rsidP="00E83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7201693"/>
      <w:docPartObj>
        <w:docPartGallery w:val="Page Numbers (Bottom of Page)"/>
        <w:docPartUnique/>
      </w:docPartObj>
    </w:sdtPr>
    <w:sdtEndPr>
      <w:rPr>
        <w:noProof/>
      </w:rPr>
    </w:sdtEndPr>
    <w:sdtContent>
      <w:p w14:paraId="5747451D" w14:textId="212D6333" w:rsidR="00E205FA" w:rsidRDefault="00E205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1EF88F" w14:textId="77777777" w:rsidR="00E205FA" w:rsidRDefault="00E20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7873F" w14:textId="77777777" w:rsidR="00B1432B" w:rsidRDefault="00B1432B" w:rsidP="00E83B1E">
      <w:pPr>
        <w:spacing w:after="0" w:line="240" w:lineRule="auto"/>
      </w:pPr>
      <w:r>
        <w:separator/>
      </w:r>
    </w:p>
  </w:footnote>
  <w:footnote w:type="continuationSeparator" w:id="0">
    <w:p w14:paraId="55130947" w14:textId="77777777" w:rsidR="00B1432B" w:rsidRDefault="00B1432B" w:rsidP="00E83B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1496A" w14:textId="611E198D" w:rsidR="00E83B1E" w:rsidRDefault="00E83B1E">
    <w:pPr>
      <w:pStyle w:val="Header"/>
    </w:pPr>
    <w:r>
      <w:t>Carrie Needs –</w:t>
    </w:r>
    <w:r w:rsidR="00E205FA">
      <w:t xml:space="preserve">MA </w:t>
    </w:r>
    <w:proofErr w:type="spellStart"/>
    <w:r w:rsidR="00E205FA">
      <w:t>CYPsMH</w:t>
    </w:r>
    <w:proofErr w:type="spellEnd"/>
    <w:r w:rsidR="00E205FA">
      <w:t>-</w:t>
    </w:r>
    <w:r>
      <w:t xml:space="preserve"> </w:t>
    </w:r>
    <w:r w:rsidR="00E205FA">
      <w:t>Therapeutic and Nature-Based Play -</w:t>
    </w:r>
    <w:r w:rsidR="00E205FA" w:rsidRPr="00E205FA">
      <w:t xml:space="preserve"> </w:t>
    </w:r>
    <w:r w:rsidR="00E205FA" w:rsidRPr="00E205FA">
      <w:t xml:space="preserve">ECCY7008 </w:t>
    </w:r>
    <w:r w:rsidR="00E205FA">
      <w:t xml:space="preserve"> </w:t>
    </w:r>
  </w:p>
  <w:p w14:paraId="253351D4" w14:textId="77777777" w:rsidR="00E83B1E" w:rsidRDefault="00E83B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A5BCE"/>
    <w:multiLevelType w:val="hybridMultilevel"/>
    <w:tmpl w:val="90745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590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088"/>
    <w:rsid w:val="000151E6"/>
    <w:rsid w:val="00024FE4"/>
    <w:rsid w:val="0007141C"/>
    <w:rsid w:val="000752DA"/>
    <w:rsid w:val="000830AF"/>
    <w:rsid w:val="000A4C7C"/>
    <w:rsid w:val="000A5F6E"/>
    <w:rsid w:val="000E033C"/>
    <w:rsid w:val="00100055"/>
    <w:rsid w:val="00100EE1"/>
    <w:rsid w:val="001110C3"/>
    <w:rsid w:val="0015790C"/>
    <w:rsid w:val="00170CB3"/>
    <w:rsid w:val="0017526F"/>
    <w:rsid w:val="00182E2D"/>
    <w:rsid w:val="001D5CB8"/>
    <w:rsid w:val="001E38E7"/>
    <w:rsid w:val="001F6A8D"/>
    <w:rsid w:val="002178DF"/>
    <w:rsid w:val="0022479E"/>
    <w:rsid w:val="002261B9"/>
    <w:rsid w:val="00231EFB"/>
    <w:rsid w:val="00260CD8"/>
    <w:rsid w:val="00275782"/>
    <w:rsid w:val="00295FE9"/>
    <w:rsid w:val="00297AEB"/>
    <w:rsid w:val="002B0B43"/>
    <w:rsid w:val="002D7763"/>
    <w:rsid w:val="002E53E5"/>
    <w:rsid w:val="002E7501"/>
    <w:rsid w:val="002F1A6A"/>
    <w:rsid w:val="002F1C78"/>
    <w:rsid w:val="00301BD2"/>
    <w:rsid w:val="00322DA8"/>
    <w:rsid w:val="003354B5"/>
    <w:rsid w:val="00344810"/>
    <w:rsid w:val="003773D7"/>
    <w:rsid w:val="00394D3E"/>
    <w:rsid w:val="0039532B"/>
    <w:rsid w:val="00407015"/>
    <w:rsid w:val="00445894"/>
    <w:rsid w:val="004467DB"/>
    <w:rsid w:val="0044699D"/>
    <w:rsid w:val="00450714"/>
    <w:rsid w:val="00454797"/>
    <w:rsid w:val="00466ACB"/>
    <w:rsid w:val="00475E31"/>
    <w:rsid w:val="004C299D"/>
    <w:rsid w:val="004C5536"/>
    <w:rsid w:val="004E6D36"/>
    <w:rsid w:val="00510D4E"/>
    <w:rsid w:val="00544EDC"/>
    <w:rsid w:val="0055420A"/>
    <w:rsid w:val="0056134A"/>
    <w:rsid w:val="0056342E"/>
    <w:rsid w:val="0057013D"/>
    <w:rsid w:val="00581990"/>
    <w:rsid w:val="005A4C89"/>
    <w:rsid w:val="005E17CD"/>
    <w:rsid w:val="005E739D"/>
    <w:rsid w:val="005F7CE7"/>
    <w:rsid w:val="006178AE"/>
    <w:rsid w:val="00633B11"/>
    <w:rsid w:val="00634E94"/>
    <w:rsid w:val="006762A7"/>
    <w:rsid w:val="00693C7C"/>
    <w:rsid w:val="00695FC4"/>
    <w:rsid w:val="00731C40"/>
    <w:rsid w:val="007506CA"/>
    <w:rsid w:val="00752984"/>
    <w:rsid w:val="0076392D"/>
    <w:rsid w:val="007670BC"/>
    <w:rsid w:val="00796B6B"/>
    <w:rsid w:val="007E2580"/>
    <w:rsid w:val="007E3D5E"/>
    <w:rsid w:val="007F5CA6"/>
    <w:rsid w:val="008102C6"/>
    <w:rsid w:val="0081626B"/>
    <w:rsid w:val="00832A1E"/>
    <w:rsid w:val="0084260A"/>
    <w:rsid w:val="00852088"/>
    <w:rsid w:val="008538D2"/>
    <w:rsid w:val="0086105B"/>
    <w:rsid w:val="00875EC9"/>
    <w:rsid w:val="008A63DD"/>
    <w:rsid w:val="008B4FB0"/>
    <w:rsid w:val="008C1813"/>
    <w:rsid w:val="008C6605"/>
    <w:rsid w:val="008D1617"/>
    <w:rsid w:val="008E2F8F"/>
    <w:rsid w:val="008F0868"/>
    <w:rsid w:val="008F093A"/>
    <w:rsid w:val="008F1F0A"/>
    <w:rsid w:val="00931A55"/>
    <w:rsid w:val="009829D4"/>
    <w:rsid w:val="00994101"/>
    <w:rsid w:val="009A1425"/>
    <w:rsid w:val="009C6417"/>
    <w:rsid w:val="009D06BC"/>
    <w:rsid w:val="009E3018"/>
    <w:rsid w:val="009E503F"/>
    <w:rsid w:val="009F44E1"/>
    <w:rsid w:val="00A12AFC"/>
    <w:rsid w:val="00A16341"/>
    <w:rsid w:val="00A20094"/>
    <w:rsid w:val="00A32F99"/>
    <w:rsid w:val="00A6527A"/>
    <w:rsid w:val="00A74D56"/>
    <w:rsid w:val="00AB7FC7"/>
    <w:rsid w:val="00AF5851"/>
    <w:rsid w:val="00B00182"/>
    <w:rsid w:val="00B06D4D"/>
    <w:rsid w:val="00B1432B"/>
    <w:rsid w:val="00B40D89"/>
    <w:rsid w:val="00B4422E"/>
    <w:rsid w:val="00B44D66"/>
    <w:rsid w:val="00B47057"/>
    <w:rsid w:val="00B67217"/>
    <w:rsid w:val="00B77B67"/>
    <w:rsid w:val="00B85EFD"/>
    <w:rsid w:val="00B90DD3"/>
    <w:rsid w:val="00B94618"/>
    <w:rsid w:val="00BE3C7D"/>
    <w:rsid w:val="00BF3804"/>
    <w:rsid w:val="00C0176D"/>
    <w:rsid w:val="00C037F4"/>
    <w:rsid w:val="00C03B70"/>
    <w:rsid w:val="00C17F9E"/>
    <w:rsid w:val="00C27CCC"/>
    <w:rsid w:val="00C44A29"/>
    <w:rsid w:val="00C53133"/>
    <w:rsid w:val="00C72C53"/>
    <w:rsid w:val="00C86D84"/>
    <w:rsid w:val="00CC5670"/>
    <w:rsid w:val="00CC5683"/>
    <w:rsid w:val="00D0511A"/>
    <w:rsid w:val="00D43E9F"/>
    <w:rsid w:val="00D518D7"/>
    <w:rsid w:val="00D57E89"/>
    <w:rsid w:val="00D64D47"/>
    <w:rsid w:val="00D84836"/>
    <w:rsid w:val="00D93068"/>
    <w:rsid w:val="00D968B0"/>
    <w:rsid w:val="00D97615"/>
    <w:rsid w:val="00DB7E32"/>
    <w:rsid w:val="00DC27CC"/>
    <w:rsid w:val="00DC501A"/>
    <w:rsid w:val="00DD2D3B"/>
    <w:rsid w:val="00DE621C"/>
    <w:rsid w:val="00DE7DF4"/>
    <w:rsid w:val="00DF1449"/>
    <w:rsid w:val="00DF24BE"/>
    <w:rsid w:val="00E03A0B"/>
    <w:rsid w:val="00E205FA"/>
    <w:rsid w:val="00E4513B"/>
    <w:rsid w:val="00E601B2"/>
    <w:rsid w:val="00E73525"/>
    <w:rsid w:val="00E763AD"/>
    <w:rsid w:val="00E81622"/>
    <w:rsid w:val="00E82BAD"/>
    <w:rsid w:val="00E83B1E"/>
    <w:rsid w:val="00EC6510"/>
    <w:rsid w:val="00EF05EA"/>
    <w:rsid w:val="00F16475"/>
    <w:rsid w:val="00F32076"/>
    <w:rsid w:val="00F41EBE"/>
    <w:rsid w:val="00F509C1"/>
    <w:rsid w:val="00F8252D"/>
    <w:rsid w:val="00FA2131"/>
    <w:rsid w:val="00FB4951"/>
    <w:rsid w:val="00FB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3F73B"/>
  <w15:chartTrackingRefBased/>
  <w15:docId w15:val="{DB6AE82B-281F-4EE3-B776-52D5D493B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0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520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20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20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20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20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0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0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0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08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520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5208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20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20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20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0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0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088"/>
    <w:rPr>
      <w:rFonts w:eastAsiaTheme="majorEastAsia" w:cstheme="majorBidi"/>
      <w:color w:val="272727" w:themeColor="text1" w:themeTint="D8"/>
    </w:rPr>
  </w:style>
  <w:style w:type="paragraph" w:styleId="Title">
    <w:name w:val="Title"/>
    <w:basedOn w:val="Normal"/>
    <w:next w:val="Normal"/>
    <w:link w:val="TitleChar"/>
    <w:uiPriority w:val="10"/>
    <w:qFormat/>
    <w:rsid w:val="008520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0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0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0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088"/>
    <w:pPr>
      <w:spacing w:before="160"/>
      <w:jc w:val="center"/>
    </w:pPr>
    <w:rPr>
      <w:i/>
      <w:iCs/>
      <w:color w:val="404040" w:themeColor="text1" w:themeTint="BF"/>
    </w:rPr>
  </w:style>
  <w:style w:type="character" w:customStyle="1" w:styleId="QuoteChar">
    <w:name w:val="Quote Char"/>
    <w:basedOn w:val="DefaultParagraphFont"/>
    <w:link w:val="Quote"/>
    <w:uiPriority w:val="29"/>
    <w:rsid w:val="00852088"/>
    <w:rPr>
      <w:i/>
      <w:iCs/>
      <w:color w:val="404040" w:themeColor="text1" w:themeTint="BF"/>
    </w:rPr>
  </w:style>
  <w:style w:type="paragraph" w:styleId="ListParagraph">
    <w:name w:val="List Paragraph"/>
    <w:basedOn w:val="Normal"/>
    <w:uiPriority w:val="34"/>
    <w:qFormat/>
    <w:rsid w:val="00852088"/>
    <w:pPr>
      <w:ind w:left="720"/>
      <w:contextualSpacing/>
    </w:pPr>
  </w:style>
  <w:style w:type="character" w:styleId="IntenseEmphasis">
    <w:name w:val="Intense Emphasis"/>
    <w:basedOn w:val="DefaultParagraphFont"/>
    <w:uiPriority w:val="21"/>
    <w:qFormat/>
    <w:rsid w:val="00852088"/>
    <w:rPr>
      <w:i/>
      <w:iCs/>
      <w:color w:val="2F5496" w:themeColor="accent1" w:themeShade="BF"/>
    </w:rPr>
  </w:style>
  <w:style w:type="paragraph" w:styleId="IntenseQuote">
    <w:name w:val="Intense Quote"/>
    <w:basedOn w:val="Normal"/>
    <w:next w:val="Normal"/>
    <w:link w:val="IntenseQuoteChar"/>
    <w:uiPriority w:val="30"/>
    <w:qFormat/>
    <w:rsid w:val="008520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2088"/>
    <w:rPr>
      <w:i/>
      <w:iCs/>
      <w:color w:val="2F5496" w:themeColor="accent1" w:themeShade="BF"/>
    </w:rPr>
  </w:style>
  <w:style w:type="character" w:styleId="IntenseReference">
    <w:name w:val="Intense Reference"/>
    <w:basedOn w:val="DefaultParagraphFont"/>
    <w:uiPriority w:val="32"/>
    <w:qFormat/>
    <w:rsid w:val="00852088"/>
    <w:rPr>
      <w:b/>
      <w:bCs/>
      <w:smallCaps/>
      <w:color w:val="2F5496" w:themeColor="accent1" w:themeShade="BF"/>
      <w:spacing w:val="5"/>
    </w:rPr>
  </w:style>
  <w:style w:type="paragraph" w:styleId="Header">
    <w:name w:val="header"/>
    <w:basedOn w:val="Normal"/>
    <w:link w:val="HeaderChar"/>
    <w:uiPriority w:val="99"/>
    <w:unhideWhenUsed/>
    <w:rsid w:val="00E83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B1E"/>
  </w:style>
  <w:style w:type="paragraph" w:styleId="Footer">
    <w:name w:val="footer"/>
    <w:basedOn w:val="Normal"/>
    <w:link w:val="FooterChar"/>
    <w:uiPriority w:val="99"/>
    <w:unhideWhenUsed/>
    <w:rsid w:val="00E83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B1E"/>
  </w:style>
  <w:style w:type="character" w:styleId="Hyperlink">
    <w:name w:val="Hyperlink"/>
    <w:basedOn w:val="DefaultParagraphFont"/>
    <w:uiPriority w:val="99"/>
    <w:unhideWhenUsed/>
    <w:rsid w:val="00DC27CC"/>
    <w:rPr>
      <w:color w:val="0563C1" w:themeColor="hyperlink"/>
      <w:u w:val="single"/>
    </w:rPr>
  </w:style>
  <w:style w:type="character" w:styleId="CommentReference">
    <w:name w:val="annotation reference"/>
    <w:basedOn w:val="DefaultParagraphFont"/>
    <w:uiPriority w:val="99"/>
    <w:semiHidden/>
    <w:unhideWhenUsed/>
    <w:rsid w:val="00EC6510"/>
    <w:rPr>
      <w:sz w:val="16"/>
      <w:szCs w:val="16"/>
    </w:rPr>
  </w:style>
  <w:style w:type="paragraph" w:styleId="CommentText">
    <w:name w:val="annotation text"/>
    <w:basedOn w:val="Normal"/>
    <w:link w:val="CommentTextChar"/>
    <w:uiPriority w:val="99"/>
    <w:unhideWhenUsed/>
    <w:rsid w:val="00EC6510"/>
    <w:pPr>
      <w:spacing w:line="240" w:lineRule="auto"/>
    </w:pPr>
    <w:rPr>
      <w:sz w:val="20"/>
      <w:szCs w:val="20"/>
    </w:rPr>
  </w:style>
  <w:style w:type="character" w:customStyle="1" w:styleId="CommentTextChar">
    <w:name w:val="Comment Text Char"/>
    <w:basedOn w:val="DefaultParagraphFont"/>
    <w:link w:val="CommentText"/>
    <w:uiPriority w:val="99"/>
    <w:rsid w:val="00EC6510"/>
    <w:rPr>
      <w:sz w:val="20"/>
      <w:szCs w:val="20"/>
    </w:rPr>
  </w:style>
  <w:style w:type="paragraph" w:styleId="CommentSubject">
    <w:name w:val="annotation subject"/>
    <w:basedOn w:val="CommentText"/>
    <w:next w:val="CommentText"/>
    <w:link w:val="CommentSubjectChar"/>
    <w:uiPriority w:val="99"/>
    <w:semiHidden/>
    <w:unhideWhenUsed/>
    <w:rsid w:val="00EC6510"/>
    <w:rPr>
      <w:b/>
      <w:bCs/>
    </w:rPr>
  </w:style>
  <w:style w:type="character" w:customStyle="1" w:styleId="CommentSubjectChar">
    <w:name w:val="Comment Subject Char"/>
    <w:basedOn w:val="CommentTextChar"/>
    <w:link w:val="CommentSubject"/>
    <w:uiPriority w:val="99"/>
    <w:semiHidden/>
    <w:rsid w:val="00EC651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www.grammarly.com/)%20%2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6161</Words>
  <Characters>35119</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Needs</dc:creator>
  <cp:keywords/>
  <dc:description/>
  <cp:lastModifiedBy>Carrie Needs</cp:lastModifiedBy>
  <cp:revision>2</cp:revision>
  <dcterms:created xsi:type="dcterms:W3CDTF">2026-02-16T22:17:00Z</dcterms:created>
  <dcterms:modified xsi:type="dcterms:W3CDTF">2026-02-16T22:17:00Z</dcterms:modified>
</cp:coreProperties>
</file>