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2098211582"/>
        <w:docPartObj>
          <w:docPartGallery w:val="Cover Pages"/>
          <w:docPartUnique/>
        </w:docPartObj>
      </w:sdtPr>
      <w:sdtEndPr>
        <w:rPr>
          <w:rFonts w:eastAsiaTheme="minorHAnsi"/>
          <w:lang w:val="de-DE" w:eastAsia="en-US"/>
        </w:rPr>
      </w:sdtEndPr>
      <w:sdtContent>
        <w:p w:rsidR="00F32F89" w:rsidRDefault="00F32F89">
          <w:pPr>
            <w:pStyle w:val="KeinLeerraum"/>
          </w:pPr>
          <w:r>
            <w:rPr>
              <w:noProof/>
            </w:rPr>
            <mc:AlternateContent>
              <mc:Choice Requires="wpg">
                <w:drawing>
                  <wp:anchor distT="0" distB="0" distL="114300" distR="114300" simplePos="0" relativeHeight="251659264" behindDoc="1" locked="0" layoutInCell="1" allowOverlap="1">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uppe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hteck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Fünfeck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b/>
                                      <w:i/>
                                      <w:color w:val="FFFFFF" w:themeColor="background1"/>
                                      <w:sz w:val="28"/>
                                      <w:szCs w:val="28"/>
                                    </w:rPr>
                                    <w:alias w:val="Datum"/>
                                    <w:tag w:val=""/>
                                    <w:id w:val="-650599894"/>
                                    <w:dataBinding w:prefixMappings="xmlns:ns0='http://schemas.microsoft.com/office/2006/coverPageProps' " w:xpath="/ns0:CoverPageProperties[1]/ns0:PublishDate[1]" w:storeItemID="{55AF091B-3C7A-41E3-B477-F2FDAA23CFDA}"/>
                                    <w:date w:fullDate="2023-08-01T00:00:00Z">
                                      <w:dateFormat w:val="d.M.yyyy"/>
                                      <w:lid w:val="de-DE"/>
                                      <w:storeMappedDataAs w:val="dateTime"/>
                                      <w:calendar w:val="gregorian"/>
                                    </w:date>
                                  </w:sdtPr>
                                  <w:sdtContent>
                                    <w:p w:rsidR="00F32F89" w:rsidRDefault="00F32F89">
                                      <w:pPr>
                                        <w:pStyle w:val="KeinLeerraum"/>
                                        <w:jc w:val="right"/>
                                        <w:rPr>
                                          <w:color w:val="FFFFFF" w:themeColor="background1"/>
                                          <w:sz w:val="28"/>
                                          <w:szCs w:val="28"/>
                                        </w:rPr>
                                      </w:pPr>
                                      <w:r w:rsidRPr="00F32F89">
                                        <w:rPr>
                                          <w:b/>
                                          <w:i/>
                                          <w:color w:val="FFFFFF" w:themeColor="background1"/>
                                          <w:sz w:val="28"/>
                                          <w:szCs w:val="28"/>
                                        </w:rPr>
                                        <w:t>Aug 2023</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uppe 5"/>
                            <wpg:cNvGrpSpPr/>
                            <wpg:grpSpPr>
                              <a:xfrm>
                                <a:off x="76200" y="4210050"/>
                                <a:ext cx="2057400" cy="4910328"/>
                                <a:chOff x="80645" y="4211812"/>
                                <a:chExt cx="1306273" cy="3121026"/>
                              </a:xfrm>
                            </wpg:grpSpPr>
                            <wpg:grpSp>
                              <wpg:cNvPr id="6" name="Gruppe 6"/>
                              <wpg:cNvGrpSpPr>
                                <a:grpSpLocks noChangeAspect="1"/>
                              </wpg:cNvGrpSpPr>
                              <wpg:grpSpPr>
                                <a:xfrm>
                                  <a:off x="141062" y="4211812"/>
                                  <a:ext cx="1047750" cy="3121026"/>
                                  <a:chOff x="141062" y="4211812"/>
                                  <a:chExt cx="1047750" cy="3121026"/>
                                </a:xfrm>
                              </wpg:grpSpPr>
                              <wps:wsp>
                                <wps:cNvPr id="20" name="Freihand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ihand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ihand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ihand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ihand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ihand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ihand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ihand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ihand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ihand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ihand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ihand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uppe 7"/>
                              <wpg:cNvGrpSpPr>
                                <a:grpSpLocks noChangeAspect="1"/>
                              </wpg:cNvGrpSpPr>
                              <wpg:grpSpPr>
                                <a:xfrm>
                                  <a:off x="80645" y="4826972"/>
                                  <a:ext cx="1306273" cy="2505863"/>
                                  <a:chOff x="80645" y="4649964"/>
                                  <a:chExt cx="874712" cy="1677988"/>
                                </a:xfrm>
                              </wpg:grpSpPr>
                              <wps:wsp>
                                <wps:cNvPr id="8" name="Freihand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ihand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ihand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ihand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ihand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ihand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ihand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ihand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ihand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ihand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ihand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id="Gruppe 2"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">
                    <v:rect id="Rechteck 3" o:spid="_x0000_s1027" style="position:absolute;width:1945;height:9125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6bvmMUA&#10;AADaAAAADwAAAGRycy9kb3ducmV2LnhtbESPQWvCQBSE7wX/w/KE3upGC1Kjq4ggtBQp1SDt7Zl9&#10;zaZm34bs1qT+elcQPA4z8w0zW3S2EidqfOlYwXCQgCDOnS65UJDt1k8vIHxA1lg5JgX/5GEx7z3M&#10;MNWu5U86bUMhIoR9igpMCHUqpc8NWfQDVxNH78c1FkOUTSF1g22E20qOkmQsLZYcFwzWtDKUH7d/&#10;VoH7PU+y93ZzPOzMJN9/j4qvt49Wqcd+t5yCCNSFe/jWftUKnuF6Jd4AOb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pu+YxQAAANoAAAAPAAAAAAAAAAAAAAAAAJgCAABkcnMv&#10;ZG93bnJldi54bWxQSwUGAAAAAAQABAD1AAAAigM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Fünfeck 4" o:spid="_x0000_s1028" type="#_x0000_t15" style="position:absolute;top:14668;width:21945;height:552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vSTOMQA&#10;AADaAAAADwAAAGRycy9kb3ducmV2LnhtbESP3WrCQBSE74W+w3IE7+omKqVEV/EHwQvtj/oAx+wx&#10;ic2eDdnVRJ++Wyh4OczMN8xk1ppS3Kh2hWUFcT8CQZxaXXCm4HhYv76DcB5ZY2mZFNzJwWz60plg&#10;om3D33Tb+0wECLsEFeTeV4mULs3JoOvbijh4Z1sb9EHWmdQ1NgFuSjmIojdpsOCwkGNFy5zSn/3V&#10;KDDxNl4s2sfHZ3P5Gp6qq2+i1U6pXredj0F4av0z/N/eaAUj+LsSboCc/g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L0kzjEAAAA2gAAAA8AAAAAAAAAAAAAAAAAmAIAAGRycy9k&#10;b3ducmV2LnhtbFBLBQYAAAAABAAEAPUAAACJAwAAAAA=&#10;" adj="18883" fillcolor="#5b9bd5 [3204]" stroked="f" strokeweight="1pt">
                      <v:textbox inset=",0,14.4pt,0">
                        <w:txbxContent>
                          <w:sdt>
                            <w:sdtPr>
                              <w:rPr>
                                <w:b/>
                                <w:i/>
                                <w:color w:val="FFFFFF" w:themeColor="background1"/>
                                <w:sz w:val="28"/>
                                <w:szCs w:val="28"/>
                              </w:rPr>
                              <w:alias w:val="Datum"/>
                              <w:tag w:val=""/>
                              <w:id w:val="-650599894"/>
                              <w:dataBinding w:prefixMappings="xmlns:ns0='http://schemas.microsoft.com/office/2006/coverPageProps' " w:xpath="/ns0:CoverPageProperties[1]/ns0:PublishDate[1]" w:storeItemID="{55AF091B-3C7A-41E3-B477-F2FDAA23CFDA}"/>
                              <w:date w:fullDate="2023-08-01T00:00:00Z">
                                <w:dateFormat w:val="d.M.yyyy"/>
                                <w:lid w:val="de-DE"/>
                                <w:storeMappedDataAs w:val="dateTime"/>
                                <w:calendar w:val="gregorian"/>
                              </w:date>
                            </w:sdtPr>
                            <w:sdtContent>
                              <w:p w:rsidR="00F32F89" w:rsidRDefault="00F32F89">
                                <w:pPr>
                                  <w:pStyle w:val="KeinLeerraum"/>
                                  <w:jc w:val="right"/>
                                  <w:rPr>
                                    <w:color w:val="FFFFFF" w:themeColor="background1"/>
                                    <w:sz w:val="28"/>
                                    <w:szCs w:val="28"/>
                                  </w:rPr>
                                </w:pPr>
                                <w:r w:rsidRPr="00F32F89">
                                  <w:rPr>
                                    <w:b/>
                                    <w:i/>
                                    <w:color w:val="FFFFFF" w:themeColor="background1"/>
                                    <w:sz w:val="28"/>
                                    <w:szCs w:val="28"/>
                                  </w:rPr>
                                  <w:t>Aug 2023</w:t>
                                </w:r>
                              </w:p>
                            </w:sdtContent>
                          </w:sdt>
                        </w:txbxContent>
                      </v:textbox>
                    </v:shape>
                    <v:group id="Gruppe 5" o:spid="_x0000_s1029" style="position:absolute;left:762;top:42100;width:20574;height:49103" coordorigin="806,42118" coordsize="13062,3121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PdmDKMQAAADaAAAA&#10;DwAAAAAAAAAAAAAAAACqAgAAZHJzL2Rvd25yZXYueG1sUEsFBgAAAAAEAAQA+gAAAJsDAAAAAA==&#10;">
                      <v:group id="Gruppe 6" o:spid="_x0000_s1030" style="position:absolute;left:1410;top:42118;width:10478;height:31210" coordorigin="1410,42118" coordsize="10477,3121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M0LHV/CAAAA2gAAAA8A&#10;AAAAAAAAAAAAAAAAqgIAAGRycy9kb3ducmV2LnhtbFBLBQYAAAAABAAEAPoAAACZAwAAAAA=&#10;">
                        <o:lock v:ext="edit" aspectratio="t"/>
                        <v:shape id="Freihandform 20" o:spid="_x0000_s1031" style="position:absolute;left:3696;top:62168;width:1937;height:6985;visibility:visible;mso-wrap-style:square;v-text-anchor:top" coordsize="122,4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ihandform 21" o:spid="_x0000_s1032" style="position:absolute;left:5728;top:69058;width:1842;height:4270;visibility:visible;mso-wrap-style:square;v-text-anchor:top" coordsize="116,26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kPe58IA&#10;AADbAAAADwAAAGRycy9kb3ducmV2LnhtbESPQYvCMBSE74L/ITxhb5oqKEs1SldQvOxB1x/wbJ5N&#10;1+alJNF2//1GEDwOM/MNs9r0thEP8qF2rGA6yUAQl07XXCk4/+zGnyBCRNbYOCYFfxRgsx4OVphr&#10;1/GRHqdYiQThkKMCE2ObSxlKQxbDxLXEybs6bzEm6SupPXYJbhs5y7KFtFhzWjDY0tZQeTvdrYK7&#10;Xmz383l/+710rvDX76/i4IxSH6O+WIKI1Md3+NU+aAWzKTy/pB8g1/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uQ97nwgAAANsAAAAPAAAAAAAAAAAAAAAAAJgCAABkcnMvZG93&#10;bnJldi54bWxQSwUGAAAAAAQABAD1AAAAhwM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ihandform 22" o:spid="_x0000_s1033" style="position:absolute;left:1410;top:42118;width:2223;height:20193;visibility:visible;mso-wrap-style:square;v-text-anchor:top" coordsize="140,12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NopJMMA&#10;AADbAAAADwAAAGRycy9kb3ducmV2LnhtbESP3YrCMBSE7xd8h3AE79Z0q4hUoywLCyrC4g+Cd4fm&#10;2Fabk5JErW9vFgQvh5n5hpnOW1OLGzlfWVbw1U9AEOdWV1wo2O9+P8cgfEDWWFsmBQ/yMJ91PqaY&#10;aXvnDd22oRARwj5DBWUITSalz0sy6Pu2IY7eyTqDIUpXSO3wHuGmlmmSjKTBiuNCiQ39lJRftlej&#10;4G/4OOPyajbpYJcsHa6bxepwVKrXbb8nIAK14R1+tRdaQZrC/5f4A+TsC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NopJMMAAADbAAAADwAAAAAAAAAAAAAAAACYAgAAZHJzL2Rv&#10;d25yZXYueG1sUEsFBgAAAAAEAAQA9QAAAIgD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ihandform 23" o:spid="_x0000_s1034" style="position:absolute;left:3410;top:48611;width:715;height:13557;visibility:visible;mso-wrap-style:square;v-text-anchor:top" coordsize="45,85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BqttMAA&#10;AADbAAAADwAAAGRycy9kb3ducmV2LnhtbERPy2rCQBTdF/yH4Qrd1UkilBIdRQQxCze1FbeXzDUJ&#10;Zu7EzJjX13cKhS4P573eDqYWHbWusqwgXkQgiHOrKy4UfH8d3j5AOI+ssbZMCkZysN3MXtaYatvz&#10;J3VnX4gQwi5FBaX3TSqly0sy6Ba2IQ7czbYGfYBtIXWLfQg3tUyi6F0arDg0lNjQvqT8fn4aBddi&#10;iprk4eP4eBnDsKnS2WlU6nU+7FYgPA3+X/znzrSCZAm/X8IPkJs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HBqttMAAAADbAAAADwAAAAAAAAAAAAAAAACYAgAAZHJzL2Rvd25y&#10;ZXYueG1sUEsFBgAAAAAEAAQA9QAAAIUD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ihandform 24" o:spid="_x0000_s1035" style="position:absolute;left:3633;top:62311;width:2444;height:9985;visibility:visible;mso-wrap-style:square;v-text-anchor:top" coordsize="154,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XyOcQA&#10;AADbAAAADwAAAGRycy9kb3ducmV2LnhtbESPS2vDMBCE74H8B7GB3hK5pk1Sx3IohZbSnPIg0NvG&#10;Wj+otTKSmrj/vgoEchxm5hsmXw+mE2dyvrWs4HGWgCAurW65VnDYv0+XIHxA1thZJgV/5GFdjEc5&#10;ZtpeeEvnXahFhLDPUEETQp9J6cuGDPqZ7YmjV1lnMETpaqkdXiLcdDJNkrk02HJcaLCnt4bKn92v&#10;UWAluYqOi/Yl/TLzTfj+qJ5PRqmHyfC6AhFoCPfwrf2pFaRPcP0Sf4As/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218jnEAAAA2wAAAA8AAAAAAAAAAAAAAAAAmAIAAGRycy9k&#10;b3ducmV2LnhtbFBLBQYAAAAABAAEAPUAAACJAw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ihandform 25" o:spid="_x0000_s1036" style="position:absolute;left:6204;top:72233;width:524;height:1095;visibility:visible;mso-wrap-style:square;v-text-anchor:top" coordsize="33,6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dA0cMEA&#10;AADbAAAADwAAAGRycy9kb3ducmV2LnhtbESPQWsCMRSE7wX/Q3iCt5pVailbo1RBqEet7fm5ed2E&#10;3bwsSdT13xtB8DjMzDfMfNm7VpwpROtZwWRcgCCuvLZcKzj8bF4/QMSErLH1TAquFGG5GLzMsdT+&#10;wjs671MtMoRjiQpMSl0pZawMOYxj3xFn798HhynLUEsd8JLhrpXToniXDi3nBYMdrQ1Vzf7kFAST&#10;Vs1hFlZvzfpvuzlae/z1VqnRsP/6BJGoT8/wo/2tFUxncP+Sf4Bc3A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3QNHDBAAAA2wAAAA8AAAAAAAAAAAAAAAAAmAIAAGRycy9kb3du&#10;cmV2LnhtbFBLBQYAAAAABAAEAPUAAACGAwAAAAA=&#10;" path="m,l33,69r-9,l12,35,,xe" fillcolor="#44546a [3215]" strokecolor="#44546a [3215]" strokeweight="0">
                          <v:path arrowok="t" o:connecttype="custom" o:connectlocs="0,0;52388,109538;38100,109538;19050,55563;0,0" o:connectangles="0,0,0,0,0"/>
                        </v:shape>
                        <v:shape id="Freihandform 26" o:spid="_x0000_s1037" style="position:absolute;left:3553;top:61533;width:238;height:1476;visibility:visible;mso-wrap-style:square;v-text-anchor:top" coordsize="15,9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VBTjcEA&#10;AADbAAAADwAAAGRycy9kb3ducmV2LnhtbESPQYvCMBSE7wv+h/AEL4um60GkGkWF3XoTqz/g0Tzb&#10;YvJSkmyt/94sLHgcZuYbZr0drBE9+dA6VvA1y0AQV063XCu4Xr6nSxAhIms0jknBkwJsN6OPNeba&#10;PfhMfRlrkSAcclTQxNjlUoaqIYth5jri5N2ctxiT9LXUHh8Jbo2cZ9lCWmw5LTTY0aGh6l7+WgWm&#10;/HQ/l47qU38snHnuixv5QqnJeNitQEQa4jv83z5qBfMF/H1JP0BuX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VQU43BAAAA2wAAAA8AAAAAAAAAAAAAAAAAmAIAAGRycy9kb3du&#10;cmV2LnhtbFBLBQYAAAAABAAEAPUAAACGAwAAAAA=&#10;" path="m,l9,37r,3l15,93,5,49,,xe" fillcolor="#44546a [3215]" strokecolor="#44546a [3215]" strokeweight="0">
                          <v:path arrowok="t" o:connecttype="custom" o:connectlocs="0,0;14288,58738;14288,63500;23813,147638;7938,77788;0,0" o:connectangles="0,0,0,0,0,0"/>
                        </v:shape>
                        <v:shape id="Freihandform 27" o:spid="_x0000_s1038" style="position:absolute;left:5633;top:56897;width:6255;height:12161;visibility:visible;mso-wrap-style:square;v-text-anchor:top" coordsize="394,76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C0SccMA&#10;AADbAAAADwAAAGRycy9kb3ducmV2LnhtbESPQUsDMRSE70L/Q3gFbzbbglXWpsUqgifFKoi3x+Y1&#10;Wd28hCRutv/eCILHYWa+YTa7yQ1ipJh6zwqWiwYEced1z0bB2+vDxTWIlJE1Dp5JwYkS7Lazsw22&#10;2hd+ofGQjagQTi0qsDmHVsrUWXKYFj4QV+/oo8NcZTRSRywV7ga5apq1dNhzXbAY6M5S93X4dgre&#10;16aEy2I/PkPZn8zz/fEp2lGp8/l0ewMi05T/w3/tR61gdQW/X+oPkNs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C0SccMAAADbAAAADwAAAAAAAAAAAAAAAACYAgAAZHJzL2Rv&#10;d25yZXYueG1sUEsFBgAAAAAEAAQA9QAAAIgD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ihandform 28" o:spid="_x0000_s1039" style="position:absolute;left:5633;top:69153;width:571;height:3080;visibility:visible;mso-wrap-style:square;v-text-anchor:top" coordsize="36,19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jTRe8MA&#10;AADbAAAADwAAAGRycy9kb3ducmV2LnhtbERPz2vCMBS+C/4P4QleZKbLYYzOKKLoxsag6hh4ezbP&#10;tti8lCZqu79+OQx2/Ph+zxadrcWNWl851vA4TUAQ585UXGj4OmwenkH4gGywdkwaevKwmA8HM0yN&#10;u/OObvtQiBjCPkUNZQhNKqXPS7Lop64hjtzZtRZDhG0hTYv3GG5rqZLkSVqsODaU2NCqpPyyv1oN&#10;n+/hyJMsO6mf1+1623+rj6xXWo9H3fIFRKAu/Iv/3G9Gg4pj45f4A+T8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jTRe8MAAADbAAAADwAAAAAAAAAAAAAAAACYAgAAZHJzL2Rv&#10;d25yZXYueG1sUEsFBgAAAAAEAAQA9QAAAIgD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ihandform 29" o:spid="_x0000_s1040" style="position:absolute;left:6077;top:72296;width:493;height:1032;visibility:visible;mso-wrap-style:square;v-text-anchor:top" coordsize="31,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Oeov8UA&#10;AADbAAAADwAAAGRycy9kb3ducmV2LnhtbESPT2vCQBTE70K/w/IKvenGUIqNrqJC/XMqpj3E2yP7&#10;zAazb2N2q+m3d4VCj8PM/IaZLXrbiCt1vnasYDxKQBCXTtdcKfj++hhOQPiArLFxTAp+ycNi/jSY&#10;YabdjQ90zUMlIoR9hgpMCG0mpS8NWfQj1xJH7+Q6iyHKrpK6w1uE20amSfImLdYcFwy2tDZUnvMf&#10;q+Cy3Oz19vh6/Mwnh2JlLsUm3RdKvTz3yymIQH34D/+1d1pB+g6PL/EHyPk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o56i/xQAAANsAAAAPAAAAAAAAAAAAAAAAAJgCAABkcnMv&#10;ZG93bnJldi54bWxQSwUGAAAAAAQABAD1AAAAigMAAAAA&#10;" path="m,l31,65r-8,l,xe" fillcolor="#44546a [3215]" strokecolor="#44546a [3215]" strokeweight="0">
                          <v:path arrowok="t" o:connecttype="custom" o:connectlocs="0,0;49213,103188;36513,103188;0,0" o:connectangles="0,0,0,0"/>
                        </v:shape>
                        <v:shape id="Freihandform 30" o:spid="_x0000_s1041" style="position:absolute;left:5633;top:68788;width:111;height:666;visibility:visible;mso-wrap-style:square;v-text-anchor:top" coordsize="7,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e6bLsEA&#10;AADbAAAADwAAAGRycy9kb3ducmV2LnhtbERPz2vCMBS+D/wfwhO8zVQF5zqjqCB4ErQ62O3RPNtq&#10;81KTqN3+enMYePz4fk/nranFnZyvLCsY9BMQxLnVFRcKDtn6fQLCB2SNtWVS8Ese5rPO2xRTbR+8&#10;o/s+FCKGsE9RQRlCk0rp85IM+r5tiCN3ss5giNAVUjt8xHBTy2GSjKXBimNDiQ2tSsov+5tRcN78&#10;8c/2Y7m+Np9cLYtzdvx2mVK9brv4AhGoDS/xv3ujFYzi+vgl/gA5ew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numy7BAAAA2wAAAA8AAAAAAAAAAAAAAAAAmAIAAGRycy9kb3du&#10;cmV2LnhtbFBLBQYAAAAABAAEAPUAAACGAwAAAAA=&#10;" path="m,l6,17,7,42,6,39,,23,,xe" fillcolor="#44546a [3215]" strokecolor="#44546a [3215]" strokeweight="0">
                          <v:path arrowok="t" o:connecttype="custom" o:connectlocs="0,0;9525,26988;11113,66675;9525,61913;0,36513;0,0" o:connectangles="0,0,0,0,0,0"/>
                        </v:shape>
                        <v:shape id="Freihandform 31" o:spid="_x0000_s1042" style="position:absolute;left:5871;top:71455;width:714;height:1873;visibility:visible;mso-wrap-style:square;v-text-anchor:top" coordsize="45,1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Kt9Q8UA&#10;AADbAAAADwAAAGRycy9kb3ducmV2LnhtbESPT2vCQBTE70K/w/IKvZmNFoqkrmILogiF+ufS2yP7&#10;TKLZt3F3NdFP3xUEj8PM/IYZTztTiws5X1lWMEhSEMS51RUXCnbbeX8EwgdkjbVlUnAlD9PJS2+M&#10;mbYtr+myCYWIEPYZKihDaDIpfV6SQZ/Yhjh6e+sMhihdIbXDNsJNLYdp+iENVhwXSmzou6T8uDkb&#10;BbbNz1/ur8bT7GAWt/1PO1zdfpV6e+1mnyACdeEZfrSXWsH7AO5f4g+Qk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4q31DxQAAANsAAAAPAAAAAAAAAAAAAAAAAJgCAABkcnMv&#10;ZG93bnJldi54bWxQSwUGAAAAAAQABAD1AAAAigMAAAAA&#10;" path="m,l6,16,21,49,33,84r12,34l44,118,13,53,11,42,,xe" fillcolor="#44546a [3215]" strokecolor="#44546a [3215]" strokeweight="0">
                          <v:path arrowok="t" o:connecttype="custom" o:connectlocs="0,0;9525,25400;33338,77788;52388,133350;71438,187325;69850,187325;20638,84138;17463,66675;0,0" o:connectangles="0,0,0,0,0,0,0,0,0"/>
                        </v:shape>
                      </v:group>
                      <v:group id="Gruppe 7" o:spid="_x0000_s1043" style="position:absolute;left:806;top:48269;width:13063;height:25059" coordorigin="806,46499" coordsize="8747,1677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KJHuMTFAAAA2gAA&#10;AA8AAAAAAAAAAAAAAAAAqgIAAGRycy9kb3ducmV2LnhtbFBLBQYAAAAABAAEAPoAAACcAwAAAAA=&#10;">
                        <o:lock v:ext="edit" aspectratio="t"/>
                        <v:shape id="Freihandform 8" o:spid="_x0000_s1044" style="position:absolute;left:1187;top:51897;width:1984;height:7143;visibility:visible;mso-wrap-style:square;v-text-anchor:top" coordsize="125,4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u4YbsIA&#10;AADaAAAADwAAAGRycy9kb3ducmV2LnhtbERPyW7CMBC9V+IfrEHqrTj0UFUBgxASy4GlbBLHUTwk&#10;gXicxg64/fr6UInj09uH42AqcafGlZYV9HsJCOLM6pJzBcfD7O0ThPPIGivLpOCHHIxHnZchpto+&#10;eEf3vc9FDGGXooLC+zqV0mUFGXQ9WxNH7mIbgz7CJpe6wUcMN5V8T5IPabDk2FBgTdOCstu+NQo2&#10;69/zdvHVzq6rYL7b0ybM19ug1Gs3TAYgPAX/FP+7l1pB3BqvxBsgR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u7hhuwgAAANoAAAAPAAAAAAAAAAAAAAAAAJgCAABkcnMvZG93&#10;bnJldi54bWxQSwUGAAAAAAQABAD1AAAAhwM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ihandform 9" o:spid="_x0000_s1045" style="position:absolute;left:3282;top:58913;width:1874;height:4366;visibility:visible;mso-wrap-style:square;v-text-anchor:top" coordsize="118,2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5Y6cIA&#10;AADaAAAADwAAAGRycy9kb3ducmV2LnhtbESP0WrCQBRE3wX/YbkFX0Q3EZQ2uorYSvukNPUDLtlr&#10;NjR7N2Q3Mf59Vyj4OMzMGWazG2wtemp95VhBOk9AEBdOV1wquPwcZ68gfEDWWDsmBXfysNuORxvM&#10;tLvxN/V5KEWEsM9QgQmhyaT0hSGLfu4a4uhdXWsxRNmWUrd4i3Bby0WSrKTFiuOCwYYOhorfvLMK&#10;8hN3zceSL+f383Swn6vUXg+pUpOXYb8GEWgIz/B/+0sreIPHlXgD5PY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b/ljpwgAAANoAAAAPAAAAAAAAAAAAAAAAAJgCAABkcnMvZG93&#10;bnJldi54bWxQSwUGAAAAAAQABAD1AAAAhwM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ihandform 10" o:spid="_x0000_s1046" style="position:absolute;left:806;top:50103;width:317;height:1921;visibility:visible;mso-wrap-style:square;v-text-anchor:top" coordsize="20,1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ZYy38UA&#10;AADbAAAADwAAAGRycy9kb3ducmV2LnhtbESPT2sCQQzF74V+hyFCb3XWCiJbRxGhtael2h56jDvZ&#10;P7iTGXZGd9tP3xwEbwnv5b1fVpvRdepKfWw9G5hNM1DEpbct1wa+v96el6BiQrbYeSYDvxRhs358&#10;WGFu/cAHuh5TrSSEY44GmpRCrnUsG3IYpz4Qi1b53mGSta+17XGQcNfplyxbaIctS0ODgXYNlefj&#10;xRmo3j/Pbv9T/S1Pl2E/3xZFmIfCmKfJuH0FlWhMd/Pt+sMKvtDLLzKAXv8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lljLfxQAAANsAAAAPAAAAAAAAAAAAAAAAAJgCAABkcnMv&#10;ZG93bnJldi54bWxQSwUGAAAAAAQABAD1AAAAigMAAAAA&#10;" path="m,l16,72r4,49l18,112,,31,,xe" fillcolor="#44546a [3215]" strokecolor="#44546a [3215]" strokeweight="0">
                          <v:fill opacity="13107f"/>
                          <v:stroke opacity="13107f"/>
                          <v:path arrowok="t" o:connecttype="custom" o:connectlocs="0,0;25400,114300;31750,192088;28575,177800;0,49213;0,0" o:connectangles="0,0,0,0,0,0"/>
                        </v:shape>
                        <v:shape id="Freihandform 12" o:spid="_x0000_s1047" style="position:absolute;left:1123;top:52024;width:2509;height:10207;visibility:visible;mso-wrap-style:square;v-text-anchor:top" coordsize="158,6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ihandform 13" o:spid="_x0000_s1048" style="position:absolute;left:3759;top:62152;width:524;height:1127;visibility:visible;mso-wrap-style:square;v-text-anchor:top" coordsize="33,7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IfO1sAA&#10;AADbAAAADwAAAGRycy9kb3ducmV2LnhtbERPy6rCMBDdC/5DGMGdpiqIVKP44IK40esDdDc0Y1ts&#10;JqXJtfXvjXDB3RzOc2aLxhTiSZXLLSsY9CMQxInVOacKzqef3gSE88gaC8uk4EUOFvN2a4axtjX/&#10;0vPoUxFC2MWoIPO+jKV0SUYGXd+WxIG728qgD7BKpa6wDuGmkMMoGkuDOYeGDEtaZ5Q8jn9GQXlY&#10;ber1ze3yy3DS+Ndlu7+lV6W6nWY5BeGp8V/xv3urw/wRfH4JB8j5G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8IfO1sAAAADbAAAADwAAAAAAAAAAAAAAAACYAgAAZHJzL2Rvd25y&#10;ZXYueG1sUEsFBgAAAAAEAAQA9QAAAIUDAAAAAA==&#10;" path="m,l33,71r-9,l11,36,,xe" fillcolor="#44546a [3215]" strokecolor="#44546a [3215]" strokeweight="0">
                          <v:fill opacity="13107f"/>
                          <v:stroke opacity="13107f"/>
                          <v:path arrowok="t" o:connecttype="custom" o:connectlocs="0,0;52388,112713;38100,112713;17463,57150;0,0" o:connectangles="0,0,0,0,0"/>
                        </v:shape>
                        <v:shape id="Freihandform 14" o:spid="_x0000_s1049" style="position:absolute;left:1060;top:51246;width:238;height:1508;visibility:visible;mso-wrap-style:square;v-text-anchor:top" coordsize="15,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UjTIsIA&#10;AADbAAAADwAAAGRycy9kb3ducmV2LnhtbERPyWrDMBC9F/IPYgK51XLTEopjOYRAIOBDyFJob2Nr&#10;YptaIyOpjvv3VaHQ2zzeOvlmMr0YyfnOsoKnJAVBXFvdcaPgetk/voLwAVljb5kUfJOHTTF7yDHT&#10;9s4nGs+hETGEfYYK2hCGTEpft2TQJ3YgjtzNOoMhQtdI7fAew00vl2m6kgY7jg0tDrRrqf48fxkF&#10;b+XRDXr5sa9Wz9vLu7SlplOl1GI+bdcgAk3hX/znPug4/wV+f4kHyOI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1SNMiwgAAANsAAAAPAAAAAAAAAAAAAAAAAJgCAABkcnMvZG93&#10;bnJldi54bWxQSwUGAAAAAAQABAD1AAAAhwMAAAAA&#10;" path="m,l8,37r,4l15,95,4,49,,xe" fillcolor="#44546a [3215]" strokecolor="#44546a [3215]" strokeweight="0">
                          <v:fill opacity="13107f"/>
                          <v:stroke opacity="13107f"/>
                          <v:path arrowok="t" o:connecttype="custom" o:connectlocs="0,0;12700,58738;12700,65088;23813,150813;6350,77788;0,0" o:connectangles="0,0,0,0,0,0"/>
                        </v:shape>
                        <v:shape id="Freihandform 15" o:spid="_x0000_s1050" style="position:absolute;left:3171;top:46499;width:6382;height:12414;visibility:visible;mso-wrap-style:square;v-text-anchor:top" coordsize="402,7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I3G2cMA&#10;AADbAAAADwAAAGRycy9kb3ducmV2LnhtbERPS2vCQBC+C/0PyxR6042iUqKbUOwDqSCY9tLbkB2z&#10;abOzIbtq9Nd3BcHbfHzPWea9bcSROl87VjAeJSCIS6drrhR8f70Pn0H4gKyxcUwKzuQhzx4GS0y1&#10;O/GOjkWoRAxhn6ICE0KbSulLQxb9yLXEkdu7zmKIsKuk7vAUw20jJ0kylxZrjg0GW1oZKv+Kg1Uw&#10;XX0eLm/biX4tpqx/PzZmvP0xSj099i8LEIH6cBff3Gsd58/g+ks8QGb/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I3G2cMAAADbAAAADwAAAAAAAAAAAAAAAACYAgAAZHJzL2Rv&#10;d25yZXYueG1sUEsFBgAAAAAEAAQA9QAAAIgD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ihandform 16" o:spid="_x0000_s1051" style="position:absolute;left:3171;top:59040;width:588;height:3112;visibility:visible;mso-wrap-style:square;v-text-anchor:top" coordsize="37,1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pxrI8QA&#10;AADbAAAADwAAAGRycy9kb3ducmV2LnhtbESPy27CMBBF90j8gzWV2BWnVXkFDIpaKmXTBY8PmMbT&#10;JCIeh9h59O8xEhK7Gd177tzZ7AZTiY4aV1pW8DaNQBBnVpecKzifvl+XIJxH1lhZJgX/5GC3HY82&#10;GGvb84G6o89FCGEXo4LC+zqW0mUFGXRTWxMH7c82Bn1Ym1zqBvsQbir5HkVzabDkcKHAmj4Lyi7H&#10;1oQauPfLj0V+paSbfbWn31X6U66UmrwMyRqEp8E/zQ861YGbw/2XMIDc3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acayPEAAAA2wAAAA8AAAAAAAAAAAAAAAAAmAIAAGRycy9k&#10;b3ducmV2LnhtbFBLBQYAAAAABAAEAPUAAACJAw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ihandform 17" o:spid="_x0000_s1052" style="position:absolute;left:3632;top:62231;width:492;height:1048;visibility:visible;mso-wrap-style:square;v-text-anchor:top" coordsize="31,6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y7sWMIA&#10;AADbAAAADwAAAGRycy9kb3ducmV2LnhtbERPTWsCMRC9F/wPYQQvUrN6qHU1ikhLe5FSDaW9Dcm4&#10;u7iZLJu4bv+9KQi9zeN9zmrTu1p01IbKs4LpJANBbLytuFCgj6+PzyBCRLZYeyYFvxRgsx48rDC3&#10;/sqf1B1iIVIIhxwVlDE2uZTBlOQwTHxDnLiTbx3GBNtC2havKdzVcpZlT9JhxamhxIZ2JZnz4eIU&#10;0He32H/8VGbO+kXrL7roNzNWajTst0sQkfr4L767322aP4e/X9IBcn0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vLuxYwgAAANsAAAAPAAAAAAAAAAAAAAAAAJgCAABkcnMvZG93&#10;bnJldi54bWxQSwUGAAAAAAQABAD1AAAAhwMAAAAA&#10;" path="m,l31,66r-7,l,xe" fillcolor="#44546a [3215]" strokecolor="#44546a [3215]" strokeweight="0">
                          <v:fill opacity="13107f"/>
                          <v:stroke opacity="13107f"/>
                          <v:path arrowok="t" o:connecttype="custom" o:connectlocs="0,0;49213,104775;38100,104775;0,0" o:connectangles="0,0,0,0"/>
                        </v:shape>
                        <v:shape id="Freihandform 18" o:spid="_x0000_s1053" style="position:absolute;left:3171;top:58644;width:111;height:682;visibility:visible;mso-wrap-style:square;v-text-anchor:top" coordsize="7,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zekssIA&#10;AADbAAAADwAAAGRycy9kb3ducmV2LnhtbESPT2sCMRDF74V+hzAFbzWrBylbo4hY6EWw/oEeh2Tc&#10;rG4myybq6qfvHAreZnhv3vvNdN6HRl2pS3VkA6NhAYrYRldzZWC/+3r/AJUyssMmMhm4U4L57PVl&#10;iqWLN/6h6zZXSkI4lWjA59yWWifrKWAaxpZYtGPsAmZZu0q7Dm8SHho9LoqJDlizNHhsaenJnreX&#10;YKD2J1wfHjbhQa/20Z42v5oqYwZv/eITVKY+P83/199O8AVWfpEB9Ow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TN6SywgAAANsAAAAPAAAAAAAAAAAAAAAAAJgCAABkcnMvZG93&#10;bnJldi54bWxQSwUGAAAAAAQABAD1AAAAhwMAAAAA&#10;" path="m,l7,17r,26l6,40,,25,,xe" fillcolor="#44546a [3215]" strokecolor="#44546a [3215]" strokeweight="0">
                          <v:fill opacity="13107f"/>
                          <v:stroke opacity="13107f"/>
                          <v:path arrowok="t" o:connecttype="custom" o:connectlocs="0,0;11113,26988;11113,68263;9525,63500;0,39688;0,0" o:connectangles="0,0,0,0,0,0"/>
                        </v:shape>
                        <v:shape id="Freihandform 19" o:spid="_x0000_s1054" style="position:absolute;left:3409;top:61358;width:731;height:1921;visibility:visible;mso-wrap-style:square;v-text-anchor:top" coordsize="46,1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o0JAb8A&#10;AADbAAAADwAAAGRycy9kb3ducmV2LnhtbERPTYvCMBC9C/6HMII3Td2DaDWKCguyPekKXsdmbIrN&#10;JDRZrf/eCMLe5vE+Z7nubCPu1IbasYLJOANBXDpdc6Xg9Ps9moEIEVlj45gUPCnAetXvLTHX7sEH&#10;uh9jJVIIhxwVmBh9LmUoDVkMY+eJE3d1rcWYYFtJ3eIjhdtGfmXZVFqsOTUY9LQzVN6Of1ZBsTXz&#10;ujr8TIqtnPqLL877zems1HDQbRYgInXxX/xx73WaP4f3L+kAuXo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jQkBvwAAANsAAAAPAAAAAAAAAAAAAAAAAJgCAABkcnMvZG93bnJl&#10;di54bWxQSwUGAAAAAAQABAD1AAAAhAM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feld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32F89" w:rsidRPr="00F32F89" w:rsidRDefault="00F32F89">
                                <w:pPr>
                                  <w:pStyle w:val="KeinLeerraum"/>
                                  <w:rPr>
                                    <w:rFonts w:ascii="Algerian" w:hAnsi="Algerian"/>
                                    <w:b/>
                                    <w:i/>
                                    <w:color w:val="5B9BD5" w:themeColor="accent1"/>
                                    <w:sz w:val="26"/>
                                    <w:szCs w:val="26"/>
                                  </w:rPr>
                                </w:pPr>
                                <w:sdt>
                                  <w:sdtPr>
                                    <w:rPr>
                                      <w:rFonts w:ascii="Algerian" w:hAnsi="Algerian"/>
                                      <w:b/>
                                      <w:i/>
                                      <w:color w:val="5B9BD5" w:themeColor="accent1"/>
                                      <w:sz w:val="28"/>
                                      <w:szCs w:val="28"/>
                                    </w:rPr>
                                    <w:alias w:val="Autor"/>
                                    <w:tag w:val=""/>
                                    <w:id w:val="-1590842676"/>
                                    <w:dataBinding w:prefixMappings="xmlns:ns0='http://purl.org/dc/elements/1.1/' xmlns:ns1='http://schemas.openxmlformats.org/package/2006/metadata/core-properties' " w:xpath="/ns1:coreProperties[1]/ns0:creator[1]" w:storeItemID="{6C3C8BC8-F283-45AE-878A-BAB7291924A1}"/>
                                    <w:text/>
                                  </w:sdtPr>
                                  <w:sdtContent>
                                    <w:r w:rsidRPr="00F32F89">
                                      <w:rPr>
                                        <w:rFonts w:ascii="Algerian" w:hAnsi="Algerian"/>
                                        <w:b/>
                                        <w:i/>
                                        <w:color w:val="5B9BD5" w:themeColor="accent1"/>
                                        <w:sz w:val="28"/>
                                        <w:szCs w:val="28"/>
                                      </w:rPr>
                                      <w:t xml:space="preserve">NAME: Benson </w:t>
                                    </w:r>
                                    <w:proofErr w:type="spellStart"/>
                                    <w:r w:rsidRPr="00F32F89">
                                      <w:rPr>
                                        <w:rFonts w:ascii="Algerian" w:hAnsi="Algerian"/>
                                        <w:b/>
                                        <w:i/>
                                        <w:color w:val="5B9BD5" w:themeColor="accent1"/>
                                        <w:sz w:val="28"/>
                                        <w:szCs w:val="28"/>
                                      </w:rPr>
                                      <w:t>Oben</w:t>
                                    </w:r>
                                    <w:proofErr w:type="spellEnd"/>
                                    <w:r w:rsidRPr="00F32F89">
                                      <w:rPr>
                                        <w:rFonts w:ascii="Algerian" w:hAnsi="Algerian"/>
                                        <w:b/>
                                        <w:i/>
                                        <w:color w:val="5B9BD5" w:themeColor="accent1"/>
                                        <w:sz w:val="28"/>
                                        <w:szCs w:val="28"/>
                                      </w:rPr>
                                      <w:t xml:space="preserve"> </w:t>
                                    </w:r>
                                    <w:proofErr w:type="spellStart"/>
                                    <w:r w:rsidRPr="00F32F89">
                                      <w:rPr>
                                        <w:rFonts w:ascii="Algerian" w:hAnsi="Algerian"/>
                                        <w:b/>
                                        <w:i/>
                                        <w:color w:val="5B9BD5" w:themeColor="accent1"/>
                                        <w:sz w:val="28"/>
                                        <w:szCs w:val="28"/>
                                      </w:rPr>
                                      <w:t>Bechemayor</w:t>
                                    </w:r>
                                    <w:proofErr w:type="spellEnd"/>
                                  </w:sdtContent>
                                </w:sdt>
                              </w:p>
                              <w:p w:rsidR="00F32F89" w:rsidRPr="00F32F89" w:rsidRDefault="00F32F89">
                                <w:pPr>
                                  <w:pStyle w:val="KeinLeerraum"/>
                                  <w:rPr>
                                    <w:rFonts w:ascii="Algerian" w:hAnsi="Algerian"/>
                                    <w:b/>
                                    <w:i/>
                                    <w:color w:val="0070C0"/>
                                    <w:sz w:val="28"/>
                                    <w:szCs w:val="28"/>
                                  </w:rPr>
                                </w:pPr>
                                <w:r w:rsidRPr="00F32F89">
                                  <w:rPr>
                                    <w:rFonts w:ascii="Algerian" w:hAnsi="Algerian"/>
                                    <w:b/>
                                    <w:i/>
                                    <w:caps/>
                                    <w:color w:val="0070C0"/>
                                    <w:sz w:val="28"/>
                                    <w:szCs w:val="28"/>
                                  </w:rPr>
                                  <w:t xml:space="preserve">nr: </w:t>
                                </w:r>
                                <w:sdt>
                                  <w:sdtPr>
                                    <w:rPr>
                                      <w:rFonts w:ascii="Algerian" w:hAnsi="Algerian"/>
                                      <w:b/>
                                      <w:i/>
                                      <w:caps/>
                                      <w:color w:val="0070C0"/>
                                      <w:sz w:val="28"/>
                                      <w:szCs w:val="28"/>
                                    </w:rPr>
                                    <w:alias w:val="Firma"/>
                                    <w:tag w:val=""/>
                                    <w:id w:val="-1152291797"/>
                                    <w:dataBinding w:prefixMappings="xmlns:ns0='http://schemas.openxmlformats.org/officeDocument/2006/extended-properties' " w:xpath="/ns0:Properties[1]/ns0:Company[1]" w:storeItemID="{6668398D-A668-4E3E-A5EB-62B293D839F1}"/>
                                    <w:text/>
                                  </w:sdtPr>
                                  <w:sdtContent>
                                    <w:r w:rsidRPr="00F32F89">
                                      <w:rPr>
                                        <w:rFonts w:ascii="Algerian" w:hAnsi="Algerian"/>
                                        <w:b/>
                                        <w:i/>
                                        <w:caps/>
                                        <w:color w:val="0070C0"/>
                                        <w:sz w:val="28"/>
                                        <w:szCs w:val="28"/>
                                      </w:rPr>
                                      <w:t>1909011</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feld 32"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" filled="f" stroked="f" strokeweight=".5pt">
                    <v:textbox style="mso-fit-shape-to-text:t" inset="0,0,0,0">
                      <w:txbxContent>
                        <w:p w:rsidR="00F32F89" w:rsidRPr="00F32F89" w:rsidRDefault="00F32F89">
                          <w:pPr>
                            <w:pStyle w:val="KeinLeerraum"/>
                            <w:rPr>
                              <w:rFonts w:ascii="Algerian" w:hAnsi="Algerian"/>
                              <w:b/>
                              <w:i/>
                              <w:color w:val="5B9BD5" w:themeColor="accent1"/>
                              <w:sz w:val="26"/>
                              <w:szCs w:val="26"/>
                            </w:rPr>
                          </w:pPr>
                          <w:sdt>
                            <w:sdtPr>
                              <w:rPr>
                                <w:rFonts w:ascii="Algerian" w:hAnsi="Algerian"/>
                                <w:b/>
                                <w:i/>
                                <w:color w:val="5B9BD5" w:themeColor="accent1"/>
                                <w:sz w:val="28"/>
                                <w:szCs w:val="28"/>
                              </w:rPr>
                              <w:alias w:val="Autor"/>
                              <w:tag w:val=""/>
                              <w:id w:val="-1590842676"/>
                              <w:dataBinding w:prefixMappings="xmlns:ns0='http://purl.org/dc/elements/1.1/' xmlns:ns1='http://schemas.openxmlformats.org/package/2006/metadata/core-properties' " w:xpath="/ns1:coreProperties[1]/ns0:creator[1]" w:storeItemID="{6C3C8BC8-F283-45AE-878A-BAB7291924A1}"/>
                              <w:text/>
                            </w:sdtPr>
                            <w:sdtContent>
                              <w:r w:rsidRPr="00F32F89">
                                <w:rPr>
                                  <w:rFonts w:ascii="Algerian" w:hAnsi="Algerian"/>
                                  <w:b/>
                                  <w:i/>
                                  <w:color w:val="5B9BD5" w:themeColor="accent1"/>
                                  <w:sz w:val="28"/>
                                  <w:szCs w:val="28"/>
                                </w:rPr>
                                <w:t xml:space="preserve">NAME: Benson </w:t>
                              </w:r>
                              <w:proofErr w:type="spellStart"/>
                              <w:r w:rsidRPr="00F32F89">
                                <w:rPr>
                                  <w:rFonts w:ascii="Algerian" w:hAnsi="Algerian"/>
                                  <w:b/>
                                  <w:i/>
                                  <w:color w:val="5B9BD5" w:themeColor="accent1"/>
                                  <w:sz w:val="28"/>
                                  <w:szCs w:val="28"/>
                                </w:rPr>
                                <w:t>Oben</w:t>
                              </w:r>
                              <w:proofErr w:type="spellEnd"/>
                              <w:r w:rsidRPr="00F32F89">
                                <w:rPr>
                                  <w:rFonts w:ascii="Algerian" w:hAnsi="Algerian"/>
                                  <w:b/>
                                  <w:i/>
                                  <w:color w:val="5B9BD5" w:themeColor="accent1"/>
                                  <w:sz w:val="28"/>
                                  <w:szCs w:val="28"/>
                                </w:rPr>
                                <w:t xml:space="preserve"> </w:t>
                              </w:r>
                              <w:proofErr w:type="spellStart"/>
                              <w:r w:rsidRPr="00F32F89">
                                <w:rPr>
                                  <w:rFonts w:ascii="Algerian" w:hAnsi="Algerian"/>
                                  <w:b/>
                                  <w:i/>
                                  <w:color w:val="5B9BD5" w:themeColor="accent1"/>
                                  <w:sz w:val="28"/>
                                  <w:szCs w:val="28"/>
                                </w:rPr>
                                <w:t>Bechemayor</w:t>
                              </w:r>
                              <w:proofErr w:type="spellEnd"/>
                            </w:sdtContent>
                          </w:sdt>
                        </w:p>
                        <w:p w:rsidR="00F32F89" w:rsidRPr="00F32F89" w:rsidRDefault="00F32F89">
                          <w:pPr>
                            <w:pStyle w:val="KeinLeerraum"/>
                            <w:rPr>
                              <w:rFonts w:ascii="Algerian" w:hAnsi="Algerian"/>
                              <w:b/>
                              <w:i/>
                              <w:color w:val="0070C0"/>
                              <w:sz w:val="28"/>
                              <w:szCs w:val="28"/>
                            </w:rPr>
                          </w:pPr>
                          <w:r w:rsidRPr="00F32F89">
                            <w:rPr>
                              <w:rFonts w:ascii="Algerian" w:hAnsi="Algerian"/>
                              <w:b/>
                              <w:i/>
                              <w:caps/>
                              <w:color w:val="0070C0"/>
                              <w:sz w:val="28"/>
                              <w:szCs w:val="28"/>
                            </w:rPr>
                            <w:t xml:space="preserve">nr: </w:t>
                          </w:r>
                          <w:sdt>
                            <w:sdtPr>
                              <w:rPr>
                                <w:rFonts w:ascii="Algerian" w:hAnsi="Algerian"/>
                                <w:b/>
                                <w:i/>
                                <w:caps/>
                                <w:color w:val="0070C0"/>
                                <w:sz w:val="28"/>
                                <w:szCs w:val="28"/>
                              </w:rPr>
                              <w:alias w:val="Firma"/>
                              <w:tag w:val=""/>
                              <w:id w:val="-1152291797"/>
                              <w:dataBinding w:prefixMappings="xmlns:ns0='http://schemas.openxmlformats.org/officeDocument/2006/extended-properties' " w:xpath="/ns0:Properties[1]/ns0:Company[1]" w:storeItemID="{6668398D-A668-4E3E-A5EB-62B293D839F1}"/>
                              <w:text/>
                            </w:sdtPr>
                            <w:sdtContent>
                              <w:r w:rsidRPr="00F32F89">
                                <w:rPr>
                                  <w:rFonts w:ascii="Algerian" w:hAnsi="Algerian"/>
                                  <w:b/>
                                  <w:i/>
                                  <w:caps/>
                                  <w:color w:val="0070C0"/>
                                  <w:sz w:val="28"/>
                                  <w:szCs w:val="28"/>
                                </w:rPr>
                                <w:t>1909011</w:t>
                              </w:r>
                            </w:sdtContent>
                          </w:sdt>
                        </w:p>
                      </w:txbxContent>
                    </v:textbox>
                    <w10:wrap anchorx="page" anchory="page"/>
                  </v:shape>
                </w:pict>
              </mc:Fallback>
            </mc:AlternateContent>
          </w:r>
        </w:p>
        <w:p w:rsidR="00F32F89" w:rsidRDefault="00F32F89">
          <w:pPr>
            <w:rPr>
              <w:lang w:val="de-DE"/>
            </w:rPr>
          </w:pPr>
          <w:r>
            <w:rPr>
              <w:noProof/>
            </w:rPr>
            <mc:AlternateContent>
              <mc:Choice Requires="wps">
                <w:drawing>
                  <wp:anchor distT="0" distB="0" distL="114300" distR="114300" simplePos="0" relativeHeight="251660288" behindDoc="0" locked="0" layoutInCell="1" allowOverlap="1">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552450"/>
                    <wp:effectExtent l="0" t="0" r="7620" b="0"/>
                    <wp:wrapNone/>
                    <wp:docPr id="1" name="Textfeld 1"/>
                    <wp:cNvGraphicFramePr/>
                    <a:graphic xmlns:a="http://schemas.openxmlformats.org/drawingml/2006/main">
                      <a:graphicData uri="http://schemas.microsoft.com/office/word/2010/wordprocessingShape">
                        <wps:wsp>
                          <wps:cNvSpPr txBox="1"/>
                          <wps:spPr>
                            <a:xfrm>
                              <a:off x="0" y="0"/>
                              <a:ext cx="3657600" cy="5524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32F89" w:rsidRDefault="00F32F89">
                                <w:pPr>
                                  <w:pStyle w:val="KeinLeerraum"/>
                                  <w:rPr>
                                    <w:rFonts w:asciiTheme="majorHAnsi" w:eastAsiaTheme="majorEastAsia" w:hAnsiTheme="majorHAnsi" w:cstheme="majorBidi"/>
                                    <w:color w:val="262626" w:themeColor="text1" w:themeTint="D9"/>
                                    <w:sz w:val="72"/>
                                  </w:rPr>
                                </w:pPr>
                                <w:sdt>
                                  <w:sdtPr>
                                    <w:rPr>
                                      <w:rFonts w:ascii="Algerian" w:eastAsiaTheme="majorEastAsia" w:hAnsi="Algerian" w:cstheme="majorBidi"/>
                                      <w:b/>
                                      <w:i/>
                                      <w:color w:val="0070C0"/>
                                      <w:sz w:val="32"/>
                                      <w:szCs w:val="32"/>
                                    </w:rPr>
                                    <w:alias w:val="Titel"/>
                                    <w:tag w:val=""/>
                                    <w:id w:val="-705018352"/>
                                    <w:dataBinding w:prefixMappings="xmlns:ns0='http://purl.org/dc/elements/1.1/' xmlns:ns1='http://schemas.openxmlformats.org/package/2006/metadata/core-properties' " w:xpath="/ns1:coreProperties[1]/ns0:title[1]" w:storeItemID="{6C3C8BC8-F283-45AE-878A-BAB7291924A1}"/>
                                    <w:text/>
                                  </w:sdtPr>
                                  <w:sdtContent>
                                    <w:r w:rsidRPr="00F32F89">
                                      <w:rPr>
                                        <w:rFonts w:ascii="Algerian" w:eastAsiaTheme="majorEastAsia" w:hAnsi="Algerian" w:cstheme="majorBidi"/>
                                        <w:b/>
                                        <w:i/>
                                        <w:color w:val="0070C0"/>
                                        <w:sz w:val="32"/>
                                        <w:szCs w:val="32"/>
                                      </w:rPr>
                                      <w:t>BANKING FINANCIAL MANAGEMENT AND FINANCIAL MARKETS LCMB7012</w:t>
                                    </w:r>
                                  </w:sdtContent>
                                </w:sdt>
                              </w:p>
                              <w:p w:rsidR="00F32F89" w:rsidRDefault="00F32F89">
                                <w:pPr>
                                  <w:spacing w:before="120"/>
                                  <w:rPr>
                                    <w:color w:val="404040" w:themeColor="text1" w:themeTint="BF"/>
                                    <w:sz w:val="36"/>
                                    <w:szCs w:val="36"/>
                                  </w:rPr>
                                </w:pPr>
                                <w:sdt>
                                  <w:sdtPr>
                                    <w:rPr>
                                      <w:color w:val="404040" w:themeColor="text1" w:themeTint="BF"/>
                                      <w:sz w:val="36"/>
                                      <w:szCs w:val="36"/>
                                    </w:rPr>
                                    <w:alias w:val="Untertitel"/>
                                    <w:tag w:val=""/>
                                    <w:id w:val="-1148361611"/>
                                    <w:showingPlcHdr/>
                                    <w:dataBinding w:prefixMappings="xmlns:ns0='http://purl.org/dc/elements/1.1/' xmlns:ns1='http://schemas.openxmlformats.org/package/2006/metadata/core-properties' " w:xpath="/ns1:coreProperties[1]/ns0:subject[1]" w:storeItemID="{6C3C8BC8-F283-45AE-878A-BAB7291924A1}"/>
                                    <w:text/>
                                  </w:sdtPr>
                                  <w:sdtContent>
                                    <w:r>
                                      <w:rPr>
                                        <w:color w:val="404040" w:themeColor="text1" w:themeTint="BF"/>
                                        <w:sz w:val="36"/>
                                        <w:szCs w:val="36"/>
                                      </w:rPr>
                                      <w:t xml:space="preserve">     </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45000</wp14:pctWidth>
                    </wp14:sizeRelH>
                    <wp14:sizeRelV relativeFrom="margin">
                      <wp14:pctHeight>0</wp14:pctHeight>
                    </wp14:sizeRelV>
                  </wp:anchor>
                </w:drawing>
              </mc:Choice>
              <mc:Fallback>
                <w:pict>
                  <v:shape id="Textfeld 1" o:spid="_x0000_s1056" type="#_x0000_t202" style="position:absolute;margin-left:0;margin-top:0;width:4in;height:43.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" filled="f" stroked="f" strokeweight=".5pt">
                    <v:textbox inset="0,0,0,0">
                      <w:txbxContent>
                        <w:p w:rsidR="00F32F89" w:rsidRDefault="00F32F89">
                          <w:pPr>
                            <w:pStyle w:val="KeinLeerraum"/>
                            <w:rPr>
                              <w:rFonts w:asciiTheme="majorHAnsi" w:eastAsiaTheme="majorEastAsia" w:hAnsiTheme="majorHAnsi" w:cstheme="majorBidi"/>
                              <w:color w:val="262626" w:themeColor="text1" w:themeTint="D9"/>
                              <w:sz w:val="72"/>
                            </w:rPr>
                          </w:pPr>
                          <w:sdt>
                            <w:sdtPr>
                              <w:rPr>
                                <w:rFonts w:ascii="Algerian" w:eastAsiaTheme="majorEastAsia" w:hAnsi="Algerian" w:cstheme="majorBidi"/>
                                <w:b/>
                                <w:i/>
                                <w:color w:val="0070C0"/>
                                <w:sz w:val="32"/>
                                <w:szCs w:val="32"/>
                              </w:rPr>
                              <w:alias w:val="Titel"/>
                              <w:tag w:val=""/>
                              <w:id w:val="-705018352"/>
                              <w:dataBinding w:prefixMappings="xmlns:ns0='http://purl.org/dc/elements/1.1/' xmlns:ns1='http://schemas.openxmlformats.org/package/2006/metadata/core-properties' " w:xpath="/ns1:coreProperties[1]/ns0:title[1]" w:storeItemID="{6C3C8BC8-F283-45AE-878A-BAB7291924A1}"/>
                              <w:text/>
                            </w:sdtPr>
                            <w:sdtContent>
                              <w:r w:rsidRPr="00F32F89">
                                <w:rPr>
                                  <w:rFonts w:ascii="Algerian" w:eastAsiaTheme="majorEastAsia" w:hAnsi="Algerian" w:cstheme="majorBidi"/>
                                  <w:b/>
                                  <w:i/>
                                  <w:color w:val="0070C0"/>
                                  <w:sz w:val="32"/>
                                  <w:szCs w:val="32"/>
                                </w:rPr>
                                <w:t>BANKING FINANCIAL MANAGEMENT AND FINANCIAL MARKETS LCMB7012</w:t>
                              </w:r>
                            </w:sdtContent>
                          </w:sdt>
                        </w:p>
                        <w:p w:rsidR="00F32F89" w:rsidRDefault="00F32F89">
                          <w:pPr>
                            <w:spacing w:before="120"/>
                            <w:rPr>
                              <w:color w:val="404040" w:themeColor="text1" w:themeTint="BF"/>
                              <w:sz w:val="36"/>
                              <w:szCs w:val="36"/>
                            </w:rPr>
                          </w:pPr>
                          <w:sdt>
                            <w:sdtPr>
                              <w:rPr>
                                <w:color w:val="404040" w:themeColor="text1" w:themeTint="BF"/>
                                <w:sz w:val="36"/>
                                <w:szCs w:val="36"/>
                              </w:rPr>
                              <w:alias w:val="Untertitel"/>
                              <w:tag w:val=""/>
                              <w:id w:val="-1148361611"/>
                              <w:showingPlcHdr/>
                              <w:dataBinding w:prefixMappings="xmlns:ns0='http://purl.org/dc/elements/1.1/' xmlns:ns1='http://schemas.openxmlformats.org/package/2006/metadata/core-properties' " w:xpath="/ns1:coreProperties[1]/ns0:subject[1]" w:storeItemID="{6C3C8BC8-F283-45AE-878A-BAB7291924A1}"/>
                              <w:text/>
                            </w:sdtPr>
                            <w:sdtContent>
                              <w:r>
                                <w:rPr>
                                  <w:color w:val="404040" w:themeColor="text1" w:themeTint="BF"/>
                                  <w:sz w:val="36"/>
                                  <w:szCs w:val="36"/>
                                </w:rPr>
                                <w:t xml:space="preserve">     </w:t>
                              </w:r>
                            </w:sdtContent>
                          </w:sdt>
                        </w:p>
                      </w:txbxContent>
                    </v:textbox>
                    <w10:wrap anchorx="page" anchory="page"/>
                  </v:shape>
                </w:pict>
              </mc:Fallback>
            </mc:AlternateContent>
          </w:r>
          <w:r>
            <w:rPr>
              <w:lang w:val="de-DE"/>
            </w:rPr>
            <w:br w:type="page"/>
          </w:r>
        </w:p>
      </w:sdtContent>
    </w:sdt>
    <w:sdt>
      <w:sdtPr>
        <w:rPr>
          <w:rFonts w:asciiTheme="minorHAnsi" w:eastAsiaTheme="minorHAnsi" w:hAnsiTheme="minorHAnsi" w:cstheme="minorBidi"/>
          <w:color w:val="auto"/>
          <w:sz w:val="22"/>
          <w:szCs w:val="22"/>
          <w:lang w:val="de-DE" w:eastAsia="en-US"/>
        </w:rPr>
        <w:id w:val="-1638639879"/>
        <w:docPartObj>
          <w:docPartGallery w:val="Table of Contents"/>
          <w:docPartUnique/>
        </w:docPartObj>
      </w:sdtPr>
      <w:sdtEndPr>
        <w:rPr>
          <w:b/>
          <w:bCs/>
        </w:rPr>
      </w:sdtEndPr>
      <w:sdtContent>
        <w:p w:rsidR="009C7ED4" w:rsidRPr="00AE7C9C" w:rsidRDefault="00556CF7">
          <w:pPr>
            <w:pStyle w:val="Inhaltsverzeichnisberschrift"/>
            <w:rPr>
              <w:b/>
              <w:i/>
              <w:sz w:val="24"/>
              <w:szCs w:val="24"/>
            </w:rPr>
          </w:pPr>
          <w:r w:rsidRPr="00AE7C9C">
            <w:rPr>
              <w:b/>
              <w:i/>
              <w:sz w:val="24"/>
              <w:szCs w:val="24"/>
              <w:lang w:val="de-DE"/>
            </w:rPr>
            <w:t xml:space="preserve">Table </w:t>
          </w:r>
          <w:proofErr w:type="spellStart"/>
          <w:r w:rsidRPr="00AE7C9C">
            <w:rPr>
              <w:b/>
              <w:i/>
              <w:sz w:val="24"/>
              <w:szCs w:val="24"/>
              <w:lang w:val="de-DE"/>
            </w:rPr>
            <w:t>of</w:t>
          </w:r>
          <w:proofErr w:type="spellEnd"/>
          <w:r w:rsidRPr="00AE7C9C">
            <w:rPr>
              <w:b/>
              <w:i/>
              <w:sz w:val="24"/>
              <w:szCs w:val="24"/>
              <w:lang w:val="de-DE"/>
            </w:rPr>
            <w:t xml:space="preserve"> Content</w:t>
          </w:r>
        </w:p>
        <w:p w:rsidR="00AE7C9C" w:rsidRDefault="009C7ED4">
          <w:pPr>
            <w:pStyle w:val="Verzeichnis1"/>
            <w:tabs>
              <w:tab w:val="right" w:leader="dot" w:pos="9062"/>
            </w:tabs>
            <w:rPr>
              <w:rFonts w:eastAsiaTheme="minorEastAsia"/>
              <w:noProof/>
              <w:lang w:val="en-GB" w:eastAsia="en-GB"/>
            </w:rPr>
          </w:pPr>
          <w:r>
            <w:rPr>
              <w:b/>
              <w:bCs/>
              <w:lang w:val="de-DE"/>
            </w:rPr>
            <w:fldChar w:fldCharType="begin"/>
          </w:r>
          <w:r>
            <w:rPr>
              <w:b/>
              <w:bCs/>
              <w:lang w:val="de-DE"/>
            </w:rPr>
            <w:instrText xml:space="preserve"> TOC \o "1-3" \h \z \u </w:instrText>
          </w:r>
          <w:r>
            <w:rPr>
              <w:b/>
              <w:bCs/>
              <w:lang w:val="de-DE"/>
            </w:rPr>
            <w:fldChar w:fldCharType="separate"/>
          </w:r>
          <w:hyperlink w:anchor="_Toc143495213" w:history="1">
            <w:r w:rsidR="00AE7C9C" w:rsidRPr="00490A4E">
              <w:rPr>
                <w:rStyle w:val="Hyperlink"/>
                <w:b/>
                <w:i/>
                <w:noProof/>
              </w:rPr>
              <w:t>Introduction:</w:t>
            </w:r>
            <w:r w:rsidR="00AE7C9C">
              <w:rPr>
                <w:noProof/>
                <w:webHidden/>
              </w:rPr>
              <w:tab/>
            </w:r>
            <w:r w:rsidR="00AE7C9C">
              <w:rPr>
                <w:noProof/>
                <w:webHidden/>
              </w:rPr>
              <w:fldChar w:fldCharType="begin"/>
            </w:r>
            <w:r w:rsidR="00AE7C9C">
              <w:rPr>
                <w:noProof/>
                <w:webHidden/>
              </w:rPr>
              <w:instrText xml:space="preserve"> PAGEREF _Toc143495213 \h </w:instrText>
            </w:r>
            <w:r w:rsidR="00AE7C9C">
              <w:rPr>
                <w:noProof/>
                <w:webHidden/>
              </w:rPr>
            </w:r>
            <w:r w:rsidR="00AE7C9C">
              <w:rPr>
                <w:noProof/>
                <w:webHidden/>
              </w:rPr>
              <w:fldChar w:fldCharType="separate"/>
            </w:r>
            <w:r w:rsidR="009B0C76">
              <w:rPr>
                <w:noProof/>
                <w:webHidden/>
              </w:rPr>
              <w:t>2</w:t>
            </w:r>
            <w:r w:rsidR="00AE7C9C">
              <w:rPr>
                <w:noProof/>
                <w:webHidden/>
              </w:rPr>
              <w:fldChar w:fldCharType="end"/>
            </w:r>
          </w:hyperlink>
        </w:p>
        <w:p w:rsidR="00AE7C9C" w:rsidRDefault="005D238F">
          <w:pPr>
            <w:pStyle w:val="Verzeichnis1"/>
            <w:tabs>
              <w:tab w:val="right" w:leader="dot" w:pos="9062"/>
            </w:tabs>
            <w:rPr>
              <w:rFonts w:eastAsiaTheme="minorEastAsia"/>
              <w:noProof/>
              <w:lang w:val="en-GB" w:eastAsia="en-GB"/>
            </w:rPr>
          </w:pPr>
          <w:hyperlink w:anchor="_Toc143495214" w:history="1">
            <w:r w:rsidR="00AE7C9C" w:rsidRPr="00490A4E">
              <w:rPr>
                <w:rStyle w:val="Hyperlink"/>
                <w:rFonts w:eastAsia="Times New Roman"/>
                <w:b/>
                <w:i/>
                <w:noProof/>
                <w:lang w:val="en-GB" w:eastAsia="en-GB"/>
              </w:rPr>
              <w:t>What is a Financial Crises?</w:t>
            </w:r>
            <w:r w:rsidR="00AE7C9C">
              <w:rPr>
                <w:noProof/>
                <w:webHidden/>
              </w:rPr>
              <w:tab/>
            </w:r>
            <w:r w:rsidR="00AE7C9C">
              <w:rPr>
                <w:noProof/>
                <w:webHidden/>
              </w:rPr>
              <w:fldChar w:fldCharType="begin"/>
            </w:r>
            <w:r w:rsidR="00AE7C9C">
              <w:rPr>
                <w:noProof/>
                <w:webHidden/>
              </w:rPr>
              <w:instrText xml:space="preserve"> PAGEREF _Toc143495214 \h </w:instrText>
            </w:r>
            <w:r w:rsidR="00AE7C9C">
              <w:rPr>
                <w:noProof/>
                <w:webHidden/>
              </w:rPr>
            </w:r>
            <w:r w:rsidR="00AE7C9C">
              <w:rPr>
                <w:noProof/>
                <w:webHidden/>
              </w:rPr>
              <w:fldChar w:fldCharType="separate"/>
            </w:r>
            <w:r w:rsidR="009B0C76">
              <w:rPr>
                <w:noProof/>
                <w:webHidden/>
              </w:rPr>
              <w:t>2</w:t>
            </w:r>
            <w:r w:rsidR="00AE7C9C">
              <w:rPr>
                <w:noProof/>
                <w:webHidden/>
              </w:rPr>
              <w:fldChar w:fldCharType="end"/>
            </w:r>
          </w:hyperlink>
        </w:p>
        <w:p w:rsidR="00AE7C9C" w:rsidRDefault="005D238F">
          <w:pPr>
            <w:pStyle w:val="Verzeichnis1"/>
            <w:tabs>
              <w:tab w:val="right" w:leader="dot" w:pos="9062"/>
            </w:tabs>
            <w:rPr>
              <w:rFonts w:eastAsiaTheme="minorEastAsia"/>
              <w:noProof/>
              <w:lang w:val="en-GB" w:eastAsia="en-GB"/>
            </w:rPr>
          </w:pPr>
          <w:hyperlink w:anchor="_Toc143495215" w:history="1">
            <w:r w:rsidR="00AE7C9C" w:rsidRPr="00490A4E">
              <w:rPr>
                <w:rStyle w:val="Hyperlink"/>
                <w:rFonts w:eastAsia="Times New Roman"/>
                <w:b/>
                <w:i/>
                <w:noProof/>
                <w:lang w:val="en-GB" w:eastAsia="en-GB"/>
              </w:rPr>
              <w:t>Causes of the 2008 Financial Crises.</w:t>
            </w:r>
            <w:r w:rsidR="00AE7C9C">
              <w:rPr>
                <w:noProof/>
                <w:webHidden/>
              </w:rPr>
              <w:tab/>
            </w:r>
            <w:r w:rsidR="00AE7C9C">
              <w:rPr>
                <w:noProof/>
                <w:webHidden/>
              </w:rPr>
              <w:fldChar w:fldCharType="begin"/>
            </w:r>
            <w:r w:rsidR="00AE7C9C">
              <w:rPr>
                <w:noProof/>
                <w:webHidden/>
              </w:rPr>
              <w:instrText xml:space="preserve"> PAGEREF _Toc143495215 \h </w:instrText>
            </w:r>
            <w:r w:rsidR="00AE7C9C">
              <w:rPr>
                <w:noProof/>
                <w:webHidden/>
              </w:rPr>
            </w:r>
            <w:r w:rsidR="00AE7C9C">
              <w:rPr>
                <w:noProof/>
                <w:webHidden/>
              </w:rPr>
              <w:fldChar w:fldCharType="separate"/>
            </w:r>
            <w:r w:rsidR="009B0C76">
              <w:rPr>
                <w:noProof/>
                <w:webHidden/>
              </w:rPr>
              <w:t>3</w:t>
            </w:r>
            <w:r w:rsidR="00AE7C9C">
              <w:rPr>
                <w:noProof/>
                <w:webHidden/>
              </w:rPr>
              <w:fldChar w:fldCharType="end"/>
            </w:r>
          </w:hyperlink>
        </w:p>
        <w:p w:rsidR="00AE7C9C" w:rsidRDefault="005D238F">
          <w:pPr>
            <w:pStyle w:val="Verzeichnis2"/>
            <w:tabs>
              <w:tab w:val="right" w:leader="dot" w:pos="9062"/>
            </w:tabs>
            <w:rPr>
              <w:rFonts w:eastAsiaTheme="minorEastAsia"/>
              <w:noProof/>
              <w:lang w:val="en-GB" w:eastAsia="en-GB"/>
            </w:rPr>
          </w:pPr>
          <w:hyperlink w:anchor="_Toc143495216" w:history="1">
            <w:r w:rsidR="00AE7C9C" w:rsidRPr="00490A4E">
              <w:rPr>
                <w:rStyle w:val="Hyperlink"/>
                <w:rFonts w:eastAsia="Times New Roman"/>
                <w:b/>
                <w:i/>
                <w:noProof/>
                <w:lang w:val="en-GB" w:eastAsia="en-GB"/>
              </w:rPr>
              <w:t>3.1- September 11 Terrorist Attack in the World Trade Centre USA</w:t>
            </w:r>
            <w:r w:rsidR="00AE7C9C">
              <w:rPr>
                <w:noProof/>
                <w:webHidden/>
              </w:rPr>
              <w:tab/>
            </w:r>
            <w:r w:rsidR="00AE7C9C">
              <w:rPr>
                <w:noProof/>
                <w:webHidden/>
              </w:rPr>
              <w:fldChar w:fldCharType="begin"/>
            </w:r>
            <w:r w:rsidR="00AE7C9C">
              <w:rPr>
                <w:noProof/>
                <w:webHidden/>
              </w:rPr>
              <w:instrText xml:space="preserve"> PAGEREF _Toc143495216 \h </w:instrText>
            </w:r>
            <w:r w:rsidR="00AE7C9C">
              <w:rPr>
                <w:noProof/>
                <w:webHidden/>
              </w:rPr>
            </w:r>
            <w:r w:rsidR="00AE7C9C">
              <w:rPr>
                <w:noProof/>
                <w:webHidden/>
              </w:rPr>
              <w:fldChar w:fldCharType="separate"/>
            </w:r>
            <w:r w:rsidR="009B0C76">
              <w:rPr>
                <w:noProof/>
                <w:webHidden/>
              </w:rPr>
              <w:t>3</w:t>
            </w:r>
            <w:r w:rsidR="00AE7C9C">
              <w:rPr>
                <w:noProof/>
                <w:webHidden/>
              </w:rPr>
              <w:fldChar w:fldCharType="end"/>
            </w:r>
          </w:hyperlink>
        </w:p>
        <w:p w:rsidR="00AE7C9C" w:rsidRDefault="005D238F">
          <w:pPr>
            <w:pStyle w:val="Verzeichnis2"/>
            <w:tabs>
              <w:tab w:val="right" w:leader="dot" w:pos="9062"/>
            </w:tabs>
            <w:rPr>
              <w:rFonts w:eastAsiaTheme="minorEastAsia"/>
              <w:noProof/>
              <w:lang w:val="en-GB" w:eastAsia="en-GB"/>
            </w:rPr>
          </w:pPr>
          <w:hyperlink w:anchor="_Toc143495217" w:history="1">
            <w:r w:rsidR="00AE7C9C" w:rsidRPr="00490A4E">
              <w:rPr>
                <w:rStyle w:val="Hyperlink"/>
                <w:b/>
                <w:i/>
                <w:noProof/>
              </w:rPr>
              <w:t>3.2- Modifying the Net Capital Requirement for Five Investment Banks.</w:t>
            </w:r>
            <w:r w:rsidR="00AE7C9C">
              <w:rPr>
                <w:noProof/>
                <w:webHidden/>
              </w:rPr>
              <w:tab/>
            </w:r>
            <w:r w:rsidR="00AE7C9C">
              <w:rPr>
                <w:noProof/>
                <w:webHidden/>
              </w:rPr>
              <w:fldChar w:fldCharType="begin"/>
            </w:r>
            <w:r w:rsidR="00AE7C9C">
              <w:rPr>
                <w:noProof/>
                <w:webHidden/>
              </w:rPr>
              <w:instrText xml:space="preserve"> PAGEREF _Toc143495217 \h </w:instrText>
            </w:r>
            <w:r w:rsidR="00AE7C9C">
              <w:rPr>
                <w:noProof/>
                <w:webHidden/>
              </w:rPr>
            </w:r>
            <w:r w:rsidR="00AE7C9C">
              <w:rPr>
                <w:noProof/>
                <w:webHidden/>
              </w:rPr>
              <w:fldChar w:fldCharType="separate"/>
            </w:r>
            <w:r w:rsidR="009B0C76">
              <w:rPr>
                <w:noProof/>
                <w:webHidden/>
              </w:rPr>
              <w:t>3</w:t>
            </w:r>
            <w:r w:rsidR="00AE7C9C">
              <w:rPr>
                <w:noProof/>
                <w:webHidden/>
              </w:rPr>
              <w:fldChar w:fldCharType="end"/>
            </w:r>
          </w:hyperlink>
        </w:p>
        <w:p w:rsidR="00AE7C9C" w:rsidRDefault="005D238F">
          <w:pPr>
            <w:pStyle w:val="Verzeichnis2"/>
            <w:tabs>
              <w:tab w:val="right" w:leader="dot" w:pos="9062"/>
            </w:tabs>
            <w:rPr>
              <w:rFonts w:eastAsiaTheme="minorEastAsia"/>
              <w:noProof/>
              <w:lang w:val="en-GB" w:eastAsia="en-GB"/>
            </w:rPr>
          </w:pPr>
          <w:hyperlink w:anchor="_Toc143495218" w:history="1">
            <w:r w:rsidR="00AE7C9C" w:rsidRPr="00490A4E">
              <w:rPr>
                <w:rStyle w:val="Hyperlink"/>
                <w:b/>
                <w:i/>
                <w:noProof/>
              </w:rPr>
              <w:t>3.3- The Global Credit Crunch.</w:t>
            </w:r>
            <w:r w:rsidR="00AE7C9C">
              <w:rPr>
                <w:noProof/>
                <w:webHidden/>
              </w:rPr>
              <w:tab/>
            </w:r>
            <w:r w:rsidR="00AE7C9C">
              <w:rPr>
                <w:noProof/>
                <w:webHidden/>
              </w:rPr>
              <w:fldChar w:fldCharType="begin"/>
            </w:r>
            <w:r w:rsidR="00AE7C9C">
              <w:rPr>
                <w:noProof/>
                <w:webHidden/>
              </w:rPr>
              <w:instrText xml:space="preserve"> PAGEREF _Toc143495218 \h </w:instrText>
            </w:r>
            <w:r w:rsidR="00AE7C9C">
              <w:rPr>
                <w:noProof/>
                <w:webHidden/>
              </w:rPr>
            </w:r>
            <w:r w:rsidR="00AE7C9C">
              <w:rPr>
                <w:noProof/>
                <w:webHidden/>
              </w:rPr>
              <w:fldChar w:fldCharType="separate"/>
            </w:r>
            <w:r w:rsidR="009B0C76">
              <w:rPr>
                <w:noProof/>
                <w:webHidden/>
              </w:rPr>
              <w:t>4</w:t>
            </w:r>
            <w:r w:rsidR="00AE7C9C">
              <w:rPr>
                <w:noProof/>
                <w:webHidden/>
              </w:rPr>
              <w:fldChar w:fldCharType="end"/>
            </w:r>
          </w:hyperlink>
        </w:p>
        <w:p w:rsidR="00AE7C9C" w:rsidRDefault="005D238F">
          <w:pPr>
            <w:pStyle w:val="Verzeichnis1"/>
            <w:tabs>
              <w:tab w:val="right" w:leader="dot" w:pos="9062"/>
            </w:tabs>
            <w:rPr>
              <w:rFonts w:eastAsiaTheme="minorEastAsia"/>
              <w:noProof/>
              <w:lang w:val="en-GB" w:eastAsia="en-GB"/>
            </w:rPr>
          </w:pPr>
          <w:hyperlink w:anchor="_Toc143495219" w:history="1">
            <w:r w:rsidR="00AE7C9C" w:rsidRPr="00490A4E">
              <w:rPr>
                <w:rStyle w:val="Hyperlink"/>
                <w:noProof/>
              </w:rPr>
              <w:t xml:space="preserve">4. </w:t>
            </w:r>
            <w:r w:rsidR="00AE7C9C" w:rsidRPr="00490A4E">
              <w:rPr>
                <w:rStyle w:val="Hyperlink"/>
                <w:b/>
                <w:i/>
                <w:noProof/>
              </w:rPr>
              <w:t>Adopted Laws, Regulations and Contracts enacted by EU post the 2008 Financial Crises</w:t>
            </w:r>
            <w:r w:rsidR="00AE7C9C" w:rsidRPr="00490A4E">
              <w:rPr>
                <w:rStyle w:val="Hyperlink"/>
                <w:noProof/>
              </w:rPr>
              <w:t>.</w:t>
            </w:r>
            <w:r w:rsidR="00AE7C9C">
              <w:rPr>
                <w:noProof/>
                <w:webHidden/>
              </w:rPr>
              <w:tab/>
            </w:r>
            <w:r w:rsidR="00AE7C9C">
              <w:rPr>
                <w:noProof/>
                <w:webHidden/>
              </w:rPr>
              <w:fldChar w:fldCharType="begin"/>
            </w:r>
            <w:r w:rsidR="00AE7C9C">
              <w:rPr>
                <w:noProof/>
                <w:webHidden/>
              </w:rPr>
              <w:instrText xml:space="preserve"> PAGEREF _Toc143495219 \h </w:instrText>
            </w:r>
            <w:r w:rsidR="00AE7C9C">
              <w:rPr>
                <w:noProof/>
                <w:webHidden/>
              </w:rPr>
            </w:r>
            <w:r w:rsidR="00AE7C9C">
              <w:rPr>
                <w:noProof/>
                <w:webHidden/>
              </w:rPr>
              <w:fldChar w:fldCharType="separate"/>
            </w:r>
            <w:r w:rsidR="009B0C76">
              <w:rPr>
                <w:noProof/>
                <w:webHidden/>
              </w:rPr>
              <w:t>4</w:t>
            </w:r>
            <w:r w:rsidR="00AE7C9C">
              <w:rPr>
                <w:noProof/>
                <w:webHidden/>
              </w:rPr>
              <w:fldChar w:fldCharType="end"/>
            </w:r>
          </w:hyperlink>
        </w:p>
        <w:p w:rsidR="00AE7C9C" w:rsidRDefault="005D238F">
          <w:pPr>
            <w:pStyle w:val="Verzeichnis3"/>
            <w:tabs>
              <w:tab w:val="right" w:leader="dot" w:pos="9062"/>
            </w:tabs>
            <w:rPr>
              <w:rFonts w:eastAsiaTheme="minorEastAsia"/>
              <w:noProof/>
              <w:lang w:val="en-GB" w:eastAsia="en-GB"/>
            </w:rPr>
          </w:pPr>
          <w:hyperlink w:anchor="_Toc143495220" w:history="1">
            <w:r w:rsidR="00AE7C9C" w:rsidRPr="00490A4E">
              <w:rPr>
                <w:rStyle w:val="Hyperlink"/>
                <w:b/>
                <w:i/>
                <w:noProof/>
              </w:rPr>
              <w:t>4.1- Mitigating and Preventing Financial Risk within the EU.</w:t>
            </w:r>
            <w:r w:rsidR="00AE7C9C">
              <w:rPr>
                <w:noProof/>
                <w:webHidden/>
              </w:rPr>
              <w:tab/>
            </w:r>
            <w:r w:rsidR="00AE7C9C">
              <w:rPr>
                <w:noProof/>
                <w:webHidden/>
              </w:rPr>
              <w:fldChar w:fldCharType="begin"/>
            </w:r>
            <w:r w:rsidR="00AE7C9C">
              <w:rPr>
                <w:noProof/>
                <w:webHidden/>
              </w:rPr>
              <w:instrText xml:space="preserve"> PAGEREF _Toc143495220 \h </w:instrText>
            </w:r>
            <w:r w:rsidR="00AE7C9C">
              <w:rPr>
                <w:noProof/>
                <w:webHidden/>
              </w:rPr>
            </w:r>
            <w:r w:rsidR="00AE7C9C">
              <w:rPr>
                <w:noProof/>
                <w:webHidden/>
              </w:rPr>
              <w:fldChar w:fldCharType="separate"/>
            </w:r>
            <w:r w:rsidR="009B0C76">
              <w:rPr>
                <w:noProof/>
                <w:webHidden/>
              </w:rPr>
              <w:t>4</w:t>
            </w:r>
            <w:r w:rsidR="00AE7C9C">
              <w:rPr>
                <w:noProof/>
                <w:webHidden/>
              </w:rPr>
              <w:fldChar w:fldCharType="end"/>
            </w:r>
          </w:hyperlink>
        </w:p>
        <w:p w:rsidR="00AE7C9C" w:rsidRDefault="005D238F">
          <w:pPr>
            <w:pStyle w:val="Verzeichnis3"/>
            <w:tabs>
              <w:tab w:val="right" w:leader="dot" w:pos="9062"/>
            </w:tabs>
            <w:rPr>
              <w:rFonts w:eastAsiaTheme="minorEastAsia"/>
              <w:noProof/>
              <w:lang w:val="en-GB" w:eastAsia="en-GB"/>
            </w:rPr>
          </w:pPr>
          <w:hyperlink w:anchor="_Toc143495221" w:history="1">
            <w:r w:rsidR="00AE7C9C" w:rsidRPr="00490A4E">
              <w:rPr>
                <w:rStyle w:val="Hyperlink"/>
                <w:b/>
                <w:i/>
                <w:noProof/>
              </w:rPr>
              <w:t>4.2- Macro-prudential Oversight</w:t>
            </w:r>
            <w:r w:rsidR="00AE7C9C">
              <w:rPr>
                <w:noProof/>
                <w:webHidden/>
              </w:rPr>
              <w:tab/>
            </w:r>
            <w:r w:rsidR="00AE7C9C">
              <w:rPr>
                <w:noProof/>
                <w:webHidden/>
              </w:rPr>
              <w:fldChar w:fldCharType="begin"/>
            </w:r>
            <w:r w:rsidR="00AE7C9C">
              <w:rPr>
                <w:noProof/>
                <w:webHidden/>
              </w:rPr>
              <w:instrText xml:space="preserve"> PAGEREF _Toc143495221 \h </w:instrText>
            </w:r>
            <w:r w:rsidR="00AE7C9C">
              <w:rPr>
                <w:noProof/>
                <w:webHidden/>
              </w:rPr>
            </w:r>
            <w:r w:rsidR="00AE7C9C">
              <w:rPr>
                <w:noProof/>
                <w:webHidden/>
              </w:rPr>
              <w:fldChar w:fldCharType="separate"/>
            </w:r>
            <w:r w:rsidR="009B0C76">
              <w:rPr>
                <w:noProof/>
                <w:webHidden/>
              </w:rPr>
              <w:t>4</w:t>
            </w:r>
            <w:r w:rsidR="00AE7C9C">
              <w:rPr>
                <w:noProof/>
                <w:webHidden/>
              </w:rPr>
              <w:fldChar w:fldCharType="end"/>
            </w:r>
          </w:hyperlink>
        </w:p>
        <w:p w:rsidR="00AE7C9C" w:rsidRDefault="005D238F">
          <w:pPr>
            <w:pStyle w:val="Verzeichnis3"/>
            <w:tabs>
              <w:tab w:val="right" w:leader="dot" w:pos="9062"/>
            </w:tabs>
            <w:rPr>
              <w:rFonts w:eastAsiaTheme="minorEastAsia"/>
              <w:noProof/>
              <w:lang w:val="en-GB" w:eastAsia="en-GB"/>
            </w:rPr>
          </w:pPr>
          <w:hyperlink w:anchor="_Toc143495222" w:history="1">
            <w:r w:rsidR="00AE7C9C" w:rsidRPr="00490A4E">
              <w:rPr>
                <w:rStyle w:val="Hyperlink"/>
                <w:b/>
                <w:i/>
                <w:noProof/>
              </w:rPr>
              <w:t>4.3- Interest Rate Reductions by European Central Bank (ECB):</w:t>
            </w:r>
            <w:r w:rsidR="00AE7C9C">
              <w:rPr>
                <w:noProof/>
                <w:webHidden/>
              </w:rPr>
              <w:tab/>
            </w:r>
            <w:r w:rsidR="00AE7C9C">
              <w:rPr>
                <w:noProof/>
                <w:webHidden/>
              </w:rPr>
              <w:fldChar w:fldCharType="begin"/>
            </w:r>
            <w:r w:rsidR="00AE7C9C">
              <w:rPr>
                <w:noProof/>
                <w:webHidden/>
              </w:rPr>
              <w:instrText xml:space="preserve"> PAGEREF _Toc143495222 \h </w:instrText>
            </w:r>
            <w:r w:rsidR="00AE7C9C">
              <w:rPr>
                <w:noProof/>
                <w:webHidden/>
              </w:rPr>
            </w:r>
            <w:r w:rsidR="00AE7C9C">
              <w:rPr>
                <w:noProof/>
                <w:webHidden/>
              </w:rPr>
              <w:fldChar w:fldCharType="separate"/>
            </w:r>
            <w:r w:rsidR="009B0C76">
              <w:rPr>
                <w:noProof/>
                <w:webHidden/>
              </w:rPr>
              <w:t>5</w:t>
            </w:r>
            <w:r w:rsidR="00AE7C9C">
              <w:rPr>
                <w:noProof/>
                <w:webHidden/>
              </w:rPr>
              <w:fldChar w:fldCharType="end"/>
            </w:r>
          </w:hyperlink>
        </w:p>
        <w:p w:rsidR="00AE7C9C" w:rsidRDefault="005D238F">
          <w:pPr>
            <w:pStyle w:val="Verzeichnis3"/>
            <w:tabs>
              <w:tab w:val="right" w:leader="dot" w:pos="9062"/>
            </w:tabs>
            <w:rPr>
              <w:rFonts w:eastAsiaTheme="minorEastAsia"/>
              <w:noProof/>
              <w:lang w:val="en-GB" w:eastAsia="en-GB"/>
            </w:rPr>
          </w:pPr>
          <w:hyperlink w:anchor="_Toc143495223" w:history="1">
            <w:r w:rsidR="00AE7C9C" w:rsidRPr="00490A4E">
              <w:rPr>
                <w:rStyle w:val="Hyperlink"/>
                <w:b/>
                <w:i/>
                <w:noProof/>
              </w:rPr>
              <w:t>4.4- The ECB Negative Deposit Facility Rate:</w:t>
            </w:r>
            <w:r w:rsidR="00AE7C9C">
              <w:rPr>
                <w:noProof/>
                <w:webHidden/>
              </w:rPr>
              <w:tab/>
            </w:r>
            <w:r w:rsidR="00AE7C9C">
              <w:rPr>
                <w:noProof/>
                <w:webHidden/>
              </w:rPr>
              <w:fldChar w:fldCharType="begin"/>
            </w:r>
            <w:r w:rsidR="00AE7C9C">
              <w:rPr>
                <w:noProof/>
                <w:webHidden/>
              </w:rPr>
              <w:instrText xml:space="preserve"> PAGEREF _Toc143495223 \h </w:instrText>
            </w:r>
            <w:r w:rsidR="00AE7C9C">
              <w:rPr>
                <w:noProof/>
                <w:webHidden/>
              </w:rPr>
            </w:r>
            <w:r w:rsidR="00AE7C9C">
              <w:rPr>
                <w:noProof/>
                <w:webHidden/>
              </w:rPr>
              <w:fldChar w:fldCharType="separate"/>
            </w:r>
            <w:r w:rsidR="009B0C76">
              <w:rPr>
                <w:noProof/>
                <w:webHidden/>
              </w:rPr>
              <w:t>5</w:t>
            </w:r>
            <w:r w:rsidR="00AE7C9C">
              <w:rPr>
                <w:noProof/>
                <w:webHidden/>
              </w:rPr>
              <w:fldChar w:fldCharType="end"/>
            </w:r>
          </w:hyperlink>
        </w:p>
        <w:p w:rsidR="00AE7C9C" w:rsidRDefault="005D238F">
          <w:pPr>
            <w:pStyle w:val="Verzeichnis3"/>
            <w:tabs>
              <w:tab w:val="right" w:leader="dot" w:pos="9062"/>
            </w:tabs>
            <w:rPr>
              <w:rFonts w:eastAsiaTheme="minorEastAsia"/>
              <w:noProof/>
              <w:lang w:val="en-GB" w:eastAsia="en-GB"/>
            </w:rPr>
          </w:pPr>
          <w:hyperlink w:anchor="_Toc143495224" w:history="1">
            <w:r w:rsidR="00AE7C9C" w:rsidRPr="00490A4E">
              <w:rPr>
                <w:rStyle w:val="Hyperlink"/>
                <w:b/>
                <w:i/>
                <w:noProof/>
              </w:rPr>
              <w:t>4.5- The Asset Purchase Program:</w:t>
            </w:r>
            <w:r w:rsidR="00AE7C9C">
              <w:rPr>
                <w:noProof/>
                <w:webHidden/>
              </w:rPr>
              <w:tab/>
            </w:r>
            <w:r w:rsidR="00AE7C9C">
              <w:rPr>
                <w:noProof/>
                <w:webHidden/>
              </w:rPr>
              <w:fldChar w:fldCharType="begin"/>
            </w:r>
            <w:r w:rsidR="00AE7C9C">
              <w:rPr>
                <w:noProof/>
                <w:webHidden/>
              </w:rPr>
              <w:instrText xml:space="preserve"> PAGEREF _Toc143495224 \h </w:instrText>
            </w:r>
            <w:r w:rsidR="00AE7C9C">
              <w:rPr>
                <w:noProof/>
                <w:webHidden/>
              </w:rPr>
            </w:r>
            <w:r w:rsidR="00AE7C9C">
              <w:rPr>
                <w:noProof/>
                <w:webHidden/>
              </w:rPr>
              <w:fldChar w:fldCharType="separate"/>
            </w:r>
            <w:r w:rsidR="009B0C76">
              <w:rPr>
                <w:noProof/>
                <w:webHidden/>
              </w:rPr>
              <w:t>6</w:t>
            </w:r>
            <w:r w:rsidR="00AE7C9C">
              <w:rPr>
                <w:noProof/>
                <w:webHidden/>
              </w:rPr>
              <w:fldChar w:fldCharType="end"/>
            </w:r>
          </w:hyperlink>
        </w:p>
        <w:p w:rsidR="00AE7C9C" w:rsidRDefault="005D238F">
          <w:pPr>
            <w:pStyle w:val="Verzeichnis3"/>
            <w:tabs>
              <w:tab w:val="right" w:leader="dot" w:pos="9062"/>
            </w:tabs>
            <w:rPr>
              <w:rFonts w:eastAsiaTheme="minorEastAsia"/>
              <w:noProof/>
              <w:lang w:val="en-GB" w:eastAsia="en-GB"/>
            </w:rPr>
          </w:pPr>
          <w:hyperlink w:anchor="_Toc143495225" w:history="1">
            <w:r w:rsidR="00AE7C9C" w:rsidRPr="00490A4E">
              <w:rPr>
                <w:rStyle w:val="Hyperlink"/>
                <w:b/>
                <w:i/>
                <w:noProof/>
              </w:rPr>
              <w:t>4.6- Macroeconomic Surveillance:</w:t>
            </w:r>
            <w:r w:rsidR="00AE7C9C">
              <w:rPr>
                <w:noProof/>
                <w:webHidden/>
              </w:rPr>
              <w:tab/>
            </w:r>
            <w:r w:rsidR="00AE7C9C">
              <w:rPr>
                <w:noProof/>
                <w:webHidden/>
              </w:rPr>
              <w:fldChar w:fldCharType="begin"/>
            </w:r>
            <w:r w:rsidR="00AE7C9C">
              <w:rPr>
                <w:noProof/>
                <w:webHidden/>
              </w:rPr>
              <w:instrText xml:space="preserve"> PAGEREF _Toc143495225 \h </w:instrText>
            </w:r>
            <w:r w:rsidR="00AE7C9C">
              <w:rPr>
                <w:noProof/>
                <w:webHidden/>
              </w:rPr>
            </w:r>
            <w:r w:rsidR="00AE7C9C">
              <w:rPr>
                <w:noProof/>
                <w:webHidden/>
              </w:rPr>
              <w:fldChar w:fldCharType="separate"/>
            </w:r>
            <w:r w:rsidR="009B0C76">
              <w:rPr>
                <w:noProof/>
                <w:webHidden/>
              </w:rPr>
              <w:t>6</w:t>
            </w:r>
            <w:r w:rsidR="00AE7C9C">
              <w:rPr>
                <w:noProof/>
                <w:webHidden/>
              </w:rPr>
              <w:fldChar w:fldCharType="end"/>
            </w:r>
          </w:hyperlink>
        </w:p>
        <w:p w:rsidR="00AE7C9C" w:rsidRDefault="005D238F">
          <w:pPr>
            <w:pStyle w:val="Verzeichnis3"/>
            <w:tabs>
              <w:tab w:val="left" w:pos="880"/>
              <w:tab w:val="right" w:leader="dot" w:pos="9062"/>
            </w:tabs>
            <w:rPr>
              <w:rFonts w:eastAsiaTheme="minorEastAsia"/>
              <w:noProof/>
              <w:lang w:val="en-GB" w:eastAsia="en-GB"/>
            </w:rPr>
          </w:pPr>
          <w:hyperlink w:anchor="_Toc143495226" w:history="1">
            <w:r w:rsidR="00AE7C9C" w:rsidRPr="00490A4E">
              <w:rPr>
                <w:rStyle w:val="Hyperlink"/>
                <w:noProof/>
                <w:lang w:val="en-GB"/>
              </w:rPr>
              <w:t>1.</w:t>
            </w:r>
            <w:r w:rsidR="00AE7C9C">
              <w:rPr>
                <w:rFonts w:eastAsiaTheme="minorEastAsia"/>
                <w:noProof/>
                <w:lang w:val="en-GB" w:eastAsia="en-GB"/>
              </w:rPr>
              <w:tab/>
            </w:r>
            <w:r w:rsidR="00AE7C9C" w:rsidRPr="00490A4E">
              <w:rPr>
                <w:rStyle w:val="Hyperlink"/>
                <w:b/>
                <w:i/>
                <w:noProof/>
              </w:rPr>
              <w:t>Alert Mechanism Report (AMR):</w:t>
            </w:r>
            <w:r w:rsidR="00AE7C9C">
              <w:rPr>
                <w:noProof/>
                <w:webHidden/>
              </w:rPr>
              <w:tab/>
            </w:r>
            <w:r w:rsidR="00AE7C9C">
              <w:rPr>
                <w:noProof/>
                <w:webHidden/>
              </w:rPr>
              <w:fldChar w:fldCharType="begin"/>
            </w:r>
            <w:r w:rsidR="00AE7C9C">
              <w:rPr>
                <w:noProof/>
                <w:webHidden/>
              </w:rPr>
              <w:instrText xml:space="preserve"> PAGEREF _Toc143495226 \h </w:instrText>
            </w:r>
            <w:r w:rsidR="00AE7C9C">
              <w:rPr>
                <w:noProof/>
                <w:webHidden/>
              </w:rPr>
            </w:r>
            <w:r w:rsidR="00AE7C9C">
              <w:rPr>
                <w:noProof/>
                <w:webHidden/>
              </w:rPr>
              <w:fldChar w:fldCharType="separate"/>
            </w:r>
            <w:r w:rsidR="009B0C76">
              <w:rPr>
                <w:noProof/>
                <w:webHidden/>
              </w:rPr>
              <w:t>6</w:t>
            </w:r>
            <w:r w:rsidR="00AE7C9C">
              <w:rPr>
                <w:noProof/>
                <w:webHidden/>
              </w:rPr>
              <w:fldChar w:fldCharType="end"/>
            </w:r>
          </w:hyperlink>
        </w:p>
        <w:p w:rsidR="00AE7C9C" w:rsidRDefault="005D238F">
          <w:pPr>
            <w:pStyle w:val="Verzeichnis3"/>
            <w:tabs>
              <w:tab w:val="left" w:pos="880"/>
              <w:tab w:val="right" w:leader="dot" w:pos="9062"/>
            </w:tabs>
            <w:rPr>
              <w:rFonts w:eastAsiaTheme="minorEastAsia"/>
              <w:noProof/>
              <w:lang w:val="en-GB" w:eastAsia="en-GB"/>
            </w:rPr>
          </w:pPr>
          <w:hyperlink w:anchor="_Toc143495227" w:history="1">
            <w:r w:rsidR="00AE7C9C" w:rsidRPr="00490A4E">
              <w:rPr>
                <w:rStyle w:val="Hyperlink"/>
                <w:noProof/>
                <w:lang w:val="en-GB"/>
              </w:rPr>
              <w:t>2.</w:t>
            </w:r>
            <w:r w:rsidR="00AE7C9C">
              <w:rPr>
                <w:rFonts w:eastAsiaTheme="minorEastAsia"/>
                <w:noProof/>
                <w:lang w:val="en-GB" w:eastAsia="en-GB"/>
              </w:rPr>
              <w:tab/>
            </w:r>
            <w:r w:rsidR="00AE7C9C" w:rsidRPr="00490A4E">
              <w:rPr>
                <w:rStyle w:val="Hyperlink"/>
                <w:b/>
                <w:i/>
                <w:noProof/>
              </w:rPr>
              <w:t>In-Depth Review:</w:t>
            </w:r>
            <w:r w:rsidR="00AE7C9C">
              <w:rPr>
                <w:noProof/>
                <w:webHidden/>
              </w:rPr>
              <w:tab/>
            </w:r>
            <w:r w:rsidR="00AE7C9C">
              <w:rPr>
                <w:noProof/>
                <w:webHidden/>
              </w:rPr>
              <w:fldChar w:fldCharType="begin"/>
            </w:r>
            <w:r w:rsidR="00AE7C9C">
              <w:rPr>
                <w:noProof/>
                <w:webHidden/>
              </w:rPr>
              <w:instrText xml:space="preserve"> PAGEREF _Toc143495227 \h </w:instrText>
            </w:r>
            <w:r w:rsidR="00AE7C9C">
              <w:rPr>
                <w:noProof/>
                <w:webHidden/>
              </w:rPr>
            </w:r>
            <w:r w:rsidR="00AE7C9C">
              <w:rPr>
                <w:noProof/>
                <w:webHidden/>
              </w:rPr>
              <w:fldChar w:fldCharType="separate"/>
            </w:r>
            <w:r w:rsidR="009B0C76">
              <w:rPr>
                <w:noProof/>
                <w:webHidden/>
              </w:rPr>
              <w:t>6</w:t>
            </w:r>
            <w:r w:rsidR="00AE7C9C">
              <w:rPr>
                <w:noProof/>
                <w:webHidden/>
              </w:rPr>
              <w:fldChar w:fldCharType="end"/>
            </w:r>
          </w:hyperlink>
        </w:p>
        <w:p w:rsidR="00AE7C9C" w:rsidRDefault="005D238F">
          <w:pPr>
            <w:pStyle w:val="Verzeichnis3"/>
            <w:tabs>
              <w:tab w:val="left" w:pos="880"/>
              <w:tab w:val="right" w:leader="dot" w:pos="9062"/>
            </w:tabs>
            <w:rPr>
              <w:rFonts w:eastAsiaTheme="minorEastAsia"/>
              <w:noProof/>
              <w:lang w:val="en-GB" w:eastAsia="en-GB"/>
            </w:rPr>
          </w:pPr>
          <w:hyperlink w:anchor="_Toc143495228" w:history="1">
            <w:r w:rsidR="00AE7C9C" w:rsidRPr="00490A4E">
              <w:rPr>
                <w:rStyle w:val="Hyperlink"/>
                <w:noProof/>
                <w:lang w:val="en-GB"/>
              </w:rPr>
              <w:t>3.</w:t>
            </w:r>
            <w:r w:rsidR="00AE7C9C">
              <w:rPr>
                <w:rFonts w:eastAsiaTheme="minorEastAsia"/>
                <w:noProof/>
                <w:lang w:val="en-GB" w:eastAsia="en-GB"/>
              </w:rPr>
              <w:tab/>
            </w:r>
            <w:r w:rsidR="00AE7C9C" w:rsidRPr="00490A4E">
              <w:rPr>
                <w:rStyle w:val="Hyperlink"/>
                <w:b/>
                <w:i/>
                <w:noProof/>
              </w:rPr>
              <w:t>Preventive Recommendations</w:t>
            </w:r>
            <w:r w:rsidR="00AE7C9C">
              <w:rPr>
                <w:noProof/>
                <w:webHidden/>
              </w:rPr>
              <w:tab/>
            </w:r>
            <w:r w:rsidR="00AE7C9C">
              <w:rPr>
                <w:noProof/>
                <w:webHidden/>
              </w:rPr>
              <w:fldChar w:fldCharType="begin"/>
            </w:r>
            <w:r w:rsidR="00AE7C9C">
              <w:rPr>
                <w:noProof/>
                <w:webHidden/>
              </w:rPr>
              <w:instrText xml:space="preserve"> PAGEREF _Toc143495228 \h </w:instrText>
            </w:r>
            <w:r w:rsidR="00AE7C9C">
              <w:rPr>
                <w:noProof/>
                <w:webHidden/>
              </w:rPr>
            </w:r>
            <w:r w:rsidR="00AE7C9C">
              <w:rPr>
                <w:noProof/>
                <w:webHidden/>
              </w:rPr>
              <w:fldChar w:fldCharType="separate"/>
            </w:r>
            <w:r w:rsidR="009B0C76">
              <w:rPr>
                <w:noProof/>
                <w:webHidden/>
              </w:rPr>
              <w:t>6</w:t>
            </w:r>
            <w:r w:rsidR="00AE7C9C">
              <w:rPr>
                <w:noProof/>
                <w:webHidden/>
              </w:rPr>
              <w:fldChar w:fldCharType="end"/>
            </w:r>
          </w:hyperlink>
        </w:p>
        <w:p w:rsidR="00AE7C9C" w:rsidRDefault="005D238F">
          <w:pPr>
            <w:pStyle w:val="Verzeichnis3"/>
            <w:tabs>
              <w:tab w:val="left" w:pos="880"/>
              <w:tab w:val="right" w:leader="dot" w:pos="9062"/>
            </w:tabs>
            <w:rPr>
              <w:rFonts w:eastAsiaTheme="minorEastAsia"/>
              <w:noProof/>
              <w:lang w:val="en-GB" w:eastAsia="en-GB"/>
            </w:rPr>
          </w:pPr>
          <w:hyperlink w:anchor="_Toc143495229" w:history="1">
            <w:r w:rsidR="00AE7C9C" w:rsidRPr="00490A4E">
              <w:rPr>
                <w:rStyle w:val="Hyperlink"/>
                <w:noProof/>
                <w:lang w:val="en-GB"/>
              </w:rPr>
              <w:t>4.</w:t>
            </w:r>
            <w:r w:rsidR="00AE7C9C">
              <w:rPr>
                <w:rFonts w:eastAsiaTheme="minorEastAsia"/>
                <w:noProof/>
                <w:lang w:val="en-GB" w:eastAsia="en-GB"/>
              </w:rPr>
              <w:tab/>
            </w:r>
            <w:r w:rsidR="00AE7C9C" w:rsidRPr="00490A4E">
              <w:rPr>
                <w:rStyle w:val="Hyperlink"/>
                <w:b/>
                <w:i/>
                <w:noProof/>
              </w:rPr>
              <w:t>Corrective Recommendations (Excessive Imbalance Procedure - EIP):</w:t>
            </w:r>
            <w:r w:rsidR="00AE7C9C">
              <w:rPr>
                <w:noProof/>
                <w:webHidden/>
              </w:rPr>
              <w:tab/>
            </w:r>
            <w:r w:rsidR="00AE7C9C">
              <w:rPr>
                <w:noProof/>
                <w:webHidden/>
              </w:rPr>
              <w:fldChar w:fldCharType="begin"/>
            </w:r>
            <w:r w:rsidR="00AE7C9C">
              <w:rPr>
                <w:noProof/>
                <w:webHidden/>
              </w:rPr>
              <w:instrText xml:space="preserve"> PAGEREF _Toc143495229 \h </w:instrText>
            </w:r>
            <w:r w:rsidR="00AE7C9C">
              <w:rPr>
                <w:noProof/>
                <w:webHidden/>
              </w:rPr>
            </w:r>
            <w:r w:rsidR="00AE7C9C">
              <w:rPr>
                <w:noProof/>
                <w:webHidden/>
              </w:rPr>
              <w:fldChar w:fldCharType="separate"/>
            </w:r>
            <w:r w:rsidR="009B0C76">
              <w:rPr>
                <w:noProof/>
                <w:webHidden/>
              </w:rPr>
              <w:t>7</w:t>
            </w:r>
            <w:r w:rsidR="00AE7C9C">
              <w:rPr>
                <w:noProof/>
                <w:webHidden/>
              </w:rPr>
              <w:fldChar w:fldCharType="end"/>
            </w:r>
          </w:hyperlink>
        </w:p>
        <w:p w:rsidR="00AE7C9C" w:rsidRDefault="005D238F">
          <w:pPr>
            <w:pStyle w:val="Verzeichnis3"/>
            <w:tabs>
              <w:tab w:val="left" w:pos="880"/>
              <w:tab w:val="right" w:leader="dot" w:pos="9062"/>
            </w:tabs>
            <w:rPr>
              <w:rFonts w:eastAsiaTheme="minorEastAsia"/>
              <w:noProof/>
              <w:lang w:val="en-GB" w:eastAsia="en-GB"/>
            </w:rPr>
          </w:pPr>
          <w:hyperlink w:anchor="_Toc143495230" w:history="1">
            <w:r w:rsidR="00AE7C9C" w:rsidRPr="00490A4E">
              <w:rPr>
                <w:rStyle w:val="Hyperlink"/>
                <w:noProof/>
                <w:lang w:val="en-GB"/>
              </w:rPr>
              <w:t>5.</w:t>
            </w:r>
            <w:r w:rsidR="00AE7C9C">
              <w:rPr>
                <w:rFonts w:eastAsiaTheme="minorEastAsia"/>
                <w:noProof/>
                <w:lang w:val="en-GB" w:eastAsia="en-GB"/>
              </w:rPr>
              <w:tab/>
            </w:r>
            <w:r w:rsidR="00AE7C9C" w:rsidRPr="00490A4E">
              <w:rPr>
                <w:rStyle w:val="Hyperlink"/>
                <w:b/>
                <w:i/>
                <w:noProof/>
              </w:rPr>
              <w:t>Assessment of Corrective Action:</w:t>
            </w:r>
            <w:r w:rsidR="00AE7C9C">
              <w:rPr>
                <w:noProof/>
                <w:webHidden/>
              </w:rPr>
              <w:tab/>
            </w:r>
            <w:r w:rsidR="00AE7C9C">
              <w:rPr>
                <w:noProof/>
                <w:webHidden/>
              </w:rPr>
              <w:fldChar w:fldCharType="begin"/>
            </w:r>
            <w:r w:rsidR="00AE7C9C">
              <w:rPr>
                <w:noProof/>
                <w:webHidden/>
              </w:rPr>
              <w:instrText xml:space="preserve"> PAGEREF _Toc143495230 \h </w:instrText>
            </w:r>
            <w:r w:rsidR="00AE7C9C">
              <w:rPr>
                <w:noProof/>
                <w:webHidden/>
              </w:rPr>
            </w:r>
            <w:r w:rsidR="00AE7C9C">
              <w:rPr>
                <w:noProof/>
                <w:webHidden/>
              </w:rPr>
              <w:fldChar w:fldCharType="separate"/>
            </w:r>
            <w:r w:rsidR="009B0C76">
              <w:rPr>
                <w:noProof/>
                <w:webHidden/>
              </w:rPr>
              <w:t>7</w:t>
            </w:r>
            <w:r w:rsidR="00AE7C9C">
              <w:rPr>
                <w:noProof/>
                <w:webHidden/>
              </w:rPr>
              <w:fldChar w:fldCharType="end"/>
            </w:r>
          </w:hyperlink>
        </w:p>
        <w:p w:rsidR="00AE7C9C" w:rsidRDefault="005D238F">
          <w:pPr>
            <w:pStyle w:val="Verzeichnis3"/>
            <w:tabs>
              <w:tab w:val="left" w:pos="880"/>
              <w:tab w:val="right" w:leader="dot" w:pos="9062"/>
            </w:tabs>
            <w:rPr>
              <w:rFonts w:eastAsiaTheme="minorEastAsia"/>
              <w:noProof/>
              <w:lang w:val="en-GB" w:eastAsia="en-GB"/>
            </w:rPr>
          </w:pPr>
          <w:hyperlink w:anchor="_Toc143495231" w:history="1">
            <w:r w:rsidR="00AE7C9C" w:rsidRPr="00490A4E">
              <w:rPr>
                <w:rStyle w:val="Hyperlink"/>
                <w:noProof/>
                <w:lang w:val="en-GB"/>
              </w:rPr>
              <w:t>6.</w:t>
            </w:r>
            <w:r w:rsidR="00AE7C9C">
              <w:rPr>
                <w:rFonts w:eastAsiaTheme="minorEastAsia"/>
                <w:noProof/>
                <w:lang w:val="en-GB" w:eastAsia="en-GB"/>
              </w:rPr>
              <w:tab/>
            </w:r>
            <w:r w:rsidR="00AE7C9C" w:rsidRPr="00490A4E">
              <w:rPr>
                <w:rStyle w:val="Hyperlink"/>
                <w:b/>
                <w:i/>
                <w:noProof/>
              </w:rPr>
              <w:t>Potential Financial Sanctions:</w:t>
            </w:r>
            <w:r w:rsidR="00AE7C9C">
              <w:rPr>
                <w:noProof/>
                <w:webHidden/>
              </w:rPr>
              <w:tab/>
            </w:r>
            <w:r w:rsidR="00AE7C9C">
              <w:rPr>
                <w:noProof/>
                <w:webHidden/>
              </w:rPr>
              <w:fldChar w:fldCharType="begin"/>
            </w:r>
            <w:r w:rsidR="00AE7C9C">
              <w:rPr>
                <w:noProof/>
                <w:webHidden/>
              </w:rPr>
              <w:instrText xml:space="preserve"> PAGEREF _Toc143495231 \h </w:instrText>
            </w:r>
            <w:r w:rsidR="00AE7C9C">
              <w:rPr>
                <w:noProof/>
                <w:webHidden/>
              </w:rPr>
            </w:r>
            <w:r w:rsidR="00AE7C9C">
              <w:rPr>
                <w:noProof/>
                <w:webHidden/>
              </w:rPr>
              <w:fldChar w:fldCharType="separate"/>
            </w:r>
            <w:r w:rsidR="009B0C76">
              <w:rPr>
                <w:noProof/>
                <w:webHidden/>
              </w:rPr>
              <w:t>7</w:t>
            </w:r>
            <w:r w:rsidR="00AE7C9C">
              <w:rPr>
                <w:noProof/>
                <w:webHidden/>
              </w:rPr>
              <w:fldChar w:fldCharType="end"/>
            </w:r>
          </w:hyperlink>
        </w:p>
        <w:p w:rsidR="00AE7C9C" w:rsidRDefault="005D238F">
          <w:pPr>
            <w:pStyle w:val="Verzeichnis3"/>
            <w:tabs>
              <w:tab w:val="right" w:leader="dot" w:pos="9062"/>
            </w:tabs>
            <w:rPr>
              <w:rFonts w:eastAsiaTheme="minorEastAsia"/>
              <w:noProof/>
              <w:lang w:val="en-GB" w:eastAsia="en-GB"/>
            </w:rPr>
          </w:pPr>
          <w:hyperlink w:anchor="_Toc143495232" w:history="1">
            <w:r w:rsidR="00AE7C9C" w:rsidRPr="00490A4E">
              <w:rPr>
                <w:rStyle w:val="Hyperlink"/>
                <w:b/>
                <w:i/>
                <w:noProof/>
              </w:rPr>
              <w:t>4.7- Capital Requirements Directive (CRD IV)/Capital Requirements Regulation (CRR):</w:t>
            </w:r>
            <w:r w:rsidR="00AE7C9C">
              <w:rPr>
                <w:noProof/>
                <w:webHidden/>
              </w:rPr>
              <w:tab/>
            </w:r>
            <w:r w:rsidR="00AE7C9C">
              <w:rPr>
                <w:noProof/>
                <w:webHidden/>
              </w:rPr>
              <w:fldChar w:fldCharType="begin"/>
            </w:r>
            <w:r w:rsidR="00AE7C9C">
              <w:rPr>
                <w:noProof/>
                <w:webHidden/>
              </w:rPr>
              <w:instrText xml:space="preserve"> PAGEREF _Toc143495232 \h </w:instrText>
            </w:r>
            <w:r w:rsidR="00AE7C9C">
              <w:rPr>
                <w:noProof/>
                <w:webHidden/>
              </w:rPr>
            </w:r>
            <w:r w:rsidR="00AE7C9C">
              <w:rPr>
                <w:noProof/>
                <w:webHidden/>
              </w:rPr>
              <w:fldChar w:fldCharType="separate"/>
            </w:r>
            <w:r w:rsidR="009B0C76">
              <w:rPr>
                <w:noProof/>
                <w:webHidden/>
              </w:rPr>
              <w:t>7</w:t>
            </w:r>
            <w:r w:rsidR="00AE7C9C">
              <w:rPr>
                <w:noProof/>
                <w:webHidden/>
              </w:rPr>
              <w:fldChar w:fldCharType="end"/>
            </w:r>
          </w:hyperlink>
        </w:p>
        <w:p w:rsidR="00AE7C9C" w:rsidRDefault="005D238F">
          <w:pPr>
            <w:pStyle w:val="Verzeichnis3"/>
            <w:tabs>
              <w:tab w:val="right" w:leader="dot" w:pos="9062"/>
            </w:tabs>
            <w:rPr>
              <w:rFonts w:eastAsiaTheme="minorEastAsia"/>
              <w:noProof/>
              <w:lang w:val="en-GB" w:eastAsia="en-GB"/>
            </w:rPr>
          </w:pPr>
          <w:hyperlink w:anchor="_Toc143495233" w:history="1">
            <w:r w:rsidR="00AE7C9C" w:rsidRPr="00490A4E">
              <w:rPr>
                <w:rStyle w:val="Hyperlink"/>
                <w:b/>
                <w:i/>
                <w:noProof/>
              </w:rPr>
              <w:t>4.8- Bank Recovery and Resolution Directive (BRRD):</w:t>
            </w:r>
            <w:r w:rsidR="00AE7C9C">
              <w:rPr>
                <w:noProof/>
                <w:webHidden/>
              </w:rPr>
              <w:tab/>
            </w:r>
            <w:r w:rsidR="00AE7C9C">
              <w:rPr>
                <w:noProof/>
                <w:webHidden/>
              </w:rPr>
              <w:fldChar w:fldCharType="begin"/>
            </w:r>
            <w:r w:rsidR="00AE7C9C">
              <w:rPr>
                <w:noProof/>
                <w:webHidden/>
              </w:rPr>
              <w:instrText xml:space="preserve"> PAGEREF _Toc143495233 \h </w:instrText>
            </w:r>
            <w:r w:rsidR="00AE7C9C">
              <w:rPr>
                <w:noProof/>
                <w:webHidden/>
              </w:rPr>
            </w:r>
            <w:r w:rsidR="00AE7C9C">
              <w:rPr>
                <w:noProof/>
                <w:webHidden/>
              </w:rPr>
              <w:fldChar w:fldCharType="separate"/>
            </w:r>
            <w:r w:rsidR="009B0C76">
              <w:rPr>
                <w:noProof/>
                <w:webHidden/>
              </w:rPr>
              <w:t>7</w:t>
            </w:r>
            <w:r w:rsidR="00AE7C9C">
              <w:rPr>
                <w:noProof/>
                <w:webHidden/>
              </w:rPr>
              <w:fldChar w:fldCharType="end"/>
            </w:r>
          </w:hyperlink>
        </w:p>
        <w:p w:rsidR="00AE7C9C" w:rsidRDefault="005D238F">
          <w:pPr>
            <w:pStyle w:val="Verzeichnis1"/>
            <w:tabs>
              <w:tab w:val="right" w:leader="dot" w:pos="9062"/>
            </w:tabs>
            <w:rPr>
              <w:rFonts w:eastAsiaTheme="minorEastAsia"/>
              <w:noProof/>
              <w:lang w:val="en-GB" w:eastAsia="en-GB"/>
            </w:rPr>
          </w:pPr>
          <w:hyperlink w:anchor="_Toc143495234" w:history="1">
            <w:r w:rsidR="00AE7C9C" w:rsidRPr="00490A4E">
              <w:rPr>
                <w:rStyle w:val="Hyperlink"/>
                <w:b/>
                <w:i/>
                <w:noProof/>
              </w:rPr>
              <w:t>5- Adopted Laws, Regulations and Contracts enacted by the Global Financial Players to end the Financial Crises.</w:t>
            </w:r>
            <w:r w:rsidR="00AE7C9C">
              <w:rPr>
                <w:noProof/>
                <w:webHidden/>
              </w:rPr>
              <w:tab/>
            </w:r>
            <w:r w:rsidR="00AE7C9C">
              <w:rPr>
                <w:noProof/>
                <w:webHidden/>
              </w:rPr>
              <w:fldChar w:fldCharType="begin"/>
            </w:r>
            <w:r w:rsidR="00AE7C9C">
              <w:rPr>
                <w:noProof/>
                <w:webHidden/>
              </w:rPr>
              <w:instrText xml:space="preserve"> PAGEREF _Toc143495234 \h </w:instrText>
            </w:r>
            <w:r w:rsidR="00AE7C9C">
              <w:rPr>
                <w:noProof/>
                <w:webHidden/>
              </w:rPr>
            </w:r>
            <w:r w:rsidR="00AE7C9C">
              <w:rPr>
                <w:noProof/>
                <w:webHidden/>
              </w:rPr>
              <w:fldChar w:fldCharType="separate"/>
            </w:r>
            <w:r w:rsidR="009B0C76">
              <w:rPr>
                <w:noProof/>
                <w:webHidden/>
              </w:rPr>
              <w:t>8</w:t>
            </w:r>
            <w:r w:rsidR="00AE7C9C">
              <w:rPr>
                <w:noProof/>
                <w:webHidden/>
              </w:rPr>
              <w:fldChar w:fldCharType="end"/>
            </w:r>
          </w:hyperlink>
        </w:p>
        <w:p w:rsidR="00AE7C9C" w:rsidRDefault="005D238F">
          <w:pPr>
            <w:pStyle w:val="Verzeichnis1"/>
            <w:tabs>
              <w:tab w:val="right" w:leader="dot" w:pos="9062"/>
            </w:tabs>
            <w:rPr>
              <w:rFonts w:eastAsiaTheme="minorEastAsia"/>
              <w:noProof/>
              <w:lang w:val="en-GB" w:eastAsia="en-GB"/>
            </w:rPr>
          </w:pPr>
          <w:hyperlink w:anchor="_Toc143495235" w:history="1">
            <w:r w:rsidR="00AE7C9C" w:rsidRPr="00490A4E">
              <w:rPr>
                <w:rStyle w:val="Hyperlink"/>
                <w:b/>
                <w:i/>
                <w:noProof/>
              </w:rPr>
              <w:t>6- A Critical Review of the Extent to which these Reforms have contributed towards Stabilizing the Financial System and Banking Institutions post the 2008 crisis:</w:t>
            </w:r>
            <w:r w:rsidR="00AE7C9C">
              <w:rPr>
                <w:noProof/>
                <w:webHidden/>
              </w:rPr>
              <w:tab/>
            </w:r>
            <w:r w:rsidR="00AE7C9C">
              <w:rPr>
                <w:noProof/>
                <w:webHidden/>
              </w:rPr>
              <w:fldChar w:fldCharType="begin"/>
            </w:r>
            <w:r w:rsidR="00AE7C9C">
              <w:rPr>
                <w:noProof/>
                <w:webHidden/>
              </w:rPr>
              <w:instrText xml:space="preserve"> PAGEREF _Toc143495235 \h </w:instrText>
            </w:r>
            <w:r w:rsidR="00AE7C9C">
              <w:rPr>
                <w:noProof/>
                <w:webHidden/>
              </w:rPr>
            </w:r>
            <w:r w:rsidR="00AE7C9C">
              <w:rPr>
                <w:noProof/>
                <w:webHidden/>
              </w:rPr>
              <w:fldChar w:fldCharType="separate"/>
            </w:r>
            <w:r w:rsidR="009B0C76">
              <w:rPr>
                <w:noProof/>
                <w:webHidden/>
              </w:rPr>
              <w:t>11</w:t>
            </w:r>
            <w:r w:rsidR="00AE7C9C">
              <w:rPr>
                <w:noProof/>
                <w:webHidden/>
              </w:rPr>
              <w:fldChar w:fldCharType="end"/>
            </w:r>
          </w:hyperlink>
        </w:p>
        <w:p w:rsidR="00AE7C9C" w:rsidRDefault="005D238F">
          <w:pPr>
            <w:pStyle w:val="Verzeichnis2"/>
            <w:tabs>
              <w:tab w:val="right" w:leader="dot" w:pos="9062"/>
            </w:tabs>
            <w:rPr>
              <w:rFonts w:eastAsiaTheme="minorEastAsia"/>
              <w:noProof/>
              <w:lang w:val="en-GB" w:eastAsia="en-GB"/>
            </w:rPr>
          </w:pPr>
          <w:hyperlink w:anchor="_Toc143495236" w:history="1">
            <w:r w:rsidR="00AE7C9C" w:rsidRPr="00490A4E">
              <w:rPr>
                <w:rStyle w:val="Hyperlink"/>
                <w:b/>
                <w:i/>
                <w:noProof/>
              </w:rPr>
              <w:t>6.1- European Systemic Risk Board (ESRB) Measures:</w:t>
            </w:r>
            <w:r w:rsidR="00AE7C9C">
              <w:rPr>
                <w:noProof/>
                <w:webHidden/>
              </w:rPr>
              <w:tab/>
            </w:r>
            <w:r w:rsidR="00AE7C9C">
              <w:rPr>
                <w:noProof/>
                <w:webHidden/>
              </w:rPr>
              <w:fldChar w:fldCharType="begin"/>
            </w:r>
            <w:r w:rsidR="00AE7C9C">
              <w:rPr>
                <w:noProof/>
                <w:webHidden/>
              </w:rPr>
              <w:instrText xml:space="preserve"> PAGEREF _Toc143495236 \h </w:instrText>
            </w:r>
            <w:r w:rsidR="00AE7C9C">
              <w:rPr>
                <w:noProof/>
                <w:webHidden/>
              </w:rPr>
            </w:r>
            <w:r w:rsidR="00AE7C9C">
              <w:rPr>
                <w:noProof/>
                <w:webHidden/>
              </w:rPr>
              <w:fldChar w:fldCharType="separate"/>
            </w:r>
            <w:r w:rsidR="009B0C76">
              <w:rPr>
                <w:noProof/>
                <w:webHidden/>
              </w:rPr>
              <w:t>11</w:t>
            </w:r>
            <w:r w:rsidR="00AE7C9C">
              <w:rPr>
                <w:noProof/>
                <w:webHidden/>
              </w:rPr>
              <w:fldChar w:fldCharType="end"/>
            </w:r>
          </w:hyperlink>
        </w:p>
        <w:p w:rsidR="00AE7C9C" w:rsidRDefault="005D238F">
          <w:pPr>
            <w:pStyle w:val="Verzeichnis1"/>
            <w:tabs>
              <w:tab w:val="right" w:leader="dot" w:pos="9062"/>
            </w:tabs>
            <w:rPr>
              <w:rFonts w:eastAsiaTheme="minorEastAsia"/>
              <w:noProof/>
              <w:lang w:val="en-GB" w:eastAsia="en-GB"/>
            </w:rPr>
          </w:pPr>
          <w:hyperlink w:anchor="_Toc143495237" w:history="1">
            <w:r w:rsidR="00AE7C9C" w:rsidRPr="00490A4E">
              <w:rPr>
                <w:rStyle w:val="Hyperlink"/>
                <w:b/>
                <w:i/>
                <w:noProof/>
              </w:rPr>
              <w:t>7- The Impact of these Reform on Deutsch Bank Business Model:</w:t>
            </w:r>
            <w:r w:rsidR="00AE7C9C">
              <w:rPr>
                <w:noProof/>
                <w:webHidden/>
              </w:rPr>
              <w:tab/>
            </w:r>
            <w:r w:rsidR="00AE7C9C">
              <w:rPr>
                <w:noProof/>
                <w:webHidden/>
              </w:rPr>
              <w:fldChar w:fldCharType="begin"/>
            </w:r>
            <w:r w:rsidR="00AE7C9C">
              <w:rPr>
                <w:noProof/>
                <w:webHidden/>
              </w:rPr>
              <w:instrText xml:space="preserve"> PAGEREF _Toc143495237 \h </w:instrText>
            </w:r>
            <w:r w:rsidR="00AE7C9C">
              <w:rPr>
                <w:noProof/>
                <w:webHidden/>
              </w:rPr>
            </w:r>
            <w:r w:rsidR="00AE7C9C">
              <w:rPr>
                <w:noProof/>
                <w:webHidden/>
              </w:rPr>
              <w:fldChar w:fldCharType="separate"/>
            </w:r>
            <w:r w:rsidR="009B0C76">
              <w:rPr>
                <w:noProof/>
                <w:webHidden/>
              </w:rPr>
              <w:t>14</w:t>
            </w:r>
            <w:r w:rsidR="00AE7C9C">
              <w:rPr>
                <w:noProof/>
                <w:webHidden/>
              </w:rPr>
              <w:fldChar w:fldCharType="end"/>
            </w:r>
          </w:hyperlink>
        </w:p>
        <w:p w:rsidR="00AE7C9C" w:rsidRDefault="005D238F">
          <w:pPr>
            <w:pStyle w:val="Verzeichnis2"/>
            <w:tabs>
              <w:tab w:val="right" w:leader="dot" w:pos="9062"/>
            </w:tabs>
            <w:rPr>
              <w:rFonts w:eastAsiaTheme="minorEastAsia"/>
              <w:noProof/>
              <w:lang w:val="en-GB" w:eastAsia="en-GB"/>
            </w:rPr>
          </w:pPr>
          <w:hyperlink w:anchor="_Toc143495238" w:history="1">
            <w:r w:rsidR="00AE7C9C" w:rsidRPr="00490A4E">
              <w:rPr>
                <w:rStyle w:val="Hyperlink"/>
                <w:noProof/>
              </w:rPr>
              <w:t>7</w:t>
            </w:r>
            <w:r w:rsidR="00AE7C9C" w:rsidRPr="00490A4E">
              <w:rPr>
                <w:rStyle w:val="Hyperlink"/>
                <w:b/>
                <w:i/>
                <w:noProof/>
              </w:rPr>
              <w:t>.1- The impact of these Reforms on Deutsche Bank Compliance and Non Compliance:</w:t>
            </w:r>
            <w:r w:rsidR="00AE7C9C">
              <w:rPr>
                <w:noProof/>
                <w:webHidden/>
              </w:rPr>
              <w:tab/>
            </w:r>
            <w:r w:rsidR="00AE7C9C">
              <w:rPr>
                <w:noProof/>
                <w:webHidden/>
              </w:rPr>
              <w:fldChar w:fldCharType="begin"/>
            </w:r>
            <w:r w:rsidR="00AE7C9C">
              <w:rPr>
                <w:noProof/>
                <w:webHidden/>
              </w:rPr>
              <w:instrText xml:space="preserve"> PAGEREF _Toc143495238 \h </w:instrText>
            </w:r>
            <w:r w:rsidR="00AE7C9C">
              <w:rPr>
                <w:noProof/>
                <w:webHidden/>
              </w:rPr>
            </w:r>
            <w:r w:rsidR="00AE7C9C">
              <w:rPr>
                <w:noProof/>
                <w:webHidden/>
              </w:rPr>
              <w:fldChar w:fldCharType="separate"/>
            </w:r>
            <w:r w:rsidR="009B0C76">
              <w:rPr>
                <w:noProof/>
                <w:webHidden/>
              </w:rPr>
              <w:t>14</w:t>
            </w:r>
            <w:r w:rsidR="00AE7C9C">
              <w:rPr>
                <w:noProof/>
                <w:webHidden/>
              </w:rPr>
              <w:fldChar w:fldCharType="end"/>
            </w:r>
          </w:hyperlink>
        </w:p>
        <w:p w:rsidR="00AE7C9C" w:rsidRDefault="005D238F">
          <w:pPr>
            <w:pStyle w:val="Verzeichnis1"/>
            <w:tabs>
              <w:tab w:val="right" w:leader="dot" w:pos="9062"/>
            </w:tabs>
            <w:rPr>
              <w:rFonts w:eastAsiaTheme="minorEastAsia"/>
              <w:noProof/>
              <w:lang w:val="en-GB" w:eastAsia="en-GB"/>
            </w:rPr>
          </w:pPr>
          <w:hyperlink w:anchor="_Toc143495239" w:history="1">
            <w:r w:rsidR="00AE7C9C" w:rsidRPr="00490A4E">
              <w:rPr>
                <w:rStyle w:val="Hyperlink"/>
                <w:b/>
                <w:i/>
                <w:noProof/>
              </w:rPr>
              <w:t>8- Conclusion:</w:t>
            </w:r>
            <w:r w:rsidR="00AE7C9C">
              <w:rPr>
                <w:noProof/>
                <w:webHidden/>
              </w:rPr>
              <w:tab/>
            </w:r>
            <w:r w:rsidR="00AE7C9C">
              <w:rPr>
                <w:noProof/>
                <w:webHidden/>
              </w:rPr>
              <w:fldChar w:fldCharType="begin"/>
            </w:r>
            <w:r w:rsidR="00AE7C9C">
              <w:rPr>
                <w:noProof/>
                <w:webHidden/>
              </w:rPr>
              <w:instrText xml:space="preserve"> PAGEREF _Toc143495239 \h </w:instrText>
            </w:r>
            <w:r w:rsidR="00AE7C9C">
              <w:rPr>
                <w:noProof/>
                <w:webHidden/>
              </w:rPr>
            </w:r>
            <w:r w:rsidR="00AE7C9C">
              <w:rPr>
                <w:noProof/>
                <w:webHidden/>
              </w:rPr>
              <w:fldChar w:fldCharType="separate"/>
            </w:r>
            <w:r w:rsidR="009B0C76">
              <w:rPr>
                <w:noProof/>
                <w:webHidden/>
              </w:rPr>
              <w:t>15</w:t>
            </w:r>
            <w:r w:rsidR="00AE7C9C">
              <w:rPr>
                <w:noProof/>
                <w:webHidden/>
              </w:rPr>
              <w:fldChar w:fldCharType="end"/>
            </w:r>
          </w:hyperlink>
        </w:p>
        <w:p w:rsidR="00AE7C9C" w:rsidRDefault="005D238F">
          <w:pPr>
            <w:pStyle w:val="Verzeichnis1"/>
            <w:tabs>
              <w:tab w:val="right" w:leader="dot" w:pos="9062"/>
            </w:tabs>
            <w:rPr>
              <w:rFonts w:eastAsiaTheme="minorEastAsia"/>
              <w:noProof/>
              <w:lang w:val="en-GB" w:eastAsia="en-GB"/>
            </w:rPr>
          </w:pPr>
          <w:hyperlink w:anchor="_Toc143495240" w:history="1">
            <w:r w:rsidR="00AE7C9C" w:rsidRPr="00490A4E">
              <w:rPr>
                <w:rStyle w:val="Hyperlink"/>
                <w:b/>
                <w:i/>
                <w:noProof/>
              </w:rPr>
              <w:t>9- References:</w:t>
            </w:r>
            <w:r w:rsidR="00AE7C9C">
              <w:rPr>
                <w:noProof/>
                <w:webHidden/>
              </w:rPr>
              <w:tab/>
            </w:r>
            <w:r w:rsidR="00AE7C9C">
              <w:rPr>
                <w:noProof/>
                <w:webHidden/>
              </w:rPr>
              <w:fldChar w:fldCharType="begin"/>
            </w:r>
            <w:r w:rsidR="00AE7C9C">
              <w:rPr>
                <w:noProof/>
                <w:webHidden/>
              </w:rPr>
              <w:instrText xml:space="preserve"> PAGEREF _Toc143495240 \h </w:instrText>
            </w:r>
            <w:r w:rsidR="00AE7C9C">
              <w:rPr>
                <w:noProof/>
                <w:webHidden/>
              </w:rPr>
            </w:r>
            <w:r w:rsidR="00AE7C9C">
              <w:rPr>
                <w:noProof/>
                <w:webHidden/>
              </w:rPr>
              <w:fldChar w:fldCharType="separate"/>
            </w:r>
            <w:r w:rsidR="009B0C76">
              <w:rPr>
                <w:noProof/>
                <w:webHidden/>
              </w:rPr>
              <w:t>15</w:t>
            </w:r>
            <w:r w:rsidR="00AE7C9C">
              <w:rPr>
                <w:noProof/>
                <w:webHidden/>
              </w:rPr>
              <w:fldChar w:fldCharType="end"/>
            </w:r>
          </w:hyperlink>
        </w:p>
        <w:p w:rsidR="009C7ED4" w:rsidRDefault="009C7ED4">
          <w:r>
            <w:rPr>
              <w:b/>
              <w:bCs/>
              <w:lang w:val="de-DE"/>
            </w:rPr>
            <w:fldChar w:fldCharType="end"/>
          </w:r>
        </w:p>
      </w:sdtContent>
    </w:sdt>
    <w:p w:rsidR="00DB23C5" w:rsidRDefault="00DB23C5" w:rsidP="00DB23C5"/>
    <w:p w:rsidR="00DB23C5" w:rsidRDefault="00DB23C5" w:rsidP="00DB23C5"/>
    <w:p w:rsidR="00DB23C5" w:rsidRDefault="00DB23C5" w:rsidP="00DB23C5">
      <w:bookmarkStart w:id="0" w:name="_GoBack"/>
    </w:p>
    <w:p w:rsidR="00DB23C5" w:rsidRPr="00443A5E" w:rsidRDefault="00BF42ED" w:rsidP="00443A5E">
      <w:pPr>
        <w:pStyle w:val="berschrift1"/>
        <w:spacing w:line="360" w:lineRule="auto"/>
        <w:jc w:val="both"/>
        <w:rPr>
          <w:rFonts w:asciiTheme="minorHAnsi" w:hAnsiTheme="minorHAnsi" w:cstheme="minorHAnsi"/>
          <w:b/>
          <w:i/>
          <w:sz w:val="24"/>
          <w:szCs w:val="24"/>
        </w:rPr>
      </w:pPr>
      <w:bookmarkStart w:id="1" w:name="_Toc143495213"/>
      <w:bookmarkEnd w:id="0"/>
      <w:r w:rsidRPr="00443A5E">
        <w:rPr>
          <w:rFonts w:asciiTheme="minorHAnsi" w:hAnsiTheme="minorHAnsi" w:cstheme="minorHAnsi"/>
          <w:b/>
          <w:i/>
          <w:sz w:val="24"/>
          <w:szCs w:val="24"/>
        </w:rPr>
        <w:lastRenderedPageBreak/>
        <w:t>Introdu</w:t>
      </w:r>
      <w:r w:rsidR="00DB23C5" w:rsidRPr="00443A5E">
        <w:rPr>
          <w:rFonts w:asciiTheme="minorHAnsi" w:hAnsiTheme="minorHAnsi" w:cstheme="minorHAnsi"/>
          <w:b/>
          <w:i/>
          <w:sz w:val="24"/>
          <w:szCs w:val="24"/>
        </w:rPr>
        <w:t>ction:</w:t>
      </w:r>
      <w:bookmarkEnd w:id="1"/>
    </w:p>
    <w:p w:rsidR="00DB23C5" w:rsidRPr="00443A5E" w:rsidRDefault="00943C9F" w:rsidP="00443A5E">
      <w:pPr>
        <w:spacing w:line="360" w:lineRule="auto"/>
        <w:jc w:val="both"/>
        <w:rPr>
          <w:rFonts w:cstheme="minorHAnsi"/>
        </w:rPr>
      </w:pPr>
      <w:r w:rsidRPr="00443A5E">
        <w:rPr>
          <w:rFonts w:cstheme="minorHAnsi"/>
        </w:rPr>
        <w:t xml:space="preserve">This case study is an academic research on the 2008 global financial crises. It researches the key laws, regulations and contracts that were enacted after the 2008 financial crises by the European Union (EU). </w:t>
      </w:r>
      <w:r w:rsidR="00DB23C5" w:rsidRPr="00443A5E">
        <w:rPr>
          <w:rFonts w:cstheme="minorHAnsi"/>
        </w:rPr>
        <w:t xml:space="preserve">The 2008 financial crisis was a global event that had profound and lasting impacts on the world economy. It was triggered by a collapse of the US housing market, which exposed the fragility and interconnectedness of the financial system. </w:t>
      </w:r>
      <w:r w:rsidR="00DB23C5" w:rsidRPr="00443A5E">
        <w:rPr>
          <w:rFonts w:cstheme="minorHAnsi"/>
          <w:i/>
        </w:rPr>
        <w:t>The crisis led to a loss of confidence, a credit crunch, a liquidity crisis, and a recession that affected millions of people</w:t>
      </w:r>
      <w:r w:rsidR="00CC595E" w:rsidRPr="00443A5E">
        <w:rPr>
          <w:rFonts w:cstheme="minorHAnsi"/>
          <w:i/>
        </w:rPr>
        <w:t xml:space="preserve"> and businesses. (Kimberly </w:t>
      </w:r>
      <w:proofErr w:type="spellStart"/>
      <w:r w:rsidR="00CC595E" w:rsidRPr="00443A5E">
        <w:rPr>
          <w:rFonts w:cstheme="minorHAnsi"/>
          <w:i/>
        </w:rPr>
        <w:t>Amadeo</w:t>
      </w:r>
      <w:proofErr w:type="spellEnd"/>
      <w:r w:rsidR="00CC595E" w:rsidRPr="00443A5E">
        <w:rPr>
          <w:rFonts w:cstheme="minorHAnsi"/>
          <w:i/>
        </w:rPr>
        <w:t>, 2022).</w:t>
      </w:r>
    </w:p>
    <w:p w:rsidR="00B65626" w:rsidRPr="00443A5E" w:rsidRDefault="006C6819" w:rsidP="00443A5E">
      <w:pPr>
        <w:spacing w:line="360" w:lineRule="auto"/>
        <w:jc w:val="both"/>
        <w:rPr>
          <w:rFonts w:cstheme="minorHAnsi"/>
        </w:rPr>
      </w:pPr>
      <w:r w:rsidRPr="00443A5E">
        <w:rPr>
          <w:rFonts w:cstheme="minorHAnsi"/>
        </w:rPr>
        <w:t>In the wake of the 2008 global financial crisis, the world experienced an economic upheaval that exposed critical weaknesses in the financial system. The crisis spurred a significant and coordinated response from both individual nations and the international community. As part of this response, the European Union (EU) and global financial players implemented a range of laws, regulations, and contracts designed to stabilize the financial system, prevent future crises, and restore confidence in the markets. These reforms encompassed diverse areas such as regulatory oversight, risk management, capital adequacy, and transparency. One institution that felt the impact of these reforms was Deutsche Bank, a prominent player in the financia</w:t>
      </w:r>
      <w:r w:rsidR="003133D2" w:rsidRPr="00443A5E">
        <w:rPr>
          <w:rFonts w:cstheme="minorHAnsi"/>
        </w:rPr>
        <w:t>l sector. This research looks</w:t>
      </w:r>
      <w:r w:rsidRPr="00443A5E">
        <w:rPr>
          <w:rFonts w:cstheme="minorHAnsi"/>
        </w:rPr>
        <w:t xml:space="preserve"> into the key post-crisis reforms adopted by the EU and global financial players, explores their implications on Deutsche Bank's operations, compliance efforts, and potential areas of non-compliance, shedding light on the intricate interplay between regulatory measures and the complex world of banking.</w:t>
      </w:r>
    </w:p>
    <w:p w:rsidR="006C6819" w:rsidRPr="00443A5E" w:rsidRDefault="006C6819" w:rsidP="00443A5E">
      <w:pPr>
        <w:spacing w:line="360" w:lineRule="auto"/>
        <w:jc w:val="both"/>
        <w:rPr>
          <w:rFonts w:cstheme="minorHAnsi"/>
        </w:rPr>
      </w:pPr>
    </w:p>
    <w:p w:rsidR="00DB23C5" w:rsidRPr="00443A5E" w:rsidRDefault="0071563E" w:rsidP="00443A5E">
      <w:pPr>
        <w:pStyle w:val="berschrift1"/>
        <w:spacing w:line="360" w:lineRule="auto"/>
        <w:jc w:val="both"/>
        <w:rPr>
          <w:rFonts w:asciiTheme="minorHAnsi" w:eastAsia="Times New Roman" w:hAnsiTheme="minorHAnsi" w:cstheme="minorHAnsi"/>
          <w:b/>
          <w:i/>
          <w:sz w:val="24"/>
          <w:szCs w:val="24"/>
          <w:lang w:val="en-GB" w:eastAsia="en-GB"/>
        </w:rPr>
      </w:pPr>
      <w:bookmarkStart w:id="2" w:name="_Toc143495214"/>
      <w:r w:rsidRPr="00443A5E">
        <w:rPr>
          <w:rFonts w:asciiTheme="minorHAnsi" w:eastAsia="Times New Roman" w:hAnsiTheme="minorHAnsi" w:cstheme="minorHAnsi"/>
          <w:b/>
          <w:i/>
          <w:sz w:val="24"/>
          <w:szCs w:val="24"/>
          <w:lang w:val="en-GB" w:eastAsia="en-GB"/>
        </w:rPr>
        <w:t>What is a Financial Crises?</w:t>
      </w:r>
      <w:bookmarkEnd w:id="2"/>
    </w:p>
    <w:p w:rsidR="0071563E" w:rsidRPr="00443A5E" w:rsidRDefault="0071563E" w:rsidP="00443A5E">
      <w:pPr>
        <w:spacing w:after="0" w:line="360" w:lineRule="auto"/>
        <w:jc w:val="both"/>
        <w:rPr>
          <w:rFonts w:eastAsia="Times New Roman" w:cstheme="minorHAnsi"/>
          <w:color w:val="111111"/>
          <w:lang w:val="en-GB" w:eastAsia="en-GB"/>
        </w:rPr>
      </w:pPr>
      <w:r w:rsidRPr="00443A5E">
        <w:rPr>
          <w:rFonts w:eastAsia="Times New Roman" w:cstheme="minorHAnsi"/>
          <w:color w:val="111111"/>
          <w:lang w:val="en-GB" w:eastAsia="en-GB"/>
        </w:rPr>
        <w:t xml:space="preserve">A financial crises is a combination of situations in which financial assets lose their nominal value. </w:t>
      </w:r>
      <w:r w:rsidR="007E7762" w:rsidRPr="00443A5E">
        <w:rPr>
          <w:rFonts w:eastAsia="Times New Roman" w:cstheme="minorHAnsi"/>
          <w:color w:val="111111"/>
          <w:lang w:val="en-GB" w:eastAsia="en-GB"/>
        </w:rPr>
        <w:t>It is associated with a panic of the banks and this always leads to a recession.</w:t>
      </w:r>
      <w:r w:rsidR="00DA7455" w:rsidRPr="00443A5E">
        <w:rPr>
          <w:rFonts w:eastAsia="Times New Roman" w:cstheme="minorHAnsi"/>
          <w:color w:val="111111"/>
          <w:lang w:val="en-GB" w:eastAsia="en-GB"/>
        </w:rPr>
        <w:t xml:space="preserve"> </w:t>
      </w:r>
      <w:r w:rsidR="00DA7455" w:rsidRPr="00443A5E">
        <w:rPr>
          <w:rFonts w:eastAsia="Times New Roman" w:cstheme="minorHAnsi"/>
          <w:i/>
          <w:color w:val="111111"/>
          <w:lang w:val="en-GB" w:eastAsia="en-GB"/>
        </w:rPr>
        <w:t>According to Reinhart and Rogoff (2009). “Financial Crises are an equal opportunity menace.</w:t>
      </w:r>
      <w:r w:rsidR="00DA7455" w:rsidRPr="00443A5E">
        <w:rPr>
          <w:rFonts w:eastAsia="Times New Roman" w:cstheme="minorHAnsi"/>
          <w:color w:val="111111"/>
          <w:lang w:val="en-GB" w:eastAsia="en-GB"/>
        </w:rPr>
        <w:t>” Reinhart and Rogoff argue that,</w:t>
      </w:r>
      <w:r w:rsidR="00916F6B" w:rsidRPr="00443A5E">
        <w:rPr>
          <w:rFonts w:cstheme="minorHAnsi"/>
        </w:rPr>
        <w:t xml:space="preserve"> </w:t>
      </w:r>
      <w:r w:rsidR="00916F6B" w:rsidRPr="00443A5E">
        <w:rPr>
          <w:rFonts w:eastAsia="Times New Roman" w:cstheme="minorHAnsi"/>
          <w:color w:val="111111"/>
          <w:lang w:val="en-GB" w:eastAsia="en-GB"/>
        </w:rPr>
        <w:t xml:space="preserve">financial crises can affect economies across nations, impacting both developed and developing nations. They argue that, </w:t>
      </w:r>
      <w:r w:rsidR="008201C2" w:rsidRPr="00443A5E">
        <w:rPr>
          <w:rFonts w:eastAsia="Times New Roman" w:cstheme="minorHAnsi"/>
          <w:color w:val="111111"/>
          <w:lang w:val="en-GB" w:eastAsia="en-GB"/>
        </w:rPr>
        <w:t>the vulnerability of a financial crises is not limited to any specific type of economy or region. Rather, various factors, such as excessive debt, asset bubbles, and weak regulatory frameworks, can contribute to the occurrence of a financial crises; irrespective of the economic development level of the nations.</w:t>
      </w:r>
      <w:r w:rsidR="00D37731" w:rsidRPr="00443A5E">
        <w:rPr>
          <w:rFonts w:eastAsia="Times New Roman" w:cstheme="minorHAnsi"/>
          <w:color w:val="111111"/>
          <w:lang w:val="en-GB" w:eastAsia="en-GB"/>
        </w:rPr>
        <w:t xml:space="preserve"> </w:t>
      </w:r>
      <w:r w:rsidR="00D37731" w:rsidRPr="00443A5E">
        <w:rPr>
          <w:rFonts w:eastAsia="Times New Roman" w:cstheme="minorHAnsi"/>
          <w:i/>
          <w:color w:val="111111"/>
          <w:lang w:val="en-GB" w:eastAsia="en-GB"/>
        </w:rPr>
        <w:t>“A financial crisis is a severe disruption in the stability and functioning of a financial system. It is characterised by a widespread rapid decline in the value of financial assets, or the collapse of financial institutions, and a sharp reduction in credit availability. Accompanied by significant economic downturns, market turmoil, and a loss of confidence among investors and the general public in the financial system's integrity and stability” (</w:t>
      </w:r>
      <w:proofErr w:type="spellStart"/>
      <w:r w:rsidR="00D37731" w:rsidRPr="00443A5E">
        <w:rPr>
          <w:rFonts w:eastAsia="Times New Roman" w:cstheme="minorHAnsi"/>
          <w:i/>
          <w:color w:val="111111"/>
          <w:lang w:val="en-GB" w:eastAsia="en-GB"/>
        </w:rPr>
        <w:t>Eichengreen</w:t>
      </w:r>
      <w:proofErr w:type="spellEnd"/>
      <w:r w:rsidR="00D37731" w:rsidRPr="00443A5E">
        <w:rPr>
          <w:rFonts w:eastAsia="Times New Roman" w:cstheme="minorHAnsi"/>
          <w:i/>
          <w:color w:val="111111"/>
          <w:lang w:val="en-GB" w:eastAsia="en-GB"/>
        </w:rPr>
        <w:t xml:space="preserve"> &amp; </w:t>
      </w:r>
      <w:proofErr w:type="spellStart"/>
      <w:r w:rsidR="00D37731" w:rsidRPr="00443A5E">
        <w:rPr>
          <w:rFonts w:eastAsia="Times New Roman" w:cstheme="minorHAnsi"/>
          <w:i/>
          <w:color w:val="111111"/>
          <w:lang w:val="en-GB" w:eastAsia="en-GB"/>
        </w:rPr>
        <w:t>Bordo</w:t>
      </w:r>
      <w:proofErr w:type="spellEnd"/>
      <w:r w:rsidR="00D37731" w:rsidRPr="00443A5E">
        <w:rPr>
          <w:rFonts w:eastAsia="Times New Roman" w:cstheme="minorHAnsi"/>
          <w:i/>
          <w:color w:val="111111"/>
          <w:lang w:val="en-GB" w:eastAsia="en-GB"/>
        </w:rPr>
        <w:t>, 2003).</w:t>
      </w:r>
      <w:r w:rsidR="00D840F0" w:rsidRPr="00443A5E">
        <w:rPr>
          <w:rFonts w:eastAsia="Times New Roman" w:cstheme="minorHAnsi"/>
          <w:i/>
          <w:color w:val="111111"/>
          <w:lang w:val="en-GB" w:eastAsia="en-GB"/>
        </w:rPr>
        <w:t xml:space="preserve"> </w:t>
      </w:r>
      <w:r w:rsidR="00D840F0" w:rsidRPr="00443A5E">
        <w:rPr>
          <w:rFonts w:eastAsia="Times New Roman" w:cstheme="minorHAnsi"/>
          <w:color w:val="111111"/>
          <w:lang w:val="en-GB" w:eastAsia="en-GB"/>
        </w:rPr>
        <w:t xml:space="preserve">They also </w:t>
      </w:r>
      <w:r w:rsidR="00D840F0" w:rsidRPr="00443A5E">
        <w:rPr>
          <w:rFonts w:eastAsia="Times New Roman" w:cstheme="minorHAnsi"/>
          <w:color w:val="111111"/>
          <w:lang w:val="en-GB" w:eastAsia="en-GB"/>
        </w:rPr>
        <w:lastRenderedPageBreak/>
        <w:t>argue that financial crises can take several forms, such as banking crises, currency crises, debt crises, and stock market crashes. These are triggered by a combination of factors, such as excessive risk-taking, asset bubbles, high levels of debt, inadequate regulation and supervision, and external shocks to the economy.</w:t>
      </w:r>
      <w:r w:rsidR="00FA5A40" w:rsidRPr="00443A5E">
        <w:rPr>
          <w:rFonts w:eastAsia="Times New Roman" w:cstheme="minorHAnsi"/>
          <w:color w:val="111111"/>
          <w:lang w:val="en-GB" w:eastAsia="en-GB"/>
        </w:rPr>
        <w:t xml:space="preserve"> Examples are the 1929 great depression and the 2008 financial </w:t>
      </w:r>
      <w:r w:rsidR="001B2298" w:rsidRPr="00443A5E">
        <w:rPr>
          <w:rFonts w:eastAsia="Times New Roman" w:cstheme="minorHAnsi"/>
          <w:color w:val="111111"/>
          <w:lang w:val="en-GB" w:eastAsia="en-GB"/>
        </w:rPr>
        <w:t>meltdown</w:t>
      </w:r>
      <w:r w:rsidR="00FA5A40" w:rsidRPr="00443A5E">
        <w:rPr>
          <w:rFonts w:eastAsia="Times New Roman" w:cstheme="minorHAnsi"/>
          <w:color w:val="111111"/>
          <w:lang w:val="en-GB" w:eastAsia="en-GB"/>
        </w:rPr>
        <w:t>.</w:t>
      </w:r>
    </w:p>
    <w:p w:rsidR="008350BF" w:rsidRPr="00443A5E" w:rsidRDefault="008350BF" w:rsidP="00443A5E">
      <w:pPr>
        <w:spacing w:after="0" w:line="360" w:lineRule="auto"/>
        <w:jc w:val="both"/>
        <w:rPr>
          <w:rFonts w:eastAsia="Times New Roman" w:cstheme="minorHAnsi"/>
          <w:color w:val="111111"/>
          <w:lang w:val="en-GB" w:eastAsia="en-GB"/>
        </w:rPr>
      </w:pPr>
    </w:p>
    <w:p w:rsidR="008350BF" w:rsidRPr="00443A5E" w:rsidRDefault="008350BF" w:rsidP="00443A5E">
      <w:pPr>
        <w:spacing w:after="0" w:line="360" w:lineRule="auto"/>
        <w:jc w:val="both"/>
        <w:rPr>
          <w:rFonts w:eastAsia="Times New Roman" w:cstheme="minorHAnsi"/>
          <w:color w:val="111111"/>
          <w:lang w:val="en-GB" w:eastAsia="en-GB"/>
        </w:rPr>
      </w:pPr>
    </w:p>
    <w:p w:rsidR="008350BF" w:rsidRPr="00443A5E" w:rsidRDefault="008350BF" w:rsidP="00443A5E">
      <w:pPr>
        <w:pStyle w:val="berschrift1"/>
        <w:spacing w:line="360" w:lineRule="auto"/>
        <w:jc w:val="both"/>
        <w:rPr>
          <w:rFonts w:asciiTheme="minorHAnsi" w:eastAsia="Times New Roman" w:hAnsiTheme="minorHAnsi" w:cstheme="minorHAnsi"/>
          <w:b/>
          <w:i/>
          <w:sz w:val="24"/>
          <w:szCs w:val="24"/>
          <w:lang w:val="en-GB" w:eastAsia="en-GB"/>
        </w:rPr>
      </w:pPr>
      <w:bookmarkStart w:id="3" w:name="_Toc143495215"/>
      <w:r w:rsidRPr="00443A5E">
        <w:rPr>
          <w:rFonts w:asciiTheme="minorHAnsi" w:eastAsia="Times New Roman" w:hAnsiTheme="minorHAnsi" w:cstheme="minorHAnsi"/>
          <w:b/>
          <w:i/>
          <w:sz w:val="24"/>
          <w:szCs w:val="24"/>
          <w:lang w:val="en-GB" w:eastAsia="en-GB"/>
        </w:rPr>
        <w:t>Causes of the 2008 Financial Crises</w:t>
      </w:r>
      <w:r w:rsidR="0011557D" w:rsidRPr="00443A5E">
        <w:rPr>
          <w:rFonts w:asciiTheme="minorHAnsi" w:eastAsia="Times New Roman" w:hAnsiTheme="minorHAnsi" w:cstheme="minorHAnsi"/>
          <w:b/>
          <w:i/>
          <w:sz w:val="24"/>
          <w:szCs w:val="24"/>
          <w:lang w:val="en-GB" w:eastAsia="en-GB"/>
        </w:rPr>
        <w:t>.</w:t>
      </w:r>
      <w:bookmarkEnd w:id="3"/>
    </w:p>
    <w:p w:rsidR="00CB782F" w:rsidRPr="00443A5E" w:rsidRDefault="00CB782F" w:rsidP="00443A5E">
      <w:pPr>
        <w:spacing w:after="0" w:line="360" w:lineRule="auto"/>
        <w:jc w:val="both"/>
        <w:rPr>
          <w:rFonts w:eastAsia="Times New Roman" w:cstheme="minorHAnsi"/>
          <w:color w:val="111111"/>
          <w:lang w:val="en-GB" w:eastAsia="en-GB"/>
        </w:rPr>
      </w:pPr>
      <w:r w:rsidRPr="00443A5E">
        <w:rPr>
          <w:rFonts w:eastAsia="Times New Roman" w:cstheme="minorHAnsi"/>
          <w:color w:val="111111"/>
          <w:lang w:val="en-GB" w:eastAsia="en-GB"/>
        </w:rPr>
        <w:t>The 2008</w:t>
      </w:r>
      <w:r w:rsidR="004F41FF" w:rsidRPr="00443A5E">
        <w:rPr>
          <w:rFonts w:eastAsia="Times New Roman" w:cstheme="minorHAnsi"/>
          <w:color w:val="111111"/>
          <w:lang w:val="en-GB" w:eastAsia="en-GB"/>
        </w:rPr>
        <w:t xml:space="preserve"> financial crises was caused by a couple </w:t>
      </w:r>
      <w:r w:rsidR="001E72E0" w:rsidRPr="00443A5E">
        <w:rPr>
          <w:rFonts w:eastAsia="Times New Roman" w:cstheme="minorHAnsi"/>
          <w:color w:val="111111"/>
          <w:lang w:val="en-GB" w:eastAsia="en-GB"/>
        </w:rPr>
        <w:t>of wrong decisions and practices that most American bank</w:t>
      </w:r>
      <w:r w:rsidR="00404B2A" w:rsidRPr="00443A5E">
        <w:rPr>
          <w:rFonts w:eastAsia="Times New Roman" w:cstheme="minorHAnsi"/>
          <w:color w:val="111111"/>
          <w:lang w:val="en-GB" w:eastAsia="en-GB"/>
        </w:rPr>
        <w:t>s and other</w:t>
      </w:r>
      <w:r w:rsidR="00B84DA7" w:rsidRPr="00443A5E">
        <w:rPr>
          <w:rFonts w:eastAsia="Times New Roman" w:cstheme="minorHAnsi"/>
          <w:color w:val="111111"/>
          <w:lang w:val="en-GB" w:eastAsia="en-GB"/>
        </w:rPr>
        <w:t xml:space="preserve"> Banks</w:t>
      </w:r>
      <w:r w:rsidR="00404B2A" w:rsidRPr="00443A5E">
        <w:rPr>
          <w:rFonts w:eastAsia="Times New Roman" w:cstheme="minorHAnsi"/>
          <w:color w:val="111111"/>
          <w:lang w:val="en-GB" w:eastAsia="en-GB"/>
        </w:rPr>
        <w:t xml:space="preserve"> in Europe undertook in the early 2000 leading to the financial crises of 2008 in which most governments had to step in to bail out financial institution across the world.</w:t>
      </w:r>
    </w:p>
    <w:p w:rsidR="00CB782F" w:rsidRPr="00443A5E" w:rsidRDefault="00CB782F" w:rsidP="00443A5E">
      <w:pPr>
        <w:spacing w:after="0" w:line="360" w:lineRule="auto"/>
        <w:jc w:val="both"/>
        <w:rPr>
          <w:rFonts w:eastAsia="Times New Roman" w:cstheme="minorHAnsi"/>
          <w:color w:val="111111"/>
          <w:lang w:val="en-GB" w:eastAsia="en-GB"/>
        </w:rPr>
      </w:pPr>
    </w:p>
    <w:p w:rsidR="0071563E" w:rsidRPr="00443A5E" w:rsidRDefault="00B84DA7" w:rsidP="00443A5E">
      <w:pPr>
        <w:pStyle w:val="berschrift2"/>
        <w:spacing w:line="360" w:lineRule="auto"/>
        <w:jc w:val="both"/>
        <w:rPr>
          <w:rFonts w:asciiTheme="minorHAnsi" w:eastAsia="Times New Roman" w:hAnsiTheme="minorHAnsi" w:cstheme="minorHAnsi"/>
          <w:b/>
          <w:i/>
          <w:sz w:val="24"/>
          <w:szCs w:val="24"/>
          <w:lang w:val="en-GB" w:eastAsia="en-GB"/>
        </w:rPr>
      </w:pPr>
      <w:bookmarkStart w:id="4" w:name="_Toc143495216"/>
      <w:r w:rsidRPr="00443A5E">
        <w:rPr>
          <w:rFonts w:asciiTheme="minorHAnsi" w:eastAsia="Times New Roman" w:hAnsiTheme="minorHAnsi" w:cstheme="minorHAnsi"/>
          <w:b/>
          <w:i/>
          <w:sz w:val="24"/>
          <w:szCs w:val="24"/>
          <w:lang w:val="en-GB" w:eastAsia="en-GB"/>
        </w:rPr>
        <w:t xml:space="preserve">3.1- </w:t>
      </w:r>
      <w:r w:rsidR="00FE5404" w:rsidRPr="00443A5E">
        <w:rPr>
          <w:rFonts w:asciiTheme="minorHAnsi" w:eastAsia="Times New Roman" w:hAnsiTheme="minorHAnsi" w:cstheme="minorHAnsi"/>
          <w:b/>
          <w:i/>
          <w:sz w:val="24"/>
          <w:szCs w:val="24"/>
          <w:lang w:val="en-GB" w:eastAsia="en-GB"/>
        </w:rPr>
        <w:t>September 11 Terrorist Attack in the World Trade Centre USA</w:t>
      </w:r>
      <w:bookmarkEnd w:id="4"/>
    </w:p>
    <w:p w:rsidR="00B7144C" w:rsidRPr="00443A5E" w:rsidRDefault="00FE5404" w:rsidP="00443A5E">
      <w:pPr>
        <w:spacing w:after="0" w:line="360" w:lineRule="auto"/>
        <w:jc w:val="both"/>
        <w:rPr>
          <w:rFonts w:eastAsia="Times New Roman" w:cstheme="minorHAnsi"/>
          <w:color w:val="111111"/>
          <w:lang w:val="en-GB" w:eastAsia="en-GB"/>
        </w:rPr>
      </w:pPr>
      <w:r w:rsidRPr="00443A5E">
        <w:rPr>
          <w:rFonts w:eastAsia="Times New Roman" w:cstheme="minorHAnsi"/>
          <w:color w:val="111111"/>
          <w:lang w:val="en-GB" w:eastAsia="en-GB"/>
        </w:rPr>
        <w:t>After the terrorist attack of September 11</w:t>
      </w:r>
      <w:r w:rsidRPr="00443A5E">
        <w:rPr>
          <w:rFonts w:eastAsia="Times New Roman" w:cstheme="minorHAnsi"/>
          <w:color w:val="111111"/>
          <w:vertAlign w:val="superscript"/>
          <w:lang w:val="en-GB" w:eastAsia="en-GB"/>
        </w:rPr>
        <w:t>th</w:t>
      </w:r>
      <w:r w:rsidRPr="00443A5E">
        <w:rPr>
          <w:rFonts w:eastAsia="Times New Roman" w:cstheme="minorHAnsi"/>
          <w:color w:val="111111"/>
          <w:lang w:val="en-GB" w:eastAsia="en-GB"/>
        </w:rPr>
        <w:t xml:space="preserve"> 2001, the American Federal Reserve </w:t>
      </w:r>
      <w:r w:rsidR="00A6420C" w:rsidRPr="00443A5E">
        <w:rPr>
          <w:rFonts w:eastAsia="Times New Roman" w:cstheme="minorHAnsi"/>
          <w:color w:val="111111"/>
          <w:lang w:val="en-GB" w:eastAsia="en-GB"/>
        </w:rPr>
        <w:t>lowered the Federal Fund Rate from 6.5% in May 2000 to 1% in June 2003.</w:t>
      </w:r>
      <w:r w:rsidR="00026DA3" w:rsidRPr="00443A5E">
        <w:rPr>
          <w:rFonts w:eastAsia="Times New Roman" w:cstheme="minorHAnsi"/>
          <w:color w:val="111111"/>
          <w:lang w:val="en-GB" w:eastAsia="en-GB"/>
        </w:rPr>
        <w:t xml:space="preserve"> According to the American Federal Reserve Financial Crises Inquiry Report, (2011). “The aim was to boost the economy by making money available to businesses and consumers at bargain rates.”</w:t>
      </w:r>
      <w:r w:rsidR="00B7144C" w:rsidRPr="00443A5E">
        <w:rPr>
          <w:rFonts w:eastAsia="Times New Roman" w:cstheme="minorHAnsi"/>
          <w:color w:val="111111"/>
          <w:lang w:val="en-GB" w:eastAsia="en-GB"/>
        </w:rPr>
        <w:t xml:space="preserve"> </w:t>
      </w:r>
      <w:r w:rsidR="00F76C50" w:rsidRPr="00443A5E">
        <w:rPr>
          <w:rFonts w:eastAsia="Times New Roman" w:cstheme="minorHAnsi"/>
          <w:color w:val="111111"/>
          <w:lang w:val="en-GB" w:eastAsia="en-GB"/>
        </w:rPr>
        <w:t>Because of this banks started offering</w:t>
      </w:r>
      <w:r w:rsidR="002D6270" w:rsidRPr="00443A5E">
        <w:rPr>
          <w:rFonts w:eastAsia="Times New Roman" w:cstheme="minorHAnsi"/>
          <w:color w:val="111111"/>
          <w:lang w:val="en-GB" w:eastAsia="en-GB"/>
        </w:rPr>
        <w:t xml:space="preserve"> lower</w:t>
      </w:r>
      <w:r w:rsidR="00F76C50" w:rsidRPr="00443A5E">
        <w:rPr>
          <w:rFonts w:eastAsia="Times New Roman" w:cstheme="minorHAnsi"/>
          <w:color w:val="111111"/>
          <w:lang w:val="en-GB" w:eastAsia="en-GB"/>
        </w:rPr>
        <w:t xml:space="preserve"> mortgage rates that led to higher home prices. Therefore even individuals with poor credit could purchase homes.  The banks then sold these mortgages to Wall Street, which transformed them into seemingly secure investments like mortgage-backed securities and collateralized debt obligations (CDOs). This fostered a substantial market for risky subprime loans, leading to an unsustainable housing bubble. When the bubble burst, the value of these investments collapsed, triggering the 2008 financial crisis as financial institutions faced massive losses and widespread economic turmoil ensued.</w:t>
      </w:r>
    </w:p>
    <w:p w:rsidR="00DB23C5" w:rsidRPr="00443A5E" w:rsidRDefault="00DB23C5" w:rsidP="00443A5E">
      <w:pPr>
        <w:spacing w:line="360" w:lineRule="auto"/>
        <w:jc w:val="both"/>
        <w:rPr>
          <w:rFonts w:cstheme="minorHAnsi"/>
        </w:rPr>
      </w:pPr>
    </w:p>
    <w:p w:rsidR="006A6467" w:rsidRPr="00443A5E" w:rsidRDefault="001A592C" w:rsidP="00443A5E">
      <w:pPr>
        <w:pStyle w:val="berschrift2"/>
        <w:spacing w:line="360" w:lineRule="auto"/>
        <w:jc w:val="both"/>
        <w:rPr>
          <w:rFonts w:asciiTheme="minorHAnsi" w:hAnsiTheme="minorHAnsi" w:cstheme="minorHAnsi"/>
          <w:b/>
          <w:i/>
          <w:sz w:val="24"/>
          <w:szCs w:val="24"/>
        </w:rPr>
      </w:pPr>
      <w:bookmarkStart w:id="5" w:name="_Toc143495217"/>
      <w:r w:rsidRPr="00443A5E">
        <w:rPr>
          <w:rFonts w:asciiTheme="minorHAnsi" w:hAnsiTheme="minorHAnsi" w:cstheme="minorHAnsi"/>
          <w:b/>
          <w:i/>
          <w:sz w:val="24"/>
          <w:szCs w:val="24"/>
        </w:rPr>
        <w:t>3.2- Modifying the Net Capital Requirement for Five Investment Banks.</w:t>
      </w:r>
      <w:bookmarkEnd w:id="5"/>
    </w:p>
    <w:p w:rsidR="001A592C" w:rsidRPr="00443A5E" w:rsidRDefault="00B273C4" w:rsidP="00443A5E">
      <w:pPr>
        <w:spacing w:line="360" w:lineRule="auto"/>
        <w:jc w:val="both"/>
        <w:rPr>
          <w:rFonts w:cstheme="minorHAnsi"/>
        </w:rPr>
      </w:pPr>
      <w:r w:rsidRPr="00443A5E">
        <w:rPr>
          <w:rFonts w:cstheme="minorHAnsi"/>
        </w:rPr>
        <w:t xml:space="preserve">According to John Carney, (2012). </w:t>
      </w:r>
      <w:r w:rsidR="006A6467" w:rsidRPr="00443A5E">
        <w:rPr>
          <w:rFonts w:cstheme="minorHAnsi"/>
        </w:rPr>
        <w:t>In 2004, the Security and Exchange Commission (SEC) that watches over the US stock market, made rules easier for investment banks like Goldman Sachs, Merrill Lynch, Lehman Brothers, Bear Stearns, and Morgan Stanley. These banks could now use more borrowed money, like up to 30 or 40 times their own money. This made them take bigger risks.</w:t>
      </w:r>
      <w:r w:rsidR="00A9405A" w:rsidRPr="00443A5E">
        <w:rPr>
          <w:rFonts w:cstheme="minorHAnsi"/>
        </w:rPr>
        <w:t xml:space="preserve"> This modification by the SEC changed the rule for these five major Banks allowing them to borrow more</w:t>
      </w:r>
      <w:r w:rsidR="007C60A6" w:rsidRPr="00443A5E">
        <w:rPr>
          <w:rFonts w:cstheme="minorHAnsi"/>
        </w:rPr>
        <w:t xml:space="preserve"> money than they could pay back. This also led to the financial crises of 2008.</w:t>
      </w:r>
    </w:p>
    <w:p w:rsidR="00D767F5" w:rsidRPr="00443A5E" w:rsidRDefault="00D767F5" w:rsidP="00443A5E">
      <w:pPr>
        <w:spacing w:line="360" w:lineRule="auto"/>
        <w:jc w:val="both"/>
        <w:rPr>
          <w:rFonts w:cstheme="minorHAnsi"/>
        </w:rPr>
      </w:pPr>
    </w:p>
    <w:p w:rsidR="00D767F5" w:rsidRPr="00443A5E" w:rsidRDefault="00D767F5" w:rsidP="00443A5E">
      <w:pPr>
        <w:pStyle w:val="berschrift2"/>
        <w:spacing w:line="360" w:lineRule="auto"/>
        <w:jc w:val="both"/>
        <w:rPr>
          <w:rFonts w:asciiTheme="minorHAnsi" w:hAnsiTheme="minorHAnsi" w:cstheme="minorHAnsi"/>
          <w:b/>
          <w:i/>
          <w:sz w:val="24"/>
          <w:szCs w:val="24"/>
        </w:rPr>
      </w:pPr>
      <w:bookmarkStart w:id="6" w:name="_Toc143495218"/>
      <w:r w:rsidRPr="00443A5E">
        <w:rPr>
          <w:rFonts w:asciiTheme="minorHAnsi" w:hAnsiTheme="minorHAnsi" w:cstheme="minorHAnsi"/>
          <w:b/>
          <w:i/>
          <w:sz w:val="24"/>
          <w:szCs w:val="24"/>
        </w:rPr>
        <w:lastRenderedPageBreak/>
        <w:t>3.3- The Global Credit Crunch.</w:t>
      </w:r>
      <w:bookmarkEnd w:id="6"/>
    </w:p>
    <w:p w:rsidR="00582203" w:rsidRPr="00443A5E" w:rsidRDefault="00C81562" w:rsidP="00443A5E">
      <w:pPr>
        <w:spacing w:line="360" w:lineRule="auto"/>
        <w:jc w:val="both"/>
        <w:rPr>
          <w:rFonts w:cstheme="minorHAnsi"/>
        </w:rPr>
      </w:pPr>
      <w:r w:rsidRPr="00443A5E">
        <w:rPr>
          <w:rFonts w:cstheme="minorHAnsi"/>
        </w:rPr>
        <w:t xml:space="preserve">There was </w:t>
      </w:r>
      <w:r w:rsidR="00582203" w:rsidRPr="00443A5E">
        <w:rPr>
          <w:rFonts w:cstheme="minorHAnsi"/>
        </w:rPr>
        <w:t>loss</w:t>
      </w:r>
      <w:r w:rsidRPr="00443A5E">
        <w:rPr>
          <w:rFonts w:cstheme="minorHAnsi"/>
        </w:rPr>
        <w:t xml:space="preserve"> of trust among banks as they could not bail each other out. Banks that were in need of liquidity could no longer borrow from each other.</w:t>
      </w:r>
      <w:r w:rsidR="00075A85" w:rsidRPr="00443A5E">
        <w:rPr>
          <w:rFonts w:cstheme="minorHAnsi"/>
        </w:rPr>
        <w:t xml:space="preserve"> </w:t>
      </w:r>
      <w:r w:rsidR="00CA714A" w:rsidRPr="00443A5E">
        <w:rPr>
          <w:rFonts w:cstheme="minorHAnsi"/>
        </w:rPr>
        <w:t xml:space="preserve">The freeze in the interbank lending market caused a severe shortage of liquidity. Financial institutions heavily rely on short-term borrowing to fund their operations. The lack of available funds hindered their ability to meet short-term obligations, threatening their solvency. </w:t>
      </w:r>
      <w:r w:rsidR="00075A85" w:rsidRPr="00443A5E">
        <w:rPr>
          <w:rFonts w:cstheme="minorHAnsi"/>
        </w:rPr>
        <w:t xml:space="preserve">As a result, this caused </w:t>
      </w:r>
      <w:r w:rsidR="00CA714A" w:rsidRPr="00443A5E">
        <w:rPr>
          <w:rFonts w:cstheme="minorHAnsi"/>
        </w:rPr>
        <w:t>shortage</w:t>
      </w:r>
      <w:r w:rsidR="00075A85" w:rsidRPr="00443A5E">
        <w:rPr>
          <w:rFonts w:cstheme="minorHAnsi"/>
        </w:rPr>
        <w:t xml:space="preserve"> of money in the system. Businesses could not</w:t>
      </w:r>
      <w:r w:rsidR="00E13BC4" w:rsidRPr="00443A5E">
        <w:rPr>
          <w:rFonts w:cstheme="minorHAnsi"/>
        </w:rPr>
        <w:t xml:space="preserve"> borrow or</w:t>
      </w:r>
      <w:r w:rsidR="00075A85" w:rsidRPr="00443A5E">
        <w:rPr>
          <w:rFonts w:cstheme="minorHAnsi"/>
        </w:rPr>
        <w:t xml:space="preserve"> afford necessary payments</w:t>
      </w:r>
      <w:r w:rsidR="00582203" w:rsidRPr="00443A5E">
        <w:rPr>
          <w:rFonts w:cstheme="minorHAnsi"/>
        </w:rPr>
        <w:t>, leading to loss</w:t>
      </w:r>
      <w:r w:rsidR="00E13BC4" w:rsidRPr="00443A5E">
        <w:rPr>
          <w:rFonts w:cstheme="minorHAnsi"/>
        </w:rPr>
        <w:t xml:space="preserve"> of jobs</w:t>
      </w:r>
      <w:r w:rsidR="00582203" w:rsidRPr="00443A5E">
        <w:rPr>
          <w:rFonts w:cstheme="minorHAnsi"/>
        </w:rPr>
        <w:t>. The problem spread, making banks lose trust and money. The value of assets dropped, making some banks to fail. Banks like Lehman Brothers went bankrupt which</w:t>
      </w:r>
      <w:r w:rsidR="00A90621" w:rsidRPr="00443A5E">
        <w:rPr>
          <w:rFonts w:cstheme="minorHAnsi"/>
        </w:rPr>
        <w:t xml:space="preserve"> was a huge</w:t>
      </w:r>
      <w:r w:rsidR="00582203" w:rsidRPr="00443A5E">
        <w:rPr>
          <w:rFonts w:cstheme="minorHAnsi"/>
        </w:rPr>
        <w:t xml:space="preserve"> sign. The economy got worse, with less investment, more job losses, and less</w:t>
      </w:r>
      <w:r w:rsidR="00A90621" w:rsidRPr="00443A5E">
        <w:rPr>
          <w:rFonts w:cstheme="minorHAnsi"/>
        </w:rPr>
        <w:t>er spending by the public</w:t>
      </w:r>
      <w:r w:rsidR="00582203" w:rsidRPr="00443A5E">
        <w:rPr>
          <w:rFonts w:cstheme="minorHAnsi"/>
        </w:rPr>
        <w:t>. This all made the crisis even bi</w:t>
      </w:r>
      <w:r w:rsidR="00A90621" w:rsidRPr="00443A5E">
        <w:rPr>
          <w:rFonts w:cstheme="minorHAnsi"/>
        </w:rPr>
        <w:t xml:space="preserve">gger and affected the world.  </w:t>
      </w:r>
    </w:p>
    <w:p w:rsidR="00A9405A" w:rsidRPr="00443A5E" w:rsidRDefault="00A9405A" w:rsidP="00443A5E">
      <w:pPr>
        <w:spacing w:line="360" w:lineRule="auto"/>
        <w:jc w:val="both"/>
        <w:rPr>
          <w:rFonts w:cstheme="minorHAnsi"/>
        </w:rPr>
      </w:pPr>
    </w:p>
    <w:p w:rsidR="00CD2CBB" w:rsidRPr="00443A5E" w:rsidRDefault="00556CF7" w:rsidP="00443A5E">
      <w:pPr>
        <w:pStyle w:val="berschrift1"/>
        <w:spacing w:line="360" w:lineRule="auto"/>
        <w:jc w:val="both"/>
        <w:rPr>
          <w:rFonts w:asciiTheme="minorHAnsi" w:hAnsiTheme="minorHAnsi" w:cstheme="minorHAnsi"/>
        </w:rPr>
      </w:pPr>
      <w:bookmarkStart w:id="7" w:name="_Toc143495219"/>
      <w:r w:rsidRPr="00443A5E">
        <w:rPr>
          <w:rFonts w:asciiTheme="minorHAnsi" w:hAnsiTheme="minorHAnsi" w:cstheme="minorHAnsi"/>
        </w:rPr>
        <w:t xml:space="preserve">4. </w:t>
      </w:r>
      <w:r w:rsidR="00744CAE" w:rsidRPr="00443A5E">
        <w:rPr>
          <w:rFonts w:asciiTheme="minorHAnsi" w:hAnsiTheme="minorHAnsi" w:cstheme="minorHAnsi"/>
          <w:b/>
          <w:i/>
          <w:sz w:val="24"/>
          <w:szCs w:val="24"/>
        </w:rPr>
        <w:t>Adopted Laws, Regulations and Contracts enacted by EU post the 2008 Financial Crises</w:t>
      </w:r>
      <w:r w:rsidR="00744CAE" w:rsidRPr="00443A5E">
        <w:rPr>
          <w:rFonts w:asciiTheme="minorHAnsi" w:hAnsiTheme="minorHAnsi" w:cstheme="minorHAnsi"/>
        </w:rPr>
        <w:t>.</w:t>
      </w:r>
      <w:bookmarkEnd w:id="7"/>
    </w:p>
    <w:p w:rsidR="00086F51" w:rsidRPr="00443A5E" w:rsidRDefault="00086F51" w:rsidP="00443A5E">
      <w:pPr>
        <w:spacing w:line="360" w:lineRule="auto"/>
        <w:jc w:val="both"/>
        <w:rPr>
          <w:rFonts w:cstheme="minorHAnsi"/>
        </w:rPr>
      </w:pPr>
      <w:r w:rsidRPr="00443A5E">
        <w:rPr>
          <w:rFonts w:cstheme="minorHAnsi"/>
        </w:rPr>
        <w:t>Post the 2008 financial crises, the European Systematic Risk Board (ESRB)</w:t>
      </w:r>
      <w:r w:rsidR="005E0A7B" w:rsidRPr="00443A5E">
        <w:rPr>
          <w:rFonts w:cstheme="minorHAnsi"/>
        </w:rPr>
        <w:t xml:space="preserve"> was established</w:t>
      </w:r>
      <w:r w:rsidR="009F344C" w:rsidRPr="00443A5E">
        <w:rPr>
          <w:rFonts w:cstheme="minorHAnsi"/>
        </w:rPr>
        <w:t xml:space="preserve"> by the EU parliament in</w:t>
      </w:r>
      <w:r w:rsidR="005E0A7B" w:rsidRPr="00443A5E">
        <w:rPr>
          <w:rFonts w:cstheme="minorHAnsi"/>
        </w:rPr>
        <w:t xml:space="preserve"> 2010 to oversee the financial system of the European Union (EU) and prevent and mitigate systemic risk.</w:t>
      </w:r>
      <w:r w:rsidR="009F344C" w:rsidRPr="00443A5E">
        <w:rPr>
          <w:rFonts w:cstheme="minorHAnsi"/>
        </w:rPr>
        <w:t xml:space="preserve"> After the creation of the ESRM, it adopted the following</w:t>
      </w:r>
      <w:r w:rsidRPr="00443A5E">
        <w:rPr>
          <w:rFonts w:cstheme="minorHAnsi"/>
        </w:rPr>
        <w:t xml:space="preserve"> policies and regulations to stabilize and prevent future financial crises like the 2008 crises.</w:t>
      </w:r>
    </w:p>
    <w:p w:rsidR="001E3640" w:rsidRPr="00443A5E" w:rsidRDefault="001E3640" w:rsidP="00443A5E">
      <w:pPr>
        <w:spacing w:line="360" w:lineRule="auto"/>
        <w:jc w:val="both"/>
        <w:rPr>
          <w:rFonts w:cstheme="minorHAnsi"/>
        </w:rPr>
      </w:pPr>
    </w:p>
    <w:p w:rsidR="00A834FB" w:rsidRPr="00443A5E" w:rsidRDefault="009F25FE" w:rsidP="00443A5E">
      <w:pPr>
        <w:pStyle w:val="berschrift3"/>
        <w:spacing w:line="360" w:lineRule="auto"/>
        <w:jc w:val="both"/>
        <w:rPr>
          <w:rFonts w:asciiTheme="minorHAnsi" w:hAnsiTheme="minorHAnsi" w:cstheme="minorHAnsi"/>
          <w:b/>
          <w:i/>
        </w:rPr>
      </w:pPr>
      <w:bookmarkStart w:id="8" w:name="_Toc143495220"/>
      <w:r w:rsidRPr="00443A5E">
        <w:rPr>
          <w:rFonts w:asciiTheme="minorHAnsi" w:hAnsiTheme="minorHAnsi" w:cstheme="minorHAnsi"/>
          <w:b/>
          <w:i/>
        </w:rPr>
        <w:t>4.1</w:t>
      </w:r>
      <w:r w:rsidR="00A834FB" w:rsidRPr="00443A5E">
        <w:rPr>
          <w:rFonts w:asciiTheme="minorHAnsi" w:hAnsiTheme="minorHAnsi" w:cstheme="minorHAnsi"/>
          <w:b/>
          <w:i/>
        </w:rPr>
        <w:t>- Mitigating and Preventing Financial Risk within the EU.</w:t>
      </w:r>
      <w:bookmarkEnd w:id="8"/>
      <w:r w:rsidR="00A834FB" w:rsidRPr="00443A5E">
        <w:rPr>
          <w:rFonts w:asciiTheme="minorHAnsi" w:hAnsiTheme="minorHAnsi" w:cstheme="minorHAnsi"/>
          <w:b/>
          <w:i/>
        </w:rPr>
        <w:t xml:space="preserve"> </w:t>
      </w:r>
      <w:r w:rsidRPr="00443A5E">
        <w:rPr>
          <w:rFonts w:asciiTheme="minorHAnsi" w:hAnsiTheme="minorHAnsi" w:cstheme="minorHAnsi"/>
          <w:b/>
          <w:i/>
        </w:rPr>
        <w:t xml:space="preserve"> </w:t>
      </w:r>
    </w:p>
    <w:p w:rsidR="00CD2CBB" w:rsidRPr="00443A5E" w:rsidRDefault="00B91E85" w:rsidP="00443A5E">
      <w:pPr>
        <w:spacing w:line="360" w:lineRule="auto"/>
        <w:jc w:val="both"/>
        <w:rPr>
          <w:rFonts w:cstheme="minorHAnsi"/>
        </w:rPr>
      </w:pPr>
      <w:r w:rsidRPr="00443A5E">
        <w:rPr>
          <w:rFonts w:cstheme="minorHAnsi"/>
        </w:rPr>
        <w:t>T</w:t>
      </w:r>
      <w:r w:rsidR="00104FFE" w:rsidRPr="00443A5E">
        <w:rPr>
          <w:rFonts w:cstheme="minorHAnsi"/>
        </w:rPr>
        <w:t>he first policy that the chairman of the ESRB Jean-Claude Trichet,</w:t>
      </w:r>
      <w:r w:rsidRPr="00443A5E">
        <w:rPr>
          <w:rFonts w:cstheme="minorHAnsi"/>
        </w:rPr>
        <w:t xml:space="preserve"> declared was that “Th</w:t>
      </w:r>
      <w:r w:rsidR="00A834FB" w:rsidRPr="00443A5E">
        <w:rPr>
          <w:rFonts w:cstheme="minorHAnsi"/>
        </w:rPr>
        <w:t>e ESRB will focus on preventing and mitigating systemic risks that threaten the stability of the financial system at the level of the European Union.” (ESRB, 2011).</w:t>
      </w:r>
      <w:r w:rsidRPr="00443A5E">
        <w:rPr>
          <w:rFonts w:cstheme="minorHAnsi"/>
        </w:rPr>
        <w:t xml:space="preserve"> ESRB </w:t>
      </w:r>
      <w:r w:rsidR="009310E7" w:rsidRPr="00443A5E">
        <w:rPr>
          <w:rFonts w:cstheme="minorHAnsi"/>
        </w:rPr>
        <w:t xml:space="preserve">also promised to address issues in specific countries if </w:t>
      </w:r>
      <w:r w:rsidR="00A92778" w:rsidRPr="00443A5E">
        <w:rPr>
          <w:rFonts w:cstheme="minorHAnsi"/>
        </w:rPr>
        <w:t>they</w:t>
      </w:r>
      <w:r w:rsidR="009310E7" w:rsidRPr="00443A5E">
        <w:rPr>
          <w:rFonts w:cstheme="minorHAnsi"/>
        </w:rPr>
        <w:t xml:space="preserve"> pose any form of risk to the EU’s financial systems.</w:t>
      </w:r>
      <w:r w:rsidR="00E92B43" w:rsidRPr="00443A5E">
        <w:rPr>
          <w:rFonts w:cstheme="minorHAnsi"/>
        </w:rPr>
        <w:t xml:space="preserve"> To prevent any form of financial risk the ESRB also promised to take into account all form of global developments which may have a negative externalities to the EU.</w:t>
      </w:r>
    </w:p>
    <w:p w:rsidR="00CD2CBB" w:rsidRPr="00443A5E" w:rsidRDefault="00CD2CBB" w:rsidP="00443A5E">
      <w:pPr>
        <w:spacing w:line="360" w:lineRule="auto"/>
        <w:jc w:val="both"/>
        <w:rPr>
          <w:rFonts w:cstheme="minorHAnsi"/>
        </w:rPr>
      </w:pPr>
    </w:p>
    <w:p w:rsidR="00E111FD" w:rsidRPr="00443A5E" w:rsidRDefault="00E111FD" w:rsidP="00443A5E">
      <w:pPr>
        <w:spacing w:line="360" w:lineRule="auto"/>
        <w:jc w:val="both"/>
        <w:rPr>
          <w:rFonts w:cstheme="minorHAnsi"/>
          <w:b/>
          <w:i/>
          <w:sz w:val="24"/>
          <w:szCs w:val="24"/>
        </w:rPr>
      </w:pPr>
      <w:bookmarkStart w:id="9" w:name="_Toc143495221"/>
      <w:r w:rsidRPr="00443A5E">
        <w:rPr>
          <w:rStyle w:val="berschrift3Zchn"/>
          <w:rFonts w:asciiTheme="minorHAnsi" w:hAnsiTheme="minorHAnsi" w:cstheme="minorHAnsi"/>
          <w:b/>
          <w:i/>
        </w:rPr>
        <w:t>4.2- Macro-prudential Oversight</w:t>
      </w:r>
      <w:bookmarkEnd w:id="9"/>
      <w:r w:rsidRPr="00443A5E">
        <w:rPr>
          <w:rFonts w:cstheme="minorHAnsi"/>
          <w:b/>
          <w:i/>
          <w:sz w:val="24"/>
          <w:szCs w:val="24"/>
        </w:rPr>
        <w:t>:</w:t>
      </w:r>
    </w:p>
    <w:p w:rsidR="003474FB" w:rsidRPr="00443A5E" w:rsidRDefault="003474FB" w:rsidP="00443A5E">
      <w:pPr>
        <w:spacing w:line="360" w:lineRule="auto"/>
        <w:jc w:val="both"/>
        <w:rPr>
          <w:rFonts w:cstheme="minorHAnsi"/>
        </w:rPr>
      </w:pPr>
      <w:r w:rsidRPr="00443A5E">
        <w:rPr>
          <w:rFonts w:cstheme="minorHAnsi"/>
        </w:rPr>
        <w:t xml:space="preserve">The ESRB promised to monitor and regulate the financial system within the EU and the world as well. They promised </w:t>
      </w:r>
      <w:r w:rsidR="00D95F6A" w:rsidRPr="00443A5E">
        <w:rPr>
          <w:rFonts w:cstheme="minorHAnsi"/>
        </w:rPr>
        <w:t>to identify and reduce</w:t>
      </w:r>
      <w:r w:rsidRPr="00443A5E">
        <w:rPr>
          <w:rFonts w:cstheme="minorHAnsi"/>
        </w:rPr>
        <w:t xml:space="preserve"> risks that could threaten the stability and functioning of the entire system</w:t>
      </w:r>
      <w:r w:rsidR="00D95F6A" w:rsidRPr="00443A5E">
        <w:rPr>
          <w:rFonts w:cstheme="minorHAnsi"/>
        </w:rPr>
        <w:t xml:space="preserve"> with tools and policies that will prevent or mitigate the impact of financial crises on the economy and society.</w:t>
      </w:r>
      <w:r w:rsidRPr="00443A5E">
        <w:rPr>
          <w:rFonts w:cstheme="minorHAnsi"/>
        </w:rPr>
        <w:t xml:space="preserve"> This includes; excessive credit growth, asset pric</w:t>
      </w:r>
      <w:r w:rsidR="00D95F6A" w:rsidRPr="00443A5E">
        <w:rPr>
          <w:rFonts w:cstheme="minorHAnsi"/>
        </w:rPr>
        <w:t xml:space="preserve">e bubbles, or contagion effects </w:t>
      </w:r>
      <w:r w:rsidR="00D95F6A" w:rsidRPr="00443A5E">
        <w:rPr>
          <w:rFonts w:cstheme="minorHAnsi"/>
        </w:rPr>
        <w:lastRenderedPageBreak/>
        <w:t>or other financial practices by European banks and other financial institutions.</w:t>
      </w:r>
      <w:r w:rsidR="008C56E8" w:rsidRPr="00443A5E">
        <w:rPr>
          <w:rFonts w:cstheme="minorHAnsi"/>
        </w:rPr>
        <w:t xml:space="preserve"> According to Jaime </w:t>
      </w:r>
      <w:proofErr w:type="spellStart"/>
      <w:r w:rsidR="008C56E8" w:rsidRPr="00443A5E">
        <w:rPr>
          <w:rFonts w:cstheme="minorHAnsi"/>
        </w:rPr>
        <w:t>Caruana</w:t>
      </w:r>
      <w:proofErr w:type="spellEnd"/>
      <w:r w:rsidR="008C56E8" w:rsidRPr="00443A5E">
        <w:rPr>
          <w:rFonts w:cstheme="minorHAnsi"/>
        </w:rPr>
        <w:t xml:space="preserve">, (2010). </w:t>
      </w:r>
      <w:r w:rsidR="00091177" w:rsidRPr="00443A5E">
        <w:rPr>
          <w:rFonts w:cstheme="minorHAnsi"/>
        </w:rPr>
        <w:t>“Central banks must have realistic financial stability objectives that are consistent with their primary monetary policy responsibilities. Macro-prudential policy aims to achieve these financial stability objectives, but cannot be conducted in a vacuum.”</w:t>
      </w:r>
    </w:p>
    <w:p w:rsidR="00342BB4" w:rsidRPr="00443A5E" w:rsidRDefault="00342BB4" w:rsidP="00443A5E">
      <w:pPr>
        <w:spacing w:line="360" w:lineRule="auto"/>
        <w:jc w:val="both"/>
        <w:rPr>
          <w:rFonts w:cstheme="minorHAnsi"/>
        </w:rPr>
      </w:pPr>
    </w:p>
    <w:p w:rsidR="00342BB4" w:rsidRPr="00443A5E" w:rsidRDefault="00342BB4" w:rsidP="00443A5E">
      <w:pPr>
        <w:pStyle w:val="berschrift3"/>
        <w:spacing w:line="360" w:lineRule="auto"/>
        <w:jc w:val="both"/>
        <w:rPr>
          <w:rFonts w:asciiTheme="minorHAnsi" w:hAnsiTheme="minorHAnsi" w:cstheme="minorHAnsi"/>
          <w:b/>
          <w:i/>
        </w:rPr>
      </w:pPr>
      <w:bookmarkStart w:id="10" w:name="_Toc143495222"/>
      <w:r w:rsidRPr="00443A5E">
        <w:rPr>
          <w:rFonts w:asciiTheme="minorHAnsi" w:hAnsiTheme="minorHAnsi" w:cstheme="minorHAnsi"/>
          <w:b/>
          <w:i/>
        </w:rPr>
        <w:t>4.3- Interest Rate Reductions by European Central Bank (ECB):</w:t>
      </w:r>
      <w:bookmarkEnd w:id="10"/>
    </w:p>
    <w:p w:rsidR="00342BB4" w:rsidRPr="00443A5E" w:rsidRDefault="00A07D67" w:rsidP="00443A5E">
      <w:pPr>
        <w:spacing w:line="360" w:lineRule="auto"/>
        <w:jc w:val="both"/>
        <w:rPr>
          <w:rFonts w:cstheme="minorHAnsi"/>
        </w:rPr>
      </w:pPr>
      <w:r w:rsidRPr="00443A5E">
        <w:rPr>
          <w:rFonts w:cstheme="minorHAnsi"/>
        </w:rPr>
        <w:t>The ECB lowered its main policy interest rate, known as the refinance rate, several times since the global financial crisis of 2008-2009. The refinance rate is the interest rate that the ECB charges to commercial banks when they borrow money from the ECB. By lowering this rate, the ECB makes borrowing cheaper for banks, which in tu</w:t>
      </w:r>
      <w:r w:rsidR="003473E5" w:rsidRPr="00443A5E">
        <w:rPr>
          <w:rFonts w:cstheme="minorHAnsi"/>
        </w:rPr>
        <w:t>rn</w:t>
      </w:r>
      <w:r w:rsidRPr="00443A5E">
        <w:rPr>
          <w:rFonts w:cstheme="minorHAnsi"/>
        </w:rPr>
        <w:t xml:space="preserve"> pass on the lower interest rates to their customers, such as households and businesses. This </w:t>
      </w:r>
      <w:r w:rsidR="003473E5" w:rsidRPr="00443A5E">
        <w:rPr>
          <w:rFonts w:cstheme="minorHAnsi"/>
        </w:rPr>
        <w:t>was to encourage</w:t>
      </w:r>
      <w:r w:rsidRPr="00443A5E">
        <w:rPr>
          <w:rFonts w:cstheme="minorHAnsi"/>
        </w:rPr>
        <w:t xml:space="preserve"> more spending and investment in the economy, which </w:t>
      </w:r>
      <w:r w:rsidR="003473E5" w:rsidRPr="00443A5E">
        <w:rPr>
          <w:rFonts w:cstheme="minorHAnsi"/>
        </w:rPr>
        <w:t>in turn should boost the</w:t>
      </w:r>
      <w:r w:rsidRPr="00443A5E">
        <w:rPr>
          <w:rFonts w:cstheme="minorHAnsi"/>
        </w:rPr>
        <w:t xml:space="preserve"> economic growth and inflation.</w:t>
      </w:r>
      <w:r w:rsidR="003473E5" w:rsidRPr="00443A5E">
        <w:rPr>
          <w:rFonts w:cstheme="minorHAnsi"/>
        </w:rPr>
        <w:t xml:space="preserve"> According to ECB Bulletin, 2010).  “The ECB reacted swiftly and decisively to these developments by lowering its key interest rates and by implementing a set of non-standard measures. The policy interest rate was reduced by 50 basis points on 8 October 2008 in a concerted and historic move with other major central banks, namely the Bank of Canada, the Bank of England, the Federal Reserve System, </w:t>
      </w:r>
      <w:proofErr w:type="spellStart"/>
      <w:r w:rsidR="003473E5" w:rsidRPr="00443A5E">
        <w:rPr>
          <w:rFonts w:cstheme="minorHAnsi"/>
        </w:rPr>
        <w:t>Sveriges</w:t>
      </w:r>
      <w:proofErr w:type="spellEnd"/>
      <w:r w:rsidR="003473E5" w:rsidRPr="00443A5E">
        <w:rPr>
          <w:rFonts w:cstheme="minorHAnsi"/>
        </w:rPr>
        <w:t xml:space="preserve"> </w:t>
      </w:r>
      <w:proofErr w:type="spellStart"/>
      <w:r w:rsidR="003473E5" w:rsidRPr="00443A5E">
        <w:rPr>
          <w:rFonts w:cstheme="minorHAnsi"/>
        </w:rPr>
        <w:t>Riksbank</w:t>
      </w:r>
      <w:proofErr w:type="spellEnd"/>
      <w:r w:rsidR="003473E5" w:rsidRPr="00443A5E">
        <w:rPr>
          <w:rFonts w:cstheme="minorHAnsi"/>
        </w:rPr>
        <w:t xml:space="preserve"> and the Swiss National Bank.”</w:t>
      </w:r>
    </w:p>
    <w:p w:rsidR="00D55402" w:rsidRPr="00443A5E" w:rsidRDefault="00A33068" w:rsidP="00443A5E">
      <w:pPr>
        <w:spacing w:line="360" w:lineRule="auto"/>
        <w:jc w:val="both"/>
        <w:rPr>
          <w:rFonts w:cstheme="minorHAnsi"/>
        </w:rPr>
      </w:pPr>
      <w:r w:rsidRPr="00443A5E">
        <w:rPr>
          <w:rFonts w:cstheme="minorHAnsi"/>
        </w:rPr>
        <w:t>Apart from reduc</w:t>
      </w:r>
      <w:r w:rsidR="00D55402" w:rsidRPr="00443A5E">
        <w:rPr>
          <w:rFonts w:cstheme="minorHAnsi"/>
        </w:rPr>
        <w:t>ing the interest rate</w:t>
      </w:r>
      <w:r w:rsidRPr="00443A5E">
        <w:rPr>
          <w:rFonts w:cstheme="minorHAnsi"/>
        </w:rPr>
        <w:t xml:space="preserve"> the ECB also provided EU bank with longer terms refinancing Operations. </w:t>
      </w:r>
      <w:r w:rsidR="00F81162" w:rsidRPr="00443A5E">
        <w:rPr>
          <w:rFonts w:cstheme="minorHAnsi"/>
        </w:rPr>
        <w:t>By this policy, the ECB was giving out loans to other European banks in need for a period of three years, longer than it usually was. The aim was to provide banks with more liquidity and confidence, and to motivate them to lend more to the real economy.</w:t>
      </w:r>
    </w:p>
    <w:p w:rsidR="00580FB2" w:rsidRPr="00443A5E" w:rsidRDefault="00580FB2" w:rsidP="00443A5E">
      <w:pPr>
        <w:spacing w:line="360" w:lineRule="auto"/>
        <w:jc w:val="both"/>
        <w:rPr>
          <w:rFonts w:cstheme="minorHAnsi"/>
        </w:rPr>
      </w:pPr>
    </w:p>
    <w:p w:rsidR="00580FB2" w:rsidRPr="00443A5E" w:rsidRDefault="00580FB2" w:rsidP="00443A5E">
      <w:pPr>
        <w:pStyle w:val="berschrift3"/>
        <w:spacing w:line="360" w:lineRule="auto"/>
        <w:jc w:val="both"/>
        <w:rPr>
          <w:rFonts w:asciiTheme="minorHAnsi" w:hAnsiTheme="minorHAnsi" w:cstheme="minorHAnsi"/>
          <w:b/>
          <w:i/>
        </w:rPr>
      </w:pPr>
      <w:bookmarkStart w:id="11" w:name="_Toc143495223"/>
      <w:r w:rsidRPr="00443A5E">
        <w:rPr>
          <w:rFonts w:asciiTheme="minorHAnsi" w:hAnsiTheme="minorHAnsi" w:cstheme="minorHAnsi"/>
          <w:b/>
          <w:i/>
        </w:rPr>
        <w:t>4.4- The ECB Negative Deposit Facility Rate:</w:t>
      </w:r>
      <w:bookmarkEnd w:id="11"/>
    </w:p>
    <w:p w:rsidR="003162EA" w:rsidRPr="00443A5E" w:rsidRDefault="00996D13" w:rsidP="00443A5E">
      <w:pPr>
        <w:spacing w:line="360" w:lineRule="auto"/>
        <w:jc w:val="both"/>
        <w:rPr>
          <w:rFonts w:cstheme="minorHAnsi"/>
        </w:rPr>
      </w:pPr>
      <w:r w:rsidRPr="00443A5E">
        <w:rPr>
          <w:rFonts w:cstheme="minorHAnsi"/>
        </w:rPr>
        <w:t xml:space="preserve">The negative deposit </w:t>
      </w:r>
      <w:r w:rsidR="00806E1E" w:rsidRPr="00443A5E">
        <w:rPr>
          <w:rFonts w:cstheme="minorHAnsi"/>
        </w:rPr>
        <w:t>facility rate facility rate is also known as the Negative Rate in Theory. It is the interest rate that the ECB pays to other banks when they deposit their</w:t>
      </w:r>
      <w:r w:rsidR="00CF7945" w:rsidRPr="00443A5E">
        <w:rPr>
          <w:rFonts w:cstheme="minorHAnsi"/>
        </w:rPr>
        <w:t xml:space="preserve"> cash</w:t>
      </w:r>
      <w:r w:rsidR="00806E1E" w:rsidRPr="00443A5E">
        <w:rPr>
          <w:rFonts w:cstheme="minorHAnsi"/>
        </w:rPr>
        <w:t xml:space="preserve"> reserve with the ECB. </w:t>
      </w:r>
      <w:r w:rsidR="00764A38" w:rsidRPr="00443A5E">
        <w:rPr>
          <w:rFonts w:cstheme="minorHAnsi"/>
        </w:rPr>
        <w:t xml:space="preserve">This </w:t>
      </w:r>
      <w:r w:rsidR="00CE3BFF" w:rsidRPr="00443A5E">
        <w:rPr>
          <w:rFonts w:cstheme="minorHAnsi"/>
        </w:rPr>
        <w:t>policy</w:t>
      </w:r>
      <w:r w:rsidR="00764A38" w:rsidRPr="00443A5E">
        <w:rPr>
          <w:rFonts w:cstheme="minorHAnsi"/>
        </w:rPr>
        <w:t xml:space="preserve"> was vo</w:t>
      </w:r>
      <w:r w:rsidR="00CE3BFF" w:rsidRPr="00443A5E">
        <w:rPr>
          <w:rFonts w:cstheme="minorHAnsi"/>
        </w:rPr>
        <w:t>ted by the European Parliament</w:t>
      </w:r>
      <w:r w:rsidR="00764A38" w:rsidRPr="00443A5E">
        <w:rPr>
          <w:rFonts w:cstheme="minorHAnsi"/>
        </w:rPr>
        <w:t xml:space="preserve"> post the 2008 financial crises,</w:t>
      </w:r>
      <w:r w:rsidR="00CE3BFF" w:rsidRPr="00443A5E">
        <w:rPr>
          <w:rFonts w:cstheme="minorHAnsi"/>
        </w:rPr>
        <w:t xml:space="preserve"> the ECB lowered this rate below zero in 2014. (Confer What Are the Effects of the ECB’s Negative Interest Rate Policy?). According to this policy, banks were required to pay for any deposit that make in the ECB. The goal was to discourage banks </w:t>
      </w:r>
      <w:r w:rsidR="00D96D59" w:rsidRPr="00443A5E">
        <w:rPr>
          <w:rFonts w:cstheme="minorHAnsi"/>
        </w:rPr>
        <w:t>from keeping excess reserve cash with the central. This policy was intended to make the banks invest their excess cash back into the economy.</w:t>
      </w:r>
      <w:r w:rsidR="00CE3BFF" w:rsidRPr="00443A5E">
        <w:rPr>
          <w:rFonts w:cstheme="minorHAnsi"/>
        </w:rPr>
        <w:t xml:space="preserve"> </w:t>
      </w:r>
      <w:r w:rsidR="003162EA" w:rsidRPr="00443A5E">
        <w:rPr>
          <w:rFonts w:cstheme="minorHAnsi"/>
        </w:rPr>
        <w:t xml:space="preserve">“After the introduction of negative rates, suggesting that this has led investors to revise their expectations about the possible future path of policy rates. It was observed is confirmed that all countries that have adopted negative rates, found that the entire cross section of government bond yields exhibits an immediate, significant, and </w:t>
      </w:r>
      <w:r w:rsidR="003162EA" w:rsidRPr="00443A5E">
        <w:rPr>
          <w:rFonts w:cstheme="minorHAnsi"/>
        </w:rPr>
        <w:lastRenderedPageBreak/>
        <w:t>persistent response to the introduction of negative rates, with a maximum impact on yields with a maturity of 5 years.” (Christensen, 2019).</w:t>
      </w:r>
    </w:p>
    <w:p w:rsidR="005B69A5" w:rsidRPr="00443A5E" w:rsidRDefault="005B69A5" w:rsidP="00443A5E">
      <w:pPr>
        <w:spacing w:line="360" w:lineRule="auto"/>
        <w:jc w:val="both"/>
        <w:rPr>
          <w:rFonts w:cstheme="minorHAnsi"/>
        </w:rPr>
      </w:pPr>
    </w:p>
    <w:p w:rsidR="005B69A5" w:rsidRPr="00443A5E" w:rsidRDefault="005B69A5" w:rsidP="00443A5E">
      <w:pPr>
        <w:pStyle w:val="berschrift3"/>
        <w:spacing w:line="360" w:lineRule="auto"/>
        <w:jc w:val="both"/>
        <w:rPr>
          <w:rFonts w:asciiTheme="minorHAnsi" w:hAnsiTheme="minorHAnsi" w:cstheme="minorHAnsi"/>
          <w:b/>
          <w:i/>
        </w:rPr>
      </w:pPr>
      <w:bookmarkStart w:id="12" w:name="_Toc143495224"/>
      <w:r w:rsidRPr="00443A5E">
        <w:rPr>
          <w:rFonts w:asciiTheme="minorHAnsi" w:hAnsiTheme="minorHAnsi" w:cstheme="minorHAnsi"/>
          <w:b/>
          <w:i/>
        </w:rPr>
        <w:t>4.5- The Asset Purchase Program:</w:t>
      </w:r>
      <w:bookmarkEnd w:id="12"/>
    </w:p>
    <w:p w:rsidR="005B69A5" w:rsidRPr="00443A5E" w:rsidRDefault="005B69A5" w:rsidP="00443A5E">
      <w:pPr>
        <w:spacing w:line="360" w:lineRule="auto"/>
        <w:jc w:val="both"/>
        <w:rPr>
          <w:rFonts w:cstheme="minorHAnsi"/>
        </w:rPr>
      </w:pPr>
      <w:r w:rsidRPr="00443A5E">
        <w:rPr>
          <w:rFonts w:cstheme="minorHAnsi"/>
        </w:rPr>
        <w:t>The ECB also introduced the asset purchase program as a tool to main price stability across the euro zone.</w:t>
      </w:r>
      <w:r w:rsidR="00CC2A5B" w:rsidRPr="00443A5E">
        <w:rPr>
          <w:rFonts w:cstheme="minorHAnsi"/>
        </w:rPr>
        <w:t xml:space="preserve"> The </w:t>
      </w:r>
      <w:r w:rsidR="002333C4" w:rsidRPr="00443A5E">
        <w:rPr>
          <w:rFonts w:cstheme="minorHAnsi"/>
        </w:rPr>
        <w:t>ECB has envisage a 2% inflation. Therefore if the inflation is too low and interest rates are a low as well, the ECB will rely only on interest rates alone to fix it.</w:t>
      </w:r>
      <w:r w:rsidR="00F847D5" w:rsidRPr="00443A5E">
        <w:rPr>
          <w:rFonts w:cstheme="minorHAnsi"/>
        </w:rPr>
        <w:t xml:space="preserve"> This will now compel the ECB buy assets like bonds to help boost inflation and the economy, as interest rates alone might not be enough.</w:t>
      </w:r>
      <w:r w:rsidR="008570A7" w:rsidRPr="00443A5E">
        <w:rPr>
          <w:rFonts w:cstheme="minorHAnsi"/>
        </w:rPr>
        <w:t xml:space="preserve"> “The ECB has a clear mandate maintaining price stability. The asset purchase program will help bring inflation back in line with the ECB’s inflation target. It will also help businesses across Europe enjoy better access to credit, boost investment, created jobs and support the overall economic growth which is essential to stabilize inflation at its target of 2%.  (European Central Bank ECB, 2015)</w:t>
      </w:r>
    </w:p>
    <w:p w:rsidR="005B69A5" w:rsidRPr="00443A5E" w:rsidRDefault="005B69A5" w:rsidP="00443A5E">
      <w:pPr>
        <w:spacing w:line="360" w:lineRule="auto"/>
        <w:jc w:val="both"/>
        <w:rPr>
          <w:rFonts w:cstheme="minorHAnsi"/>
        </w:rPr>
      </w:pPr>
    </w:p>
    <w:p w:rsidR="00B91E85" w:rsidRPr="00443A5E" w:rsidRDefault="0047005D" w:rsidP="00443A5E">
      <w:pPr>
        <w:pStyle w:val="berschrift3"/>
        <w:spacing w:line="360" w:lineRule="auto"/>
        <w:jc w:val="both"/>
        <w:rPr>
          <w:rFonts w:asciiTheme="minorHAnsi" w:hAnsiTheme="minorHAnsi" w:cstheme="minorHAnsi"/>
          <w:b/>
          <w:i/>
        </w:rPr>
      </w:pPr>
      <w:bookmarkStart w:id="13" w:name="_Toc143495225"/>
      <w:r w:rsidRPr="00443A5E">
        <w:rPr>
          <w:rFonts w:asciiTheme="minorHAnsi" w:hAnsiTheme="minorHAnsi" w:cstheme="minorHAnsi"/>
          <w:b/>
          <w:i/>
        </w:rPr>
        <w:t>4.6- Macroeconomic Surveillance:</w:t>
      </w:r>
      <w:bookmarkEnd w:id="13"/>
    </w:p>
    <w:p w:rsidR="00656190" w:rsidRPr="00443A5E" w:rsidRDefault="00457B40" w:rsidP="00443A5E">
      <w:pPr>
        <w:spacing w:line="360" w:lineRule="auto"/>
        <w:jc w:val="both"/>
        <w:rPr>
          <w:rFonts w:cstheme="minorHAnsi"/>
        </w:rPr>
      </w:pPr>
      <w:r w:rsidRPr="00443A5E">
        <w:rPr>
          <w:rFonts w:cstheme="minorHAnsi"/>
        </w:rPr>
        <w:t xml:space="preserve">According to Samuel De </w:t>
      </w:r>
      <w:proofErr w:type="spellStart"/>
      <w:r w:rsidRPr="00443A5E">
        <w:rPr>
          <w:rFonts w:cstheme="minorHAnsi"/>
        </w:rPr>
        <w:t>Lemos</w:t>
      </w:r>
      <w:proofErr w:type="spellEnd"/>
      <w:r w:rsidRPr="00443A5E">
        <w:rPr>
          <w:rFonts w:cstheme="minorHAnsi"/>
        </w:rPr>
        <w:t xml:space="preserve"> </w:t>
      </w:r>
      <w:proofErr w:type="spellStart"/>
      <w:r w:rsidRPr="00443A5E">
        <w:rPr>
          <w:rFonts w:cstheme="minorHAnsi"/>
        </w:rPr>
        <w:t>Peixoto</w:t>
      </w:r>
      <w:proofErr w:type="spellEnd"/>
      <w:r w:rsidRPr="00443A5E">
        <w:rPr>
          <w:rFonts w:cstheme="minorHAnsi"/>
        </w:rPr>
        <w:t>, (2022). “Over</w:t>
      </w:r>
      <w:r w:rsidR="00E40ACF" w:rsidRPr="00443A5E">
        <w:rPr>
          <w:rFonts w:cstheme="minorHAnsi"/>
        </w:rPr>
        <w:t xml:space="preserve"> the last ten years, the European Union (EU) </w:t>
      </w:r>
      <w:r w:rsidRPr="00443A5E">
        <w:rPr>
          <w:rFonts w:cstheme="minorHAnsi"/>
        </w:rPr>
        <w:t xml:space="preserve">has </w:t>
      </w:r>
      <w:r w:rsidR="00E40ACF" w:rsidRPr="00443A5E">
        <w:rPr>
          <w:rFonts w:cstheme="minorHAnsi"/>
        </w:rPr>
        <w:t>faced significant imbalances in its overall economic health. These imbalances made the impact of the 2008 financial crisis even worse.</w:t>
      </w:r>
      <w:r w:rsidRPr="00443A5E">
        <w:rPr>
          <w:rFonts w:cstheme="minorHAnsi"/>
        </w:rPr>
        <w:t>”</w:t>
      </w:r>
      <w:r w:rsidR="008C23E6" w:rsidRPr="00443A5E">
        <w:rPr>
          <w:rFonts w:cstheme="minorHAnsi"/>
        </w:rPr>
        <w:t xml:space="preserve"> Samuel De </w:t>
      </w:r>
      <w:proofErr w:type="spellStart"/>
      <w:r w:rsidR="008C23E6" w:rsidRPr="00443A5E">
        <w:rPr>
          <w:rFonts w:cstheme="minorHAnsi"/>
        </w:rPr>
        <w:t>Lemos</w:t>
      </w:r>
      <w:proofErr w:type="spellEnd"/>
      <w:r w:rsidR="008C23E6" w:rsidRPr="00443A5E">
        <w:rPr>
          <w:rFonts w:cstheme="minorHAnsi"/>
        </w:rPr>
        <w:t xml:space="preserve"> argues that</w:t>
      </w:r>
      <w:r w:rsidR="00E40ACF" w:rsidRPr="00443A5E">
        <w:rPr>
          <w:rFonts w:cstheme="minorHAnsi"/>
        </w:rPr>
        <w:t xml:space="preserve"> there were noticeable differences in how well countries could compete economically. These differences made it challenging to use the same monetary policies effectively for all. In simple terms, some EU countries were not in a good economic shape, which made dealing with the crisis harder, and different countries had different abilities</w:t>
      </w:r>
      <w:r w:rsidR="002D7713" w:rsidRPr="00443A5E">
        <w:rPr>
          <w:rFonts w:cstheme="minorHAnsi"/>
        </w:rPr>
        <w:t xml:space="preserve"> to use the same economic tools. This includes the followings</w:t>
      </w:r>
      <w:r w:rsidR="001D188C" w:rsidRPr="00443A5E">
        <w:rPr>
          <w:rFonts w:cstheme="minorHAnsi"/>
        </w:rPr>
        <w:t>:</w:t>
      </w:r>
    </w:p>
    <w:p w:rsidR="001D188C" w:rsidRPr="00443A5E" w:rsidRDefault="001D188C" w:rsidP="00443A5E">
      <w:pPr>
        <w:numPr>
          <w:ilvl w:val="0"/>
          <w:numId w:val="3"/>
        </w:numPr>
        <w:spacing w:line="360" w:lineRule="auto"/>
        <w:jc w:val="both"/>
        <w:rPr>
          <w:rFonts w:cstheme="minorHAnsi"/>
          <w:lang w:val="en-GB"/>
        </w:rPr>
      </w:pPr>
      <w:bookmarkStart w:id="14" w:name="_Toc143495226"/>
      <w:r w:rsidRPr="00443A5E">
        <w:rPr>
          <w:rStyle w:val="berschrift3Zchn"/>
          <w:rFonts w:asciiTheme="minorHAnsi" w:hAnsiTheme="minorHAnsi" w:cstheme="minorHAnsi"/>
          <w:b/>
          <w:i/>
        </w:rPr>
        <w:t>Alert Mechanism Report (AMR):</w:t>
      </w:r>
      <w:bookmarkEnd w:id="14"/>
      <w:r w:rsidRPr="00443A5E">
        <w:rPr>
          <w:rStyle w:val="berschrift3Zchn"/>
          <w:rFonts w:asciiTheme="minorHAnsi" w:hAnsiTheme="minorHAnsi" w:cstheme="minorHAnsi"/>
        </w:rPr>
        <w:t xml:space="preserve"> </w:t>
      </w:r>
      <w:r w:rsidRPr="00443A5E">
        <w:rPr>
          <w:rFonts w:cstheme="minorHAnsi"/>
          <w:lang w:val="en-GB"/>
        </w:rPr>
        <w:t>The EU Commission prepares a report based on indicators like trade balances, exchange rates, and debt levels. If a country's indicators cross</w:t>
      </w:r>
      <w:r w:rsidR="0075587B">
        <w:rPr>
          <w:rFonts w:cstheme="minorHAnsi"/>
          <w:lang w:val="en-GB"/>
        </w:rPr>
        <w:t>es</w:t>
      </w:r>
      <w:r w:rsidRPr="00443A5E">
        <w:rPr>
          <w:rFonts w:cstheme="minorHAnsi"/>
          <w:lang w:val="en-GB"/>
        </w:rPr>
        <w:t xml:space="preserve"> certain thresholds, it triggers an in-depth review.</w:t>
      </w:r>
    </w:p>
    <w:p w:rsidR="001D188C" w:rsidRPr="00443A5E" w:rsidRDefault="001D188C" w:rsidP="00443A5E">
      <w:pPr>
        <w:numPr>
          <w:ilvl w:val="0"/>
          <w:numId w:val="3"/>
        </w:numPr>
        <w:spacing w:line="360" w:lineRule="auto"/>
        <w:jc w:val="both"/>
        <w:rPr>
          <w:rFonts w:cstheme="minorHAnsi"/>
          <w:lang w:val="en-GB"/>
        </w:rPr>
      </w:pPr>
      <w:bookmarkStart w:id="15" w:name="_Toc143495227"/>
      <w:r w:rsidRPr="00443A5E">
        <w:rPr>
          <w:rStyle w:val="berschrift3Zchn"/>
          <w:rFonts w:asciiTheme="minorHAnsi" w:hAnsiTheme="minorHAnsi" w:cstheme="minorHAnsi"/>
          <w:b/>
          <w:i/>
        </w:rPr>
        <w:t>In-Depth Review:</w:t>
      </w:r>
      <w:bookmarkEnd w:id="15"/>
      <w:r w:rsidRPr="00443A5E">
        <w:rPr>
          <w:rFonts w:cstheme="minorHAnsi"/>
          <w:lang w:val="en-GB"/>
        </w:rPr>
        <w:t xml:space="preserve"> The Commission </w:t>
      </w:r>
      <w:r w:rsidR="000E500C" w:rsidRPr="00443A5E">
        <w:rPr>
          <w:rFonts w:cstheme="minorHAnsi"/>
          <w:lang w:val="en-GB"/>
        </w:rPr>
        <w:t>analyses</w:t>
      </w:r>
      <w:r w:rsidRPr="00443A5E">
        <w:rPr>
          <w:rFonts w:cstheme="minorHAnsi"/>
          <w:lang w:val="en-GB"/>
        </w:rPr>
        <w:t xml:space="preserve"> the situation more closely to see if there are significant economic imbalances. This</w:t>
      </w:r>
      <w:r w:rsidR="000E500C" w:rsidRPr="00443A5E">
        <w:rPr>
          <w:rFonts w:cstheme="minorHAnsi"/>
          <w:lang w:val="en-GB"/>
        </w:rPr>
        <w:t xml:space="preserve"> will help to determine if there is</w:t>
      </w:r>
      <w:r w:rsidRPr="00443A5E">
        <w:rPr>
          <w:rFonts w:cstheme="minorHAnsi"/>
          <w:lang w:val="en-GB"/>
        </w:rPr>
        <w:t xml:space="preserve"> a potential problem or an existing imbalance.</w:t>
      </w:r>
    </w:p>
    <w:p w:rsidR="001D188C" w:rsidRPr="00443A5E" w:rsidRDefault="001D188C" w:rsidP="00443A5E">
      <w:pPr>
        <w:numPr>
          <w:ilvl w:val="0"/>
          <w:numId w:val="3"/>
        </w:numPr>
        <w:spacing w:line="360" w:lineRule="auto"/>
        <w:jc w:val="both"/>
        <w:rPr>
          <w:rFonts w:cstheme="minorHAnsi"/>
          <w:lang w:val="en-GB"/>
        </w:rPr>
      </w:pPr>
      <w:bookmarkStart w:id="16" w:name="_Toc143495228"/>
      <w:r w:rsidRPr="00443A5E">
        <w:rPr>
          <w:rStyle w:val="berschrift3Zchn"/>
          <w:rFonts w:asciiTheme="minorHAnsi" w:hAnsiTheme="minorHAnsi" w:cstheme="minorHAnsi"/>
          <w:b/>
          <w:i/>
        </w:rPr>
        <w:t>Preventive Recommendations</w:t>
      </w:r>
      <w:bookmarkEnd w:id="16"/>
      <w:r w:rsidRPr="00443A5E">
        <w:rPr>
          <w:rStyle w:val="berschrift2Zchn"/>
          <w:rFonts w:asciiTheme="minorHAnsi" w:hAnsiTheme="minorHAnsi" w:cstheme="minorHAnsi"/>
          <w:b/>
          <w:i/>
        </w:rPr>
        <w:t>:</w:t>
      </w:r>
      <w:r w:rsidRPr="00443A5E">
        <w:rPr>
          <w:rFonts w:cstheme="minorHAnsi"/>
          <w:lang w:val="en-GB"/>
        </w:rPr>
        <w:t xml:space="preserve"> If imbalances are found, the Commission will informs the Parliament and Council. The Council can make recommendations to the country on how to address these issues.</w:t>
      </w:r>
    </w:p>
    <w:p w:rsidR="001D188C" w:rsidRPr="00443A5E" w:rsidRDefault="001D188C" w:rsidP="00443A5E">
      <w:pPr>
        <w:numPr>
          <w:ilvl w:val="0"/>
          <w:numId w:val="3"/>
        </w:numPr>
        <w:spacing w:line="360" w:lineRule="auto"/>
        <w:jc w:val="both"/>
        <w:rPr>
          <w:rFonts w:cstheme="minorHAnsi"/>
          <w:lang w:val="en-GB"/>
        </w:rPr>
      </w:pPr>
      <w:bookmarkStart w:id="17" w:name="_Toc143495229"/>
      <w:r w:rsidRPr="00443A5E">
        <w:rPr>
          <w:rStyle w:val="berschrift3Zchn"/>
          <w:rFonts w:asciiTheme="minorHAnsi" w:hAnsiTheme="minorHAnsi" w:cstheme="minorHAnsi"/>
          <w:b/>
          <w:i/>
        </w:rPr>
        <w:lastRenderedPageBreak/>
        <w:t>Corrective Recommendations (Excessive Imbalance Procedure - EIP):</w:t>
      </w:r>
      <w:bookmarkEnd w:id="17"/>
      <w:r w:rsidRPr="00443A5E">
        <w:rPr>
          <w:rFonts w:cstheme="minorHAnsi"/>
          <w:lang w:val="en-GB"/>
        </w:rPr>
        <w:t xml:space="preserve"> If imbalances are excessive, the Commission will inform the various bodies and the Council may recommend corrective actions. The country then needs to submit a plan to fix the issues.</w:t>
      </w:r>
    </w:p>
    <w:p w:rsidR="001D188C" w:rsidRPr="00443A5E" w:rsidRDefault="001D188C" w:rsidP="00443A5E">
      <w:pPr>
        <w:numPr>
          <w:ilvl w:val="0"/>
          <w:numId w:val="3"/>
        </w:numPr>
        <w:spacing w:line="360" w:lineRule="auto"/>
        <w:jc w:val="both"/>
        <w:rPr>
          <w:rFonts w:cstheme="minorHAnsi"/>
          <w:lang w:val="en-GB"/>
        </w:rPr>
      </w:pPr>
      <w:bookmarkStart w:id="18" w:name="_Toc143495230"/>
      <w:r w:rsidRPr="00443A5E">
        <w:rPr>
          <w:rStyle w:val="berschrift3Zchn"/>
          <w:rFonts w:asciiTheme="minorHAnsi" w:hAnsiTheme="minorHAnsi" w:cstheme="minorHAnsi"/>
          <w:b/>
          <w:i/>
        </w:rPr>
        <w:t>Assessment of Corrective Action:</w:t>
      </w:r>
      <w:bookmarkEnd w:id="18"/>
      <w:r w:rsidRPr="00443A5E">
        <w:rPr>
          <w:rFonts w:cstheme="minorHAnsi"/>
          <w:lang w:val="en-GB"/>
        </w:rPr>
        <w:t xml:space="preserve"> The Council reviews the plan, and if it's not sufficient, they recommend new deadlines and actions.</w:t>
      </w:r>
    </w:p>
    <w:p w:rsidR="001D188C" w:rsidRPr="00443A5E" w:rsidRDefault="001D188C" w:rsidP="00443A5E">
      <w:pPr>
        <w:numPr>
          <w:ilvl w:val="0"/>
          <w:numId w:val="3"/>
        </w:numPr>
        <w:spacing w:line="360" w:lineRule="auto"/>
        <w:jc w:val="both"/>
        <w:rPr>
          <w:rFonts w:cstheme="minorHAnsi"/>
          <w:lang w:val="en-GB"/>
        </w:rPr>
      </w:pPr>
      <w:bookmarkStart w:id="19" w:name="_Toc143495231"/>
      <w:r w:rsidRPr="00443A5E">
        <w:rPr>
          <w:rStyle w:val="berschrift3Zchn"/>
          <w:rFonts w:asciiTheme="minorHAnsi" w:hAnsiTheme="minorHAnsi" w:cstheme="minorHAnsi"/>
          <w:b/>
          <w:i/>
        </w:rPr>
        <w:t>Potential Financial Sanctions:</w:t>
      </w:r>
      <w:bookmarkEnd w:id="19"/>
      <w:r w:rsidRPr="00443A5E">
        <w:rPr>
          <w:rFonts w:cstheme="minorHAnsi"/>
          <w:lang w:val="en-GB"/>
        </w:rPr>
        <w:t xml:space="preserve"> If a euro-area country doesn't follow recommendations, they might face financial penalties, like fines or deposits.</w:t>
      </w:r>
    </w:p>
    <w:p w:rsidR="001D188C" w:rsidRPr="00443A5E" w:rsidRDefault="001D188C" w:rsidP="00443A5E">
      <w:pPr>
        <w:spacing w:line="360" w:lineRule="auto"/>
        <w:jc w:val="both"/>
        <w:rPr>
          <w:rFonts w:cstheme="minorHAnsi"/>
          <w:lang w:val="en-GB"/>
        </w:rPr>
      </w:pPr>
    </w:p>
    <w:p w:rsidR="00B91E85" w:rsidRPr="00443A5E" w:rsidRDefault="00BF3885" w:rsidP="00443A5E">
      <w:pPr>
        <w:pStyle w:val="berschrift3"/>
        <w:spacing w:line="360" w:lineRule="auto"/>
        <w:jc w:val="both"/>
        <w:rPr>
          <w:rFonts w:asciiTheme="minorHAnsi" w:hAnsiTheme="minorHAnsi" w:cstheme="minorHAnsi"/>
          <w:b/>
          <w:i/>
        </w:rPr>
      </w:pPr>
      <w:bookmarkStart w:id="20" w:name="_Toc143495232"/>
      <w:r w:rsidRPr="00443A5E">
        <w:rPr>
          <w:rFonts w:asciiTheme="minorHAnsi" w:hAnsiTheme="minorHAnsi" w:cstheme="minorHAnsi"/>
          <w:b/>
          <w:i/>
        </w:rPr>
        <w:t>4.7</w:t>
      </w:r>
      <w:r w:rsidR="00563BD6" w:rsidRPr="00443A5E">
        <w:rPr>
          <w:rFonts w:asciiTheme="minorHAnsi" w:hAnsiTheme="minorHAnsi" w:cstheme="minorHAnsi"/>
          <w:b/>
          <w:i/>
        </w:rPr>
        <w:t>- Capital Requirements Directive (CRD IV)/Capital Requirements Regulation (CRR):</w:t>
      </w:r>
      <w:bookmarkEnd w:id="20"/>
    </w:p>
    <w:p w:rsidR="009D0B50" w:rsidRPr="00443A5E" w:rsidRDefault="007B2A21" w:rsidP="00443A5E">
      <w:pPr>
        <w:spacing w:line="360" w:lineRule="auto"/>
        <w:jc w:val="both"/>
        <w:rPr>
          <w:rFonts w:cstheme="minorHAnsi"/>
        </w:rPr>
      </w:pPr>
      <w:r w:rsidRPr="00443A5E">
        <w:rPr>
          <w:rFonts w:cstheme="minorHAnsi"/>
        </w:rPr>
        <w:t>In May 2019, the European Union (EU) published legislation to</w:t>
      </w:r>
      <w:r w:rsidR="000F4429" w:rsidRPr="00443A5E">
        <w:rPr>
          <w:rFonts w:cstheme="minorHAnsi"/>
        </w:rPr>
        <w:t xml:space="preserve"> be implement within the EU. This legislation was part</w:t>
      </w:r>
      <w:r w:rsidRPr="00443A5E">
        <w:rPr>
          <w:rFonts w:cstheme="minorHAnsi"/>
        </w:rPr>
        <w:t xml:space="preserve"> of the remaining Basel III prudential reforms agreed by the Basel Committee on Banking Superv</w:t>
      </w:r>
      <w:r w:rsidR="000F4429" w:rsidRPr="00443A5E">
        <w:rPr>
          <w:rFonts w:cstheme="minorHAnsi"/>
        </w:rPr>
        <w:t xml:space="preserve">ision (BCBS). This legislation is </w:t>
      </w:r>
      <w:r w:rsidRPr="00443A5E">
        <w:rPr>
          <w:rFonts w:cstheme="minorHAnsi"/>
        </w:rPr>
        <w:t>known as</w:t>
      </w:r>
      <w:r w:rsidR="005452CE" w:rsidRPr="00443A5E">
        <w:rPr>
          <w:rFonts w:cstheme="minorHAnsi"/>
        </w:rPr>
        <w:t xml:space="preserve"> Capital Requirements Directive</w:t>
      </w:r>
      <w:r w:rsidRPr="00443A5E">
        <w:rPr>
          <w:rFonts w:cstheme="minorHAnsi"/>
        </w:rPr>
        <w:t xml:space="preserve"> </w:t>
      </w:r>
      <w:r w:rsidR="005452CE" w:rsidRPr="00443A5E">
        <w:rPr>
          <w:rFonts w:cstheme="minorHAnsi"/>
        </w:rPr>
        <w:t>(CRD) a</w:t>
      </w:r>
      <w:r w:rsidRPr="00443A5E">
        <w:rPr>
          <w:rFonts w:cstheme="minorHAnsi"/>
        </w:rPr>
        <w:t>nd Capital Requirements Regulati</w:t>
      </w:r>
      <w:r w:rsidR="000F4429" w:rsidRPr="00443A5E">
        <w:rPr>
          <w:rFonts w:cstheme="minorHAnsi"/>
        </w:rPr>
        <w:t>on (CRR) respectively. (Bank of England, 2023).</w:t>
      </w:r>
      <w:r w:rsidR="00A52EC7" w:rsidRPr="00443A5E">
        <w:rPr>
          <w:rFonts w:cstheme="minorHAnsi"/>
        </w:rPr>
        <w:t xml:space="preserve"> After the</w:t>
      </w:r>
      <w:r w:rsidR="005452CE" w:rsidRPr="00443A5E">
        <w:rPr>
          <w:rFonts w:cstheme="minorHAnsi"/>
        </w:rPr>
        <w:t xml:space="preserve"> 2008 financial crises the </w:t>
      </w:r>
      <w:r w:rsidR="00960CC3" w:rsidRPr="00443A5E">
        <w:rPr>
          <w:rFonts w:cstheme="minorHAnsi"/>
        </w:rPr>
        <w:t xml:space="preserve">CRD </w:t>
      </w:r>
      <w:r w:rsidR="009D0B50" w:rsidRPr="00443A5E">
        <w:rPr>
          <w:rFonts w:cstheme="minorHAnsi"/>
        </w:rPr>
        <w:t>sets out the general principles and requirements</w:t>
      </w:r>
      <w:r w:rsidR="001527FD" w:rsidRPr="00443A5E">
        <w:rPr>
          <w:rFonts w:cstheme="minorHAnsi"/>
        </w:rPr>
        <w:t xml:space="preserve"> known as the CRD IV</w:t>
      </w:r>
      <w:r w:rsidR="009D0B50" w:rsidRPr="00443A5E">
        <w:rPr>
          <w:rFonts w:cstheme="minorHAnsi"/>
        </w:rPr>
        <w:t xml:space="preserve"> for the supervision of banks and</w:t>
      </w:r>
      <w:r w:rsidR="00960CC3" w:rsidRPr="00443A5E">
        <w:rPr>
          <w:rFonts w:cstheme="minorHAnsi"/>
        </w:rPr>
        <w:t xml:space="preserve"> investment firms in the EU. The rules covered</w:t>
      </w:r>
      <w:r w:rsidR="009D0B50" w:rsidRPr="00443A5E">
        <w:rPr>
          <w:rFonts w:cstheme="minorHAnsi"/>
        </w:rPr>
        <w:t xml:space="preserve"> areas such as governance, remuneration, capital buffers, countercyclical measures, and macro-prudential tools. The CRD IV als</w:t>
      </w:r>
      <w:r w:rsidR="00F656AD" w:rsidRPr="00443A5E">
        <w:rPr>
          <w:rFonts w:cstheme="minorHAnsi"/>
        </w:rPr>
        <w:t>o gave</w:t>
      </w:r>
      <w:r w:rsidR="009D0B50" w:rsidRPr="00443A5E">
        <w:rPr>
          <w:rFonts w:cstheme="minorHAnsi"/>
        </w:rPr>
        <w:t xml:space="preserve"> flexibility to the member states to adapt the rules to their national specificities.</w:t>
      </w:r>
    </w:p>
    <w:p w:rsidR="009D0B50" w:rsidRPr="00443A5E" w:rsidRDefault="001365C8" w:rsidP="00443A5E">
      <w:pPr>
        <w:spacing w:line="360" w:lineRule="auto"/>
        <w:jc w:val="both"/>
        <w:rPr>
          <w:rFonts w:cstheme="minorHAnsi"/>
        </w:rPr>
      </w:pPr>
      <w:r w:rsidRPr="00443A5E">
        <w:rPr>
          <w:rFonts w:cstheme="minorHAnsi"/>
        </w:rPr>
        <w:t>Apart from the CRD regulations, there were the CRR regulations which were directly applied</w:t>
      </w:r>
      <w:r w:rsidR="009D0B50" w:rsidRPr="00443A5E">
        <w:rPr>
          <w:rFonts w:cstheme="minorHAnsi"/>
        </w:rPr>
        <w:t xml:space="preserve"> to all banks and investme</w:t>
      </w:r>
      <w:r w:rsidRPr="00443A5E">
        <w:rPr>
          <w:rFonts w:cstheme="minorHAnsi"/>
        </w:rPr>
        <w:t>nt firms in the EU. It specified</w:t>
      </w:r>
      <w:r w:rsidR="009D0B50" w:rsidRPr="00443A5E">
        <w:rPr>
          <w:rFonts w:cstheme="minorHAnsi"/>
        </w:rPr>
        <w:t xml:space="preserve"> the detailed rules and calculations for the prudential requirements, such as capital adequacy, leverage ratio, liquidity coverage ratio, net stable funding ratio, a</w:t>
      </w:r>
      <w:r w:rsidRPr="00443A5E">
        <w:rPr>
          <w:rFonts w:cstheme="minorHAnsi"/>
        </w:rPr>
        <w:t xml:space="preserve">nd large exposures. The CRR </w:t>
      </w:r>
      <w:proofErr w:type="spellStart"/>
      <w:r w:rsidRPr="00443A5E">
        <w:rPr>
          <w:rFonts w:cstheme="minorHAnsi"/>
        </w:rPr>
        <w:t>harmonised</w:t>
      </w:r>
      <w:proofErr w:type="spellEnd"/>
      <w:r w:rsidR="009D0B50" w:rsidRPr="00443A5E">
        <w:rPr>
          <w:rFonts w:cstheme="minorHAnsi"/>
        </w:rPr>
        <w:t xml:space="preserve"> the reporting and disclosure standards for these institutions.</w:t>
      </w:r>
      <w:r w:rsidR="00655FAC" w:rsidRPr="00443A5E">
        <w:rPr>
          <w:rFonts w:cstheme="minorHAnsi"/>
        </w:rPr>
        <w:t xml:space="preserve"> The CRD/CRR framework </w:t>
      </w:r>
      <w:r w:rsidR="00064267" w:rsidRPr="00443A5E">
        <w:rPr>
          <w:rFonts w:cstheme="minorHAnsi"/>
        </w:rPr>
        <w:t>serves as</w:t>
      </w:r>
      <w:r w:rsidR="009D0B50" w:rsidRPr="00443A5E">
        <w:rPr>
          <w:rFonts w:cstheme="minorHAnsi"/>
        </w:rPr>
        <w:t xml:space="preserve"> part of the Single Rulebook, which is a set of </w:t>
      </w:r>
      <w:proofErr w:type="spellStart"/>
      <w:r w:rsidR="009D0B50" w:rsidRPr="00443A5E">
        <w:rPr>
          <w:rFonts w:cstheme="minorHAnsi"/>
        </w:rPr>
        <w:t>harmonised</w:t>
      </w:r>
      <w:proofErr w:type="spellEnd"/>
      <w:r w:rsidR="009D0B50" w:rsidRPr="00443A5E">
        <w:rPr>
          <w:rFonts w:cstheme="minorHAnsi"/>
        </w:rPr>
        <w:t xml:space="preserve"> prudential rules for financial institutions in t</w:t>
      </w:r>
      <w:r w:rsidR="00655FAC" w:rsidRPr="00443A5E">
        <w:rPr>
          <w:rFonts w:cstheme="minorHAnsi"/>
        </w:rPr>
        <w:t>he EU. The Single Rulebook aim is to create an equal playing</w:t>
      </w:r>
      <w:r w:rsidR="00064267" w:rsidRPr="00443A5E">
        <w:rPr>
          <w:rFonts w:cstheme="minorHAnsi"/>
        </w:rPr>
        <w:t xml:space="preserve"> ground</w:t>
      </w:r>
      <w:r w:rsidR="009D0B50" w:rsidRPr="00443A5E">
        <w:rPr>
          <w:rFonts w:cstheme="minorHAnsi"/>
        </w:rPr>
        <w:t xml:space="preserve"> and </w:t>
      </w:r>
      <w:r w:rsidR="00064267" w:rsidRPr="00443A5E">
        <w:rPr>
          <w:rFonts w:cstheme="minorHAnsi"/>
        </w:rPr>
        <w:t xml:space="preserve">to </w:t>
      </w:r>
      <w:r w:rsidR="009D0B50" w:rsidRPr="00443A5E">
        <w:rPr>
          <w:rFonts w:cstheme="minorHAnsi"/>
        </w:rPr>
        <w:t>reduce</w:t>
      </w:r>
      <w:r w:rsidR="00064267" w:rsidRPr="00443A5E">
        <w:rPr>
          <w:rFonts w:cstheme="minorHAnsi"/>
        </w:rPr>
        <w:t xml:space="preserve"> the</w:t>
      </w:r>
      <w:r w:rsidR="009D0B50" w:rsidRPr="00443A5E">
        <w:rPr>
          <w:rFonts w:cstheme="minorHAnsi"/>
        </w:rPr>
        <w:t xml:space="preserve"> regulatory arbitrage in the EU’s financial market.</w:t>
      </w:r>
    </w:p>
    <w:p w:rsidR="00B91E85" w:rsidRPr="00443A5E" w:rsidRDefault="00B91E85" w:rsidP="00443A5E">
      <w:pPr>
        <w:spacing w:line="360" w:lineRule="auto"/>
        <w:jc w:val="both"/>
        <w:rPr>
          <w:rFonts w:cstheme="minorHAnsi"/>
        </w:rPr>
      </w:pPr>
    </w:p>
    <w:p w:rsidR="006A43C5" w:rsidRPr="00443A5E" w:rsidRDefault="006A43C5" w:rsidP="00443A5E">
      <w:pPr>
        <w:pStyle w:val="berschrift3"/>
        <w:spacing w:line="360" w:lineRule="auto"/>
        <w:jc w:val="both"/>
        <w:rPr>
          <w:rFonts w:asciiTheme="minorHAnsi" w:hAnsiTheme="minorHAnsi" w:cstheme="minorHAnsi"/>
          <w:b/>
          <w:i/>
        </w:rPr>
      </w:pPr>
      <w:bookmarkStart w:id="21" w:name="_Toc143495233"/>
      <w:r w:rsidRPr="00443A5E">
        <w:rPr>
          <w:rFonts w:asciiTheme="minorHAnsi" w:hAnsiTheme="minorHAnsi" w:cstheme="minorHAnsi"/>
          <w:b/>
          <w:i/>
        </w:rPr>
        <w:t>4.8- Bank Recovery and Resolution Directive (BRRD):</w:t>
      </w:r>
      <w:bookmarkEnd w:id="21"/>
    </w:p>
    <w:p w:rsidR="006A43C5" w:rsidRPr="00443A5E" w:rsidRDefault="007F2D9F" w:rsidP="00443A5E">
      <w:pPr>
        <w:spacing w:line="360" w:lineRule="auto"/>
        <w:jc w:val="both"/>
        <w:rPr>
          <w:rFonts w:cstheme="minorHAnsi"/>
        </w:rPr>
      </w:pPr>
      <w:r w:rsidRPr="00443A5E">
        <w:rPr>
          <w:rFonts w:cstheme="minorHAnsi"/>
        </w:rPr>
        <w:t>The EU Bank Recovery and Resolution Directive provides authorities with more comprehensive and effective arrangements to deal with failing banks at national level, as well as cooperation arrangements to tackle cross-border banking failures. (European Commission, 2014).</w:t>
      </w:r>
    </w:p>
    <w:p w:rsidR="00E61E36" w:rsidRPr="00443A5E" w:rsidRDefault="00E61E36" w:rsidP="00443A5E">
      <w:pPr>
        <w:spacing w:line="360" w:lineRule="auto"/>
        <w:jc w:val="both"/>
        <w:rPr>
          <w:rFonts w:cstheme="minorHAnsi"/>
        </w:rPr>
      </w:pPr>
      <w:r w:rsidRPr="00443A5E">
        <w:rPr>
          <w:rFonts w:cstheme="minorHAnsi"/>
        </w:rPr>
        <w:lastRenderedPageBreak/>
        <w:t xml:space="preserve">The BRRD is part of the Banking Union, which is a framework that aims to create a single market for banking services in the euro area and other participating countries. The Banking Union comprises three pillars: </w:t>
      </w:r>
    </w:p>
    <w:p w:rsidR="00E61E36" w:rsidRPr="00443A5E" w:rsidRDefault="00E61E36" w:rsidP="00443A5E">
      <w:pPr>
        <w:spacing w:line="360" w:lineRule="auto"/>
        <w:jc w:val="both"/>
        <w:rPr>
          <w:rFonts w:cstheme="minorHAnsi"/>
        </w:rPr>
      </w:pPr>
      <w:r w:rsidRPr="00443A5E">
        <w:rPr>
          <w:rFonts w:cstheme="minorHAnsi"/>
        </w:rPr>
        <w:t xml:space="preserve">4.8.1- A Single Supervisory Mechanism (SSM) that gives the ECB direct supervisory powers over significant banks. </w:t>
      </w:r>
    </w:p>
    <w:p w:rsidR="00E61E36" w:rsidRPr="00443A5E" w:rsidRDefault="00E61E36" w:rsidP="00443A5E">
      <w:pPr>
        <w:spacing w:line="360" w:lineRule="auto"/>
        <w:jc w:val="both"/>
        <w:rPr>
          <w:rFonts w:cstheme="minorHAnsi"/>
        </w:rPr>
      </w:pPr>
      <w:r w:rsidRPr="00443A5E">
        <w:rPr>
          <w:rFonts w:cstheme="minorHAnsi"/>
        </w:rPr>
        <w:t>4.8.2- A Single Resolution Mechanism (SRM) that provides a common system for resolving failing banks, and a European Deposit Insurance Scheme (EDIS) that is still under negotiation.</w:t>
      </w:r>
    </w:p>
    <w:p w:rsidR="00315844" w:rsidRPr="00443A5E" w:rsidRDefault="00315844" w:rsidP="00443A5E">
      <w:pPr>
        <w:spacing w:line="360" w:lineRule="auto"/>
        <w:jc w:val="both"/>
        <w:rPr>
          <w:rFonts w:cstheme="minorHAnsi"/>
        </w:rPr>
      </w:pPr>
      <w:r w:rsidRPr="00443A5E">
        <w:rPr>
          <w:rFonts w:cstheme="minorHAnsi"/>
        </w:rPr>
        <w:t>According to the European Commission, (2014). “</w:t>
      </w:r>
      <w:r w:rsidR="00E57D3F" w:rsidRPr="00443A5E">
        <w:rPr>
          <w:rFonts w:cstheme="minorHAnsi"/>
        </w:rPr>
        <w:t>The two pieces of legislation are complementary. The BRRD is a necessary step to improve efficiency and cohesion in ensuring that failing banks in the EU single</w:t>
      </w:r>
      <w:r w:rsidR="006C1202" w:rsidRPr="00443A5E">
        <w:rPr>
          <w:rFonts w:cstheme="minorHAnsi"/>
        </w:rPr>
        <w:t xml:space="preserve"> market could be resolved in a manner</w:t>
      </w:r>
      <w:r w:rsidR="00E57D3F" w:rsidRPr="00443A5E">
        <w:rPr>
          <w:rFonts w:cstheme="minorHAnsi"/>
        </w:rPr>
        <w:t xml:space="preserve"> which preserves financial stability and </w:t>
      </w:r>
      <w:r w:rsidR="0075587B" w:rsidRPr="00443A5E">
        <w:rPr>
          <w:rFonts w:cstheme="minorHAnsi"/>
        </w:rPr>
        <w:t>minimizes</w:t>
      </w:r>
      <w:r w:rsidR="00E57D3F" w:rsidRPr="00443A5E">
        <w:rPr>
          <w:rFonts w:cstheme="minorHAnsi"/>
        </w:rPr>
        <w:t xml:space="preserve"> cos</w:t>
      </w:r>
      <w:r w:rsidR="006C1202" w:rsidRPr="00443A5E">
        <w:rPr>
          <w:rFonts w:cstheme="minorHAnsi"/>
        </w:rPr>
        <w:t>ts for t</w:t>
      </w:r>
      <w:r w:rsidR="005157BB" w:rsidRPr="00443A5E">
        <w:rPr>
          <w:rFonts w:cstheme="minorHAnsi"/>
        </w:rPr>
        <w:t>axpayers across the 28 EU state.”</w:t>
      </w:r>
    </w:p>
    <w:p w:rsidR="00280CD5" w:rsidRPr="00443A5E" w:rsidRDefault="001F2E61" w:rsidP="00443A5E">
      <w:pPr>
        <w:spacing w:line="360" w:lineRule="auto"/>
        <w:jc w:val="both"/>
        <w:rPr>
          <w:rFonts w:cstheme="minorHAnsi"/>
        </w:rPr>
      </w:pPr>
      <w:r w:rsidRPr="00443A5E">
        <w:rPr>
          <w:rFonts w:cstheme="minorHAnsi"/>
        </w:rPr>
        <w:t>The frame work for Bank recovery was needed because so many banks needed a bail out by the government during the 2008 financial crises. Most of these banks that were bailed out were always considered as being to “Too Big to Fail”. It was u acceptable to use public funds to bail out these banks. However it necessary for the government as this will prevent disruption in the financial market and to keep the economy going.</w:t>
      </w:r>
    </w:p>
    <w:p w:rsidR="001F2E61" w:rsidRPr="00443A5E" w:rsidRDefault="001F2E61" w:rsidP="00443A5E">
      <w:pPr>
        <w:spacing w:line="360" w:lineRule="auto"/>
        <w:jc w:val="both"/>
        <w:rPr>
          <w:rFonts w:cstheme="minorHAnsi"/>
        </w:rPr>
      </w:pPr>
    </w:p>
    <w:p w:rsidR="00B91E85" w:rsidRPr="00443A5E" w:rsidRDefault="00556CF7" w:rsidP="00443A5E">
      <w:pPr>
        <w:pStyle w:val="berschrift1"/>
        <w:spacing w:line="360" w:lineRule="auto"/>
        <w:jc w:val="both"/>
        <w:rPr>
          <w:rFonts w:asciiTheme="minorHAnsi" w:hAnsiTheme="minorHAnsi" w:cstheme="minorHAnsi"/>
          <w:b/>
          <w:i/>
          <w:sz w:val="24"/>
          <w:szCs w:val="24"/>
        </w:rPr>
      </w:pPr>
      <w:bookmarkStart w:id="22" w:name="_Toc143495234"/>
      <w:r w:rsidRPr="00443A5E">
        <w:rPr>
          <w:rFonts w:asciiTheme="minorHAnsi" w:hAnsiTheme="minorHAnsi" w:cstheme="minorHAnsi"/>
          <w:b/>
          <w:i/>
          <w:sz w:val="24"/>
          <w:szCs w:val="24"/>
        </w:rPr>
        <w:t xml:space="preserve">5- </w:t>
      </w:r>
      <w:r w:rsidR="001F2E61" w:rsidRPr="00443A5E">
        <w:rPr>
          <w:rFonts w:asciiTheme="minorHAnsi" w:hAnsiTheme="minorHAnsi" w:cstheme="minorHAnsi"/>
          <w:b/>
          <w:i/>
          <w:sz w:val="24"/>
          <w:szCs w:val="24"/>
        </w:rPr>
        <w:t xml:space="preserve">Adopted Laws, Regulations and Contracts enacted by the Global Financial Players to end the </w:t>
      </w:r>
      <w:r w:rsidR="00F25A8F" w:rsidRPr="00443A5E">
        <w:rPr>
          <w:rFonts w:asciiTheme="minorHAnsi" w:hAnsiTheme="minorHAnsi" w:cstheme="minorHAnsi"/>
          <w:b/>
          <w:i/>
          <w:sz w:val="24"/>
          <w:szCs w:val="24"/>
        </w:rPr>
        <w:t xml:space="preserve">Financial </w:t>
      </w:r>
      <w:r w:rsidR="001F2E61" w:rsidRPr="00443A5E">
        <w:rPr>
          <w:rFonts w:asciiTheme="minorHAnsi" w:hAnsiTheme="minorHAnsi" w:cstheme="minorHAnsi"/>
          <w:b/>
          <w:i/>
          <w:sz w:val="24"/>
          <w:szCs w:val="24"/>
        </w:rPr>
        <w:t>Crises</w:t>
      </w:r>
      <w:r w:rsidR="00F25A8F" w:rsidRPr="00443A5E">
        <w:rPr>
          <w:rFonts w:asciiTheme="minorHAnsi" w:hAnsiTheme="minorHAnsi" w:cstheme="minorHAnsi"/>
          <w:b/>
          <w:i/>
          <w:sz w:val="24"/>
          <w:szCs w:val="24"/>
        </w:rPr>
        <w:t>.</w:t>
      </w:r>
      <w:bookmarkEnd w:id="22"/>
    </w:p>
    <w:p w:rsidR="00F63B32" w:rsidRPr="00443A5E" w:rsidRDefault="00F63B32" w:rsidP="00443A5E">
      <w:pPr>
        <w:pStyle w:val="berschrift4"/>
        <w:spacing w:line="360" w:lineRule="auto"/>
        <w:jc w:val="both"/>
        <w:rPr>
          <w:rFonts w:asciiTheme="minorHAnsi" w:hAnsiTheme="minorHAnsi" w:cstheme="minorHAnsi"/>
          <w:b/>
        </w:rPr>
      </w:pPr>
      <w:r w:rsidRPr="00443A5E">
        <w:rPr>
          <w:rFonts w:asciiTheme="minorHAnsi" w:hAnsiTheme="minorHAnsi" w:cstheme="minorHAnsi"/>
          <w:b/>
        </w:rPr>
        <w:t>5.1- The Dodd-Frank Wall Street Reform and Consumer Protection Act (USA):</w:t>
      </w:r>
    </w:p>
    <w:p w:rsidR="00F253F5" w:rsidRPr="00443A5E" w:rsidRDefault="00F253F5" w:rsidP="00443A5E">
      <w:pPr>
        <w:spacing w:line="360" w:lineRule="auto"/>
        <w:jc w:val="both"/>
        <w:rPr>
          <w:rFonts w:cstheme="minorHAnsi"/>
        </w:rPr>
      </w:pPr>
      <w:r w:rsidRPr="00443A5E">
        <w:rPr>
          <w:rFonts w:cstheme="minorHAnsi"/>
        </w:rPr>
        <w:t xml:space="preserve">This reform was enacted in 2010. This law </w:t>
      </w:r>
      <w:r w:rsidR="001A6489" w:rsidRPr="00443A5E">
        <w:rPr>
          <w:rFonts w:cstheme="minorHAnsi"/>
        </w:rPr>
        <w:t>was aimed</w:t>
      </w:r>
      <w:r w:rsidRPr="00443A5E">
        <w:rPr>
          <w:rFonts w:cstheme="minorHAnsi"/>
        </w:rPr>
        <w:t xml:space="preserve"> to</w:t>
      </w:r>
      <w:r w:rsidR="001A6489" w:rsidRPr="00443A5E">
        <w:rPr>
          <w:rFonts w:cstheme="minorHAnsi"/>
        </w:rPr>
        <w:t xml:space="preserve"> enhance financial stability through imposing tighter regulations on banks, and to improve</w:t>
      </w:r>
      <w:r w:rsidRPr="00443A5E">
        <w:rPr>
          <w:rFonts w:cstheme="minorHAnsi"/>
        </w:rPr>
        <w:t xml:space="preserve"> transpa</w:t>
      </w:r>
      <w:r w:rsidR="006D4AC7" w:rsidRPr="00443A5E">
        <w:rPr>
          <w:rFonts w:cstheme="minorHAnsi"/>
        </w:rPr>
        <w:t>rency in financial transactions.</w:t>
      </w:r>
      <w:r w:rsidRPr="00443A5E">
        <w:rPr>
          <w:rFonts w:cstheme="minorHAnsi"/>
        </w:rPr>
        <w:t xml:space="preserve"> </w:t>
      </w:r>
      <w:r w:rsidR="006D4AC7" w:rsidRPr="00443A5E">
        <w:rPr>
          <w:rFonts w:cstheme="minorHAnsi"/>
        </w:rPr>
        <w:t>T</w:t>
      </w:r>
      <w:r w:rsidR="001A6489" w:rsidRPr="00443A5E">
        <w:rPr>
          <w:rFonts w:cstheme="minorHAnsi"/>
        </w:rPr>
        <w:t>o establish measures to handle</w:t>
      </w:r>
      <w:r w:rsidRPr="00443A5E">
        <w:rPr>
          <w:rFonts w:cstheme="minorHAnsi"/>
        </w:rPr>
        <w:t xml:space="preserve"> risky practices</w:t>
      </w:r>
      <w:r w:rsidR="001A6489" w:rsidRPr="00443A5E">
        <w:rPr>
          <w:rFonts w:cstheme="minorHAnsi"/>
        </w:rPr>
        <w:t xml:space="preserve"> by bank and other financial services</w:t>
      </w:r>
      <w:r w:rsidR="00BB732C" w:rsidRPr="00443A5E">
        <w:rPr>
          <w:rFonts w:cstheme="minorHAnsi"/>
        </w:rPr>
        <w:t xml:space="preserve"> in the USA</w:t>
      </w:r>
      <w:r w:rsidRPr="00443A5E">
        <w:rPr>
          <w:rFonts w:cstheme="minorHAnsi"/>
        </w:rPr>
        <w:t>.</w:t>
      </w:r>
      <w:r w:rsidR="00400B94" w:rsidRPr="00443A5E">
        <w:rPr>
          <w:rFonts w:cstheme="minorHAnsi"/>
        </w:rPr>
        <w:t xml:space="preserve"> Accord</w:t>
      </w:r>
      <w:r w:rsidR="000B66CF" w:rsidRPr="00443A5E">
        <w:rPr>
          <w:rFonts w:cstheme="minorHAnsi"/>
        </w:rPr>
        <w:t>ing to this legislation</w:t>
      </w:r>
      <w:r w:rsidR="00400B94" w:rsidRPr="00443A5E">
        <w:rPr>
          <w:rFonts w:cstheme="minorHAnsi"/>
        </w:rPr>
        <w:t xml:space="preserve"> drafted by Senator Dodd Frank, (2010).</w:t>
      </w:r>
      <w:r w:rsidR="0051073A" w:rsidRPr="00443A5E">
        <w:rPr>
          <w:rFonts w:cstheme="minorHAnsi"/>
        </w:rPr>
        <w:t>”</w:t>
      </w:r>
      <w:r w:rsidR="00400B94" w:rsidRPr="00443A5E">
        <w:rPr>
          <w:rFonts w:cstheme="minorHAnsi"/>
        </w:rPr>
        <w:t>It created the Consumer Financial Protection Bureau (CFPB)</w:t>
      </w:r>
      <w:r w:rsidR="000D2A0D" w:rsidRPr="00443A5E">
        <w:rPr>
          <w:rFonts w:cstheme="minorHAnsi"/>
        </w:rPr>
        <w:t>. This bureau w</w:t>
      </w:r>
      <w:r w:rsidR="0051073A" w:rsidRPr="00443A5E">
        <w:rPr>
          <w:rFonts w:cstheme="minorHAnsi"/>
        </w:rPr>
        <w:t>as charged to be responsible for</w:t>
      </w:r>
      <w:r w:rsidR="000D2A0D" w:rsidRPr="00443A5E">
        <w:rPr>
          <w:rFonts w:cstheme="minorHAnsi"/>
        </w:rPr>
        <w:t xml:space="preserve"> the protection of consumers against abuses related to credit cards, mortgages, and other financial products.</w:t>
      </w:r>
      <w:r w:rsidR="0051073A" w:rsidRPr="00443A5E">
        <w:rPr>
          <w:rFonts w:cstheme="minorHAnsi"/>
        </w:rPr>
        <w:t>”</w:t>
      </w:r>
      <w:r w:rsidR="008C59FC" w:rsidRPr="00443A5E">
        <w:rPr>
          <w:rFonts w:cstheme="minorHAnsi"/>
        </w:rPr>
        <w:t xml:space="preserve"> The act also established the Financial Stability Oversight Council and the Office of Financial Research to monitor and prevent risks to the financial </w:t>
      </w:r>
      <w:r w:rsidR="0051073A" w:rsidRPr="00443A5E">
        <w:rPr>
          <w:rFonts w:cstheme="minorHAnsi"/>
        </w:rPr>
        <w:t>stability of the United States. The law</w:t>
      </w:r>
      <w:r w:rsidR="008C59FC" w:rsidRPr="00443A5E">
        <w:rPr>
          <w:rFonts w:cstheme="minorHAnsi"/>
        </w:rPr>
        <w:t xml:space="preserve"> gave the Federal Reserve new powers to regulate institutions that are </w:t>
      </w:r>
      <w:r w:rsidR="0051073A" w:rsidRPr="00443A5E">
        <w:rPr>
          <w:rFonts w:cstheme="minorHAnsi"/>
        </w:rPr>
        <w:t>very important for the system, and t</w:t>
      </w:r>
      <w:r w:rsidR="008C59FC" w:rsidRPr="00443A5E">
        <w:rPr>
          <w:rFonts w:cstheme="minorHAnsi"/>
        </w:rPr>
        <w:t>o deal with the closure of large companies, the act created the Orderly Liquidation Authority.</w:t>
      </w:r>
    </w:p>
    <w:p w:rsidR="008D3CAC" w:rsidRPr="00443A5E" w:rsidRDefault="008D3CAC" w:rsidP="00443A5E">
      <w:pPr>
        <w:spacing w:line="360" w:lineRule="auto"/>
        <w:jc w:val="both"/>
        <w:rPr>
          <w:rFonts w:cstheme="minorHAnsi"/>
        </w:rPr>
      </w:pPr>
    </w:p>
    <w:p w:rsidR="008D3CAC" w:rsidRPr="00443A5E" w:rsidRDefault="008D3CAC" w:rsidP="00443A5E">
      <w:pPr>
        <w:pStyle w:val="berschrift4"/>
        <w:spacing w:line="360" w:lineRule="auto"/>
        <w:jc w:val="both"/>
        <w:rPr>
          <w:rFonts w:asciiTheme="minorHAnsi" w:hAnsiTheme="minorHAnsi" w:cstheme="minorHAnsi"/>
          <w:b/>
        </w:rPr>
      </w:pPr>
      <w:r w:rsidRPr="00443A5E">
        <w:rPr>
          <w:rFonts w:asciiTheme="minorHAnsi" w:hAnsiTheme="minorHAnsi" w:cstheme="minorHAnsi"/>
          <w:b/>
        </w:rPr>
        <w:lastRenderedPageBreak/>
        <w:t>5.2- Basel III Framework (BIS):</w:t>
      </w:r>
    </w:p>
    <w:p w:rsidR="00B91E85" w:rsidRPr="00443A5E" w:rsidRDefault="008D3CAC" w:rsidP="00443A5E">
      <w:pPr>
        <w:spacing w:line="360" w:lineRule="auto"/>
        <w:jc w:val="both"/>
        <w:rPr>
          <w:rFonts w:cstheme="minorHAnsi"/>
        </w:rPr>
      </w:pPr>
      <w:r w:rsidRPr="00443A5E">
        <w:rPr>
          <w:rFonts w:cstheme="minorHAnsi"/>
        </w:rPr>
        <w:t xml:space="preserve">Through the Basel III frame work, international banking standards were strengthened to make sure banks maintain enough capital to absorb losses, </w:t>
      </w:r>
      <w:r w:rsidR="002431F5" w:rsidRPr="00443A5E">
        <w:rPr>
          <w:rFonts w:cstheme="minorHAnsi"/>
        </w:rPr>
        <w:t xml:space="preserve">to </w:t>
      </w:r>
      <w:r w:rsidRPr="00443A5E">
        <w:rPr>
          <w:rFonts w:cstheme="minorHAnsi"/>
        </w:rPr>
        <w:t>have better risk management practices, and promote stability in the global financial system.</w:t>
      </w:r>
      <w:r w:rsidR="00B56C5C" w:rsidRPr="00443A5E">
        <w:rPr>
          <w:rFonts w:cstheme="minorHAnsi"/>
        </w:rPr>
        <w:t xml:space="preserve"> This frame work was a binding agreement to all international active banks, and each individual country was allowed to implement the agreed standards according to their own timeline and circumstances.</w:t>
      </w:r>
      <w:r w:rsidR="009C7AA2" w:rsidRPr="00443A5E">
        <w:rPr>
          <w:rFonts w:cstheme="minorHAnsi"/>
        </w:rPr>
        <w:t xml:space="preserve"> In the European Union (EU), the Basel III Framework (BIS) was put into action through the Capital Requirements Directive IV (CRD IV) and the Capital Requirements Regulation (CRR), effective from 2014. In the United States, the Basel III Framework (BIS) was translated into rules issued by different regulatory bodies like the Federal Reserve Board, the Office of the Comptroller of the Currency, and the Federal Deposit Insurance Corporation.</w:t>
      </w:r>
      <w:r w:rsidR="009624F1" w:rsidRPr="00443A5E">
        <w:rPr>
          <w:rFonts w:cstheme="minorHAnsi"/>
        </w:rPr>
        <w:t xml:space="preserve"> The Basel III Framework (BIS) was part of the BCBS’s response to the 2008 global financial crisis. It addresses some of the shortcomings and weaknesses of the previous Basel II framework, which was inadequate and </w:t>
      </w:r>
      <w:proofErr w:type="spellStart"/>
      <w:r w:rsidR="009624F1" w:rsidRPr="00443A5E">
        <w:rPr>
          <w:rFonts w:cstheme="minorHAnsi"/>
        </w:rPr>
        <w:t>mis</w:t>
      </w:r>
      <w:proofErr w:type="spellEnd"/>
      <w:r w:rsidR="009624F1" w:rsidRPr="00443A5E">
        <w:rPr>
          <w:rFonts w:cstheme="minorHAnsi"/>
        </w:rPr>
        <w:t>-calibrated in some areas. The Basel III Framework (BIS) was aimed to make banks more resilient and stable, and to reduce the likelihood and severity of future financial crises.</w:t>
      </w:r>
    </w:p>
    <w:p w:rsidR="00583183" w:rsidRPr="00443A5E" w:rsidRDefault="00583183" w:rsidP="00443A5E">
      <w:pPr>
        <w:spacing w:line="360" w:lineRule="auto"/>
        <w:jc w:val="both"/>
        <w:rPr>
          <w:rFonts w:cstheme="minorHAnsi"/>
        </w:rPr>
      </w:pPr>
    </w:p>
    <w:p w:rsidR="00583183" w:rsidRPr="00443A5E" w:rsidRDefault="00583183" w:rsidP="00443A5E">
      <w:pPr>
        <w:pStyle w:val="berschrift4"/>
        <w:spacing w:line="360" w:lineRule="auto"/>
        <w:jc w:val="both"/>
        <w:rPr>
          <w:rFonts w:asciiTheme="minorHAnsi" w:hAnsiTheme="minorHAnsi" w:cstheme="minorHAnsi"/>
          <w:b/>
        </w:rPr>
      </w:pPr>
      <w:r w:rsidRPr="00443A5E">
        <w:rPr>
          <w:rFonts w:asciiTheme="minorHAnsi" w:hAnsiTheme="minorHAnsi" w:cstheme="minorHAnsi"/>
          <w:b/>
        </w:rPr>
        <w:t>5.3- The G20 Commitments:</w:t>
      </w:r>
    </w:p>
    <w:p w:rsidR="00A304C9" w:rsidRPr="00443A5E" w:rsidRDefault="00A304C9" w:rsidP="00443A5E">
      <w:pPr>
        <w:spacing w:line="360" w:lineRule="auto"/>
        <w:jc w:val="both"/>
        <w:rPr>
          <w:rFonts w:cstheme="minorHAnsi"/>
        </w:rPr>
      </w:pPr>
      <w:r w:rsidRPr="00443A5E">
        <w:rPr>
          <w:rFonts w:cstheme="minorHAnsi"/>
        </w:rPr>
        <w:t>According to the FSB, (2020). “G20 agreed to the following resolutions:</w:t>
      </w:r>
    </w:p>
    <w:p w:rsidR="00F85CCF" w:rsidRPr="00443A5E" w:rsidRDefault="008B6674" w:rsidP="00443A5E">
      <w:pPr>
        <w:spacing w:line="360" w:lineRule="auto"/>
        <w:jc w:val="both"/>
        <w:rPr>
          <w:rFonts w:cstheme="minorHAnsi"/>
        </w:rPr>
      </w:pPr>
      <w:r w:rsidRPr="00443A5E">
        <w:rPr>
          <w:rFonts w:cstheme="minorHAnsi"/>
        </w:rPr>
        <w:t>T</w:t>
      </w:r>
      <w:r w:rsidR="00F85CCF" w:rsidRPr="00443A5E">
        <w:rPr>
          <w:rFonts w:cstheme="minorHAnsi"/>
        </w:rPr>
        <w:t>o address the vulnerabilities and shortcomings exposed by t</w:t>
      </w:r>
      <w:r w:rsidRPr="00443A5E">
        <w:rPr>
          <w:rFonts w:cstheme="minorHAnsi"/>
        </w:rPr>
        <w:t xml:space="preserve">he 2007-09 financial crisis. They call on the </w:t>
      </w:r>
      <w:r w:rsidR="0075238B" w:rsidRPr="00443A5E">
        <w:rPr>
          <w:rFonts w:cstheme="minorHAnsi"/>
        </w:rPr>
        <w:t>FSB (Financial Stability Board)</w:t>
      </w:r>
      <w:r w:rsidR="00F85CCF" w:rsidRPr="00443A5E">
        <w:rPr>
          <w:rFonts w:cstheme="minorHAnsi"/>
        </w:rPr>
        <w:t xml:space="preserve"> to implement the Basel III framework </w:t>
      </w:r>
      <w:r w:rsidR="0075238B" w:rsidRPr="00443A5E">
        <w:rPr>
          <w:rFonts w:cstheme="minorHAnsi"/>
        </w:rPr>
        <w:t>as a demonstration of</w:t>
      </w:r>
      <w:r w:rsidR="00F85CCF" w:rsidRPr="00443A5E">
        <w:rPr>
          <w:rFonts w:cstheme="minorHAnsi"/>
        </w:rPr>
        <w:t xml:space="preserve"> a</w:t>
      </w:r>
      <w:r w:rsidR="0075238B" w:rsidRPr="00443A5E">
        <w:rPr>
          <w:rFonts w:cstheme="minorHAnsi"/>
        </w:rPr>
        <w:t xml:space="preserve"> new proactive approach to ensure</w:t>
      </w:r>
      <w:r w:rsidR="00F85CCF" w:rsidRPr="00443A5E">
        <w:rPr>
          <w:rFonts w:cstheme="minorHAnsi"/>
        </w:rPr>
        <w:t xml:space="preserve"> banks have sufficient capital and liquidity </w:t>
      </w:r>
      <w:r w:rsidR="0075238B" w:rsidRPr="00443A5E">
        <w:rPr>
          <w:rFonts w:cstheme="minorHAnsi"/>
        </w:rPr>
        <w:t xml:space="preserve">to buffers and enhance </w:t>
      </w:r>
      <w:r w:rsidR="00F85CCF" w:rsidRPr="00443A5E">
        <w:rPr>
          <w:rFonts w:cstheme="minorHAnsi"/>
        </w:rPr>
        <w:t xml:space="preserve">their ability to weather economic downturns. </w:t>
      </w:r>
      <w:r w:rsidR="0075238B" w:rsidRPr="00443A5E">
        <w:rPr>
          <w:rFonts w:cstheme="minorHAnsi"/>
        </w:rPr>
        <w:t>The FSB was also to reforms</w:t>
      </w:r>
      <w:r w:rsidR="00F85CCF" w:rsidRPr="00443A5E">
        <w:rPr>
          <w:rFonts w:cstheme="minorHAnsi"/>
        </w:rPr>
        <w:t xml:space="preserve"> the over-the-count</w:t>
      </w:r>
      <w:r w:rsidR="0075238B" w:rsidRPr="00443A5E">
        <w:rPr>
          <w:rFonts w:cstheme="minorHAnsi"/>
        </w:rPr>
        <w:t>er derivatives markets, by increasing</w:t>
      </w:r>
      <w:r w:rsidR="00F85CCF" w:rsidRPr="00443A5E">
        <w:rPr>
          <w:rFonts w:cstheme="minorHAnsi"/>
        </w:rPr>
        <w:t xml:space="preserve"> transparency and standardization, </w:t>
      </w:r>
      <w:r w:rsidR="0075238B" w:rsidRPr="00443A5E">
        <w:rPr>
          <w:rFonts w:cstheme="minorHAnsi"/>
        </w:rPr>
        <w:t xml:space="preserve">which is </w:t>
      </w:r>
      <w:r w:rsidR="00F85CCF" w:rsidRPr="00443A5E">
        <w:rPr>
          <w:rFonts w:cstheme="minorHAnsi"/>
        </w:rPr>
        <w:t>aim</w:t>
      </w:r>
      <w:r w:rsidR="0075238B" w:rsidRPr="00443A5E">
        <w:rPr>
          <w:rFonts w:cstheme="minorHAnsi"/>
        </w:rPr>
        <w:t>ed</w:t>
      </w:r>
      <w:r w:rsidR="00F85CCF" w:rsidRPr="00443A5E">
        <w:rPr>
          <w:rFonts w:cstheme="minorHAnsi"/>
        </w:rPr>
        <w:t xml:space="preserve"> to reduce the opacity that con</w:t>
      </w:r>
      <w:r w:rsidR="0075238B" w:rsidRPr="00443A5E">
        <w:rPr>
          <w:rFonts w:cstheme="minorHAnsi"/>
        </w:rPr>
        <w:t>tributes</w:t>
      </w:r>
      <w:r w:rsidR="00F85CCF" w:rsidRPr="00443A5E">
        <w:rPr>
          <w:rFonts w:cstheme="minorHAnsi"/>
        </w:rPr>
        <w:t xml:space="preserve"> to market instability.</w:t>
      </w:r>
    </w:p>
    <w:p w:rsidR="00F85CCF" w:rsidRPr="00443A5E" w:rsidRDefault="00F47D1A" w:rsidP="00443A5E">
      <w:pPr>
        <w:spacing w:line="360" w:lineRule="auto"/>
        <w:jc w:val="both"/>
        <w:rPr>
          <w:rFonts w:cstheme="minorHAnsi"/>
        </w:rPr>
      </w:pPr>
      <w:r w:rsidRPr="00443A5E">
        <w:rPr>
          <w:rFonts w:cstheme="minorHAnsi"/>
        </w:rPr>
        <w:t>“</w:t>
      </w:r>
      <w:r w:rsidR="0075238B" w:rsidRPr="00443A5E">
        <w:rPr>
          <w:rFonts w:cstheme="minorHAnsi"/>
        </w:rPr>
        <w:t>FSB was charged to address the "T</w:t>
      </w:r>
      <w:r w:rsidR="00F85CCF" w:rsidRPr="00443A5E">
        <w:rPr>
          <w:rFonts w:cstheme="minorHAnsi"/>
        </w:rPr>
        <w:t>oo-big-to-fail" problem by strengthening resolution regimes and supervisory measures</w:t>
      </w:r>
      <w:r w:rsidR="0075238B" w:rsidRPr="00443A5E">
        <w:rPr>
          <w:rFonts w:cstheme="minorHAnsi"/>
        </w:rPr>
        <w:t xml:space="preserve"> to high light its determination to prevent any</w:t>
      </w:r>
      <w:r w:rsidR="00F85CCF" w:rsidRPr="00443A5E">
        <w:rPr>
          <w:rFonts w:cstheme="minorHAnsi"/>
        </w:rPr>
        <w:t xml:space="preserve"> moral hazard associated wi</w:t>
      </w:r>
      <w:r w:rsidR="0075238B" w:rsidRPr="00443A5E">
        <w:rPr>
          <w:rFonts w:cstheme="minorHAnsi"/>
        </w:rPr>
        <w:t>th large institutions. FBS was to regulate</w:t>
      </w:r>
      <w:r w:rsidR="00F85CCF" w:rsidRPr="00443A5E">
        <w:rPr>
          <w:rFonts w:cstheme="minorHAnsi"/>
        </w:rPr>
        <w:t xml:space="preserve"> shadow banking system</w:t>
      </w:r>
      <w:r w:rsidR="0075238B" w:rsidRPr="00443A5E">
        <w:rPr>
          <w:rFonts w:cstheme="minorHAnsi"/>
        </w:rPr>
        <w:t xml:space="preserve">s and acknowledge </w:t>
      </w:r>
      <w:r w:rsidR="00F85CCF" w:rsidRPr="00443A5E">
        <w:rPr>
          <w:rFonts w:cstheme="minorHAnsi"/>
        </w:rPr>
        <w:t xml:space="preserve">the need to extend </w:t>
      </w:r>
      <w:r w:rsidR="0075238B" w:rsidRPr="00443A5E">
        <w:rPr>
          <w:rFonts w:cstheme="minorHAnsi"/>
        </w:rPr>
        <w:t xml:space="preserve">its </w:t>
      </w:r>
      <w:r w:rsidR="00F85CCF" w:rsidRPr="00443A5E">
        <w:rPr>
          <w:rFonts w:cstheme="minorHAnsi"/>
        </w:rPr>
        <w:t>oversight beyond</w:t>
      </w:r>
      <w:r w:rsidR="0075238B" w:rsidRPr="00443A5E">
        <w:rPr>
          <w:rFonts w:cstheme="minorHAnsi"/>
        </w:rPr>
        <w:t xml:space="preserve"> all</w:t>
      </w:r>
      <w:r w:rsidR="00F85CCF" w:rsidRPr="00443A5E">
        <w:rPr>
          <w:rFonts w:cstheme="minorHAnsi"/>
        </w:rPr>
        <w:t xml:space="preserve"> traditional banks to curb potential systemic risks.</w:t>
      </w:r>
      <w:r w:rsidRPr="00443A5E">
        <w:rPr>
          <w:rFonts w:cstheme="minorHAnsi"/>
        </w:rPr>
        <w:t>” (FSB, 2021).</w:t>
      </w:r>
    </w:p>
    <w:p w:rsidR="00F85CCF" w:rsidRPr="00443A5E" w:rsidRDefault="00F85CCF" w:rsidP="00443A5E">
      <w:pPr>
        <w:spacing w:line="360" w:lineRule="auto"/>
        <w:jc w:val="both"/>
        <w:rPr>
          <w:rFonts w:cstheme="minorHAnsi"/>
        </w:rPr>
      </w:pPr>
    </w:p>
    <w:p w:rsidR="00F85CCF" w:rsidRPr="00443A5E" w:rsidRDefault="00211F99" w:rsidP="00443A5E">
      <w:pPr>
        <w:spacing w:line="360" w:lineRule="auto"/>
        <w:jc w:val="both"/>
        <w:rPr>
          <w:rFonts w:cstheme="minorHAnsi"/>
        </w:rPr>
      </w:pPr>
      <w:r w:rsidRPr="00443A5E">
        <w:rPr>
          <w:rFonts w:cstheme="minorHAnsi"/>
        </w:rPr>
        <w:t xml:space="preserve">At the G20 summit held at Pittsburg – USA, (2009). </w:t>
      </w:r>
      <w:r w:rsidR="00F93AEC" w:rsidRPr="00443A5E">
        <w:rPr>
          <w:rFonts w:cstheme="minorHAnsi"/>
        </w:rPr>
        <w:t xml:space="preserve">The FSB was given that mandate to supervise the activities of the </w:t>
      </w:r>
      <w:r w:rsidR="00692ABE" w:rsidRPr="00443A5E">
        <w:rPr>
          <w:rFonts w:cstheme="minorHAnsi"/>
        </w:rPr>
        <w:t>Systemically Important Financial I</w:t>
      </w:r>
      <w:r w:rsidR="00F93AEC" w:rsidRPr="00443A5E">
        <w:rPr>
          <w:rFonts w:cstheme="minorHAnsi"/>
        </w:rPr>
        <w:t>nstitutions (SIFIs)</w:t>
      </w:r>
      <w:r w:rsidR="00692ABE" w:rsidRPr="00443A5E">
        <w:rPr>
          <w:rFonts w:cstheme="minorHAnsi"/>
        </w:rPr>
        <w:t>. These are huge financial institutions whose complexity and systemic interconnectedness, can cause big disruption to the wider financial system and economic activity globally.</w:t>
      </w:r>
      <w:r w:rsidR="008F0BE1" w:rsidRPr="00443A5E">
        <w:rPr>
          <w:rFonts w:cstheme="minorHAnsi"/>
        </w:rPr>
        <w:t xml:space="preserve"> They were charge to enhance</w:t>
      </w:r>
      <w:r w:rsidR="00F85CCF" w:rsidRPr="00443A5E">
        <w:rPr>
          <w:rFonts w:cstheme="minorHAnsi"/>
        </w:rPr>
        <w:t xml:space="preserve"> transparency and </w:t>
      </w:r>
      <w:r w:rsidR="00F85CCF" w:rsidRPr="00443A5E">
        <w:rPr>
          <w:rFonts w:cstheme="minorHAnsi"/>
        </w:rPr>
        <w:lastRenderedPageBreak/>
        <w:t>accountability within the fin</w:t>
      </w:r>
      <w:r w:rsidR="008F0BE1" w:rsidRPr="00443A5E">
        <w:rPr>
          <w:rFonts w:cstheme="minorHAnsi"/>
        </w:rPr>
        <w:t>ancial sector to boost</w:t>
      </w:r>
      <w:r w:rsidR="00F85CCF" w:rsidRPr="00443A5E">
        <w:rPr>
          <w:rFonts w:cstheme="minorHAnsi"/>
        </w:rPr>
        <w:t xml:space="preserve"> integrity</w:t>
      </w:r>
      <w:r w:rsidR="008F0BE1" w:rsidRPr="00443A5E">
        <w:rPr>
          <w:rFonts w:cstheme="minorHAnsi"/>
        </w:rPr>
        <w:t xml:space="preserve"> in the market and to help</w:t>
      </w:r>
      <w:r w:rsidR="00F85CCF" w:rsidRPr="00443A5E">
        <w:rPr>
          <w:rFonts w:cstheme="minorHAnsi"/>
        </w:rPr>
        <w:t xml:space="preserve"> prevent illicit</w:t>
      </w:r>
      <w:r w:rsidR="008F0BE1" w:rsidRPr="00443A5E">
        <w:rPr>
          <w:rFonts w:cstheme="minorHAnsi"/>
        </w:rPr>
        <w:t xml:space="preserve"> financial</w:t>
      </w:r>
      <w:r w:rsidR="00F85CCF" w:rsidRPr="00443A5E">
        <w:rPr>
          <w:rFonts w:cstheme="minorHAnsi"/>
        </w:rPr>
        <w:t xml:space="preserve"> activities. </w:t>
      </w:r>
    </w:p>
    <w:p w:rsidR="002A0E40" w:rsidRPr="00443A5E" w:rsidRDefault="002A0E40" w:rsidP="00443A5E">
      <w:pPr>
        <w:spacing w:line="360" w:lineRule="auto"/>
        <w:jc w:val="both"/>
        <w:rPr>
          <w:rFonts w:cstheme="minorHAnsi"/>
        </w:rPr>
      </w:pPr>
    </w:p>
    <w:p w:rsidR="002A0E40" w:rsidRPr="00443A5E" w:rsidRDefault="002A0E40" w:rsidP="00443A5E">
      <w:pPr>
        <w:pStyle w:val="berschrift4"/>
        <w:spacing w:line="360" w:lineRule="auto"/>
        <w:jc w:val="both"/>
        <w:rPr>
          <w:rFonts w:asciiTheme="minorHAnsi" w:hAnsiTheme="minorHAnsi" w:cstheme="minorHAnsi"/>
          <w:b/>
        </w:rPr>
      </w:pPr>
      <w:r w:rsidRPr="00443A5E">
        <w:rPr>
          <w:rFonts w:asciiTheme="minorHAnsi" w:hAnsiTheme="minorHAnsi" w:cstheme="minorHAnsi"/>
          <w:b/>
        </w:rPr>
        <w:t>5.4- Global Legal Entity Identifier (LEI) System:</w:t>
      </w:r>
    </w:p>
    <w:p w:rsidR="002A0E40" w:rsidRPr="00443A5E" w:rsidRDefault="002A0E40" w:rsidP="00443A5E">
      <w:pPr>
        <w:spacing w:line="360" w:lineRule="auto"/>
        <w:jc w:val="both"/>
        <w:rPr>
          <w:rFonts w:cstheme="minorHAnsi"/>
        </w:rPr>
      </w:pPr>
      <w:r w:rsidRPr="00443A5E">
        <w:rPr>
          <w:rFonts w:cstheme="minorHAnsi"/>
        </w:rPr>
        <w:t>“The global LEI system (GLEIS) is the first global database providing unique identification information of legal entities participatin</w:t>
      </w:r>
      <w:r w:rsidR="00151D66" w:rsidRPr="00443A5E">
        <w:rPr>
          <w:rFonts w:cstheme="minorHAnsi"/>
        </w:rPr>
        <w:t xml:space="preserve">g in financial transactions </w:t>
      </w:r>
      <w:r w:rsidRPr="00443A5E">
        <w:rPr>
          <w:rFonts w:cstheme="minorHAnsi"/>
        </w:rPr>
        <w:t>across the globe.”</w:t>
      </w:r>
      <w:r w:rsidR="004B598D" w:rsidRPr="00443A5E">
        <w:rPr>
          <w:rFonts w:cstheme="minorHAnsi"/>
        </w:rPr>
        <w:t xml:space="preserve"> (LEI, 2020).</w:t>
      </w:r>
      <w:r w:rsidR="001C1AB1" w:rsidRPr="00443A5E">
        <w:rPr>
          <w:rFonts w:cstheme="minorHAnsi"/>
        </w:rPr>
        <w:t xml:space="preserve"> </w:t>
      </w:r>
    </w:p>
    <w:p w:rsidR="001C1AB1" w:rsidRPr="00443A5E" w:rsidRDefault="001C1AB1" w:rsidP="00443A5E">
      <w:pPr>
        <w:spacing w:line="360" w:lineRule="auto"/>
        <w:jc w:val="both"/>
        <w:rPr>
          <w:rFonts w:cstheme="minorHAnsi"/>
        </w:rPr>
      </w:pPr>
      <w:r w:rsidRPr="00443A5E">
        <w:rPr>
          <w:rFonts w:cstheme="minorHAnsi"/>
        </w:rPr>
        <w:t>The global LEI system was created after the Global Financial Crisis (GFC) in 2008 when it became clear that there was a need for more transparency and security.​​</w:t>
      </w:r>
      <w:r w:rsidR="00151D66" w:rsidRPr="00443A5E">
        <w:rPr>
          <w:rFonts w:cstheme="minorHAnsi"/>
        </w:rPr>
        <w:t xml:space="preserve"> </w:t>
      </w:r>
      <w:r w:rsidRPr="00443A5E">
        <w:rPr>
          <w:rFonts w:cstheme="minorHAnsi"/>
        </w:rPr>
        <w:t>After the collapse of Le</w:t>
      </w:r>
      <w:r w:rsidR="00151D66" w:rsidRPr="00443A5E">
        <w:rPr>
          <w:rFonts w:cstheme="minorHAnsi"/>
        </w:rPr>
        <w:t>hman Bros, the G20 members</w:t>
      </w:r>
      <w:r w:rsidRPr="00443A5E">
        <w:rPr>
          <w:rFonts w:cstheme="minorHAnsi"/>
        </w:rPr>
        <w:t xml:space="preserve"> came up with the</w:t>
      </w:r>
      <w:r w:rsidR="00151D66" w:rsidRPr="00443A5E">
        <w:rPr>
          <w:rFonts w:cstheme="minorHAnsi"/>
        </w:rPr>
        <w:t xml:space="preserve"> idea of having a standardized </w:t>
      </w:r>
      <w:r w:rsidRPr="00443A5E">
        <w:rPr>
          <w:rFonts w:cstheme="minorHAnsi"/>
        </w:rPr>
        <w:t>central framework that could easily connect market participants to financial transactions, thus improving overall visibility.</w:t>
      </w:r>
    </w:p>
    <w:p w:rsidR="00414A73" w:rsidRPr="00443A5E" w:rsidRDefault="00414A73" w:rsidP="00443A5E">
      <w:pPr>
        <w:spacing w:line="360" w:lineRule="auto"/>
        <w:jc w:val="both"/>
        <w:rPr>
          <w:rFonts w:cstheme="minorHAnsi"/>
        </w:rPr>
      </w:pPr>
      <w:r w:rsidRPr="00443A5E">
        <w:rPr>
          <w:rFonts w:cstheme="minorHAnsi"/>
        </w:rPr>
        <w:t>The global LEI system creates an index of all legal entities</w:t>
      </w:r>
      <w:r w:rsidR="0069669C" w:rsidRPr="00443A5E">
        <w:rPr>
          <w:rFonts w:cstheme="minorHAnsi"/>
        </w:rPr>
        <w:t xml:space="preserve"> within the financial syste</w:t>
      </w:r>
      <w:r w:rsidR="00C00F28" w:rsidRPr="00443A5E">
        <w:rPr>
          <w:rFonts w:cstheme="minorHAnsi"/>
        </w:rPr>
        <w:t>m and can be accessed by all legal entities such as limited companies, funds, trusts, banks or government bodies.</w:t>
      </w:r>
    </w:p>
    <w:p w:rsidR="005F2C3E" w:rsidRPr="00443A5E" w:rsidRDefault="005F2C3E" w:rsidP="00443A5E">
      <w:pPr>
        <w:spacing w:line="360" w:lineRule="auto"/>
        <w:jc w:val="both"/>
        <w:rPr>
          <w:rFonts w:cstheme="minorHAnsi"/>
        </w:rPr>
      </w:pPr>
      <w:r w:rsidRPr="00443A5E">
        <w:rPr>
          <w:rFonts w:cstheme="minorHAnsi"/>
        </w:rPr>
        <w:t>According to LEI, (2020). “L</w:t>
      </w:r>
      <w:r w:rsidR="00522514" w:rsidRPr="00443A5E">
        <w:rPr>
          <w:rFonts w:cstheme="minorHAnsi"/>
        </w:rPr>
        <w:t>EI provides in</w:t>
      </w:r>
      <w:r w:rsidRPr="00443A5E">
        <w:rPr>
          <w:rFonts w:cstheme="minorHAnsi"/>
        </w:rPr>
        <w:t>formation that</w:t>
      </w:r>
      <w:r w:rsidR="00D90B8B" w:rsidRPr="00443A5E">
        <w:rPr>
          <w:rFonts w:cstheme="minorHAnsi"/>
        </w:rPr>
        <w:t xml:space="preserve"> is</w:t>
      </w:r>
      <w:r w:rsidRPr="00443A5E">
        <w:rPr>
          <w:rFonts w:cstheme="minorHAnsi"/>
        </w:rPr>
        <w:t xml:space="preserve"> </w:t>
      </w:r>
      <w:r w:rsidR="00522514" w:rsidRPr="00443A5E">
        <w:rPr>
          <w:rFonts w:cstheme="minorHAnsi"/>
        </w:rPr>
        <w:t>accessible and has many benefits to the global economy, including transparency, risk management</w:t>
      </w:r>
      <w:r w:rsidR="00A67255" w:rsidRPr="00443A5E">
        <w:rPr>
          <w:rFonts w:cstheme="minorHAnsi"/>
        </w:rPr>
        <w:t>,</w:t>
      </w:r>
      <w:r w:rsidR="00522514" w:rsidRPr="00443A5E">
        <w:rPr>
          <w:rFonts w:cstheme="minorHAnsi"/>
        </w:rPr>
        <w:t xml:space="preserve"> and cost reduction.” </w:t>
      </w:r>
      <w:r w:rsidR="00467A33" w:rsidRPr="00443A5E">
        <w:rPr>
          <w:rFonts w:cstheme="minorHAnsi"/>
        </w:rPr>
        <w:t>LEI claims that, having an LEI will confirm that a specific legal entity is a registered entity. This gives regulators a structured and reachable database of market participants.</w:t>
      </w:r>
      <w:r w:rsidR="000D5183" w:rsidRPr="00443A5E">
        <w:rPr>
          <w:rFonts w:cstheme="minorHAnsi"/>
        </w:rPr>
        <w:t xml:space="preserve"> This means every LEI record has the same basic company information that is verified at a local level by Registration Authorities and it is updated every year to make sure the data is correct, current and trustworthy.</w:t>
      </w:r>
    </w:p>
    <w:p w:rsidR="00892C59" w:rsidRPr="00443A5E" w:rsidRDefault="00892C59" w:rsidP="00443A5E">
      <w:pPr>
        <w:spacing w:line="360" w:lineRule="auto"/>
        <w:jc w:val="both"/>
        <w:rPr>
          <w:rFonts w:cstheme="minorHAnsi"/>
        </w:rPr>
      </w:pPr>
    </w:p>
    <w:p w:rsidR="00892C59" w:rsidRPr="00443A5E" w:rsidRDefault="00892C59" w:rsidP="00443A5E">
      <w:pPr>
        <w:pStyle w:val="berschrift4"/>
        <w:spacing w:line="360" w:lineRule="auto"/>
        <w:jc w:val="both"/>
        <w:rPr>
          <w:rFonts w:asciiTheme="minorHAnsi" w:hAnsiTheme="minorHAnsi" w:cstheme="minorHAnsi"/>
          <w:b/>
        </w:rPr>
      </w:pPr>
      <w:r w:rsidRPr="00443A5E">
        <w:rPr>
          <w:rFonts w:asciiTheme="minorHAnsi" w:hAnsiTheme="minorHAnsi" w:cstheme="minorHAnsi"/>
          <w:b/>
        </w:rPr>
        <w:t>5.</w:t>
      </w:r>
      <w:r w:rsidR="001A1F8E" w:rsidRPr="00443A5E">
        <w:rPr>
          <w:rFonts w:asciiTheme="minorHAnsi" w:hAnsiTheme="minorHAnsi" w:cstheme="minorHAnsi"/>
          <w:b/>
        </w:rPr>
        <w:t>5- The Credit Rating Reform Act (2006):</w:t>
      </w:r>
    </w:p>
    <w:p w:rsidR="001A1F8E" w:rsidRPr="00443A5E" w:rsidRDefault="001A1F8E" w:rsidP="00443A5E">
      <w:pPr>
        <w:spacing w:line="360" w:lineRule="auto"/>
        <w:jc w:val="both"/>
        <w:rPr>
          <w:rFonts w:cstheme="minorHAnsi"/>
        </w:rPr>
      </w:pPr>
      <w:r w:rsidRPr="00443A5E">
        <w:rPr>
          <w:rFonts w:cstheme="minorHAnsi"/>
        </w:rPr>
        <w:t xml:space="preserve">The Credit Reform Act was enacted in 2006 to solve some of the issues and problems that were being faced by credit rating industries. </w:t>
      </w:r>
      <w:r w:rsidR="008E28ED" w:rsidRPr="00443A5E">
        <w:rPr>
          <w:rFonts w:cstheme="minorHAnsi"/>
        </w:rPr>
        <w:t xml:space="preserve">According to </w:t>
      </w:r>
      <w:proofErr w:type="spellStart"/>
      <w:r w:rsidR="008E28ED" w:rsidRPr="00443A5E">
        <w:rPr>
          <w:rFonts w:cstheme="minorHAnsi"/>
        </w:rPr>
        <w:t>Chunping</w:t>
      </w:r>
      <w:proofErr w:type="spellEnd"/>
      <w:r w:rsidR="008E28ED" w:rsidRPr="00443A5E">
        <w:rPr>
          <w:rFonts w:cstheme="minorHAnsi"/>
        </w:rPr>
        <w:t xml:space="preserve"> Bush, (2022). “The act was to enhance the oversight and integrity of NRSROs and to address the conflicts of interest issue. </w:t>
      </w:r>
      <w:r w:rsidRPr="00443A5E">
        <w:rPr>
          <w:rFonts w:cstheme="minorHAnsi"/>
        </w:rPr>
        <w:t>The purpose of the act was to promote transparency, quality, and</w:t>
      </w:r>
      <w:r w:rsidR="005142E9" w:rsidRPr="00443A5E">
        <w:rPr>
          <w:rFonts w:cstheme="minorHAnsi"/>
        </w:rPr>
        <w:t xml:space="preserve"> accountability of the services that the credit rating is rendering to the public. The reform was to act as an indicator to proof the creditworthiness of different entities and their securities. </w:t>
      </w:r>
      <w:r w:rsidR="0041776F" w:rsidRPr="00443A5E">
        <w:rPr>
          <w:rFonts w:cstheme="minorHAnsi"/>
        </w:rPr>
        <w:t>The act was also meant to enhance diversity and competition withi</w:t>
      </w:r>
      <w:r w:rsidR="005F362D" w:rsidRPr="00443A5E">
        <w:rPr>
          <w:rFonts w:cstheme="minorHAnsi"/>
        </w:rPr>
        <w:t>n the different credit rating a</w:t>
      </w:r>
      <w:r w:rsidR="0041776F" w:rsidRPr="00443A5E">
        <w:rPr>
          <w:rFonts w:cstheme="minorHAnsi"/>
        </w:rPr>
        <w:t>gencies</w:t>
      </w:r>
      <w:r w:rsidR="005F362D" w:rsidRPr="00443A5E">
        <w:rPr>
          <w:rFonts w:cstheme="minorHAnsi"/>
        </w:rPr>
        <w:t xml:space="preserve"> because they were dominated by large firms with significant influence and power operating in the financial market.</w:t>
      </w:r>
      <w:r w:rsidR="007D4972" w:rsidRPr="00443A5E">
        <w:rPr>
          <w:rFonts w:cstheme="minorHAnsi"/>
        </w:rPr>
        <w:t xml:space="preserve"> According to t</w:t>
      </w:r>
      <w:r w:rsidR="001B6FAB" w:rsidRPr="00443A5E">
        <w:rPr>
          <w:rFonts w:cstheme="minorHAnsi"/>
        </w:rPr>
        <w:t>he Security Exchange Commission (SEC), (2022). “The Act required that all cr</w:t>
      </w:r>
      <w:r w:rsidR="005B105F" w:rsidRPr="00443A5E">
        <w:rPr>
          <w:rFonts w:cstheme="minorHAnsi"/>
        </w:rPr>
        <w:t>edit rating agencies that want</w:t>
      </w:r>
      <w:r w:rsidR="001B6FAB" w:rsidRPr="00443A5E">
        <w:rPr>
          <w:rFonts w:cstheme="minorHAnsi"/>
        </w:rPr>
        <w:t xml:space="preserve"> to be recognized by the National Statistical Rating </w:t>
      </w:r>
      <w:proofErr w:type="spellStart"/>
      <w:r w:rsidR="001B6FAB" w:rsidRPr="00443A5E">
        <w:rPr>
          <w:rFonts w:cstheme="minorHAnsi"/>
        </w:rPr>
        <w:t>Organisation</w:t>
      </w:r>
      <w:proofErr w:type="spellEnd"/>
      <w:r w:rsidR="001B6FAB" w:rsidRPr="00443A5E">
        <w:rPr>
          <w:rFonts w:cstheme="minorHAnsi"/>
        </w:rPr>
        <w:t xml:space="preserve"> (NRSRO)</w:t>
      </w:r>
      <w:r w:rsidR="005B105F" w:rsidRPr="00443A5E">
        <w:rPr>
          <w:rFonts w:cstheme="minorHAnsi"/>
        </w:rPr>
        <w:t xml:space="preserve"> must register with SEC and must comply with certain rules and regulations.”</w:t>
      </w:r>
      <w:r w:rsidR="00991BE1" w:rsidRPr="00443A5E">
        <w:rPr>
          <w:rFonts w:cstheme="minorHAnsi"/>
        </w:rPr>
        <w:t xml:space="preserve"> SEC had the power to inspect, enforce </w:t>
      </w:r>
      <w:r w:rsidR="00195467" w:rsidRPr="00443A5E">
        <w:rPr>
          <w:rFonts w:cstheme="minorHAnsi"/>
        </w:rPr>
        <w:t>the conduct of NRSRO. The</w:t>
      </w:r>
      <w:r w:rsidR="000818C2" w:rsidRPr="00443A5E">
        <w:rPr>
          <w:rFonts w:cstheme="minorHAnsi"/>
        </w:rPr>
        <w:t>y</w:t>
      </w:r>
      <w:r w:rsidR="00195467" w:rsidRPr="00443A5E">
        <w:rPr>
          <w:rFonts w:cstheme="minorHAnsi"/>
        </w:rPr>
        <w:t xml:space="preserve"> had to power to suspend and revoke their registration.</w:t>
      </w:r>
    </w:p>
    <w:p w:rsidR="007344DD" w:rsidRPr="00443A5E" w:rsidRDefault="007344DD" w:rsidP="00443A5E">
      <w:pPr>
        <w:spacing w:line="360" w:lineRule="auto"/>
        <w:jc w:val="both"/>
        <w:rPr>
          <w:rFonts w:cstheme="minorHAnsi"/>
        </w:rPr>
      </w:pPr>
      <w:r w:rsidRPr="00443A5E">
        <w:rPr>
          <w:rFonts w:cstheme="minorHAnsi"/>
        </w:rPr>
        <w:lastRenderedPageBreak/>
        <w:t>The Enron scandal of 2001 and the subprime mortgage crises that erupted between 2007 and 2008 revealed flaws</w:t>
      </w:r>
      <w:r w:rsidR="007E113D" w:rsidRPr="00443A5E">
        <w:rPr>
          <w:rFonts w:cstheme="minorHAnsi"/>
        </w:rPr>
        <w:t xml:space="preserve"> and failures</w:t>
      </w:r>
      <w:r w:rsidRPr="00443A5E">
        <w:rPr>
          <w:rFonts w:cstheme="minorHAnsi"/>
        </w:rPr>
        <w:t xml:space="preserve"> among credit rating agencies.</w:t>
      </w:r>
      <w:r w:rsidR="007E113D" w:rsidRPr="00443A5E">
        <w:rPr>
          <w:rFonts w:cstheme="minorHAnsi"/>
        </w:rPr>
        <w:t xml:space="preserve"> They failed and miscommunicated false information about the risk and values of various financial instruments and entities</w:t>
      </w:r>
      <w:r w:rsidR="00B8690C" w:rsidRPr="00443A5E">
        <w:rPr>
          <w:rFonts w:cstheme="minorHAnsi"/>
        </w:rPr>
        <w:t>, the fail in reporting the conflict of interest and the lack of accountability that existed among various entities. This failures led and contributed to the 2008 financial crises.</w:t>
      </w:r>
      <w:r w:rsidR="00D922E3" w:rsidRPr="00443A5E">
        <w:rPr>
          <w:rFonts w:cstheme="minorHAnsi"/>
        </w:rPr>
        <w:t xml:space="preserve"> They inflated and risky securities like the mortgage backed securities (MBS) and the collateralized debt obligation (CDO). These all led to the 2008 financial crises.</w:t>
      </w:r>
      <w:r w:rsidR="00C32400" w:rsidRPr="00443A5E">
        <w:rPr>
          <w:rFonts w:cstheme="minorHAnsi"/>
        </w:rPr>
        <w:t xml:space="preserve"> (SEC, 2022).</w:t>
      </w:r>
    </w:p>
    <w:p w:rsidR="007E113D" w:rsidRPr="00443A5E" w:rsidRDefault="004A5163" w:rsidP="00443A5E">
      <w:pPr>
        <w:spacing w:line="360" w:lineRule="auto"/>
        <w:jc w:val="both"/>
        <w:rPr>
          <w:rFonts w:cstheme="minorHAnsi"/>
          <w:b/>
          <w:i/>
        </w:rPr>
      </w:pPr>
      <w:r w:rsidRPr="00443A5E">
        <w:rPr>
          <w:rFonts w:cstheme="minorHAnsi"/>
          <w:b/>
          <w:i/>
        </w:rPr>
        <w:t xml:space="preserve">Adopted </w:t>
      </w:r>
      <w:r w:rsidR="000547E2" w:rsidRPr="00443A5E">
        <w:rPr>
          <w:rFonts w:cstheme="minorHAnsi"/>
          <w:b/>
          <w:i/>
        </w:rPr>
        <w:t>Reforms:</w:t>
      </w:r>
    </w:p>
    <w:p w:rsidR="000547E2" w:rsidRPr="00443A5E" w:rsidRDefault="00CA2385" w:rsidP="00443A5E">
      <w:pPr>
        <w:pStyle w:val="Listenabsatz"/>
        <w:numPr>
          <w:ilvl w:val="0"/>
          <w:numId w:val="4"/>
        </w:numPr>
        <w:spacing w:line="360" w:lineRule="auto"/>
        <w:jc w:val="both"/>
        <w:rPr>
          <w:rFonts w:cstheme="minorHAnsi"/>
        </w:rPr>
      </w:pPr>
      <w:r w:rsidRPr="00443A5E">
        <w:rPr>
          <w:rFonts w:cstheme="minorHAnsi"/>
        </w:rPr>
        <w:t>According to Forbes</w:t>
      </w:r>
      <w:r w:rsidR="00683165" w:rsidRPr="00443A5E">
        <w:rPr>
          <w:rFonts w:cstheme="minorHAnsi"/>
        </w:rPr>
        <w:t xml:space="preserve">, (2022). </w:t>
      </w:r>
      <w:r w:rsidR="00F53286" w:rsidRPr="00443A5E">
        <w:rPr>
          <w:rFonts w:cstheme="minorHAnsi"/>
        </w:rPr>
        <w:t xml:space="preserve">“The Dodd-Frank Act created a new Office of Credit Ratings (OCR) within the Securities and Exchange Commission (SEC) to oversee and regulate the credit rating agencies that are registered as nationally recognized statistical rating organizations (NRSROs). </w:t>
      </w:r>
      <w:r w:rsidR="004A5163" w:rsidRPr="00443A5E">
        <w:rPr>
          <w:rFonts w:cstheme="minorHAnsi"/>
        </w:rPr>
        <w:t>The act introduced new rules and standards for the registration, disclosure, governance, conduct, performance, liability, and enforcement of NRSROs.</w:t>
      </w:r>
      <w:r w:rsidRPr="00443A5E">
        <w:rPr>
          <w:rFonts w:cstheme="minorHAnsi"/>
        </w:rPr>
        <w:t>” Forbes argue that; The Dodd-Frank Act gives mandate to the SEC and other federal agencies to reduce or eliminate their reliance on credit ratings for regulatory purposes.</w:t>
      </w:r>
    </w:p>
    <w:p w:rsidR="000521A8" w:rsidRPr="00443A5E" w:rsidRDefault="004E7B0B" w:rsidP="00443A5E">
      <w:pPr>
        <w:pStyle w:val="Listenabsatz"/>
        <w:numPr>
          <w:ilvl w:val="0"/>
          <w:numId w:val="4"/>
        </w:numPr>
        <w:spacing w:line="360" w:lineRule="auto"/>
        <w:jc w:val="both"/>
        <w:rPr>
          <w:rFonts w:cstheme="minorHAnsi"/>
        </w:rPr>
      </w:pPr>
      <w:r w:rsidRPr="00443A5E">
        <w:rPr>
          <w:rFonts w:cstheme="minorHAnsi"/>
        </w:rPr>
        <w:t xml:space="preserve">Implementation of the Basel III accord. According to </w:t>
      </w:r>
      <w:proofErr w:type="gramStart"/>
      <w:r w:rsidRPr="00443A5E">
        <w:rPr>
          <w:rFonts w:cstheme="minorHAnsi"/>
        </w:rPr>
        <w:t>The</w:t>
      </w:r>
      <w:proofErr w:type="gramEnd"/>
      <w:r w:rsidRPr="00443A5E">
        <w:rPr>
          <w:rFonts w:cstheme="minorHAnsi"/>
        </w:rPr>
        <w:t xml:space="preserve"> Guardian, (2017). “</w:t>
      </w:r>
      <w:r w:rsidR="007D163E" w:rsidRPr="00443A5E">
        <w:rPr>
          <w:rFonts w:cstheme="minorHAnsi"/>
        </w:rPr>
        <w:t>The Basel III Accord reduced the reliance on external credit ratings for determining the capital requirements and r</w:t>
      </w:r>
      <w:r w:rsidR="00C91570" w:rsidRPr="00443A5E">
        <w:rPr>
          <w:rFonts w:cstheme="minorHAnsi"/>
        </w:rPr>
        <w:t>isk weights of banks’ exposures, instead of</w:t>
      </w:r>
      <w:r w:rsidR="007D163E" w:rsidRPr="00443A5E">
        <w:rPr>
          <w:rFonts w:cstheme="minorHAnsi"/>
        </w:rPr>
        <w:t xml:space="preserve"> encoura</w:t>
      </w:r>
      <w:r w:rsidR="00C91570" w:rsidRPr="00443A5E">
        <w:rPr>
          <w:rFonts w:cstheme="minorHAnsi"/>
        </w:rPr>
        <w:t>ging</w:t>
      </w:r>
      <w:r w:rsidR="007D163E" w:rsidRPr="00443A5E">
        <w:rPr>
          <w:rFonts w:cstheme="minorHAnsi"/>
        </w:rPr>
        <w:t xml:space="preserve"> banks to use their own internal ratings or standardized approaches based on objective criteria.”</w:t>
      </w:r>
    </w:p>
    <w:p w:rsidR="00F82AAA" w:rsidRPr="00443A5E" w:rsidRDefault="00461529" w:rsidP="00443A5E">
      <w:pPr>
        <w:pStyle w:val="Listenabsatz"/>
        <w:numPr>
          <w:ilvl w:val="0"/>
          <w:numId w:val="4"/>
        </w:numPr>
        <w:spacing w:line="360" w:lineRule="auto"/>
        <w:jc w:val="both"/>
        <w:rPr>
          <w:rFonts w:cstheme="minorHAnsi"/>
        </w:rPr>
      </w:pPr>
      <w:r w:rsidRPr="00443A5E">
        <w:rPr>
          <w:rFonts w:cstheme="minorHAnsi"/>
        </w:rPr>
        <w:t>The European Union r</w:t>
      </w:r>
      <w:r w:rsidR="00A406BC" w:rsidRPr="00443A5E">
        <w:rPr>
          <w:rFonts w:cstheme="minorHAnsi"/>
        </w:rPr>
        <w:t xml:space="preserve">egulation on Credit Rating Agencies. </w:t>
      </w:r>
      <w:r w:rsidRPr="00443A5E">
        <w:rPr>
          <w:rFonts w:cstheme="minorHAnsi"/>
        </w:rPr>
        <w:t xml:space="preserve"> According to the European Union (EU), (2009). “This regulation establishes</w:t>
      </w:r>
      <w:r w:rsidR="00A406BC" w:rsidRPr="00443A5E">
        <w:rPr>
          <w:rFonts w:cstheme="minorHAnsi"/>
        </w:rPr>
        <w:t xml:space="preserve"> a common framework for the registration, supervision, governance, conduct, disclosure, liability, and enforcement of credit rating agencies</w:t>
      </w:r>
      <w:r w:rsidR="009F685C" w:rsidRPr="00443A5E">
        <w:rPr>
          <w:rFonts w:cstheme="minorHAnsi"/>
        </w:rPr>
        <w:t xml:space="preserve"> in the EU. It created</w:t>
      </w:r>
      <w:r w:rsidR="00A406BC" w:rsidRPr="00443A5E">
        <w:rPr>
          <w:rFonts w:cstheme="minorHAnsi"/>
        </w:rPr>
        <w:t xml:space="preserve"> a new European Securities and Markets</w:t>
      </w:r>
      <w:r w:rsidR="009F685C" w:rsidRPr="00443A5E">
        <w:rPr>
          <w:rFonts w:cstheme="minorHAnsi"/>
        </w:rPr>
        <w:t xml:space="preserve"> Authority (ESMA) to oversee the regulation of</w:t>
      </w:r>
      <w:r w:rsidR="00A406BC" w:rsidRPr="00443A5E">
        <w:rPr>
          <w:rFonts w:cstheme="minorHAnsi"/>
        </w:rPr>
        <w:t xml:space="preserve"> credit rating agencies at t</w:t>
      </w:r>
      <w:r w:rsidR="009F685C" w:rsidRPr="00443A5E">
        <w:rPr>
          <w:rFonts w:cstheme="minorHAnsi"/>
        </w:rPr>
        <w:t>he EU level. It was also</w:t>
      </w:r>
      <w:r w:rsidR="00A406BC" w:rsidRPr="00443A5E">
        <w:rPr>
          <w:rFonts w:cstheme="minorHAnsi"/>
        </w:rPr>
        <w:t xml:space="preserve"> aimed to reduce the over-reliance on credit ratings by inve</w:t>
      </w:r>
      <w:r w:rsidRPr="00443A5E">
        <w:rPr>
          <w:rFonts w:cstheme="minorHAnsi"/>
        </w:rPr>
        <w:t>stors and regulators in the EU.”</w:t>
      </w:r>
    </w:p>
    <w:p w:rsidR="007E113D" w:rsidRPr="00443A5E" w:rsidRDefault="007E113D" w:rsidP="00443A5E">
      <w:pPr>
        <w:spacing w:line="360" w:lineRule="auto"/>
        <w:jc w:val="both"/>
        <w:rPr>
          <w:rFonts w:cstheme="minorHAnsi"/>
        </w:rPr>
      </w:pPr>
    </w:p>
    <w:p w:rsidR="007E113D" w:rsidRPr="00443A5E" w:rsidRDefault="007E113D" w:rsidP="00443A5E">
      <w:pPr>
        <w:spacing w:line="360" w:lineRule="auto"/>
        <w:jc w:val="both"/>
        <w:rPr>
          <w:rFonts w:cstheme="minorHAnsi"/>
        </w:rPr>
      </w:pPr>
    </w:p>
    <w:p w:rsidR="00CD2CBB" w:rsidRPr="00443A5E" w:rsidRDefault="00556CF7" w:rsidP="00443A5E">
      <w:pPr>
        <w:pStyle w:val="berschrift1"/>
        <w:spacing w:line="360" w:lineRule="auto"/>
        <w:jc w:val="both"/>
        <w:rPr>
          <w:rFonts w:asciiTheme="minorHAnsi" w:hAnsiTheme="minorHAnsi" w:cstheme="minorHAnsi"/>
          <w:b/>
          <w:i/>
          <w:sz w:val="24"/>
          <w:szCs w:val="24"/>
        </w:rPr>
      </w:pPr>
      <w:bookmarkStart w:id="23" w:name="_Toc143495235"/>
      <w:r w:rsidRPr="00443A5E">
        <w:rPr>
          <w:rFonts w:asciiTheme="minorHAnsi" w:hAnsiTheme="minorHAnsi" w:cstheme="minorHAnsi"/>
          <w:b/>
          <w:i/>
          <w:sz w:val="24"/>
          <w:szCs w:val="24"/>
        </w:rPr>
        <w:t xml:space="preserve">6- </w:t>
      </w:r>
      <w:r w:rsidR="003A4337" w:rsidRPr="00443A5E">
        <w:rPr>
          <w:rFonts w:asciiTheme="minorHAnsi" w:hAnsiTheme="minorHAnsi" w:cstheme="minorHAnsi"/>
          <w:b/>
          <w:i/>
          <w:sz w:val="24"/>
          <w:szCs w:val="24"/>
        </w:rPr>
        <w:t>A Critical R</w:t>
      </w:r>
      <w:r w:rsidR="00CD2CBB" w:rsidRPr="00443A5E">
        <w:rPr>
          <w:rFonts w:asciiTheme="minorHAnsi" w:hAnsiTheme="minorHAnsi" w:cstheme="minorHAnsi"/>
          <w:b/>
          <w:i/>
          <w:sz w:val="24"/>
          <w:szCs w:val="24"/>
        </w:rPr>
        <w:t>eview o</w:t>
      </w:r>
      <w:r w:rsidR="003A4337" w:rsidRPr="00443A5E">
        <w:rPr>
          <w:rFonts w:asciiTheme="minorHAnsi" w:hAnsiTheme="minorHAnsi" w:cstheme="minorHAnsi"/>
          <w:b/>
          <w:i/>
          <w:sz w:val="24"/>
          <w:szCs w:val="24"/>
        </w:rPr>
        <w:t xml:space="preserve">f the Extent to which these Reforms have </w:t>
      </w:r>
      <w:r w:rsidRPr="00443A5E">
        <w:rPr>
          <w:rFonts w:asciiTheme="minorHAnsi" w:hAnsiTheme="minorHAnsi" w:cstheme="minorHAnsi"/>
          <w:b/>
          <w:i/>
          <w:sz w:val="24"/>
          <w:szCs w:val="24"/>
        </w:rPr>
        <w:t>contributed</w:t>
      </w:r>
      <w:r w:rsidR="003A4337" w:rsidRPr="00443A5E">
        <w:rPr>
          <w:rFonts w:asciiTheme="minorHAnsi" w:hAnsiTheme="minorHAnsi" w:cstheme="minorHAnsi"/>
          <w:b/>
          <w:i/>
          <w:sz w:val="24"/>
          <w:szCs w:val="24"/>
        </w:rPr>
        <w:t xml:space="preserve"> towards Stabilizing the Financial System and Banking I</w:t>
      </w:r>
      <w:r w:rsidR="00CD2CBB" w:rsidRPr="00443A5E">
        <w:rPr>
          <w:rFonts w:asciiTheme="minorHAnsi" w:hAnsiTheme="minorHAnsi" w:cstheme="minorHAnsi"/>
          <w:b/>
          <w:i/>
          <w:sz w:val="24"/>
          <w:szCs w:val="24"/>
        </w:rPr>
        <w:t>nstitutions post the 2008 crisis:</w:t>
      </w:r>
      <w:bookmarkEnd w:id="23"/>
    </w:p>
    <w:p w:rsidR="003A4337" w:rsidRPr="00443A5E" w:rsidRDefault="003A4337" w:rsidP="00443A5E">
      <w:pPr>
        <w:pStyle w:val="berschrift2"/>
        <w:spacing w:line="360" w:lineRule="auto"/>
        <w:jc w:val="both"/>
        <w:rPr>
          <w:rFonts w:asciiTheme="minorHAnsi" w:hAnsiTheme="minorHAnsi" w:cstheme="minorHAnsi"/>
          <w:b/>
          <w:i/>
          <w:sz w:val="24"/>
          <w:szCs w:val="24"/>
        </w:rPr>
      </w:pPr>
      <w:bookmarkStart w:id="24" w:name="_Toc143495236"/>
      <w:r w:rsidRPr="00443A5E">
        <w:rPr>
          <w:rFonts w:asciiTheme="minorHAnsi" w:hAnsiTheme="minorHAnsi" w:cstheme="minorHAnsi"/>
          <w:b/>
          <w:i/>
          <w:sz w:val="24"/>
          <w:szCs w:val="24"/>
        </w:rPr>
        <w:t>6.1- European Systemic Risk Board (ESRB) Measures:</w:t>
      </w:r>
      <w:bookmarkEnd w:id="24"/>
    </w:p>
    <w:p w:rsidR="003A4337" w:rsidRPr="00443A5E" w:rsidRDefault="003A4337" w:rsidP="00443A5E">
      <w:pPr>
        <w:spacing w:line="360" w:lineRule="auto"/>
        <w:jc w:val="both"/>
        <w:rPr>
          <w:rFonts w:cstheme="minorHAnsi"/>
        </w:rPr>
      </w:pPr>
      <w:r w:rsidRPr="00443A5E">
        <w:rPr>
          <w:rFonts w:cstheme="minorHAnsi"/>
        </w:rPr>
        <w:t>The ESRB focus was to prevent and mitigate sy</w:t>
      </w:r>
      <w:r w:rsidR="00AF2278" w:rsidRPr="00443A5E">
        <w:rPr>
          <w:rFonts w:cstheme="minorHAnsi"/>
        </w:rPr>
        <w:t>stematic risk. This was</w:t>
      </w:r>
      <w:r w:rsidRPr="00443A5E">
        <w:rPr>
          <w:rFonts w:cstheme="minorHAnsi"/>
        </w:rPr>
        <w:t xml:space="preserve"> a positive step towards the prevention of future financial crises in the EU as well a</w:t>
      </w:r>
      <w:r w:rsidR="00255BCE" w:rsidRPr="00443A5E">
        <w:rPr>
          <w:rFonts w:cstheme="minorHAnsi"/>
        </w:rPr>
        <w:t xml:space="preserve">s within individual EU countries. According to </w:t>
      </w:r>
      <w:r w:rsidR="00255BCE" w:rsidRPr="00443A5E">
        <w:rPr>
          <w:rFonts w:cstheme="minorHAnsi"/>
        </w:rPr>
        <w:lastRenderedPageBreak/>
        <w:t>Isabel Schnabel, (2021). “The response of the global community to the havoc unleashed by the global financial crisis was to rewrite the rules governing the macro-financial policy framework.”</w:t>
      </w:r>
      <w:r w:rsidR="00AF566F" w:rsidRPr="00443A5E">
        <w:rPr>
          <w:rFonts w:cstheme="minorHAnsi"/>
        </w:rPr>
        <w:t xml:space="preserve"> Isabel argue in her speech to the ESRB that, the new set-up will foresee the distribution of task according to the principle of separation. This will prevent the building up of systematic financial vulnerabilities. The Micro prudential policies will allow all central banks to maintain</w:t>
      </w:r>
      <w:r w:rsidR="00644BD8" w:rsidRPr="00443A5E">
        <w:rPr>
          <w:rFonts w:cstheme="minorHAnsi"/>
        </w:rPr>
        <w:t xml:space="preserve"> a price stability which will help in offsetting</w:t>
      </w:r>
      <w:r w:rsidR="00AF566F" w:rsidRPr="00443A5E">
        <w:rPr>
          <w:rFonts w:cstheme="minorHAnsi"/>
        </w:rPr>
        <w:t xml:space="preserve"> </w:t>
      </w:r>
      <w:r w:rsidR="00644BD8" w:rsidRPr="00443A5E">
        <w:rPr>
          <w:rFonts w:cstheme="minorHAnsi"/>
        </w:rPr>
        <w:t>the risk of monetary policy that will help bring financial stability.</w:t>
      </w:r>
    </w:p>
    <w:p w:rsidR="00CD2CBB" w:rsidRPr="00443A5E" w:rsidRDefault="00CD2CBB" w:rsidP="00443A5E">
      <w:pPr>
        <w:spacing w:line="360" w:lineRule="auto"/>
        <w:jc w:val="both"/>
        <w:rPr>
          <w:rFonts w:cstheme="minorHAnsi"/>
        </w:rPr>
      </w:pPr>
    </w:p>
    <w:p w:rsidR="00043C1D" w:rsidRPr="00443A5E" w:rsidRDefault="00043C1D" w:rsidP="00443A5E">
      <w:pPr>
        <w:pStyle w:val="berschrift5"/>
        <w:spacing w:line="360" w:lineRule="auto"/>
        <w:jc w:val="both"/>
        <w:rPr>
          <w:rFonts w:asciiTheme="minorHAnsi" w:hAnsiTheme="minorHAnsi" w:cstheme="minorHAnsi"/>
          <w:b/>
          <w:i/>
        </w:rPr>
      </w:pPr>
      <w:r w:rsidRPr="00443A5E">
        <w:rPr>
          <w:rFonts w:asciiTheme="minorHAnsi" w:hAnsiTheme="minorHAnsi" w:cstheme="minorHAnsi"/>
          <w:b/>
          <w:i/>
        </w:rPr>
        <w:t>6.2- Interest Rate Reductions and ECB Policies:</w:t>
      </w:r>
    </w:p>
    <w:p w:rsidR="00043C1D" w:rsidRPr="00443A5E" w:rsidRDefault="00043C1D" w:rsidP="00443A5E">
      <w:pPr>
        <w:spacing w:line="360" w:lineRule="auto"/>
        <w:jc w:val="both"/>
        <w:rPr>
          <w:rFonts w:cstheme="minorHAnsi"/>
        </w:rPr>
      </w:pPr>
      <w:r w:rsidRPr="00443A5E">
        <w:rPr>
          <w:rFonts w:cstheme="minorHAnsi"/>
        </w:rPr>
        <w:t>Th</w:t>
      </w:r>
      <w:r w:rsidR="00853DFA" w:rsidRPr="00443A5E">
        <w:rPr>
          <w:rFonts w:cstheme="minorHAnsi"/>
        </w:rPr>
        <w:t>e</w:t>
      </w:r>
      <w:r w:rsidRPr="00443A5E">
        <w:rPr>
          <w:rFonts w:cstheme="minorHAnsi"/>
        </w:rPr>
        <w:t xml:space="preserve"> lowering of interest rates by the ECB was an effort to boost borrowing and investment.</w:t>
      </w:r>
      <w:r w:rsidR="00853DFA" w:rsidRPr="00443A5E">
        <w:rPr>
          <w:rFonts w:cstheme="minorHAnsi"/>
        </w:rPr>
        <w:t xml:space="preserve"> The purpose of this policy was to provide liquidity to banks to stimulate spending and to grow the economy. According to the ECB, this will influence factors like consumer spending and other business sentiments.</w:t>
      </w:r>
      <w:r w:rsidR="00233772" w:rsidRPr="00443A5E">
        <w:rPr>
          <w:rFonts w:cstheme="minorHAnsi"/>
        </w:rPr>
        <w:t xml:space="preserve"> “The ECB cut its main policy rate by 3.25% in seven months to fight deflation and support the euro economy. The rate of 1% is the lowest in the euro’s history. The ECB’s main goal is to keep prices stable in the medium term.” (ECB, 2009).</w:t>
      </w:r>
    </w:p>
    <w:p w:rsidR="007E13BC" w:rsidRPr="00443A5E" w:rsidRDefault="007E13BC" w:rsidP="00443A5E">
      <w:pPr>
        <w:spacing w:line="360" w:lineRule="auto"/>
        <w:jc w:val="both"/>
        <w:rPr>
          <w:rFonts w:cstheme="minorHAnsi"/>
        </w:rPr>
      </w:pPr>
      <w:r w:rsidRPr="00443A5E">
        <w:rPr>
          <w:rFonts w:cstheme="minorHAnsi"/>
        </w:rPr>
        <w:t>The negative deposit rate introduced by the ECB forced banks to lend out money rather than stock money in excess reserves. Since banks were now oblige to lend to the public rather save in reserve deposits, it boost the economy. Consumers and investors could borrow and re-invest the economy bringing stabilization in the economy.</w:t>
      </w:r>
    </w:p>
    <w:p w:rsidR="00556CF7" w:rsidRPr="00443A5E" w:rsidRDefault="00556CF7" w:rsidP="00443A5E">
      <w:pPr>
        <w:pStyle w:val="berschrift5"/>
        <w:spacing w:line="360" w:lineRule="auto"/>
        <w:jc w:val="both"/>
        <w:rPr>
          <w:rFonts w:asciiTheme="minorHAnsi" w:hAnsiTheme="minorHAnsi" w:cstheme="minorHAnsi"/>
          <w:b/>
          <w:i/>
        </w:rPr>
      </w:pPr>
    </w:p>
    <w:p w:rsidR="007D4A8D" w:rsidRPr="00443A5E" w:rsidRDefault="007D4A8D" w:rsidP="00443A5E">
      <w:pPr>
        <w:pStyle w:val="berschrift5"/>
        <w:spacing w:line="360" w:lineRule="auto"/>
        <w:jc w:val="both"/>
        <w:rPr>
          <w:rFonts w:asciiTheme="minorHAnsi" w:hAnsiTheme="minorHAnsi" w:cstheme="minorHAnsi"/>
        </w:rPr>
      </w:pPr>
      <w:r w:rsidRPr="00443A5E">
        <w:rPr>
          <w:rFonts w:asciiTheme="minorHAnsi" w:hAnsiTheme="minorHAnsi" w:cstheme="minorHAnsi"/>
          <w:b/>
          <w:i/>
        </w:rPr>
        <w:t>6.3- Asset Purchase Program (Quantitative Easing)</w:t>
      </w:r>
      <w:r w:rsidRPr="00443A5E">
        <w:rPr>
          <w:rFonts w:asciiTheme="minorHAnsi" w:hAnsiTheme="minorHAnsi" w:cstheme="minorHAnsi"/>
        </w:rPr>
        <w:t>:</w:t>
      </w:r>
    </w:p>
    <w:p w:rsidR="007E13BC" w:rsidRPr="00443A5E" w:rsidRDefault="00317603" w:rsidP="00443A5E">
      <w:pPr>
        <w:spacing w:line="360" w:lineRule="auto"/>
        <w:jc w:val="both"/>
        <w:rPr>
          <w:rFonts w:cstheme="minorHAnsi"/>
        </w:rPr>
      </w:pPr>
      <w:r w:rsidRPr="00443A5E">
        <w:rPr>
          <w:rFonts w:cstheme="minorHAnsi"/>
        </w:rPr>
        <w:t>According to the ECB</w:t>
      </w:r>
      <w:r w:rsidR="00FF5C47" w:rsidRPr="00443A5E">
        <w:rPr>
          <w:rFonts w:cstheme="minorHAnsi"/>
        </w:rPr>
        <w:t>, (2021). “T</w:t>
      </w:r>
      <w:r w:rsidRPr="00443A5E">
        <w:rPr>
          <w:rFonts w:cstheme="minorHAnsi"/>
        </w:rPr>
        <w:t>his was a policy to support economic growt</w:t>
      </w:r>
      <w:r w:rsidR="00FF5C47" w:rsidRPr="00443A5E">
        <w:rPr>
          <w:rFonts w:cstheme="minorHAnsi"/>
        </w:rPr>
        <w:t xml:space="preserve">h and inflation to stabilize the economy in three ways.” (1) The purchasing of assets will provide liquidity that will aid market stabilization where there is financial dislocation in the market. (2) </w:t>
      </w:r>
      <w:r w:rsidR="003868B9" w:rsidRPr="00443A5E">
        <w:rPr>
          <w:rFonts w:cstheme="minorHAnsi"/>
        </w:rPr>
        <w:t>Through the mechanism portfolio of rebalancing, asset purchases will decrease the overall exposure of duration risk for investors who are sensitive to price changes. This will prompt investors to move their investments towards alternative risky assets within the economy, thereby providing support to the value of these assets. This will help stabilize the economy.</w:t>
      </w:r>
      <w:r w:rsidR="000914F0" w:rsidRPr="00443A5E">
        <w:rPr>
          <w:rFonts w:cstheme="minorHAnsi"/>
        </w:rPr>
        <w:t xml:space="preserve"> (3)</w:t>
      </w:r>
      <w:r w:rsidR="00717FC7" w:rsidRPr="00443A5E">
        <w:rPr>
          <w:rFonts w:cstheme="minorHAnsi"/>
        </w:rPr>
        <w:t xml:space="preserve"> Through signaling channel, asset purchases will convey the central banks' intent to maintain lower policy rates which will keep the economy stable for an extended period.</w:t>
      </w:r>
    </w:p>
    <w:p w:rsidR="007E13BC" w:rsidRPr="00443A5E" w:rsidRDefault="007E13BC" w:rsidP="00443A5E">
      <w:pPr>
        <w:spacing w:line="360" w:lineRule="auto"/>
        <w:jc w:val="both"/>
        <w:rPr>
          <w:rFonts w:cstheme="minorHAnsi"/>
        </w:rPr>
      </w:pPr>
    </w:p>
    <w:p w:rsidR="007D4A8D" w:rsidRPr="00443A5E" w:rsidRDefault="00DE0AB7" w:rsidP="00443A5E">
      <w:pPr>
        <w:pStyle w:val="berschrift5"/>
        <w:spacing w:line="360" w:lineRule="auto"/>
        <w:jc w:val="both"/>
        <w:rPr>
          <w:rFonts w:asciiTheme="minorHAnsi" w:hAnsiTheme="minorHAnsi" w:cstheme="minorHAnsi"/>
          <w:b/>
          <w:i/>
        </w:rPr>
      </w:pPr>
      <w:r w:rsidRPr="00443A5E">
        <w:rPr>
          <w:rFonts w:asciiTheme="minorHAnsi" w:hAnsiTheme="minorHAnsi" w:cstheme="minorHAnsi"/>
          <w:b/>
          <w:i/>
        </w:rPr>
        <w:t>6.4- Macroeconomic Surveillance:</w:t>
      </w:r>
    </w:p>
    <w:p w:rsidR="007D4A8D" w:rsidRPr="00443A5E" w:rsidRDefault="00B26A45" w:rsidP="00443A5E">
      <w:pPr>
        <w:spacing w:line="360" w:lineRule="auto"/>
        <w:jc w:val="both"/>
        <w:rPr>
          <w:rFonts w:cstheme="minorHAnsi"/>
        </w:rPr>
      </w:pPr>
      <w:r w:rsidRPr="00443A5E">
        <w:rPr>
          <w:rFonts w:cstheme="minorHAnsi"/>
        </w:rPr>
        <w:t xml:space="preserve">Through this policy the </w:t>
      </w:r>
      <w:r w:rsidR="00F11403" w:rsidRPr="00443A5E">
        <w:rPr>
          <w:rFonts w:cstheme="minorHAnsi"/>
        </w:rPr>
        <w:t>ECB,</w:t>
      </w:r>
      <w:r w:rsidRPr="00443A5E">
        <w:rPr>
          <w:rFonts w:cstheme="minorHAnsi"/>
        </w:rPr>
        <w:t xml:space="preserve"> FSB and other financial authorities will be able to monitor and assess the economic and financial conditions and policies of countries and regions, as well as the global economy, to identify potential risks and imbalances that could threaten stability and growth.</w:t>
      </w:r>
      <w:r w:rsidR="00F11403" w:rsidRPr="00443A5E">
        <w:rPr>
          <w:rFonts w:cstheme="minorHAnsi"/>
        </w:rPr>
        <w:t xml:space="preserve"> This was a multistep </w:t>
      </w:r>
      <w:r w:rsidR="00F11403" w:rsidRPr="00443A5E">
        <w:rPr>
          <w:rFonts w:cstheme="minorHAnsi"/>
        </w:rPr>
        <w:lastRenderedPageBreak/>
        <w:t xml:space="preserve">process for addressing imbalances.  According to </w:t>
      </w:r>
      <w:proofErr w:type="gramStart"/>
      <w:r w:rsidR="00F11403" w:rsidRPr="00443A5E">
        <w:rPr>
          <w:rFonts w:cstheme="minorHAnsi"/>
        </w:rPr>
        <w:t>The</w:t>
      </w:r>
      <w:proofErr w:type="gramEnd"/>
      <w:r w:rsidR="00F11403" w:rsidRPr="00443A5E">
        <w:rPr>
          <w:rFonts w:cstheme="minorHAnsi"/>
        </w:rPr>
        <w:t xml:space="preserve"> G20 summit,</w:t>
      </w:r>
      <w:r w:rsidR="00C103E3" w:rsidRPr="00443A5E">
        <w:rPr>
          <w:rFonts w:cstheme="minorHAnsi"/>
        </w:rPr>
        <w:t xml:space="preserve"> (2009).</w:t>
      </w:r>
      <w:r w:rsidR="00F11403" w:rsidRPr="00443A5E">
        <w:rPr>
          <w:rFonts w:cstheme="minorHAnsi"/>
        </w:rPr>
        <w:t xml:space="preserve"> “Its effectiveness relies on the timely identification of risks, the willingness of countries to cooperate, and the political and economic feasibility of implementing corrective actions.”</w:t>
      </w:r>
    </w:p>
    <w:p w:rsidR="00837E13" w:rsidRPr="00443A5E" w:rsidRDefault="00837E13" w:rsidP="00443A5E">
      <w:pPr>
        <w:spacing w:line="360" w:lineRule="auto"/>
        <w:jc w:val="both"/>
        <w:rPr>
          <w:rFonts w:cstheme="minorHAnsi"/>
        </w:rPr>
      </w:pPr>
    </w:p>
    <w:p w:rsidR="0080536C" w:rsidRPr="00443A5E" w:rsidRDefault="0080536C" w:rsidP="00443A5E">
      <w:pPr>
        <w:pStyle w:val="berschrift5"/>
        <w:spacing w:line="360" w:lineRule="auto"/>
        <w:jc w:val="both"/>
        <w:rPr>
          <w:rFonts w:asciiTheme="minorHAnsi" w:hAnsiTheme="minorHAnsi" w:cstheme="minorHAnsi"/>
          <w:b/>
          <w:i/>
        </w:rPr>
      </w:pPr>
      <w:r w:rsidRPr="00443A5E">
        <w:rPr>
          <w:rFonts w:asciiTheme="minorHAnsi" w:hAnsiTheme="minorHAnsi" w:cstheme="minorHAnsi"/>
          <w:b/>
          <w:i/>
        </w:rPr>
        <w:t xml:space="preserve">6.5- </w:t>
      </w:r>
      <w:r w:rsidR="00837E13" w:rsidRPr="00443A5E">
        <w:rPr>
          <w:rFonts w:asciiTheme="minorHAnsi" w:hAnsiTheme="minorHAnsi" w:cstheme="minorHAnsi"/>
          <w:b/>
          <w:i/>
        </w:rPr>
        <w:t>Capital Requirements Directive (CRD IV) and Capital Requirements Regulation (CRR):</w:t>
      </w:r>
    </w:p>
    <w:p w:rsidR="007D4A8D" w:rsidRPr="00443A5E" w:rsidRDefault="007B34A4" w:rsidP="00443A5E">
      <w:pPr>
        <w:spacing w:line="360" w:lineRule="auto"/>
        <w:jc w:val="both"/>
        <w:rPr>
          <w:rFonts w:cstheme="minorHAnsi"/>
        </w:rPr>
      </w:pPr>
      <w:r w:rsidRPr="00443A5E">
        <w:rPr>
          <w:rFonts w:cstheme="minorHAnsi"/>
        </w:rPr>
        <w:t>The CRR/CRD IV package was</w:t>
      </w:r>
      <w:r w:rsidR="00837E13" w:rsidRPr="00443A5E">
        <w:rPr>
          <w:rFonts w:cstheme="minorHAnsi"/>
        </w:rPr>
        <w:t xml:space="preserve"> a significant advancement in rectifying the inadequa</w:t>
      </w:r>
      <w:r w:rsidRPr="00443A5E">
        <w:rPr>
          <w:rFonts w:cstheme="minorHAnsi"/>
        </w:rPr>
        <w:t>te capital regulations that was</w:t>
      </w:r>
      <w:r w:rsidR="00837E13" w:rsidRPr="00443A5E">
        <w:rPr>
          <w:rFonts w:cstheme="minorHAnsi"/>
        </w:rPr>
        <w:t xml:space="preserve"> in place prior to the crisis. This step was crucial in acknowledging and realizing the advantages</w:t>
      </w:r>
      <w:r w:rsidRPr="00443A5E">
        <w:rPr>
          <w:rFonts w:cstheme="minorHAnsi"/>
        </w:rPr>
        <w:t xml:space="preserve"> that were</w:t>
      </w:r>
      <w:r w:rsidR="00837E13" w:rsidRPr="00443A5E">
        <w:rPr>
          <w:rFonts w:cstheme="minorHAnsi"/>
        </w:rPr>
        <w:t xml:space="preserve"> associated with the role of the banking system in fost</w:t>
      </w:r>
      <w:r w:rsidRPr="00443A5E">
        <w:rPr>
          <w:rFonts w:cstheme="minorHAnsi"/>
        </w:rPr>
        <w:t>ering economic growth all over the financial</w:t>
      </w:r>
      <w:r w:rsidR="00837E13" w:rsidRPr="00443A5E">
        <w:rPr>
          <w:rFonts w:cstheme="minorHAnsi"/>
        </w:rPr>
        <w:t xml:space="preserve"> cycle.</w:t>
      </w:r>
    </w:p>
    <w:p w:rsidR="007D4A8D" w:rsidRPr="00443A5E" w:rsidRDefault="007D4A8D" w:rsidP="00443A5E">
      <w:pPr>
        <w:spacing w:line="360" w:lineRule="auto"/>
        <w:jc w:val="both"/>
        <w:rPr>
          <w:rFonts w:cstheme="minorHAnsi"/>
        </w:rPr>
      </w:pPr>
    </w:p>
    <w:p w:rsidR="00CD2CBB" w:rsidRPr="00443A5E" w:rsidRDefault="0069465A" w:rsidP="00443A5E">
      <w:pPr>
        <w:pStyle w:val="berschrift5"/>
        <w:spacing w:line="360" w:lineRule="auto"/>
        <w:jc w:val="both"/>
        <w:rPr>
          <w:rFonts w:asciiTheme="minorHAnsi" w:hAnsiTheme="minorHAnsi" w:cstheme="minorHAnsi"/>
          <w:b/>
          <w:i/>
        </w:rPr>
      </w:pPr>
      <w:r w:rsidRPr="00443A5E">
        <w:rPr>
          <w:rFonts w:asciiTheme="minorHAnsi" w:hAnsiTheme="minorHAnsi" w:cstheme="minorHAnsi"/>
          <w:b/>
          <w:i/>
        </w:rPr>
        <w:t>6.6- Bank Recovery and Resolution Directive (BRRD):</w:t>
      </w:r>
    </w:p>
    <w:p w:rsidR="006F2570" w:rsidRPr="00443A5E" w:rsidRDefault="006F2570" w:rsidP="00443A5E">
      <w:pPr>
        <w:spacing w:line="360" w:lineRule="auto"/>
        <w:jc w:val="both"/>
        <w:rPr>
          <w:rFonts w:cstheme="minorHAnsi"/>
        </w:rPr>
      </w:pPr>
      <w:r w:rsidRPr="00443A5E">
        <w:rPr>
          <w:rFonts w:cstheme="minorHAnsi"/>
        </w:rPr>
        <w:t>Post the 2008 financial crises, the BRRD established a framework whos</w:t>
      </w:r>
      <w:r w:rsidR="009F7BD2" w:rsidRPr="00443A5E">
        <w:rPr>
          <w:rFonts w:cstheme="minorHAnsi"/>
        </w:rPr>
        <w:t>e responsibility was to handle the issues with failing banks. Especially those banks that were considered to be “too big to fail”</w:t>
      </w:r>
      <w:r w:rsidR="00AC4A01" w:rsidRPr="00443A5E">
        <w:rPr>
          <w:rFonts w:cstheme="minorHAnsi"/>
        </w:rPr>
        <w:t xml:space="preserve"> According to EU Bank Recovery and Resolution Directive (BRRD), (2014). “</w:t>
      </w:r>
      <w:r w:rsidR="00886F85" w:rsidRPr="00443A5E">
        <w:rPr>
          <w:rFonts w:cstheme="minorHAnsi"/>
        </w:rPr>
        <w:t>Through cooperation and coordination, the BRRD also provided a framework to improve cooperation between national authorities in case a cross-border banking group fails its, national authorities will be able to coordinate resolution measures that will protect financial stability in all affected Member States and achieve the most.”</w:t>
      </w:r>
    </w:p>
    <w:p w:rsidR="006F2570" w:rsidRPr="00443A5E" w:rsidRDefault="006F2570" w:rsidP="00443A5E">
      <w:pPr>
        <w:spacing w:line="360" w:lineRule="auto"/>
        <w:jc w:val="both"/>
        <w:rPr>
          <w:rFonts w:cstheme="minorHAnsi"/>
        </w:rPr>
      </w:pPr>
    </w:p>
    <w:p w:rsidR="006F2570" w:rsidRPr="00443A5E" w:rsidRDefault="00A305DE" w:rsidP="00443A5E">
      <w:pPr>
        <w:pStyle w:val="berschrift5"/>
        <w:spacing w:line="360" w:lineRule="auto"/>
        <w:jc w:val="both"/>
        <w:rPr>
          <w:rFonts w:asciiTheme="minorHAnsi" w:hAnsiTheme="minorHAnsi" w:cstheme="minorHAnsi"/>
          <w:b/>
          <w:i/>
        </w:rPr>
      </w:pPr>
      <w:r w:rsidRPr="00443A5E">
        <w:rPr>
          <w:rFonts w:asciiTheme="minorHAnsi" w:hAnsiTheme="minorHAnsi" w:cstheme="minorHAnsi"/>
          <w:b/>
          <w:i/>
        </w:rPr>
        <w:t>6.7- Global Reforms (Dodd-Frank, Basel III, G20 Commitments):</w:t>
      </w:r>
    </w:p>
    <w:p w:rsidR="006160E4" w:rsidRPr="00443A5E" w:rsidRDefault="00B14BDB" w:rsidP="00443A5E">
      <w:pPr>
        <w:spacing w:line="360" w:lineRule="auto"/>
        <w:jc w:val="both"/>
        <w:rPr>
          <w:rFonts w:cstheme="minorHAnsi"/>
        </w:rPr>
      </w:pPr>
      <w:r w:rsidRPr="00443A5E">
        <w:rPr>
          <w:rFonts w:cstheme="minorHAnsi"/>
        </w:rPr>
        <w:t>The po</w:t>
      </w:r>
      <w:r w:rsidR="006160E4" w:rsidRPr="00443A5E">
        <w:rPr>
          <w:rFonts w:cstheme="minorHAnsi"/>
        </w:rPr>
        <w:t xml:space="preserve">st-2008 global financial crisis, these three reforms were very important in stabilizing the </w:t>
      </w:r>
      <w:r w:rsidR="0085731A" w:rsidRPr="00443A5E">
        <w:rPr>
          <w:rFonts w:cstheme="minorHAnsi"/>
        </w:rPr>
        <w:t>financial</w:t>
      </w:r>
      <w:r w:rsidR="006160E4" w:rsidRPr="00443A5E">
        <w:rPr>
          <w:rFonts w:cstheme="minorHAnsi"/>
        </w:rPr>
        <w:t xml:space="preserve"> system. </w:t>
      </w:r>
    </w:p>
    <w:p w:rsidR="006160E4" w:rsidRPr="00443A5E" w:rsidRDefault="0085731A" w:rsidP="00443A5E">
      <w:pPr>
        <w:spacing w:line="360" w:lineRule="auto"/>
        <w:jc w:val="both"/>
        <w:rPr>
          <w:rFonts w:cstheme="minorHAnsi"/>
        </w:rPr>
      </w:pPr>
      <w:r w:rsidRPr="00443A5E">
        <w:rPr>
          <w:rFonts w:cstheme="minorHAnsi"/>
        </w:rPr>
        <w:t>Dodd-Frank reform which was enacted in 2010, was aimed at preventing</w:t>
      </w:r>
      <w:r w:rsidR="00015568" w:rsidRPr="00443A5E">
        <w:rPr>
          <w:rFonts w:cstheme="minorHAnsi"/>
        </w:rPr>
        <w:t xml:space="preserve"> abusive practices through the creation of</w:t>
      </w:r>
      <w:r w:rsidR="00E91862" w:rsidRPr="00443A5E">
        <w:rPr>
          <w:rFonts w:cstheme="minorHAnsi"/>
        </w:rPr>
        <w:t xml:space="preserve"> agencies like; (1) T</w:t>
      </w:r>
      <w:r w:rsidR="00015568" w:rsidRPr="00443A5E">
        <w:rPr>
          <w:rFonts w:cstheme="minorHAnsi"/>
        </w:rPr>
        <w:t>he Stability O</w:t>
      </w:r>
      <w:r w:rsidRPr="00443A5E">
        <w:rPr>
          <w:rFonts w:cstheme="minorHAnsi"/>
        </w:rPr>
        <w:t>versight</w:t>
      </w:r>
      <w:r w:rsidR="00E91862" w:rsidRPr="00443A5E">
        <w:rPr>
          <w:rFonts w:cstheme="minorHAnsi"/>
        </w:rPr>
        <w:t xml:space="preserve"> Council, with the</w:t>
      </w:r>
      <w:r w:rsidR="00442784" w:rsidRPr="00443A5E">
        <w:rPr>
          <w:rFonts w:cstheme="minorHAnsi"/>
        </w:rPr>
        <w:t xml:space="preserve"> responsibility</w:t>
      </w:r>
      <w:r w:rsidR="00E91862" w:rsidRPr="00443A5E">
        <w:rPr>
          <w:rFonts w:cstheme="minorHAnsi"/>
        </w:rPr>
        <w:t xml:space="preserve"> of</w:t>
      </w:r>
      <w:r w:rsidR="00442784" w:rsidRPr="00443A5E">
        <w:rPr>
          <w:rFonts w:cstheme="minorHAnsi"/>
        </w:rPr>
        <w:t xml:space="preserve"> identify</w:t>
      </w:r>
      <w:r w:rsidR="00E91862" w:rsidRPr="00443A5E">
        <w:rPr>
          <w:rFonts w:cstheme="minorHAnsi"/>
        </w:rPr>
        <w:t>ing</w:t>
      </w:r>
      <w:r w:rsidR="00442784" w:rsidRPr="00443A5E">
        <w:rPr>
          <w:rFonts w:cstheme="minorHAnsi"/>
        </w:rPr>
        <w:t xml:space="preserve"> threats that might affect financial stability w</w:t>
      </w:r>
      <w:r w:rsidR="00E91862" w:rsidRPr="00443A5E">
        <w:rPr>
          <w:rFonts w:cstheme="minorHAnsi"/>
        </w:rPr>
        <w:t>ithin the US financial system. (2) T</w:t>
      </w:r>
      <w:r w:rsidR="00015568" w:rsidRPr="00443A5E">
        <w:rPr>
          <w:rFonts w:cstheme="minorHAnsi"/>
        </w:rPr>
        <w:t>he Office of Financial Research, and the Bureau of Consumer Financial P</w:t>
      </w:r>
      <w:r w:rsidR="00442784" w:rsidRPr="00443A5E">
        <w:rPr>
          <w:rFonts w:cstheme="minorHAnsi"/>
        </w:rPr>
        <w:t>rotection to protect consumers from credit card abuses, mortgages as well as from other financial burdens.</w:t>
      </w:r>
      <w:r w:rsidR="007D71C9" w:rsidRPr="00443A5E">
        <w:rPr>
          <w:rFonts w:cstheme="minorHAnsi"/>
        </w:rPr>
        <w:t xml:space="preserve"> (3) The “Volker Rule” that restrict banks from making speculative investments.</w:t>
      </w:r>
    </w:p>
    <w:p w:rsidR="00461661" w:rsidRPr="00443A5E" w:rsidRDefault="00B14BDB" w:rsidP="00443A5E">
      <w:pPr>
        <w:spacing w:line="360" w:lineRule="auto"/>
        <w:jc w:val="both"/>
        <w:rPr>
          <w:rFonts w:cstheme="minorHAnsi"/>
        </w:rPr>
      </w:pPr>
      <w:r w:rsidRPr="00443A5E">
        <w:rPr>
          <w:rFonts w:cstheme="minorHAnsi"/>
        </w:rPr>
        <w:t xml:space="preserve"> Basel III</w:t>
      </w:r>
      <w:r w:rsidR="00E6271C" w:rsidRPr="00443A5E">
        <w:rPr>
          <w:rFonts w:cstheme="minorHAnsi"/>
        </w:rPr>
        <w:t xml:space="preserve"> ag</w:t>
      </w:r>
      <w:r w:rsidR="00370070" w:rsidRPr="00443A5E">
        <w:rPr>
          <w:rFonts w:cstheme="minorHAnsi"/>
        </w:rPr>
        <w:t>reement provided banks with enough capital known as the Capital Adequacy Rule. According to Yanqing (Callie) W, (2021). “The accord also provided banks with Liquidity Risk Management and Systematic Risk Requirements.”</w:t>
      </w:r>
      <w:r w:rsidR="00C5399F" w:rsidRPr="00443A5E">
        <w:rPr>
          <w:rFonts w:cstheme="minorHAnsi"/>
        </w:rPr>
        <w:t xml:space="preserve"> The accord provided higher quality of capital, with tighter requirements in measuring and monitoring liquidity risk.</w:t>
      </w:r>
    </w:p>
    <w:p w:rsidR="00B14BDB" w:rsidRPr="00443A5E" w:rsidRDefault="00E6271C" w:rsidP="00443A5E">
      <w:pPr>
        <w:spacing w:line="360" w:lineRule="auto"/>
        <w:jc w:val="both"/>
        <w:rPr>
          <w:rFonts w:cstheme="minorHAnsi"/>
        </w:rPr>
      </w:pPr>
      <w:r w:rsidRPr="00443A5E">
        <w:rPr>
          <w:rFonts w:cstheme="minorHAnsi"/>
        </w:rPr>
        <w:lastRenderedPageBreak/>
        <w:t xml:space="preserve">And the </w:t>
      </w:r>
      <w:r w:rsidR="00B14BDB" w:rsidRPr="00443A5E">
        <w:rPr>
          <w:rFonts w:cstheme="minorHAnsi"/>
        </w:rPr>
        <w:t xml:space="preserve">G20 commitments </w:t>
      </w:r>
      <w:r w:rsidR="00C5399F" w:rsidRPr="00443A5E">
        <w:rPr>
          <w:rFonts w:cstheme="minorHAnsi"/>
        </w:rPr>
        <w:t>laid emphasizes on</w:t>
      </w:r>
      <w:r w:rsidR="00B14BDB" w:rsidRPr="00443A5E">
        <w:rPr>
          <w:rFonts w:cstheme="minorHAnsi"/>
        </w:rPr>
        <w:t xml:space="preserve"> global cooperatio</w:t>
      </w:r>
      <w:r w:rsidR="00C5399F" w:rsidRPr="00443A5E">
        <w:rPr>
          <w:rFonts w:cstheme="minorHAnsi"/>
        </w:rPr>
        <w:t>n and transparency. T</w:t>
      </w:r>
      <w:r w:rsidR="00B14BDB" w:rsidRPr="00443A5E">
        <w:rPr>
          <w:rFonts w:cstheme="minorHAnsi"/>
        </w:rPr>
        <w:t xml:space="preserve">hese reforms worked </w:t>
      </w:r>
      <w:r w:rsidR="00C5399F" w:rsidRPr="00443A5E">
        <w:rPr>
          <w:rFonts w:cstheme="minorHAnsi"/>
        </w:rPr>
        <w:t xml:space="preserve">together </w:t>
      </w:r>
      <w:r w:rsidR="00B14BDB" w:rsidRPr="00443A5E">
        <w:rPr>
          <w:rFonts w:cstheme="minorHAnsi"/>
        </w:rPr>
        <w:t>to restore trust, enhance resilience, and foster international collabor</w:t>
      </w:r>
      <w:r w:rsidR="00C5399F" w:rsidRPr="00443A5E">
        <w:rPr>
          <w:rFonts w:cstheme="minorHAnsi"/>
        </w:rPr>
        <w:t>ation.</w:t>
      </w:r>
    </w:p>
    <w:p w:rsidR="006F2570" w:rsidRPr="00443A5E" w:rsidRDefault="006F2570" w:rsidP="00443A5E">
      <w:pPr>
        <w:spacing w:line="360" w:lineRule="auto"/>
        <w:jc w:val="both"/>
        <w:rPr>
          <w:rFonts w:cstheme="minorHAnsi"/>
        </w:rPr>
      </w:pPr>
    </w:p>
    <w:p w:rsidR="001622DC" w:rsidRPr="00443A5E" w:rsidRDefault="00232567" w:rsidP="00443A5E">
      <w:pPr>
        <w:pStyle w:val="berschrift1"/>
        <w:spacing w:line="360" w:lineRule="auto"/>
        <w:jc w:val="both"/>
        <w:rPr>
          <w:rFonts w:asciiTheme="minorHAnsi" w:hAnsiTheme="minorHAnsi" w:cstheme="minorHAnsi"/>
          <w:b/>
          <w:i/>
          <w:sz w:val="24"/>
          <w:szCs w:val="24"/>
        </w:rPr>
      </w:pPr>
      <w:bookmarkStart w:id="25" w:name="_Toc143495237"/>
      <w:r w:rsidRPr="00443A5E">
        <w:rPr>
          <w:rFonts w:asciiTheme="minorHAnsi" w:hAnsiTheme="minorHAnsi" w:cstheme="minorHAnsi"/>
          <w:b/>
          <w:i/>
          <w:sz w:val="24"/>
          <w:szCs w:val="24"/>
        </w:rPr>
        <w:t xml:space="preserve">7- </w:t>
      </w:r>
      <w:r w:rsidR="001622DC" w:rsidRPr="00443A5E">
        <w:rPr>
          <w:rFonts w:asciiTheme="minorHAnsi" w:hAnsiTheme="minorHAnsi" w:cstheme="minorHAnsi"/>
          <w:b/>
          <w:i/>
          <w:sz w:val="24"/>
          <w:szCs w:val="24"/>
        </w:rPr>
        <w:t>The Im</w:t>
      </w:r>
      <w:r w:rsidR="00556CF7" w:rsidRPr="00443A5E">
        <w:rPr>
          <w:rFonts w:asciiTheme="minorHAnsi" w:hAnsiTheme="minorHAnsi" w:cstheme="minorHAnsi"/>
          <w:b/>
          <w:i/>
          <w:sz w:val="24"/>
          <w:szCs w:val="24"/>
        </w:rPr>
        <w:t>pact of</w:t>
      </w:r>
      <w:r w:rsidR="001622DC" w:rsidRPr="00443A5E">
        <w:rPr>
          <w:rFonts w:asciiTheme="minorHAnsi" w:hAnsiTheme="minorHAnsi" w:cstheme="minorHAnsi"/>
          <w:b/>
          <w:i/>
          <w:sz w:val="24"/>
          <w:szCs w:val="24"/>
        </w:rPr>
        <w:t xml:space="preserve"> these Reform on Deutsch Bank Business Model:</w:t>
      </w:r>
      <w:bookmarkEnd w:id="25"/>
    </w:p>
    <w:p w:rsidR="001622DC" w:rsidRPr="00443A5E" w:rsidRDefault="001622DC" w:rsidP="00443A5E">
      <w:pPr>
        <w:spacing w:line="360" w:lineRule="auto"/>
        <w:jc w:val="both"/>
        <w:rPr>
          <w:rFonts w:cstheme="minorHAnsi"/>
        </w:rPr>
      </w:pPr>
      <w:r w:rsidRPr="00F32F89">
        <w:rPr>
          <w:rFonts w:cstheme="minorHAnsi"/>
          <w:lang w:val="de-DE"/>
        </w:rPr>
        <w:t xml:space="preserve">Deutsche Bank was </w:t>
      </w:r>
      <w:proofErr w:type="spellStart"/>
      <w:r w:rsidRPr="00F32F89">
        <w:rPr>
          <w:rFonts w:cstheme="minorHAnsi"/>
          <w:lang w:val="de-DE"/>
        </w:rPr>
        <w:t>founded</w:t>
      </w:r>
      <w:proofErr w:type="spellEnd"/>
      <w:r w:rsidRPr="00F32F89">
        <w:rPr>
          <w:rFonts w:cstheme="minorHAnsi"/>
          <w:lang w:val="de-DE"/>
        </w:rPr>
        <w:t xml:space="preserve"> in 1870.</w:t>
      </w:r>
      <w:r w:rsidR="00694424" w:rsidRPr="00F32F89">
        <w:rPr>
          <w:rFonts w:cstheme="minorHAnsi"/>
          <w:lang w:val="de-DE"/>
        </w:rPr>
        <w:t xml:space="preserve"> (Deutsche Bank, 2023</w:t>
      </w:r>
      <w:r w:rsidR="00382FF2" w:rsidRPr="00F32F89">
        <w:rPr>
          <w:rFonts w:cstheme="minorHAnsi"/>
          <w:lang w:val="de-DE"/>
        </w:rPr>
        <w:t>a</w:t>
      </w:r>
      <w:r w:rsidR="00694424" w:rsidRPr="00F32F89">
        <w:rPr>
          <w:rFonts w:cstheme="minorHAnsi"/>
          <w:lang w:val="de-DE"/>
        </w:rPr>
        <w:t>).</w:t>
      </w:r>
      <w:r w:rsidRPr="00F32F89">
        <w:rPr>
          <w:rFonts w:cstheme="minorHAnsi"/>
          <w:lang w:val="de-DE"/>
        </w:rPr>
        <w:t xml:space="preserve"> </w:t>
      </w:r>
      <w:r w:rsidRPr="00443A5E">
        <w:rPr>
          <w:rFonts w:cstheme="minorHAnsi"/>
        </w:rPr>
        <w:t>It is a German multi-national bank</w:t>
      </w:r>
      <w:r w:rsidR="00694424" w:rsidRPr="00443A5E">
        <w:rPr>
          <w:rFonts w:cstheme="minorHAnsi"/>
        </w:rPr>
        <w:t xml:space="preserve">. Initially Deutsche Bank was mostly focused in the facilitation of trade between Germany and the international market. </w:t>
      </w:r>
      <w:r w:rsidR="00382FF2" w:rsidRPr="00443A5E">
        <w:rPr>
          <w:rFonts w:cstheme="minorHAnsi"/>
        </w:rPr>
        <w:t>Deutsche Bank is the leading German bank with strong European roots and a global network. (Deutsche Bank, 2023b).</w:t>
      </w:r>
      <w:r w:rsidR="00923CCA" w:rsidRPr="00443A5E">
        <w:rPr>
          <w:rFonts w:cstheme="minorHAnsi"/>
        </w:rPr>
        <w:t xml:space="preserve"> According to Deutsche Bank, (2023c). “Deutsche Bank provides financial services to companies, governments, institutional investors, small and medium-sized businesses and private individuals.</w:t>
      </w:r>
    </w:p>
    <w:p w:rsidR="00923CCA" w:rsidRPr="00443A5E" w:rsidRDefault="00923CCA" w:rsidP="00443A5E">
      <w:pPr>
        <w:spacing w:line="360" w:lineRule="auto"/>
        <w:jc w:val="both"/>
        <w:rPr>
          <w:rFonts w:cstheme="minorHAnsi"/>
        </w:rPr>
      </w:pPr>
      <w:r w:rsidRPr="00443A5E">
        <w:rPr>
          <w:rFonts w:cstheme="minorHAnsi"/>
        </w:rPr>
        <w:t xml:space="preserve">In the wake of the 2008 financial crises, </w:t>
      </w:r>
      <w:r w:rsidR="0058527C" w:rsidRPr="00443A5E">
        <w:rPr>
          <w:rFonts w:cstheme="minorHAnsi"/>
        </w:rPr>
        <w:t xml:space="preserve">Deutsche bank </w:t>
      </w:r>
      <w:r w:rsidR="00CC6056" w:rsidRPr="00443A5E">
        <w:rPr>
          <w:rFonts w:cstheme="minorHAnsi"/>
        </w:rPr>
        <w:t xml:space="preserve">faces a lot of challenges relating to risky </w:t>
      </w:r>
      <w:r w:rsidR="00E95996" w:rsidRPr="00443A5E">
        <w:rPr>
          <w:rFonts w:cstheme="minorHAnsi"/>
        </w:rPr>
        <w:t>assets, insufficient capital,</w:t>
      </w:r>
      <w:r w:rsidR="00CC6056" w:rsidRPr="00443A5E">
        <w:rPr>
          <w:rFonts w:cstheme="minorHAnsi"/>
        </w:rPr>
        <w:t xml:space="preserve"> other legal issues</w:t>
      </w:r>
      <w:r w:rsidR="00E95996" w:rsidRPr="00443A5E">
        <w:rPr>
          <w:rFonts w:cstheme="minorHAnsi"/>
        </w:rPr>
        <w:t xml:space="preserve"> and a net loss of 3.9 billion euro</w:t>
      </w:r>
      <w:r w:rsidR="00CC6056" w:rsidRPr="00443A5E">
        <w:rPr>
          <w:rFonts w:cstheme="minorHAnsi"/>
        </w:rPr>
        <w:t>.</w:t>
      </w:r>
      <w:r w:rsidR="00F221BA" w:rsidRPr="00443A5E">
        <w:rPr>
          <w:rFonts w:cstheme="minorHAnsi"/>
        </w:rPr>
        <w:t xml:space="preserve"> According to Joseph Ackermann, (2008 Annual Report)</w:t>
      </w:r>
      <w:r w:rsidR="00D15DFD" w:rsidRPr="00443A5E">
        <w:rPr>
          <w:rFonts w:cstheme="minorHAnsi"/>
        </w:rPr>
        <w:t>. “2008 was the most difficult year our industry has experienced in recent times. The credit crisis, which began in the second half of 2007, continued to affect our environment during 2008. Deutsche Bank reported a net loss of €4.8 billion for the fourth quarter, and consequently a full-year net loss of € 3.9 billion.”</w:t>
      </w:r>
    </w:p>
    <w:p w:rsidR="00282CDB" w:rsidRPr="00443A5E" w:rsidRDefault="00282CDB" w:rsidP="00443A5E">
      <w:pPr>
        <w:spacing w:line="360" w:lineRule="auto"/>
        <w:jc w:val="both"/>
        <w:rPr>
          <w:rFonts w:cstheme="minorHAnsi"/>
        </w:rPr>
      </w:pPr>
      <w:r w:rsidRPr="00443A5E">
        <w:rPr>
          <w:rFonts w:cstheme="minorHAnsi"/>
        </w:rPr>
        <w:t xml:space="preserve">The reforms that were adopted by the EU </w:t>
      </w:r>
      <w:r w:rsidR="005F3837" w:rsidRPr="00443A5E">
        <w:rPr>
          <w:rFonts w:cstheme="minorHAnsi"/>
        </w:rPr>
        <w:t>and other</w:t>
      </w:r>
      <w:r w:rsidRPr="00443A5E">
        <w:rPr>
          <w:rFonts w:cstheme="minorHAnsi"/>
        </w:rPr>
        <w:t xml:space="preserve"> global financial players however </w:t>
      </w:r>
      <w:r w:rsidR="005F3837" w:rsidRPr="00443A5E">
        <w:rPr>
          <w:rFonts w:cstheme="minorHAnsi"/>
        </w:rPr>
        <w:t xml:space="preserve">impacted the business model of Deutsche bank. The Dodd Frank reform and the Basel III accord aimed at stabilizing the financial sector, impacted Deutsche bank business model by improving </w:t>
      </w:r>
      <w:r w:rsidR="00BF0C1E" w:rsidRPr="00443A5E">
        <w:rPr>
          <w:rFonts w:cstheme="minorHAnsi"/>
        </w:rPr>
        <w:t>risk management. The reform also impacted Deutsche bank business model through the implementation of stricter regulations, capital requirements and the risk assessment. Deutsche bank had to comply with the new regulations and reforms.</w:t>
      </w:r>
    </w:p>
    <w:p w:rsidR="00CD2CBB" w:rsidRPr="00443A5E" w:rsidRDefault="00CD2CBB" w:rsidP="00443A5E">
      <w:pPr>
        <w:spacing w:line="360" w:lineRule="auto"/>
        <w:jc w:val="both"/>
        <w:rPr>
          <w:rFonts w:cstheme="minorHAnsi"/>
        </w:rPr>
      </w:pPr>
    </w:p>
    <w:p w:rsidR="001622DC" w:rsidRPr="00443A5E" w:rsidRDefault="00232567" w:rsidP="00443A5E">
      <w:pPr>
        <w:pStyle w:val="berschrift2"/>
        <w:spacing w:line="360" w:lineRule="auto"/>
        <w:jc w:val="both"/>
        <w:rPr>
          <w:rFonts w:asciiTheme="minorHAnsi" w:hAnsiTheme="minorHAnsi" w:cstheme="minorHAnsi"/>
        </w:rPr>
      </w:pPr>
      <w:bookmarkStart w:id="26" w:name="_Toc143495238"/>
      <w:r w:rsidRPr="00443A5E">
        <w:rPr>
          <w:rFonts w:asciiTheme="minorHAnsi" w:hAnsiTheme="minorHAnsi" w:cstheme="minorHAnsi"/>
        </w:rPr>
        <w:t>7</w:t>
      </w:r>
      <w:r w:rsidRPr="00443A5E">
        <w:rPr>
          <w:rFonts w:asciiTheme="minorHAnsi" w:hAnsiTheme="minorHAnsi" w:cstheme="minorHAnsi"/>
          <w:b/>
          <w:i/>
          <w:sz w:val="24"/>
          <w:szCs w:val="24"/>
        </w:rPr>
        <w:t xml:space="preserve">.1- </w:t>
      </w:r>
      <w:r w:rsidR="00C40D2A" w:rsidRPr="00443A5E">
        <w:rPr>
          <w:rFonts w:asciiTheme="minorHAnsi" w:hAnsiTheme="minorHAnsi" w:cstheme="minorHAnsi"/>
          <w:b/>
          <w:i/>
          <w:sz w:val="24"/>
          <w:szCs w:val="24"/>
        </w:rPr>
        <w:t>The impact of these Reforms on Deutsche Bank Compliance and Non Compliance:</w:t>
      </w:r>
      <w:bookmarkEnd w:id="26"/>
    </w:p>
    <w:p w:rsidR="00C40D2A" w:rsidRPr="00443A5E" w:rsidRDefault="000036E8" w:rsidP="00443A5E">
      <w:pPr>
        <w:spacing w:line="360" w:lineRule="auto"/>
        <w:jc w:val="both"/>
        <w:rPr>
          <w:rFonts w:cstheme="minorHAnsi"/>
        </w:rPr>
      </w:pPr>
      <w:r w:rsidRPr="00443A5E">
        <w:rPr>
          <w:rFonts w:cstheme="minorHAnsi"/>
        </w:rPr>
        <w:t>The</w:t>
      </w:r>
      <w:r w:rsidR="00C40D2A" w:rsidRPr="00443A5E">
        <w:rPr>
          <w:rFonts w:cstheme="minorHAnsi"/>
        </w:rPr>
        <w:t xml:space="preserve"> Dodd-Frank</w:t>
      </w:r>
      <w:r w:rsidRPr="00443A5E">
        <w:rPr>
          <w:rFonts w:cstheme="minorHAnsi"/>
        </w:rPr>
        <w:t xml:space="preserve"> reform</w:t>
      </w:r>
      <w:r w:rsidR="00C40D2A" w:rsidRPr="00443A5E">
        <w:rPr>
          <w:rFonts w:cstheme="minorHAnsi"/>
        </w:rPr>
        <w:t>, Basel III, and G20 commitments, aimed to enhance transparency, risk management, and sta</w:t>
      </w:r>
      <w:r w:rsidRPr="00443A5E">
        <w:rPr>
          <w:rFonts w:cstheme="minorHAnsi"/>
        </w:rPr>
        <w:t>bility in the financial sector</w:t>
      </w:r>
      <w:r w:rsidR="00AF7FA8" w:rsidRPr="00443A5E">
        <w:rPr>
          <w:rFonts w:cstheme="minorHAnsi"/>
        </w:rPr>
        <w:t xml:space="preserve"> has been substantial</w:t>
      </w:r>
      <w:r w:rsidRPr="00443A5E">
        <w:rPr>
          <w:rFonts w:cstheme="minorHAnsi"/>
        </w:rPr>
        <w:t>.</w:t>
      </w:r>
    </w:p>
    <w:p w:rsidR="000036E8" w:rsidRPr="00443A5E" w:rsidRDefault="00C40D2A" w:rsidP="00443A5E">
      <w:pPr>
        <w:spacing w:line="360" w:lineRule="auto"/>
        <w:jc w:val="both"/>
        <w:rPr>
          <w:rFonts w:cstheme="minorHAnsi"/>
        </w:rPr>
      </w:pPr>
      <w:r w:rsidRPr="00443A5E">
        <w:rPr>
          <w:rFonts w:cstheme="minorHAnsi"/>
          <w:b/>
          <w:i/>
        </w:rPr>
        <w:t>Compliance:</w:t>
      </w:r>
      <w:r w:rsidRPr="00443A5E">
        <w:rPr>
          <w:rFonts w:cstheme="minorHAnsi"/>
        </w:rPr>
        <w:t xml:space="preserve"> Deutsche Bank, like other financial institutions, had to adapt its practices to comply with stri</w:t>
      </w:r>
      <w:r w:rsidR="00AF7FA8" w:rsidRPr="00443A5E">
        <w:rPr>
          <w:rFonts w:cstheme="minorHAnsi"/>
        </w:rPr>
        <w:t>cter regulations. Deutsche bank implemented</w:t>
      </w:r>
      <w:r w:rsidRPr="00443A5E">
        <w:rPr>
          <w:rFonts w:cstheme="minorHAnsi"/>
        </w:rPr>
        <w:t xml:space="preserve"> measures to ensure transparency in its operations, improve risk assessment, and enhance capital </w:t>
      </w:r>
      <w:r w:rsidR="00AF7FA8" w:rsidRPr="00443A5E">
        <w:rPr>
          <w:rFonts w:cstheme="minorHAnsi"/>
        </w:rPr>
        <w:t>reserves. The reforms forced Deutsche</w:t>
      </w:r>
      <w:r w:rsidRPr="00443A5E">
        <w:rPr>
          <w:rFonts w:cstheme="minorHAnsi"/>
        </w:rPr>
        <w:t xml:space="preserve"> bank to reassess its risk-taking behavior and</w:t>
      </w:r>
      <w:r w:rsidR="00AF7FA8" w:rsidRPr="00443A5E">
        <w:rPr>
          <w:rFonts w:cstheme="minorHAnsi"/>
        </w:rPr>
        <w:t xml:space="preserve"> work in</w:t>
      </w:r>
      <w:r w:rsidRPr="00443A5E">
        <w:rPr>
          <w:rFonts w:cstheme="minorHAnsi"/>
        </w:rPr>
        <w:t xml:space="preserve"> align</w:t>
      </w:r>
      <w:r w:rsidR="00AF7FA8" w:rsidRPr="00443A5E">
        <w:rPr>
          <w:rFonts w:cstheme="minorHAnsi"/>
        </w:rPr>
        <w:t>ment</w:t>
      </w:r>
      <w:r w:rsidRPr="00443A5E">
        <w:rPr>
          <w:rFonts w:cstheme="minorHAnsi"/>
        </w:rPr>
        <w:t xml:space="preserve"> it with </w:t>
      </w:r>
      <w:r w:rsidR="00AF7FA8" w:rsidRPr="00443A5E">
        <w:rPr>
          <w:rFonts w:cstheme="minorHAnsi"/>
        </w:rPr>
        <w:t xml:space="preserve">the </w:t>
      </w:r>
      <w:r w:rsidRPr="00443A5E">
        <w:rPr>
          <w:rFonts w:cstheme="minorHAnsi"/>
        </w:rPr>
        <w:t>regulatory requirements. Compliance departments within Deutsche Bank had to work rigorously to meet these new standards, resulting in a more cautious and responsible ap</w:t>
      </w:r>
      <w:r w:rsidR="000036E8" w:rsidRPr="00443A5E">
        <w:rPr>
          <w:rFonts w:cstheme="minorHAnsi"/>
        </w:rPr>
        <w:t>proach to financial activities.</w:t>
      </w:r>
    </w:p>
    <w:p w:rsidR="00C40D2A" w:rsidRPr="00443A5E" w:rsidRDefault="00C40D2A" w:rsidP="00443A5E">
      <w:pPr>
        <w:spacing w:line="360" w:lineRule="auto"/>
        <w:jc w:val="both"/>
        <w:rPr>
          <w:rFonts w:cstheme="minorHAnsi"/>
        </w:rPr>
      </w:pPr>
      <w:r w:rsidRPr="00443A5E">
        <w:rPr>
          <w:rFonts w:cstheme="minorHAnsi"/>
          <w:b/>
          <w:i/>
        </w:rPr>
        <w:lastRenderedPageBreak/>
        <w:t>Non-Compliance:</w:t>
      </w:r>
      <w:r w:rsidRPr="00443A5E">
        <w:rPr>
          <w:rFonts w:cstheme="minorHAnsi"/>
        </w:rPr>
        <w:t xml:space="preserve"> Despite these reforms, Deutsche Bank faced instances of non-compliance and regulatory violations. For example, it was involved in various controversies and legal cases related to money laundering, sanctions violations, and improper trading practi</w:t>
      </w:r>
      <w:r w:rsidR="00285612" w:rsidRPr="00443A5E">
        <w:rPr>
          <w:rFonts w:cstheme="minorHAnsi"/>
        </w:rPr>
        <w:t>ces. These instances shows the challenges</w:t>
      </w:r>
      <w:r w:rsidRPr="00443A5E">
        <w:rPr>
          <w:rFonts w:cstheme="minorHAnsi"/>
        </w:rPr>
        <w:t xml:space="preserve"> </w:t>
      </w:r>
      <w:r w:rsidR="00285612" w:rsidRPr="00443A5E">
        <w:rPr>
          <w:rFonts w:cstheme="minorHAnsi"/>
        </w:rPr>
        <w:t xml:space="preserve">faced </w:t>
      </w:r>
      <w:r w:rsidRPr="00443A5E">
        <w:rPr>
          <w:rFonts w:cstheme="minorHAnsi"/>
        </w:rPr>
        <w:t>in enforcing compliance acros</w:t>
      </w:r>
      <w:r w:rsidR="000036E8" w:rsidRPr="00443A5E">
        <w:rPr>
          <w:rFonts w:cstheme="minorHAnsi"/>
        </w:rPr>
        <w:t>s a complex global institution.</w:t>
      </w:r>
    </w:p>
    <w:p w:rsidR="001622DC" w:rsidRPr="00443A5E" w:rsidRDefault="00232567" w:rsidP="00443A5E">
      <w:pPr>
        <w:pStyle w:val="berschrift1"/>
        <w:spacing w:line="360" w:lineRule="auto"/>
        <w:jc w:val="both"/>
        <w:rPr>
          <w:rFonts w:asciiTheme="minorHAnsi" w:hAnsiTheme="minorHAnsi" w:cstheme="minorHAnsi"/>
          <w:b/>
          <w:i/>
          <w:sz w:val="24"/>
          <w:szCs w:val="24"/>
        </w:rPr>
      </w:pPr>
      <w:bookmarkStart w:id="27" w:name="_Toc143495239"/>
      <w:r w:rsidRPr="00443A5E">
        <w:rPr>
          <w:rFonts w:asciiTheme="minorHAnsi" w:hAnsiTheme="minorHAnsi" w:cstheme="minorHAnsi"/>
          <w:b/>
          <w:i/>
          <w:sz w:val="24"/>
          <w:szCs w:val="24"/>
        </w:rPr>
        <w:t xml:space="preserve">8- </w:t>
      </w:r>
      <w:r w:rsidR="00285612" w:rsidRPr="00443A5E">
        <w:rPr>
          <w:rFonts w:asciiTheme="minorHAnsi" w:hAnsiTheme="minorHAnsi" w:cstheme="minorHAnsi"/>
          <w:b/>
          <w:i/>
          <w:sz w:val="24"/>
          <w:szCs w:val="24"/>
        </w:rPr>
        <w:t>Conclusion:</w:t>
      </w:r>
      <w:bookmarkEnd w:id="27"/>
    </w:p>
    <w:p w:rsidR="001622DC" w:rsidRPr="00443A5E" w:rsidRDefault="00090A4E" w:rsidP="00443A5E">
      <w:pPr>
        <w:spacing w:line="360" w:lineRule="auto"/>
        <w:jc w:val="both"/>
        <w:rPr>
          <w:rFonts w:cstheme="minorHAnsi"/>
        </w:rPr>
      </w:pPr>
      <w:r w:rsidRPr="00443A5E">
        <w:rPr>
          <w:rFonts w:cstheme="minorHAnsi"/>
        </w:rPr>
        <w:t>In the aftermath of the 2008 financial crisis, comprehensive reforms were implemented both within the European Union (EU) and globally to prevent the recurrence of such catastrophic events. The EU established the European Systemic Risk Board (ESRB) and enacted regulations like the Capital Requirements Directive (CRD) and Capital Requirements Regulation (CRR), aimed at fortifying the financial system's stability. Meanwhile, the Dodd-Frank Act, Basel III framework, and G20 commitments were key global initiatives that aimed to enhance transparency, risk management, and accountability across financial institutions. These reforms have brought about notable improvements in risk assessment, compliance efforts, and capital reserves, bolstering the resilience of institutions like Deutsche Bank. However, challenges remain in ensuring uniform implementation and addressing instances of non-compliance. The reforms have undoubtedly made strides in strengthening the financial sector's foundations, yet the ongoing effort to maintain this stability serves as a reminder of the dynamic nature of the global financial landscape and the need for continuous vigilance and cooperation.</w:t>
      </w:r>
    </w:p>
    <w:p w:rsidR="001622DC" w:rsidRPr="00443A5E" w:rsidRDefault="001622DC" w:rsidP="00443A5E">
      <w:pPr>
        <w:spacing w:line="360" w:lineRule="auto"/>
        <w:jc w:val="both"/>
        <w:rPr>
          <w:rFonts w:cstheme="minorHAnsi"/>
        </w:rPr>
      </w:pPr>
    </w:p>
    <w:p w:rsidR="00CD2CBB" w:rsidRPr="00443A5E" w:rsidRDefault="00232567" w:rsidP="00443A5E">
      <w:pPr>
        <w:pStyle w:val="berschrift1"/>
        <w:spacing w:line="360" w:lineRule="auto"/>
        <w:jc w:val="both"/>
        <w:rPr>
          <w:rFonts w:asciiTheme="minorHAnsi" w:hAnsiTheme="minorHAnsi" w:cstheme="minorHAnsi"/>
          <w:b/>
          <w:i/>
          <w:sz w:val="24"/>
          <w:szCs w:val="24"/>
        </w:rPr>
      </w:pPr>
      <w:bookmarkStart w:id="28" w:name="_Toc143495240"/>
      <w:r w:rsidRPr="00443A5E">
        <w:rPr>
          <w:rFonts w:asciiTheme="minorHAnsi" w:hAnsiTheme="minorHAnsi" w:cstheme="minorHAnsi"/>
          <w:b/>
          <w:i/>
          <w:sz w:val="24"/>
          <w:szCs w:val="24"/>
        </w:rPr>
        <w:t xml:space="preserve">9- </w:t>
      </w:r>
      <w:r w:rsidR="00CA1706" w:rsidRPr="00443A5E">
        <w:rPr>
          <w:rFonts w:asciiTheme="minorHAnsi" w:hAnsiTheme="minorHAnsi" w:cstheme="minorHAnsi"/>
          <w:b/>
          <w:i/>
          <w:sz w:val="24"/>
          <w:szCs w:val="24"/>
        </w:rPr>
        <w:t>References:</w:t>
      </w:r>
      <w:bookmarkEnd w:id="28"/>
    </w:p>
    <w:p w:rsidR="008B5B9A" w:rsidRPr="00443A5E" w:rsidRDefault="008B5B9A" w:rsidP="009B0C76">
      <w:pPr>
        <w:spacing w:after="0" w:line="360" w:lineRule="auto"/>
        <w:jc w:val="both"/>
        <w:rPr>
          <w:rFonts w:cstheme="minorHAnsi"/>
        </w:rPr>
      </w:pPr>
      <w:r w:rsidRPr="00443A5E">
        <w:rPr>
          <w:rFonts w:cstheme="minorHAnsi"/>
        </w:rPr>
        <w:t xml:space="preserve">BIS, (2017).  International Regulatory Framework for Banks. Basel III: </w:t>
      </w:r>
      <w:proofErr w:type="spellStart"/>
      <w:r w:rsidRPr="00443A5E">
        <w:rPr>
          <w:rFonts w:cstheme="minorHAnsi"/>
        </w:rPr>
        <w:t>Finalising</w:t>
      </w:r>
      <w:proofErr w:type="spellEnd"/>
      <w:r w:rsidRPr="00443A5E">
        <w:rPr>
          <w:rFonts w:cstheme="minorHAnsi"/>
        </w:rPr>
        <w:t xml:space="preserve"> post-crisis reforms. Available at </w:t>
      </w:r>
      <w:hyperlink r:id="rId8" w:history="1">
        <w:r w:rsidRPr="00443A5E">
          <w:rPr>
            <w:rStyle w:val="Hyperlink"/>
            <w:rFonts w:cstheme="minorHAnsi"/>
          </w:rPr>
          <w:t>https://www.bis.org/bcbs/basel3.htm</w:t>
        </w:r>
      </w:hyperlink>
      <w:r w:rsidRPr="00443A5E">
        <w:rPr>
          <w:rFonts w:cstheme="minorHAnsi"/>
        </w:rPr>
        <w:t>. Accessed 7</w:t>
      </w:r>
      <w:r w:rsidRPr="00443A5E">
        <w:rPr>
          <w:rFonts w:cstheme="minorHAnsi"/>
          <w:vertAlign w:val="superscript"/>
        </w:rPr>
        <w:t>th</w:t>
      </w:r>
      <w:r w:rsidRPr="00443A5E">
        <w:rPr>
          <w:rFonts w:cstheme="minorHAnsi"/>
        </w:rPr>
        <w:t xml:space="preserve"> August 2023.</w:t>
      </w:r>
    </w:p>
    <w:p w:rsidR="008B5B9A" w:rsidRPr="00443A5E" w:rsidRDefault="008B5B9A" w:rsidP="009B0C76">
      <w:pPr>
        <w:spacing w:after="0" w:line="360" w:lineRule="auto"/>
        <w:jc w:val="both"/>
        <w:rPr>
          <w:rFonts w:cstheme="minorHAnsi"/>
          <w:lang w:val="en-GB"/>
        </w:rPr>
      </w:pPr>
      <w:r w:rsidRPr="00443A5E">
        <w:rPr>
          <w:rFonts w:cstheme="minorHAnsi"/>
          <w:lang w:val="en-GB"/>
        </w:rPr>
        <w:t xml:space="preserve">BIS, (2017). Basel III: International Regulatory Framework for Banks. Available at </w:t>
      </w:r>
      <w:hyperlink r:id="rId9" w:history="1">
        <w:r w:rsidRPr="00443A5E">
          <w:rPr>
            <w:rStyle w:val="Hyperlink"/>
            <w:rFonts w:cstheme="minorHAnsi"/>
            <w:lang w:val="en-GB"/>
          </w:rPr>
          <w:t>https://www.bis.org/bcbs/basel3.htm</w:t>
        </w:r>
      </w:hyperlink>
      <w:r w:rsidRPr="00443A5E">
        <w:rPr>
          <w:rFonts w:cstheme="minorHAnsi"/>
          <w:lang w:val="en-GB"/>
        </w:rPr>
        <w:t>. Accessed 11</w:t>
      </w:r>
      <w:r w:rsidRPr="00443A5E">
        <w:rPr>
          <w:rFonts w:cstheme="minorHAnsi"/>
          <w:vertAlign w:val="superscript"/>
          <w:lang w:val="en-GB"/>
        </w:rPr>
        <w:t>th</w:t>
      </w:r>
      <w:r w:rsidRPr="00443A5E">
        <w:rPr>
          <w:rFonts w:cstheme="minorHAnsi"/>
          <w:lang w:val="en-GB"/>
        </w:rPr>
        <w:t xml:space="preserve"> August 2023.</w:t>
      </w:r>
    </w:p>
    <w:p w:rsidR="008B5B9A" w:rsidRPr="00443A5E" w:rsidRDefault="0033129C" w:rsidP="009B0C76">
      <w:pPr>
        <w:spacing w:after="0" w:line="360" w:lineRule="auto"/>
        <w:jc w:val="both"/>
        <w:rPr>
          <w:rFonts w:cstheme="minorHAnsi"/>
          <w:lang w:val="en-GB"/>
        </w:rPr>
      </w:pPr>
      <w:r>
        <w:rPr>
          <w:rFonts w:cstheme="minorHAnsi"/>
          <w:lang w:val="en-GB"/>
        </w:rPr>
        <w:t>Christensen, J.H.E. (2019). Y</w:t>
      </w:r>
      <w:r w:rsidR="008B5B9A" w:rsidRPr="00443A5E">
        <w:rPr>
          <w:rFonts w:cstheme="minorHAnsi"/>
          <w:lang w:val="en-GB"/>
        </w:rPr>
        <w:t>ield Curve Responses to Introduci</w:t>
      </w:r>
      <w:r>
        <w:rPr>
          <w:rFonts w:cstheme="minorHAnsi"/>
          <w:lang w:val="en-GB"/>
        </w:rPr>
        <w:t xml:space="preserve">ng Negative Policy Rates. Available at </w:t>
      </w:r>
      <w:hyperlink r:id="rId10" w:history="1">
        <w:r w:rsidRPr="00120D6B">
          <w:rPr>
            <w:rStyle w:val="Hyperlink"/>
            <w:rFonts w:cstheme="minorHAnsi"/>
            <w:lang w:val="en-GB"/>
          </w:rPr>
          <w:t>https://www.frbsf.org/economic-research/publications/economic-letter/2019/october/yield-curve-responses-introducing-negative-policy-rates/</w:t>
        </w:r>
      </w:hyperlink>
      <w:r>
        <w:rPr>
          <w:rFonts w:cstheme="minorHAnsi"/>
          <w:lang w:val="en-GB"/>
        </w:rPr>
        <w:t>. Accessed 12</w:t>
      </w:r>
      <w:r w:rsidRPr="0033129C">
        <w:rPr>
          <w:rFonts w:cstheme="minorHAnsi"/>
          <w:vertAlign w:val="superscript"/>
          <w:lang w:val="en-GB"/>
        </w:rPr>
        <w:t>th</w:t>
      </w:r>
      <w:r>
        <w:rPr>
          <w:rFonts w:cstheme="minorHAnsi"/>
          <w:lang w:val="en-GB"/>
        </w:rPr>
        <w:t xml:space="preserve"> August 2023.</w:t>
      </w:r>
    </w:p>
    <w:p w:rsidR="008B5B9A" w:rsidRPr="00443A5E" w:rsidRDefault="008B5B9A" w:rsidP="009B0C76">
      <w:pPr>
        <w:spacing w:after="0" w:line="360" w:lineRule="auto"/>
        <w:jc w:val="both"/>
        <w:rPr>
          <w:rFonts w:cstheme="minorHAnsi"/>
          <w:lang w:val="en-GB"/>
        </w:rPr>
      </w:pPr>
      <w:proofErr w:type="spellStart"/>
      <w:r w:rsidRPr="00443A5E">
        <w:rPr>
          <w:rFonts w:cstheme="minorHAnsi"/>
          <w:lang w:val="en-GB"/>
        </w:rPr>
        <w:t>Chunping</w:t>
      </w:r>
      <w:proofErr w:type="spellEnd"/>
      <w:r w:rsidRPr="00443A5E">
        <w:rPr>
          <w:rFonts w:cstheme="minorHAnsi"/>
          <w:lang w:val="en-GB"/>
        </w:rPr>
        <w:t xml:space="preserve"> Bush, (2022). Dealing with the conflicts of interest of credit rating agencies: a balanced cure for the disease. Capital Markets Law Journal, Volume 17, Issue 3, July 2022, Pages 334–364, </w:t>
      </w:r>
      <w:hyperlink r:id="rId11" w:history="1">
        <w:r w:rsidRPr="00443A5E">
          <w:rPr>
            <w:rStyle w:val="Hyperlink"/>
            <w:rFonts w:cstheme="minorHAnsi"/>
            <w:lang w:val="en-GB"/>
          </w:rPr>
          <w:t>https://doi.org/10.1093/cmlj/kmac012</w:t>
        </w:r>
      </w:hyperlink>
      <w:r w:rsidRPr="00443A5E">
        <w:rPr>
          <w:rFonts w:cstheme="minorHAnsi"/>
          <w:lang w:val="en-GB"/>
        </w:rPr>
        <w:t>. Accessed 15</w:t>
      </w:r>
      <w:r w:rsidRPr="00443A5E">
        <w:rPr>
          <w:rFonts w:cstheme="minorHAnsi"/>
          <w:vertAlign w:val="superscript"/>
          <w:lang w:val="en-GB"/>
        </w:rPr>
        <w:t>th</w:t>
      </w:r>
      <w:r w:rsidRPr="00443A5E">
        <w:rPr>
          <w:rFonts w:cstheme="minorHAnsi"/>
          <w:lang w:val="en-GB"/>
        </w:rPr>
        <w:t xml:space="preserve"> August 2023.</w:t>
      </w:r>
    </w:p>
    <w:p w:rsidR="008B5B9A" w:rsidRPr="00443A5E" w:rsidRDefault="008B5B9A" w:rsidP="009B0C76">
      <w:pPr>
        <w:spacing w:after="0" w:line="360" w:lineRule="auto"/>
        <w:jc w:val="both"/>
        <w:rPr>
          <w:rFonts w:cstheme="minorHAnsi"/>
          <w:lang w:val="en-GB"/>
        </w:rPr>
      </w:pPr>
      <w:r w:rsidRPr="00443A5E">
        <w:rPr>
          <w:rFonts w:cstheme="minorHAnsi"/>
          <w:lang w:val="en-GB"/>
        </w:rPr>
        <w:t xml:space="preserve">Deutsche Bank, (2008). Annual Report. Pp6-7. Available at </w:t>
      </w:r>
      <w:hyperlink r:id="rId12" w:anchor=":~:text=These%20extraordinary%20conditions%20severely%20impacted,loss%20of%20%E2%82%AC3.9%20billion" w:history="1">
        <w:r w:rsidRPr="00443A5E">
          <w:rPr>
            <w:rStyle w:val="Hyperlink"/>
            <w:rFonts w:cstheme="minorHAnsi"/>
            <w:lang w:val="en-GB"/>
          </w:rPr>
          <w:t>https://investor-relations.db.com/files/documents/annual-</w:t>
        </w:r>
        <w:r w:rsidRPr="00443A5E">
          <w:rPr>
            <w:rStyle w:val="Hyperlink"/>
            <w:rFonts w:cstheme="minorHAnsi"/>
            <w:lang w:val="en-GB"/>
          </w:rPr>
          <w:lastRenderedPageBreak/>
          <w:t>reports/DB_Annual_Review_2008.pdf?language_id=1#:~:text=These%20extraordinary%20conditions%20severely%20impacted,loss%20of%20%E2%82%AC3.9%20billion</w:t>
        </w:r>
      </w:hyperlink>
      <w:r w:rsidRPr="00443A5E">
        <w:rPr>
          <w:rFonts w:cstheme="minorHAnsi"/>
          <w:lang w:val="en-GB"/>
        </w:rPr>
        <w:t>. Accessed 12</w:t>
      </w:r>
      <w:r w:rsidRPr="00443A5E">
        <w:rPr>
          <w:rFonts w:cstheme="minorHAnsi"/>
          <w:vertAlign w:val="superscript"/>
          <w:lang w:val="en-GB"/>
        </w:rPr>
        <w:t>th</w:t>
      </w:r>
      <w:r w:rsidRPr="00443A5E">
        <w:rPr>
          <w:rFonts w:cstheme="minorHAnsi"/>
          <w:lang w:val="en-GB"/>
        </w:rPr>
        <w:t xml:space="preserve"> August 2023.</w:t>
      </w:r>
    </w:p>
    <w:p w:rsidR="008B5B9A" w:rsidRPr="00443A5E" w:rsidRDefault="008B5B9A" w:rsidP="009B0C76">
      <w:pPr>
        <w:spacing w:after="0" w:line="360" w:lineRule="auto"/>
        <w:jc w:val="both"/>
        <w:rPr>
          <w:rFonts w:cstheme="minorHAnsi"/>
          <w:lang w:val="en-GB"/>
        </w:rPr>
      </w:pPr>
      <w:r w:rsidRPr="00443A5E">
        <w:rPr>
          <w:rFonts w:cstheme="minorHAnsi"/>
          <w:lang w:val="en-GB"/>
        </w:rPr>
        <w:t xml:space="preserve">Deutsche Bank, (2023). History of Deutsche Bank. Available at </w:t>
      </w:r>
      <w:hyperlink r:id="rId13" w:history="1">
        <w:r w:rsidRPr="00443A5E">
          <w:rPr>
            <w:rStyle w:val="Hyperlink"/>
            <w:rFonts w:cstheme="minorHAnsi"/>
            <w:lang w:val="en-GB"/>
          </w:rPr>
          <w:t>https://www.db.com/who-we-are/history/index?language_id=1&amp;kid=history.redirect-en.shortcut</w:t>
        </w:r>
      </w:hyperlink>
      <w:r w:rsidRPr="00443A5E">
        <w:rPr>
          <w:rFonts w:cstheme="minorHAnsi"/>
          <w:lang w:val="en-GB"/>
        </w:rPr>
        <w:t>. Accessed 12</w:t>
      </w:r>
      <w:r w:rsidRPr="00443A5E">
        <w:rPr>
          <w:rFonts w:cstheme="minorHAnsi"/>
          <w:vertAlign w:val="superscript"/>
          <w:lang w:val="en-GB"/>
        </w:rPr>
        <w:t>th</w:t>
      </w:r>
      <w:r w:rsidRPr="00443A5E">
        <w:rPr>
          <w:rFonts w:cstheme="minorHAnsi"/>
          <w:lang w:val="en-GB"/>
        </w:rPr>
        <w:t xml:space="preserve"> August 2023.</w:t>
      </w:r>
    </w:p>
    <w:p w:rsidR="008B5B9A" w:rsidRPr="00443A5E" w:rsidRDefault="008B5B9A" w:rsidP="009B0C76">
      <w:pPr>
        <w:spacing w:after="0" w:line="360" w:lineRule="auto"/>
        <w:jc w:val="both"/>
        <w:rPr>
          <w:rFonts w:cstheme="minorHAnsi"/>
          <w:lang w:val="en-GB"/>
        </w:rPr>
      </w:pPr>
      <w:r w:rsidRPr="00443A5E">
        <w:rPr>
          <w:rFonts w:cstheme="minorHAnsi"/>
          <w:lang w:val="en-GB"/>
        </w:rPr>
        <w:t xml:space="preserve">Dodd Frank, (2010). U.S. Senate: U.S. Senate Roll Call Votes 111th Congress - 2nd Session. Available at </w:t>
      </w:r>
      <w:hyperlink r:id="rId14" w:history="1">
        <w:r w:rsidRPr="00443A5E">
          <w:rPr>
            <w:rStyle w:val="Hyperlink"/>
            <w:rFonts w:cstheme="minorHAnsi"/>
            <w:lang w:val="en-GB"/>
          </w:rPr>
          <w:t>www.senate.gov</w:t>
        </w:r>
      </w:hyperlink>
      <w:r w:rsidRPr="00443A5E">
        <w:rPr>
          <w:rFonts w:cstheme="minorHAnsi"/>
          <w:lang w:val="en-GB"/>
        </w:rPr>
        <w:t>.  Accessed 11</w:t>
      </w:r>
      <w:r w:rsidRPr="00443A5E">
        <w:rPr>
          <w:rFonts w:cstheme="minorHAnsi"/>
          <w:vertAlign w:val="superscript"/>
          <w:lang w:val="en-GB"/>
        </w:rPr>
        <w:t>th</w:t>
      </w:r>
      <w:r w:rsidRPr="00443A5E">
        <w:rPr>
          <w:rFonts w:cstheme="minorHAnsi"/>
          <w:lang w:val="en-GB"/>
        </w:rPr>
        <w:t xml:space="preserve"> August 2023.</w:t>
      </w:r>
    </w:p>
    <w:p w:rsidR="008B5B9A" w:rsidRPr="00443A5E" w:rsidRDefault="008B5B9A" w:rsidP="009B0C76">
      <w:pPr>
        <w:spacing w:after="0" w:line="360" w:lineRule="auto"/>
        <w:jc w:val="both"/>
        <w:rPr>
          <w:rFonts w:cstheme="minorHAnsi"/>
          <w:lang w:val="en-GB"/>
        </w:rPr>
      </w:pPr>
      <w:r w:rsidRPr="00443A5E">
        <w:rPr>
          <w:rFonts w:cstheme="minorHAnsi"/>
          <w:lang w:val="en-GB"/>
        </w:rPr>
        <w:t xml:space="preserve">ECB Bulletin, 2010). The ECB’S Response to The Financial Crises. Available at </w:t>
      </w:r>
      <w:hyperlink r:id="rId15" w:history="1">
        <w:r w:rsidRPr="00443A5E">
          <w:rPr>
            <w:rStyle w:val="Hyperlink"/>
            <w:rFonts w:cstheme="minorHAnsi"/>
            <w:lang w:val="en-GB"/>
          </w:rPr>
          <w:t>https://www.ecb.europa.eu/pub/pdf/other/art1_mb201010en_pp59-74en.pdf</w:t>
        </w:r>
      </w:hyperlink>
      <w:r w:rsidRPr="00443A5E">
        <w:rPr>
          <w:rFonts w:cstheme="minorHAnsi"/>
          <w:lang w:val="en-GB"/>
        </w:rPr>
        <w:t>. Accessed 11</w:t>
      </w:r>
      <w:r w:rsidRPr="00443A5E">
        <w:rPr>
          <w:rFonts w:cstheme="minorHAnsi"/>
          <w:vertAlign w:val="superscript"/>
          <w:lang w:val="en-GB"/>
        </w:rPr>
        <w:t>th</w:t>
      </w:r>
      <w:r w:rsidRPr="00443A5E">
        <w:rPr>
          <w:rFonts w:cstheme="minorHAnsi"/>
          <w:lang w:val="en-GB"/>
        </w:rPr>
        <w:t xml:space="preserve"> August 2023.</w:t>
      </w:r>
    </w:p>
    <w:p w:rsidR="008B5B9A" w:rsidRPr="00443A5E" w:rsidRDefault="008B5B9A" w:rsidP="009B0C76">
      <w:pPr>
        <w:spacing w:after="0" w:line="360" w:lineRule="auto"/>
        <w:jc w:val="both"/>
        <w:rPr>
          <w:rFonts w:cstheme="minorHAnsi"/>
          <w:lang w:val="en-GB"/>
        </w:rPr>
      </w:pPr>
      <w:r w:rsidRPr="00443A5E">
        <w:rPr>
          <w:rFonts w:cstheme="minorHAnsi"/>
          <w:lang w:val="en-GB"/>
        </w:rPr>
        <w:t>Economic Letter 2019–27, Federal Reserve Bank of San Francisco.</w:t>
      </w:r>
    </w:p>
    <w:p w:rsidR="008B5B9A" w:rsidRPr="00443A5E" w:rsidRDefault="008B5B9A" w:rsidP="009B0C76">
      <w:pPr>
        <w:spacing w:after="0" w:line="360" w:lineRule="auto"/>
        <w:jc w:val="both"/>
        <w:rPr>
          <w:rFonts w:cstheme="minorHAnsi"/>
          <w:lang w:val="en-GB"/>
        </w:rPr>
      </w:pPr>
      <w:proofErr w:type="spellStart"/>
      <w:r w:rsidRPr="00443A5E">
        <w:rPr>
          <w:rFonts w:cstheme="minorHAnsi"/>
          <w:lang w:val="en-GB"/>
        </w:rPr>
        <w:t>Eichengreen</w:t>
      </w:r>
      <w:proofErr w:type="spellEnd"/>
      <w:r w:rsidRPr="00443A5E">
        <w:rPr>
          <w:rFonts w:cstheme="minorHAnsi"/>
          <w:lang w:val="en-GB"/>
        </w:rPr>
        <w:t xml:space="preserve">, B., &amp; </w:t>
      </w:r>
      <w:proofErr w:type="spellStart"/>
      <w:r w:rsidRPr="00443A5E">
        <w:rPr>
          <w:rFonts w:cstheme="minorHAnsi"/>
          <w:lang w:val="en-GB"/>
        </w:rPr>
        <w:t>Bordo</w:t>
      </w:r>
      <w:proofErr w:type="spellEnd"/>
      <w:r w:rsidRPr="00443A5E">
        <w:rPr>
          <w:rFonts w:cstheme="minorHAnsi"/>
          <w:lang w:val="en-GB"/>
        </w:rPr>
        <w:t>, M. (2003). Crises Now and Then: What Lessons from the Last Era of Financial Globalization. NBER Working Paper No. 9985. National Bureau of Economic Research. Accessed 10</w:t>
      </w:r>
      <w:r w:rsidRPr="00443A5E">
        <w:rPr>
          <w:rFonts w:cstheme="minorHAnsi"/>
          <w:vertAlign w:val="superscript"/>
          <w:lang w:val="en-GB"/>
        </w:rPr>
        <w:t>th</w:t>
      </w:r>
      <w:r w:rsidRPr="00443A5E">
        <w:rPr>
          <w:rFonts w:cstheme="minorHAnsi"/>
          <w:lang w:val="en-GB"/>
        </w:rPr>
        <w:t xml:space="preserve"> August 2023.</w:t>
      </w:r>
    </w:p>
    <w:p w:rsidR="008B5B9A" w:rsidRPr="00443A5E" w:rsidRDefault="008B5B9A" w:rsidP="009B0C76">
      <w:pPr>
        <w:spacing w:after="0" w:line="360" w:lineRule="auto"/>
        <w:jc w:val="both"/>
        <w:rPr>
          <w:rFonts w:cstheme="minorHAnsi"/>
          <w:lang w:val="en-GB"/>
        </w:rPr>
      </w:pPr>
      <w:r w:rsidRPr="00443A5E">
        <w:rPr>
          <w:rFonts w:cstheme="minorHAnsi"/>
          <w:lang w:val="en-GB"/>
        </w:rPr>
        <w:t xml:space="preserve">EU Bank Recovery and Resolution Directive (BRRD), (2014). EU Bank Recovery and Resolution Directive (BRRD): Frequently Asked Questions. Available at </w:t>
      </w:r>
      <w:hyperlink r:id="rId16" w:history="1">
        <w:r w:rsidRPr="00443A5E">
          <w:rPr>
            <w:rStyle w:val="Hyperlink"/>
            <w:rFonts w:cstheme="minorHAnsi"/>
            <w:lang w:val="en-GB"/>
          </w:rPr>
          <w:t>https://ec.europa.eu/commission/presscorner/detail/en/MEMO_14_297</w:t>
        </w:r>
      </w:hyperlink>
      <w:r w:rsidRPr="00443A5E">
        <w:rPr>
          <w:rFonts w:cstheme="minorHAnsi"/>
          <w:lang w:val="en-GB"/>
        </w:rPr>
        <w:t>. Accessed 12</w:t>
      </w:r>
      <w:r w:rsidRPr="00443A5E">
        <w:rPr>
          <w:rFonts w:cstheme="minorHAnsi"/>
          <w:vertAlign w:val="superscript"/>
          <w:lang w:val="en-GB"/>
        </w:rPr>
        <w:t>th</w:t>
      </w:r>
      <w:r w:rsidRPr="00443A5E">
        <w:rPr>
          <w:rFonts w:cstheme="minorHAnsi"/>
          <w:lang w:val="en-GB"/>
        </w:rPr>
        <w:t xml:space="preserve"> August 2023.</w:t>
      </w:r>
    </w:p>
    <w:p w:rsidR="008B5B9A" w:rsidRPr="00443A5E" w:rsidRDefault="008B5B9A" w:rsidP="009B0C76">
      <w:pPr>
        <w:spacing w:after="0" w:line="360" w:lineRule="auto"/>
        <w:jc w:val="both"/>
        <w:rPr>
          <w:rFonts w:cstheme="minorHAnsi"/>
          <w:lang w:val="en-GB"/>
        </w:rPr>
      </w:pPr>
      <w:r w:rsidRPr="00443A5E">
        <w:rPr>
          <w:rFonts w:cstheme="minorHAnsi"/>
          <w:lang w:val="en-GB"/>
        </w:rPr>
        <w:t xml:space="preserve">European Central Bank (ECB), (2009). The European response to the financial crisis. Available at </w:t>
      </w:r>
      <w:hyperlink r:id="rId17" w:history="1">
        <w:r w:rsidRPr="00443A5E">
          <w:rPr>
            <w:rStyle w:val="Hyperlink"/>
            <w:rFonts w:cstheme="minorHAnsi"/>
            <w:lang w:val="en-GB"/>
          </w:rPr>
          <w:t>https://www.ecb.europa.eu/press/key/date/2009/html/sp091016_1.en.html</w:t>
        </w:r>
      </w:hyperlink>
      <w:r w:rsidRPr="00443A5E">
        <w:rPr>
          <w:rFonts w:cstheme="minorHAnsi"/>
          <w:lang w:val="en-GB"/>
        </w:rPr>
        <w:t>. Accessed 11</w:t>
      </w:r>
      <w:r w:rsidRPr="00443A5E">
        <w:rPr>
          <w:rFonts w:cstheme="minorHAnsi"/>
          <w:vertAlign w:val="superscript"/>
          <w:lang w:val="en-GB"/>
        </w:rPr>
        <w:t>th</w:t>
      </w:r>
      <w:r w:rsidRPr="00443A5E">
        <w:rPr>
          <w:rFonts w:cstheme="minorHAnsi"/>
          <w:lang w:val="en-GB"/>
        </w:rPr>
        <w:t xml:space="preserve"> August 2023.</w:t>
      </w:r>
    </w:p>
    <w:p w:rsidR="008B5B9A" w:rsidRPr="00443A5E" w:rsidRDefault="008B5B9A" w:rsidP="009B0C76">
      <w:pPr>
        <w:spacing w:after="0" w:line="360" w:lineRule="auto"/>
        <w:jc w:val="both"/>
        <w:rPr>
          <w:rFonts w:cstheme="minorHAnsi"/>
          <w:lang w:val="en-GB"/>
        </w:rPr>
      </w:pPr>
      <w:r w:rsidRPr="00443A5E">
        <w:rPr>
          <w:rFonts w:cstheme="minorHAnsi"/>
          <w:lang w:val="en-GB"/>
        </w:rPr>
        <w:t xml:space="preserve">European Central Bank, ECB, (2015). What is the ECB’s asset purchase programme? Available at </w:t>
      </w:r>
      <w:hyperlink r:id="rId18" w:history="1">
        <w:r w:rsidRPr="00443A5E">
          <w:rPr>
            <w:rStyle w:val="Hyperlink"/>
            <w:rFonts w:cstheme="minorHAnsi"/>
            <w:lang w:val="en-GB"/>
          </w:rPr>
          <w:t>https://www.ecb.europa.eu/ecb/educational/explainers/tell-me-more/html/asset-purchase.en.html</w:t>
        </w:r>
      </w:hyperlink>
      <w:r w:rsidRPr="00443A5E">
        <w:rPr>
          <w:rFonts w:cstheme="minorHAnsi"/>
          <w:lang w:val="en-GB"/>
        </w:rPr>
        <w:t>. Accessed 11</w:t>
      </w:r>
      <w:r w:rsidRPr="00443A5E">
        <w:rPr>
          <w:rFonts w:cstheme="minorHAnsi"/>
          <w:vertAlign w:val="superscript"/>
          <w:lang w:val="en-GB"/>
        </w:rPr>
        <w:t>th</w:t>
      </w:r>
      <w:r w:rsidRPr="00443A5E">
        <w:rPr>
          <w:rFonts w:cstheme="minorHAnsi"/>
          <w:lang w:val="en-GB"/>
        </w:rPr>
        <w:t xml:space="preserve"> August 2023.</w:t>
      </w:r>
    </w:p>
    <w:p w:rsidR="008B5B9A" w:rsidRPr="00443A5E" w:rsidRDefault="008B5B9A" w:rsidP="009B0C76">
      <w:pPr>
        <w:spacing w:after="0" w:line="360" w:lineRule="auto"/>
        <w:jc w:val="both"/>
        <w:rPr>
          <w:rFonts w:cstheme="minorHAnsi"/>
          <w:lang w:val="en-GB"/>
        </w:rPr>
      </w:pPr>
      <w:r w:rsidRPr="00443A5E">
        <w:rPr>
          <w:rFonts w:cstheme="minorHAnsi"/>
          <w:lang w:val="en-GB"/>
        </w:rPr>
        <w:t xml:space="preserve">European Commission, (2014). EU Bank Recovery and Resolution Directive (BRRD): Frequently Asked Questions. Available at </w:t>
      </w:r>
      <w:hyperlink r:id="rId19" w:history="1">
        <w:r w:rsidRPr="00443A5E">
          <w:rPr>
            <w:rStyle w:val="Hyperlink"/>
            <w:rFonts w:cstheme="minorHAnsi"/>
            <w:lang w:val="en-GB"/>
          </w:rPr>
          <w:t>https://ec.europa.eu/commission/presscorner/detail/en/MEMO_14_297</w:t>
        </w:r>
      </w:hyperlink>
      <w:r w:rsidRPr="00443A5E">
        <w:rPr>
          <w:rFonts w:cstheme="minorHAnsi"/>
          <w:lang w:val="en-GB"/>
        </w:rPr>
        <w:t>. Accessed 12</w:t>
      </w:r>
      <w:r w:rsidRPr="00443A5E">
        <w:rPr>
          <w:rFonts w:cstheme="minorHAnsi"/>
          <w:vertAlign w:val="superscript"/>
          <w:lang w:val="en-GB"/>
        </w:rPr>
        <w:t>th</w:t>
      </w:r>
      <w:r w:rsidRPr="00443A5E">
        <w:rPr>
          <w:rFonts w:cstheme="minorHAnsi"/>
          <w:lang w:val="en-GB"/>
        </w:rPr>
        <w:t xml:space="preserve"> August 2023.</w:t>
      </w:r>
    </w:p>
    <w:p w:rsidR="008B5B9A" w:rsidRPr="00443A5E" w:rsidRDefault="008B5B9A" w:rsidP="009B0C76">
      <w:pPr>
        <w:spacing w:after="0" w:line="360" w:lineRule="auto"/>
        <w:jc w:val="both"/>
        <w:rPr>
          <w:rFonts w:cstheme="minorHAnsi"/>
        </w:rPr>
      </w:pPr>
      <w:r w:rsidRPr="00443A5E">
        <w:rPr>
          <w:rFonts w:cstheme="minorHAnsi"/>
        </w:rPr>
        <w:t xml:space="preserve">Federal Reserve, (2011).  The Financial Crises Report. Available at </w:t>
      </w:r>
      <w:hyperlink r:id="rId20" w:history="1">
        <w:r w:rsidRPr="00443A5E">
          <w:rPr>
            <w:rStyle w:val="Hyperlink"/>
            <w:rFonts w:cstheme="minorHAnsi"/>
          </w:rPr>
          <w:t>https://www.govinfo.gov/content/pkg/GPO-FCIC/pdf/GPO-FCIC.pdf</w:t>
        </w:r>
      </w:hyperlink>
      <w:r w:rsidRPr="00443A5E">
        <w:rPr>
          <w:rFonts w:cstheme="minorHAnsi"/>
        </w:rPr>
        <w:t>, page 250. Accessed 11</w:t>
      </w:r>
      <w:r w:rsidRPr="00443A5E">
        <w:rPr>
          <w:rFonts w:cstheme="minorHAnsi"/>
          <w:vertAlign w:val="superscript"/>
        </w:rPr>
        <w:t>th</w:t>
      </w:r>
      <w:r w:rsidRPr="00443A5E">
        <w:rPr>
          <w:rFonts w:cstheme="minorHAnsi"/>
        </w:rPr>
        <w:t xml:space="preserve"> August 2023.</w:t>
      </w:r>
    </w:p>
    <w:p w:rsidR="008B5B9A" w:rsidRPr="00443A5E" w:rsidRDefault="008B5B9A" w:rsidP="009B0C76">
      <w:pPr>
        <w:spacing w:after="0" w:line="360" w:lineRule="auto"/>
        <w:jc w:val="both"/>
        <w:rPr>
          <w:rFonts w:cstheme="minorHAnsi"/>
          <w:lang w:val="en-GB"/>
        </w:rPr>
      </w:pPr>
      <w:r w:rsidRPr="00443A5E">
        <w:rPr>
          <w:rFonts w:cstheme="minorHAnsi"/>
          <w:lang w:val="en-GB"/>
        </w:rPr>
        <w:t xml:space="preserve">FSB, (2021). Ending too-big-to-fail. Available at </w:t>
      </w:r>
      <w:hyperlink r:id="rId21" w:history="1">
        <w:r w:rsidRPr="00443A5E">
          <w:rPr>
            <w:rStyle w:val="Hyperlink"/>
            <w:rFonts w:cstheme="minorHAnsi"/>
            <w:lang w:val="en-GB"/>
          </w:rPr>
          <w:t>https://www.fsb.org/work-of-the-fsb/market-and-institutional-resilience/post-2008-financial-crisis-reforms/ending-too-big-to-fail/</w:t>
        </w:r>
      </w:hyperlink>
      <w:r w:rsidRPr="00443A5E">
        <w:rPr>
          <w:rFonts w:cstheme="minorHAnsi"/>
          <w:lang w:val="en-GB"/>
        </w:rPr>
        <w:t>. Accessed 12</w:t>
      </w:r>
      <w:r w:rsidRPr="00443A5E">
        <w:rPr>
          <w:rFonts w:cstheme="minorHAnsi"/>
          <w:vertAlign w:val="superscript"/>
          <w:lang w:val="en-GB"/>
        </w:rPr>
        <w:t>th</w:t>
      </w:r>
      <w:r w:rsidRPr="00443A5E">
        <w:rPr>
          <w:rFonts w:cstheme="minorHAnsi"/>
          <w:lang w:val="en-GB"/>
        </w:rPr>
        <w:t xml:space="preserve"> August 2023.</w:t>
      </w:r>
    </w:p>
    <w:p w:rsidR="008B5B9A" w:rsidRPr="00443A5E" w:rsidRDefault="008B5B9A" w:rsidP="009B0C76">
      <w:pPr>
        <w:spacing w:after="0" w:line="360" w:lineRule="auto"/>
        <w:jc w:val="both"/>
        <w:rPr>
          <w:rFonts w:cstheme="minorHAnsi"/>
          <w:lang w:val="en-GB"/>
        </w:rPr>
      </w:pPr>
      <w:r w:rsidRPr="00443A5E">
        <w:rPr>
          <w:rFonts w:cstheme="minorHAnsi"/>
          <w:lang w:val="en-GB"/>
        </w:rPr>
        <w:t xml:space="preserve">Isabel Schnabel, (2021). Monetary policy and financial stability. Available at </w:t>
      </w:r>
      <w:hyperlink r:id="rId22" w:history="1">
        <w:r w:rsidRPr="00443A5E">
          <w:rPr>
            <w:rStyle w:val="Hyperlink"/>
            <w:rFonts w:cstheme="minorHAnsi"/>
            <w:lang w:val="en-GB"/>
          </w:rPr>
          <w:t>https://www.esrb.europa.eu/news/speeches/date/2021/html/esrb.sp211208_2~c99187bc38.en.html</w:t>
        </w:r>
      </w:hyperlink>
      <w:r w:rsidRPr="00443A5E">
        <w:rPr>
          <w:rFonts w:cstheme="minorHAnsi"/>
          <w:lang w:val="en-GB"/>
        </w:rPr>
        <w:t>. Accessed 11</w:t>
      </w:r>
      <w:r w:rsidRPr="00443A5E">
        <w:rPr>
          <w:rFonts w:cstheme="minorHAnsi"/>
          <w:vertAlign w:val="superscript"/>
          <w:lang w:val="en-GB"/>
        </w:rPr>
        <w:t>th</w:t>
      </w:r>
      <w:r w:rsidRPr="00443A5E">
        <w:rPr>
          <w:rFonts w:cstheme="minorHAnsi"/>
          <w:lang w:val="en-GB"/>
        </w:rPr>
        <w:t xml:space="preserve"> August 2023.</w:t>
      </w:r>
    </w:p>
    <w:p w:rsidR="008B5B9A" w:rsidRPr="00443A5E" w:rsidRDefault="008B5B9A" w:rsidP="009B0C76">
      <w:pPr>
        <w:spacing w:after="0" w:line="360" w:lineRule="auto"/>
        <w:jc w:val="both"/>
        <w:rPr>
          <w:rFonts w:cstheme="minorHAnsi"/>
          <w:lang w:val="en-GB"/>
        </w:rPr>
      </w:pPr>
      <w:r w:rsidRPr="00443A5E">
        <w:rPr>
          <w:rFonts w:cstheme="minorHAnsi"/>
          <w:lang w:val="en-GB"/>
        </w:rPr>
        <w:lastRenderedPageBreak/>
        <w:t xml:space="preserve">Jaime </w:t>
      </w:r>
      <w:proofErr w:type="spellStart"/>
      <w:r w:rsidRPr="00443A5E">
        <w:rPr>
          <w:rFonts w:cstheme="minorHAnsi"/>
          <w:lang w:val="en-GB"/>
        </w:rPr>
        <w:t>Caruana</w:t>
      </w:r>
      <w:proofErr w:type="spellEnd"/>
      <w:r w:rsidRPr="00443A5E">
        <w:rPr>
          <w:rFonts w:cstheme="minorHAnsi"/>
          <w:lang w:val="en-GB"/>
        </w:rPr>
        <w:t xml:space="preserve">, (2010). </w:t>
      </w:r>
      <w:r w:rsidRPr="00443A5E">
        <w:rPr>
          <w:rFonts w:cstheme="minorHAnsi"/>
        </w:rPr>
        <w:t xml:space="preserve">The great Financial Crisis: Lessons for the Design of Central Banks. Available at </w:t>
      </w:r>
      <w:hyperlink r:id="rId23" w:history="1">
        <w:r w:rsidRPr="00443A5E">
          <w:rPr>
            <w:rStyle w:val="Hyperlink"/>
            <w:rFonts w:cstheme="minorHAnsi"/>
          </w:rPr>
          <w:t>https://www.ecb.europa.eu/pub/pdf/other/greatfinancialcrisisecbcolloquiumpapademos201206en.pdf</w:t>
        </w:r>
      </w:hyperlink>
      <w:r w:rsidRPr="00443A5E">
        <w:rPr>
          <w:rFonts w:cstheme="minorHAnsi"/>
        </w:rPr>
        <w:t>. pp14. Accessed 11</w:t>
      </w:r>
      <w:r w:rsidRPr="00443A5E">
        <w:rPr>
          <w:rFonts w:cstheme="minorHAnsi"/>
          <w:vertAlign w:val="superscript"/>
        </w:rPr>
        <w:t>th</w:t>
      </w:r>
      <w:r w:rsidRPr="00443A5E">
        <w:rPr>
          <w:rFonts w:cstheme="minorHAnsi"/>
        </w:rPr>
        <w:t xml:space="preserve"> August 2023.</w:t>
      </w:r>
    </w:p>
    <w:p w:rsidR="008B5B9A" w:rsidRPr="00443A5E" w:rsidRDefault="008B5B9A" w:rsidP="009B0C76">
      <w:pPr>
        <w:spacing w:after="0" w:line="360" w:lineRule="auto"/>
        <w:jc w:val="both"/>
        <w:rPr>
          <w:rFonts w:cstheme="minorHAnsi"/>
          <w:lang w:val="en-GB"/>
        </w:rPr>
      </w:pPr>
      <w:r w:rsidRPr="00443A5E">
        <w:rPr>
          <w:rFonts w:cstheme="minorHAnsi"/>
          <w:lang w:val="en-GB"/>
        </w:rPr>
        <w:t xml:space="preserve">Jean-Claude Trichet, (2011). Hearing on the ESRB before the Committee on Economic and Monetary Affairs of the European Parliament. Available at </w:t>
      </w:r>
      <w:hyperlink r:id="rId24" w:history="1">
        <w:r w:rsidRPr="00443A5E">
          <w:rPr>
            <w:rStyle w:val="Hyperlink"/>
            <w:rFonts w:cstheme="minorHAnsi"/>
            <w:lang w:val="en-GB"/>
          </w:rPr>
          <w:t>https://www.esrb.europa.eu/news/speeches/date/2011/html/sp110207.en.html</w:t>
        </w:r>
      </w:hyperlink>
      <w:r w:rsidRPr="00443A5E">
        <w:rPr>
          <w:rFonts w:cstheme="minorHAnsi"/>
          <w:lang w:val="en-GB"/>
        </w:rPr>
        <w:t>. Accessed 11</w:t>
      </w:r>
      <w:r w:rsidRPr="00443A5E">
        <w:rPr>
          <w:rFonts w:cstheme="minorHAnsi"/>
          <w:vertAlign w:val="superscript"/>
          <w:lang w:val="en-GB"/>
        </w:rPr>
        <w:t>th</w:t>
      </w:r>
      <w:r w:rsidRPr="00443A5E">
        <w:rPr>
          <w:rFonts w:cstheme="minorHAnsi"/>
          <w:lang w:val="en-GB"/>
        </w:rPr>
        <w:t xml:space="preserve"> August 2023.</w:t>
      </w:r>
    </w:p>
    <w:p w:rsidR="008B5B9A" w:rsidRPr="00443A5E" w:rsidRDefault="008B5B9A" w:rsidP="009B0C76">
      <w:pPr>
        <w:spacing w:after="0" w:line="360" w:lineRule="auto"/>
        <w:jc w:val="both"/>
        <w:rPr>
          <w:rFonts w:cstheme="minorHAnsi"/>
        </w:rPr>
      </w:pPr>
      <w:r w:rsidRPr="00443A5E">
        <w:rPr>
          <w:rFonts w:cstheme="minorHAnsi"/>
        </w:rPr>
        <w:t xml:space="preserve">John Carney, (2012). The SEC Rule That Broke Wall Street. Available at </w:t>
      </w:r>
      <w:hyperlink r:id="rId25" w:history="1">
        <w:r w:rsidRPr="00443A5E">
          <w:rPr>
            <w:rStyle w:val="Hyperlink"/>
            <w:rFonts w:cstheme="minorHAnsi"/>
          </w:rPr>
          <w:t>https://www.cnbc.com/id/46808453</w:t>
        </w:r>
      </w:hyperlink>
      <w:r w:rsidRPr="00443A5E">
        <w:rPr>
          <w:rFonts w:cstheme="minorHAnsi"/>
        </w:rPr>
        <w:t>. Accessed 11</w:t>
      </w:r>
      <w:r w:rsidRPr="00443A5E">
        <w:rPr>
          <w:rFonts w:cstheme="minorHAnsi"/>
          <w:vertAlign w:val="superscript"/>
        </w:rPr>
        <w:t>th</w:t>
      </w:r>
      <w:r w:rsidRPr="00443A5E">
        <w:rPr>
          <w:rFonts w:cstheme="minorHAnsi"/>
        </w:rPr>
        <w:t xml:space="preserve"> August 2023. </w:t>
      </w:r>
    </w:p>
    <w:p w:rsidR="008B5B9A" w:rsidRPr="00443A5E" w:rsidRDefault="008B5B9A" w:rsidP="009B0C76">
      <w:pPr>
        <w:spacing w:after="0" w:line="360" w:lineRule="auto"/>
        <w:jc w:val="both"/>
        <w:rPr>
          <w:rFonts w:cstheme="minorHAnsi"/>
        </w:rPr>
      </w:pPr>
      <w:r w:rsidRPr="00443A5E">
        <w:rPr>
          <w:rFonts w:cstheme="minorHAnsi"/>
        </w:rPr>
        <w:t xml:space="preserve">Kimberly </w:t>
      </w:r>
      <w:proofErr w:type="spellStart"/>
      <w:r w:rsidRPr="00443A5E">
        <w:rPr>
          <w:rFonts w:cstheme="minorHAnsi"/>
        </w:rPr>
        <w:t>Amadeo</w:t>
      </w:r>
      <w:proofErr w:type="spellEnd"/>
      <w:r w:rsidRPr="00443A5E">
        <w:rPr>
          <w:rFonts w:cstheme="minorHAnsi"/>
        </w:rPr>
        <w:t xml:space="preserve">, (2022). Causes of the 2008 Financial Crisis. Available at </w:t>
      </w:r>
      <w:hyperlink r:id="rId26" w:anchor=":~:text=The%20supply%20of%20houses%20outran,all%20the%20risks%20to%20investors" w:history="1">
        <w:r w:rsidRPr="00443A5E">
          <w:rPr>
            <w:rStyle w:val="Hyperlink"/>
            <w:rFonts w:cstheme="minorHAnsi"/>
          </w:rPr>
          <w:t>https://www.thebalancemoney.com/what-caused-2008-global-financial-crisis-3306176#:~:text=The%20supply%20of%20houses%20outran,all%20the%20risks%20to%20investors</w:t>
        </w:r>
      </w:hyperlink>
      <w:r w:rsidRPr="00443A5E">
        <w:rPr>
          <w:rFonts w:cstheme="minorHAnsi"/>
        </w:rPr>
        <w:t>. Accessed 7</w:t>
      </w:r>
      <w:r w:rsidRPr="00443A5E">
        <w:rPr>
          <w:rFonts w:cstheme="minorHAnsi"/>
          <w:vertAlign w:val="superscript"/>
        </w:rPr>
        <w:t>th</w:t>
      </w:r>
      <w:r w:rsidRPr="00443A5E">
        <w:rPr>
          <w:rFonts w:cstheme="minorHAnsi"/>
        </w:rPr>
        <w:t xml:space="preserve"> July 2023. </w:t>
      </w:r>
    </w:p>
    <w:p w:rsidR="008B5B9A" w:rsidRPr="00443A5E" w:rsidRDefault="008B5B9A" w:rsidP="009B0C76">
      <w:pPr>
        <w:spacing w:after="0" w:line="360" w:lineRule="auto"/>
        <w:jc w:val="both"/>
        <w:rPr>
          <w:rFonts w:cstheme="minorHAnsi"/>
        </w:rPr>
      </w:pPr>
      <w:r w:rsidRPr="00443A5E">
        <w:rPr>
          <w:rFonts w:cstheme="minorHAnsi"/>
        </w:rPr>
        <w:t xml:space="preserve">LEI, (2020). The global LEI System (Legal Entity Identifier). Available at </w:t>
      </w:r>
      <w:hyperlink r:id="rId27" w:anchor=":~:text=The%20global%20LEI%20system%20(GLEIS,free%20of%20charge%20to%20use" w:history="1">
        <w:r w:rsidRPr="00443A5E">
          <w:rPr>
            <w:rStyle w:val="Hyperlink"/>
            <w:rFonts w:cstheme="minorHAnsi"/>
          </w:rPr>
          <w:t>https://www.lei-worldwide.com/global-lei-system.html#:~:text=The%20global%20LEI%20system%20(GLEIS,free%20of%20charge%20to%20use</w:t>
        </w:r>
      </w:hyperlink>
      <w:r w:rsidRPr="00443A5E">
        <w:rPr>
          <w:rFonts w:cstheme="minorHAnsi"/>
        </w:rPr>
        <w:t>. Accessed 12</w:t>
      </w:r>
      <w:r w:rsidRPr="00443A5E">
        <w:rPr>
          <w:rFonts w:cstheme="minorHAnsi"/>
          <w:vertAlign w:val="superscript"/>
        </w:rPr>
        <w:t>th</w:t>
      </w:r>
      <w:r w:rsidRPr="00443A5E">
        <w:rPr>
          <w:rFonts w:cstheme="minorHAnsi"/>
        </w:rPr>
        <w:t xml:space="preserve"> August 2023.</w:t>
      </w:r>
    </w:p>
    <w:p w:rsidR="008B5B9A" w:rsidRPr="00443A5E" w:rsidRDefault="008B5B9A" w:rsidP="009B0C76">
      <w:pPr>
        <w:spacing w:after="0" w:line="360" w:lineRule="auto"/>
        <w:jc w:val="both"/>
        <w:rPr>
          <w:rFonts w:cstheme="minorHAnsi"/>
        </w:rPr>
      </w:pPr>
      <w:r w:rsidRPr="008B5B9A">
        <w:rPr>
          <w:rFonts w:cstheme="minorHAnsi"/>
          <w:lang w:val="de-DE"/>
        </w:rPr>
        <w:t xml:space="preserve">Reinhart, C. M., &amp; </w:t>
      </w:r>
      <w:proofErr w:type="spellStart"/>
      <w:r w:rsidRPr="008B5B9A">
        <w:rPr>
          <w:rFonts w:cstheme="minorHAnsi"/>
          <w:lang w:val="de-DE"/>
        </w:rPr>
        <w:t>Rogoff</w:t>
      </w:r>
      <w:proofErr w:type="spellEnd"/>
      <w:r w:rsidRPr="008B5B9A">
        <w:rPr>
          <w:rFonts w:cstheme="minorHAnsi"/>
          <w:lang w:val="de-DE"/>
        </w:rPr>
        <w:t xml:space="preserve">, K. S. (2009). </w:t>
      </w:r>
      <w:r w:rsidRPr="00443A5E">
        <w:rPr>
          <w:rFonts w:cstheme="minorHAnsi"/>
        </w:rPr>
        <w:t>This Time is Different: Eight Centuries of Financial Folly. Princeton University Press.</w:t>
      </w:r>
    </w:p>
    <w:p w:rsidR="008B5B9A" w:rsidRPr="00443A5E" w:rsidRDefault="008B5B9A" w:rsidP="009B0C76">
      <w:pPr>
        <w:spacing w:after="0" w:line="360" w:lineRule="auto"/>
        <w:jc w:val="both"/>
        <w:rPr>
          <w:rFonts w:cstheme="minorHAnsi"/>
        </w:rPr>
      </w:pPr>
      <w:r w:rsidRPr="008B5B9A">
        <w:rPr>
          <w:rFonts w:cstheme="minorHAnsi"/>
          <w:lang w:val="de-DE"/>
        </w:rPr>
        <w:t xml:space="preserve">Russo, A. </w:t>
      </w:r>
      <w:proofErr w:type="spellStart"/>
      <w:r w:rsidRPr="008B5B9A">
        <w:rPr>
          <w:rFonts w:cstheme="minorHAnsi"/>
          <w:lang w:val="de-DE"/>
        </w:rPr>
        <w:t>and</w:t>
      </w:r>
      <w:proofErr w:type="spellEnd"/>
      <w:r w:rsidRPr="008B5B9A">
        <w:rPr>
          <w:rFonts w:cstheme="minorHAnsi"/>
          <w:lang w:val="de-DE"/>
        </w:rPr>
        <w:t xml:space="preserve"> </w:t>
      </w:r>
      <w:proofErr w:type="spellStart"/>
      <w:r w:rsidRPr="008B5B9A">
        <w:rPr>
          <w:rFonts w:cstheme="minorHAnsi"/>
          <w:lang w:val="de-DE"/>
        </w:rPr>
        <w:t>Katzel</w:t>
      </w:r>
      <w:proofErr w:type="spellEnd"/>
      <w:r w:rsidRPr="008B5B9A">
        <w:rPr>
          <w:rFonts w:cstheme="minorHAnsi"/>
          <w:lang w:val="de-DE"/>
        </w:rPr>
        <w:t xml:space="preserve">, R. (2020). </w:t>
      </w:r>
      <w:r w:rsidRPr="00443A5E">
        <w:rPr>
          <w:rFonts w:cstheme="minorHAnsi"/>
        </w:rPr>
        <w:t>Lloyds Bank: The Road to Recovery. Harvard Business School Case 721-413. Accessed 10</w:t>
      </w:r>
      <w:r w:rsidRPr="00443A5E">
        <w:rPr>
          <w:rFonts w:cstheme="minorHAnsi"/>
          <w:vertAlign w:val="superscript"/>
        </w:rPr>
        <w:t>th</w:t>
      </w:r>
      <w:r w:rsidRPr="00443A5E">
        <w:rPr>
          <w:rFonts w:cstheme="minorHAnsi"/>
        </w:rPr>
        <w:t xml:space="preserve"> August 2023.</w:t>
      </w:r>
    </w:p>
    <w:p w:rsidR="008B5B9A" w:rsidRPr="00443A5E" w:rsidRDefault="008B5B9A" w:rsidP="009B0C76">
      <w:pPr>
        <w:spacing w:after="0" w:line="360" w:lineRule="auto"/>
        <w:jc w:val="both"/>
        <w:rPr>
          <w:rFonts w:cstheme="minorHAnsi"/>
        </w:rPr>
      </w:pPr>
      <w:r w:rsidRPr="00443A5E">
        <w:rPr>
          <w:rFonts w:cstheme="minorHAnsi"/>
        </w:rPr>
        <w:t xml:space="preserve">Samuel De </w:t>
      </w:r>
      <w:proofErr w:type="spellStart"/>
      <w:r w:rsidRPr="00443A5E">
        <w:rPr>
          <w:rFonts w:cstheme="minorHAnsi"/>
        </w:rPr>
        <w:t>Lemos</w:t>
      </w:r>
      <w:proofErr w:type="spellEnd"/>
      <w:r w:rsidRPr="00443A5E">
        <w:rPr>
          <w:rFonts w:cstheme="minorHAnsi"/>
        </w:rPr>
        <w:t xml:space="preserve"> </w:t>
      </w:r>
      <w:proofErr w:type="spellStart"/>
      <w:r w:rsidRPr="00443A5E">
        <w:rPr>
          <w:rFonts w:cstheme="minorHAnsi"/>
        </w:rPr>
        <w:t>Peixoto</w:t>
      </w:r>
      <w:proofErr w:type="spellEnd"/>
      <w:r w:rsidRPr="00443A5E">
        <w:rPr>
          <w:rFonts w:cstheme="minorHAnsi"/>
        </w:rPr>
        <w:t xml:space="preserve">, (2022). Fact Sheets on the European Union. Macroeconomic surveillance. Available at </w:t>
      </w:r>
      <w:hyperlink r:id="rId28" w:history="1">
        <w:r w:rsidRPr="00443A5E">
          <w:rPr>
            <w:rStyle w:val="Hyperlink"/>
            <w:rFonts w:cstheme="minorHAnsi"/>
          </w:rPr>
          <w:t>https://www.europarl.europa.eu/factsheets/en/sheet/90/macroeconomic-surveillance</w:t>
        </w:r>
      </w:hyperlink>
      <w:r w:rsidRPr="00443A5E">
        <w:rPr>
          <w:rFonts w:cstheme="minorHAnsi"/>
        </w:rPr>
        <w:t>. Accessed 11</w:t>
      </w:r>
      <w:r w:rsidRPr="00443A5E">
        <w:rPr>
          <w:rFonts w:cstheme="minorHAnsi"/>
          <w:vertAlign w:val="superscript"/>
        </w:rPr>
        <w:t>th</w:t>
      </w:r>
      <w:r w:rsidRPr="00443A5E">
        <w:rPr>
          <w:rFonts w:cstheme="minorHAnsi"/>
        </w:rPr>
        <w:t xml:space="preserve"> August 2023.</w:t>
      </w:r>
    </w:p>
    <w:p w:rsidR="008B5B9A" w:rsidRPr="00443A5E" w:rsidRDefault="008B5B9A" w:rsidP="009B0C76">
      <w:pPr>
        <w:spacing w:after="0" w:line="360" w:lineRule="auto"/>
        <w:jc w:val="both"/>
        <w:rPr>
          <w:rFonts w:cstheme="minorHAnsi"/>
        </w:rPr>
      </w:pPr>
      <w:r w:rsidRPr="00443A5E">
        <w:rPr>
          <w:rFonts w:cstheme="minorHAnsi"/>
        </w:rPr>
        <w:t xml:space="preserve">Security Exchange Commission (SEC), (2022). Credit Rating Agency Reform Act of 2006. PUBLIC LAW 109–291—SEPT. 29, 2006. Pp3-5. </w:t>
      </w:r>
      <w:hyperlink r:id="rId29" w:history="1">
        <w:r w:rsidRPr="00443A5E">
          <w:rPr>
            <w:rStyle w:val="Hyperlink"/>
            <w:rFonts w:cstheme="minorHAnsi"/>
          </w:rPr>
          <w:t>https://www.sec.gov/files/cra-reform-act-2006.pdf</w:t>
        </w:r>
      </w:hyperlink>
      <w:r w:rsidRPr="00443A5E">
        <w:rPr>
          <w:rFonts w:cstheme="minorHAnsi"/>
        </w:rPr>
        <w:t>. Accessed 15</w:t>
      </w:r>
      <w:r w:rsidRPr="00443A5E">
        <w:rPr>
          <w:rFonts w:cstheme="minorHAnsi"/>
          <w:vertAlign w:val="superscript"/>
        </w:rPr>
        <w:t>th</w:t>
      </w:r>
      <w:r w:rsidRPr="00443A5E">
        <w:rPr>
          <w:rFonts w:cstheme="minorHAnsi"/>
        </w:rPr>
        <w:t xml:space="preserve"> August 2023.</w:t>
      </w:r>
    </w:p>
    <w:p w:rsidR="008B5B9A" w:rsidRPr="00443A5E" w:rsidRDefault="008B5B9A" w:rsidP="009B0C76">
      <w:pPr>
        <w:spacing w:after="0" w:line="360" w:lineRule="auto"/>
        <w:jc w:val="both"/>
        <w:rPr>
          <w:rFonts w:cstheme="minorHAnsi"/>
        </w:rPr>
      </w:pPr>
      <w:r w:rsidRPr="00443A5E">
        <w:rPr>
          <w:rFonts w:cstheme="minorHAnsi"/>
        </w:rPr>
        <w:t xml:space="preserve">The Guardian, (2017). Moody's $864m penalty for ratings in run-up to 2008 financial crisis. Available at </w:t>
      </w:r>
      <w:hyperlink r:id="rId30" w:history="1">
        <w:r w:rsidRPr="00443A5E">
          <w:rPr>
            <w:rStyle w:val="Hyperlink"/>
            <w:rFonts w:cstheme="minorHAnsi"/>
          </w:rPr>
          <w:t>https://www.theguardian.com/business/2017/jan/14/moodys-864m-penalty-for-ratings-in-run-up-to-2008-financial-crisis</w:t>
        </w:r>
      </w:hyperlink>
      <w:r w:rsidRPr="00443A5E">
        <w:rPr>
          <w:rFonts w:cstheme="minorHAnsi"/>
        </w:rPr>
        <w:t>. Accessed 15</w:t>
      </w:r>
      <w:r w:rsidRPr="00443A5E">
        <w:rPr>
          <w:rFonts w:cstheme="minorHAnsi"/>
          <w:vertAlign w:val="superscript"/>
        </w:rPr>
        <w:t>th</w:t>
      </w:r>
      <w:r w:rsidRPr="00443A5E">
        <w:rPr>
          <w:rFonts w:cstheme="minorHAnsi"/>
        </w:rPr>
        <w:t xml:space="preserve"> August 2023.</w:t>
      </w:r>
    </w:p>
    <w:p w:rsidR="008B5B9A" w:rsidRPr="00443A5E" w:rsidRDefault="008B5B9A" w:rsidP="009B0C76">
      <w:pPr>
        <w:spacing w:after="0" w:line="360" w:lineRule="auto"/>
        <w:jc w:val="both"/>
        <w:rPr>
          <w:rFonts w:cstheme="minorHAnsi"/>
        </w:rPr>
      </w:pPr>
      <w:r w:rsidRPr="00443A5E">
        <w:rPr>
          <w:rFonts w:cstheme="minorHAnsi"/>
        </w:rPr>
        <w:t xml:space="preserve">Yanqing (Callie) W, (2021). Overview of Basel III: responding to the 2007–9 financial crisis. Available at </w:t>
      </w:r>
      <w:hyperlink r:id="rId31" w:history="1">
        <w:r w:rsidRPr="00443A5E">
          <w:rPr>
            <w:rStyle w:val="Hyperlink"/>
            <w:rFonts w:cstheme="minorHAnsi"/>
          </w:rPr>
          <w:t>https://www.linkedin.com/pulse/overview-basel-iii-responding-20079-financial-crisis-wang/</w:t>
        </w:r>
      </w:hyperlink>
      <w:r w:rsidRPr="00443A5E">
        <w:rPr>
          <w:rFonts w:cstheme="minorHAnsi"/>
        </w:rPr>
        <w:t>. Accessed 12</w:t>
      </w:r>
      <w:r w:rsidRPr="00443A5E">
        <w:rPr>
          <w:rFonts w:cstheme="minorHAnsi"/>
          <w:vertAlign w:val="superscript"/>
        </w:rPr>
        <w:t>th</w:t>
      </w:r>
      <w:r w:rsidRPr="00443A5E">
        <w:rPr>
          <w:rFonts w:cstheme="minorHAnsi"/>
        </w:rPr>
        <w:t xml:space="preserve"> August 2023.</w:t>
      </w:r>
    </w:p>
    <w:sectPr w:rsidR="008B5B9A" w:rsidRPr="00443A5E" w:rsidSect="00F32F89">
      <w:footerReference w:type="default" r:id="rId32"/>
      <w:pgSz w:w="11906" w:h="16838"/>
      <w:pgMar w:top="1417" w:right="1417" w:bottom="1134" w:left="1417"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D238F" w:rsidRDefault="005D238F" w:rsidP="008F39D1">
      <w:pPr>
        <w:spacing w:after="0" w:line="240" w:lineRule="auto"/>
      </w:pPr>
      <w:r>
        <w:separator/>
      </w:r>
    </w:p>
  </w:endnote>
  <w:endnote w:type="continuationSeparator" w:id="0">
    <w:p w:rsidR="005D238F" w:rsidRDefault="005D238F" w:rsidP="008F39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lgerian">
    <w:panose1 w:val="04020705040A02060702"/>
    <w:charset w:val="00"/>
    <w:family w:val="decorativ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31163236"/>
      <w:docPartObj>
        <w:docPartGallery w:val="Page Numbers (Bottom of Page)"/>
        <w:docPartUnique/>
      </w:docPartObj>
    </w:sdtPr>
    <w:sdtEndPr/>
    <w:sdtContent>
      <w:p w:rsidR="009C7ED4" w:rsidRDefault="009C7ED4">
        <w:pPr>
          <w:pStyle w:val="Fuzeile"/>
          <w:jc w:val="center"/>
        </w:pPr>
        <w:r>
          <w:fldChar w:fldCharType="begin"/>
        </w:r>
        <w:r>
          <w:instrText>PAGE   \* MERGEFORMAT</w:instrText>
        </w:r>
        <w:r>
          <w:fldChar w:fldCharType="separate"/>
        </w:r>
        <w:r w:rsidR="009B0C76" w:rsidRPr="009B0C76">
          <w:rPr>
            <w:noProof/>
            <w:lang w:val="de-DE"/>
          </w:rPr>
          <w:t>2</w:t>
        </w:r>
        <w:r>
          <w:fldChar w:fldCharType="end"/>
        </w:r>
      </w:p>
    </w:sdtContent>
  </w:sdt>
  <w:p w:rsidR="009C7ED4" w:rsidRDefault="009C7ED4">
    <w:pPr>
      <w:pStyle w:val="Fuzeil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D238F" w:rsidRDefault="005D238F" w:rsidP="008F39D1">
      <w:pPr>
        <w:spacing w:after="0" w:line="240" w:lineRule="auto"/>
      </w:pPr>
      <w:r>
        <w:separator/>
      </w:r>
    </w:p>
  </w:footnote>
  <w:footnote w:type="continuationSeparator" w:id="0">
    <w:p w:rsidR="005D238F" w:rsidRDefault="005D238F" w:rsidP="008F39D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344EC9"/>
    <w:multiLevelType w:val="multilevel"/>
    <w:tmpl w:val="940409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B7861A9"/>
    <w:multiLevelType w:val="hybridMultilevel"/>
    <w:tmpl w:val="29A2B326"/>
    <w:lvl w:ilvl="0" w:tplc="B0041CB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0452CF0"/>
    <w:multiLevelType w:val="hybridMultilevel"/>
    <w:tmpl w:val="86B0A0D0"/>
    <w:lvl w:ilvl="0" w:tplc="9F26F5C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0224EF0"/>
    <w:multiLevelType w:val="hybridMultilevel"/>
    <w:tmpl w:val="3AD2D5D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5174"/>
    <w:rsid w:val="000036E8"/>
    <w:rsid w:val="00015568"/>
    <w:rsid w:val="00026DA3"/>
    <w:rsid w:val="00043C1D"/>
    <w:rsid w:val="000521A8"/>
    <w:rsid w:val="000547E2"/>
    <w:rsid w:val="00064267"/>
    <w:rsid w:val="00075A85"/>
    <w:rsid w:val="000818C2"/>
    <w:rsid w:val="00086F51"/>
    <w:rsid w:val="00090A4E"/>
    <w:rsid w:val="00091177"/>
    <w:rsid w:val="000914F0"/>
    <w:rsid w:val="000B66CF"/>
    <w:rsid w:val="000D1A03"/>
    <w:rsid w:val="000D2A0D"/>
    <w:rsid w:val="000D5183"/>
    <w:rsid w:val="000E26A7"/>
    <w:rsid w:val="000E500C"/>
    <w:rsid w:val="000F1CA2"/>
    <w:rsid w:val="000F4429"/>
    <w:rsid w:val="00100E75"/>
    <w:rsid w:val="00104FFE"/>
    <w:rsid w:val="0011557D"/>
    <w:rsid w:val="001323AA"/>
    <w:rsid w:val="001365C8"/>
    <w:rsid w:val="00151D66"/>
    <w:rsid w:val="001527FD"/>
    <w:rsid w:val="001622DC"/>
    <w:rsid w:val="0016508A"/>
    <w:rsid w:val="0016723C"/>
    <w:rsid w:val="00172516"/>
    <w:rsid w:val="00195467"/>
    <w:rsid w:val="001A1F8E"/>
    <w:rsid w:val="001A592C"/>
    <w:rsid w:val="001A6489"/>
    <w:rsid w:val="001B2298"/>
    <w:rsid w:val="001B41FC"/>
    <w:rsid w:val="001B6FAB"/>
    <w:rsid w:val="001C1AB1"/>
    <w:rsid w:val="001C6B65"/>
    <w:rsid w:val="001D188C"/>
    <w:rsid w:val="001E3640"/>
    <w:rsid w:val="001E4F37"/>
    <w:rsid w:val="001E72E0"/>
    <w:rsid w:val="001F2E61"/>
    <w:rsid w:val="00205A04"/>
    <w:rsid w:val="00211F99"/>
    <w:rsid w:val="00230CCE"/>
    <w:rsid w:val="00232567"/>
    <w:rsid w:val="002333C4"/>
    <w:rsid w:val="00233772"/>
    <w:rsid w:val="002431F5"/>
    <w:rsid w:val="0025493F"/>
    <w:rsid w:val="00255BCE"/>
    <w:rsid w:val="002750C2"/>
    <w:rsid w:val="00280CD5"/>
    <w:rsid w:val="00282CDB"/>
    <w:rsid w:val="00285612"/>
    <w:rsid w:val="00295C14"/>
    <w:rsid w:val="002A0E40"/>
    <w:rsid w:val="002B4418"/>
    <w:rsid w:val="002D6270"/>
    <w:rsid w:val="002D7713"/>
    <w:rsid w:val="003133D2"/>
    <w:rsid w:val="00315844"/>
    <w:rsid w:val="003162EA"/>
    <w:rsid w:val="00317603"/>
    <w:rsid w:val="00322415"/>
    <w:rsid w:val="0033129C"/>
    <w:rsid w:val="00336E1F"/>
    <w:rsid w:val="00342BB4"/>
    <w:rsid w:val="003456E4"/>
    <w:rsid w:val="003473E5"/>
    <w:rsid w:val="003474FB"/>
    <w:rsid w:val="00370070"/>
    <w:rsid w:val="00382FF2"/>
    <w:rsid w:val="00384CDD"/>
    <w:rsid w:val="003868B9"/>
    <w:rsid w:val="00397177"/>
    <w:rsid w:val="003A1DD1"/>
    <w:rsid w:val="003A4337"/>
    <w:rsid w:val="003A76A7"/>
    <w:rsid w:val="003E6E73"/>
    <w:rsid w:val="00400B94"/>
    <w:rsid w:val="00404B2A"/>
    <w:rsid w:val="00414A73"/>
    <w:rsid w:val="0041776F"/>
    <w:rsid w:val="00442784"/>
    <w:rsid w:val="00443A5E"/>
    <w:rsid w:val="0045483E"/>
    <w:rsid w:val="00456126"/>
    <w:rsid w:val="00457B40"/>
    <w:rsid w:val="0046151B"/>
    <w:rsid w:val="00461529"/>
    <w:rsid w:val="00461661"/>
    <w:rsid w:val="00467A33"/>
    <w:rsid w:val="0047005D"/>
    <w:rsid w:val="004A5163"/>
    <w:rsid w:val="004B598D"/>
    <w:rsid w:val="004B7D05"/>
    <w:rsid w:val="004E7B0B"/>
    <w:rsid w:val="004F41FF"/>
    <w:rsid w:val="00504CDF"/>
    <w:rsid w:val="0051073A"/>
    <w:rsid w:val="005142E9"/>
    <w:rsid w:val="005157BB"/>
    <w:rsid w:val="00522514"/>
    <w:rsid w:val="005452CE"/>
    <w:rsid w:val="005521AB"/>
    <w:rsid w:val="00556CF7"/>
    <w:rsid w:val="00563BD6"/>
    <w:rsid w:val="00566BC6"/>
    <w:rsid w:val="00580FB2"/>
    <w:rsid w:val="00582203"/>
    <w:rsid w:val="00583183"/>
    <w:rsid w:val="0058527C"/>
    <w:rsid w:val="005B105F"/>
    <w:rsid w:val="005B69A5"/>
    <w:rsid w:val="005C4C70"/>
    <w:rsid w:val="005D238F"/>
    <w:rsid w:val="005E0A7B"/>
    <w:rsid w:val="005E0B46"/>
    <w:rsid w:val="005E5EDF"/>
    <w:rsid w:val="005F0EB6"/>
    <w:rsid w:val="005F2C3E"/>
    <w:rsid w:val="005F362D"/>
    <w:rsid w:val="005F3837"/>
    <w:rsid w:val="006160E4"/>
    <w:rsid w:val="00626C88"/>
    <w:rsid w:val="00644BD8"/>
    <w:rsid w:val="00644F2E"/>
    <w:rsid w:val="00655FAC"/>
    <w:rsid w:val="00656190"/>
    <w:rsid w:val="00683165"/>
    <w:rsid w:val="00684632"/>
    <w:rsid w:val="0068555E"/>
    <w:rsid w:val="00692ABE"/>
    <w:rsid w:val="00694424"/>
    <w:rsid w:val="0069465A"/>
    <w:rsid w:val="0069669C"/>
    <w:rsid w:val="006A43C5"/>
    <w:rsid w:val="006A6467"/>
    <w:rsid w:val="006A78F8"/>
    <w:rsid w:val="006C1202"/>
    <w:rsid w:val="006C6819"/>
    <w:rsid w:val="006D46DD"/>
    <w:rsid w:val="006D4AC7"/>
    <w:rsid w:val="006F2570"/>
    <w:rsid w:val="0071563E"/>
    <w:rsid w:val="00717FC7"/>
    <w:rsid w:val="00721209"/>
    <w:rsid w:val="00730A99"/>
    <w:rsid w:val="007344DD"/>
    <w:rsid w:val="00741EFD"/>
    <w:rsid w:val="00744CAE"/>
    <w:rsid w:val="007503F3"/>
    <w:rsid w:val="0075238B"/>
    <w:rsid w:val="0075587B"/>
    <w:rsid w:val="00755B0D"/>
    <w:rsid w:val="00764A38"/>
    <w:rsid w:val="00793F39"/>
    <w:rsid w:val="007B2A21"/>
    <w:rsid w:val="007B34A4"/>
    <w:rsid w:val="007C60A6"/>
    <w:rsid w:val="007D163E"/>
    <w:rsid w:val="007D4972"/>
    <w:rsid w:val="007D4A8D"/>
    <w:rsid w:val="007D71C9"/>
    <w:rsid w:val="007E113D"/>
    <w:rsid w:val="007E13BC"/>
    <w:rsid w:val="007E7762"/>
    <w:rsid w:val="007F084D"/>
    <w:rsid w:val="007F2D9F"/>
    <w:rsid w:val="00800049"/>
    <w:rsid w:val="0080536C"/>
    <w:rsid w:val="00806E1E"/>
    <w:rsid w:val="008201C2"/>
    <w:rsid w:val="008313D6"/>
    <w:rsid w:val="008350BF"/>
    <w:rsid w:val="00837E13"/>
    <w:rsid w:val="00853DFA"/>
    <w:rsid w:val="008570A7"/>
    <w:rsid w:val="0085731A"/>
    <w:rsid w:val="00874EF2"/>
    <w:rsid w:val="00886F85"/>
    <w:rsid w:val="00892C59"/>
    <w:rsid w:val="008B5B9A"/>
    <w:rsid w:val="008B6674"/>
    <w:rsid w:val="008C23E6"/>
    <w:rsid w:val="008C56E8"/>
    <w:rsid w:val="008C59FC"/>
    <w:rsid w:val="008D3CAC"/>
    <w:rsid w:val="008E14F6"/>
    <w:rsid w:val="008E28ED"/>
    <w:rsid w:val="008F0BE1"/>
    <w:rsid w:val="008F39D1"/>
    <w:rsid w:val="00916F6B"/>
    <w:rsid w:val="00923CCA"/>
    <w:rsid w:val="00927FA3"/>
    <w:rsid w:val="009310E7"/>
    <w:rsid w:val="00943C9F"/>
    <w:rsid w:val="00960CC3"/>
    <w:rsid w:val="009624F1"/>
    <w:rsid w:val="0098649D"/>
    <w:rsid w:val="00991BE1"/>
    <w:rsid w:val="00996D13"/>
    <w:rsid w:val="009B0C76"/>
    <w:rsid w:val="009C7AA2"/>
    <w:rsid w:val="009C7ED4"/>
    <w:rsid w:val="009D0B50"/>
    <w:rsid w:val="009D4D5A"/>
    <w:rsid w:val="009F25FE"/>
    <w:rsid w:val="009F344C"/>
    <w:rsid w:val="009F685C"/>
    <w:rsid w:val="009F7BD2"/>
    <w:rsid w:val="00A07D67"/>
    <w:rsid w:val="00A304C9"/>
    <w:rsid w:val="00A305DE"/>
    <w:rsid w:val="00A33068"/>
    <w:rsid w:val="00A406BC"/>
    <w:rsid w:val="00A52EC7"/>
    <w:rsid w:val="00A6420C"/>
    <w:rsid w:val="00A67255"/>
    <w:rsid w:val="00A834FB"/>
    <w:rsid w:val="00A90621"/>
    <w:rsid w:val="00A92778"/>
    <w:rsid w:val="00A9405A"/>
    <w:rsid w:val="00AC4A01"/>
    <w:rsid w:val="00AE7C9C"/>
    <w:rsid w:val="00AF2278"/>
    <w:rsid w:val="00AF566F"/>
    <w:rsid w:val="00AF7FA8"/>
    <w:rsid w:val="00B14BDB"/>
    <w:rsid w:val="00B26A45"/>
    <w:rsid w:val="00B273C4"/>
    <w:rsid w:val="00B45174"/>
    <w:rsid w:val="00B54ABB"/>
    <w:rsid w:val="00B56C5C"/>
    <w:rsid w:val="00B65626"/>
    <w:rsid w:val="00B7144C"/>
    <w:rsid w:val="00B84DA7"/>
    <w:rsid w:val="00B8690C"/>
    <w:rsid w:val="00B91E85"/>
    <w:rsid w:val="00BB732C"/>
    <w:rsid w:val="00BC52CA"/>
    <w:rsid w:val="00BD3245"/>
    <w:rsid w:val="00BD3E1C"/>
    <w:rsid w:val="00BF0C1E"/>
    <w:rsid w:val="00BF3885"/>
    <w:rsid w:val="00BF42ED"/>
    <w:rsid w:val="00C00F28"/>
    <w:rsid w:val="00C103E3"/>
    <w:rsid w:val="00C1152B"/>
    <w:rsid w:val="00C147D8"/>
    <w:rsid w:val="00C166DB"/>
    <w:rsid w:val="00C32400"/>
    <w:rsid w:val="00C34700"/>
    <w:rsid w:val="00C40D2A"/>
    <w:rsid w:val="00C5399F"/>
    <w:rsid w:val="00C81562"/>
    <w:rsid w:val="00C84FE4"/>
    <w:rsid w:val="00C91570"/>
    <w:rsid w:val="00CA1706"/>
    <w:rsid w:val="00CA2385"/>
    <w:rsid w:val="00CA714A"/>
    <w:rsid w:val="00CB782F"/>
    <w:rsid w:val="00CC2A5B"/>
    <w:rsid w:val="00CC595E"/>
    <w:rsid w:val="00CC6056"/>
    <w:rsid w:val="00CD2CBB"/>
    <w:rsid w:val="00CD5DD3"/>
    <w:rsid w:val="00CD6D17"/>
    <w:rsid w:val="00CE3BFF"/>
    <w:rsid w:val="00CF7945"/>
    <w:rsid w:val="00D11805"/>
    <w:rsid w:val="00D12728"/>
    <w:rsid w:val="00D15DFD"/>
    <w:rsid w:val="00D34A7A"/>
    <w:rsid w:val="00D37731"/>
    <w:rsid w:val="00D55402"/>
    <w:rsid w:val="00D767F5"/>
    <w:rsid w:val="00D840F0"/>
    <w:rsid w:val="00D90B8B"/>
    <w:rsid w:val="00D922E3"/>
    <w:rsid w:val="00D95F6A"/>
    <w:rsid w:val="00D96D59"/>
    <w:rsid w:val="00DA7455"/>
    <w:rsid w:val="00DB23C5"/>
    <w:rsid w:val="00DC283E"/>
    <w:rsid w:val="00DE0AB7"/>
    <w:rsid w:val="00DE3063"/>
    <w:rsid w:val="00E07C0C"/>
    <w:rsid w:val="00E111FD"/>
    <w:rsid w:val="00E139BF"/>
    <w:rsid w:val="00E13BC4"/>
    <w:rsid w:val="00E40ACF"/>
    <w:rsid w:val="00E4413B"/>
    <w:rsid w:val="00E57D3F"/>
    <w:rsid w:val="00E61E36"/>
    <w:rsid w:val="00E6271C"/>
    <w:rsid w:val="00E91862"/>
    <w:rsid w:val="00E92B43"/>
    <w:rsid w:val="00E95996"/>
    <w:rsid w:val="00EE0241"/>
    <w:rsid w:val="00EE1AAC"/>
    <w:rsid w:val="00F11403"/>
    <w:rsid w:val="00F221BA"/>
    <w:rsid w:val="00F253F5"/>
    <w:rsid w:val="00F25A8F"/>
    <w:rsid w:val="00F32F89"/>
    <w:rsid w:val="00F47D1A"/>
    <w:rsid w:val="00F53286"/>
    <w:rsid w:val="00F54EDE"/>
    <w:rsid w:val="00F63B32"/>
    <w:rsid w:val="00F656AD"/>
    <w:rsid w:val="00F76C50"/>
    <w:rsid w:val="00F81162"/>
    <w:rsid w:val="00F82AAA"/>
    <w:rsid w:val="00F838DE"/>
    <w:rsid w:val="00F847D5"/>
    <w:rsid w:val="00F85CCF"/>
    <w:rsid w:val="00F93AEC"/>
    <w:rsid w:val="00FA5A40"/>
    <w:rsid w:val="00FC4113"/>
    <w:rsid w:val="00FC6129"/>
    <w:rsid w:val="00FE5404"/>
    <w:rsid w:val="00FF5C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09B48CC-AC7D-4734-AE0E-1C85212B76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lang w:val="en-US"/>
    </w:rPr>
  </w:style>
  <w:style w:type="paragraph" w:styleId="berschrift1">
    <w:name w:val="heading 1"/>
    <w:basedOn w:val="Standard"/>
    <w:next w:val="Standard"/>
    <w:link w:val="berschrift1Zchn"/>
    <w:uiPriority w:val="9"/>
    <w:qFormat/>
    <w:rsid w:val="009C7ED4"/>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berschrift2">
    <w:name w:val="heading 2"/>
    <w:basedOn w:val="Standard"/>
    <w:next w:val="Standard"/>
    <w:link w:val="berschrift2Zchn"/>
    <w:uiPriority w:val="9"/>
    <w:unhideWhenUsed/>
    <w:qFormat/>
    <w:rsid w:val="009C7ED4"/>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berschrift3">
    <w:name w:val="heading 3"/>
    <w:basedOn w:val="Standard"/>
    <w:next w:val="Standard"/>
    <w:link w:val="berschrift3Zchn"/>
    <w:uiPriority w:val="9"/>
    <w:unhideWhenUsed/>
    <w:qFormat/>
    <w:rsid w:val="009C7ED4"/>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berschrift4">
    <w:name w:val="heading 4"/>
    <w:basedOn w:val="Standard"/>
    <w:next w:val="Standard"/>
    <w:link w:val="berschrift4Zchn"/>
    <w:uiPriority w:val="9"/>
    <w:unhideWhenUsed/>
    <w:qFormat/>
    <w:rsid w:val="009C7ED4"/>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berschrift5">
    <w:name w:val="heading 5"/>
    <w:basedOn w:val="Standard"/>
    <w:next w:val="Standard"/>
    <w:link w:val="berschrift5Zchn"/>
    <w:uiPriority w:val="9"/>
    <w:unhideWhenUsed/>
    <w:qFormat/>
    <w:rsid w:val="009C7ED4"/>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uiPriority w:val="34"/>
    <w:qFormat/>
    <w:rsid w:val="00DB23C5"/>
    <w:pPr>
      <w:ind w:left="720"/>
      <w:contextualSpacing/>
    </w:pPr>
  </w:style>
  <w:style w:type="character" w:styleId="Hyperlink">
    <w:name w:val="Hyperlink"/>
    <w:basedOn w:val="Absatz-Standardschriftart"/>
    <w:uiPriority w:val="99"/>
    <w:unhideWhenUsed/>
    <w:rsid w:val="0016508A"/>
    <w:rPr>
      <w:color w:val="0563C1" w:themeColor="hyperlink"/>
      <w:u w:val="single"/>
    </w:rPr>
  </w:style>
  <w:style w:type="paragraph" w:styleId="Kopfzeile">
    <w:name w:val="header"/>
    <w:basedOn w:val="Standard"/>
    <w:link w:val="KopfzeileZchn"/>
    <w:uiPriority w:val="99"/>
    <w:unhideWhenUsed/>
    <w:rsid w:val="008F39D1"/>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8F39D1"/>
    <w:rPr>
      <w:lang w:val="en-US"/>
    </w:rPr>
  </w:style>
  <w:style w:type="paragraph" w:styleId="Fuzeile">
    <w:name w:val="footer"/>
    <w:basedOn w:val="Standard"/>
    <w:link w:val="FuzeileZchn"/>
    <w:uiPriority w:val="99"/>
    <w:unhideWhenUsed/>
    <w:rsid w:val="008F39D1"/>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8F39D1"/>
    <w:rPr>
      <w:lang w:val="en-US"/>
    </w:rPr>
  </w:style>
  <w:style w:type="character" w:customStyle="1" w:styleId="berschrift1Zchn">
    <w:name w:val="Überschrift 1 Zchn"/>
    <w:basedOn w:val="Absatz-Standardschriftart"/>
    <w:link w:val="berschrift1"/>
    <w:uiPriority w:val="9"/>
    <w:rsid w:val="009C7ED4"/>
    <w:rPr>
      <w:rFonts w:asciiTheme="majorHAnsi" w:eastAsiaTheme="majorEastAsia" w:hAnsiTheme="majorHAnsi" w:cstheme="majorBidi"/>
      <w:color w:val="2E74B5" w:themeColor="accent1" w:themeShade="BF"/>
      <w:sz w:val="32"/>
      <w:szCs w:val="32"/>
      <w:lang w:val="en-US"/>
    </w:rPr>
  </w:style>
  <w:style w:type="character" w:customStyle="1" w:styleId="berschrift2Zchn">
    <w:name w:val="Überschrift 2 Zchn"/>
    <w:basedOn w:val="Absatz-Standardschriftart"/>
    <w:link w:val="berschrift2"/>
    <w:uiPriority w:val="9"/>
    <w:rsid w:val="009C7ED4"/>
    <w:rPr>
      <w:rFonts w:asciiTheme="majorHAnsi" w:eastAsiaTheme="majorEastAsia" w:hAnsiTheme="majorHAnsi" w:cstheme="majorBidi"/>
      <w:color w:val="2E74B5" w:themeColor="accent1" w:themeShade="BF"/>
      <w:sz w:val="26"/>
      <w:szCs w:val="26"/>
      <w:lang w:val="en-US"/>
    </w:rPr>
  </w:style>
  <w:style w:type="character" w:customStyle="1" w:styleId="berschrift3Zchn">
    <w:name w:val="Überschrift 3 Zchn"/>
    <w:basedOn w:val="Absatz-Standardschriftart"/>
    <w:link w:val="berschrift3"/>
    <w:uiPriority w:val="9"/>
    <w:rsid w:val="009C7ED4"/>
    <w:rPr>
      <w:rFonts w:asciiTheme="majorHAnsi" w:eastAsiaTheme="majorEastAsia" w:hAnsiTheme="majorHAnsi" w:cstheme="majorBidi"/>
      <w:color w:val="1F4D78" w:themeColor="accent1" w:themeShade="7F"/>
      <w:sz w:val="24"/>
      <w:szCs w:val="24"/>
      <w:lang w:val="en-US"/>
    </w:rPr>
  </w:style>
  <w:style w:type="character" w:customStyle="1" w:styleId="berschrift4Zchn">
    <w:name w:val="Überschrift 4 Zchn"/>
    <w:basedOn w:val="Absatz-Standardschriftart"/>
    <w:link w:val="berschrift4"/>
    <w:uiPriority w:val="9"/>
    <w:rsid w:val="009C7ED4"/>
    <w:rPr>
      <w:rFonts w:asciiTheme="majorHAnsi" w:eastAsiaTheme="majorEastAsia" w:hAnsiTheme="majorHAnsi" w:cstheme="majorBidi"/>
      <w:i/>
      <w:iCs/>
      <w:color w:val="2E74B5" w:themeColor="accent1" w:themeShade="BF"/>
      <w:lang w:val="en-US"/>
    </w:rPr>
  </w:style>
  <w:style w:type="character" w:customStyle="1" w:styleId="berschrift5Zchn">
    <w:name w:val="Überschrift 5 Zchn"/>
    <w:basedOn w:val="Absatz-Standardschriftart"/>
    <w:link w:val="berschrift5"/>
    <w:uiPriority w:val="9"/>
    <w:rsid w:val="009C7ED4"/>
    <w:rPr>
      <w:rFonts w:asciiTheme="majorHAnsi" w:eastAsiaTheme="majorEastAsia" w:hAnsiTheme="majorHAnsi" w:cstheme="majorBidi"/>
      <w:color w:val="2E74B5" w:themeColor="accent1" w:themeShade="BF"/>
      <w:lang w:val="en-US"/>
    </w:rPr>
  </w:style>
  <w:style w:type="paragraph" w:styleId="Inhaltsverzeichnisberschrift">
    <w:name w:val="TOC Heading"/>
    <w:basedOn w:val="berschrift1"/>
    <w:next w:val="Standard"/>
    <w:uiPriority w:val="39"/>
    <w:unhideWhenUsed/>
    <w:qFormat/>
    <w:rsid w:val="009C7ED4"/>
    <w:pPr>
      <w:outlineLvl w:val="9"/>
    </w:pPr>
    <w:rPr>
      <w:lang w:val="en-GB" w:eastAsia="en-GB"/>
    </w:rPr>
  </w:style>
  <w:style w:type="paragraph" w:styleId="Verzeichnis1">
    <w:name w:val="toc 1"/>
    <w:basedOn w:val="Standard"/>
    <w:next w:val="Standard"/>
    <w:autoRedefine/>
    <w:uiPriority w:val="39"/>
    <w:unhideWhenUsed/>
    <w:rsid w:val="009C7ED4"/>
    <w:pPr>
      <w:spacing w:after="100"/>
    </w:pPr>
  </w:style>
  <w:style w:type="paragraph" w:styleId="Verzeichnis2">
    <w:name w:val="toc 2"/>
    <w:basedOn w:val="Standard"/>
    <w:next w:val="Standard"/>
    <w:autoRedefine/>
    <w:uiPriority w:val="39"/>
    <w:unhideWhenUsed/>
    <w:rsid w:val="009C7ED4"/>
    <w:pPr>
      <w:spacing w:after="100"/>
      <w:ind w:left="220"/>
    </w:pPr>
  </w:style>
  <w:style w:type="paragraph" w:styleId="Verzeichnis3">
    <w:name w:val="toc 3"/>
    <w:basedOn w:val="Standard"/>
    <w:next w:val="Standard"/>
    <w:autoRedefine/>
    <w:uiPriority w:val="39"/>
    <w:unhideWhenUsed/>
    <w:rsid w:val="009C7ED4"/>
    <w:pPr>
      <w:spacing w:after="100"/>
      <w:ind w:left="440"/>
    </w:pPr>
  </w:style>
  <w:style w:type="paragraph" w:styleId="KeinLeerraum">
    <w:name w:val="No Spacing"/>
    <w:link w:val="KeinLeerraumZchn"/>
    <w:uiPriority w:val="1"/>
    <w:qFormat/>
    <w:rsid w:val="00F32F89"/>
    <w:pPr>
      <w:spacing w:after="0" w:line="240" w:lineRule="auto"/>
    </w:pPr>
    <w:rPr>
      <w:rFonts w:eastAsiaTheme="minorEastAsia"/>
      <w:lang w:eastAsia="en-GB"/>
    </w:rPr>
  </w:style>
  <w:style w:type="character" w:customStyle="1" w:styleId="KeinLeerraumZchn">
    <w:name w:val="Kein Leerraum Zchn"/>
    <w:basedOn w:val="Absatz-Standardschriftart"/>
    <w:link w:val="KeinLeerraum"/>
    <w:uiPriority w:val="1"/>
    <w:rsid w:val="00F32F89"/>
    <w:rPr>
      <w:rFonts w:eastAsiaTheme="minorEastAsia"/>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4878130">
      <w:bodyDiv w:val="1"/>
      <w:marLeft w:val="0"/>
      <w:marRight w:val="0"/>
      <w:marTop w:val="0"/>
      <w:marBottom w:val="0"/>
      <w:divBdr>
        <w:top w:val="none" w:sz="0" w:space="0" w:color="auto"/>
        <w:left w:val="none" w:sz="0" w:space="0" w:color="auto"/>
        <w:bottom w:val="none" w:sz="0" w:space="0" w:color="auto"/>
        <w:right w:val="none" w:sz="0" w:space="0" w:color="auto"/>
      </w:divBdr>
      <w:divsChild>
        <w:div w:id="1854805667">
          <w:marLeft w:val="0"/>
          <w:marRight w:val="0"/>
          <w:marTop w:val="0"/>
          <w:marBottom w:val="0"/>
          <w:divBdr>
            <w:top w:val="none" w:sz="0" w:space="0" w:color="auto"/>
            <w:left w:val="none" w:sz="0" w:space="0" w:color="auto"/>
            <w:bottom w:val="none" w:sz="0" w:space="0" w:color="auto"/>
            <w:right w:val="none" w:sz="0" w:space="0" w:color="auto"/>
          </w:divBdr>
          <w:divsChild>
            <w:div w:id="708409442">
              <w:marLeft w:val="0"/>
              <w:marRight w:val="0"/>
              <w:marTop w:val="0"/>
              <w:marBottom w:val="0"/>
              <w:divBdr>
                <w:top w:val="none" w:sz="0" w:space="0" w:color="auto"/>
                <w:left w:val="none" w:sz="0" w:space="0" w:color="auto"/>
                <w:bottom w:val="none" w:sz="0" w:space="0" w:color="auto"/>
                <w:right w:val="none" w:sz="0" w:space="0" w:color="auto"/>
              </w:divBdr>
              <w:divsChild>
                <w:div w:id="169951885">
                  <w:marLeft w:val="0"/>
                  <w:marRight w:val="0"/>
                  <w:marTop w:val="0"/>
                  <w:marBottom w:val="0"/>
                  <w:divBdr>
                    <w:top w:val="none" w:sz="0" w:space="0" w:color="auto"/>
                    <w:left w:val="none" w:sz="0" w:space="0" w:color="auto"/>
                    <w:bottom w:val="none" w:sz="0" w:space="0" w:color="auto"/>
                    <w:right w:val="none" w:sz="0" w:space="0" w:color="auto"/>
                  </w:divBdr>
                  <w:divsChild>
                    <w:div w:id="1919440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7440923">
          <w:marLeft w:val="0"/>
          <w:marRight w:val="0"/>
          <w:marTop w:val="0"/>
          <w:marBottom w:val="0"/>
          <w:divBdr>
            <w:top w:val="none" w:sz="0" w:space="0" w:color="auto"/>
            <w:left w:val="none" w:sz="0" w:space="0" w:color="auto"/>
            <w:bottom w:val="none" w:sz="0" w:space="0" w:color="auto"/>
            <w:right w:val="none" w:sz="0" w:space="0" w:color="auto"/>
          </w:divBdr>
          <w:divsChild>
            <w:div w:id="1043821950">
              <w:marLeft w:val="0"/>
              <w:marRight w:val="0"/>
              <w:marTop w:val="0"/>
              <w:marBottom w:val="0"/>
              <w:divBdr>
                <w:top w:val="none" w:sz="0" w:space="0" w:color="auto"/>
                <w:left w:val="none" w:sz="0" w:space="0" w:color="auto"/>
                <w:bottom w:val="none" w:sz="0" w:space="0" w:color="auto"/>
                <w:right w:val="none" w:sz="0" w:space="0" w:color="auto"/>
              </w:divBdr>
              <w:divsChild>
                <w:div w:id="1748066305">
                  <w:marLeft w:val="0"/>
                  <w:marRight w:val="0"/>
                  <w:marTop w:val="0"/>
                  <w:marBottom w:val="0"/>
                  <w:divBdr>
                    <w:top w:val="none" w:sz="0" w:space="0" w:color="auto"/>
                    <w:left w:val="none" w:sz="0" w:space="0" w:color="auto"/>
                    <w:bottom w:val="none" w:sz="0" w:space="0" w:color="auto"/>
                    <w:right w:val="none" w:sz="0" w:space="0" w:color="auto"/>
                  </w:divBdr>
                </w:div>
                <w:div w:id="1181236783">
                  <w:marLeft w:val="0"/>
                  <w:marRight w:val="0"/>
                  <w:marTop w:val="0"/>
                  <w:marBottom w:val="0"/>
                  <w:divBdr>
                    <w:top w:val="none" w:sz="0" w:space="0" w:color="auto"/>
                    <w:left w:val="none" w:sz="0" w:space="0" w:color="auto"/>
                    <w:bottom w:val="none" w:sz="0" w:space="0" w:color="auto"/>
                    <w:right w:val="none" w:sz="0" w:space="0" w:color="auto"/>
                  </w:divBdr>
                  <w:divsChild>
                    <w:div w:id="482895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92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01341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is.org/bcbs/basel3.htm" TargetMode="External"/><Relationship Id="rId13" Type="http://schemas.openxmlformats.org/officeDocument/2006/relationships/hyperlink" Target="https://www.db.com/who-we-are/history/index?language_id=1&amp;kid=history.redirect-en.shortcut" TargetMode="External"/><Relationship Id="rId18" Type="http://schemas.openxmlformats.org/officeDocument/2006/relationships/hyperlink" Target="https://www.ecb.europa.eu/ecb/educational/explainers/tell-me-more/html/asset-purchase.en.html" TargetMode="External"/><Relationship Id="rId26" Type="http://schemas.openxmlformats.org/officeDocument/2006/relationships/hyperlink" Target="https://www.thebalancemoney.com/what-caused-2008-global-financial-crisis-3306176" TargetMode="External"/><Relationship Id="rId3" Type="http://schemas.openxmlformats.org/officeDocument/2006/relationships/styles" Target="styles.xml"/><Relationship Id="rId21" Type="http://schemas.openxmlformats.org/officeDocument/2006/relationships/hyperlink" Target="https://www.fsb.org/work-of-the-fsb/market-and-institutional-resilience/post-2008-financial-crisis-reforms/ending-too-big-to-fail/"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investor-relations.db.com/files/documents/annual-reports/DB_Annual_Review_2008.pdf?language_id=1" TargetMode="External"/><Relationship Id="rId17" Type="http://schemas.openxmlformats.org/officeDocument/2006/relationships/hyperlink" Target="https://www.ecb.europa.eu/press/key/date/2009/html/sp091016_1.en.html" TargetMode="External"/><Relationship Id="rId25" Type="http://schemas.openxmlformats.org/officeDocument/2006/relationships/hyperlink" Target="https://www.cnbc.com/id/46808453"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ec.europa.eu/commission/presscorner/detail/en/MEMO_14_297" TargetMode="External"/><Relationship Id="rId20" Type="http://schemas.openxmlformats.org/officeDocument/2006/relationships/hyperlink" Target="https://www.govinfo.gov/content/pkg/GPO-FCIC/pdf/GPO-FCIC.pdf" TargetMode="External"/><Relationship Id="rId29" Type="http://schemas.openxmlformats.org/officeDocument/2006/relationships/hyperlink" Target="https://www.sec.gov/files/cra-reform-act-2006.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93/cmlj/kmac012" TargetMode="External"/><Relationship Id="rId24" Type="http://schemas.openxmlformats.org/officeDocument/2006/relationships/hyperlink" Target="https://www.esrb.europa.eu/news/speeches/date/2011/html/sp110207.en.html" TargetMode="External"/><Relationship Id="rId32"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ecb.europa.eu/pub/pdf/other/art1_mb201010en_pp59-74en.pdf" TargetMode="External"/><Relationship Id="rId23" Type="http://schemas.openxmlformats.org/officeDocument/2006/relationships/hyperlink" Target="https://www.ecb.europa.eu/pub/pdf/other/greatfinancialcrisisecbcolloquiumpapademos201206en.pdf" TargetMode="External"/><Relationship Id="rId28" Type="http://schemas.openxmlformats.org/officeDocument/2006/relationships/hyperlink" Target="https://www.europarl.europa.eu/factsheets/en/sheet/90/macroeconomic-surveillance" TargetMode="External"/><Relationship Id="rId10" Type="http://schemas.openxmlformats.org/officeDocument/2006/relationships/hyperlink" Target="https://www.frbsf.org/economic-research/publications/economic-letter/2019/october/yield-curve-responses-introducing-negative-policy-rates/" TargetMode="External"/><Relationship Id="rId19" Type="http://schemas.openxmlformats.org/officeDocument/2006/relationships/hyperlink" Target="https://ec.europa.eu/commission/presscorner/detail/en/MEMO_14_297" TargetMode="External"/><Relationship Id="rId31" Type="http://schemas.openxmlformats.org/officeDocument/2006/relationships/hyperlink" Target="https://www.linkedin.com/pulse/overview-basel-iii-responding-20079-financial-crisis-wang/" TargetMode="External"/><Relationship Id="rId4" Type="http://schemas.openxmlformats.org/officeDocument/2006/relationships/settings" Target="settings.xml"/><Relationship Id="rId9" Type="http://schemas.openxmlformats.org/officeDocument/2006/relationships/hyperlink" Target="https://www.bis.org/bcbs/basel3.htm" TargetMode="External"/><Relationship Id="rId14" Type="http://schemas.openxmlformats.org/officeDocument/2006/relationships/hyperlink" Target="http://www.senate.gov" TargetMode="External"/><Relationship Id="rId22" Type="http://schemas.openxmlformats.org/officeDocument/2006/relationships/hyperlink" Target="https://www.esrb.europa.eu/news/speeches/date/2021/html/esrb.sp211208_2~c99187bc38.en.html" TargetMode="External"/><Relationship Id="rId27" Type="http://schemas.openxmlformats.org/officeDocument/2006/relationships/hyperlink" Target="https://www.lei-worldwide.com/global-lei-system.html" TargetMode="External"/><Relationship Id="rId30" Type="http://schemas.openxmlformats.org/officeDocument/2006/relationships/hyperlink" Target="https://www.theguardian.com/business/2017/jan/14/moodys-864m-penalty-for-ratings-in-run-up-to-2008-financial-crisis"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209217-94E7-4263-8E66-99865345EA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6953</Words>
  <Characters>39633</Characters>
  <Application>Microsoft Office Word</Application>
  <DocSecurity>0</DocSecurity>
  <Lines>330</Lines>
  <Paragraphs>92</Paragraphs>
  <ScaleCrop>false</ScaleCrop>
  <HeadingPairs>
    <vt:vector size="2" baseType="variant">
      <vt:variant>
        <vt:lpstr>Titel</vt:lpstr>
      </vt:variant>
      <vt:variant>
        <vt:i4>1</vt:i4>
      </vt:variant>
    </vt:vector>
  </HeadingPairs>
  <TitlesOfParts>
    <vt:vector size="1" baseType="lpstr">
      <vt:lpstr/>
    </vt:vector>
  </TitlesOfParts>
  <Company>1909011</Company>
  <LinksUpToDate>false</LinksUpToDate>
  <CharactersWithSpaces>46494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NAME: Benson Oben Bechemayor</dc:creator>
  <cp:keywords/>
  <dc:description/>
  <cp:lastModifiedBy>Benson Oben Bechemayor</cp:lastModifiedBy>
  <cp:revision>154</cp:revision>
  <dcterms:created xsi:type="dcterms:W3CDTF">2023-08-04T13:14:00Z</dcterms:created>
  <dcterms:modified xsi:type="dcterms:W3CDTF">2023-08-21T07:03:00Z</dcterms:modified>
</cp:coreProperties>
</file>