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6395931" w14:textId="77777777" w:rsidR="00A04957" w:rsidRPr="00270E70" w:rsidRDefault="00121E4C">
      <w:pPr>
        <w:pStyle w:val="Body"/>
        <w:spacing w:after="0" w:line="240" w:lineRule="auto"/>
        <w:jc w:val="both"/>
        <w:rPr>
          <w:rFonts w:ascii="Times New Roman" w:eastAsia="Times New Roman" w:hAnsi="Times New Roman" w:cs="Times New Roman"/>
          <w:b/>
          <w:bCs/>
          <w:sz w:val="24"/>
          <w:szCs w:val="24"/>
        </w:rPr>
      </w:pPr>
      <w:r w:rsidRPr="00270E70">
        <w:rPr>
          <w:rFonts w:ascii="Times New Roman" w:hAnsi="Times New Roman" w:cs="Times New Roman"/>
          <w:b/>
          <w:bCs/>
          <w:sz w:val="24"/>
          <w:szCs w:val="24"/>
          <w:lang w:val="en-US"/>
        </w:rPr>
        <w:t>Approaches to Research and Academic Communication SBPD7001</w:t>
      </w:r>
    </w:p>
    <w:p w14:paraId="111F933B" w14:textId="77777777" w:rsidR="00A04957" w:rsidRPr="00270E70" w:rsidRDefault="00121E4C">
      <w:pPr>
        <w:pStyle w:val="Body"/>
        <w:spacing w:after="0" w:line="240" w:lineRule="auto"/>
        <w:jc w:val="both"/>
        <w:rPr>
          <w:rFonts w:ascii="Times New Roman" w:eastAsia="Times New Roman" w:hAnsi="Times New Roman" w:cs="Times New Roman"/>
          <w:b/>
          <w:bCs/>
          <w:sz w:val="24"/>
          <w:szCs w:val="24"/>
        </w:rPr>
      </w:pPr>
      <w:r w:rsidRPr="00270E70">
        <w:rPr>
          <w:rFonts w:ascii="Times New Roman" w:hAnsi="Times New Roman" w:cs="Times New Roman"/>
          <w:b/>
          <w:bCs/>
          <w:sz w:val="24"/>
          <w:szCs w:val="24"/>
          <w:lang w:val="en-US"/>
        </w:rPr>
        <w:t>Doctorate in Business Administration</w:t>
      </w:r>
    </w:p>
    <w:p w14:paraId="035FFD9A" w14:textId="77777777" w:rsidR="00A04957" w:rsidRPr="00270E70" w:rsidRDefault="00A04957">
      <w:pPr>
        <w:pStyle w:val="Body"/>
        <w:jc w:val="both"/>
        <w:rPr>
          <w:rFonts w:ascii="Times New Roman" w:eastAsia="Times New Roman" w:hAnsi="Times New Roman" w:cs="Times New Roman"/>
          <w:sz w:val="24"/>
          <w:szCs w:val="24"/>
        </w:rPr>
      </w:pPr>
    </w:p>
    <w:p w14:paraId="1490B525" w14:textId="77777777" w:rsidR="00A04957" w:rsidRPr="00270E70" w:rsidRDefault="00121E4C">
      <w:pPr>
        <w:pStyle w:val="Body"/>
        <w:jc w:val="both"/>
        <w:rPr>
          <w:rFonts w:ascii="Times New Roman" w:eastAsia="Times New Roman" w:hAnsi="Times New Roman" w:cs="Times New Roman"/>
          <w:b/>
          <w:bCs/>
          <w:sz w:val="24"/>
          <w:szCs w:val="24"/>
        </w:rPr>
      </w:pPr>
      <w:r w:rsidRPr="00270E70">
        <w:rPr>
          <w:rFonts w:ascii="Times New Roman" w:hAnsi="Times New Roman" w:cs="Times New Roman"/>
          <w:b/>
          <w:bCs/>
          <w:sz w:val="24"/>
          <w:szCs w:val="24"/>
          <w:lang w:val="en-US"/>
        </w:rPr>
        <w:t>Assignment 1</w:t>
      </w:r>
    </w:p>
    <w:p w14:paraId="0E8208C3" w14:textId="77777777" w:rsidR="00A04957" w:rsidRPr="00270E70" w:rsidRDefault="00121E4C">
      <w:pPr>
        <w:pStyle w:val="Body"/>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Module Leader: Dr David Griffiths</w:t>
      </w:r>
    </w:p>
    <w:p w14:paraId="2D96DCC9" w14:textId="77777777" w:rsidR="00A04957" w:rsidRPr="00270E70" w:rsidRDefault="00121E4C">
      <w:pPr>
        <w:pStyle w:val="Body"/>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Submission Deadline: 8</w:t>
      </w:r>
      <w:r w:rsidRPr="00270E70">
        <w:rPr>
          <w:rFonts w:ascii="Times New Roman" w:hAnsi="Times New Roman" w:cs="Times New Roman"/>
          <w:sz w:val="24"/>
          <w:szCs w:val="24"/>
          <w:vertAlign w:val="superscript"/>
          <w:lang w:val="de-DE"/>
        </w:rPr>
        <w:t>TH</w:t>
      </w:r>
      <w:r w:rsidRPr="00270E70">
        <w:rPr>
          <w:rFonts w:ascii="Times New Roman" w:hAnsi="Times New Roman" w:cs="Times New Roman"/>
          <w:sz w:val="24"/>
          <w:szCs w:val="24"/>
          <w:lang w:val="en-US"/>
        </w:rPr>
        <w:t xml:space="preserve"> January 2017</w:t>
      </w:r>
    </w:p>
    <w:p w14:paraId="0FA0CA7D" w14:textId="77777777" w:rsidR="00A04957" w:rsidRPr="00270E70" w:rsidRDefault="00A04957">
      <w:pPr>
        <w:pStyle w:val="Body"/>
        <w:jc w:val="both"/>
        <w:rPr>
          <w:rFonts w:ascii="Times New Roman" w:eastAsia="Times New Roman" w:hAnsi="Times New Roman" w:cs="Times New Roman"/>
          <w:sz w:val="24"/>
          <w:szCs w:val="24"/>
        </w:rPr>
      </w:pPr>
    </w:p>
    <w:p w14:paraId="2684CB1E" w14:textId="77777777" w:rsidR="00A04957" w:rsidRPr="00270E70" w:rsidRDefault="00A04957">
      <w:pPr>
        <w:pStyle w:val="Body"/>
        <w:jc w:val="both"/>
        <w:rPr>
          <w:rFonts w:ascii="Times New Roman" w:eastAsia="Times New Roman" w:hAnsi="Times New Roman" w:cs="Times New Roman"/>
          <w:sz w:val="24"/>
          <w:szCs w:val="24"/>
        </w:rPr>
      </w:pPr>
    </w:p>
    <w:p w14:paraId="4F711018" w14:textId="77777777" w:rsidR="00A04957" w:rsidRPr="00270E70" w:rsidRDefault="00A04957">
      <w:pPr>
        <w:pStyle w:val="Body"/>
        <w:jc w:val="both"/>
        <w:rPr>
          <w:rFonts w:ascii="Times New Roman" w:eastAsia="Times New Roman" w:hAnsi="Times New Roman" w:cs="Times New Roman"/>
          <w:sz w:val="24"/>
          <w:szCs w:val="24"/>
        </w:rPr>
      </w:pPr>
    </w:p>
    <w:p w14:paraId="3F834C86" w14:textId="77777777" w:rsidR="00A04957" w:rsidRPr="00270E70" w:rsidRDefault="00A04957">
      <w:pPr>
        <w:pStyle w:val="Body"/>
        <w:jc w:val="both"/>
        <w:rPr>
          <w:rFonts w:ascii="Times New Roman" w:eastAsia="Times New Roman" w:hAnsi="Times New Roman" w:cs="Times New Roman"/>
          <w:sz w:val="24"/>
          <w:szCs w:val="24"/>
        </w:rPr>
      </w:pPr>
    </w:p>
    <w:p w14:paraId="2B1B886C" w14:textId="77777777" w:rsidR="00A04957" w:rsidRPr="00270E70" w:rsidRDefault="00A04957">
      <w:pPr>
        <w:pStyle w:val="Body"/>
        <w:jc w:val="both"/>
        <w:rPr>
          <w:rFonts w:ascii="Times New Roman" w:eastAsia="Times New Roman" w:hAnsi="Times New Roman" w:cs="Times New Roman"/>
          <w:sz w:val="24"/>
          <w:szCs w:val="24"/>
        </w:rPr>
      </w:pPr>
    </w:p>
    <w:p w14:paraId="5A4D659C" w14:textId="77777777" w:rsidR="00A04957" w:rsidRPr="00270E70" w:rsidRDefault="00A04957">
      <w:pPr>
        <w:pStyle w:val="Body"/>
        <w:jc w:val="both"/>
        <w:rPr>
          <w:rFonts w:ascii="Times New Roman" w:eastAsia="Times New Roman" w:hAnsi="Times New Roman" w:cs="Times New Roman"/>
          <w:sz w:val="24"/>
          <w:szCs w:val="24"/>
        </w:rPr>
      </w:pPr>
    </w:p>
    <w:p w14:paraId="663FEB5C" w14:textId="77777777" w:rsidR="00A04957" w:rsidRPr="00270E70" w:rsidRDefault="00121E4C">
      <w:pPr>
        <w:pStyle w:val="Body"/>
        <w:jc w:val="both"/>
        <w:rPr>
          <w:rFonts w:ascii="Times New Roman" w:eastAsia="Times New Roman" w:hAnsi="Times New Roman" w:cs="Times New Roman"/>
          <w:sz w:val="32"/>
          <w:szCs w:val="32"/>
          <w:shd w:val="clear" w:color="auto" w:fill="FFFF00"/>
        </w:rPr>
      </w:pPr>
      <w:r w:rsidRPr="00270E70">
        <w:rPr>
          <w:rFonts w:ascii="Times New Roman" w:hAnsi="Times New Roman" w:cs="Times New Roman"/>
          <w:sz w:val="32"/>
          <w:szCs w:val="32"/>
          <w:lang w:val="en-US"/>
        </w:rPr>
        <w:t>Student Name: Felicity Healey-Benson (0450999)</w:t>
      </w:r>
    </w:p>
    <w:p w14:paraId="3D351285" w14:textId="77777777" w:rsidR="00A04957" w:rsidRPr="00270E70" w:rsidRDefault="00121E4C">
      <w:pPr>
        <w:pStyle w:val="Body"/>
        <w:jc w:val="both"/>
        <w:rPr>
          <w:rFonts w:ascii="Times New Roman" w:eastAsia="Times New Roman" w:hAnsi="Times New Roman" w:cs="Times New Roman"/>
        </w:rPr>
      </w:pPr>
      <w:r w:rsidRPr="00270E70">
        <w:rPr>
          <w:rFonts w:ascii="Times New Roman" w:hAnsi="Times New Roman" w:cs="Times New Roman"/>
          <w:lang w:val="en-US"/>
        </w:rPr>
        <w:t>University of Wales Trinity St. David</w:t>
      </w:r>
    </w:p>
    <w:p w14:paraId="381459F3" w14:textId="77777777" w:rsidR="00A04957" w:rsidRPr="00270E70" w:rsidRDefault="00A04957">
      <w:pPr>
        <w:pStyle w:val="Title"/>
        <w:jc w:val="both"/>
        <w:rPr>
          <w:rFonts w:ascii="Times New Roman" w:hAnsi="Times New Roman" w:cs="Times New Roman"/>
        </w:rPr>
      </w:pPr>
    </w:p>
    <w:p w14:paraId="7FCB8CC0" w14:textId="77777777" w:rsidR="00A04957" w:rsidRPr="00270E70" w:rsidRDefault="00A04957">
      <w:pPr>
        <w:pStyle w:val="Title"/>
        <w:jc w:val="both"/>
        <w:rPr>
          <w:rFonts w:ascii="Times New Roman" w:hAnsi="Times New Roman" w:cs="Times New Roman"/>
        </w:rPr>
      </w:pPr>
    </w:p>
    <w:p w14:paraId="3EE39AE9" w14:textId="77777777" w:rsidR="00A04957" w:rsidRPr="00270E70" w:rsidRDefault="00A04957">
      <w:pPr>
        <w:pStyle w:val="Title"/>
        <w:jc w:val="both"/>
        <w:rPr>
          <w:rFonts w:ascii="Times New Roman" w:hAnsi="Times New Roman" w:cs="Times New Roman"/>
        </w:rPr>
      </w:pPr>
    </w:p>
    <w:p w14:paraId="3CBAAB8B" w14:textId="77777777" w:rsidR="00A04957" w:rsidRPr="00270E70" w:rsidRDefault="00A04957">
      <w:pPr>
        <w:pStyle w:val="Title"/>
        <w:jc w:val="both"/>
        <w:rPr>
          <w:rFonts w:ascii="Times New Roman" w:hAnsi="Times New Roman" w:cs="Times New Roman"/>
        </w:rPr>
      </w:pPr>
    </w:p>
    <w:p w14:paraId="6053D799" w14:textId="77777777" w:rsidR="00A04957" w:rsidRPr="00270E70" w:rsidRDefault="00A04957">
      <w:pPr>
        <w:pStyle w:val="Title"/>
        <w:jc w:val="both"/>
        <w:rPr>
          <w:rFonts w:ascii="Times New Roman" w:hAnsi="Times New Roman" w:cs="Times New Roman"/>
        </w:rPr>
      </w:pPr>
    </w:p>
    <w:p w14:paraId="0B82FC33" w14:textId="77777777" w:rsidR="00A04957" w:rsidRPr="00270E70" w:rsidRDefault="00A04957">
      <w:pPr>
        <w:pStyle w:val="Title"/>
        <w:jc w:val="both"/>
        <w:rPr>
          <w:rFonts w:ascii="Times New Roman" w:hAnsi="Times New Roman" w:cs="Times New Roman"/>
        </w:rPr>
      </w:pPr>
    </w:p>
    <w:p w14:paraId="3B11EE6B" w14:textId="77777777" w:rsidR="00A04957" w:rsidRPr="00270E70" w:rsidRDefault="00A04957">
      <w:pPr>
        <w:pStyle w:val="Title"/>
        <w:jc w:val="both"/>
        <w:rPr>
          <w:rFonts w:ascii="Times New Roman" w:hAnsi="Times New Roman" w:cs="Times New Roman"/>
        </w:rPr>
      </w:pPr>
    </w:p>
    <w:p w14:paraId="39F45A0F" w14:textId="77777777" w:rsidR="00A04957" w:rsidRPr="00270E70" w:rsidRDefault="00A04957">
      <w:pPr>
        <w:pStyle w:val="Title"/>
        <w:jc w:val="both"/>
        <w:rPr>
          <w:rFonts w:ascii="Times New Roman" w:hAnsi="Times New Roman" w:cs="Times New Roman"/>
        </w:rPr>
      </w:pPr>
    </w:p>
    <w:p w14:paraId="6E2FCD75" w14:textId="77777777" w:rsidR="00A04957" w:rsidRPr="00270E70" w:rsidRDefault="00A04957">
      <w:pPr>
        <w:pStyle w:val="Title"/>
        <w:jc w:val="both"/>
        <w:rPr>
          <w:rFonts w:ascii="Times New Roman" w:hAnsi="Times New Roman" w:cs="Times New Roman"/>
        </w:rPr>
      </w:pPr>
    </w:p>
    <w:p w14:paraId="3AEA03CE" w14:textId="77777777" w:rsidR="00A04957" w:rsidRPr="00270E70" w:rsidRDefault="00A04957">
      <w:pPr>
        <w:pStyle w:val="Title"/>
        <w:jc w:val="both"/>
        <w:rPr>
          <w:rFonts w:ascii="Times New Roman" w:hAnsi="Times New Roman" w:cs="Times New Roman"/>
        </w:rPr>
      </w:pPr>
    </w:p>
    <w:p w14:paraId="3EA0CAE1" w14:textId="77777777" w:rsidR="00A04957" w:rsidRPr="00270E70" w:rsidRDefault="00A04957">
      <w:pPr>
        <w:pStyle w:val="Title"/>
        <w:jc w:val="both"/>
        <w:rPr>
          <w:rFonts w:ascii="Times New Roman" w:hAnsi="Times New Roman" w:cs="Times New Roman"/>
        </w:rPr>
      </w:pPr>
    </w:p>
    <w:p w14:paraId="3993F9CC" w14:textId="77777777" w:rsidR="00A04957" w:rsidRPr="00270E70" w:rsidRDefault="00121E4C">
      <w:pPr>
        <w:pStyle w:val="Title"/>
        <w:jc w:val="both"/>
        <w:rPr>
          <w:rFonts w:ascii="Times New Roman" w:hAnsi="Times New Roman" w:cs="Times New Roman"/>
        </w:rPr>
      </w:pPr>
      <w:r w:rsidRPr="00270E70">
        <w:rPr>
          <w:rFonts w:ascii="Times New Roman" w:hAnsi="Times New Roman" w:cs="Times New Roman"/>
        </w:rPr>
        <w:lastRenderedPageBreak/>
        <w:t xml:space="preserve">Title: </w:t>
      </w:r>
    </w:p>
    <w:p w14:paraId="7CE2DBB3" w14:textId="77777777" w:rsidR="00A04957" w:rsidRPr="00270E70" w:rsidRDefault="00121E4C">
      <w:pPr>
        <w:pStyle w:val="Title"/>
        <w:jc w:val="both"/>
        <w:rPr>
          <w:rFonts w:ascii="Times New Roman" w:hAnsi="Times New Roman" w:cs="Times New Roman"/>
        </w:rPr>
      </w:pPr>
      <w:r w:rsidRPr="00270E70">
        <w:rPr>
          <w:rFonts w:ascii="Times New Roman" w:hAnsi="Times New Roman" w:cs="Times New Roman"/>
        </w:rPr>
        <w:t xml:space="preserve">A systematic review of DiSC-based literature since 2007 </w:t>
      </w:r>
    </w:p>
    <w:p w14:paraId="26136501" w14:textId="77777777" w:rsidR="00A04957" w:rsidRPr="00270E70" w:rsidRDefault="00A04957">
      <w:pPr>
        <w:pStyle w:val="Body"/>
        <w:jc w:val="both"/>
        <w:rPr>
          <w:rFonts w:ascii="Times New Roman" w:hAnsi="Times New Roman" w:cs="Times New Roman"/>
        </w:rPr>
      </w:pPr>
    </w:p>
    <w:p w14:paraId="51169E52" w14:textId="77777777" w:rsidR="00A04957" w:rsidRPr="00270E70" w:rsidRDefault="00A04957">
      <w:pPr>
        <w:pStyle w:val="Body"/>
        <w:jc w:val="both"/>
        <w:rPr>
          <w:rFonts w:ascii="Times New Roman" w:hAnsi="Times New Roman" w:cs="Times New Roman"/>
        </w:rPr>
      </w:pPr>
    </w:p>
    <w:p w14:paraId="6BC48A26" w14:textId="77777777" w:rsidR="00A04957" w:rsidRPr="00270E70" w:rsidRDefault="00A04957">
      <w:pPr>
        <w:pStyle w:val="Body"/>
        <w:jc w:val="both"/>
        <w:rPr>
          <w:rFonts w:ascii="Times New Roman" w:hAnsi="Times New Roman" w:cs="Times New Roman"/>
        </w:rPr>
      </w:pPr>
    </w:p>
    <w:p w14:paraId="6DF4D641" w14:textId="7BAA534A" w:rsidR="00A04957" w:rsidRPr="00E607D5" w:rsidRDefault="00E607D5">
      <w:pPr>
        <w:pStyle w:val="Body"/>
        <w:spacing w:line="480" w:lineRule="auto"/>
        <w:jc w:val="both"/>
        <w:rPr>
          <w:rFonts w:ascii="Times New Roman" w:eastAsia="Times New Roman" w:hAnsi="Times New Roman" w:cs="Times New Roman"/>
          <w:b/>
          <w:sz w:val="32"/>
          <w:szCs w:val="32"/>
        </w:rPr>
      </w:pPr>
      <w:r w:rsidRPr="00E607D5">
        <w:rPr>
          <w:rFonts w:ascii="Times New Roman" w:eastAsia="Times New Roman" w:hAnsi="Times New Roman" w:cs="Times New Roman"/>
          <w:b/>
          <w:sz w:val="32"/>
          <w:szCs w:val="32"/>
        </w:rPr>
        <w:t>Report word count: 601</w:t>
      </w:r>
      <w:r w:rsidR="00EE33F3">
        <w:rPr>
          <w:rFonts w:ascii="Times New Roman" w:eastAsia="Times New Roman" w:hAnsi="Times New Roman" w:cs="Times New Roman"/>
          <w:b/>
          <w:sz w:val="32"/>
          <w:szCs w:val="32"/>
        </w:rPr>
        <w:t>8</w:t>
      </w:r>
      <w:bookmarkStart w:id="0" w:name="_GoBack"/>
      <w:bookmarkEnd w:id="0"/>
      <w:r w:rsidRPr="00E607D5">
        <w:rPr>
          <w:rFonts w:ascii="Times New Roman" w:eastAsia="Times New Roman" w:hAnsi="Times New Roman" w:cs="Times New Roman"/>
          <w:b/>
          <w:sz w:val="32"/>
          <w:szCs w:val="32"/>
        </w:rPr>
        <w:t xml:space="preserve"> words</w:t>
      </w:r>
    </w:p>
    <w:p w14:paraId="64CC5E97" w14:textId="77777777" w:rsidR="00A04957" w:rsidRPr="00270E70" w:rsidRDefault="00A04957">
      <w:pPr>
        <w:pStyle w:val="Body"/>
        <w:spacing w:line="480" w:lineRule="auto"/>
        <w:jc w:val="both"/>
        <w:rPr>
          <w:rFonts w:ascii="Times New Roman" w:eastAsia="Times New Roman" w:hAnsi="Times New Roman" w:cs="Times New Roman"/>
          <w:sz w:val="24"/>
          <w:szCs w:val="24"/>
        </w:rPr>
      </w:pPr>
    </w:p>
    <w:p w14:paraId="017622D5" w14:textId="2356C353" w:rsidR="00A04957" w:rsidRDefault="00A04957">
      <w:pPr>
        <w:pStyle w:val="Body"/>
        <w:spacing w:line="480" w:lineRule="auto"/>
        <w:jc w:val="both"/>
        <w:rPr>
          <w:rFonts w:ascii="Times New Roman" w:eastAsia="Times New Roman" w:hAnsi="Times New Roman" w:cs="Times New Roman"/>
          <w:sz w:val="24"/>
          <w:szCs w:val="24"/>
        </w:rPr>
      </w:pPr>
    </w:p>
    <w:p w14:paraId="528FFB27" w14:textId="340CCFF5" w:rsidR="00E607D5" w:rsidRDefault="00E607D5">
      <w:pPr>
        <w:pStyle w:val="Body"/>
        <w:spacing w:line="480" w:lineRule="auto"/>
        <w:jc w:val="both"/>
        <w:rPr>
          <w:rFonts w:ascii="Times New Roman" w:eastAsia="Times New Roman" w:hAnsi="Times New Roman" w:cs="Times New Roman"/>
          <w:sz w:val="24"/>
          <w:szCs w:val="24"/>
        </w:rPr>
      </w:pPr>
    </w:p>
    <w:p w14:paraId="6A92C6C3" w14:textId="75072C46" w:rsidR="00E607D5" w:rsidRDefault="00E607D5">
      <w:pPr>
        <w:pStyle w:val="Body"/>
        <w:spacing w:line="480" w:lineRule="auto"/>
        <w:jc w:val="both"/>
        <w:rPr>
          <w:rFonts w:ascii="Times New Roman" w:eastAsia="Times New Roman" w:hAnsi="Times New Roman" w:cs="Times New Roman"/>
          <w:sz w:val="24"/>
          <w:szCs w:val="24"/>
        </w:rPr>
      </w:pPr>
    </w:p>
    <w:p w14:paraId="2F3A7D88" w14:textId="4FCAB497" w:rsidR="00E607D5" w:rsidRDefault="00E607D5">
      <w:pPr>
        <w:pStyle w:val="Body"/>
        <w:spacing w:line="480" w:lineRule="auto"/>
        <w:jc w:val="both"/>
        <w:rPr>
          <w:rFonts w:ascii="Times New Roman" w:eastAsia="Times New Roman" w:hAnsi="Times New Roman" w:cs="Times New Roman"/>
          <w:sz w:val="24"/>
          <w:szCs w:val="24"/>
        </w:rPr>
      </w:pPr>
    </w:p>
    <w:p w14:paraId="2E7ED388" w14:textId="7F3E0ABD" w:rsidR="00E607D5" w:rsidRDefault="00E607D5">
      <w:pPr>
        <w:pStyle w:val="Body"/>
        <w:spacing w:line="480" w:lineRule="auto"/>
        <w:jc w:val="both"/>
        <w:rPr>
          <w:rFonts w:ascii="Times New Roman" w:eastAsia="Times New Roman" w:hAnsi="Times New Roman" w:cs="Times New Roman"/>
          <w:sz w:val="24"/>
          <w:szCs w:val="24"/>
        </w:rPr>
      </w:pPr>
    </w:p>
    <w:p w14:paraId="0A2EF9BD" w14:textId="77EAA7CE" w:rsidR="00E607D5" w:rsidRDefault="00E607D5">
      <w:pPr>
        <w:pStyle w:val="Body"/>
        <w:spacing w:line="480" w:lineRule="auto"/>
        <w:jc w:val="both"/>
        <w:rPr>
          <w:rFonts w:ascii="Times New Roman" w:eastAsia="Times New Roman" w:hAnsi="Times New Roman" w:cs="Times New Roman"/>
          <w:sz w:val="24"/>
          <w:szCs w:val="24"/>
        </w:rPr>
      </w:pPr>
    </w:p>
    <w:p w14:paraId="0034834D" w14:textId="440C1226" w:rsidR="00E607D5" w:rsidRDefault="00E607D5">
      <w:pPr>
        <w:pStyle w:val="Body"/>
        <w:spacing w:line="480" w:lineRule="auto"/>
        <w:jc w:val="both"/>
        <w:rPr>
          <w:rFonts w:ascii="Times New Roman" w:eastAsia="Times New Roman" w:hAnsi="Times New Roman" w:cs="Times New Roman"/>
          <w:sz w:val="24"/>
          <w:szCs w:val="24"/>
        </w:rPr>
      </w:pPr>
    </w:p>
    <w:p w14:paraId="1E2115DF" w14:textId="2903E5B7" w:rsidR="00E607D5" w:rsidRDefault="00E607D5">
      <w:pPr>
        <w:pStyle w:val="Body"/>
        <w:spacing w:line="480" w:lineRule="auto"/>
        <w:jc w:val="both"/>
        <w:rPr>
          <w:rFonts w:ascii="Times New Roman" w:eastAsia="Times New Roman" w:hAnsi="Times New Roman" w:cs="Times New Roman"/>
          <w:sz w:val="24"/>
          <w:szCs w:val="24"/>
        </w:rPr>
      </w:pPr>
    </w:p>
    <w:p w14:paraId="15906198" w14:textId="76DA616E" w:rsidR="00E607D5" w:rsidRDefault="00E607D5">
      <w:pPr>
        <w:pStyle w:val="Body"/>
        <w:spacing w:line="480" w:lineRule="auto"/>
        <w:jc w:val="both"/>
        <w:rPr>
          <w:rFonts w:ascii="Times New Roman" w:eastAsia="Times New Roman" w:hAnsi="Times New Roman" w:cs="Times New Roman"/>
          <w:sz w:val="24"/>
          <w:szCs w:val="24"/>
        </w:rPr>
      </w:pPr>
    </w:p>
    <w:p w14:paraId="32D8ADA0" w14:textId="5F070D7C" w:rsidR="00E607D5" w:rsidRDefault="00E607D5">
      <w:pPr>
        <w:pStyle w:val="Body"/>
        <w:spacing w:line="480" w:lineRule="auto"/>
        <w:jc w:val="both"/>
        <w:rPr>
          <w:rFonts w:ascii="Times New Roman" w:eastAsia="Times New Roman" w:hAnsi="Times New Roman" w:cs="Times New Roman"/>
          <w:sz w:val="24"/>
          <w:szCs w:val="24"/>
        </w:rPr>
      </w:pPr>
    </w:p>
    <w:p w14:paraId="2C9D3A78" w14:textId="0CB2CD4E" w:rsidR="00E607D5" w:rsidRDefault="00E607D5">
      <w:pPr>
        <w:pStyle w:val="Body"/>
        <w:spacing w:line="480" w:lineRule="auto"/>
        <w:jc w:val="both"/>
        <w:rPr>
          <w:rFonts w:ascii="Times New Roman" w:eastAsia="Times New Roman" w:hAnsi="Times New Roman" w:cs="Times New Roman"/>
          <w:sz w:val="24"/>
          <w:szCs w:val="24"/>
        </w:rPr>
      </w:pPr>
    </w:p>
    <w:p w14:paraId="427AF371" w14:textId="213ED4C3" w:rsidR="00E607D5" w:rsidRDefault="00E607D5">
      <w:pPr>
        <w:pStyle w:val="Body"/>
        <w:spacing w:line="480" w:lineRule="auto"/>
        <w:jc w:val="both"/>
        <w:rPr>
          <w:rFonts w:ascii="Times New Roman" w:eastAsia="Times New Roman" w:hAnsi="Times New Roman" w:cs="Times New Roman"/>
          <w:sz w:val="24"/>
          <w:szCs w:val="24"/>
        </w:rPr>
      </w:pPr>
    </w:p>
    <w:p w14:paraId="26E2B851" w14:textId="7EC8B082" w:rsidR="00E607D5" w:rsidRPr="00270E70" w:rsidRDefault="00E607D5">
      <w:pPr>
        <w:pStyle w:val="Body"/>
        <w:spacing w:line="480" w:lineRule="auto"/>
        <w:jc w:val="both"/>
        <w:rPr>
          <w:rFonts w:ascii="Times New Roman" w:eastAsia="Times New Roman" w:hAnsi="Times New Roman" w:cs="Times New Roman"/>
          <w:sz w:val="24"/>
          <w:szCs w:val="24"/>
        </w:rPr>
      </w:pPr>
    </w:p>
    <w:p w14:paraId="2C230345" w14:textId="77777777" w:rsidR="00A04957" w:rsidRPr="00270E70" w:rsidRDefault="00121E4C">
      <w:pPr>
        <w:pStyle w:val="Body"/>
        <w:spacing w:after="0" w:line="480" w:lineRule="auto"/>
        <w:jc w:val="both"/>
        <w:rPr>
          <w:rFonts w:ascii="Times New Roman" w:eastAsia="Times New Roman" w:hAnsi="Times New Roman" w:cs="Times New Roman"/>
          <w:b/>
          <w:bCs/>
          <w:sz w:val="24"/>
          <w:szCs w:val="24"/>
        </w:rPr>
      </w:pPr>
      <w:r w:rsidRPr="00270E70">
        <w:rPr>
          <w:rFonts w:ascii="Times New Roman" w:hAnsi="Times New Roman" w:cs="Times New Roman"/>
          <w:b/>
          <w:bCs/>
          <w:sz w:val="24"/>
          <w:szCs w:val="24"/>
          <w:lang w:val="de-DE"/>
        </w:rPr>
        <w:t>Abstract</w:t>
      </w:r>
    </w:p>
    <w:p w14:paraId="56414941"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7AFC61EC" w14:textId="5A956DDA" w:rsidR="00A04957" w:rsidRPr="00270E70" w:rsidRDefault="00DE3BAC">
      <w:pPr>
        <w:pStyle w:val="Body"/>
        <w:spacing w:after="0" w:line="480" w:lineRule="auto"/>
        <w:jc w:val="both"/>
        <w:rPr>
          <w:rFonts w:ascii="Times New Roman" w:eastAsia="Times New Roman" w:hAnsi="Times New Roman" w:cs="Times New Roman"/>
          <w:b/>
          <w:bCs/>
          <w:sz w:val="24"/>
          <w:szCs w:val="24"/>
        </w:rPr>
      </w:pPr>
      <w:r>
        <w:rPr>
          <w:rFonts w:ascii="Times New Roman" w:hAnsi="Times New Roman" w:cs="Times New Roman"/>
          <w:b/>
          <w:bCs/>
          <w:sz w:val="24"/>
          <w:szCs w:val="24"/>
        </w:rPr>
        <w:t>ADD HERE</w:t>
      </w:r>
    </w:p>
    <w:p w14:paraId="3F459624"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6B9DC335"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1E56CA2F"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02971F5B"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7A9A94F6"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17519656"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30011A1D"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35539F35"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640F7178"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3F80F1CB"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50C8D37C" w14:textId="63C5A97E" w:rsidR="00A04957" w:rsidRDefault="00A04957">
      <w:pPr>
        <w:pStyle w:val="Body"/>
        <w:spacing w:after="0" w:line="480" w:lineRule="auto"/>
        <w:jc w:val="both"/>
        <w:rPr>
          <w:rFonts w:ascii="Times New Roman" w:eastAsia="Times New Roman" w:hAnsi="Times New Roman" w:cs="Times New Roman"/>
          <w:b/>
          <w:bCs/>
          <w:sz w:val="24"/>
          <w:szCs w:val="24"/>
        </w:rPr>
      </w:pPr>
    </w:p>
    <w:p w14:paraId="310439F1" w14:textId="302942E4" w:rsidR="00E607D5" w:rsidRDefault="00E607D5">
      <w:pPr>
        <w:pStyle w:val="Body"/>
        <w:spacing w:after="0" w:line="480" w:lineRule="auto"/>
        <w:jc w:val="both"/>
        <w:rPr>
          <w:rFonts w:ascii="Times New Roman" w:eastAsia="Times New Roman" w:hAnsi="Times New Roman" w:cs="Times New Roman"/>
          <w:b/>
          <w:bCs/>
          <w:sz w:val="24"/>
          <w:szCs w:val="24"/>
        </w:rPr>
      </w:pPr>
    </w:p>
    <w:p w14:paraId="39F8021D" w14:textId="2C97B432" w:rsidR="00E607D5" w:rsidRDefault="00E607D5">
      <w:pPr>
        <w:pStyle w:val="Body"/>
        <w:spacing w:after="0" w:line="480" w:lineRule="auto"/>
        <w:jc w:val="both"/>
        <w:rPr>
          <w:rFonts w:ascii="Times New Roman" w:eastAsia="Times New Roman" w:hAnsi="Times New Roman" w:cs="Times New Roman"/>
          <w:b/>
          <w:bCs/>
          <w:sz w:val="24"/>
          <w:szCs w:val="24"/>
        </w:rPr>
      </w:pPr>
    </w:p>
    <w:p w14:paraId="52E8BB2E" w14:textId="171E8B99" w:rsidR="00E607D5" w:rsidRDefault="00E607D5">
      <w:pPr>
        <w:pStyle w:val="Body"/>
        <w:spacing w:after="0" w:line="480" w:lineRule="auto"/>
        <w:jc w:val="both"/>
        <w:rPr>
          <w:rFonts w:ascii="Times New Roman" w:eastAsia="Times New Roman" w:hAnsi="Times New Roman" w:cs="Times New Roman"/>
          <w:b/>
          <w:bCs/>
          <w:sz w:val="24"/>
          <w:szCs w:val="24"/>
        </w:rPr>
      </w:pPr>
    </w:p>
    <w:p w14:paraId="09DE253B" w14:textId="17C0CF9A" w:rsidR="00E607D5" w:rsidRDefault="00E607D5">
      <w:pPr>
        <w:pStyle w:val="Body"/>
        <w:spacing w:after="0" w:line="480" w:lineRule="auto"/>
        <w:jc w:val="both"/>
        <w:rPr>
          <w:rFonts w:ascii="Times New Roman" w:eastAsia="Times New Roman" w:hAnsi="Times New Roman" w:cs="Times New Roman"/>
          <w:b/>
          <w:bCs/>
          <w:sz w:val="24"/>
          <w:szCs w:val="24"/>
        </w:rPr>
      </w:pPr>
    </w:p>
    <w:p w14:paraId="5AE91266" w14:textId="6EC2388D" w:rsidR="00E607D5" w:rsidRDefault="00E607D5">
      <w:pPr>
        <w:pStyle w:val="Body"/>
        <w:spacing w:after="0" w:line="480" w:lineRule="auto"/>
        <w:jc w:val="both"/>
        <w:rPr>
          <w:rFonts w:ascii="Times New Roman" w:eastAsia="Times New Roman" w:hAnsi="Times New Roman" w:cs="Times New Roman"/>
          <w:b/>
          <w:bCs/>
          <w:sz w:val="24"/>
          <w:szCs w:val="24"/>
        </w:rPr>
      </w:pPr>
    </w:p>
    <w:p w14:paraId="2C005CF4" w14:textId="1F527A30" w:rsidR="00E607D5" w:rsidRDefault="00E607D5">
      <w:pPr>
        <w:pStyle w:val="Body"/>
        <w:spacing w:after="0" w:line="480" w:lineRule="auto"/>
        <w:jc w:val="both"/>
        <w:rPr>
          <w:rFonts w:ascii="Times New Roman" w:eastAsia="Times New Roman" w:hAnsi="Times New Roman" w:cs="Times New Roman"/>
          <w:b/>
          <w:bCs/>
          <w:sz w:val="24"/>
          <w:szCs w:val="24"/>
        </w:rPr>
      </w:pPr>
    </w:p>
    <w:p w14:paraId="3A26558F" w14:textId="77777777" w:rsidR="00E607D5" w:rsidRPr="00270E70" w:rsidRDefault="00E607D5">
      <w:pPr>
        <w:pStyle w:val="Body"/>
        <w:spacing w:after="0" w:line="480" w:lineRule="auto"/>
        <w:jc w:val="both"/>
        <w:rPr>
          <w:rFonts w:ascii="Times New Roman" w:eastAsia="Times New Roman" w:hAnsi="Times New Roman" w:cs="Times New Roman"/>
          <w:b/>
          <w:bCs/>
          <w:sz w:val="24"/>
          <w:szCs w:val="24"/>
        </w:rPr>
      </w:pPr>
    </w:p>
    <w:p w14:paraId="4366149D"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6E75CD9F" w14:textId="6FCC0E1B" w:rsidR="00A04957" w:rsidRPr="00270E70" w:rsidRDefault="00E607D5">
      <w:pPr>
        <w:pStyle w:val="TOCHeading"/>
        <w:spacing w:line="480" w:lineRule="auto"/>
        <w:jc w:val="both"/>
        <w:rPr>
          <w:rFonts w:ascii="Times New Roman" w:hAnsi="Times New Roman" w:cs="Times New Roman"/>
        </w:rPr>
      </w:pPr>
      <w:r w:rsidRPr="00270E70">
        <w:rPr>
          <w:rFonts w:ascii="Times New Roman" w:hAnsi="Times New Roman" w:cs="Times New Roman"/>
        </w:rPr>
        <w:lastRenderedPageBreak/>
        <w:t>CONTENTS</w:t>
      </w:r>
    </w:p>
    <w:p w14:paraId="385E386F" w14:textId="77777777" w:rsidR="00A04957" w:rsidRPr="00270E70" w:rsidRDefault="00A04957">
      <w:pPr>
        <w:pStyle w:val="Body"/>
        <w:spacing w:line="480" w:lineRule="auto"/>
        <w:jc w:val="both"/>
        <w:rPr>
          <w:rFonts w:ascii="Times New Roman" w:eastAsia="Times New Roman" w:hAnsi="Times New Roman" w:cs="Times New Roman"/>
          <w:sz w:val="24"/>
          <w:szCs w:val="24"/>
          <w:lang w:val="en-US"/>
        </w:rPr>
      </w:pPr>
    </w:p>
    <w:p w14:paraId="21EF7E27" w14:textId="6A6D7593" w:rsidR="00822732" w:rsidRPr="00822732" w:rsidRDefault="00121E4C">
      <w:pPr>
        <w:pStyle w:val="TOC2"/>
        <w:rPr>
          <w:rFonts w:ascii="Times New Roman" w:eastAsiaTheme="minorEastAsia" w:hAnsi="Times New Roman" w:cs="Times New Roman"/>
          <w:noProof/>
          <w:color w:val="auto"/>
          <w:bdr w:val="none" w:sz="0" w:space="0" w:color="auto"/>
          <w:lang w:val="en-GB"/>
        </w:rPr>
      </w:pPr>
      <w:r w:rsidRPr="00822732">
        <w:rPr>
          <w:rFonts w:ascii="Times New Roman" w:eastAsia="Times New Roman" w:hAnsi="Times New Roman" w:cs="Times New Roman"/>
        </w:rPr>
        <w:fldChar w:fldCharType="begin"/>
      </w:r>
      <w:r w:rsidRPr="00822732">
        <w:rPr>
          <w:rFonts w:ascii="Times New Roman" w:eastAsia="Times New Roman" w:hAnsi="Times New Roman" w:cs="Times New Roman"/>
        </w:rPr>
        <w:instrText xml:space="preserve"> TOC \o 2-3 \t "Heading, 4"</w:instrText>
      </w:r>
      <w:r w:rsidRPr="00822732">
        <w:rPr>
          <w:rFonts w:ascii="Times New Roman" w:eastAsia="Times New Roman" w:hAnsi="Times New Roman" w:cs="Times New Roman"/>
        </w:rPr>
        <w:fldChar w:fldCharType="separate"/>
      </w:r>
      <w:r w:rsidR="00822732" w:rsidRPr="00822732">
        <w:rPr>
          <w:noProof/>
        </w:rPr>
        <w:t>AC</w:t>
      </w:r>
      <w:r w:rsidR="00822732" w:rsidRPr="00822732">
        <w:rPr>
          <w:rFonts w:ascii="Times New Roman" w:hAnsi="Times New Roman" w:cs="Times New Roman"/>
          <w:noProof/>
        </w:rPr>
        <w:t>RONYMS</w:t>
      </w:r>
      <w:r w:rsidR="00822732" w:rsidRPr="00822732">
        <w:rPr>
          <w:rFonts w:ascii="Times New Roman" w:hAnsi="Times New Roman" w:cs="Times New Roman"/>
          <w:noProof/>
        </w:rPr>
        <w:tab/>
      </w:r>
      <w:r w:rsidR="00822732" w:rsidRPr="00822732">
        <w:rPr>
          <w:rFonts w:ascii="Times New Roman" w:hAnsi="Times New Roman" w:cs="Times New Roman"/>
          <w:noProof/>
        </w:rPr>
        <w:fldChar w:fldCharType="begin"/>
      </w:r>
      <w:r w:rsidR="00822732" w:rsidRPr="00822732">
        <w:rPr>
          <w:rFonts w:ascii="Times New Roman" w:hAnsi="Times New Roman" w:cs="Times New Roman"/>
          <w:noProof/>
        </w:rPr>
        <w:instrText xml:space="preserve"> PAGEREF _Toc503037422 \h </w:instrText>
      </w:r>
      <w:r w:rsidR="00822732" w:rsidRPr="00822732">
        <w:rPr>
          <w:rFonts w:ascii="Times New Roman" w:hAnsi="Times New Roman" w:cs="Times New Roman"/>
          <w:noProof/>
        </w:rPr>
      </w:r>
      <w:r w:rsidR="00822732" w:rsidRPr="00822732">
        <w:rPr>
          <w:rFonts w:ascii="Times New Roman" w:hAnsi="Times New Roman" w:cs="Times New Roman"/>
          <w:noProof/>
        </w:rPr>
        <w:fldChar w:fldCharType="separate"/>
      </w:r>
      <w:r w:rsidR="00822732" w:rsidRPr="00822732">
        <w:rPr>
          <w:rFonts w:ascii="Times New Roman" w:hAnsi="Times New Roman" w:cs="Times New Roman"/>
          <w:noProof/>
        </w:rPr>
        <w:t>6</w:t>
      </w:r>
      <w:r w:rsidR="00822732" w:rsidRPr="00822732">
        <w:rPr>
          <w:rFonts w:ascii="Times New Roman" w:hAnsi="Times New Roman" w:cs="Times New Roman"/>
          <w:noProof/>
        </w:rPr>
        <w:fldChar w:fldCharType="end"/>
      </w:r>
    </w:p>
    <w:p w14:paraId="7BC770D0" w14:textId="0266ED56" w:rsidR="00822732" w:rsidRPr="00822732" w:rsidRDefault="00822732">
      <w:pPr>
        <w:pStyle w:val="TOC4"/>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rPr>
        <w:t>1. INTRODUCTION</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_Toc503037423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7</w:t>
      </w:r>
      <w:r w:rsidRPr="00822732">
        <w:rPr>
          <w:rFonts w:ascii="Times New Roman" w:hAnsi="Times New Roman" w:cs="Times New Roman"/>
          <w:noProof/>
        </w:rPr>
        <w:fldChar w:fldCharType="end"/>
      </w:r>
    </w:p>
    <w:p w14:paraId="2D3FC2D1" w14:textId="11FC5520" w:rsidR="00822732" w:rsidRPr="00822732" w:rsidRDefault="00822732">
      <w:pPr>
        <w:pStyle w:val="TOC2"/>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rPr>
        <w:t>1.1 Terms of Reference</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_Toc503037424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7</w:t>
      </w:r>
      <w:r w:rsidRPr="00822732">
        <w:rPr>
          <w:rFonts w:ascii="Times New Roman" w:hAnsi="Times New Roman" w:cs="Times New Roman"/>
          <w:noProof/>
        </w:rPr>
        <w:fldChar w:fldCharType="end"/>
      </w:r>
    </w:p>
    <w:p w14:paraId="02218B18" w14:textId="1424D62C" w:rsidR="00822732" w:rsidRPr="00822732" w:rsidRDefault="00822732">
      <w:pPr>
        <w:pStyle w:val="TOC2"/>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rPr>
        <w:t>1.2 Background Statement</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_Toc503037425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8</w:t>
      </w:r>
      <w:r w:rsidRPr="00822732">
        <w:rPr>
          <w:rFonts w:ascii="Times New Roman" w:hAnsi="Times New Roman" w:cs="Times New Roman"/>
          <w:noProof/>
        </w:rPr>
        <w:fldChar w:fldCharType="end"/>
      </w:r>
    </w:p>
    <w:p w14:paraId="5BE1CFEA" w14:textId="233561DA" w:rsidR="00822732" w:rsidRPr="00822732" w:rsidRDefault="00822732">
      <w:pPr>
        <w:pStyle w:val="TOC2"/>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rPr>
        <w:t>1.4 Aims &amp; Objectives</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_Toc503037426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12</w:t>
      </w:r>
      <w:r w:rsidRPr="00822732">
        <w:rPr>
          <w:rFonts w:ascii="Times New Roman" w:hAnsi="Times New Roman" w:cs="Times New Roman"/>
          <w:noProof/>
        </w:rPr>
        <w:fldChar w:fldCharType="end"/>
      </w:r>
    </w:p>
    <w:p w14:paraId="00F226B2" w14:textId="5719B04C" w:rsidR="00822732" w:rsidRPr="00822732" w:rsidRDefault="00822732">
      <w:pPr>
        <w:pStyle w:val="TOC2"/>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rPr>
        <w:t>1.4.1 Research Aim</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_Toc503037427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12</w:t>
      </w:r>
      <w:r w:rsidRPr="00822732">
        <w:rPr>
          <w:rFonts w:ascii="Times New Roman" w:hAnsi="Times New Roman" w:cs="Times New Roman"/>
          <w:noProof/>
        </w:rPr>
        <w:fldChar w:fldCharType="end"/>
      </w:r>
    </w:p>
    <w:p w14:paraId="64C3273F" w14:textId="5A67A8FE" w:rsidR="00822732" w:rsidRPr="00822732" w:rsidRDefault="00822732">
      <w:pPr>
        <w:pStyle w:val="TOC2"/>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rPr>
        <w:t>1.4.2 Research Objectives</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_Toc503037428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12</w:t>
      </w:r>
      <w:r w:rsidRPr="00822732">
        <w:rPr>
          <w:rFonts w:ascii="Times New Roman" w:hAnsi="Times New Roman" w:cs="Times New Roman"/>
          <w:noProof/>
        </w:rPr>
        <w:fldChar w:fldCharType="end"/>
      </w:r>
    </w:p>
    <w:p w14:paraId="2DC578A7" w14:textId="219E56BF" w:rsidR="00822732" w:rsidRPr="00822732" w:rsidRDefault="00822732">
      <w:pPr>
        <w:pStyle w:val="TOC4"/>
        <w:tabs>
          <w:tab w:val="left" w:pos="440"/>
        </w:tabs>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rPr>
        <w:t>2.</w:t>
      </w:r>
      <w:r w:rsidRPr="00822732">
        <w:rPr>
          <w:rFonts w:ascii="Times New Roman" w:eastAsiaTheme="minorEastAsia" w:hAnsi="Times New Roman" w:cs="Times New Roman"/>
          <w:noProof/>
          <w:color w:val="auto"/>
          <w:bdr w:val="none" w:sz="0" w:space="0" w:color="auto"/>
          <w:lang w:val="en-GB"/>
        </w:rPr>
        <w:tab/>
      </w:r>
      <w:r w:rsidRPr="00822732">
        <w:rPr>
          <w:rFonts w:ascii="Times New Roman" w:hAnsi="Times New Roman" w:cs="Times New Roman"/>
          <w:noProof/>
          <w:lang w:val="de-DE"/>
        </w:rPr>
        <w:t>METHOD</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_Toc503037429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13</w:t>
      </w:r>
      <w:r w:rsidRPr="00822732">
        <w:rPr>
          <w:rFonts w:ascii="Times New Roman" w:hAnsi="Times New Roman" w:cs="Times New Roman"/>
          <w:noProof/>
        </w:rPr>
        <w:fldChar w:fldCharType="end"/>
      </w:r>
    </w:p>
    <w:p w14:paraId="0BB258AA" w14:textId="3974F6D3" w:rsidR="00822732" w:rsidRPr="00822732" w:rsidRDefault="00822732">
      <w:pPr>
        <w:pStyle w:val="TOC4"/>
        <w:tabs>
          <w:tab w:val="left" w:pos="440"/>
        </w:tabs>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rPr>
        <w:t>3.</w:t>
      </w:r>
      <w:r w:rsidRPr="00822732">
        <w:rPr>
          <w:rFonts w:ascii="Times New Roman" w:eastAsiaTheme="minorEastAsia" w:hAnsi="Times New Roman" w:cs="Times New Roman"/>
          <w:noProof/>
          <w:color w:val="auto"/>
          <w:bdr w:val="none" w:sz="0" w:space="0" w:color="auto"/>
          <w:lang w:val="en-GB"/>
        </w:rPr>
        <w:tab/>
      </w:r>
      <w:r w:rsidRPr="00822732">
        <w:rPr>
          <w:rFonts w:ascii="Times New Roman" w:hAnsi="Times New Roman" w:cs="Times New Roman"/>
          <w:noProof/>
          <w:lang w:val="de-DE"/>
        </w:rPr>
        <w:t>RESULTS &amp; DISCUSSION</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_Toc503037430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15</w:t>
      </w:r>
      <w:r w:rsidRPr="00822732">
        <w:rPr>
          <w:rFonts w:ascii="Times New Roman" w:hAnsi="Times New Roman" w:cs="Times New Roman"/>
          <w:noProof/>
        </w:rPr>
        <w:fldChar w:fldCharType="end"/>
      </w:r>
    </w:p>
    <w:p w14:paraId="54003BDC" w14:textId="2015DFDF" w:rsidR="00822732" w:rsidRPr="00822732" w:rsidRDefault="00822732">
      <w:pPr>
        <w:pStyle w:val="TOC2"/>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rPr>
        <w:t>3.1 Variance of DISC-based instruments in use</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_Toc503037431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15</w:t>
      </w:r>
      <w:r w:rsidRPr="00822732">
        <w:rPr>
          <w:rFonts w:ascii="Times New Roman" w:hAnsi="Times New Roman" w:cs="Times New Roman"/>
          <w:noProof/>
        </w:rPr>
        <w:fldChar w:fldCharType="end"/>
      </w:r>
    </w:p>
    <w:p w14:paraId="2805596A" w14:textId="3255784A" w:rsidR="00822732" w:rsidRPr="00822732" w:rsidRDefault="00822732">
      <w:pPr>
        <w:pStyle w:val="TOC2"/>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rPr>
        <w:t>3.2 Study Research Characteristics</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_Toc503037432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15</w:t>
      </w:r>
      <w:r w:rsidRPr="00822732">
        <w:rPr>
          <w:rFonts w:ascii="Times New Roman" w:hAnsi="Times New Roman" w:cs="Times New Roman"/>
          <w:noProof/>
        </w:rPr>
        <w:fldChar w:fldCharType="end"/>
      </w:r>
    </w:p>
    <w:p w14:paraId="7043FFF6" w14:textId="605FD591" w:rsidR="00822732" w:rsidRPr="00822732" w:rsidRDefault="00822732">
      <w:pPr>
        <w:pStyle w:val="TOC2"/>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rPr>
        <w:t>3.3 Stability of personality over time/in context</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_Toc503037433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18</w:t>
      </w:r>
      <w:r w:rsidRPr="00822732">
        <w:rPr>
          <w:rFonts w:ascii="Times New Roman" w:hAnsi="Times New Roman" w:cs="Times New Roman"/>
          <w:noProof/>
        </w:rPr>
        <w:fldChar w:fldCharType="end"/>
      </w:r>
    </w:p>
    <w:p w14:paraId="7BBF7301" w14:textId="13CADBE3" w:rsidR="00822732" w:rsidRPr="00822732" w:rsidRDefault="00822732">
      <w:pPr>
        <w:pStyle w:val="TOC2"/>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rPr>
        <w:t>3.4 Hypothesized and evidenced business value</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_Toc503037434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19</w:t>
      </w:r>
      <w:r w:rsidRPr="00822732">
        <w:rPr>
          <w:rFonts w:ascii="Times New Roman" w:hAnsi="Times New Roman" w:cs="Times New Roman"/>
          <w:noProof/>
        </w:rPr>
        <w:fldChar w:fldCharType="end"/>
      </w:r>
    </w:p>
    <w:p w14:paraId="7AABEA44" w14:textId="21873D62" w:rsidR="00822732" w:rsidRPr="00822732" w:rsidRDefault="00822732">
      <w:pPr>
        <w:pStyle w:val="TOC2"/>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rPr>
        <w:t>3.5 Research Trustworthiness</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_Toc503037435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21</w:t>
      </w:r>
      <w:r w:rsidRPr="00822732">
        <w:rPr>
          <w:rFonts w:ascii="Times New Roman" w:hAnsi="Times New Roman" w:cs="Times New Roman"/>
          <w:noProof/>
        </w:rPr>
        <w:fldChar w:fldCharType="end"/>
      </w:r>
    </w:p>
    <w:p w14:paraId="30472B1D" w14:textId="32D380F0" w:rsidR="00822732" w:rsidRPr="00822732" w:rsidRDefault="00822732">
      <w:pPr>
        <w:pStyle w:val="TOC2"/>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rPr>
        <w:t>3.5.1 Reliability/Dependability</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_Toc503037436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21</w:t>
      </w:r>
      <w:r w:rsidRPr="00822732">
        <w:rPr>
          <w:rFonts w:ascii="Times New Roman" w:hAnsi="Times New Roman" w:cs="Times New Roman"/>
          <w:noProof/>
        </w:rPr>
        <w:fldChar w:fldCharType="end"/>
      </w:r>
    </w:p>
    <w:p w14:paraId="354DCD7B" w14:textId="14D43F45" w:rsidR="00822732" w:rsidRPr="00822732" w:rsidRDefault="00822732">
      <w:pPr>
        <w:pStyle w:val="TOC2"/>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rPr>
        <w:t>3.5.2 Internal Validity/Credibility and External Validity/Transferability</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_Toc503037437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22</w:t>
      </w:r>
      <w:r w:rsidRPr="00822732">
        <w:rPr>
          <w:rFonts w:ascii="Times New Roman" w:hAnsi="Times New Roman" w:cs="Times New Roman"/>
          <w:noProof/>
        </w:rPr>
        <w:fldChar w:fldCharType="end"/>
      </w:r>
    </w:p>
    <w:p w14:paraId="04D0A847" w14:textId="721BD45F" w:rsidR="00822732" w:rsidRPr="00822732" w:rsidRDefault="00822732">
      <w:pPr>
        <w:pStyle w:val="TOC2"/>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rPr>
        <w:t>3.5.3 Construct Validity/Faking Considerations</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_Toc503037438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22</w:t>
      </w:r>
      <w:r w:rsidRPr="00822732">
        <w:rPr>
          <w:rFonts w:ascii="Times New Roman" w:hAnsi="Times New Roman" w:cs="Times New Roman"/>
          <w:noProof/>
        </w:rPr>
        <w:fldChar w:fldCharType="end"/>
      </w:r>
    </w:p>
    <w:p w14:paraId="53D44EEF" w14:textId="7AF5322D" w:rsidR="00822732" w:rsidRPr="00822732" w:rsidRDefault="00822732">
      <w:pPr>
        <w:pStyle w:val="TOC2"/>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rPr>
        <w:t>3.5.4 Researcher bias awareness</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_Toc503037439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23</w:t>
      </w:r>
      <w:r w:rsidRPr="00822732">
        <w:rPr>
          <w:rFonts w:ascii="Times New Roman" w:hAnsi="Times New Roman" w:cs="Times New Roman"/>
          <w:noProof/>
        </w:rPr>
        <w:fldChar w:fldCharType="end"/>
      </w:r>
    </w:p>
    <w:p w14:paraId="12E507EF" w14:textId="3053852C" w:rsidR="00822732" w:rsidRPr="00822732" w:rsidRDefault="00822732">
      <w:pPr>
        <w:pStyle w:val="TOC2"/>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rPr>
        <w:t>3.5.5 Consideration of Ethics or Fairness of PT use</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_Toc503037440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23</w:t>
      </w:r>
      <w:r w:rsidRPr="00822732">
        <w:rPr>
          <w:rFonts w:ascii="Times New Roman" w:hAnsi="Times New Roman" w:cs="Times New Roman"/>
          <w:noProof/>
        </w:rPr>
        <w:fldChar w:fldCharType="end"/>
      </w:r>
    </w:p>
    <w:p w14:paraId="776E1EE2" w14:textId="76977A19" w:rsidR="00822732" w:rsidRPr="00822732" w:rsidRDefault="00822732">
      <w:pPr>
        <w:pStyle w:val="TOC2"/>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rPr>
        <w:t>3.6 Dissection of one study’s approach to research philosophy, ethics, reliability and validity</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_Toc503037441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24</w:t>
      </w:r>
      <w:r w:rsidRPr="00822732">
        <w:rPr>
          <w:rFonts w:ascii="Times New Roman" w:hAnsi="Times New Roman" w:cs="Times New Roman"/>
          <w:noProof/>
        </w:rPr>
        <w:fldChar w:fldCharType="end"/>
      </w:r>
    </w:p>
    <w:p w14:paraId="56A3B3BE" w14:textId="5B9D97F5" w:rsidR="00822732" w:rsidRPr="00822732" w:rsidRDefault="00822732">
      <w:pPr>
        <w:pStyle w:val="TOC3"/>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color w:val="000000" w:themeColor="text1"/>
          <w:shd w:val="clear" w:color="auto" w:fill="FFFFFF"/>
        </w:rPr>
        <w:t>3.6.1 Research Methodology</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_Toc503037442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25</w:t>
      </w:r>
      <w:r w:rsidRPr="00822732">
        <w:rPr>
          <w:rFonts w:ascii="Times New Roman" w:hAnsi="Times New Roman" w:cs="Times New Roman"/>
          <w:noProof/>
        </w:rPr>
        <w:fldChar w:fldCharType="end"/>
      </w:r>
    </w:p>
    <w:p w14:paraId="613372BD" w14:textId="6DA47740" w:rsidR="00822732" w:rsidRPr="00822732" w:rsidRDefault="00822732">
      <w:pPr>
        <w:pStyle w:val="TOC2"/>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rPr>
        <w:t>3.6.2</w:t>
      </w:r>
      <w:r w:rsidRPr="00822732">
        <w:rPr>
          <w:rFonts w:ascii="Times New Roman" w:hAnsi="Times New Roman" w:cs="Times New Roman"/>
          <w:noProof/>
          <w:shd w:val="clear" w:color="auto" w:fill="F4F4F4"/>
        </w:rPr>
        <w:t xml:space="preserve"> Methods</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_Toc503037443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26</w:t>
      </w:r>
      <w:r w:rsidRPr="00822732">
        <w:rPr>
          <w:rFonts w:ascii="Times New Roman" w:hAnsi="Times New Roman" w:cs="Times New Roman"/>
          <w:noProof/>
        </w:rPr>
        <w:fldChar w:fldCharType="end"/>
      </w:r>
    </w:p>
    <w:p w14:paraId="0DC59A06" w14:textId="6F75258D" w:rsidR="00822732" w:rsidRPr="00822732" w:rsidRDefault="00822732">
      <w:pPr>
        <w:pStyle w:val="TOC3"/>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bCs/>
          <w:noProof/>
          <w:color w:val="000000" w:themeColor="text1"/>
          <w:shd w:val="clear" w:color="auto" w:fill="F4F4F4"/>
        </w:rPr>
        <w:t>3.6.3 Reliability &amp; Validity</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_Toc503037444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26</w:t>
      </w:r>
      <w:r w:rsidRPr="00822732">
        <w:rPr>
          <w:rFonts w:ascii="Times New Roman" w:hAnsi="Times New Roman" w:cs="Times New Roman"/>
          <w:noProof/>
        </w:rPr>
        <w:fldChar w:fldCharType="end"/>
      </w:r>
    </w:p>
    <w:p w14:paraId="70B29817" w14:textId="549117AB" w:rsidR="00822732" w:rsidRPr="00822732" w:rsidRDefault="00822732">
      <w:pPr>
        <w:pStyle w:val="TOC3"/>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bCs/>
          <w:noProof/>
          <w:color w:val="000000" w:themeColor="text1"/>
        </w:rPr>
        <w:t>3.6.4 Implications of poor methodological rigour</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_Toc503037445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27</w:t>
      </w:r>
      <w:r w:rsidRPr="00822732">
        <w:rPr>
          <w:rFonts w:ascii="Times New Roman" w:hAnsi="Times New Roman" w:cs="Times New Roman"/>
          <w:noProof/>
        </w:rPr>
        <w:fldChar w:fldCharType="end"/>
      </w:r>
    </w:p>
    <w:p w14:paraId="0E81A83D" w14:textId="49353E3B" w:rsidR="00822732" w:rsidRPr="00822732" w:rsidRDefault="00822732">
      <w:pPr>
        <w:pStyle w:val="TOC4"/>
        <w:tabs>
          <w:tab w:val="left" w:pos="440"/>
        </w:tabs>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rPr>
        <w:t>5.</w:t>
      </w:r>
      <w:r w:rsidRPr="00822732">
        <w:rPr>
          <w:rFonts w:ascii="Times New Roman" w:eastAsiaTheme="minorEastAsia" w:hAnsi="Times New Roman" w:cs="Times New Roman"/>
          <w:noProof/>
          <w:color w:val="auto"/>
          <w:bdr w:val="none" w:sz="0" w:space="0" w:color="auto"/>
          <w:lang w:val="en-GB"/>
        </w:rPr>
        <w:tab/>
      </w:r>
      <w:r w:rsidRPr="00822732">
        <w:rPr>
          <w:rFonts w:ascii="Times New Roman" w:hAnsi="Times New Roman" w:cs="Times New Roman"/>
          <w:noProof/>
        </w:rPr>
        <w:t>CONCLUSIONS</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_Toc503037446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29</w:t>
      </w:r>
      <w:r w:rsidRPr="00822732">
        <w:rPr>
          <w:rFonts w:ascii="Times New Roman" w:hAnsi="Times New Roman" w:cs="Times New Roman"/>
          <w:noProof/>
        </w:rPr>
        <w:fldChar w:fldCharType="end"/>
      </w:r>
    </w:p>
    <w:p w14:paraId="1F1FE5A2" w14:textId="64E812D0" w:rsidR="00822732" w:rsidRPr="00822732" w:rsidRDefault="00822732">
      <w:pPr>
        <w:pStyle w:val="TOC4"/>
        <w:tabs>
          <w:tab w:val="left" w:pos="440"/>
        </w:tabs>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rPr>
        <w:t>6.</w:t>
      </w:r>
      <w:r w:rsidRPr="00822732">
        <w:rPr>
          <w:rFonts w:ascii="Times New Roman" w:eastAsiaTheme="minorEastAsia" w:hAnsi="Times New Roman" w:cs="Times New Roman"/>
          <w:noProof/>
          <w:color w:val="auto"/>
          <w:bdr w:val="none" w:sz="0" w:space="0" w:color="auto"/>
          <w:lang w:val="en-GB"/>
        </w:rPr>
        <w:tab/>
      </w:r>
      <w:r w:rsidRPr="00822732">
        <w:rPr>
          <w:rFonts w:ascii="Times New Roman" w:hAnsi="Times New Roman" w:cs="Times New Roman"/>
          <w:noProof/>
          <w:shd w:val="clear" w:color="auto" w:fill="FFFFFF" w:themeFill="background1"/>
        </w:rPr>
        <w:t>RECOMMENDATIONS</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_Toc503037447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31</w:t>
      </w:r>
      <w:r w:rsidRPr="00822732">
        <w:rPr>
          <w:rFonts w:ascii="Times New Roman" w:hAnsi="Times New Roman" w:cs="Times New Roman"/>
          <w:noProof/>
        </w:rPr>
        <w:fldChar w:fldCharType="end"/>
      </w:r>
    </w:p>
    <w:p w14:paraId="25B9378B" w14:textId="0FD9BC8C" w:rsidR="00822732" w:rsidRPr="00822732" w:rsidRDefault="00822732">
      <w:pPr>
        <w:pStyle w:val="TOC4"/>
        <w:rPr>
          <w:rFonts w:ascii="Times New Roman" w:eastAsiaTheme="minorEastAsia" w:hAnsi="Times New Roman" w:cs="Times New Roman"/>
          <w:noProof/>
          <w:color w:val="auto"/>
          <w:bdr w:val="none" w:sz="0" w:space="0" w:color="auto"/>
          <w:lang w:val="en-GB"/>
        </w:rPr>
      </w:pPr>
      <w:r w:rsidRPr="00822732">
        <w:rPr>
          <w:rFonts w:ascii="Times New Roman" w:hAnsi="Times New Roman" w:cs="Times New Roman"/>
          <w:noProof/>
          <w:shd w:val="clear" w:color="auto" w:fill="FFFFFF"/>
          <w:lang w:val="fr-FR"/>
        </w:rPr>
        <w:t>BIBLIOGRAPHY</w:t>
      </w:r>
      <w:r w:rsidRPr="00822732">
        <w:rPr>
          <w:rFonts w:ascii="Times New Roman" w:hAnsi="Times New Roman" w:cs="Times New Roman"/>
          <w:noProof/>
        </w:rPr>
        <w:tab/>
      </w:r>
      <w:r w:rsidRPr="00822732">
        <w:rPr>
          <w:rFonts w:ascii="Times New Roman" w:hAnsi="Times New Roman" w:cs="Times New Roman"/>
          <w:noProof/>
        </w:rPr>
        <w:fldChar w:fldCharType="begin"/>
      </w:r>
      <w:r w:rsidRPr="00822732">
        <w:rPr>
          <w:rFonts w:ascii="Times New Roman" w:hAnsi="Times New Roman" w:cs="Times New Roman"/>
          <w:noProof/>
        </w:rPr>
        <w:instrText xml:space="preserve"> PAGEREF _Toc503037448 \h </w:instrText>
      </w:r>
      <w:r w:rsidRPr="00822732">
        <w:rPr>
          <w:rFonts w:ascii="Times New Roman" w:hAnsi="Times New Roman" w:cs="Times New Roman"/>
          <w:noProof/>
        </w:rPr>
      </w:r>
      <w:r w:rsidRPr="00822732">
        <w:rPr>
          <w:rFonts w:ascii="Times New Roman" w:hAnsi="Times New Roman" w:cs="Times New Roman"/>
          <w:noProof/>
        </w:rPr>
        <w:fldChar w:fldCharType="separate"/>
      </w:r>
      <w:r w:rsidRPr="00822732">
        <w:rPr>
          <w:rFonts w:ascii="Times New Roman" w:hAnsi="Times New Roman" w:cs="Times New Roman"/>
          <w:noProof/>
        </w:rPr>
        <w:t>33</w:t>
      </w:r>
      <w:r w:rsidRPr="00822732">
        <w:rPr>
          <w:rFonts w:ascii="Times New Roman" w:hAnsi="Times New Roman" w:cs="Times New Roman"/>
          <w:noProof/>
        </w:rPr>
        <w:fldChar w:fldCharType="end"/>
      </w:r>
    </w:p>
    <w:p w14:paraId="4E9A685D" w14:textId="62318CB2" w:rsidR="00A04957" w:rsidRDefault="00121E4C">
      <w:pPr>
        <w:pStyle w:val="Body"/>
        <w:spacing w:line="480" w:lineRule="auto"/>
        <w:jc w:val="both"/>
        <w:rPr>
          <w:rFonts w:ascii="Times New Roman" w:eastAsia="Times New Roman" w:hAnsi="Times New Roman" w:cs="Times New Roman"/>
        </w:rPr>
      </w:pPr>
      <w:r w:rsidRPr="00270E70">
        <w:rPr>
          <w:rFonts w:ascii="Times New Roman" w:eastAsia="Times New Roman" w:hAnsi="Times New Roman" w:cs="Times New Roman"/>
        </w:rPr>
        <w:fldChar w:fldCharType="end"/>
      </w:r>
    </w:p>
    <w:p w14:paraId="4061E2B2" w14:textId="30E97D7D" w:rsidR="00E607D5" w:rsidRDefault="00E607D5">
      <w:pPr>
        <w:pStyle w:val="Body"/>
        <w:spacing w:line="480" w:lineRule="auto"/>
        <w:jc w:val="both"/>
        <w:rPr>
          <w:rFonts w:ascii="Times New Roman" w:eastAsia="Times New Roman" w:hAnsi="Times New Roman" w:cs="Times New Roman"/>
          <w:sz w:val="24"/>
          <w:szCs w:val="24"/>
        </w:rPr>
      </w:pPr>
    </w:p>
    <w:p w14:paraId="087FE095" w14:textId="77777777" w:rsidR="00EE33F3" w:rsidRPr="00270E70" w:rsidRDefault="00EE33F3">
      <w:pPr>
        <w:pStyle w:val="Body"/>
        <w:spacing w:line="480" w:lineRule="auto"/>
        <w:jc w:val="both"/>
        <w:rPr>
          <w:rFonts w:ascii="Times New Roman" w:eastAsia="Times New Roman" w:hAnsi="Times New Roman" w:cs="Times New Roman"/>
          <w:sz w:val="24"/>
          <w:szCs w:val="24"/>
        </w:rPr>
      </w:pPr>
    </w:p>
    <w:p w14:paraId="3CE74B38" w14:textId="0D433CA5" w:rsidR="00A04957" w:rsidRPr="00270E70" w:rsidRDefault="00121E4C" w:rsidP="00C22535">
      <w:pPr>
        <w:pStyle w:val="NormalWeb"/>
        <w:spacing w:before="0" w:after="270" w:line="480" w:lineRule="auto"/>
        <w:jc w:val="both"/>
        <w:rPr>
          <w:rFonts w:cs="Times New Roman"/>
          <w:b/>
          <w:bCs/>
        </w:rPr>
      </w:pPr>
      <w:r w:rsidRPr="00270E70">
        <w:rPr>
          <w:rFonts w:cs="Times New Roman"/>
          <w:b/>
          <w:bCs/>
        </w:rPr>
        <w:lastRenderedPageBreak/>
        <w:t>List of Figures</w:t>
      </w:r>
    </w:p>
    <w:p w14:paraId="56EAF1A1" w14:textId="5F486E63" w:rsidR="001D057C" w:rsidRDefault="00894C1B">
      <w:pPr>
        <w:pStyle w:val="TableofFigures"/>
        <w:tabs>
          <w:tab w:val="right" w:leader="dot" w:pos="13950"/>
        </w:tabs>
        <w:rPr>
          <w:rFonts w:asciiTheme="minorHAnsi" w:eastAsiaTheme="minorEastAsia" w:hAnsiTheme="minorHAnsi" w:cstheme="minorBidi"/>
          <w:noProof/>
          <w:color w:val="auto"/>
          <w:bdr w:val="none" w:sz="0" w:space="0" w:color="auto"/>
          <w:lang w:val="en-GB"/>
        </w:rPr>
      </w:pPr>
      <w:r w:rsidRPr="00270E70">
        <w:rPr>
          <w:rFonts w:ascii="Times New Roman" w:hAnsi="Times New Roman" w:cs="Times New Roman"/>
          <w:b/>
          <w:bCs/>
        </w:rPr>
        <w:fldChar w:fldCharType="begin"/>
      </w:r>
      <w:r w:rsidRPr="00270E70">
        <w:rPr>
          <w:rFonts w:ascii="Times New Roman" w:hAnsi="Times New Roman" w:cs="Times New Roman"/>
          <w:b/>
          <w:bCs/>
        </w:rPr>
        <w:instrText xml:space="preserve"> TOC \h \z \c "Figure" </w:instrText>
      </w:r>
      <w:r w:rsidRPr="00270E70">
        <w:rPr>
          <w:rFonts w:ascii="Times New Roman" w:hAnsi="Times New Roman" w:cs="Times New Roman"/>
          <w:b/>
          <w:bCs/>
        </w:rPr>
        <w:fldChar w:fldCharType="separate"/>
      </w:r>
      <w:hyperlink w:anchor="_Toc503035295" w:history="1">
        <w:r w:rsidR="001D057C" w:rsidRPr="00B74D10">
          <w:rPr>
            <w:rStyle w:val="Hyperlink"/>
            <w:rFonts w:ascii="Times New Roman" w:hAnsi="Times New Roman" w:cs="Times New Roman"/>
            <w:noProof/>
          </w:rPr>
          <w:t>Figure 1: An example of a DiSC instrument based on Marston’s founding framework (Fallon, 2016)</w:t>
        </w:r>
        <w:r w:rsidR="001D057C">
          <w:rPr>
            <w:noProof/>
            <w:webHidden/>
          </w:rPr>
          <w:tab/>
        </w:r>
        <w:r w:rsidR="001D057C">
          <w:rPr>
            <w:noProof/>
            <w:webHidden/>
          </w:rPr>
          <w:fldChar w:fldCharType="begin"/>
        </w:r>
        <w:r w:rsidR="001D057C">
          <w:rPr>
            <w:noProof/>
            <w:webHidden/>
          </w:rPr>
          <w:instrText xml:space="preserve"> PAGEREF _Toc503035295 \h </w:instrText>
        </w:r>
        <w:r w:rsidR="001D057C">
          <w:rPr>
            <w:noProof/>
            <w:webHidden/>
          </w:rPr>
        </w:r>
        <w:r w:rsidR="001D057C">
          <w:rPr>
            <w:noProof/>
            <w:webHidden/>
          </w:rPr>
          <w:fldChar w:fldCharType="separate"/>
        </w:r>
        <w:r w:rsidR="001D057C">
          <w:rPr>
            <w:noProof/>
            <w:webHidden/>
          </w:rPr>
          <w:t>13</w:t>
        </w:r>
        <w:r w:rsidR="001D057C">
          <w:rPr>
            <w:noProof/>
            <w:webHidden/>
          </w:rPr>
          <w:fldChar w:fldCharType="end"/>
        </w:r>
      </w:hyperlink>
    </w:p>
    <w:p w14:paraId="0E449D0F" w14:textId="2E667377" w:rsidR="001D057C" w:rsidRDefault="00822732">
      <w:pPr>
        <w:pStyle w:val="TableofFigures"/>
        <w:tabs>
          <w:tab w:val="right" w:leader="dot" w:pos="13950"/>
        </w:tabs>
        <w:rPr>
          <w:rFonts w:asciiTheme="minorHAnsi" w:eastAsiaTheme="minorEastAsia" w:hAnsiTheme="minorHAnsi" w:cstheme="minorBidi"/>
          <w:noProof/>
          <w:color w:val="auto"/>
          <w:bdr w:val="none" w:sz="0" w:space="0" w:color="auto"/>
          <w:lang w:val="en-GB"/>
        </w:rPr>
      </w:pPr>
      <w:hyperlink w:anchor="_Toc503035296" w:history="1">
        <w:r w:rsidR="001D057C" w:rsidRPr="00B74D10">
          <w:rPr>
            <w:rStyle w:val="Hyperlink"/>
            <w:rFonts w:ascii="Times New Roman" w:hAnsi="Times New Roman" w:cs="Times New Roman"/>
            <w:noProof/>
          </w:rPr>
          <w:t>Figure 2: Search terms employed in SLR</w:t>
        </w:r>
        <w:r w:rsidR="001D057C">
          <w:rPr>
            <w:noProof/>
            <w:webHidden/>
          </w:rPr>
          <w:tab/>
        </w:r>
        <w:r w:rsidR="001D057C">
          <w:rPr>
            <w:noProof/>
            <w:webHidden/>
          </w:rPr>
          <w:fldChar w:fldCharType="begin"/>
        </w:r>
        <w:r w:rsidR="001D057C">
          <w:rPr>
            <w:noProof/>
            <w:webHidden/>
          </w:rPr>
          <w:instrText xml:space="preserve"> PAGEREF _Toc503035296 \h </w:instrText>
        </w:r>
        <w:r w:rsidR="001D057C">
          <w:rPr>
            <w:noProof/>
            <w:webHidden/>
          </w:rPr>
        </w:r>
        <w:r w:rsidR="001D057C">
          <w:rPr>
            <w:noProof/>
            <w:webHidden/>
          </w:rPr>
          <w:fldChar w:fldCharType="separate"/>
        </w:r>
        <w:r w:rsidR="001D057C">
          <w:rPr>
            <w:noProof/>
            <w:webHidden/>
          </w:rPr>
          <w:t>15</w:t>
        </w:r>
        <w:r w:rsidR="001D057C">
          <w:rPr>
            <w:noProof/>
            <w:webHidden/>
          </w:rPr>
          <w:fldChar w:fldCharType="end"/>
        </w:r>
      </w:hyperlink>
    </w:p>
    <w:p w14:paraId="794A0DAE" w14:textId="5DE66B0A" w:rsidR="001D057C" w:rsidRDefault="00822732">
      <w:pPr>
        <w:pStyle w:val="TableofFigures"/>
        <w:tabs>
          <w:tab w:val="right" w:leader="dot" w:pos="13950"/>
        </w:tabs>
        <w:rPr>
          <w:rFonts w:asciiTheme="minorHAnsi" w:eastAsiaTheme="minorEastAsia" w:hAnsiTheme="minorHAnsi" w:cstheme="minorBidi"/>
          <w:noProof/>
          <w:color w:val="auto"/>
          <w:bdr w:val="none" w:sz="0" w:space="0" w:color="auto"/>
          <w:lang w:val="en-GB"/>
        </w:rPr>
      </w:pPr>
      <w:hyperlink w:anchor="_Toc503035297" w:history="1">
        <w:r w:rsidR="001D057C" w:rsidRPr="00B74D10">
          <w:rPr>
            <w:rStyle w:val="Hyperlink"/>
            <w:rFonts w:ascii="Times New Roman" w:hAnsi="Times New Roman" w:cs="Times New Roman"/>
            <w:noProof/>
          </w:rPr>
          <w:t>Figure 3: PRISMA flow diagram Adapted from ENEPP (2017)</w:t>
        </w:r>
        <w:r w:rsidR="001D057C">
          <w:rPr>
            <w:noProof/>
            <w:webHidden/>
          </w:rPr>
          <w:tab/>
        </w:r>
        <w:r w:rsidR="001D057C">
          <w:rPr>
            <w:noProof/>
            <w:webHidden/>
          </w:rPr>
          <w:fldChar w:fldCharType="begin"/>
        </w:r>
        <w:r w:rsidR="001D057C">
          <w:rPr>
            <w:noProof/>
            <w:webHidden/>
          </w:rPr>
          <w:instrText xml:space="preserve"> PAGEREF _Toc503035297 \h </w:instrText>
        </w:r>
        <w:r w:rsidR="001D057C">
          <w:rPr>
            <w:noProof/>
            <w:webHidden/>
          </w:rPr>
        </w:r>
        <w:r w:rsidR="001D057C">
          <w:rPr>
            <w:noProof/>
            <w:webHidden/>
          </w:rPr>
          <w:fldChar w:fldCharType="separate"/>
        </w:r>
        <w:r w:rsidR="001D057C">
          <w:rPr>
            <w:noProof/>
            <w:webHidden/>
          </w:rPr>
          <w:t>16</w:t>
        </w:r>
        <w:r w:rsidR="001D057C">
          <w:rPr>
            <w:noProof/>
            <w:webHidden/>
          </w:rPr>
          <w:fldChar w:fldCharType="end"/>
        </w:r>
      </w:hyperlink>
    </w:p>
    <w:p w14:paraId="28FBC61F" w14:textId="381C5DFB" w:rsidR="001D057C" w:rsidRDefault="00822732">
      <w:pPr>
        <w:pStyle w:val="TableofFigures"/>
        <w:tabs>
          <w:tab w:val="right" w:leader="dot" w:pos="13950"/>
        </w:tabs>
        <w:rPr>
          <w:rFonts w:asciiTheme="minorHAnsi" w:eastAsiaTheme="minorEastAsia" w:hAnsiTheme="minorHAnsi" w:cstheme="minorBidi"/>
          <w:noProof/>
          <w:color w:val="auto"/>
          <w:bdr w:val="none" w:sz="0" w:space="0" w:color="auto"/>
          <w:lang w:val="en-GB"/>
        </w:rPr>
      </w:pPr>
      <w:hyperlink w:anchor="_Toc503035298" w:history="1">
        <w:r w:rsidR="001D057C" w:rsidRPr="00B74D10">
          <w:rPr>
            <w:rStyle w:val="Hyperlink"/>
            <w:rFonts w:ascii="Times New Roman" w:hAnsi="Times New Roman" w:cs="Times New Roman"/>
            <w:noProof/>
          </w:rPr>
          <w:t>Figure 4: Incidence of DiSC brands found in final sample</w:t>
        </w:r>
        <w:r w:rsidR="001D057C">
          <w:rPr>
            <w:noProof/>
            <w:webHidden/>
          </w:rPr>
          <w:tab/>
        </w:r>
        <w:r w:rsidR="001D057C">
          <w:rPr>
            <w:noProof/>
            <w:webHidden/>
          </w:rPr>
          <w:fldChar w:fldCharType="begin"/>
        </w:r>
        <w:r w:rsidR="001D057C">
          <w:rPr>
            <w:noProof/>
            <w:webHidden/>
          </w:rPr>
          <w:instrText xml:space="preserve"> PAGEREF _Toc503035298 \h </w:instrText>
        </w:r>
        <w:r w:rsidR="001D057C">
          <w:rPr>
            <w:noProof/>
            <w:webHidden/>
          </w:rPr>
        </w:r>
        <w:r w:rsidR="001D057C">
          <w:rPr>
            <w:noProof/>
            <w:webHidden/>
          </w:rPr>
          <w:fldChar w:fldCharType="separate"/>
        </w:r>
        <w:r w:rsidR="001D057C">
          <w:rPr>
            <w:noProof/>
            <w:webHidden/>
          </w:rPr>
          <w:t>18</w:t>
        </w:r>
        <w:r w:rsidR="001D057C">
          <w:rPr>
            <w:noProof/>
            <w:webHidden/>
          </w:rPr>
          <w:fldChar w:fldCharType="end"/>
        </w:r>
      </w:hyperlink>
    </w:p>
    <w:p w14:paraId="5DEC5B1E" w14:textId="28F85E13" w:rsidR="001D057C" w:rsidRDefault="00822732">
      <w:pPr>
        <w:pStyle w:val="TableofFigures"/>
        <w:tabs>
          <w:tab w:val="right" w:leader="dot" w:pos="13950"/>
        </w:tabs>
        <w:rPr>
          <w:rFonts w:asciiTheme="minorHAnsi" w:eastAsiaTheme="minorEastAsia" w:hAnsiTheme="minorHAnsi" w:cstheme="minorBidi"/>
          <w:noProof/>
          <w:color w:val="auto"/>
          <w:bdr w:val="none" w:sz="0" w:space="0" w:color="auto"/>
          <w:lang w:val="en-GB"/>
        </w:rPr>
      </w:pPr>
      <w:hyperlink w:anchor="_Toc503035299" w:history="1">
        <w:r w:rsidR="001D057C" w:rsidRPr="00B74D10">
          <w:rPr>
            <w:rStyle w:val="Hyperlink"/>
            <w:rFonts w:ascii="Times New Roman" w:hAnsi="Times New Roman" w:cs="Times New Roman"/>
            <w:noProof/>
          </w:rPr>
          <w:t>Figure 5: Hypothesized business value of DiSC data</w:t>
        </w:r>
        <w:r w:rsidR="001D057C">
          <w:rPr>
            <w:noProof/>
            <w:webHidden/>
          </w:rPr>
          <w:tab/>
        </w:r>
        <w:r w:rsidR="001D057C">
          <w:rPr>
            <w:noProof/>
            <w:webHidden/>
          </w:rPr>
          <w:fldChar w:fldCharType="begin"/>
        </w:r>
        <w:r w:rsidR="001D057C">
          <w:rPr>
            <w:noProof/>
            <w:webHidden/>
          </w:rPr>
          <w:instrText xml:space="preserve"> PAGEREF _Toc503035299 \h </w:instrText>
        </w:r>
        <w:r w:rsidR="001D057C">
          <w:rPr>
            <w:noProof/>
            <w:webHidden/>
          </w:rPr>
        </w:r>
        <w:r w:rsidR="001D057C">
          <w:rPr>
            <w:noProof/>
            <w:webHidden/>
          </w:rPr>
          <w:fldChar w:fldCharType="separate"/>
        </w:r>
        <w:r w:rsidR="001D057C">
          <w:rPr>
            <w:noProof/>
            <w:webHidden/>
          </w:rPr>
          <w:t>23</w:t>
        </w:r>
        <w:r w:rsidR="001D057C">
          <w:rPr>
            <w:noProof/>
            <w:webHidden/>
          </w:rPr>
          <w:fldChar w:fldCharType="end"/>
        </w:r>
      </w:hyperlink>
    </w:p>
    <w:p w14:paraId="4F706F28" w14:textId="65DDC48A" w:rsidR="001D057C" w:rsidRDefault="00822732">
      <w:pPr>
        <w:pStyle w:val="TableofFigures"/>
        <w:tabs>
          <w:tab w:val="right" w:leader="dot" w:pos="13950"/>
        </w:tabs>
        <w:rPr>
          <w:rFonts w:asciiTheme="minorHAnsi" w:eastAsiaTheme="minorEastAsia" w:hAnsiTheme="minorHAnsi" w:cstheme="minorBidi"/>
          <w:noProof/>
          <w:color w:val="auto"/>
          <w:bdr w:val="none" w:sz="0" w:space="0" w:color="auto"/>
          <w:lang w:val="en-GB"/>
        </w:rPr>
      </w:pPr>
      <w:hyperlink w:anchor="_Toc503035300" w:history="1">
        <w:r w:rsidR="001D057C" w:rsidRPr="00B74D10">
          <w:rPr>
            <w:rStyle w:val="Hyperlink"/>
            <w:rFonts w:ascii="Times New Roman" w:hAnsi="Times New Roman" w:cs="Times New Roman"/>
            <w:noProof/>
          </w:rPr>
          <w:t>Figure 6: league in terms of effectiveness in selection practices (Cited in Whitney, 2014)</w:t>
        </w:r>
        <w:r w:rsidR="001D057C">
          <w:rPr>
            <w:noProof/>
            <w:webHidden/>
          </w:rPr>
          <w:tab/>
        </w:r>
        <w:r w:rsidR="001D057C">
          <w:rPr>
            <w:noProof/>
            <w:webHidden/>
          </w:rPr>
          <w:fldChar w:fldCharType="begin"/>
        </w:r>
        <w:r w:rsidR="001D057C">
          <w:rPr>
            <w:noProof/>
            <w:webHidden/>
          </w:rPr>
          <w:instrText xml:space="preserve"> PAGEREF _Toc503035300 \h </w:instrText>
        </w:r>
        <w:r w:rsidR="001D057C">
          <w:rPr>
            <w:noProof/>
            <w:webHidden/>
          </w:rPr>
        </w:r>
        <w:r w:rsidR="001D057C">
          <w:rPr>
            <w:noProof/>
            <w:webHidden/>
          </w:rPr>
          <w:fldChar w:fldCharType="separate"/>
        </w:r>
        <w:r w:rsidR="001D057C">
          <w:rPr>
            <w:noProof/>
            <w:webHidden/>
          </w:rPr>
          <w:t>24</w:t>
        </w:r>
        <w:r w:rsidR="001D057C">
          <w:rPr>
            <w:noProof/>
            <w:webHidden/>
          </w:rPr>
          <w:fldChar w:fldCharType="end"/>
        </w:r>
      </w:hyperlink>
    </w:p>
    <w:p w14:paraId="27652288" w14:textId="785BE503" w:rsidR="001D057C" w:rsidRDefault="00822732">
      <w:pPr>
        <w:pStyle w:val="TableofFigures"/>
        <w:tabs>
          <w:tab w:val="right" w:leader="dot" w:pos="13950"/>
        </w:tabs>
        <w:rPr>
          <w:rFonts w:asciiTheme="minorHAnsi" w:eastAsiaTheme="minorEastAsia" w:hAnsiTheme="minorHAnsi" w:cstheme="minorBidi"/>
          <w:noProof/>
          <w:color w:val="auto"/>
          <w:bdr w:val="none" w:sz="0" w:space="0" w:color="auto"/>
          <w:lang w:val="en-GB"/>
        </w:rPr>
      </w:pPr>
      <w:hyperlink w:anchor="_Toc503035301" w:history="1">
        <w:r w:rsidR="001D057C" w:rsidRPr="00B74D10">
          <w:rPr>
            <w:rStyle w:val="Hyperlink"/>
            <w:rFonts w:ascii="Times New Roman" w:hAnsi="Times New Roman" w:cs="Times New Roman"/>
            <w:noProof/>
          </w:rPr>
          <w:t>Figure 7: The Research Onion (Adapted version by Saunders et al. (2011)</w:t>
        </w:r>
        <w:r w:rsidR="001D057C">
          <w:rPr>
            <w:noProof/>
            <w:webHidden/>
          </w:rPr>
          <w:tab/>
        </w:r>
        <w:r w:rsidR="001D057C">
          <w:rPr>
            <w:noProof/>
            <w:webHidden/>
          </w:rPr>
          <w:fldChar w:fldCharType="begin"/>
        </w:r>
        <w:r w:rsidR="001D057C">
          <w:rPr>
            <w:noProof/>
            <w:webHidden/>
          </w:rPr>
          <w:instrText xml:space="preserve"> PAGEREF _Toc503035301 \h </w:instrText>
        </w:r>
        <w:r w:rsidR="001D057C">
          <w:rPr>
            <w:noProof/>
            <w:webHidden/>
          </w:rPr>
        </w:r>
        <w:r w:rsidR="001D057C">
          <w:rPr>
            <w:noProof/>
            <w:webHidden/>
          </w:rPr>
          <w:fldChar w:fldCharType="separate"/>
        </w:r>
        <w:r w:rsidR="001D057C">
          <w:rPr>
            <w:noProof/>
            <w:webHidden/>
          </w:rPr>
          <w:t>29</w:t>
        </w:r>
        <w:r w:rsidR="001D057C">
          <w:rPr>
            <w:noProof/>
            <w:webHidden/>
          </w:rPr>
          <w:fldChar w:fldCharType="end"/>
        </w:r>
      </w:hyperlink>
    </w:p>
    <w:p w14:paraId="6DEA7C71" w14:textId="2C7F82A8" w:rsidR="001D057C" w:rsidRDefault="00822732">
      <w:pPr>
        <w:pStyle w:val="TableofFigures"/>
        <w:tabs>
          <w:tab w:val="right" w:leader="dot" w:pos="13950"/>
        </w:tabs>
        <w:rPr>
          <w:rFonts w:asciiTheme="minorHAnsi" w:eastAsiaTheme="minorEastAsia" w:hAnsiTheme="minorHAnsi" w:cstheme="minorBidi"/>
          <w:noProof/>
          <w:color w:val="auto"/>
          <w:bdr w:val="none" w:sz="0" w:space="0" w:color="auto"/>
          <w:lang w:val="en-GB"/>
        </w:rPr>
      </w:pPr>
      <w:hyperlink w:anchor="_Toc503035302" w:history="1">
        <w:r w:rsidR="001D057C" w:rsidRPr="00B74D10">
          <w:rPr>
            <w:rStyle w:val="Hyperlink"/>
            <w:rFonts w:ascii="Times New Roman" w:hAnsi="Times New Roman" w:cs="Times New Roman"/>
            <w:noProof/>
          </w:rPr>
          <w:t>Figure 8: A hierarchy of evidence for cause-and -effect relationships in individual studies (Cited in Gifford, 2016)</w:t>
        </w:r>
        <w:r w:rsidR="001D057C">
          <w:rPr>
            <w:noProof/>
            <w:webHidden/>
          </w:rPr>
          <w:tab/>
        </w:r>
        <w:r w:rsidR="001D057C">
          <w:rPr>
            <w:noProof/>
            <w:webHidden/>
          </w:rPr>
          <w:fldChar w:fldCharType="begin"/>
        </w:r>
        <w:r w:rsidR="001D057C">
          <w:rPr>
            <w:noProof/>
            <w:webHidden/>
          </w:rPr>
          <w:instrText xml:space="preserve"> PAGEREF _Toc503035302 \h </w:instrText>
        </w:r>
        <w:r w:rsidR="001D057C">
          <w:rPr>
            <w:noProof/>
            <w:webHidden/>
          </w:rPr>
        </w:r>
        <w:r w:rsidR="001D057C">
          <w:rPr>
            <w:noProof/>
            <w:webHidden/>
          </w:rPr>
          <w:fldChar w:fldCharType="separate"/>
        </w:r>
        <w:r w:rsidR="001D057C">
          <w:rPr>
            <w:noProof/>
            <w:webHidden/>
          </w:rPr>
          <w:t>33</w:t>
        </w:r>
        <w:r w:rsidR="001D057C">
          <w:rPr>
            <w:noProof/>
            <w:webHidden/>
          </w:rPr>
          <w:fldChar w:fldCharType="end"/>
        </w:r>
      </w:hyperlink>
    </w:p>
    <w:p w14:paraId="62A9F001" w14:textId="3AFEAACB" w:rsidR="00AF51E6" w:rsidRPr="00270E70" w:rsidRDefault="00894C1B" w:rsidP="00AF51E6">
      <w:pPr>
        <w:pStyle w:val="NormalWeb"/>
        <w:spacing w:before="0" w:after="270" w:line="480" w:lineRule="auto"/>
        <w:jc w:val="both"/>
        <w:rPr>
          <w:rFonts w:cs="Times New Roman"/>
          <w:b/>
          <w:bCs/>
        </w:rPr>
      </w:pPr>
      <w:r w:rsidRPr="00270E70">
        <w:rPr>
          <w:rFonts w:cs="Times New Roman"/>
          <w:b/>
          <w:bCs/>
        </w:rPr>
        <w:fldChar w:fldCharType="end"/>
      </w:r>
    </w:p>
    <w:p w14:paraId="488DE3DF" w14:textId="4C1F2A63" w:rsidR="00A04957" w:rsidRPr="00270E70" w:rsidRDefault="00121E4C" w:rsidP="00AF51E6">
      <w:pPr>
        <w:pStyle w:val="NormalWeb"/>
        <w:spacing w:before="0" w:after="270" w:line="480" w:lineRule="auto"/>
        <w:jc w:val="both"/>
        <w:rPr>
          <w:rFonts w:eastAsia="Times New Roman" w:cs="Times New Roman"/>
          <w:b/>
          <w:bCs/>
        </w:rPr>
      </w:pPr>
      <w:r w:rsidRPr="00270E70">
        <w:rPr>
          <w:rFonts w:cs="Times New Roman"/>
          <w:b/>
          <w:bCs/>
        </w:rPr>
        <w:t>List of Tables</w:t>
      </w:r>
    </w:p>
    <w:p w14:paraId="7B64DC6E" w14:textId="746FBE22" w:rsidR="001D057C" w:rsidRPr="009F6784" w:rsidRDefault="00894C1B">
      <w:pPr>
        <w:pStyle w:val="TableofFigures"/>
        <w:tabs>
          <w:tab w:val="right" w:leader="dot" w:pos="13950"/>
        </w:tabs>
        <w:rPr>
          <w:rFonts w:ascii="Times New Roman" w:eastAsiaTheme="minorEastAsia" w:hAnsi="Times New Roman" w:cs="Times New Roman"/>
          <w:noProof/>
          <w:color w:val="auto"/>
          <w:sz w:val="24"/>
          <w:szCs w:val="24"/>
          <w:bdr w:val="none" w:sz="0" w:space="0" w:color="auto"/>
          <w:lang w:val="en-GB"/>
        </w:rPr>
      </w:pPr>
      <w:r w:rsidRPr="009F6784">
        <w:rPr>
          <w:rFonts w:ascii="Times New Roman" w:eastAsia="Times New Roman" w:hAnsi="Times New Roman" w:cs="Times New Roman"/>
          <w:b/>
          <w:bCs/>
          <w:sz w:val="24"/>
          <w:szCs w:val="24"/>
        </w:rPr>
        <w:fldChar w:fldCharType="begin"/>
      </w:r>
      <w:r w:rsidRPr="009F6784">
        <w:rPr>
          <w:rFonts w:ascii="Times New Roman" w:eastAsia="Times New Roman" w:hAnsi="Times New Roman" w:cs="Times New Roman"/>
          <w:b/>
          <w:bCs/>
          <w:sz w:val="24"/>
          <w:szCs w:val="24"/>
        </w:rPr>
        <w:instrText xml:space="preserve"> TOC \h \z \c "Table" </w:instrText>
      </w:r>
      <w:r w:rsidRPr="009F6784">
        <w:rPr>
          <w:rFonts w:ascii="Times New Roman" w:eastAsia="Times New Roman" w:hAnsi="Times New Roman" w:cs="Times New Roman"/>
          <w:b/>
          <w:bCs/>
          <w:sz w:val="24"/>
          <w:szCs w:val="24"/>
        </w:rPr>
        <w:fldChar w:fldCharType="separate"/>
      </w:r>
      <w:hyperlink w:anchor="_Toc503035303" w:history="1">
        <w:r w:rsidR="001D057C" w:rsidRPr="009F6784">
          <w:rPr>
            <w:rStyle w:val="Hyperlink"/>
            <w:rFonts w:ascii="Times New Roman" w:hAnsi="Times New Roman" w:cs="Times New Roman"/>
            <w:noProof/>
            <w:sz w:val="24"/>
            <w:szCs w:val="24"/>
          </w:rPr>
          <w:t>Table 1: Categories of final article sample</w:t>
        </w:r>
        <w:r w:rsidR="001D057C" w:rsidRPr="009F6784">
          <w:rPr>
            <w:rFonts w:ascii="Times New Roman" w:hAnsi="Times New Roman" w:cs="Times New Roman"/>
            <w:noProof/>
            <w:webHidden/>
            <w:sz w:val="24"/>
            <w:szCs w:val="24"/>
          </w:rPr>
          <w:tab/>
        </w:r>
        <w:r w:rsidR="001D057C" w:rsidRPr="009F6784">
          <w:rPr>
            <w:rFonts w:ascii="Times New Roman" w:hAnsi="Times New Roman" w:cs="Times New Roman"/>
            <w:noProof/>
            <w:webHidden/>
            <w:sz w:val="24"/>
            <w:szCs w:val="24"/>
          </w:rPr>
          <w:fldChar w:fldCharType="begin"/>
        </w:r>
        <w:r w:rsidR="001D057C" w:rsidRPr="009F6784">
          <w:rPr>
            <w:rFonts w:ascii="Times New Roman" w:hAnsi="Times New Roman" w:cs="Times New Roman"/>
            <w:noProof/>
            <w:webHidden/>
            <w:sz w:val="24"/>
            <w:szCs w:val="24"/>
          </w:rPr>
          <w:instrText xml:space="preserve"> PAGEREF _Toc503035303 \h </w:instrText>
        </w:r>
        <w:r w:rsidR="001D057C" w:rsidRPr="009F6784">
          <w:rPr>
            <w:rFonts w:ascii="Times New Roman" w:hAnsi="Times New Roman" w:cs="Times New Roman"/>
            <w:noProof/>
            <w:webHidden/>
            <w:sz w:val="24"/>
            <w:szCs w:val="24"/>
          </w:rPr>
        </w:r>
        <w:r w:rsidR="001D057C" w:rsidRPr="009F6784">
          <w:rPr>
            <w:rFonts w:ascii="Times New Roman" w:hAnsi="Times New Roman" w:cs="Times New Roman"/>
            <w:noProof/>
            <w:webHidden/>
            <w:sz w:val="24"/>
            <w:szCs w:val="24"/>
          </w:rPr>
          <w:fldChar w:fldCharType="separate"/>
        </w:r>
        <w:r w:rsidR="001D057C" w:rsidRPr="009F6784">
          <w:rPr>
            <w:rFonts w:ascii="Times New Roman" w:hAnsi="Times New Roman" w:cs="Times New Roman"/>
            <w:noProof/>
            <w:webHidden/>
            <w:sz w:val="24"/>
            <w:szCs w:val="24"/>
          </w:rPr>
          <w:t>19</w:t>
        </w:r>
        <w:r w:rsidR="001D057C" w:rsidRPr="009F6784">
          <w:rPr>
            <w:rFonts w:ascii="Times New Roman" w:hAnsi="Times New Roman" w:cs="Times New Roman"/>
            <w:noProof/>
            <w:webHidden/>
            <w:sz w:val="24"/>
            <w:szCs w:val="24"/>
          </w:rPr>
          <w:fldChar w:fldCharType="end"/>
        </w:r>
      </w:hyperlink>
    </w:p>
    <w:p w14:paraId="676970A1" w14:textId="6DFB9054" w:rsidR="001D057C" w:rsidRPr="009F6784" w:rsidRDefault="00822732">
      <w:pPr>
        <w:pStyle w:val="TableofFigures"/>
        <w:tabs>
          <w:tab w:val="right" w:leader="dot" w:pos="13950"/>
        </w:tabs>
        <w:rPr>
          <w:rFonts w:ascii="Times New Roman" w:eastAsiaTheme="minorEastAsia" w:hAnsi="Times New Roman" w:cs="Times New Roman"/>
          <w:noProof/>
          <w:color w:val="auto"/>
          <w:sz w:val="24"/>
          <w:szCs w:val="24"/>
          <w:bdr w:val="none" w:sz="0" w:space="0" w:color="auto"/>
          <w:lang w:val="en-GB"/>
        </w:rPr>
      </w:pPr>
      <w:hyperlink w:anchor="_Toc503035304" w:history="1">
        <w:r w:rsidR="001D057C" w:rsidRPr="009F6784">
          <w:rPr>
            <w:rStyle w:val="Hyperlink"/>
            <w:rFonts w:ascii="Times New Roman" w:hAnsi="Times New Roman" w:cs="Times New Roman"/>
            <w:noProof/>
            <w:sz w:val="24"/>
            <w:szCs w:val="24"/>
          </w:rPr>
          <w:t>Table 2: Strategies to improve qualitative research credibility (Adapted from Noble &amp; Smith 2015)</w:t>
        </w:r>
        <w:r w:rsidR="001D057C" w:rsidRPr="009F6784">
          <w:rPr>
            <w:rFonts w:ascii="Times New Roman" w:hAnsi="Times New Roman" w:cs="Times New Roman"/>
            <w:noProof/>
            <w:webHidden/>
            <w:sz w:val="24"/>
            <w:szCs w:val="24"/>
          </w:rPr>
          <w:tab/>
        </w:r>
        <w:r w:rsidR="001D057C" w:rsidRPr="009F6784">
          <w:rPr>
            <w:rFonts w:ascii="Times New Roman" w:hAnsi="Times New Roman" w:cs="Times New Roman"/>
            <w:noProof/>
            <w:webHidden/>
            <w:sz w:val="24"/>
            <w:szCs w:val="24"/>
          </w:rPr>
          <w:fldChar w:fldCharType="begin"/>
        </w:r>
        <w:r w:rsidR="001D057C" w:rsidRPr="009F6784">
          <w:rPr>
            <w:rFonts w:ascii="Times New Roman" w:hAnsi="Times New Roman" w:cs="Times New Roman"/>
            <w:noProof/>
            <w:webHidden/>
            <w:sz w:val="24"/>
            <w:szCs w:val="24"/>
          </w:rPr>
          <w:instrText xml:space="preserve"> PAGEREF _Toc503035304 \h </w:instrText>
        </w:r>
        <w:r w:rsidR="001D057C" w:rsidRPr="009F6784">
          <w:rPr>
            <w:rFonts w:ascii="Times New Roman" w:hAnsi="Times New Roman" w:cs="Times New Roman"/>
            <w:noProof/>
            <w:webHidden/>
            <w:sz w:val="24"/>
            <w:szCs w:val="24"/>
          </w:rPr>
        </w:r>
        <w:r w:rsidR="001D057C" w:rsidRPr="009F6784">
          <w:rPr>
            <w:rFonts w:ascii="Times New Roman" w:hAnsi="Times New Roman" w:cs="Times New Roman"/>
            <w:noProof/>
            <w:webHidden/>
            <w:sz w:val="24"/>
            <w:szCs w:val="24"/>
          </w:rPr>
          <w:fldChar w:fldCharType="separate"/>
        </w:r>
        <w:r w:rsidR="001D057C" w:rsidRPr="009F6784">
          <w:rPr>
            <w:rFonts w:ascii="Times New Roman" w:hAnsi="Times New Roman" w:cs="Times New Roman"/>
            <w:noProof/>
            <w:webHidden/>
            <w:sz w:val="24"/>
            <w:szCs w:val="24"/>
          </w:rPr>
          <w:t>34</w:t>
        </w:r>
        <w:r w:rsidR="001D057C" w:rsidRPr="009F6784">
          <w:rPr>
            <w:rFonts w:ascii="Times New Roman" w:hAnsi="Times New Roman" w:cs="Times New Roman"/>
            <w:noProof/>
            <w:webHidden/>
            <w:sz w:val="24"/>
            <w:szCs w:val="24"/>
          </w:rPr>
          <w:fldChar w:fldCharType="end"/>
        </w:r>
      </w:hyperlink>
    </w:p>
    <w:p w14:paraId="3459D329" w14:textId="3C6EA2B5" w:rsidR="00A04957" w:rsidRPr="009F6784" w:rsidRDefault="00894C1B">
      <w:pPr>
        <w:pStyle w:val="Body"/>
        <w:spacing w:after="0" w:line="480" w:lineRule="auto"/>
        <w:jc w:val="both"/>
        <w:rPr>
          <w:rFonts w:ascii="Times New Roman" w:eastAsia="Times New Roman" w:hAnsi="Times New Roman" w:cs="Times New Roman"/>
          <w:b/>
          <w:bCs/>
          <w:sz w:val="24"/>
          <w:szCs w:val="24"/>
        </w:rPr>
      </w:pPr>
      <w:r w:rsidRPr="009F6784">
        <w:rPr>
          <w:rFonts w:ascii="Times New Roman" w:eastAsia="Times New Roman" w:hAnsi="Times New Roman" w:cs="Times New Roman"/>
          <w:b/>
          <w:bCs/>
          <w:sz w:val="24"/>
          <w:szCs w:val="24"/>
        </w:rPr>
        <w:fldChar w:fldCharType="end"/>
      </w:r>
    </w:p>
    <w:p w14:paraId="7506AB93" w14:textId="77777777" w:rsidR="00A04957" w:rsidRPr="009F6784" w:rsidRDefault="00121E4C" w:rsidP="00E607D5">
      <w:pPr>
        <w:pStyle w:val="Body"/>
        <w:spacing w:after="0" w:line="480" w:lineRule="auto"/>
        <w:rPr>
          <w:rFonts w:ascii="Times New Roman" w:eastAsia="Times New Roman" w:hAnsi="Times New Roman" w:cs="Times New Roman"/>
          <w:b/>
          <w:bCs/>
          <w:sz w:val="24"/>
          <w:szCs w:val="24"/>
        </w:rPr>
      </w:pPr>
      <w:r w:rsidRPr="009F6784">
        <w:rPr>
          <w:rFonts w:ascii="Times New Roman" w:hAnsi="Times New Roman" w:cs="Times New Roman"/>
          <w:b/>
          <w:bCs/>
          <w:sz w:val="24"/>
          <w:szCs w:val="24"/>
          <w:lang w:val="en-US"/>
        </w:rPr>
        <w:t>List of Appendices</w:t>
      </w:r>
    </w:p>
    <w:p w14:paraId="7D40C5A1" w14:textId="1AA17C8D" w:rsidR="00E607D5" w:rsidRPr="009F6784" w:rsidRDefault="00E607D5" w:rsidP="00E607D5">
      <w:pPr>
        <w:pStyle w:val="Body"/>
        <w:spacing w:after="0" w:line="480" w:lineRule="auto"/>
        <w:rPr>
          <w:rFonts w:ascii="Times New Roman" w:hAnsi="Times New Roman" w:cs="Times New Roman"/>
          <w:bCs/>
          <w:color w:val="000000" w:themeColor="text1"/>
          <w:sz w:val="24"/>
          <w:szCs w:val="24"/>
          <w:lang w:val="da-DK"/>
        </w:rPr>
      </w:pPr>
      <w:r w:rsidRPr="009F6784">
        <w:rPr>
          <w:rFonts w:ascii="Times New Roman" w:hAnsi="Times New Roman" w:cs="Times New Roman"/>
          <w:bCs/>
          <w:color w:val="000000" w:themeColor="text1"/>
          <w:sz w:val="24"/>
          <w:szCs w:val="24"/>
          <w:lang w:val="da-DK"/>
        </w:rPr>
        <w:t>Appendix 1: Method detail......................................................................................................</w:t>
      </w:r>
      <w:r w:rsidR="009F6784" w:rsidRPr="009F6784">
        <w:rPr>
          <w:rFonts w:ascii="Times New Roman" w:hAnsi="Times New Roman" w:cs="Times New Roman"/>
          <w:bCs/>
          <w:color w:val="000000" w:themeColor="text1"/>
          <w:sz w:val="24"/>
          <w:szCs w:val="24"/>
          <w:lang w:val="da-DK"/>
        </w:rPr>
        <w:t>5</w:t>
      </w:r>
      <w:r w:rsidR="00EE2891">
        <w:rPr>
          <w:rFonts w:ascii="Times New Roman" w:hAnsi="Times New Roman" w:cs="Times New Roman"/>
          <w:bCs/>
          <w:color w:val="000000" w:themeColor="text1"/>
          <w:sz w:val="24"/>
          <w:szCs w:val="24"/>
          <w:lang w:val="da-DK"/>
        </w:rPr>
        <w:t>2</w:t>
      </w:r>
      <w:r w:rsidRPr="009F6784">
        <w:rPr>
          <w:rFonts w:ascii="Times New Roman" w:hAnsi="Times New Roman" w:cs="Times New Roman"/>
          <w:bCs/>
          <w:color w:val="000000" w:themeColor="text1"/>
          <w:sz w:val="24"/>
          <w:szCs w:val="24"/>
          <w:lang w:val="da-DK"/>
        </w:rPr>
        <w:t>.</w:t>
      </w:r>
    </w:p>
    <w:p w14:paraId="1BF124E2" w14:textId="0E14F594" w:rsidR="00A04957" w:rsidRPr="009F6784" w:rsidRDefault="00E607D5" w:rsidP="00E607D5">
      <w:pPr>
        <w:pStyle w:val="Body"/>
        <w:spacing w:after="0" w:line="480" w:lineRule="auto"/>
        <w:rPr>
          <w:rFonts w:ascii="Times New Roman" w:hAnsi="Times New Roman" w:cs="Times New Roman"/>
          <w:bCs/>
          <w:color w:val="000000" w:themeColor="text1"/>
          <w:sz w:val="24"/>
          <w:szCs w:val="24"/>
          <w:lang w:val="da-DK"/>
        </w:rPr>
      </w:pPr>
      <w:r w:rsidRPr="009F6784">
        <w:rPr>
          <w:rFonts w:ascii="Times New Roman" w:hAnsi="Times New Roman" w:cs="Times New Roman"/>
          <w:bCs/>
          <w:color w:val="000000" w:themeColor="text1"/>
          <w:sz w:val="24"/>
          <w:szCs w:val="24"/>
          <w:lang w:val="da-DK"/>
        </w:rPr>
        <w:t>Appendix 2</w:t>
      </w:r>
      <w:r w:rsidR="00894C1B" w:rsidRPr="009F6784">
        <w:rPr>
          <w:rFonts w:ascii="Times New Roman" w:hAnsi="Times New Roman" w:cs="Times New Roman"/>
          <w:bCs/>
          <w:color w:val="000000" w:themeColor="text1"/>
          <w:sz w:val="24"/>
          <w:szCs w:val="24"/>
          <w:lang w:val="da-DK"/>
        </w:rPr>
        <w:t>:</w:t>
      </w:r>
      <w:r w:rsidR="00894C1B" w:rsidRPr="009F6784">
        <w:rPr>
          <w:rFonts w:ascii="Times New Roman" w:hAnsi="Times New Roman" w:cs="Times New Roman"/>
          <w:bCs/>
          <w:color w:val="000000" w:themeColor="text1"/>
          <w:sz w:val="24"/>
          <w:szCs w:val="24"/>
          <w:shd w:val="clear" w:color="auto" w:fill="FFFFFF"/>
        </w:rPr>
        <w:t xml:space="preserve"> Full set </w:t>
      </w:r>
      <w:r w:rsidRPr="009F6784">
        <w:rPr>
          <w:rFonts w:ascii="Times New Roman" w:hAnsi="Times New Roman" w:cs="Times New Roman"/>
          <w:bCs/>
          <w:color w:val="000000" w:themeColor="text1"/>
          <w:sz w:val="24"/>
          <w:szCs w:val="24"/>
          <w:shd w:val="clear" w:color="auto" w:fill="FFFFFF"/>
        </w:rPr>
        <w:t xml:space="preserve">of publications captured in the SLR </w:t>
      </w:r>
      <w:r w:rsidR="001D057C" w:rsidRPr="009F6784">
        <w:rPr>
          <w:rFonts w:ascii="Times New Roman" w:hAnsi="Times New Roman" w:cs="Times New Roman"/>
          <w:bCs/>
          <w:color w:val="000000" w:themeColor="text1"/>
          <w:sz w:val="24"/>
          <w:szCs w:val="24"/>
          <w:shd w:val="clear" w:color="auto" w:fill="FFFFFF"/>
        </w:rPr>
        <w:t>…………</w:t>
      </w:r>
      <w:r w:rsidRPr="009F6784">
        <w:rPr>
          <w:rFonts w:ascii="Times New Roman" w:hAnsi="Times New Roman" w:cs="Times New Roman"/>
          <w:bCs/>
          <w:color w:val="000000" w:themeColor="text1"/>
          <w:sz w:val="24"/>
          <w:szCs w:val="24"/>
          <w:shd w:val="clear" w:color="auto" w:fill="FFFFFF"/>
        </w:rPr>
        <w:t>......................</w:t>
      </w:r>
      <w:r w:rsidR="001D057C" w:rsidRPr="009F6784">
        <w:rPr>
          <w:rFonts w:ascii="Times New Roman" w:hAnsi="Times New Roman" w:cs="Times New Roman"/>
          <w:bCs/>
          <w:color w:val="000000" w:themeColor="text1"/>
          <w:sz w:val="24"/>
          <w:szCs w:val="24"/>
          <w:shd w:val="clear" w:color="auto" w:fill="FFFFFF"/>
        </w:rPr>
        <w:t>……..</w:t>
      </w:r>
      <w:r w:rsidR="00AF51E6" w:rsidRPr="009F6784">
        <w:rPr>
          <w:rFonts w:ascii="Times New Roman" w:hAnsi="Times New Roman" w:cs="Times New Roman"/>
          <w:bCs/>
          <w:color w:val="000000" w:themeColor="text1"/>
          <w:sz w:val="24"/>
          <w:szCs w:val="24"/>
          <w:shd w:val="clear" w:color="auto" w:fill="FFFFFF"/>
        </w:rPr>
        <w:t>…..5</w:t>
      </w:r>
      <w:r w:rsidR="00EE2891">
        <w:rPr>
          <w:rFonts w:ascii="Times New Roman" w:hAnsi="Times New Roman" w:cs="Times New Roman"/>
          <w:bCs/>
          <w:color w:val="000000" w:themeColor="text1"/>
          <w:sz w:val="24"/>
          <w:szCs w:val="24"/>
          <w:shd w:val="clear" w:color="auto" w:fill="FFFFFF"/>
        </w:rPr>
        <w:t>3</w:t>
      </w:r>
    </w:p>
    <w:p w14:paraId="0D20BCF5" w14:textId="1CCFACEA" w:rsidR="00A04957" w:rsidRPr="009F6784" w:rsidRDefault="00E607D5" w:rsidP="00E607D5">
      <w:pPr>
        <w:pStyle w:val="Body"/>
        <w:spacing w:after="0" w:line="480" w:lineRule="auto"/>
        <w:rPr>
          <w:rFonts w:ascii="Times New Roman" w:eastAsia="Times New Roman" w:hAnsi="Times New Roman" w:cs="Times New Roman"/>
          <w:bCs/>
          <w:color w:val="000000" w:themeColor="text1"/>
          <w:sz w:val="24"/>
          <w:szCs w:val="24"/>
        </w:rPr>
      </w:pPr>
      <w:r w:rsidRPr="009F6784">
        <w:rPr>
          <w:rFonts w:ascii="Times New Roman" w:hAnsi="Times New Roman" w:cs="Times New Roman"/>
          <w:bCs/>
          <w:color w:val="000000" w:themeColor="text1"/>
          <w:sz w:val="24"/>
          <w:szCs w:val="24"/>
          <w:lang w:val="da-DK"/>
        </w:rPr>
        <w:t>Appendix  3</w:t>
      </w:r>
      <w:r w:rsidR="00894C1B" w:rsidRPr="009F6784">
        <w:rPr>
          <w:rFonts w:ascii="Times New Roman" w:hAnsi="Times New Roman" w:cs="Times New Roman"/>
          <w:bCs/>
          <w:color w:val="000000" w:themeColor="text1"/>
          <w:sz w:val="24"/>
          <w:szCs w:val="24"/>
          <w:lang w:val="da-DK"/>
        </w:rPr>
        <w:t>:</w:t>
      </w:r>
      <w:r w:rsidR="002B337B" w:rsidRPr="009F6784">
        <w:rPr>
          <w:rFonts w:ascii="Times New Roman" w:hAnsi="Times New Roman" w:cs="Times New Roman"/>
          <w:bCs/>
          <w:color w:val="000000" w:themeColor="text1"/>
          <w:sz w:val="24"/>
          <w:szCs w:val="24"/>
          <w:lang w:val="da-DK"/>
        </w:rPr>
        <w:t xml:space="preserve"> </w:t>
      </w:r>
      <w:r w:rsidR="002B337B" w:rsidRPr="009F6784">
        <w:rPr>
          <w:rFonts w:ascii="Times New Roman" w:hAnsi="Times New Roman" w:cs="Times New Roman"/>
          <w:bCs/>
          <w:color w:val="000000" w:themeColor="text1"/>
          <w:sz w:val="24"/>
          <w:szCs w:val="24"/>
          <w:shd w:val="clear" w:color="auto" w:fill="FFFFFF"/>
        </w:rPr>
        <w:t>Stage 1 analysis</w:t>
      </w:r>
      <w:r w:rsidRPr="009F6784">
        <w:rPr>
          <w:rFonts w:ascii="Times New Roman" w:hAnsi="Times New Roman" w:cs="Times New Roman"/>
          <w:bCs/>
          <w:color w:val="000000" w:themeColor="text1"/>
          <w:sz w:val="24"/>
          <w:szCs w:val="24"/>
          <w:shd w:val="clear" w:color="auto" w:fill="FFFFFF"/>
        </w:rPr>
        <w:t>……………………………</w:t>
      </w:r>
      <w:r w:rsidR="001D057C" w:rsidRPr="009F6784">
        <w:rPr>
          <w:rFonts w:ascii="Times New Roman" w:hAnsi="Times New Roman" w:cs="Times New Roman"/>
          <w:bCs/>
          <w:color w:val="000000" w:themeColor="text1"/>
          <w:sz w:val="24"/>
          <w:szCs w:val="24"/>
          <w:shd w:val="clear" w:color="auto" w:fill="FFFFFF"/>
        </w:rPr>
        <w:t>…</w:t>
      </w:r>
      <w:r w:rsidR="00AF51E6" w:rsidRPr="009F6784">
        <w:rPr>
          <w:rFonts w:ascii="Times New Roman" w:hAnsi="Times New Roman" w:cs="Times New Roman"/>
          <w:bCs/>
          <w:color w:val="000000" w:themeColor="text1"/>
          <w:sz w:val="24"/>
          <w:szCs w:val="24"/>
          <w:shd w:val="clear" w:color="auto" w:fill="FFFFFF"/>
        </w:rPr>
        <w:t>…………….</w:t>
      </w:r>
      <w:r w:rsidR="009F6784" w:rsidRPr="009F6784">
        <w:rPr>
          <w:rFonts w:ascii="Times New Roman" w:hAnsi="Times New Roman" w:cs="Times New Roman"/>
          <w:bCs/>
          <w:color w:val="000000" w:themeColor="text1"/>
          <w:sz w:val="24"/>
          <w:szCs w:val="24"/>
          <w:shd w:val="clear" w:color="auto" w:fill="FFFFFF"/>
        </w:rPr>
        <w:t xml:space="preserve"> …………………60</w:t>
      </w:r>
    </w:p>
    <w:p w14:paraId="3BFDC817" w14:textId="5916B743" w:rsidR="00A04957" w:rsidRPr="009F6784" w:rsidRDefault="00894C1B" w:rsidP="00E607D5">
      <w:pPr>
        <w:pStyle w:val="Body"/>
        <w:spacing w:after="0" w:line="480" w:lineRule="auto"/>
        <w:rPr>
          <w:rFonts w:ascii="Times New Roman" w:eastAsia="Times New Roman" w:hAnsi="Times New Roman" w:cs="Times New Roman"/>
          <w:bCs/>
          <w:color w:val="000000" w:themeColor="text1"/>
          <w:sz w:val="24"/>
          <w:szCs w:val="24"/>
        </w:rPr>
      </w:pPr>
      <w:r w:rsidRPr="009F6784">
        <w:rPr>
          <w:rFonts w:ascii="Times New Roman" w:hAnsi="Times New Roman" w:cs="Times New Roman"/>
          <w:bCs/>
          <w:color w:val="000000" w:themeColor="text1"/>
          <w:sz w:val="24"/>
          <w:szCs w:val="24"/>
          <w:lang w:val="da-DK"/>
        </w:rPr>
        <w:t xml:space="preserve">Appendix </w:t>
      </w:r>
      <w:r w:rsidR="00E607D5" w:rsidRPr="009F6784">
        <w:rPr>
          <w:rFonts w:ascii="Times New Roman" w:hAnsi="Times New Roman" w:cs="Times New Roman"/>
          <w:bCs/>
          <w:color w:val="000000" w:themeColor="text1"/>
          <w:sz w:val="24"/>
          <w:szCs w:val="24"/>
          <w:lang w:val="da-DK"/>
        </w:rPr>
        <w:t>4</w:t>
      </w:r>
      <w:r w:rsidRPr="009F6784">
        <w:rPr>
          <w:rFonts w:ascii="Times New Roman" w:hAnsi="Times New Roman" w:cs="Times New Roman"/>
          <w:bCs/>
          <w:color w:val="000000" w:themeColor="text1"/>
          <w:sz w:val="24"/>
          <w:szCs w:val="24"/>
          <w:lang w:val="da-DK"/>
        </w:rPr>
        <w:t>:</w:t>
      </w:r>
      <w:r w:rsidR="002B337B" w:rsidRPr="009F6784">
        <w:rPr>
          <w:rFonts w:ascii="Times New Roman" w:hAnsi="Times New Roman" w:cs="Times New Roman"/>
          <w:bCs/>
          <w:color w:val="000000" w:themeColor="text1"/>
          <w:sz w:val="24"/>
          <w:szCs w:val="24"/>
          <w:lang w:val="da-DK"/>
        </w:rPr>
        <w:t xml:space="preserve"> </w:t>
      </w:r>
      <w:r w:rsidR="002B337B" w:rsidRPr="009F6784">
        <w:rPr>
          <w:rFonts w:ascii="Times New Roman" w:hAnsi="Times New Roman" w:cs="Times New Roman"/>
          <w:bCs/>
          <w:color w:val="000000" w:themeColor="text1"/>
          <w:sz w:val="24"/>
          <w:szCs w:val="24"/>
          <w:shd w:val="clear" w:color="auto" w:fill="FFFFFF"/>
        </w:rPr>
        <w:t>Stage 2 analysis</w:t>
      </w:r>
      <w:r w:rsidR="00E607D5" w:rsidRPr="009F6784">
        <w:rPr>
          <w:rFonts w:ascii="Times New Roman" w:hAnsi="Times New Roman" w:cs="Times New Roman"/>
          <w:bCs/>
          <w:color w:val="000000" w:themeColor="text1"/>
          <w:sz w:val="24"/>
          <w:szCs w:val="24"/>
          <w:shd w:val="clear" w:color="auto" w:fill="FFFFFF"/>
        </w:rPr>
        <w:t>……………………</w:t>
      </w:r>
      <w:r w:rsidR="009F6784" w:rsidRPr="009F6784">
        <w:rPr>
          <w:rFonts w:ascii="Times New Roman" w:hAnsi="Times New Roman" w:cs="Times New Roman"/>
          <w:bCs/>
          <w:color w:val="000000" w:themeColor="text1"/>
          <w:sz w:val="24"/>
          <w:szCs w:val="24"/>
          <w:shd w:val="clear" w:color="auto" w:fill="FFFFFF"/>
        </w:rPr>
        <w:t>………………………………………...…71</w:t>
      </w:r>
    </w:p>
    <w:p w14:paraId="0729D6C2"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6B2083A6"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596779D4" w14:textId="6234B678" w:rsidR="00A04957" w:rsidRDefault="00A04957">
      <w:pPr>
        <w:pStyle w:val="Body"/>
        <w:spacing w:after="0" w:line="480" w:lineRule="auto"/>
        <w:jc w:val="both"/>
        <w:rPr>
          <w:rFonts w:ascii="Times New Roman" w:eastAsia="Times New Roman" w:hAnsi="Times New Roman" w:cs="Times New Roman"/>
          <w:b/>
          <w:bCs/>
          <w:sz w:val="24"/>
          <w:szCs w:val="24"/>
        </w:rPr>
      </w:pPr>
    </w:p>
    <w:p w14:paraId="1B48F921" w14:textId="0E8F6E6D" w:rsidR="00E607D5" w:rsidRDefault="00E607D5">
      <w:pPr>
        <w:pStyle w:val="Body"/>
        <w:spacing w:after="0" w:line="480" w:lineRule="auto"/>
        <w:jc w:val="both"/>
        <w:rPr>
          <w:rFonts w:ascii="Times New Roman" w:eastAsia="Times New Roman" w:hAnsi="Times New Roman" w:cs="Times New Roman"/>
          <w:b/>
          <w:bCs/>
          <w:sz w:val="24"/>
          <w:szCs w:val="24"/>
        </w:rPr>
      </w:pPr>
    </w:p>
    <w:p w14:paraId="2F8C0CDD" w14:textId="2605D371" w:rsidR="00E607D5" w:rsidRDefault="00E607D5">
      <w:pPr>
        <w:pStyle w:val="Body"/>
        <w:spacing w:after="0" w:line="480" w:lineRule="auto"/>
        <w:jc w:val="both"/>
        <w:rPr>
          <w:rFonts w:ascii="Times New Roman" w:eastAsia="Times New Roman" w:hAnsi="Times New Roman" w:cs="Times New Roman"/>
          <w:b/>
          <w:bCs/>
          <w:sz w:val="24"/>
          <w:szCs w:val="24"/>
        </w:rPr>
      </w:pPr>
    </w:p>
    <w:p w14:paraId="488D4B66" w14:textId="3FF4A234" w:rsidR="00E607D5" w:rsidRDefault="00E607D5">
      <w:pPr>
        <w:pStyle w:val="Body"/>
        <w:spacing w:after="0" w:line="480" w:lineRule="auto"/>
        <w:jc w:val="both"/>
        <w:rPr>
          <w:rFonts w:ascii="Times New Roman" w:eastAsia="Times New Roman" w:hAnsi="Times New Roman" w:cs="Times New Roman"/>
          <w:b/>
          <w:bCs/>
          <w:sz w:val="24"/>
          <w:szCs w:val="24"/>
        </w:rPr>
      </w:pPr>
    </w:p>
    <w:p w14:paraId="26FF803B" w14:textId="5197DFD9" w:rsidR="00E607D5" w:rsidRDefault="00E607D5">
      <w:pPr>
        <w:pStyle w:val="Body"/>
        <w:spacing w:after="0" w:line="480" w:lineRule="auto"/>
        <w:jc w:val="both"/>
        <w:rPr>
          <w:rFonts w:ascii="Times New Roman" w:eastAsia="Times New Roman" w:hAnsi="Times New Roman" w:cs="Times New Roman"/>
          <w:b/>
          <w:bCs/>
          <w:sz w:val="24"/>
          <w:szCs w:val="24"/>
        </w:rPr>
      </w:pPr>
    </w:p>
    <w:p w14:paraId="4A735AB4" w14:textId="79E290B3" w:rsidR="00E607D5" w:rsidRDefault="00E607D5">
      <w:pPr>
        <w:pStyle w:val="Body"/>
        <w:spacing w:after="0" w:line="480" w:lineRule="auto"/>
        <w:jc w:val="both"/>
        <w:rPr>
          <w:rFonts w:ascii="Times New Roman" w:eastAsia="Times New Roman" w:hAnsi="Times New Roman" w:cs="Times New Roman"/>
          <w:b/>
          <w:bCs/>
          <w:sz w:val="24"/>
          <w:szCs w:val="24"/>
        </w:rPr>
      </w:pPr>
    </w:p>
    <w:p w14:paraId="03D6257B" w14:textId="77777777" w:rsidR="00E607D5" w:rsidRPr="00270E70" w:rsidRDefault="00E607D5">
      <w:pPr>
        <w:pStyle w:val="Body"/>
        <w:spacing w:after="0" w:line="480" w:lineRule="auto"/>
        <w:jc w:val="both"/>
        <w:rPr>
          <w:rFonts w:ascii="Times New Roman" w:eastAsia="Times New Roman" w:hAnsi="Times New Roman" w:cs="Times New Roman"/>
          <w:b/>
          <w:bCs/>
          <w:sz w:val="24"/>
          <w:szCs w:val="24"/>
        </w:rPr>
      </w:pPr>
    </w:p>
    <w:p w14:paraId="71B9A409" w14:textId="2966EA9B" w:rsidR="00A04957" w:rsidRPr="00E607D5" w:rsidRDefault="00E607D5" w:rsidP="00E607D5">
      <w:pPr>
        <w:pStyle w:val="Heading2"/>
        <w:rPr>
          <w:sz w:val="24"/>
          <w:szCs w:val="24"/>
        </w:rPr>
      </w:pPr>
      <w:bookmarkStart w:id="1" w:name="_Toc503037422"/>
      <w:r w:rsidRPr="00E607D5">
        <w:rPr>
          <w:sz w:val="24"/>
          <w:szCs w:val="24"/>
        </w:rPr>
        <w:t>ACRONYMS</w:t>
      </w:r>
      <w:bookmarkEnd w:id="1"/>
      <w:r w:rsidRPr="00E607D5">
        <w:rPr>
          <w:sz w:val="24"/>
          <w:szCs w:val="24"/>
        </w:rPr>
        <w:t xml:space="preserve"> </w:t>
      </w:r>
    </w:p>
    <w:p w14:paraId="79D6EE4B" w14:textId="77777777" w:rsidR="00A04957" w:rsidRPr="00270E70" w:rsidRDefault="00A04957">
      <w:pPr>
        <w:pStyle w:val="Body"/>
        <w:jc w:val="both"/>
        <w:rPr>
          <w:rFonts w:ascii="Times New Roman" w:hAnsi="Times New Roman" w:cs="Times New Roman"/>
          <w:sz w:val="24"/>
          <w:szCs w:val="24"/>
        </w:rPr>
      </w:pPr>
    </w:p>
    <w:p w14:paraId="4580AB5B" w14:textId="77777777"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APA: American Psychology Association</w:t>
      </w:r>
    </w:p>
    <w:p w14:paraId="743AA27D" w14:textId="77777777"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BPS: British Psychological Society</w:t>
      </w:r>
    </w:p>
    <w:p w14:paraId="08788CD9" w14:textId="77777777" w:rsidR="00A04957" w:rsidRPr="00270E70" w:rsidRDefault="00121E4C">
      <w:pPr>
        <w:pStyle w:val="Body"/>
        <w:spacing w:after="0" w:line="480" w:lineRule="auto"/>
        <w:jc w:val="both"/>
        <w:rPr>
          <w:rFonts w:ascii="Times New Roman" w:eastAsia="Times New Roman" w:hAnsi="Times New Roman" w:cs="Times New Roman"/>
          <w:sz w:val="24"/>
          <w:szCs w:val="24"/>
          <w:shd w:val="clear" w:color="auto" w:fill="FEFDFA"/>
        </w:rPr>
      </w:pPr>
      <w:r w:rsidRPr="00270E70">
        <w:rPr>
          <w:rFonts w:ascii="Times New Roman" w:hAnsi="Times New Roman" w:cs="Times New Roman"/>
          <w:sz w:val="24"/>
          <w:szCs w:val="24"/>
        </w:rPr>
        <w:t xml:space="preserve">BUROS: </w:t>
      </w:r>
      <w:r w:rsidRPr="00270E70">
        <w:rPr>
          <w:rFonts w:ascii="Times New Roman" w:hAnsi="Times New Roman" w:cs="Times New Roman"/>
          <w:sz w:val="24"/>
          <w:szCs w:val="24"/>
          <w:shd w:val="clear" w:color="auto" w:fill="FEFDFA"/>
          <w:lang w:val="en-US"/>
        </w:rPr>
        <w:t>The Buros Center for Testing </w:t>
      </w:r>
    </w:p>
    <w:p w14:paraId="13C028FE" w14:textId="77777777" w:rsidR="00A04957" w:rsidRPr="00270E70" w:rsidRDefault="00121E4C">
      <w:pPr>
        <w:pStyle w:val="Body"/>
        <w:spacing w:after="0" w:line="480" w:lineRule="auto"/>
        <w:jc w:val="both"/>
        <w:rPr>
          <w:rFonts w:ascii="Times New Roman" w:eastAsia="Times New Roman" w:hAnsi="Times New Roman" w:cs="Times New Roman"/>
          <w:sz w:val="24"/>
          <w:szCs w:val="24"/>
          <w:shd w:val="clear" w:color="auto" w:fill="FEFDFA"/>
        </w:rPr>
      </w:pPr>
      <w:r w:rsidRPr="00270E70">
        <w:rPr>
          <w:rFonts w:ascii="Times New Roman" w:hAnsi="Times New Roman" w:cs="Times New Roman"/>
          <w:sz w:val="24"/>
          <w:szCs w:val="24"/>
          <w:shd w:val="clear" w:color="auto" w:fill="FEFDFA"/>
          <w:lang w:val="en-US"/>
        </w:rPr>
        <w:t>CIPD: Chartered Institute of Professional Development</w:t>
      </w:r>
    </w:p>
    <w:p w14:paraId="4DF148AD" w14:textId="1B10CEB2" w:rsidR="00A04957" w:rsidRPr="00270E70" w:rsidRDefault="00121E4C">
      <w:pPr>
        <w:pStyle w:val="Body"/>
        <w:spacing w:after="0" w:line="480" w:lineRule="auto"/>
        <w:jc w:val="both"/>
        <w:rPr>
          <w:rFonts w:ascii="Times New Roman" w:hAnsi="Times New Roman" w:cs="Times New Roman"/>
          <w:sz w:val="24"/>
          <w:szCs w:val="24"/>
          <w:shd w:val="clear" w:color="auto" w:fill="FEFDFA"/>
          <w:lang w:val="en-US"/>
        </w:rPr>
      </w:pPr>
      <w:r w:rsidRPr="00270E70">
        <w:rPr>
          <w:rFonts w:ascii="Times New Roman" w:hAnsi="Times New Roman" w:cs="Times New Roman"/>
          <w:sz w:val="24"/>
          <w:szCs w:val="24"/>
          <w:shd w:val="clear" w:color="auto" w:fill="FEFDFA"/>
          <w:lang w:val="en-US"/>
        </w:rPr>
        <w:t>HR: Human Resource</w:t>
      </w:r>
    </w:p>
    <w:p w14:paraId="6ED6481F" w14:textId="532A1679" w:rsidR="0027518E" w:rsidRPr="00270E70" w:rsidRDefault="0027518E">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shd w:val="clear" w:color="auto" w:fill="FEFDFA"/>
          <w:lang w:val="en-US"/>
        </w:rPr>
        <w:t>IPS: Institute of Policy Studies</w:t>
      </w:r>
    </w:p>
    <w:p w14:paraId="3C7DFBBA" w14:textId="77777777"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PRISMA: Preferred Reporting Items for Systematic Reviews and Meta-Analyses</w:t>
      </w:r>
    </w:p>
    <w:p w14:paraId="482ED11B" w14:textId="77777777"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PA: Personality Assessment</w:t>
      </w:r>
    </w:p>
    <w:p w14:paraId="4718DE09" w14:textId="73FAEEEC" w:rsidR="00A04957" w:rsidRPr="00270E70" w:rsidRDefault="00121E4C">
      <w:pPr>
        <w:pStyle w:val="Body"/>
        <w:spacing w:after="0" w:line="480" w:lineRule="auto"/>
        <w:jc w:val="both"/>
        <w:rPr>
          <w:rFonts w:ascii="Times New Roman" w:hAnsi="Times New Roman" w:cs="Times New Roman"/>
          <w:sz w:val="24"/>
          <w:szCs w:val="24"/>
          <w:lang w:val="en-US"/>
        </w:rPr>
      </w:pPr>
      <w:r w:rsidRPr="00270E70">
        <w:rPr>
          <w:rFonts w:ascii="Times New Roman" w:hAnsi="Times New Roman" w:cs="Times New Roman"/>
          <w:sz w:val="24"/>
          <w:szCs w:val="24"/>
          <w:lang w:val="en-US"/>
        </w:rPr>
        <w:t>PT: Personality Tests</w:t>
      </w:r>
    </w:p>
    <w:p w14:paraId="7CACCE3D" w14:textId="4AE390E4" w:rsidR="003D5A46" w:rsidRPr="00270E70" w:rsidRDefault="003D5A46" w:rsidP="003D5A46">
      <w:pPr>
        <w:pStyle w:val="Body"/>
        <w:spacing w:after="0" w:line="480" w:lineRule="auto"/>
        <w:jc w:val="both"/>
        <w:rPr>
          <w:rFonts w:ascii="Times New Roman" w:hAnsi="Times New Roman" w:cs="Times New Roman"/>
          <w:sz w:val="24"/>
          <w:szCs w:val="24"/>
          <w:lang w:val="en-US"/>
        </w:rPr>
      </w:pPr>
      <w:r w:rsidRPr="00270E70">
        <w:rPr>
          <w:rFonts w:ascii="Times New Roman" w:hAnsi="Times New Roman" w:cs="Times New Roman"/>
          <w:spacing w:val="-2"/>
          <w:sz w:val="24"/>
          <w:szCs w:val="24"/>
          <w:shd w:val="clear" w:color="auto" w:fill="FFFFFF"/>
        </w:rPr>
        <w:t>REC: T</w:t>
      </w:r>
      <w:r w:rsidRPr="00270E70">
        <w:rPr>
          <w:rFonts w:ascii="Times New Roman" w:hAnsi="Times New Roman" w:cs="Times New Roman"/>
          <w:sz w:val="24"/>
          <w:szCs w:val="24"/>
          <w:shd w:val="clear" w:color="auto" w:fill="FFFFFF"/>
        </w:rPr>
        <w:t>he Recruitment &amp; Employment Confederation</w:t>
      </w:r>
    </w:p>
    <w:p w14:paraId="1B3E620D" w14:textId="7D102D88" w:rsidR="003D5A46" w:rsidRPr="00270E70" w:rsidRDefault="003D5A46">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SP: Succession Planning</w:t>
      </w:r>
    </w:p>
    <w:p w14:paraId="70866AF6" w14:textId="1D386451" w:rsidR="00FD35CF" w:rsidRPr="00270E70" w:rsidRDefault="00121E4C">
      <w:pPr>
        <w:pStyle w:val="Body"/>
        <w:spacing w:after="0" w:line="480" w:lineRule="auto"/>
        <w:jc w:val="both"/>
        <w:rPr>
          <w:rFonts w:ascii="Times New Roman" w:hAnsi="Times New Roman" w:cs="Times New Roman"/>
          <w:color w:val="000000" w:themeColor="text1"/>
          <w:sz w:val="24"/>
          <w:szCs w:val="24"/>
          <w:lang w:val="en-US"/>
        </w:rPr>
      </w:pPr>
      <w:r w:rsidRPr="00270E70">
        <w:rPr>
          <w:rFonts w:ascii="Times New Roman" w:hAnsi="Times New Roman" w:cs="Times New Roman"/>
          <w:color w:val="000000" w:themeColor="text1"/>
          <w:sz w:val="24"/>
          <w:szCs w:val="24"/>
          <w:lang w:val="en-US"/>
        </w:rPr>
        <w:t>SLR: Systematic Literature Review</w:t>
      </w:r>
    </w:p>
    <w:p w14:paraId="5D7F5E97"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7A5CA7A9"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4F98F24F"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39949A8A"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14F971CF"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408FC53A"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668E104B"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7313FF5C"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3E4FF44E" w14:textId="77D34DE0" w:rsidR="00AF51E6" w:rsidRPr="00270E70" w:rsidRDefault="00AF51E6">
      <w:pPr>
        <w:pStyle w:val="Body"/>
        <w:spacing w:after="0" w:line="480" w:lineRule="auto"/>
        <w:jc w:val="both"/>
        <w:rPr>
          <w:rFonts w:ascii="Times New Roman" w:eastAsia="Times New Roman" w:hAnsi="Times New Roman" w:cs="Times New Roman"/>
          <w:b/>
          <w:bCs/>
          <w:sz w:val="24"/>
          <w:szCs w:val="24"/>
        </w:rPr>
      </w:pPr>
    </w:p>
    <w:p w14:paraId="536B38FE" w14:textId="77777777" w:rsidR="00A04957" w:rsidRPr="00270E70" w:rsidRDefault="00A04957">
      <w:pPr>
        <w:pStyle w:val="Body"/>
        <w:spacing w:after="0" w:line="480" w:lineRule="auto"/>
        <w:jc w:val="both"/>
        <w:rPr>
          <w:rFonts w:ascii="Times New Roman" w:eastAsia="Times New Roman" w:hAnsi="Times New Roman" w:cs="Times New Roman"/>
          <w:b/>
          <w:bCs/>
          <w:sz w:val="24"/>
          <w:szCs w:val="24"/>
        </w:rPr>
      </w:pPr>
    </w:p>
    <w:p w14:paraId="64EC0037" w14:textId="77777777" w:rsidR="00A04957" w:rsidRPr="002F1BD1" w:rsidRDefault="00121E4C" w:rsidP="003D5A46">
      <w:pPr>
        <w:pStyle w:val="Heading"/>
        <w:jc w:val="both"/>
        <w:rPr>
          <w:rFonts w:ascii="Times New Roman" w:hAnsi="Times New Roman" w:cs="Times New Roman"/>
          <w:sz w:val="28"/>
          <w:szCs w:val="28"/>
        </w:rPr>
      </w:pPr>
      <w:bookmarkStart w:id="2" w:name="_Toc503037423"/>
      <w:r w:rsidRPr="002F1BD1">
        <w:rPr>
          <w:rFonts w:ascii="Times New Roman" w:hAnsi="Times New Roman" w:cs="Times New Roman"/>
          <w:sz w:val="28"/>
          <w:szCs w:val="28"/>
          <w:lang w:val="en-US"/>
        </w:rPr>
        <w:lastRenderedPageBreak/>
        <w:t>1. INTRODUCTION</w:t>
      </w:r>
      <w:bookmarkEnd w:id="2"/>
    </w:p>
    <w:p w14:paraId="4CD11E0A" w14:textId="77777777" w:rsidR="00A04957" w:rsidRPr="00270E70" w:rsidRDefault="00121E4C" w:rsidP="003D5A46">
      <w:pPr>
        <w:pStyle w:val="Heading2"/>
        <w:spacing w:line="480" w:lineRule="auto"/>
        <w:jc w:val="both"/>
        <w:rPr>
          <w:sz w:val="24"/>
          <w:szCs w:val="24"/>
        </w:rPr>
      </w:pPr>
      <w:bookmarkStart w:id="3" w:name="_Toc503037424"/>
      <w:r w:rsidRPr="00270E70">
        <w:rPr>
          <w:sz w:val="24"/>
          <w:szCs w:val="24"/>
          <w:lang w:val="en-US"/>
        </w:rPr>
        <w:t>1.1 Terms of Reference</w:t>
      </w:r>
      <w:bookmarkEnd w:id="3"/>
    </w:p>
    <w:p w14:paraId="0D7A3A3B" w14:textId="56F4D01B" w:rsidR="00A04957" w:rsidRPr="00360CD3" w:rsidRDefault="00121E4C" w:rsidP="00360CD3">
      <w:pPr>
        <w:pStyle w:val="p"/>
        <w:shd w:val="clear" w:color="auto" w:fill="FFFFFF"/>
        <w:spacing w:before="0" w:beforeAutospacing="0" w:after="0" w:afterAutospacing="0" w:line="480" w:lineRule="auto"/>
        <w:jc w:val="both"/>
        <w:rPr>
          <w:color w:val="000000" w:themeColor="text1"/>
        </w:rPr>
      </w:pPr>
      <w:r w:rsidRPr="00360CD3">
        <w:rPr>
          <w:color w:val="000000" w:themeColor="text1"/>
        </w:rPr>
        <w:t>This report is aimed at Human Resource (HR) academics and practitioners.</w:t>
      </w:r>
      <w:r w:rsidR="006E4802" w:rsidRPr="00360CD3">
        <w:rPr>
          <w:color w:val="000000" w:themeColor="text1"/>
        </w:rPr>
        <w:t xml:space="preserve"> </w:t>
      </w:r>
      <w:r w:rsidRPr="00360CD3">
        <w:rPr>
          <w:color w:val="000000" w:themeColor="text1"/>
        </w:rPr>
        <w:t xml:space="preserve">A multi-billion pound Personality Assessment (PA) marketplace is dominated by commercial entities (The Economist, 2013). Academics and HR practitioners need to ascertain the credibility of the instruments purported to support informed </w:t>
      </w:r>
      <w:r w:rsidR="00EE3927" w:rsidRPr="00360CD3">
        <w:rPr>
          <w:color w:val="000000" w:themeColor="text1"/>
        </w:rPr>
        <w:t>organizational</w:t>
      </w:r>
      <w:r w:rsidRPr="00360CD3">
        <w:rPr>
          <w:color w:val="000000" w:themeColor="text1"/>
        </w:rPr>
        <w:t xml:space="preserve"> decision-ma</w:t>
      </w:r>
      <w:r w:rsidR="0043621E" w:rsidRPr="00360CD3">
        <w:rPr>
          <w:color w:val="000000" w:themeColor="text1"/>
        </w:rPr>
        <w:t>king (Gifford, 2016)</w:t>
      </w:r>
      <w:r w:rsidR="003D5A46" w:rsidRPr="00360CD3">
        <w:rPr>
          <w:color w:val="000000" w:themeColor="text1"/>
        </w:rPr>
        <w:t>. R</w:t>
      </w:r>
      <w:r w:rsidR="0043621E" w:rsidRPr="00360CD3">
        <w:rPr>
          <w:color w:val="000000" w:themeColor="text1"/>
        </w:rPr>
        <w:t xml:space="preserve">esearch on the </w:t>
      </w:r>
      <w:r w:rsidRPr="00360CD3">
        <w:rPr>
          <w:color w:val="000000" w:themeColor="text1"/>
        </w:rPr>
        <w:t>usefulness of personality testing suppo</w:t>
      </w:r>
      <w:r w:rsidR="009E3C9C" w:rsidRPr="00360CD3">
        <w:rPr>
          <w:color w:val="000000" w:themeColor="text1"/>
        </w:rPr>
        <w:t>rting HR decisions has long-term</w:t>
      </w:r>
      <w:r w:rsidRPr="00360CD3">
        <w:rPr>
          <w:color w:val="000000" w:themeColor="text1"/>
        </w:rPr>
        <w:t xml:space="preserve"> divided </w:t>
      </w:r>
      <w:r w:rsidR="009E3C9C" w:rsidRPr="00360CD3">
        <w:rPr>
          <w:color w:val="000000" w:themeColor="text1"/>
        </w:rPr>
        <w:t xml:space="preserve">researchers and practitioners </w:t>
      </w:r>
      <w:r w:rsidRPr="00360CD3">
        <w:rPr>
          <w:color w:val="000000" w:themeColor="text1"/>
        </w:rPr>
        <w:t>(Diekmann &amp; König, 2015). For example,</w:t>
      </w:r>
      <w:r w:rsidRPr="00360CD3">
        <w:rPr>
          <w:color w:val="000000" w:themeColor="text1"/>
          <w:lang w:val="fr-FR"/>
        </w:rPr>
        <w:t xml:space="preserve"> Ones et al. (2007) </w:t>
      </w:r>
      <w:r w:rsidRPr="00360CD3">
        <w:rPr>
          <w:color w:val="000000" w:themeColor="text1"/>
        </w:rPr>
        <w:t>present studies correlating personality traits with performance, whereas</w:t>
      </w:r>
      <w:r w:rsidR="000C636B" w:rsidRPr="00360CD3">
        <w:rPr>
          <w:color w:val="000000" w:themeColor="text1"/>
        </w:rPr>
        <w:t xml:space="preserve"> </w:t>
      </w:r>
      <w:r w:rsidRPr="00360CD3">
        <w:rPr>
          <w:color w:val="000000" w:themeColor="text1"/>
          <w:lang w:val="fr-FR"/>
        </w:rPr>
        <w:t>Morgeson et al. (2007a, 2007b) argue</w:t>
      </w:r>
      <w:r w:rsidRPr="00360CD3">
        <w:rPr>
          <w:color w:val="000000" w:themeColor="text1"/>
        </w:rPr>
        <w:t xml:space="preserve"> the</w:t>
      </w:r>
      <w:r w:rsidRPr="00360CD3">
        <w:rPr>
          <w:color w:val="000000" w:themeColor="text1"/>
          <w:lang w:val="fr-FR"/>
        </w:rPr>
        <w:t xml:space="preserve"> validit</w:t>
      </w:r>
      <w:r w:rsidR="00906AB0" w:rsidRPr="00360CD3">
        <w:rPr>
          <w:color w:val="000000" w:themeColor="text1"/>
        </w:rPr>
        <w:t>y of personality measures are</w:t>
      </w:r>
      <w:r w:rsidRPr="00360CD3">
        <w:rPr>
          <w:color w:val="000000" w:themeColor="text1"/>
        </w:rPr>
        <w:t xml:space="preserve"> too </w:t>
      </w:r>
      <w:r w:rsidRPr="00360CD3">
        <w:rPr>
          <w:color w:val="000000" w:themeColor="text1"/>
          <w:shd w:val="clear" w:color="auto" w:fill="FFFFFF" w:themeFill="background1"/>
        </w:rPr>
        <w:t xml:space="preserve">low to be useful. </w:t>
      </w:r>
      <w:r w:rsidR="009E3C9C" w:rsidRPr="00360CD3">
        <w:rPr>
          <w:color w:val="000000" w:themeColor="text1"/>
          <w:shd w:val="clear" w:color="auto" w:fill="FFFFFF" w:themeFill="background1"/>
        </w:rPr>
        <w:t xml:space="preserve">A </w:t>
      </w:r>
      <w:r w:rsidR="0043621E" w:rsidRPr="00360CD3">
        <w:rPr>
          <w:color w:val="000000" w:themeColor="text1"/>
          <w:shd w:val="clear" w:color="auto" w:fill="FFFFFF" w:themeFill="background1"/>
        </w:rPr>
        <w:t>fundamental flaw</w:t>
      </w:r>
      <w:r w:rsidR="0037101C" w:rsidRPr="00360CD3">
        <w:rPr>
          <w:color w:val="000000" w:themeColor="text1"/>
          <w:shd w:val="clear" w:color="auto" w:fill="FFFFFF" w:themeFill="background1"/>
        </w:rPr>
        <w:t xml:space="preserve"> in the actual logic behind the utility of personality</w:t>
      </w:r>
      <w:r w:rsidR="004D1818" w:rsidRPr="00360CD3">
        <w:rPr>
          <w:color w:val="000000" w:themeColor="text1"/>
          <w:shd w:val="clear" w:color="auto" w:fill="FFFFFF" w:themeFill="background1"/>
        </w:rPr>
        <w:t xml:space="preserve"> </w:t>
      </w:r>
      <w:r w:rsidR="00546B09" w:rsidRPr="00360CD3">
        <w:rPr>
          <w:color w:val="000000" w:themeColor="text1"/>
          <w:shd w:val="clear" w:color="auto" w:fill="FFFFFF" w:themeFill="background1"/>
        </w:rPr>
        <w:t xml:space="preserve">traits in predicting successful leadership behavior </w:t>
      </w:r>
      <w:r w:rsidR="004D1818" w:rsidRPr="00360CD3">
        <w:rPr>
          <w:color w:val="000000" w:themeColor="text1"/>
          <w:shd w:val="clear" w:color="auto" w:fill="FFFFFF" w:themeFill="background1"/>
        </w:rPr>
        <w:t>span</w:t>
      </w:r>
      <w:r w:rsidR="009E3C9C" w:rsidRPr="00360CD3">
        <w:rPr>
          <w:color w:val="000000" w:themeColor="text1"/>
          <w:shd w:val="clear" w:color="auto" w:fill="FFFFFF" w:themeFill="background1"/>
        </w:rPr>
        <w:t>s</w:t>
      </w:r>
      <w:r w:rsidR="004D1818" w:rsidRPr="00360CD3">
        <w:rPr>
          <w:color w:val="000000" w:themeColor="text1"/>
          <w:shd w:val="clear" w:color="auto" w:fill="FFFFFF" w:themeFill="background1"/>
        </w:rPr>
        <w:t xml:space="preserve"> </w:t>
      </w:r>
      <w:r w:rsidR="002F4141">
        <w:rPr>
          <w:color w:val="000000" w:themeColor="text1"/>
          <w:shd w:val="clear" w:color="auto" w:fill="FFFFFF" w:themeFill="background1"/>
        </w:rPr>
        <w:t xml:space="preserve">also </w:t>
      </w:r>
      <w:r w:rsidR="004D1818" w:rsidRPr="00360CD3">
        <w:rPr>
          <w:color w:val="000000" w:themeColor="text1"/>
          <w:shd w:val="clear" w:color="auto" w:fill="FFFFFF" w:themeFill="background1"/>
        </w:rPr>
        <w:t>decades</w:t>
      </w:r>
      <w:r w:rsidR="007D69ED" w:rsidRPr="00360CD3">
        <w:rPr>
          <w:color w:val="000000" w:themeColor="text1"/>
          <w:shd w:val="clear" w:color="auto" w:fill="FFFFFF" w:themeFill="background1"/>
        </w:rPr>
        <w:t>. P</w:t>
      </w:r>
      <w:r w:rsidR="00A41E58" w:rsidRPr="00360CD3">
        <w:rPr>
          <w:color w:val="000000" w:themeColor="text1"/>
          <w:shd w:val="clear" w:color="auto" w:fill="FFFFFF" w:themeFill="background1"/>
        </w:rPr>
        <w:t>sychologist Forer (</w:t>
      </w:r>
      <w:r w:rsidR="0037101C" w:rsidRPr="00360CD3">
        <w:rPr>
          <w:color w:val="000000" w:themeColor="text1"/>
          <w:shd w:val="clear" w:color="auto" w:fill="FFFFFF" w:themeFill="background1"/>
        </w:rPr>
        <w:t xml:space="preserve">1949 </w:t>
      </w:r>
      <w:r w:rsidR="00A41E58" w:rsidRPr="00360CD3">
        <w:rPr>
          <w:color w:val="000000" w:themeColor="text1"/>
          <w:shd w:val="clear" w:color="auto" w:fill="FFFFFF" w:themeFill="background1"/>
        </w:rPr>
        <w:t>p.118)</w:t>
      </w:r>
      <w:r w:rsidR="0043621E" w:rsidRPr="00360CD3">
        <w:rPr>
          <w:color w:val="000000" w:themeColor="text1"/>
          <w:shd w:val="clear" w:color="auto" w:fill="FFFFFF" w:themeFill="background1"/>
        </w:rPr>
        <w:t xml:space="preserve"> </w:t>
      </w:r>
      <w:r w:rsidR="007D69ED" w:rsidRPr="00360CD3">
        <w:rPr>
          <w:color w:val="000000" w:themeColor="text1"/>
          <w:shd w:val="clear" w:color="auto" w:fill="FFFFFF" w:themeFill="background1"/>
        </w:rPr>
        <w:t>claim</w:t>
      </w:r>
      <w:r w:rsidR="0043621E" w:rsidRPr="00360CD3">
        <w:rPr>
          <w:color w:val="000000" w:themeColor="text1"/>
          <w:shd w:val="clear" w:color="auto" w:fill="FFFFFF" w:themeFill="background1"/>
        </w:rPr>
        <w:t>s</w:t>
      </w:r>
      <w:r w:rsidR="0037101C" w:rsidRPr="00360CD3">
        <w:rPr>
          <w:color w:val="000000" w:themeColor="text1"/>
          <w:shd w:val="clear" w:color="auto" w:fill="FFFFFF" w:themeFill="background1"/>
        </w:rPr>
        <w:t xml:space="preserve"> p</w:t>
      </w:r>
      <w:r w:rsidR="00A41E58" w:rsidRPr="00360CD3">
        <w:rPr>
          <w:rStyle w:val="a"/>
          <w:color w:val="000000" w:themeColor="text1"/>
          <w:bdr w:val="none" w:sz="0" w:space="0" w:color="auto" w:frame="1"/>
          <w:shd w:val="clear" w:color="auto" w:fill="FFFFFF" w:themeFill="background1"/>
        </w:rPr>
        <w:t>ersonality</w:t>
      </w:r>
      <w:r w:rsidR="00A41E58" w:rsidRPr="00360CD3">
        <w:rPr>
          <w:rStyle w:val="a"/>
          <w:color w:val="000000" w:themeColor="text1"/>
          <w:bdr w:val="none" w:sz="0" w:space="0" w:color="auto" w:frame="1"/>
          <w:shd w:val="clear" w:color="auto" w:fill="FFFFFF"/>
        </w:rPr>
        <w:t xml:space="preserve"> evaluations </w:t>
      </w:r>
      <w:r w:rsidR="0037101C" w:rsidRPr="00360CD3">
        <w:rPr>
          <w:rStyle w:val="a"/>
          <w:i/>
          <w:color w:val="000000" w:themeColor="text1"/>
          <w:bdr w:val="none" w:sz="0" w:space="0" w:color="auto" w:frame="1"/>
          <w:shd w:val="clear" w:color="auto" w:fill="FFFFFF"/>
        </w:rPr>
        <w:t>“</w:t>
      </w:r>
      <w:r w:rsidR="003D5A46" w:rsidRPr="00360CD3">
        <w:rPr>
          <w:rStyle w:val="a"/>
          <w:i/>
          <w:color w:val="000000" w:themeColor="text1"/>
          <w:bdr w:val="none" w:sz="0" w:space="0" w:color="auto" w:frame="1"/>
          <w:shd w:val="clear" w:color="auto" w:fill="FFFFFF"/>
        </w:rPr>
        <w:t>…</w:t>
      </w:r>
      <w:r w:rsidR="00A41E58" w:rsidRPr="00360CD3">
        <w:rPr>
          <w:rStyle w:val="a"/>
          <w:i/>
          <w:color w:val="000000" w:themeColor="text1"/>
          <w:bdr w:val="none" w:sz="0" w:space="0" w:color="auto" w:frame="1"/>
          <w:shd w:val="clear" w:color="auto" w:fill="FFFFFF"/>
        </w:rPr>
        <w:t>are meaningless in terms</w:t>
      </w:r>
      <w:r w:rsidR="0037101C" w:rsidRPr="00360CD3">
        <w:rPr>
          <w:rStyle w:val="a"/>
          <w:i/>
          <w:color w:val="000000" w:themeColor="text1"/>
          <w:bdr w:val="none" w:sz="0" w:space="0" w:color="auto" w:frame="1"/>
          <w:shd w:val="clear" w:color="auto" w:fill="FFFFFF"/>
        </w:rPr>
        <w:t xml:space="preserve"> </w:t>
      </w:r>
      <w:r w:rsidR="00A41E58" w:rsidRPr="00360CD3">
        <w:rPr>
          <w:rStyle w:val="a"/>
          <w:i/>
          <w:color w:val="000000" w:themeColor="text1"/>
          <w:bdr w:val="none" w:sz="0" w:space="0" w:color="auto" w:frame="1"/>
          <w:shd w:val="clear" w:color="auto" w:fill="FFFFFF"/>
        </w:rPr>
        <w:t>of denotability in behavior</w:t>
      </w:r>
      <w:r w:rsidR="003D5A46" w:rsidRPr="00360CD3">
        <w:rPr>
          <w:rStyle w:val="a"/>
          <w:i/>
          <w:color w:val="000000" w:themeColor="text1"/>
          <w:bdr w:val="none" w:sz="0" w:space="0" w:color="auto" w:frame="1"/>
          <w:shd w:val="clear" w:color="auto" w:fill="FFFFFF"/>
        </w:rPr>
        <w:t>…o</w:t>
      </w:r>
      <w:r w:rsidR="00A41E58" w:rsidRPr="00360CD3">
        <w:rPr>
          <w:rStyle w:val="a"/>
          <w:i/>
          <w:color w:val="000000" w:themeColor="text1"/>
          <w:bdr w:val="none" w:sz="0" w:space="0" w:color="auto" w:frame="1"/>
          <w:shd w:val="clear" w:color="auto" w:fill="FFFFFF"/>
        </w:rPr>
        <w:t>r they may have "universal validity" and</w:t>
      </w:r>
      <w:r w:rsidR="0037101C" w:rsidRPr="00360CD3">
        <w:rPr>
          <w:rStyle w:val="a"/>
          <w:i/>
          <w:color w:val="000000" w:themeColor="text1"/>
          <w:bdr w:val="none" w:sz="0" w:space="0" w:color="auto" w:frame="1"/>
          <w:shd w:val="clear" w:color="auto" w:fill="FFFFFF"/>
        </w:rPr>
        <w:t xml:space="preserve"> </w:t>
      </w:r>
      <w:r w:rsidR="00A41E58" w:rsidRPr="00360CD3">
        <w:rPr>
          <w:rStyle w:val="a"/>
          <w:i/>
          <w:color w:val="000000" w:themeColor="text1"/>
          <w:bdr w:val="none" w:sz="0" w:space="0" w:color="auto" w:frame="1"/>
          <w:shd w:val="clear" w:color="auto" w:fill="FFFFFF"/>
        </w:rPr>
        <w:t>apply to everyone</w:t>
      </w:r>
      <w:r w:rsidR="0037101C" w:rsidRPr="00360CD3">
        <w:rPr>
          <w:rStyle w:val="a"/>
          <w:i/>
          <w:color w:val="000000" w:themeColor="text1"/>
          <w:bdr w:val="none" w:sz="0" w:space="0" w:color="auto" w:frame="1"/>
          <w:shd w:val="clear" w:color="auto" w:fill="FFFFFF"/>
        </w:rPr>
        <w:t>”</w:t>
      </w:r>
      <w:r w:rsidR="00A41E58" w:rsidRPr="00360CD3">
        <w:rPr>
          <w:rStyle w:val="a"/>
          <w:color w:val="000000" w:themeColor="text1"/>
          <w:bdr w:val="none" w:sz="0" w:space="0" w:color="auto" w:frame="1"/>
          <w:shd w:val="clear" w:color="auto" w:fill="FFFFFF"/>
        </w:rPr>
        <w:t>.</w:t>
      </w:r>
      <w:r w:rsidR="00A41E58" w:rsidRPr="00360CD3">
        <w:rPr>
          <w:color w:val="000000" w:themeColor="text1"/>
        </w:rPr>
        <w:t xml:space="preserve"> </w:t>
      </w:r>
      <w:r w:rsidR="0037101C" w:rsidRPr="00360CD3">
        <w:rPr>
          <w:color w:val="000000" w:themeColor="text1"/>
        </w:rPr>
        <w:t>Drucker</w:t>
      </w:r>
      <w:r w:rsidR="004D1818" w:rsidRPr="00360CD3">
        <w:rPr>
          <w:color w:val="000000" w:themeColor="text1"/>
        </w:rPr>
        <w:t xml:space="preserve"> (2004, p53) </w:t>
      </w:r>
      <w:r w:rsidR="003D5A46" w:rsidRPr="00360CD3">
        <w:rPr>
          <w:color w:val="000000" w:themeColor="text1"/>
        </w:rPr>
        <w:t xml:space="preserve">implies </w:t>
      </w:r>
      <w:r w:rsidR="0043621E" w:rsidRPr="00360CD3">
        <w:rPr>
          <w:color w:val="000000" w:themeColor="text1"/>
        </w:rPr>
        <w:t xml:space="preserve">their validity inconsequential, </w:t>
      </w:r>
      <w:r w:rsidR="00906AB0" w:rsidRPr="00360CD3">
        <w:rPr>
          <w:color w:val="000000" w:themeColor="text1"/>
        </w:rPr>
        <w:t xml:space="preserve">as </w:t>
      </w:r>
      <w:r w:rsidR="0043621E" w:rsidRPr="00360CD3">
        <w:rPr>
          <w:color w:val="000000" w:themeColor="text1"/>
        </w:rPr>
        <w:t xml:space="preserve">successful executives </w:t>
      </w:r>
      <w:r w:rsidR="004D1818" w:rsidRPr="00360CD3">
        <w:rPr>
          <w:color w:val="000000" w:themeColor="text1"/>
        </w:rPr>
        <w:t xml:space="preserve">differ </w:t>
      </w:r>
      <w:r w:rsidR="003D5A46" w:rsidRPr="00360CD3">
        <w:rPr>
          <w:color w:val="000000" w:themeColor="text1"/>
        </w:rPr>
        <w:t>too</w:t>
      </w:r>
      <w:r w:rsidR="0043621E" w:rsidRPr="00360CD3">
        <w:rPr>
          <w:color w:val="000000" w:themeColor="text1"/>
        </w:rPr>
        <w:t xml:space="preserve"> </w:t>
      </w:r>
      <w:r w:rsidR="004D1818" w:rsidRPr="00360CD3">
        <w:rPr>
          <w:color w:val="000000" w:themeColor="text1"/>
        </w:rPr>
        <w:t xml:space="preserve">widely in their </w:t>
      </w:r>
      <w:r w:rsidR="0043621E" w:rsidRPr="00360CD3">
        <w:rPr>
          <w:i/>
          <w:color w:val="000000" w:themeColor="text1"/>
        </w:rPr>
        <w:t>“</w:t>
      </w:r>
      <w:r w:rsidR="004D1818" w:rsidRPr="00360CD3">
        <w:rPr>
          <w:i/>
          <w:color w:val="000000" w:themeColor="text1"/>
        </w:rPr>
        <w:t>personalities, strengths, w</w:t>
      </w:r>
      <w:r w:rsidR="0043621E" w:rsidRPr="00360CD3">
        <w:rPr>
          <w:i/>
          <w:color w:val="000000" w:themeColor="text1"/>
        </w:rPr>
        <w:t>eaknesses, values, and beliefs</w:t>
      </w:r>
      <w:r w:rsidR="002F4141">
        <w:rPr>
          <w:color w:val="000000" w:themeColor="text1"/>
        </w:rPr>
        <w:t xml:space="preserve">”, which is also </w:t>
      </w:r>
      <w:r w:rsidR="00940F73" w:rsidRPr="00360CD3">
        <w:rPr>
          <w:color w:val="000000" w:themeColor="text1"/>
        </w:rPr>
        <w:t xml:space="preserve">backed by </w:t>
      </w:r>
      <w:r w:rsidR="002D128E" w:rsidRPr="00360CD3">
        <w:rPr>
          <w:color w:val="000000" w:themeColor="text1"/>
        </w:rPr>
        <w:t>Parr et al. (2016)</w:t>
      </w:r>
      <w:r w:rsidR="002F4141">
        <w:rPr>
          <w:color w:val="000000" w:themeColor="text1"/>
        </w:rPr>
        <w:t>,</w:t>
      </w:r>
      <w:r w:rsidR="00360CD3" w:rsidRPr="00360CD3">
        <w:rPr>
          <w:color w:val="000000" w:themeColor="text1"/>
        </w:rPr>
        <w:t xml:space="preserve"> </w:t>
      </w:r>
      <w:r w:rsidR="002F4141">
        <w:rPr>
          <w:color w:val="000000" w:themeColor="text1"/>
        </w:rPr>
        <w:t xml:space="preserve">who say </w:t>
      </w:r>
      <w:r w:rsidR="002D128E" w:rsidRPr="00360CD3">
        <w:rPr>
          <w:color w:val="000000" w:themeColor="text1"/>
        </w:rPr>
        <w:t>there is no</w:t>
      </w:r>
      <w:r w:rsidR="00501567" w:rsidRPr="00360CD3">
        <w:rPr>
          <w:color w:val="000000" w:themeColor="text1"/>
        </w:rPr>
        <w:t xml:space="preserve"> </w:t>
      </w:r>
      <w:r w:rsidR="00360CD3" w:rsidRPr="00360CD3">
        <w:rPr>
          <w:color w:val="000000" w:themeColor="text1"/>
        </w:rPr>
        <w:t>fixed personality p</w:t>
      </w:r>
      <w:r w:rsidR="002F4141">
        <w:rPr>
          <w:color w:val="000000" w:themeColor="text1"/>
        </w:rPr>
        <w:t>rofile for</w:t>
      </w:r>
      <w:r w:rsidR="002D128E" w:rsidRPr="00360CD3">
        <w:rPr>
          <w:color w:val="000000" w:themeColor="text1"/>
        </w:rPr>
        <w:t xml:space="preserve"> a</w:t>
      </w:r>
      <w:r w:rsidR="00360CD3" w:rsidRPr="00360CD3">
        <w:rPr>
          <w:color w:val="000000" w:themeColor="text1"/>
        </w:rPr>
        <w:t xml:space="preserve"> successful</w:t>
      </w:r>
      <w:r w:rsidR="002D128E" w:rsidRPr="00360CD3">
        <w:rPr>
          <w:color w:val="000000" w:themeColor="text1"/>
        </w:rPr>
        <w:t xml:space="preserve"> leader</w:t>
      </w:r>
      <w:r w:rsidR="00360CD3" w:rsidRPr="00360CD3">
        <w:rPr>
          <w:color w:val="000000" w:themeColor="text1"/>
        </w:rPr>
        <w:t xml:space="preserve">. Due to the </w:t>
      </w:r>
      <w:r w:rsidR="00501567" w:rsidRPr="00360CD3">
        <w:rPr>
          <w:color w:val="000000" w:themeColor="text1"/>
        </w:rPr>
        <w:t>complexity of leadership</w:t>
      </w:r>
      <w:r w:rsidR="00360CD3" w:rsidRPr="00360CD3">
        <w:rPr>
          <w:color w:val="000000" w:themeColor="text1"/>
        </w:rPr>
        <w:t xml:space="preserve"> and that </w:t>
      </w:r>
      <w:r w:rsidR="00360CD3" w:rsidRPr="00360CD3">
        <w:rPr>
          <w:color w:val="000000" w:themeColor="text1"/>
          <w:shd w:val="clear" w:color="auto" w:fill="FFFFFF"/>
        </w:rPr>
        <w:t>various situational factors influence the relationship between the personality profiles and performance</w:t>
      </w:r>
      <w:r w:rsidR="00501567" w:rsidRPr="00360CD3">
        <w:rPr>
          <w:color w:val="000000" w:themeColor="text1"/>
        </w:rPr>
        <w:t xml:space="preserve">, at best </w:t>
      </w:r>
      <w:r w:rsidR="00360CD3">
        <w:rPr>
          <w:color w:val="000000" w:themeColor="text1"/>
        </w:rPr>
        <w:t>any data on</w:t>
      </w:r>
      <w:r w:rsidR="00501567" w:rsidRPr="00360CD3">
        <w:rPr>
          <w:color w:val="000000" w:themeColor="text1"/>
        </w:rPr>
        <w:t xml:space="preserve"> personality patterns should be used as </w:t>
      </w:r>
      <w:r w:rsidR="002D128E" w:rsidRPr="002D128E">
        <w:rPr>
          <w:color w:val="000000" w:themeColor="text1"/>
        </w:rPr>
        <w:t xml:space="preserve">a supplement </w:t>
      </w:r>
      <w:r w:rsidR="00360CD3">
        <w:rPr>
          <w:color w:val="000000" w:themeColor="text1"/>
        </w:rPr>
        <w:t xml:space="preserve">to other means </w:t>
      </w:r>
      <w:r w:rsidR="002D128E" w:rsidRPr="002D128E">
        <w:rPr>
          <w:color w:val="000000" w:themeColor="text1"/>
        </w:rPr>
        <w:t>for personnel selection</w:t>
      </w:r>
      <w:r w:rsidR="00360CD3" w:rsidRPr="00360CD3">
        <w:rPr>
          <w:color w:val="000000" w:themeColor="text1"/>
        </w:rPr>
        <w:t xml:space="preserve"> (ibid).</w:t>
      </w:r>
      <w:r w:rsidR="00360CD3">
        <w:rPr>
          <w:color w:val="000000" w:themeColor="text1"/>
        </w:rPr>
        <w:t xml:space="preserve"> </w:t>
      </w:r>
      <w:r w:rsidR="003D5A46" w:rsidRPr="00360CD3">
        <w:rPr>
          <w:color w:val="000000" w:themeColor="text1"/>
        </w:rPr>
        <w:t xml:space="preserve">The </w:t>
      </w:r>
      <w:r w:rsidR="004D1818" w:rsidRPr="00360CD3">
        <w:rPr>
          <w:color w:val="000000" w:themeColor="text1"/>
        </w:rPr>
        <w:t>knowledge of what specific traits best predi</w:t>
      </w:r>
      <w:r w:rsidR="0043621E" w:rsidRPr="00360CD3">
        <w:rPr>
          <w:color w:val="000000" w:themeColor="text1"/>
        </w:rPr>
        <w:t>ct success in the top jobs continu</w:t>
      </w:r>
      <w:r w:rsidR="003D5A46" w:rsidRPr="00360CD3">
        <w:rPr>
          <w:color w:val="000000" w:themeColor="text1"/>
        </w:rPr>
        <w:t>es</w:t>
      </w:r>
      <w:r w:rsidR="00354117" w:rsidRPr="00360CD3">
        <w:rPr>
          <w:color w:val="000000" w:themeColor="text1"/>
        </w:rPr>
        <w:t xml:space="preserve"> </w:t>
      </w:r>
      <w:r w:rsidR="0043621E" w:rsidRPr="00360CD3">
        <w:rPr>
          <w:color w:val="000000" w:themeColor="text1"/>
        </w:rPr>
        <w:t>to</w:t>
      </w:r>
      <w:r w:rsidR="004D1818" w:rsidRPr="00360CD3">
        <w:rPr>
          <w:color w:val="000000" w:themeColor="text1"/>
        </w:rPr>
        <w:t xml:space="preserve"> garner little scientific</w:t>
      </w:r>
      <w:r w:rsidR="002F4141">
        <w:rPr>
          <w:color w:val="000000" w:themeColor="text1"/>
        </w:rPr>
        <w:t xml:space="preserve"> support today (Harnnell, 2016). </w:t>
      </w:r>
      <w:r w:rsidR="0043621E" w:rsidRPr="00360CD3">
        <w:rPr>
          <w:rStyle w:val="Emphasis"/>
          <w:bCs/>
          <w:i w:val="0"/>
          <w:iCs w:val="0"/>
          <w:color w:val="000000" w:themeColor="text1"/>
          <w:shd w:val="clear" w:color="auto" w:fill="FFFFFF"/>
        </w:rPr>
        <w:t>Ungemah, (2016, p110) warns the “</w:t>
      </w:r>
      <w:r w:rsidR="00AF51E6" w:rsidRPr="00360CD3">
        <w:rPr>
          <w:rStyle w:val="Emphasis"/>
          <w:bCs/>
          <w:iCs w:val="0"/>
          <w:color w:val="000000" w:themeColor="text1"/>
          <w:shd w:val="clear" w:color="auto" w:fill="FFFFFF"/>
        </w:rPr>
        <w:t>lack of psychometric reliability and validity opens the door to assumption, a misrepres</w:t>
      </w:r>
      <w:r w:rsidR="0043621E" w:rsidRPr="00360CD3">
        <w:rPr>
          <w:rStyle w:val="Emphasis"/>
          <w:bCs/>
          <w:iCs w:val="0"/>
          <w:color w:val="000000" w:themeColor="text1"/>
          <w:shd w:val="clear" w:color="auto" w:fill="FFFFFF"/>
        </w:rPr>
        <w:t>en</w:t>
      </w:r>
      <w:r w:rsidR="00AF51E6" w:rsidRPr="00360CD3">
        <w:rPr>
          <w:rStyle w:val="Emphasis"/>
          <w:bCs/>
          <w:iCs w:val="0"/>
          <w:color w:val="000000" w:themeColor="text1"/>
          <w:shd w:val="clear" w:color="auto" w:fill="FFFFFF"/>
        </w:rPr>
        <w:t xml:space="preserve">tation of candidate fit, and </w:t>
      </w:r>
      <w:r w:rsidR="0043621E" w:rsidRPr="00360CD3">
        <w:rPr>
          <w:rStyle w:val="Emphasis"/>
          <w:bCs/>
          <w:iCs w:val="0"/>
          <w:color w:val="000000" w:themeColor="text1"/>
          <w:shd w:val="clear" w:color="auto" w:fill="FFFFFF"/>
        </w:rPr>
        <w:t>ultimately</w:t>
      </w:r>
      <w:r w:rsidR="00AF51E6" w:rsidRPr="00360CD3">
        <w:rPr>
          <w:rStyle w:val="Emphasis"/>
          <w:bCs/>
          <w:iCs w:val="0"/>
          <w:color w:val="000000" w:themeColor="text1"/>
          <w:shd w:val="clear" w:color="auto" w:fill="FFFFFF"/>
        </w:rPr>
        <w:t xml:space="preserve"> </w:t>
      </w:r>
      <w:r w:rsidR="0043621E" w:rsidRPr="00360CD3">
        <w:rPr>
          <w:rStyle w:val="Emphasis"/>
          <w:bCs/>
          <w:iCs w:val="0"/>
          <w:color w:val="000000" w:themeColor="text1"/>
          <w:shd w:val="clear" w:color="auto" w:fill="FFFFFF"/>
        </w:rPr>
        <w:t xml:space="preserve">leads to </w:t>
      </w:r>
      <w:r w:rsidR="00AF51E6" w:rsidRPr="00360CD3">
        <w:rPr>
          <w:rStyle w:val="Emphasis"/>
          <w:bCs/>
          <w:iCs w:val="0"/>
          <w:color w:val="000000" w:themeColor="text1"/>
          <w:shd w:val="clear" w:color="auto" w:fill="FFFFFF"/>
        </w:rPr>
        <w:t>misguided decisions”.</w:t>
      </w:r>
      <w:r w:rsidR="00AF51E6" w:rsidRPr="00360CD3">
        <w:rPr>
          <w:noProof/>
          <w:color w:val="000000" w:themeColor="text1"/>
        </w:rPr>
        <w:t xml:space="preserve"> </w:t>
      </w:r>
      <w:r w:rsidR="0037101C" w:rsidRPr="00360CD3">
        <w:rPr>
          <w:color w:val="000000" w:themeColor="text1"/>
        </w:rPr>
        <w:t xml:space="preserve"> </w:t>
      </w:r>
      <w:r w:rsidR="009E3C9C" w:rsidRPr="00360CD3">
        <w:rPr>
          <w:color w:val="000000" w:themeColor="text1"/>
        </w:rPr>
        <w:t xml:space="preserve">Given the </w:t>
      </w:r>
      <w:r w:rsidRPr="00360CD3">
        <w:rPr>
          <w:color w:val="000000" w:themeColor="text1"/>
        </w:rPr>
        <w:t>psychometric testing is estimated to be worth$500 billion a year (The Economist, 2016)</w:t>
      </w:r>
      <w:r w:rsidR="009E3C9C" w:rsidRPr="00360CD3">
        <w:rPr>
          <w:color w:val="000000" w:themeColor="text1"/>
        </w:rPr>
        <w:t>, and the</w:t>
      </w:r>
      <w:r w:rsidR="003D5A46" w:rsidRPr="00360CD3">
        <w:rPr>
          <w:color w:val="000000" w:themeColor="text1"/>
        </w:rPr>
        <w:t>re are</w:t>
      </w:r>
      <w:r w:rsidR="009E3C9C" w:rsidRPr="00360CD3">
        <w:rPr>
          <w:color w:val="000000" w:themeColor="text1"/>
        </w:rPr>
        <w:t xml:space="preserve"> </w:t>
      </w:r>
      <w:r w:rsidR="00354117" w:rsidRPr="00360CD3">
        <w:rPr>
          <w:color w:val="000000" w:themeColor="text1"/>
        </w:rPr>
        <w:t>high-</w:t>
      </w:r>
      <w:r w:rsidR="003D5A46" w:rsidRPr="00360CD3">
        <w:rPr>
          <w:color w:val="000000" w:themeColor="text1"/>
        </w:rPr>
        <w:t>stakes to</w:t>
      </w:r>
      <w:r w:rsidR="009E3C9C" w:rsidRPr="00360CD3">
        <w:rPr>
          <w:color w:val="000000" w:themeColor="text1"/>
        </w:rPr>
        <w:t xml:space="preserve"> </w:t>
      </w:r>
      <w:r w:rsidR="00354117" w:rsidRPr="00360CD3">
        <w:rPr>
          <w:color w:val="000000" w:themeColor="text1"/>
        </w:rPr>
        <w:t>high potential recruits (</w:t>
      </w:r>
      <w:r w:rsidR="00354117" w:rsidRPr="00360CD3">
        <w:rPr>
          <w:bCs/>
          <w:color w:val="000000" w:themeColor="text1"/>
          <w:bdr w:val="none" w:sz="0" w:space="0" w:color="auto" w:frame="1"/>
        </w:rPr>
        <w:t>Sowinski</w:t>
      </w:r>
      <w:r w:rsidR="00354117" w:rsidRPr="00360CD3">
        <w:rPr>
          <w:color w:val="000000" w:themeColor="text1"/>
        </w:rPr>
        <w:t>, 2017) it i</w:t>
      </w:r>
      <w:r w:rsidR="009E3C9C" w:rsidRPr="00360CD3">
        <w:rPr>
          <w:color w:val="000000" w:themeColor="text1"/>
        </w:rPr>
        <w:t xml:space="preserve">s prudent to </w:t>
      </w:r>
      <w:r w:rsidR="009E3C9C" w:rsidRPr="00360CD3">
        <w:rPr>
          <w:color w:val="000000" w:themeColor="text1"/>
        </w:rPr>
        <w:lastRenderedPageBreak/>
        <w:t xml:space="preserve">establish what research </w:t>
      </w:r>
      <w:r w:rsidR="00B30202" w:rsidRPr="00360CD3">
        <w:rPr>
          <w:color w:val="000000" w:themeColor="text1"/>
        </w:rPr>
        <w:t xml:space="preserve">at least </w:t>
      </w:r>
      <w:r w:rsidR="003D5A46" w:rsidRPr="00360CD3">
        <w:rPr>
          <w:color w:val="000000" w:themeColor="text1"/>
        </w:rPr>
        <w:t xml:space="preserve">in the last decade </w:t>
      </w:r>
      <w:r w:rsidR="009E3C9C" w:rsidRPr="00360CD3">
        <w:rPr>
          <w:color w:val="000000" w:themeColor="text1"/>
        </w:rPr>
        <w:t xml:space="preserve">can reveal about the use of PTs in </w:t>
      </w:r>
      <w:r w:rsidR="00354117" w:rsidRPr="00360CD3">
        <w:rPr>
          <w:color w:val="000000" w:themeColor="text1"/>
        </w:rPr>
        <w:t xml:space="preserve">a </w:t>
      </w:r>
      <w:r w:rsidR="009E3C9C" w:rsidRPr="00360CD3">
        <w:rPr>
          <w:color w:val="000000" w:themeColor="text1"/>
        </w:rPr>
        <w:t xml:space="preserve">SP </w:t>
      </w:r>
      <w:r w:rsidR="00354117" w:rsidRPr="00360CD3">
        <w:rPr>
          <w:color w:val="000000" w:themeColor="text1"/>
        </w:rPr>
        <w:t>context (CIPD, 2017)</w:t>
      </w:r>
      <w:r w:rsidR="003D5A46" w:rsidRPr="00360CD3">
        <w:rPr>
          <w:color w:val="000000" w:themeColor="text1"/>
        </w:rPr>
        <w:t xml:space="preserve">. </w:t>
      </w:r>
      <w:r w:rsidRPr="00360CD3">
        <w:rPr>
          <w:color w:val="000000" w:themeColor="text1"/>
          <w:shd w:val="clear" w:color="auto" w:fill="FFFFFF"/>
        </w:rPr>
        <w:t xml:space="preserve">Due to time and word-count </w:t>
      </w:r>
      <w:r w:rsidR="00354117" w:rsidRPr="00360CD3">
        <w:rPr>
          <w:color w:val="000000" w:themeColor="text1"/>
          <w:shd w:val="clear" w:color="auto" w:fill="FFFFFF"/>
        </w:rPr>
        <w:t>restraints,</w:t>
      </w:r>
      <w:r w:rsidRPr="00360CD3">
        <w:rPr>
          <w:color w:val="000000" w:themeColor="text1"/>
          <w:shd w:val="clear" w:color="auto" w:fill="FFFFFF"/>
        </w:rPr>
        <w:t xml:space="preserve"> this report focuses on one construct, DiSC-based instruments. A </w:t>
      </w:r>
      <w:r w:rsidRPr="00360CD3">
        <w:rPr>
          <w:color w:val="000000" w:themeColor="text1"/>
        </w:rPr>
        <w:t>critical appraisal of DiSC-based research since 2007 will be undertaken</w:t>
      </w:r>
      <w:r w:rsidR="00354117" w:rsidRPr="00360CD3">
        <w:rPr>
          <w:color w:val="000000" w:themeColor="text1"/>
        </w:rPr>
        <w:t>.</w:t>
      </w:r>
      <w:r w:rsidR="003D5A46" w:rsidRPr="00360CD3">
        <w:rPr>
          <w:color w:val="000000" w:themeColor="text1"/>
        </w:rPr>
        <w:t xml:space="preserve"> </w:t>
      </w:r>
      <w:r w:rsidRPr="00360CD3">
        <w:rPr>
          <w:color w:val="000000" w:themeColor="text1"/>
        </w:rPr>
        <w:t>The report presents recommendations for researchers and HR professionals looking to develop evidence-based high-performance HR practices.</w:t>
      </w:r>
    </w:p>
    <w:p w14:paraId="2DD40434" w14:textId="77777777" w:rsidR="00AF51E6" w:rsidRPr="00270E70" w:rsidRDefault="00AF51E6" w:rsidP="003D5A46">
      <w:pPr>
        <w:shd w:val="clear" w:color="auto" w:fill="FFFFFF" w:themeFill="background1"/>
        <w:jc w:val="both"/>
        <w:rPr>
          <w:color w:val="4F81BD" w:themeColor="accent1"/>
          <w:shd w:val="clear" w:color="auto" w:fill="FFFFFF" w:themeFill="background1"/>
        </w:rPr>
      </w:pPr>
    </w:p>
    <w:p w14:paraId="25189FAF" w14:textId="77777777" w:rsidR="00A04957" w:rsidRPr="00270E70" w:rsidRDefault="00121E4C" w:rsidP="003D5A46">
      <w:pPr>
        <w:pStyle w:val="Heading2"/>
        <w:spacing w:line="480" w:lineRule="auto"/>
        <w:jc w:val="both"/>
        <w:rPr>
          <w:sz w:val="24"/>
          <w:szCs w:val="24"/>
        </w:rPr>
      </w:pPr>
      <w:bookmarkStart w:id="4" w:name="_Toc503037425"/>
      <w:r w:rsidRPr="00270E70">
        <w:rPr>
          <w:sz w:val="24"/>
          <w:szCs w:val="24"/>
          <w:lang w:val="en-US"/>
        </w:rPr>
        <w:t>1.2 Background Statement</w:t>
      </w:r>
      <w:bookmarkEnd w:id="4"/>
    </w:p>
    <w:p w14:paraId="6F1D2B48" w14:textId="1D706C9E" w:rsidR="003D5A46" w:rsidRPr="00270E70" w:rsidRDefault="00121E4C" w:rsidP="00B30202">
      <w:pPr>
        <w:pStyle w:val="NormalWeb"/>
        <w:spacing w:before="0" w:after="0" w:line="480" w:lineRule="auto"/>
        <w:jc w:val="both"/>
        <w:rPr>
          <w:rFonts w:cs="Times New Roman"/>
          <w:shd w:val="clear" w:color="auto" w:fill="FFFFFF"/>
        </w:rPr>
      </w:pPr>
      <w:r w:rsidRPr="00270E70">
        <w:rPr>
          <w:rFonts w:cs="Times New Roman"/>
        </w:rPr>
        <w:t>Few HR specialist</w:t>
      </w:r>
      <w:r w:rsidR="003D5A46" w:rsidRPr="00270E70">
        <w:rPr>
          <w:rFonts w:cs="Times New Roman"/>
        </w:rPr>
        <w:t>s disagree SP</w:t>
      </w:r>
      <w:r w:rsidRPr="00270E70">
        <w:rPr>
          <w:rFonts w:cs="Times New Roman"/>
        </w:rPr>
        <w:t xml:space="preserve"> is essential for long-term organisation health (Davis</w:t>
      </w:r>
      <w:r w:rsidR="0029098B" w:rsidRPr="00270E70">
        <w:rPr>
          <w:rFonts w:cs="Times New Roman"/>
        </w:rPr>
        <w:t xml:space="preserve">, </w:t>
      </w:r>
      <w:r w:rsidRPr="00270E70">
        <w:rPr>
          <w:rFonts w:cs="Times New Roman"/>
        </w:rPr>
        <w:t xml:space="preserve">2016). The frequently extolled goal of ‘having the right people, in the right place, with the right skills at the right time’ is no less important in today’s VUCA environments (e.g. CIPD, 2017). </w:t>
      </w:r>
      <w:r w:rsidR="00B30202">
        <w:rPr>
          <w:rFonts w:cs="Times New Roman"/>
        </w:rPr>
        <w:t xml:space="preserve">Yet </w:t>
      </w:r>
      <w:r w:rsidRPr="00270E70">
        <w:rPr>
          <w:rFonts w:cs="Times New Roman"/>
          <w:shd w:val="clear" w:color="auto" w:fill="FFFFFF"/>
        </w:rPr>
        <w:t>REC</w:t>
      </w:r>
      <w:r w:rsidR="00B30202">
        <w:rPr>
          <w:rFonts w:cs="Times New Roman"/>
          <w:shd w:val="clear" w:color="auto" w:fill="FFFFFF"/>
        </w:rPr>
        <w:t xml:space="preserve"> research (</w:t>
      </w:r>
      <w:r w:rsidRPr="00270E70">
        <w:rPr>
          <w:rFonts w:cs="Times New Roman"/>
          <w:shd w:val="clear" w:color="auto" w:fill="FFFFFF"/>
        </w:rPr>
        <w:t>2017) claim</w:t>
      </w:r>
      <w:r w:rsidR="00B30202">
        <w:rPr>
          <w:rFonts w:cs="Times New Roman"/>
          <w:shd w:val="clear" w:color="auto" w:fill="FFFFFF"/>
        </w:rPr>
        <w:t>s</w:t>
      </w:r>
      <w:r w:rsidRPr="00270E70">
        <w:rPr>
          <w:rFonts w:cs="Times New Roman"/>
          <w:shd w:val="clear" w:color="auto" w:fill="FFFFFF"/>
        </w:rPr>
        <w:t xml:space="preserve"> </w:t>
      </w:r>
      <w:r w:rsidRPr="00270E70">
        <w:rPr>
          <w:rFonts w:cs="Times New Roman"/>
        </w:rPr>
        <w:t>85 per cent of HR decision-makers admit to makin</w:t>
      </w:r>
      <w:r w:rsidR="003D5A46" w:rsidRPr="00270E70">
        <w:rPr>
          <w:rFonts w:cs="Times New Roman"/>
        </w:rPr>
        <w:t>g poor succession decisions. P</w:t>
      </w:r>
      <w:r w:rsidRPr="00270E70">
        <w:rPr>
          <w:rFonts w:cs="Times New Roman"/>
        </w:rPr>
        <w:t>oor hire</w:t>
      </w:r>
      <w:r w:rsidR="003D5A46" w:rsidRPr="00270E70">
        <w:rPr>
          <w:rFonts w:cs="Times New Roman"/>
        </w:rPr>
        <w:t xml:space="preserve">s carry </w:t>
      </w:r>
      <w:r w:rsidRPr="00270E70">
        <w:rPr>
          <w:rFonts w:cs="Times New Roman"/>
        </w:rPr>
        <w:t>hidden costs buried in wasted training, lost productivity, and staff turnover</w:t>
      </w:r>
      <w:r w:rsidRPr="00270E70">
        <w:rPr>
          <w:rFonts w:cs="Times New Roman"/>
          <w:shd w:val="clear" w:color="auto" w:fill="FFFFFF"/>
        </w:rPr>
        <w:t xml:space="preserve"> (REC,</w:t>
      </w:r>
      <w:r w:rsidR="000C0314" w:rsidRPr="00270E70">
        <w:rPr>
          <w:rFonts w:cs="Times New Roman"/>
          <w:shd w:val="clear" w:color="auto" w:fill="FFFFFF"/>
        </w:rPr>
        <w:t xml:space="preserve"> </w:t>
      </w:r>
      <w:r w:rsidRPr="00270E70">
        <w:rPr>
          <w:rFonts w:cs="Times New Roman"/>
          <w:shd w:val="clear" w:color="auto" w:fill="FFFFFF"/>
        </w:rPr>
        <w:t>2017).</w:t>
      </w:r>
      <w:r w:rsidR="00B30202">
        <w:rPr>
          <w:rFonts w:cs="Times New Roman"/>
          <w:shd w:val="clear" w:color="auto" w:fill="FFFFFF"/>
        </w:rPr>
        <w:t xml:space="preserve"> </w:t>
      </w:r>
      <w:r w:rsidR="00B30202" w:rsidRPr="00270E70">
        <w:rPr>
          <w:rFonts w:cs="Times New Roman"/>
          <w:shd w:val="clear" w:color="auto" w:fill="FFFFFF"/>
        </w:rPr>
        <w:t>To mis-hire/mis-promote, at senior levels is costly, disruptive, demoralizing, and difficult to undo (Smart</w:t>
      </w:r>
      <w:r w:rsidR="00B30202" w:rsidRPr="00270E70">
        <w:rPr>
          <w:rFonts w:cs="Times New Roman"/>
          <w:color w:val="auto"/>
          <w:shd w:val="clear" w:color="auto" w:fill="FFFFFF"/>
        </w:rPr>
        <w:t>, 2008). Th</w:t>
      </w:r>
      <w:r w:rsidR="00906AB0">
        <w:rPr>
          <w:rFonts w:eastAsia="Times New Roman" w:cs="Times New Roman"/>
          <w:color w:val="auto"/>
          <w:spacing w:val="-2"/>
          <w:bdr w:val="none" w:sz="0" w:space="0" w:color="auto"/>
          <w:lang w:val="en-GB"/>
        </w:rPr>
        <w:t xml:space="preserve">e </w:t>
      </w:r>
      <w:r w:rsidR="00B30202" w:rsidRPr="00270E70">
        <w:rPr>
          <w:rFonts w:eastAsia="Times New Roman" w:cs="Times New Roman"/>
          <w:color w:val="auto"/>
          <w:spacing w:val="-2"/>
          <w:bdr w:val="none" w:sz="0" w:space="0" w:color="auto"/>
          <w:lang w:val="en-GB"/>
        </w:rPr>
        <w:t>I</w:t>
      </w:r>
      <w:r w:rsidR="00906AB0">
        <w:rPr>
          <w:rFonts w:eastAsia="Times New Roman" w:cs="Times New Roman"/>
          <w:color w:val="auto"/>
          <w:spacing w:val="-2"/>
          <w:bdr w:val="none" w:sz="0" w:space="0" w:color="auto"/>
          <w:lang w:val="en-GB"/>
        </w:rPr>
        <w:t>PS</w:t>
      </w:r>
      <w:r w:rsidR="00B30202" w:rsidRPr="00270E70">
        <w:rPr>
          <w:rFonts w:eastAsia="Times New Roman" w:cs="Times New Roman"/>
          <w:color w:val="auto"/>
          <w:spacing w:val="-2"/>
          <w:bdr w:val="none" w:sz="0" w:space="0" w:color="auto"/>
          <w:lang w:val="en-GB"/>
        </w:rPr>
        <w:t xml:space="preserve"> (2013) “Executive Excess” report</w:t>
      </w:r>
      <w:r w:rsidR="00B30202">
        <w:rPr>
          <w:rFonts w:eastAsia="Times New Roman" w:cs="Times New Roman"/>
          <w:color w:val="auto"/>
          <w:spacing w:val="-2"/>
          <w:bdr w:val="none" w:sz="0" w:space="0" w:color="auto"/>
          <w:lang w:val="en-GB"/>
        </w:rPr>
        <w:t>ing on 241 CEOs over 25 years</w:t>
      </w:r>
      <w:r w:rsidR="00B30202" w:rsidRPr="00270E70">
        <w:rPr>
          <w:rFonts w:eastAsia="Times New Roman" w:cs="Times New Roman"/>
          <w:color w:val="auto"/>
          <w:spacing w:val="-2"/>
          <w:bdr w:val="none" w:sz="0" w:space="0" w:color="auto"/>
          <w:lang w:val="en-GB"/>
        </w:rPr>
        <w:t xml:space="preserve"> found 38% were seriously poor performers, with those fired </w:t>
      </w:r>
      <w:r w:rsidR="00B30202" w:rsidRPr="00270E70">
        <w:rPr>
          <w:rFonts w:cs="Times New Roman"/>
          <w:color w:val="auto"/>
          <w:spacing w:val="-2"/>
          <w:shd w:val="clear" w:color="auto" w:fill="FFFFFF"/>
        </w:rPr>
        <w:t>averaging $48million each upon their exit</w:t>
      </w:r>
      <w:r w:rsidR="00B30202">
        <w:rPr>
          <w:rFonts w:cs="Times New Roman"/>
          <w:color w:val="auto"/>
          <w:spacing w:val="-2"/>
          <w:shd w:val="clear" w:color="auto" w:fill="FFFFFF"/>
        </w:rPr>
        <w:t>.</w:t>
      </w:r>
    </w:p>
    <w:p w14:paraId="178A253B" w14:textId="77777777" w:rsidR="000C0314" w:rsidRPr="00270E70" w:rsidRDefault="000C0314" w:rsidP="003D5A46">
      <w:pPr>
        <w:pStyle w:val="NormalWeb"/>
        <w:spacing w:before="0" w:after="0" w:line="480" w:lineRule="auto"/>
        <w:jc w:val="both"/>
        <w:rPr>
          <w:rFonts w:cs="Times New Roman"/>
          <w:shd w:val="clear" w:color="auto" w:fill="FFFFFF"/>
        </w:rPr>
      </w:pPr>
    </w:p>
    <w:p w14:paraId="310412C5" w14:textId="5EC4E222" w:rsidR="00A04957" w:rsidRPr="00270E70" w:rsidRDefault="00BF258F" w:rsidP="003C355A">
      <w:pPr>
        <w:pStyle w:val="Body"/>
        <w:shd w:val="clear" w:color="auto" w:fill="FFFFFF" w:themeFill="background1"/>
        <w:spacing w:after="0" w:line="480" w:lineRule="auto"/>
        <w:jc w:val="both"/>
        <w:rPr>
          <w:rFonts w:ascii="Times New Roman" w:hAnsi="Times New Roman" w:cs="Times New Roman"/>
          <w:sz w:val="24"/>
          <w:szCs w:val="24"/>
          <w:shd w:val="clear" w:color="auto" w:fill="FFFFFF"/>
        </w:rPr>
      </w:pPr>
      <w:r w:rsidRPr="00270E70">
        <w:rPr>
          <w:rFonts w:ascii="Times New Roman" w:hAnsi="Times New Roman" w:cs="Times New Roman"/>
          <w:color w:val="auto"/>
          <w:sz w:val="24"/>
          <w:szCs w:val="24"/>
        </w:rPr>
        <w:t xml:space="preserve">Despite </w:t>
      </w:r>
      <w:r w:rsidR="003C355A">
        <w:rPr>
          <w:rFonts w:ascii="Times New Roman" w:hAnsi="Times New Roman" w:cs="Times New Roman"/>
          <w:color w:val="auto"/>
          <w:sz w:val="24"/>
          <w:szCs w:val="24"/>
        </w:rPr>
        <w:t>research</w:t>
      </w:r>
      <w:r w:rsidRPr="00270E70">
        <w:rPr>
          <w:rFonts w:ascii="Times New Roman" w:hAnsi="Times New Roman" w:cs="Times New Roman"/>
          <w:color w:val="auto"/>
          <w:sz w:val="24"/>
          <w:szCs w:val="24"/>
        </w:rPr>
        <w:t xml:space="preserve"> connecting SP </w:t>
      </w:r>
      <w:r w:rsidR="0024478B" w:rsidRPr="00270E70">
        <w:rPr>
          <w:rFonts w:ascii="Times New Roman" w:hAnsi="Times New Roman" w:cs="Times New Roman"/>
          <w:color w:val="auto"/>
          <w:sz w:val="24"/>
          <w:szCs w:val="24"/>
        </w:rPr>
        <w:t xml:space="preserve">to </w:t>
      </w:r>
      <w:r w:rsidRPr="00270E70">
        <w:rPr>
          <w:rFonts w:ascii="Times New Roman" w:hAnsi="Times New Roman" w:cs="Times New Roman"/>
          <w:color w:val="auto"/>
          <w:sz w:val="24"/>
          <w:szCs w:val="24"/>
        </w:rPr>
        <w:t>organisational s</w:t>
      </w:r>
      <w:r w:rsidR="0039529F" w:rsidRPr="00270E70">
        <w:rPr>
          <w:rFonts w:ascii="Times New Roman" w:hAnsi="Times New Roman" w:cs="Times New Roman"/>
          <w:color w:val="auto"/>
          <w:sz w:val="24"/>
          <w:szCs w:val="24"/>
        </w:rPr>
        <w:t xml:space="preserve">tability </w:t>
      </w:r>
      <w:r w:rsidR="003F2883" w:rsidRPr="00270E70">
        <w:rPr>
          <w:rFonts w:ascii="Times New Roman" w:hAnsi="Times New Roman" w:cs="Times New Roman"/>
          <w:color w:val="auto"/>
          <w:sz w:val="24"/>
          <w:szCs w:val="24"/>
        </w:rPr>
        <w:t>(</w:t>
      </w:r>
      <w:r w:rsidRPr="00270E70">
        <w:rPr>
          <w:rFonts w:ascii="Times New Roman" w:hAnsi="Times New Roman" w:cs="Times New Roman"/>
          <w:color w:val="auto"/>
          <w:sz w:val="24"/>
          <w:szCs w:val="24"/>
        </w:rPr>
        <w:t xml:space="preserve">Mehrabani </w:t>
      </w:r>
      <w:r w:rsidR="0039529F" w:rsidRPr="00270E70">
        <w:rPr>
          <w:rFonts w:ascii="Times New Roman" w:hAnsi="Times New Roman" w:cs="Times New Roman"/>
          <w:color w:val="auto"/>
          <w:sz w:val="24"/>
          <w:szCs w:val="24"/>
        </w:rPr>
        <w:t xml:space="preserve">&amp; </w:t>
      </w:r>
      <w:r w:rsidRPr="00270E70">
        <w:rPr>
          <w:rFonts w:ascii="Times New Roman" w:hAnsi="Times New Roman" w:cs="Times New Roman"/>
          <w:color w:val="auto"/>
          <w:sz w:val="24"/>
          <w:szCs w:val="24"/>
        </w:rPr>
        <w:t>Mohamad</w:t>
      </w:r>
      <w:r w:rsidR="003F2883" w:rsidRPr="00270E70">
        <w:rPr>
          <w:rFonts w:ascii="Times New Roman" w:hAnsi="Times New Roman" w:cs="Times New Roman"/>
          <w:color w:val="auto"/>
          <w:sz w:val="24"/>
          <w:szCs w:val="24"/>
        </w:rPr>
        <w:t>, 2011;</w:t>
      </w:r>
      <w:r w:rsidR="001145B4" w:rsidRPr="00270E70">
        <w:rPr>
          <w:rFonts w:ascii="Times New Roman" w:hAnsi="Times New Roman" w:cs="Times New Roman"/>
          <w:color w:val="auto"/>
          <w:sz w:val="24"/>
          <w:szCs w:val="24"/>
        </w:rPr>
        <w:t xml:space="preserve"> </w:t>
      </w:r>
      <w:r w:rsidR="00AD5828" w:rsidRPr="00270E70">
        <w:rPr>
          <w:rFonts w:ascii="Times New Roman" w:hAnsi="Times New Roman" w:cs="Times New Roman"/>
          <w:color w:val="auto"/>
          <w:sz w:val="24"/>
          <w:szCs w:val="24"/>
          <w:shd w:val="clear" w:color="auto" w:fill="FFFFFF"/>
        </w:rPr>
        <w:t>Tonell</w:t>
      </w:r>
      <w:r w:rsidR="0039529F" w:rsidRPr="00270E70">
        <w:rPr>
          <w:rFonts w:ascii="Times New Roman" w:hAnsi="Times New Roman" w:cs="Times New Roman"/>
          <w:color w:val="auto"/>
          <w:sz w:val="24"/>
          <w:szCs w:val="24"/>
          <w:shd w:val="clear" w:color="auto" w:fill="FFFFFF"/>
        </w:rPr>
        <w:t xml:space="preserve">o &amp; </w:t>
      </w:r>
      <w:r w:rsidR="003F2883" w:rsidRPr="00270E70">
        <w:rPr>
          <w:rFonts w:ascii="Times New Roman" w:hAnsi="Times New Roman" w:cs="Times New Roman"/>
          <w:color w:val="auto"/>
          <w:sz w:val="24"/>
          <w:szCs w:val="24"/>
          <w:shd w:val="clear" w:color="auto" w:fill="FFFFFF"/>
        </w:rPr>
        <w:t xml:space="preserve">Schloetzer, </w:t>
      </w:r>
      <w:r w:rsidR="00AD5828" w:rsidRPr="00270E70">
        <w:rPr>
          <w:rFonts w:ascii="Times New Roman" w:hAnsi="Times New Roman" w:cs="Times New Roman"/>
          <w:color w:val="auto"/>
          <w:sz w:val="24"/>
          <w:szCs w:val="24"/>
          <w:shd w:val="clear" w:color="auto" w:fill="FFFFFF"/>
        </w:rPr>
        <w:t>2016</w:t>
      </w:r>
      <w:r w:rsidRPr="00270E70">
        <w:rPr>
          <w:rFonts w:ascii="Times New Roman" w:hAnsi="Times New Roman" w:cs="Times New Roman"/>
          <w:color w:val="auto"/>
          <w:sz w:val="24"/>
          <w:szCs w:val="24"/>
        </w:rPr>
        <w:t>)</w:t>
      </w:r>
      <w:r w:rsidR="003F2883" w:rsidRPr="00270E70">
        <w:rPr>
          <w:rFonts w:ascii="Times New Roman" w:hAnsi="Times New Roman" w:cs="Times New Roman"/>
          <w:color w:val="auto"/>
          <w:sz w:val="24"/>
          <w:szCs w:val="24"/>
        </w:rPr>
        <w:t xml:space="preserve"> </w:t>
      </w:r>
      <w:r w:rsidR="00B30202">
        <w:rPr>
          <w:rFonts w:ascii="Times New Roman" w:hAnsi="Times New Roman" w:cs="Times New Roman"/>
          <w:color w:val="auto"/>
          <w:sz w:val="24"/>
          <w:szCs w:val="24"/>
        </w:rPr>
        <w:t xml:space="preserve">or </w:t>
      </w:r>
      <w:r w:rsidR="00C23D09" w:rsidRPr="00270E70">
        <w:rPr>
          <w:rFonts w:ascii="Times New Roman" w:hAnsi="Times New Roman" w:cs="Times New Roman"/>
          <w:color w:val="auto"/>
          <w:sz w:val="24"/>
          <w:szCs w:val="24"/>
        </w:rPr>
        <w:t>long-term competitive advantage</w:t>
      </w:r>
      <w:r w:rsidR="00B30202">
        <w:rPr>
          <w:rFonts w:ascii="Times New Roman" w:hAnsi="Times New Roman" w:cs="Times New Roman"/>
          <w:color w:val="auto"/>
          <w:sz w:val="24"/>
          <w:szCs w:val="24"/>
        </w:rPr>
        <w:t xml:space="preserve"> </w:t>
      </w:r>
      <w:r w:rsidR="001145B4" w:rsidRPr="00270E70">
        <w:rPr>
          <w:rFonts w:ascii="Times New Roman" w:hAnsi="Times New Roman" w:cs="Times New Roman"/>
          <w:color w:val="auto"/>
          <w:sz w:val="24"/>
          <w:szCs w:val="24"/>
        </w:rPr>
        <w:t>(</w:t>
      </w:r>
      <w:r w:rsidR="00B30202">
        <w:rPr>
          <w:rFonts w:ascii="Times New Roman" w:hAnsi="Times New Roman" w:cs="Times New Roman"/>
          <w:iCs/>
          <w:color w:val="auto"/>
          <w:sz w:val="24"/>
          <w:szCs w:val="24"/>
        </w:rPr>
        <w:t xml:space="preserve">Hoffman &amp; </w:t>
      </w:r>
      <w:r w:rsidR="00AD5828" w:rsidRPr="00270E70">
        <w:rPr>
          <w:rFonts w:ascii="Times New Roman" w:hAnsi="Times New Roman" w:cs="Times New Roman"/>
          <w:iCs/>
          <w:color w:val="auto"/>
          <w:sz w:val="24"/>
          <w:szCs w:val="24"/>
        </w:rPr>
        <w:t>Womack</w:t>
      </w:r>
      <w:r w:rsidR="00B30202">
        <w:rPr>
          <w:rFonts w:ascii="Times New Roman" w:hAnsi="Times New Roman" w:cs="Times New Roman"/>
          <w:iCs/>
          <w:color w:val="auto"/>
          <w:sz w:val="24"/>
          <w:szCs w:val="24"/>
        </w:rPr>
        <w:t>, 2011</w:t>
      </w:r>
      <w:r w:rsidR="00AD5828" w:rsidRPr="00270E70">
        <w:rPr>
          <w:rFonts w:ascii="Times New Roman" w:hAnsi="Times New Roman" w:cs="Times New Roman"/>
          <w:i/>
          <w:iCs/>
          <w:color w:val="auto"/>
          <w:sz w:val="24"/>
          <w:szCs w:val="24"/>
        </w:rPr>
        <w:t>)</w:t>
      </w:r>
      <w:r w:rsidR="00B30202">
        <w:rPr>
          <w:rFonts w:ascii="Times New Roman" w:hAnsi="Times New Roman" w:cs="Times New Roman"/>
          <w:i/>
          <w:iCs/>
          <w:color w:val="auto"/>
          <w:sz w:val="24"/>
          <w:szCs w:val="24"/>
        </w:rPr>
        <w:t xml:space="preserve"> </w:t>
      </w:r>
      <w:r w:rsidR="00B30202" w:rsidRPr="00B30202">
        <w:rPr>
          <w:rFonts w:ascii="Times New Roman" w:hAnsi="Times New Roman" w:cs="Times New Roman"/>
          <w:iCs/>
          <w:color w:val="auto"/>
          <w:sz w:val="24"/>
          <w:szCs w:val="24"/>
        </w:rPr>
        <w:t>the practice</w:t>
      </w:r>
      <w:r w:rsidR="00B30202">
        <w:rPr>
          <w:rFonts w:ascii="Times New Roman" w:hAnsi="Times New Roman" w:cs="Times New Roman"/>
          <w:i/>
          <w:iCs/>
          <w:color w:val="auto"/>
          <w:sz w:val="24"/>
          <w:szCs w:val="24"/>
        </w:rPr>
        <w:t xml:space="preserve"> </w:t>
      </w:r>
      <w:r w:rsidR="00AD5828" w:rsidRPr="00270E70">
        <w:rPr>
          <w:rFonts w:ascii="Times New Roman" w:hAnsi="Times New Roman" w:cs="Times New Roman"/>
          <w:iCs/>
          <w:color w:val="auto"/>
          <w:sz w:val="24"/>
          <w:szCs w:val="24"/>
        </w:rPr>
        <w:t>remains</w:t>
      </w:r>
      <w:r w:rsidR="00AD5828" w:rsidRPr="00270E70">
        <w:rPr>
          <w:rFonts w:ascii="Times New Roman" w:hAnsi="Times New Roman" w:cs="Times New Roman"/>
          <w:i/>
          <w:iCs/>
          <w:color w:val="auto"/>
          <w:sz w:val="24"/>
          <w:szCs w:val="24"/>
        </w:rPr>
        <w:t xml:space="preserve"> </w:t>
      </w:r>
      <w:r w:rsidR="00121E4C" w:rsidRPr="00270E70">
        <w:rPr>
          <w:rFonts w:ascii="Times New Roman" w:hAnsi="Times New Roman" w:cs="Times New Roman"/>
          <w:color w:val="auto"/>
          <w:sz w:val="24"/>
          <w:szCs w:val="24"/>
        </w:rPr>
        <w:t xml:space="preserve">challenging (Baron et al. 2010; Bruce et al., 2006). </w:t>
      </w:r>
      <w:r w:rsidR="00121E4C" w:rsidRPr="00270E70">
        <w:rPr>
          <w:rFonts w:ascii="Times New Roman" w:hAnsi="Times New Roman" w:cs="Times New Roman"/>
          <w:sz w:val="24"/>
          <w:szCs w:val="24"/>
        </w:rPr>
        <w:t>Even when prioritised, as reinforced by SP data captured in workforce trend reviews (e.g. Mercer, 2017) there is much debate as to what methods/practices to employ. Over 75%</w:t>
      </w:r>
      <w:r w:rsidR="00121E4C" w:rsidRPr="00270E70">
        <w:rPr>
          <w:rFonts w:ascii="Times New Roman" w:hAnsi="Times New Roman" w:cs="Times New Roman"/>
          <w:sz w:val="24"/>
          <w:szCs w:val="24"/>
          <w:shd w:val="clear" w:color="auto" w:fill="FFFFFF"/>
        </w:rPr>
        <w:t xml:space="preserve"> of </w:t>
      </w:r>
      <w:hyperlink r:id="rId8" w:anchor="f" w:history="1">
        <w:r w:rsidR="00121E4C" w:rsidRPr="00270E70">
          <w:rPr>
            <w:rStyle w:val="Hyperlink1"/>
            <w:rFonts w:ascii="Times New Roman" w:hAnsi="Times New Roman" w:cs="Times New Roman"/>
            <w:sz w:val="24"/>
            <w:szCs w:val="24"/>
          </w:rPr>
          <w:t>FTSE 100</w:t>
        </w:r>
      </w:hyperlink>
      <w:r w:rsidR="00121E4C" w:rsidRPr="00270E70">
        <w:rPr>
          <w:rStyle w:val="Hyperlink1"/>
          <w:rFonts w:ascii="Times New Roman" w:hAnsi="Times New Roman" w:cs="Times New Roman"/>
          <w:sz w:val="24"/>
          <w:szCs w:val="24"/>
        </w:rPr>
        <w:t>,</w:t>
      </w:r>
      <w:r w:rsidR="00121E4C" w:rsidRPr="00270E70">
        <w:rPr>
          <w:rFonts w:ascii="Times New Roman" w:hAnsi="Times New Roman" w:cs="Times New Roman"/>
          <w:sz w:val="24"/>
          <w:szCs w:val="24"/>
          <w:shd w:val="clear" w:color="auto" w:fill="FFFFFF"/>
        </w:rPr>
        <w:t> and</w:t>
      </w:r>
      <w:r w:rsidR="00121E4C" w:rsidRPr="00270E70">
        <w:rPr>
          <w:rFonts w:ascii="Times New Roman" w:hAnsi="Times New Roman" w:cs="Times New Roman"/>
          <w:sz w:val="24"/>
          <w:szCs w:val="24"/>
        </w:rPr>
        <w:t xml:space="preserve"> 80 percent of USA Fortune 500 companies use PTs (Wilson, 2014) to assess employees for the purpose of coaching, development, and team building (</w:t>
      </w:r>
      <w:r w:rsidR="001904EE" w:rsidRPr="00270E70">
        <w:rPr>
          <w:rFonts w:ascii="Times New Roman" w:hAnsi="Times New Roman" w:cs="Times New Roman"/>
          <w:sz w:val="24"/>
          <w:szCs w:val="24"/>
        </w:rPr>
        <w:t xml:space="preserve">Jones &amp; </w:t>
      </w:r>
      <w:r w:rsidR="00121E4C" w:rsidRPr="00270E70">
        <w:rPr>
          <w:rFonts w:ascii="Times New Roman" w:hAnsi="Times New Roman" w:cs="Times New Roman"/>
          <w:sz w:val="24"/>
          <w:szCs w:val="24"/>
        </w:rPr>
        <w:t xml:space="preserve">Hartley 2013), having expanded beyond its </w:t>
      </w:r>
      <w:r w:rsidR="00276A2D">
        <w:rPr>
          <w:rFonts w:ascii="Times New Roman" w:hAnsi="Times New Roman" w:cs="Times New Roman"/>
          <w:sz w:val="24"/>
          <w:szCs w:val="24"/>
        </w:rPr>
        <w:t xml:space="preserve">self-assessment </w:t>
      </w:r>
      <w:r w:rsidR="00121E4C" w:rsidRPr="00270E70">
        <w:rPr>
          <w:rFonts w:ascii="Times New Roman" w:hAnsi="Times New Roman" w:cs="Times New Roman"/>
          <w:sz w:val="24"/>
          <w:szCs w:val="24"/>
        </w:rPr>
        <w:t xml:space="preserve">original use (Lochner, 2017). Despite </w:t>
      </w:r>
      <w:r w:rsidR="00121E4C" w:rsidRPr="00270E70">
        <w:rPr>
          <w:rFonts w:ascii="Times New Roman" w:hAnsi="Times New Roman" w:cs="Times New Roman"/>
          <w:sz w:val="24"/>
          <w:szCs w:val="24"/>
          <w:shd w:val="clear" w:color="auto" w:fill="FFFFFF"/>
        </w:rPr>
        <w:t xml:space="preserve">guidelines evolving to ensure </w:t>
      </w:r>
      <w:r w:rsidR="00121E4C" w:rsidRPr="00270E70">
        <w:rPr>
          <w:rFonts w:ascii="Times New Roman" w:hAnsi="Times New Roman" w:cs="Times New Roman"/>
          <w:sz w:val="24"/>
          <w:szCs w:val="24"/>
          <w:shd w:val="clear" w:color="auto" w:fill="FFFFFF"/>
        </w:rPr>
        <w:lastRenderedPageBreak/>
        <w:t>appropriate procedures are applied, ethical dilemmas regarding appropriate interpretations and utilization of the test results still arise (</w:t>
      </w:r>
      <w:r w:rsidR="00121E4C" w:rsidRPr="00270E70">
        <w:rPr>
          <w:rFonts w:ascii="Times New Roman" w:hAnsi="Times New Roman" w:cs="Times New Roman"/>
          <w:sz w:val="24"/>
          <w:szCs w:val="24"/>
        </w:rPr>
        <w:t xml:space="preserve">Winfred et al., 2001; </w:t>
      </w:r>
      <w:r w:rsidR="00717250" w:rsidRPr="00270E70">
        <w:rPr>
          <w:rFonts w:ascii="Times New Roman" w:hAnsi="Times New Roman" w:cs="Times New Roman"/>
          <w:color w:val="000000" w:themeColor="text1"/>
          <w:sz w:val="24"/>
          <w:szCs w:val="24"/>
        </w:rPr>
        <w:t>Prakash</w:t>
      </w:r>
      <w:r w:rsidR="00717250" w:rsidRPr="00270E70" w:rsidDel="00717250">
        <w:rPr>
          <w:rFonts w:ascii="Times New Roman" w:hAnsi="Times New Roman" w:cs="Times New Roman"/>
          <w:sz w:val="24"/>
          <w:szCs w:val="24"/>
        </w:rPr>
        <w:t xml:space="preserve"> </w:t>
      </w:r>
      <w:r w:rsidR="00121E4C" w:rsidRPr="00270E70">
        <w:rPr>
          <w:rFonts w:ascii="Times New Roman" w:hAnsi="Times New Roman" w:cs="Times New Roman"/>
          <w:sz w:val="24"/>
          <w:szCs w:val="24"/>
        </w:rPr>
        <w:t>&amp; Kumar,</w:t>
      </w:r>
      <w:r w:rsidR="000C0314" w:rsidRPr="00270E70">
        <w:rPr>
          <w:rFonts w:ascii="Times New Roman" w:hAnsi="Times New Roman" w:cs="Times New Roman"/>
          <w:sz w:val="24"/>
          <w:szCs w:val="24"/>
        </w:rPr>
        <w:t xml:space="preserve"> </w:t>
      </w:r>
      <w:r w:rsidR="00121E4C" w:rsidRPr="00270E70">
        <w:rPr>
          <w:rFonts w:ascii="Times New Roman" w:hAnsi="Times New Roman" w:cs="Times New Roman"/>
          <w:sz w:val="24"/>
          <w:szCs w:val="24"/>
        </w:rPr>
        <w:t>2016). C</w:t>
      </w:r>
      <w:r w:rsidR="00121E4C" w:rsidRPr="00270E70">
        <w:rPr>
          <w:rFonts w:ascii="Times New Roman" w:hAnsi="Times New Roman" w:cs="Times New Roman"/>
          <w:sz w:val="24"/>
          <w:szCs w:val="24"/>
          <w:shd w:val="clear" w:color="auto" w:fill="FFFFFF"/>
        </w:rPr>
        <w:t xml:space="preserve">ultural bias, </w:t>
      </w:r>
      <w:r w:rsidR="002F4141">
        <w:rPr>
          <w:rFonts w:ascii="Times New Roman" w:hAnsi="Times New Roman" w:cs="Times New Roman"/>
          <w:sz w:val="24"/>
          <w:szCs w:val="24"/>
          <w:shd w:val="clear" w:color="auto" w:fill="FFFFFF"/>
        </w:rPr>
        <w:t>privacy invasion</w:t>
      </w:r>
      <w:r w:rsidR="00121E4C" w:rsidRPr="00270E70">
        <w:rPr>
          <w:rFonts w:ascii="Times New Roman" w:hAnsi="Times New Roman" w:cs="Times New Roman"/>
          <w:sz w:val="24"/>
          <w:szCs w:val="24"/>
          <w:shd w:val="clear" w:color="auto" w:fill="FFFFFF"/>
        </w:rPr>
        <w:t>, lack of validity, and manipulation of outcomes to achieve an expected outcome (aka faking) (Goffin &amp; Boyd,</w:t>
      </w:r>
      <w:r w:rsidR="009E1ECD">
        <w:rPr>
          <w:rFonts w:ascii="Times New Roman" w:hAnsi="Times New Roman" w:cs="Times New Roman"/>
          <w:sz w:val="24"/>
          <w:szCs w:val="24"/>
          <w:shd w:val="clear" w:color="auto" w:fill="FFFFFF"/>
        </w:rPr>
        <w:t xml:space="preserve"> 2009) have all contributed to</w:t>
      </w:r>
      <w:r w:rsidR="00121E4C" w:rsidRPr="00270E70">
        <w:rPr>
          <w:rFonts w:ascii="Times New Roman" w:hAnsi="Times New Roman" w:cs="Times New Roman"/>
          <w:sz w:val="24"/>
          <w:szCs w:val="24"/>
          <w:shd w:val="clear" w:color="auto" w:fill="FFFFFF"/>
        </w:rPr>
        <w:t xml:space="preserve"> scepticism regarding their procedure</w:t>
      </w:r>
      <w:r w:rsidR="000C0314" w:rsidRPr="00270E70">
        <w:rPr>
          <w:rFonts w:ascii="Times New Roman" w:hAnsi="Times New Roman" w:cs="Times New Roman"/>
          <w:sz w:val="24"/>
          <w:szCs w:val="24"/>
          <w:shd w:val="clear" w:color="auto" w:fill="FFFFFF"/>
        </w:rPr>
        <w:t>s</w:t>
      </w:r>
      <w:r w:rsidR="00121E4C" w:rsidRPr="00270E70">
        <w:rPr>
          <w:rFonts w:ascii="Times New Roman" w:hAnsi="Times New Roman" w:cs="Times New Roman"/>
          <w:sz w:val="24"/>
          <w:szCs w:val="24"/>
          <w:shd w:val="clear" w:color="auto" w:fill="FFFFFF"/>
        </w:rPr>
        <w:t xml:space="preserve"> and sanctity of results (</w:t>
      </w:r>
      <w:r w:rsidR="00121E4C" w:rsidRPr="00270E70">
        <w:rPr>
          <w:rFonts w:ascii="Times New Roman" w:hAnsi="Times New Roman" w:cs="Times New Roman"/>
          <w:sz w:val="24"/>
          <w:szCs w:val="24"/>
        </w:rPr>
        <w:t>Prakash &amp; Kumar</w:t>
      </w:r>
      <w:r w:rsidR="00121E4C" w:rsidRPr="00270E70">
        <w:rPr>
          <w:rFonts w:ascii="Times New Roman" w:hAnsi="Times New Roman" w:cs="Times New Roman"/>
          <w:sz w:val="24"/>
          <w:szCs w:val="24"/>
          <w:shd w:val="clear" w:color="auto" w:fill="FFFFFF"/>
        </w:rPr>
        <w:t>, 2016), and predictability of performance (Benson &amp; Campbell, 2007)</w:t>
      </w:r>
      <w:r w:rsidR="000C0314" w:rsidRPr="00270E70">
        <w:rPr>
          <w:rFonts w:ascii="Times New Roman" w:hAnsi="Times New Roman" w:cs="Times New Roman"/>
          <w:sz w:val="24"/>
          <w:szCs w:val="24"/>
          <w:shd w:val="clear" w:color="auto" w:fill="FFFFFF"/>
        </w:rPr>
        <w:t>.</w:t>
      </w:r>
      <w:r w:rsidR="00121E4C" w:rsidRPr="00270E70">
        <w:rPr>
          <w:rFonts w:ascii="Times New Roman" w:hAnsi="Times New Roman" w:cs="Times New Roman"/>
          <w:sz w:val="24"/>
          <w:szCs w:val="24"/>
          <w:shd w:val="clear" w:color="auto" w:fill="FFFFFF"/>
        </w:rPr>
        <w:t xml:space="preserve"> Reynolds &amp; Suzuki</w:t>
      </w:r>
      <w:r w:rsidR="000C0314" w:rsidRPr="00270E70">
        <w:rPr>
          <w:rFonts w:ascii="Times New Roman" w:hAnsi="Times New Roman" w:cs="Times New Roman"/>
          <w:sz w:val="24"/>
          <w:szCs w:val="24"/>
        </w:rPr>
        <w:t xml:space="preserve"> (2013) also report</w:t>
      </w:r>
      <w:r w:rsidR="002F4141">
        <w:rPr>
          <w:rFonts w:ascii="Times New Roman" w:hAnsi="Times New Roman" w:cs="Times New Roman"/>
          <w:sz w:val="24"/>
          <w:szCs w:val="24"/>
        </w:rPr>
        <w:t xml:space="preserve"> on bias and discrimination. </w:t>
      </w:r>
      <w:r w:rsidR="00121E4C" w:rsidRPr="00270E70">
        <w:rPr>
          <w:rFonts w:ascii="Times New Roman" w:hAnsi="Times New Roman" w:cs="Times New Roman"/>
          <w:sz w:val="24"/>
          <w:szCs w:val="24"/>
          <w:shd w:val="clear" w:color="auto" w:fill="FFFFFF"/>
        </w:rPr>
        <w:t>Concerns include those administrating tests are not able to interpret data appropriately or appl</w:t>
      </w:r>
      <w:r w:rsidR="00FA16A9" w:rsidRPr="00270E70">
        <w:rPr>
          <w:rFonts w:ascii="Times New Roman" w:hAnsi="Times New Roman" w:cs="Times New Roman"/>
          <w:sz w:val="24"/>
          <w:szCs w:val="24"/>
          <w:shd w:val="clear" w:color="auto" w:fill="FFFFFF"/>
        </w:rPr>
        <w:t>y it constructive</w:t>
      </w:r>
      <w:r w:rsidR="002F4141">
        <w:rPr>
          <w:rFonts w:ascii="Times New Roman" w:hAnsi="Times New Roman" w:cs="Times New Roman"/>
          <w:sz w:val="24"/>
          <w:szCs w:val="24"/>
          <w:shd w:val="clear" w:color="auto" w:fill="FFFFFF"/>
        </w:rPr>
        <w:t xml:space="preserve">ly </w:t>
      </w:r>
      <w:r w:rsidR="00FA16A9" w:rsidRPr="00270E70">
        <w:rPr>
          <w:rFonts w:ascii="Times New Roman" w:hAnsi="Times New Roman" w:cs="Times New Roman"/>
          <w:sz w:val="24"/>
          <w:szCs w:val="24"/>
          <w:shd w:val="clear" w:color="auto" w:fill="FFFFFF"/>
        </w:rPr>
        <w:t>(Bersin</w:t>
      </w:r>
      <w:r w:rsidR="00121E4C" w:rsidRPr="00270E70">
        <w:rPr>
          <w:rFonts w:ascii="Times New Roman" w:hAnsi="Times New Roman" w:cs="Times New Roman"/>
          <w:sz w:val="24"/>
          <w:szCs w:val="24"/>
          <w:shd w:val="clear" w:color="auto" w:fill="FFFFFF"/>
        </w:rPr>
        <w:t xml:space="preserve">, 2013). It is purported that even if the tests support self-awareness of one’s personality, this does not necessarily lead to </w:t>
      </w:r>
      <w:r w:rsidR="00121E4C" w:rsidRPr="00270E70">
        <w:rPr>
          <w:rFonts w:ascii="Times New Roman" w:hAnsi="Times New Roman" w:cs="Times New Roman"/>
          <w:color w:val="auto"/>
          <w:sz w:val="24"/>
          <w:szCs w:val="24"/>
          <w:shd w:val="clear" w:color="auto" w:fill="FFFFFF"/>
        </w:rPr>
        <w:t xml:space="preserve">change, or if it does, it can take </w:t>
      </w:r>
      <w:r w:rsidR="000C0314" w:rsidRPr="00270E70">
        <w:rPr>
          <w:rFonts w:ascii="Times New Roman" w:hAnsi="Times New Roman" w:cs="Times New Roman"/>
          <w:color w:val="auto"/>
          <w:sz w:val="24"/>
          <w:szCs w:val="24"/>
          <w:shd w:val="clear" w:color="auto" w:fill="FFFFFF"/>
        </w:rPr>
        <w:t>too long</w:t>
      </w:r>
      <w:r w:rsidR="002F4141">
        <w:rPr>
          <w:rFonts w:ascii="Times New Roman" w:hAnsi="Times New Roman" w:cs="Times New Roman"/>
          <w:color w:val="auto"/>
          <w:sz w:val="24"/>
          <w:szCs w:val="24"/>
          <w:shd w:val="clear" w:color="auto" w:fill="FFFFFF"/>
        </w:rPr>
        <w:t xml:space="preserve"> </w:t>
      </w:r>
      <w:r w:rsidR="00121E4C" w:rsidRPr="00270E70">
        <w:rPr>
          <w:rFonts w:ascii="Times New Roman" w:hAnsi="Times New Roman" w:cs="Times New Roman"/>
          <w:color w:val="auto"/>
          <w:sz w:val="24"/>
          <w:szCs w:val="24"/>
        </w:rPr>
        <w:t>(Quoidba</w:t>
      </w:r>
      <w:r w:rsidR="009E1ECD">
        <w:rPr>
          <w:rFonts w:ascii="Times New Roman" w:hAnsi="Times New Roman" w:cs="Times New Roman"/>
          <w:color w:val="auto"/>
          <w:sz w:val="24"/>
          <w:szCs w:val="24"/>
        </w:rPr>
        <w:t>ch et al., 2013; Pinsight 2013)</w:t>
      </w:r>
      <w:r w:rsidR="00121E4C" w:rsidRPr="00270E70">
        <w:rPr>
          <w:rFonts w:ascii="Times New Roman" w:hAnsi="Times New Roman" w:cs="Times New Roman"/>
          <w:color w:val="auto"/>
          <w:sz w:val="24"/>
          <w:szCs w:val="24"/>
        </w:rPr>
        <w:t xml:space="preserve"> or has lower value compared to alternatives </w:t>
      </w:r>
      <w:r w:rsidR="009E1ECD">
        <w:rPr>
          <w:rFonts w:ascii="Times New Roman" w:hAnsi="Times New Roman" w:cs="Times New Roman"/>
          <w:color w:val="auto"/>
          <w:sz w:val="24"/>
          <w:szCs w:val="24"/>
        </w:rPr>
        <w:t>such as</w:t>
      </w:r>
      <w:r w:rsidR="00121E4C" w:rsidRPr="00270E70">
        <w:rPr>
          <w:rFonts w:ascii="Times New Roman" w:hAnsi="Times New Roman" w:cs="Times New Roman"/>
          <w:color w:val="auto"/>
          <w:sz w:val="24"/>
          <w:szCs w:val="24"/>
        </w:rPr>
        <w:t xml:space="preserve"> ability tests (Guilliford, 1992).</w:t>
      </w:r>
      <w:r w:rsidR="00333C34" w:rsidRPr="00270E70">
        <w:rPr>
          <w:rFonts w:ascii="Times New Roman" w:hAnsi="Times New Roman" w:cs="Times New Roman"/>
          <w:color w:val="auto"/>
          <w:sz w:val="24"/>
          <w:szCs w:val="24"/>
        </w:rPr>
        <w:t xml:space="preserve"> A common held view by business commentators is that SP </w:t>
      </w:r>
      <w:r w:rsidR="003C355A">
        <w:rPr>
          <w:rFonts w:ascii="Times New Roman" w:hAnsi="Times New Roman" w:cs="Times New Roman"/>
          <w:color w:val="auto"/>
          <w:sz w:val="24"/>
          <w:szCs w:val="24"/>
          <w:shd w:val="clear" w:color="auto" w:fill="FFFFFF"/>
        </w:rPr>
        <w:t xml:space="preserve">performed badly </w:t>
      </w:r>
      <w:r w:rsidR="001145B4" w:rsidRPr="00270E70">
        <w:rPr>
          <w:rFonts w:ascii="Times New Roman" w:hAnsi="Times New Roman" w:cs="Times New Roman"/>
          <w:color w:val="auto"/>
          <w:sz w:val="24"/>
          <w:szCs w:val="24"/>
          <w:shd w:val="clear" w:color="auto" w:fill="FFFFFF"/>
        </w:rPr>
        <w:t>is as damaging as no</w:t>
      </w:r>
      <w:r w:rsidR="005279FE" w:rsidRPr="00270E70">
        <w:rPr>
          <w:rFonts w:ascii="Times New Roman" w:hAnsi="Times New Roman" w:cs="Times New Roman"/>
          <w:color w:val="auto"/>
          <w:sz w:val="24"/>
          <w:szCs w:val="24"/>
          <w:shd w:val="clear" w:color="auto" w:fill="FFFFFF"/>
        </w:rPr>
        <w:t xml:space="preserve"> plan at all (</w:t>
      </w:r>
      <w:r w:rsidR="001145B4" w:rsidRPr="00270E70">
        <w:rPr>
          <w:rFonts w:ascii="Times New Roman" w:hAnsi="Times New Roman" w:cs="Times New Roman"/>
          <w:color w:val="auto"/>
          <w:sz w:val="24"/>
          <w:szCs w:val="24"/>
          <w:shd w:val="clear" w:color="auto" w:fill="FFFFFF"/>
        </w:rPr>
        <w:t>Zinner &amp; Co., 2015)</w:t>
      </w:r>
      <w:r w:rsidR="0057318B" w:rsidRPr="00270E70">
        <w:rPr>
          <w:rFonts w:ascii="Times New Roman" w:hAnsi="Times New Roman" w:cs="Times New Roman"/>
          <w:color w:val="auto"/>
          <w:sz w:val="24"/>
          <w:szCs w:val="24"/>
          <w:shd w:val="clear" w:color="auto" w:fill="FFFFFF"/>
        </w:rPr>
        <w:t>.</w:t>
      </w:r>
      <w:r w:rsidR="003C355A">
        <w:rPr>
          <w:rFonts w:ascii="Times New Roman" w:hAnsi="Times New Roman" w:cs="Times New Roman"/>
          <w:color w:val="auto"/>
          <w:sz w:val="24"/>
          <w:szCs w:val="24"/>
          <w:shd w:val="clear" w:color="auto" w:fill="FFFFFF"/>
        </w:rPr>
        <w:t xml:space="preserve"> </w:t>
      </w:r>
      <w:r w:rsidR="007C6F92">
        <w:rPr>
          <w:rFonts w:ascii="Times New Roman" w:hAnsi="Times New Roman" w:cs="Times New Roman"/>
          <w:color w:val="auto"/>
          <w:sz w:val="24"/>
          <w:szCs w:val="24"/>
          <w:shd w:val="clear" w:color="auto" w:fill="FFFFFF"/>
        </w:rPr>
        <w:t>This is evidence</w:t>
      </w:r>
      <w:r w:rsidR="002F4141">
        <w:rPr>
          <w:rFonts w:ascii="Times New Roman" w:hAnsi="Times New Roman" w:cs="Times New Roman"/>
          <w:color w:val="auto"/>
          <w:sz w:val="24"/>
          <w:szCs w:val="24"/>
          <w:shd w:val="clear" w:color="auto" w:fill="FFFFFF"/>
        </w:rPr>
        <w:t>d</w:t>
      </w:r>
      <w:r w:rsidR="007C6F92">
        <w:rPr>
          <w:rFonts w:ascii="Times New Roman" w:hAnsi="Times New Roman" w:cs="Times New Roman"/>
          <w:color w:val="auto"/>
          <w:sz w:val="24"/>
          <w:szCs w:val="24"/>
          <w:shd w:val="clear" w:color="auto" w:fill="FFFFFF"/>
        </w:rPr>
        <w:t xml:space="preserve"> </w:t>
      </w:r>
      <w:r w:rsidR="003C355A" w:rsidRPr="00270E70">
        <w:rPr>
          <w:rFonts w:ascii="Times New Roman" w:hAnsi="Times New Roman" w:cs="Times New Roman"/>
          <w:color w:val="auto"/>
          <w:sz w:val="24"/>
          <w:szCs w:val="24"/>
          <w:shd w:val="clear" w:color="auto" w:fill="FFFFFF"/>
        </w:rPr>
        <w:t>by recent high-profile cases</w:t>
      </w:r>
      <w:r w:rsidR="003C355A">
        <w:rPr>
          <w:rFonts w:ascii="Times New Roman" w:hAnsi="Times New Roman" w:cs="Times New Roman"/>
          <w:color w:val="auto"/>
          <w:sz w:val="24"/>
          <w:szCs w:val="24"/>
          <w:shd w:val="clear" w:color="auto" w:fill="FFFFFF"/>
        </w:rPr>
        <w:t xml:space="preserve"> as </w:t>
      </w:r>
      <w:r w:rsidR="003C355A" w:rsidRPr="00270E70">
        <w:rPr>
          <w:rFonts w:ascii="Times New Roman" w:hAnsi="Times New Roman" w:cs="Times New Roman"/>
          <w:color w:val="auto"/>
          <w:sz w:val="24"/>
          <w:szCs w:val="24"/>
          <w:shd w:val="clear" w:color="auto" w:fill="FFFFFF"/>
        </w:rPr>
        <w:t>Hewlett-Packard,  Royal B</w:t>
      </w:r>
      <w:r w:rsidR="003C355A">
        <w:rPr>
          <w:rFonts w:ascii="Times New Roman" w:hAnsi="Times New Roman" w:cs="Times New Roman"/>
          <w:color w:val="auto"/>
          <w:sz w:val="24"/>
          <w:szCs w:val="24"/>
          <w:shd w:val="clear" w:color="auto" w:fill="FFFFFF"/>
        </w:rPr>
        <w:t>ank of Scotland, General Motors</w:t>
      </w:r>
      <w:r w:rsidR="003C355A" w:rsidRPr="00270E70">
        <w:rPr>
          <w:rFonts w:ascii="Times New Roman" w:hAnsi="Times New Roman" w:cs="Times New Roman"/>
          <w:color w:val="auto"/>
          <w:sz w:val="24"/>
          <w:szCs w:val="24"/>
          <w:shd w:val="clear" w:color="auto" w:fill="FFFFFF"/>
        </w:rPr>
        <w:t>, and Ford (Tichy, 2014)</w:t>
      </w:r>
      <w:r w:rsidR="003C355A">
        <w:rPr>
          <w:rFonts w:ascii="Times New Roman" w:hAnsi="Times New Roman" w:cs="Times New Roman"/>
          <w:color w:val="auto"/>
          <w:sz w:val="24"/>
          <w:szCs w:val="24"/>
          <w:shd w:val="clear" w:color="auto" w:fill="FFFFFF"/>
        </w:rPr>
        <w:t xml:space="preserve">; with negative impact on stock-value, customer confidence, company morale and performance as well as the direct </w:t>
      </w:r>
      <w:r w:rsidR="007C6F92">
        <w:rPr>
          <w:rFonts w:ascii="Times New Roman" w:hAnsi="Times New Roman" w:cs="Times New Roman"/>
          <w:color w:val="auto"/>
          <w:sz w:val="24"/>
          <w:szCs w:val="24"/>
          <w:shd w:val="clear" w:color="auto" w:fill="FFFFFF"/>
        </w:rPr>
        <w:t>financial</w:t>
      </w:r>
      <w:r w:rsidR="003C355A">
        <w:rPr>
          <w:rFonts w:ascii="Times New Roman" w:hAnsi="Times New Roman" w:cs="Times New Roman"/>
          <w:color w:val="auto"/>
          <w:sz w:val="24"/>
          <w:szCs w:val="24"/>
          <w:shd w:val="clear" w:color="auto" w:fill="FFFFFF"/>
        </w:rPr>
        <w:t xml:space="preserve"> costs incurred (Fatemi, 2016)</w:t>
      </w:r>
      <w:r w:rsidR="007C6F92">
        <w:rPr>
          <w:rFonts w:ascii="Times New Roman" w:hAnsi="Times New Roman" w:cs="Times New Roman"/>
          <w:color w:val="auto"/>
          <w:sz w:val="24"/>
          <w:szCs w:val="24"/>
          <w:shd w:val="clear" w:color="auto" w:fill="FFFFFF"/>
        </w:rPr>
        <w:t>.</w:t>
      </w:r>
    </w:p>
    <w:p w14:paraId="0450EBA8" w14:textId="77777777" w:rsidR="00A04957" w:rsidRPr="00270E70" w:rsidRDefault="00121E4C" w:rsidP="003D5A46">
      <w:pPr>
        <w:pStyle w:val="Body"/>
        <w:spacing w:before="240" w:line="480" w:lineRule="auto"/>
        <w:jc w:val="both"/>
        <w:rPr>
          <w:rFonts w:ascii="Times New Roman" w:eastAsia="Times New Roman" w:hAnsi="Times New Roman" w:cs="Times New Roman"/>
          <w:b/>
          <w:bCs/>
          <w:sz w:val="24"/>
          <w:szCs w:val="24"/>
          <w:shd w:val="clear" w:color="auto" w:fill="FFFFFF"/>
        </w:rPr>
      </w:pPr>
      <w:r w:rsidRPr="00270E70">
        <w:rPr>
          <w:rFonts w:ascii="Times New Roman" w:hAnsi="Times New Roman" w:cs="Times New Roman"/>
          <w:b/>
          <w:bCs/>
          <w:sz w:val="24"/>
          <w:szCs w:val="24"/>
          <w:shd w:val="clear" w:color="auto" w:fill="FFFFFF"/>
          <w:lang w:val="en-US"/>
        </w:rPr>
        <w:t>1.3 Key definitions</w:t>
      </w:r>
    </w:p>
    <w:p w14:paraId="2F6D4893" w14:textId="77777777" w:rsidR="00A04957" w:rsidRPr="00270E70" w:rsidRDefault="00121E4C" w:rsidP="003D5A46">
      <w:pPr>
        <w:pStyle w:val="Body"/>
        <w:spacing w:before="240" w:line="480" w:lineRule="auto"/>
        <w:jc w:val="both"/>
        <w:rPr>
          <w:rFonts w:ascii="Times New Roman" w:eastAsia="Times New Roman" w:hAnsi="Times New Roman" w:cs="Times New Roman"/>
          <w:b/>
          <w:bCs/>
          <w:sz w:val="24"/>
          <w:szCs w:val="24"/>
          <w:shd w:val="clear" w:color="auto" w:fill="FFFFFF"/>
        </w:rPr>
      </w:pPr>
      <w:r w:rsidRPr="00270E70">
        <w:rPr>
          <w:rFonts w:ascii="Times New Roman" w:hAnsi="Times New Roman" w:cs="Times New Roman"/>
          <w:b/>
          <w:bCs/>
          <w:sz w:val="24"/>
          <w:szCs w:val="24"/>
          <w:shd w:val="clear" w:color="auto" w:fill="FFFFFF"/>
          <w:lang w:val="en-US"/>
        </w:rPr>
        <w:t>1.3.1 Personality &amp; PTs</w:t>
      </w:r>
    </w:p>
    <w:p w14:paraId="0E860041" w14:textId="094146C6" w:rsidR="00A04957" w:rsidRPr="00270E70" w:rsidRDefault="00121E4C" w:rsidP="003D5A46">
      <w:pPr>
        <w:pStyle w:val="NormalWeb"/>
        <w:shd w:val="clear" w:color="auto" w:fill="FFFFFF"/>
        <w:spacing w:before="0" w:after="0" w:line="480" w:lineRule="auto"/>
        <w:jc w:val="both"/>
        <w:rPr>
          <w:rFonts w:cs="Times New Roman"/>
        </w:rPr>
      </w:pPr>
      <w:r w:rsidRPr="00270E70">
        <w:rPr>
          <w:rFonts w:cs="Times New Roman"/>
          <w:shd w:val="clear" w:color="auto" w:fill="FFFFFF"/>
        </w:rPr>
        <w:t>Defining personality is problematic</w:t>
      </w:r>
      <w:r w:rsidR="00FD37B0">
        <w:rPr>
          <w:rFonts w:cs="Times New Roman"/>
          <w:shd w:val="clear" w:color="auto" w:fill="FFFFFF"/>
        </w:rPr>
        <w:t>;</w:t>
      </w:r>
      <w:r w:rsidR="007C6F92">
        <w:rPr>
          <w:rFonts w:cs="Times New Roman"/>
          <w:shd w:val="clear" w:color="auto" w:fill="FFFFFF"/>
        </w:rPr>
        <w:t xml:space="preserve"> </w:t>
      </w:r>
      <w:r w:rsidRPr="00270E70">
        <w:rPr>
          <w:rFonts w:cs="Times New Roman"/>
          <w:shd w:val="clear" w:color="auto" w:fill="FFFFFF"/>
        </w:rPr>
        <w:t>200+ competing definitions are available (Carduccio, 2009)</w:t>
      </w:r>
      <w:r w:rsidR="007C6F92">
        <w:rPr>
          <w:rFonts w:cs="Times New Roman"/>
          <w:shd w:val="clear" w:color="auto" w:fill="FFFFFF"/>
        </w:rPr>
        <w:t xml:space="preserve">. </w:t>
      </w:r>
      <w:r w:rsidR="00FD37B0">
        <w:rPr>
          <w:rFonts w:cs="Times New Roman"/>
          <w:shd w:val="clear" w:color="auto" w:fill="FFFFFF"/>
        </w:rPr>
        <w:t>A</w:t>
      </w:r>
      <w:r w:rsidRPr="00270E70">
        <w:rPr>
          <w:rFonts w:cs="Times New Roman"/>
          <w:shd w:val="clear" w:color="auto" w:fill="FFFFFF"/>
        </w:rPr>
        <w:t xml:space="preserve"> common theme </w:t>
      </w:r>
      <w:r w:rsidR="00FD37B0">
        <w:rPr>
          <w:rFonts w:cs="Times New Roman"/>
          <w:shd w:val="clear" w:color="auto" w:fill="FFFFFF"/>
        </w:rPr>
        <w:t xml:space="preserve">though </w:t>
      </w:r>
      <w:r w:rsidRPr="00270E70">
        <w:rPr>
          <w:rFonts w:cs="Times New Roman"/>
          <w:shd w:val="clear" w:color="auto" w:fill="FFFFFF"/>
        </w:rPr>
        <w:t>is that per</w:t>
      </w:r>
      <w:r w:rsidR="00FD37B0">
        <w:rPr>
          <w:rFonts w:cs="Times New Roman"/>
          <w:shd w:val="clear" w:color="auto" w:fill="FFFFFF"/>
        </w:rPr>
        <w:t>sonality is observed as being</w:t>
      </w:r>
      <w:r w:rsidRPr="00270E70">
        <w:rPr>
          <w:rFonts w:cs="Times New Roman"/>
          <w:shd w:val="clear" w:color="auto" w:fill="FFFFFF"/>
        </w:rPr>
        <w:t xml:space="preserve"> consistent tendencies in people’s behaviour (ibid.) known as behavioural traits</w:t>
      </w:r>
      <w:r w:rsidR="00FD37B0">
        <w:rPr>
          <w:rFonts w:cs="Times New Roman"/>
          <w:shd w:val="clear" w:color="auto" w:fill="FFFFFF"/>
        </w:rPr>
        <w:t>. These are perceived</w:t>
      </w:r>
      <w:r w:rsidRPr="00270E70">
        <w:rPr>
          <w:rFonts w:cs="Times New Roman"/>
          <w:shd w:val="clear" w:color="auto" w:fill="FFFFFF"/>
        </w:rPr>
        <w:t xml:space="preserve"> as exertin</w:t>
      </w:r>
      <w:r w:rsidR="00FD37B0">
        <w:rPr>
          <w:rFonts w:cs="Times New Roman"/>
          <w:shd w:val="clear" w:color="auto" w:fill="FFFFFF"/>
        </w:rPr>
        <w:t xml:space="preserve">g control over one’s conduct, </w:t>
      </w:r>
      <w:r w:rsidRPr="00270E70">
        <w:rPr>
          <w:rFonts w:cs="Times New Roman"/>
          <w:shd w:val="clear" w:color="auto" w:fill="FFFFFF"/>
        </w:rPr>
        <w:t xml:space="preserve">thereby constituting an explanation of it (Spillane &amp; Martin, 2004). </w:t>
      </w:r>
      <w:r w:rsidRPr="00270E70">
        <w:rPr>
          <w:rFonts w:cs="Times New Roman"/>
        </w:rPr>
        <w:t>Personality in this report refers to an individual’s unique constellation of consistent behavioural t</w:t>
      </w:r>
      <w:r w:rsidR="00616B5B" w:rsidRPr="00270E70">
        <w:rPr>
          <w:rFonts w:cs="Times New Roman"/>
        </w:rPr>
        <w:t>raits (Weiten et al., 2016</w:t>
      </w:r>
      <w:r w:rsidR="00276A2D">
        <w:rPr>
          <w:rFonts w:cs="Times New Roman"/>
        </w:rPr>
        <w:t>). According to the APA (2017 online)</w:t>
      </w:r>
      <w:r w:rsidR="00FD37B0">
        <w:rPr>
          <w:rFonts w:cs="Times New Roman"/>
        </w:rPr>
        <w:t xml:space="preserve"> a PA</w:t>
      </w:r>
      <w:r w:rsidRPr="00270E70">
        <w:rPr>
          <w:rFonts w:cs="Times New Roman"/>
        </w:rPr>
        <w:t xml:space="preserve"> is a </w:t>
      </w:r>
      <w:r w:rsidRPr="00270E70">
        <w:rPr>
          <w:rFonts w:cs="Times New Roman"/>
          <w:i/>
          <w:iCs/>
        </w:rPr>
        <w:t xml:space="preserve">“proficiency in professional psychology that involves the administration, scoring, and interpretation of </w:t>
      </w:r>
      <w:r w:rsidRPr="00270E70">
        <w:rPr>
          <w:rFonts w:cs="Times New Roman"/>
          <w:i/>
          <w:iCs/>
        </w:rPr>
        <w:lastRenderedPageBreak/>
        <w:t xml:space="preserve">empirically supported measures of personality traits and styles in order to increase the accuracy of behavioural prediction in a variety of contexts and setting”.  </w:t>
      </w:r>
      <w:r w:rsidRPr="00270E70">
        <w:rPr>
          <w:rFonts w:cs="Times New Roman"/>
        </w:rPr>
        <w:t xml:space="preserve">The terms PTs and </w:t>
      </w:r>
      <w:r w:rsidR="000C0314" w:rsidRPr="00270E70">
        <w:rPr>
          <w:rFonts w:cs="Times New Roman"/>
        </w:rPr>
        <w:t>PA</w:t>
      </w:r>
      <w:r w:rsidRPr="00270E70">
        <w:rPr>
          <w:rFonts w:cs="Times New Roman"/>
        </w:rPr>
        <w:t xml:space="preserve"> are used interchangeably</w:t>
      </w:r>
      <w:r w:rsidR="000C0314" w:rsidRPr="00270E70">
        <w:rPr>
          <w:rFonts w:cs="Times New Roman"/>
        </w:rPr>
        <w:t xml:space="preserve"> in t</w:t>
      </w:r>
      <w:r w:rsidRPr="00270E70">
        <w:rPr>
          <w:rFonts w:cs="Times New Roman"/>
        </w:rPr>
        <w:t xml:space="preserve">his report. </w:t>
      </w:r>
    </w:p>
    <w:p w14:paraId="45C470B7" w14:textId="77777777" w:rsidR="00A04957" w:rsidRPr="00270E70" w:rsidRDefault="00121E4C">
      <w:pPr>
        <w:pStyle w:val="Body"/>
        <w:spacing w:before="240" w:line="480" w:lineRule="auto"/>
        <w:jc w:val="both"/>
        <w:rPr>
          <w:rFonts w:ascii="Times New Roman" w:eastAsia="Times New Roman" w:hAnsi="Times New Roman" w:cs="Times New Roman"/>
          <w:b/>
          <w:bCs/>
          <w:sz w:val="24"/>
          <w:szCs w:val="24"/>
        </w:rPr>
      </w:pPr>
      <w:r w:rsidRPr="00270E70">
        <w:rPr>
          <w:rFonts w:ascii="Times New Roman" w:hAnsi="Times New Roman" w:cs="Times New Roman"/>
          <w:b/>
          <w:bCs/>
          <w:sz w:val="24"/>
          <w:szCs w:val="24"/>
          <w:lang w:val="en-US"/>
        </w:rPr>
        <w:t>1.3.2. Succession Planning (SP)</w:t>
      </w:r>
    </w:p>
    <w:p w14:paraId="39A1D95A" w14:textId="0F27A0A9" w:rsidR="000C0314" w:rsidRPr="00270E70" w:rsidRDefault="00121E4C">
      <w:pPr>
        <w:pStyle w:val="Body"/>
        <w:spacing w:before="240" w:line="480" w:lineRule="auto"/>
        <w:jc w:val="both"/>
        <w:rPr>
          <w:rFonts w:ascii="Times New Roman" w:hAnsi="Times New Roman" w:cs="Times New Roman"/>
          <w:sz w:val="24"/>
          <w:szCs w:val="24"/>
          <w:lang w:val="en-US"/>
        </w:rPr>
      </w:pPr>
      <w:r w:rsidRPr="00270E70">
        <w:rPr>
          <w:rFonts w:ascii="Times New Roman" w:hAnsi="Times New Roman" w:cs="Times New Roman"/>
          <w:sz w:val="24"/>
          <w:szCs w:val="24"/>
          <w:lang w:val="pt-PT"/>
        </w:rPr>
        <w:t>SP is</w:t>
      </w:r>
      <w:r w:rsidR="00B6118B">
        <w:rPr>
          <w:rFonts w:ascii="Times New Roman" w:hAnsi="Times New Roman" w:cs="Times New Roman"/>
          <w:sz w:val="24"/>
          <w:szCs w:val="24"/>
          <w:lang w:val="pt-PT"/>
        </w:rPr>
        <w:t xml:space="preserve"> defined as</w:t>
      </w:r>
      <w:r w:rsidRPr="00270E70">
        <w:rPr>
          <w:rFonts w:ascii="Times New Roman" w:hAnsi="Times New Roman" w:cs="Times New Roman"/>
          <w:sz w:val="24"/>
          <w:szCs w:val="24"/>
          <w:lang w:val="en-US"/>
        </w:rPr>
        <w:t xml:space="preserve"> </w:t>
      </w:r>
      <w:r w:rsidR="00B6118B">
        <w:rPr>
          <w:rFonts w:ascii="Times New Roman" w:hAnsi="Times New Roman" w:cs="Times New Roman"/>
          <w:sz w:val="24"/>
          <w:szCs w:val="24"/>
          <w:lang w:val="en-US"/>
        </w:rPr>
        <w:t>“</w:t>
      </w:r>
      <w:r w:rsidRPr="00270E70">
        <w:rPr>
          <w:rFonts w:ascii="Times New Roman" w:hAnsi="Times New Roman" w:cs="Times New Roman"/>
          <w:i/>
          <w:iCs/>
          <w:sz w:val="24"/>
          <w:szCs w:val="24"/>
          <w:lang w:val="en-US"/>
        </w:rPr>
        <w:t>an ongoing process that identifies necessary competencies, then works to assess, develop, and retain a talent pool of employees, in order to ensure a continuity of leadership for all critical positions”</w:t>
      </w:r>
      <w:r w:rsidRPr="00270E70">
        <w:rPr>
          <w:rFonts w:ascii="Times New Roman" w:hAnsi="Times New Roman" w:cs="Times New Roman"/>
          <w:sz w:val="24"/>
          <w:szCs w:val="24"/>
        </w:rPr>
        <w:t xml:space="preserve">  (</w:t>
      </w:r>
      <w:r w:rsidRPr="00270E70">
        <w:rPr>
          <w:rFonts w:ascii="Times New Roman" w:hAnsi="Times New Roman" w:cs="Times New Roman"/>
          <w:sz w:val="24"/>
          <w:szCs w:val="24"/>
          <w:shd w:val="clear" w:color="auto" w:fill="FFFFFF"/>
          <w:lang w:val="en-US"/>
        </w:rPr>
        <w:t xml:space="preserve">Aljeemaz 2017, p1). </w:t>
      </w:r>
      <w:r w:rsidRPr="00270E70">
        <w:rPr>
          <w:rFonts w:ascii="Times New Roman" w:hAnsi="Times New Roman" w:cs="Times New Roman"/>
          <w:sz w:val="24"/>
          <w:szCs w:val="24"/>
          <w:lang w:val="en-US"/>
        </w:rPr>
        <w:t>SP</w:t>
      </w:r>
      <w:r w:rsidR="000C0314" w:rsidRPr="00270E70">
        <w:rPr>
          <w:rFonts w:ascii="Times New Roman" w:hAnsi="Times New Roman" w:cs="Times New Roman"/>
          <w:sz w:val="24"/>
          <w:szCs w:val="24"/>
          <w:lang w:val="en-US"/>
        </w:rPr>
        <w:t xml:space="preserve"> is typically </w:t>
      </w:r>
      <w:r w:rsidRPr="00270E70">
        <w:rPr>
          <w:rFonts w:ascii="Times New Roman" w:hAnsi="Times New Roman" w:cs="Times New Roman"/>
          <w:sz w:val="24"/>
          <w:szCs w:val="24"/>
          <w:lang w:val="en-US"/>
        </w:rPr>
        <w:t xml:space="preserve">considered as the internal element of a talent management programme (CIPD, 2017), although </w:t>
      </w:r>
      <w:r w:rsidR="000C0314" w:rsidRPr="00270E70">
        <w:rPr>
          <w:rFonts w:ascii="Times New Roman" w:hAnsi="Times New Roman" w:cs="Times New Roman"/>
          <w:sz w:val="24"/>
          <w:szCs w:val="24"/>
          <w:lang w:val="en-US"/>
        </w:rPr>
        <w:t xml:space="preserve">increasingly companies </w:t>
      </w:r>
      <w:r w:rsidRPr="00270E70">
        <w:rPr>
          <w:rFonts w:ascii="Times New Roman" w:hAnsi="Times New Roman" w:cs="Times New Roman"/>
          <w:sz w:val="24"/>
          <w:szCs w:val="24"/>
          <w:lang w:val="en-US"/>
        </w:rPr>
        <w:t>include external can</w:t>
      </w:r>
      <w:r w:rsidR="00B6118B">
        <w:rPr>
          <w:rFonts w:ascii="Times New Roman" w:hAnsi="Times New Roman" w:cs="Times New Roman"/>
          <w:sz w:val="24"/>
          <w:szCs w:val="24"/>
          <w:lang w:val="en-US"/>
        </w:rPr>
        <w:t>didates (Charbonneau, 2016</w:t>
      </w:r>
      <w:r w:rsidRPr="00270E70">
        <w:rPr>
          <w:rFonts w:ascii="Times New Roman" w:hAnsi="Times New Roman" w:cs="Times New Roman"/>
          <w:sz w:val="24"/>
          <w:szCs w:val="24"/>
          <w:lang w:val="en-US"/>
        </w:rPr>
        <w:t>, to support the expansion and loss of business-cr</w:t>
      </w:r>
      <w:r w:rsidR="000C0314" w:rsidRPr="00270E70">
        <w:rPr>
          <w:rFonts w:ascii="Times New Roman" w:hAnsi="Times New Roman" w:cs="Times New Roman"/>
          <w:sz w:val="24"/>
          <w:szCs w:val="24"/>
          <w:lang w:val="en-US"/>
        </w:rPr>
        <w:t>itical employees (DuBrin, 2013)</w:t>
      </w:r>
      <w:r w:rsidR="00B6118B">
        <w:rPr>
          <w:rFonts w:ascii="Times New Roman" w:hAnsi="Times New Roman" w:cs="Times New Roman"/>
          <w:sz w:val="24"/>
          <w:szCs w:val="24"/>
          <w:lang w:val="en-US"/>
        </w:rPr>
        <w:t>. It is predominately but</w:t>
      </w:r>
      <w:r w:rsidRPr="00270E70">
        <w:rPr>
          <w:rFonts w:ascii="Times New Roman" w:hAnsi="Times New Roman" w:cs="Times New Roman"/>
          <w:sz w:val="24"/>
          <w:szCs w:val="24"/>
          <w:lang w:val="en-US"/>
        </w:rPr>
        <w:t xml:space="preserve"> not exclusively focused on senior leadership pipelines </w:t>
      </w:r>
      <w:r w:rsidR="000C0314" w:rsidRPr="00270E70">
        <w:rPr>
          <w:rFonts w:ascii="Times New Roman" w:hAnsi="Times New Roman" w:cs="Times New Roman"/>
          <w:sz w:val="24"/>
          <w:szCs w:val="24"/>
          <w:lang w:val="en-US"/>
        </w:rPr>
        <w:t>(Sandberg, 2014).</w:t>
      </w:r>
    </w:p>
    <w:p w14:paraId="01E83CC5" w14:textId="3FD665CA" w:rsidR="00A04957" w:rsidRPr="00270E70" w:rsidRDefault="002F4141">
      <w:pPr>
        <w:pStyle w:val="Body"/>
        <w:spacing w:line="480" w:lineRule="auto"/>
        <w:jc w:val="both"/>
        <w:rPr>
          <w:rFonts w:ascii="Times New Roman" w:eastAsia="Times New Roman" w:hAnsi="Times New Roman" w:cs="Times New Roman"/>
          <w:b/>
          <w:bCs/>
          <w:sz w:val="24"/>
          <w:szCs w:val="24"/>
        </w:rPr>
      </w:pPr>
      <w:r>
        <w:rPr>
          <w:rFonts w:ascii="Times New Roman" w:hAnsi="Times New Roman" w:cs="Times New Roman"/>
          <w:b/>
          <w:bCs/>
          <w:sz w:val="24"/>
          <w:szCs w:val="24"/>
          <w:lang w:val="de-DE"/>
        </w:rPr>
        <w:t>1.3</w:t>
      </w:r>
      <w:r w:rsidR="00121E4C" w:rsidRPr="00270E70">
        <w:rPr>
          <w:rFonts w:ascii="Times New Roman" w:hAnsi="Times New Roman" w:cs="Times New Roman"/>
          <w:b/>
          <w:bCs/>
          <w:sz w:val="24"/>
          <w:szCs w:val="24"/>
          <w:lang w:val="de-DE"/>
        </w:rPr>
        <w:t xml:space="preserve"> Problem Statement</w:t>
      </w:r>
    </w:p>
    <w:p w14:paraId="457002B8" w14:textId="163B2DA3" w:rsidR="00A04957" w:rsidRPr="00270E70" w:rsidRDefault="0094661F">
      <w:pPr>
        <w:pStyle w:val="Body"/>
        <w:spacing w:after="0" w:line="480" w:lineRule="auto"/>
        <w:jc w:val="both"/>
        <w:rPr>
          <w:rFonts w:ascii="Times New Roman" w:eastAsia="Times New Roman" w:hAnsi="Times New Roman" w:cs="Times New Roman"/>
          <w:sz w:val="24"/>
          <w:szCs w:val="24"/>
          <w:shd w:val="clear" w:color="auto" w:fill="FFFFFF"/>
        </w:rPr>
      </w:pPr>
      <w:r>
        <w:rPr>
          <w:rFonts w:ascii="Times New Roman" w:hAnsi="Times New Roman" w:cs="Times New Roman"/>
          <w:sz w:val="24"/>
          <w:szCs w:val="24"/>
          <w:lang w:val="en-US"/>
        </w:rPr>
        <w:t xml:space="preserve">PA has a </w:t>
      </w:r>
      <w:r w:rsidR="00121E4C" w:rsidRPr="00270E70">
        <w:rPr>
          <w:rFonts w:ascii="Times New Roman" w:hAnsi="Times New Roman" w:cs="Times New Roman"/>
          <w:sz w:val="24"/>
          <w:szCs w:val="24"/>
          <w:lang w:val="en-US"/>
        </w:rPr>
        <w:t>contentious history (Irvin</w:t>
      </w:r>
      <w:r w:rsidR="001F659B" w:rsidRPr="00270E70">
        <w:rPr>
          <w:rFonts w:ascii="Times New Roman" w:hAnsi="Times New Roman" w:cs="Times New Roman"/>
          <w:sz w:val="24"/>
          <w:szCs w:val="24"/>
          <w:lang w:val="en-US"/>
        </w:rPr>
        <w:t>g</w:t>
      </w:r>
      <w:r w:rsidR="00121E4C" w:rsidRPr="00270E70">
        <w:rPr>
          <w:rFonts w:ascii="Times New Roman" w:hAnsi="Times New Roman" w:cs="Times New Roman"/>
          <w:sz w:val="24"/>
          <w:szCs w:val="24"/>
          <w:lang w:val="en-US"/>
        </w:rPr>
        <w:t>, 1993</w:t>
      </w:r>
      <w:r w:rsidR="00164039">
        <w:rPr>
          <w:rFonts w:ascii="Times New Roman" w:hAnsi="Times New Roman" w:cs="Times New Roman"/>
          <w:sz w:val="24"/>
          <w:szCs w:val="24"/>
          <w:lang w:val="en-US"/>
        </w:rPr>
        <w:t>; Scroggins et al., 2016). W</w:t>
      </w:r>
      <w:r w:rsidR="00121E4C" w:rsidRPr="00270E70">
        <w:rPr>
          <w:rFonts w:ascii="Times New Roman" w:hAnsi="Times New Roman" w:cs="Times New Roman"/>
          <w:sz w:val="24"/>
          <w:szCs w:val="24"/>
          <w:lang w:val="en-US"/>
        </w:rPr>
        <w:t xml:space="preserve">hile some organisations, industrial psychologists and researchers assert a solid correlation between PT results and job performance, PT accuracy and validity remains in dispute (Begley, 2014). </w:t>
      </w:r>
      <w:r w:rsidR="00121E4C" w:rsidRPr="00270E70">
        <w:rPr>
          <w:rFonts w:ascii="Times New Roman" w:hAnsi="Times New Roman" w:cs="Times New Roman"/>
          <w:sz w:val="24"/>
          <w:szCs w:val="24"/>
          <w:shd w:val="clear" w:color="auto" w:fill="FFFFFF"/>
          <w:lang w:val="en-US"/>
        </w:rPr>
        <w:t>Given the need for people management practice to become more evidence-based (Gifford, 2016) and the</w:t>
      </w:r>
      <w:r w:rsidR="00121E4C" w:rsidRPr="00270E70">
        <w:rPr>
          <w:rFonts w:ascii="Times New Roman" w:hAnsi="Times New Roman" w:cs="Times New Roman"/>
          <w:i/>
          <w:iCs/>
          <w:sz w:val="24"/>
          <w:szCs w:val="24"/>
          <w:shd w:val="clear" w:color="auto" w:fill="FFFFFF"/>
        </w:rPr>
        <w:t xml:space="preserve"> </w:t>
      </w:r>
      <w:r w:rsidR="00121E4C" w:rsidRPr="00270E70">
        <w:rPr>
          <w:rFonts w:ascii="Times New Roman" w:hAnsi="Times New Roman" w:cs="Times New Roman"/>
          <w:sz w:val="24"/>
          <w:szCs w:val="24"/>
          <w:shd w:val="clear" w:color="auto" w:fill="FFFFFF"/>
          <w:lang w:val="en-US"/>
        </w:rPr>
        <w:t>high demand and trust placed in PTs</w:t>
      </w:r>
      <w:r w:rsidR="00121E4C" w:rsidRPr="00270E70">
        <w:rPr>
          <w:rFonts w:ascii="Times New Roman" w:hAnsi="Times New Roman" w:cs="Times New Roman"/>
          <w:sz w:val="24"/>
          <w:szCs w:val="24"/>
        </w:rPr>
        <w:t xml:space="preserve"> (Cripps, 2017), </w:t>
      </w:r>
      <w:r w:rsidR="00121E4C" w:rsidRPr="00270E70">
        <w:rPr>
          <w:rFonts w:ascii="Times New Roman" w:hAnsi="Times New Roman" w:cs="Times New Roman"/>
          <w:sz w:val="24"/>
          <w:szCs w:val="24"/>
          <w:shd w:val="clear" w:color="auto" w:fill="FFFFFF"/>
          <w:lang w:val="en-US"/>
        </w:rPr>
        <w:t xml:space="preserve">it is prudent to gather insight into whether the use of PTs </w:t>
      </w:r>
      <w:r w:rsidR="000C0314" w:rsidRPr="00270E70">
        <w:rPr>
          <w:rFonts w:ascii="Times New Roman" w:hAnsi="Times New Roman" w:cs="Times New Roman"/>
          <w:sz w:val="24"/>
          <w:szCs w:val="24"/>
          <w:shd w:val="clear" w:color="auto" w:fill="FFFFFF"/>
          <w:lang w:val="en-US"/>
        </w:rPr>
        <w:t xml:space="preserve">do </w:t>
      </w:r>
      <w:r w:rsidR="00121E4C" w:rsidRPr="00270E70">
        <w:rPr>
          <w:rFonts w:ascii="Times New Roman" w:hAnsi="Times New Roman" w:cs="Times New Roman"/>
          <w:sz w:val="24"/>
          <w:szCs w:val="24"/>
          <w:shd w:val="clear" w:color="auto" w:fill="FFFFFF"/>
          <w:lang w:val="en-US"/>
        </w:rPr>
        <w:t>add value</w:t>
      </w:r>
      <w:r w:rsidR="000C0314" w:rsidRPr="00270E70">
        <w:rPr>
          <w:rFonts w:ascii="Times New Roman" w:hAnsi="Times New Roman" w:cs="Times New Roman"/>
          <w:sz w:val="24"/>
          <w:szCs w:val="24"/>
          <w:shd w:val="clear" w:color="auto" w:fill="FFFFFF"/>
          <w:lang w:val="en-US"/>
        </w:rPr>
        <w:t xml:space="preserve"> or bear </w:t>
      </w:r>
      <w:r w:rsidR="00164039">
        <w:rPr>
          <w:rFonts w:ascii="Times New Roman" w:hAnsi="Times New Roman" w:cs="Times New Roman"/>
          <w:sz w:val="24"/>
          <w:szCs w:val="24"/>
          <w:shd w:val="clear" w:color="auto" w:fill="FFFFFF"/>
          <w:lang w:val="en-US"/>
        </w:rPr>
        <w:t xml:space="preserve">unacceptable </w:t>
      </w:r>
      <w:r w:rsidR="000C0314" w:rsidRPr="00270E70">
        <w:rPr>
          <w:rFonts w:ascii="Times New Roman" w:hAnsi="Times New Roman" w:cs="Times New Roman"/>
          <w:sz w:val="24"/>
          <w:szCs w:val="24"/>
          <w:shd w:val="clear" w:color="auto" w:fill="FFFFFF"/>
          <w:lang w:val="en-US"/>
        </w:rPr>
        <w:t>risk</w:t>
      </w:r>
      <w:r w:rsidR="00121E4C" w:rsidRPr="00270E70">
        <w:rPr>
          <w:rFonts w:ascii="Times New Roman" w:hAnsi="Times New Roman" w:cs="Times New Roman"/>
          <w:sz w:val="24"/>
          <w:szCs w:val="24"/>
          <w:shd w:val="clear" w:color="auto" w:fill="FFFFFF"/>
          <w:lang w:val="en-US"/>
        </w:rPr>
        <w:t xml:space="preserve"> to the SP process; and </w:t>
      </w:r>
      <w:r w:rsidR="00164039">
        <w:rPr>
          <w:rFonts w:ascii="Times New Roman" w:hAnsi="Times New Roman" w:cs="Times New Roman"/>
          <w:sz w:val="24"/>
          <w:szCs w:val="24"/>
          <w:shd w:val="clear" w:color="auto" w:fill="FFFFFF"/>
          <w:lang w:val="en-US"/>
        </w:rPr>
        <w:t>further</w:t>
      </w:r>
      <w:r w:rsidR="00121E4C" w:rsidRPr="00270E70">
        <w:rPr>
          <w:rFonts w:ascii="Times New Roman" w:hAnsi="Times New Roman" w:cs="Times New Roman"/>
          <w:sz w:val="24"/>
          <w:szCs w:val="24"/>
          <w:shd w:val="clear" w:color="auto" w:fill="FFFFFF"/>
          <w:lang w:val="en-US"/>
        </w:rPr>
        <w:t xml:space="preserve"> signal to HR academics potential gaps in current research.  </w:t>
      </w:r>
    </w:p>
    <w:p w14:paraId="75252CAD" w14:textId="77777777" w:rsidR="00A04957" w:rsidRPr="00270E70" w:rsidRDefault="00A04957">
      <w:pPr>
        <w:pStyle w:val="Body"/>
        <w:spacing w:after="0" w:line="480" w:lineRule="auto"/>
        <w:jc w:val="both"/>
        <w:rPr>
          <w:rFonts w:ascii="Times New Roman" w:eastAsia="Times New Roman" w:hAnsi="Times New Roman" w:cs="Times New Roman"/>
          <w:sz w:val="24"/>
          <w:szCs w:val="24"/>
          <w:shd w:val="clear" w:color="auto" w:fill="FFFFFF"/>
        </w:rPr>
      </w:pPr>
    </w:p>
    <w:p w14:paraId="2E2FE5E8" w14:textId="3555350C" w:rsidR="00A04957" w:rsidRPr="00270E70" w:rsidRDefault="00121E4C">
      <w:pPr>
        <w:pStyle w:val="Body"/>
        <w:spacing w:after="0" w:line="480" w:lineRule="auto"/>
        <w:jc w:val="both"/>
        <w:rPr>
          <w:rFonts w:ascii="Times New Roman" w:hAnsi="Times New Roman" w:cs="Times New Roman"/>
        </w:rPr>
      </w:pPr>
      <w:r w:rsidRPr="00270E70">
        <w:rPr>
          <w:rFonts w:ascii="Times New Roman" w:hAnsi="Times New Roman" w:cs="Times New Roman"/>
          <w:sz w:val="24"/>
          <w:szCs w:val="24"/>
          <w:lang w:val="en-US"/>
        </w:rPr>
        <w:t>DiSC-based assessments have 10 billion+ users per year (</w:t>
      </w:r>
      <w:r w:rsidRPr="00270E70">
        <w:rPr>
          <w:rFonts w:ascii="Times New Roman" w:hAnsi="Times New Roman" w:cs="Times New Roman"/>
          <w:sz w:val="24"/>
          <w:szCs w:val="24"/>
        </w:rPr>
        <w:t>Timms, 2016)</w:t>
      </w:r>
      <w:r w:rsidR="000C0314" w:rsidRPr="00270E70">
        <w:rPr>
          <w:rFonts w:ascii="Times New Roman" w:hAnsi="Times New Roman" w:cs="Times New Roman"/>
          <w:sz w:val="24"/>
          <w:szCs w:val="24"/>
        </w:rPr>
        <w:t xml:space="preserve">, </w:t>
      </w:r>
      <w:r w:rsidR="000C0314" w:rsidRPr="00270E70">
        <w:rPr>
          <w:rFonts w:ascii="Times New Roman" w:hAnsi="Times New Roman" w:cs="Times New Roman"/>
          <w:sz w:val="24"/>
          <w:szCs w:val="24"/>
          <w:lang w:val="en-US"/>
        </w:rPr>
        <w:t>being</w:t>
      </w:r>
      <w:r w:rsidRPr="00270E70">
        <w:rPr>
          <w:rFonts w:ascii="Times New Roman" w:hAnsi="Times New Roman" w:cs="Times New Roman"/>
          <w:sz w:val="24"/>
          <w:szCs w:val="24"/>
          <w:lang w:val="en-US"/>
        </w:rPr>
        <w:t xml:space="preserve"> simple and relatively cheap to use (Kavanagh, 2017).  </w:t>
      </w:r>
      <w:r w:rsidR="000C0314" w:rsidRPr="00270E70">
        <w:rPr>
          <w:rFonts w:ascii="Times New Roman" w:hAnsi="Times New Roman" w:cs="Times New Roman"/>
          <w:sz w:val="24"/>
          <w:szCs w:val="24"/>
          <w:lang w:val="en-US"/>
        </w:rPr>
        <w:t>Many l</w:t>
      </w:r>
      <w:r w:rsidRPr="00270E70">
        <w:rPr>
          <w:rFonts w:ascii="Times New Roman" w:hAnsi="Times New Roman" w:cs="Times New Roman"/>
          <w:sz w:val="24"/>
          <w:szCs w:val="24"/>
          <w:lang w:val="en-US"/>
        </w:rPr>
        <w:t>iterature reviews corroborate its long history</w:t>
      </w:r>
      <w:r w:rsidR="00164039">
        <w:rPr>
          <w:rFonts w:ascii="Times New Roman" w:hAnsi="Times New Roman" w:cs="Times New Roman"/>
          <w:sz w:val="24"/>
          <w:szCs w:val="24"/>
          <w:lang w:val="en-US"/>
        </w:rPr>
        <w:t xml:space="preserve"> and </w:t>
      </w:r>
      <w:r w:rsidRPr="00270E70">
        <w:rPr>
          <w:rFonts w:ascii="Times New Roman" w:hAnsi="Times New Roman" w:cs="Times New Roman"/>
          <w:sz w:val="24"/>
          <w:szCs w:val="24"/>
          <w:lang w:val="en-US"/>
        </w:rPr>
        <w:t xml:space="preserve">growing prominence </w:t>
      </w:r>
      <w:r w:rsidR="00164039">
        <w:rPr>
          <w:rFonts w:ascii="Times New Roman" w:hAnsi="Times New Roman" w:cs="Times New Roman"/>
          <w:sz w:val="24"/>
          <w:szCs w:val="24"/>
          <w:lang w:val="en-US"/>
        </w:rPr>
        <w:t xml:space="preserve">since </w:t>
      </w:r>
      <w:r w:rsidRPr="00270E70">
        <w:rPr>
          <w:rFonts w:ascii="Times New Roman" w:hAnsi="Times New Roman" w:cs="Times New Roman"/>
          <w:sz w:val="24"/>
          <w:szCs w:val="24"/>
          <w:lang w:val="en-US"/>
        </w:rPr>
        <w:t>the military build-up of WW1 (Bradbury 2007; Church et al., 2016)</w:t>
      </w:r>
      <w:r w:rsidR="00164039">
        <w:rPr>
          <w:rFonts w:ascii="Times New Roman" w:hAnsi="Times New Roman" w:cs="Times New Roman"/>
          <w:sz w:val="24"/>
          <w:szCs w:val="24"/>
          <w:lang w:val="en-US"/>
        </w:rPr>
        <w:t>. Many modern</w:t>
      </w:r>
      <w:r w:rsidRPr="00270E70">
        <w:rPr>
          <w:rFonts w:ascii="Times New Roman" w:hAnsi="Times New Roman" w:cs="Times New Roman"/>
          <w:sz w:val="24"/>
          <w:szCs w:val="24"/>
          <w:lang w:val="en-US"/>
        </w:rPr>
        <w:t xml:space="preserve"> DiSC products claim the framework constructed by American </w:t>
      </w:r>
      <w:r w:rsidRPr="00270E70">
        <w:rPr>
          <w:rFonts w:ascii="Times New Roman" w:hAnsi="Times New Roman" w:cs="Times New Roman"/>
          <w:sz w:val="24"/>
          <w:szCs w:val="24"/>
          <w:lang w:val="en-US"/>
        </w:rPr>
        <w:lastRenderedPageBreak/>
        <w:t xml:space="preserve">psychologist </w:t>
      </w:r>
      <w:r w:rsidRPr="00270E70">
        <w:rPr>
          <w:rFonts w:ascii="Times New Roman" w:hAnsi="Times New Roman" w:cs="Times New Roman"/>
          <w:color w:val="222222"/>
          <w:sz w:val="24"/>
          <w:szCs w:val="24"/>
          <w:u w:color="222222"/>
          <w:shd w:val="clear" w:color="auto" w:fill="FFFFFF"/>
        </w:rPr>
        <w:t>Marston</w:t>
      </w:r>
      <w:r w:rsidRPr="00270E70">
        <w:rPr>
          <w:rFonts w:ascii="Times New Roman" w:hAnsi="Times New Roman" w:cs="Times New Roman"/>
          <w:sz w:val="24"/>
          <w:szCs w:val="24"/>
        </w:rPr>
        <w:t xml:space="preserve"> </w:t>
      </w:r>
      <w:r w:rsidR="00FA16A9" w:rsidRPr="00270E70">
        <w:rPr>
          <w:rFonts w:ascii="Times New Roman" w:hAnsi="Times New Roman" w:cs="Times New Roman"/>
          <w:color w:val="000000" w:themeColor="text1"/>
          <w:sz w:val="24"/>
          <w:szCs w:val="24"/>
          <w:lang w:val="en-US"/>
        </w:rPr>
        <w:t xml:space="preserve">(1928) </w:t>
      </w:r>
      <w:r w:rsidRPr="00270E70">
        <w:rPr>
          <w:rFonts w:ascii="Times New Roman" w:hAnsi="Times New Roman" w:cs="Times New Roman"/>
          <w:sz w:val="24"/>
          <w:szCs w:val="24"/>
          <w:lang w:val="en-US"/>
        </w:rPr>
        <w:t>as their theoretical foundation</w:t>
      </w:r>
      <w:r w:rsidR="000C0314" w:rsidRPr="00270E70">
        <w:rPr>
          <w:rFonts w:ascii="Times New Roman" w:hAnsi="Times New Roman" w:cs="Times New Roman"/>
          <w:sz w:val="24"/>
          <w:szCs w:val="24"/>
          <w:lang w:val="en-US"/>
        </w:rPr>
        <w:t xml:space="preserve">, one </w:t>
      </w:r>
      <w:r w:rsidRPr="00270E70">
        <w:rPr>
          <w:rFonts w:ascii="Times New Roman" w:hAnsi="Times New Roman" w:cs="Times New Roman"/>
          <w:sz w:val="24"/>
          <w:szCs w:val="24"/>
          <w:lang w:val="en-US"/>
        </w:rPr>
        <w:t xml:space="preserve">built upon the construct that behavioural expression of emotions can be categorized into four primary types </w:t>
      </w:r>
      <w:r w:rsidR="00270E70" w:rsidRPr="00270E70">
        <w:rPr>
          <w:rFonts w:ascii="Times New Roman" w:hAnsi="Times New Roman" w:cs="Times New Roman"/>
          <w:sz w:val="24"/>
          <w:szCs w:val="24"/>
          <w:lang w:val="en-US"/>
        </w:rPr>
        <w:t>(</w:t>
      </w:r>
      <w:r w:rsidRPr="00270E70">
        <w:rPr>
          <w:rFonts w:ascii="Times New Roman" w:hAnsi="Times New Roman" w:cs="Times New Roman"/>
          <w:sz w:val="24"/>
          <w:szCs w:val="24"/>
          <w:lang w:val="en-US"/>
        </w:rPr>
        <w:t xml:space="preserve">illustrated </w:t>
      </w:r>
      <w:r w:rsidR="00270E70" w:rsidRPr="00270E70">
        <w:rPr>
          <w:rFonts w:ascii="Times New Roman" w:hAnsi="Times New Roman" w:cs="Times New Roman"/>
          <w:sz w:val="24"/>
          <w:szCs w:val="24"/>
          <w:lang w:val="en-US"/>
        </w:rPr>
        <w:t>in the four-</w:t>
      </w:r>
      <w:r w:rsidRPr="00270E70">
        <w:rPr>
          <w:rFonts w:ascii="Times New Roman" w:hAnsi="Times New Roman" w:cs="Times New Roman"/>
          <w:sz w:val="24"/>
          <w:szCs w:val="24"/>
          <w:lang w:val="en-US"/>
        </w:rPr>
        <w:t xml:space="preserve">quadrant model </w:t>
      </w:r>
      <w:r w:rsidR="00270E70" w:rsidRPr="00270E70">
        <w:rPr>
          <w:rFonts w:ascii="Times New Roman" w:hAnsi="Times New Roman" w:cs="Times New Roman"/>
          <w:sz w:val="24"/>
          <w:szCs w:val="24"/>
          <w:lang w:val="en-US"/>
        </w:rPr>
        <w:t xml:space="preserve">in </w:t>
      </w:r>
      <w:r w:rsidRPr="00270E70">
        <w:rPr>
          <w:rFonts w:ascii="Times New Roman" w:hAnsi="Times New Roman" w:cs="Times New Roman"/>
          <w:sz w:val="24"/>
          <w:szCs w:val="24"/>
          <w:lang w:val="en-US"/>
        </w:rPr>
        <w:t>figure1). DiSC’s value proposition is to</w:t>
      </w:r>
      <w:r w:rsidRPr="00270E70">
        <w:rPr>
          <w:rFonts w:ascii="Times New Roman" w:hAnsi="Times New Roman" w:cs="Times New Roman"/>
          <w:b/>
          <w:bCs/>
          <w:sz w:val="24"/>
          <w:szCs w:val="24"/>
        </w:rPr>
        <w:t xml:space="preserve"> </w:t>
      </w:r>
      <w:r w:rsidRPr="00270E70">
        <w:rPr>
          <w:rFonts w:ascii="Times New Roman" w:hAnsi="Times New Roman" w:cs="Times New Roman"/>
          <w:i/>
          <w:iCs/>
          <w:sz w:val="24"/>
          <w:szCs w:val="24"/>
          <w:lang w:val="en-US"/>
        </w:rPr>
        <w:t>‘create an alignment between employees’</w:t>
      </w:r>
      <w:r w:rsidR="00270E70" w:rsidRPr="00270E70">
        <w:rPr>
          <w:rFonts w:ascii="Times New Roman" w:hAnsi="Times New Roman" w:cs="Times New Roman"/>
          <w:i/>
          <w:iCs/>
          <w:sz w:val="24"/>
          <w:szCs w:val="24"/>
          <w:lang w:val="en-US"/>
        </w:rPr>
        <w:t xml:space="preserve"> drive and organisational goals’,…</w:t>
      </w:r>
      <w:r w:rsidRPr="00270E70">
        <w:rPr>
          <w:rFonts w:ascii="Times New Roman" w:hAnsi="Times New Roman" w:cs="Times New Roman"/>
          <w:i/>
          <w:iCs/>
          <w:sz w:val="24"/>
          <w:szCs w:val="24"/>
          <w:lang w:val="en-US"/>
        </w:rPr>
        <w:t>claiming ‘</w:t>
      </w:r>
      <w:r w:rsidRPr="00270E70">
        <w:rPr>
          <w:rFonts w:ascii="Times New Roman" w:hAnsi="Times New Roman" w:cs="Times New Roman"/>
          <w:i/>
          <w:iCs/>
          <w:sz w:val="24"/>
          <w:szCs w:val="24"/>
          <w:lang w:val="fr-FR"/>
        </w:rPr>
        <w:t>85% plus validity</w:t>
      </w:r>
      <w:r w:rsidRPr="00270E70">
        <w:rPr>
          <w:rFonts w:ascii="Times New Roman" w:hAnsi="Times New Roman" w:cs="Times New Roman"/>
          <w:i/>
          <w:iCs/>
          <w:sz w:val="24"/>
          <w:szCs w:val="24"/>
          <w:lang w:val="en-US"/>
        </w:rPr>
        <w:t>’</w:t>
      </w:r>
      <w:r w:rsidRPr="00270E70">
        <w:rPr>
          <w:rFonts w:ascii="Times New Roman" w:hAnsi="Times New Roman" w:cs="Times New Roman"/>
          <w:i/>
          <w:iCs/>
          <w:sz w:val="24"/>
          <w:szCs w:val="24"/>
        </w:rPr>
        <w:t>,</w:t>
      </w:r>
      <w:r w:rsidRPr="00270E70">
        <w:rPr>
          <w:rFonts w:ascii="Times New Roman" w:hAnsi="Times New Roman" w:cs="Times New Roman"/>
          <w:i/>
          <w:iCs/>
          <w:sz w:val="24"/>
          <w:szCs w:val="24"/>
          <w:lang w:val="en-US"/>
        </w:rPr>
        <w:t>…and 91% predictability</w:t>
      </w:r>
      <w:r w:rsidR="00270E70" w:rsidRPr="00270E70">
        <w:rPr>
          <w:rFonts w:ascii="Times New Roman" w:hAnsi="Times New Roman" w:cs="Times New Roman"/>
          <w:i/>
          <w:iCs/>
          <w:sz w:val="24"/>
          <w:szCs w:val="24"/>
          <w:lang w:val="en-US"/>
        </w:rPr>
        <w:t>,</w:t>
      </w:r>
      <w:r w:rsidRPr="00270E70">
        <w:rPr>
          <w:rFonts w:ascii="Times New Roman" w:hAnsi="Times New Roman" w:cs="Times New Roman"/>
          <w:i/>
          <w:iCs/>
          <w:sz w:val="24"/>
          <w:szCs w:val="24"/>
          <w:lang w:val="en-US"/>
        </w:rPr>
        <w:t xml:space="preserve"> in classifying people into superior performer or inferior performer categories</w:t>
      </w:r>
      <w:r w:rsidRPr="00270E70">
        <w:rPr>
          <w:rFonts w:ascii="Times New Roman" w:hAnsi="Times New Roman" w:cs="Times New Roman"/>
          <w:sz w:val="24"/>
          <w:szCs w:val="24"/>
          <w:lang w:val="en-US"/>
        </w:rPr>
        <w:t xml:space="preserve">” </w:t>
      </w:r>
      <w:r w:rsidRPr="00270E70">
        <w:rPr>
          <w:rFonts w:ascii="Times New Roman" w:hAnsi="Times New Roman" w:cs="Times New Roman"/>
          <w:sz w:val="24"/>
          <w:szCs w:val="24"/>
        </w:rPr>
        <w:t>(Cripps, 2017, p247).</w:t>
      </w:r>
    </w:p>
    <w:p w14:paraId="7E93AEE6" w14:textId="77777777" w:rsidR="00A04957" w:rsidRPr="00270E70" w:rsidRDefault="00121E4C">
      <w:pPr>
        <w:pStyle w:val="NormalWeb"/>
        <w:shd w:val="clear" w:color="auto" w:fill="FFFFFF"/>
        <w:spacing w:before="0" w:after="270" w:line="480" w:lineRule="auto"/>
        <w:jc w:val="both"/>
        <w:rPr>
          <w:rFonts w:cs="Times New Roman"/>
        </w:rPr>
      </w:pPr>
      <w:r w:rsidRPr="00270E70">
        <w:rPr>
          <w:rFonts w:cs="Times New Roman"/>
          <w:noProof/>
          <w:lang w:val="en-GB"/>
        </w:rPr>
        <w:drawing>
          <wp:inline distT="0" distB="0" distL="0" distR="0" wp14:anchorId="47D5937D" wp14:editId="67880191">
            <wp:extent cx="2853268" cy="2147696"/>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9">
                      <a:extLst/>
                    </a:blip>
                    <a:stretch>
                      <a:fillRect/>
                    </a:stretch>
                  </pic:blipFill>
                  <pic:spPr>
                    <a:xfrm>
                      <a:off x="0" y="0"/>
                      <a:ext cx="2853268" cy="2147696"/>
                    </a:xfrm>
                    <a:prstGeom prst="rect">
                      <a:avLst/>
                    </a:prstGeom>
                    <a:ln w="12700" cap="flat">
                      <a:noFill/>
                      <a:miter lim="400000"/>
                    </a:ln>
                    <a:effectLst/>
                  </pic:spPr>
                </pic:pic>
              </a:graphicData>
            </a:graphic>
          </wp:inline>
        </w:drawing>
      </w:r>
      <w:r w:rsidRPr="00270E70">
        <w:rPr>
          <w:rFonts w:cs="Times New Roman"/>
        </w:rPr>
        <w:t xml:space="preserve"> </w:t>
      </w:r>
    </w:p>
    <w:p w14:paraId="40A7323B" w14:textId="7371433A" w:rsidR="00A04957" w:rsidRPr="00270E70" w:rsidRDefault="00894C1B" w:rsidP="00894C1B">
      <w:pPr>
        <w:pStyle w:val="Caption"/>
        <w:jc w:val="both"/>
        <w:rPr>
          <w:rFonts w:ascii="Times New Roman" w:hAnsi="Times New Roman" w:cs="Times New Roman"/>
        </w:rPr>
      </w:pPr>
      <w:bookmarkStart w:id="5" w:name="_Toc503035295"/>
      <w:r w:rsidRPr="00270E70">
        <w:rPr>
          <w:rFonts w:ascii="Times New Roman" w:hAnsi="Times New Roman" w:cs="Times New Roman"/>
        </w:rPr>
        <w:t xml:space="preserve">Figure </w:t>
      </w:r>
      <w:r w:rsidRPr="00270E70">
        <w:rPr>
          <w:rFonts w:ascii="Times New Roman" w:hAnsi="Times New Roman" w:cs="Times New Roman"/>
        </w:rPr>
        <w:fldChar w:fldCharType="begin"/>
      </w:r>
      <w:r w:rsidRPr="00270E70">
        <w:rPr>
          <w:rFonts w:ascii="Times New Roman" w:hAnsi="Times New Roman" w:cs="Times New Roman"/>
        </w:rPr>
        <w:instrText xml:space="preserve"> SEQ Figure \* ARABIC </w:instrText>
      </w:r>
      <w:r w:rsidRPr="00270E70">
        <w:rPr>
          <w:rFonts w:ascii="Times New Roman" w:hAnsi="Times New Roman" w:cs="Times New Roman"/>
        </w:rPr>
        <w:fldChar w:fldCharType="separate"/>
      </w:r>
      <w:r w:rsidR="00940F73">
        <w:rPr>
          <w:rFonts w:ascii="Times New Roman" w:hAnsi="Times New Roman" w:cs="Times New Roman"/>
          <w:noProof/>
        </w:rPr>
        <w:t>1</w:t>
      </w:r>
      <w:r w:rsidRPr="00270E70">
        <w:rPr>
          <w:rFonts w:ascii="Times New Roman" w:hAnsi="Times New Roman" w:cs="Times New Roman"/>
        </w:rPr>
        <w:fldChar w:fldCharType="end"/>
      </w:r>
      <w:r w:rsidRPr="00270E70">
        <w:rPr>
          <w:rFonts w:ascii="Times New Roman" w:hAnsi="Times New Roman" w:cs="Times New Roman"/>
        </w:rPr>
        <w:t>: An example of a DiSC instrument based on Marston’s founding framework (Fallon, 2016)</w:t>
      </w:r>
      <w:bookmarkEnd w:id="5"/>
    </w:p>
    <w:p w14:paraId="3E51E378" w14:textId="77777777" w:rsidR="00894C1B" w:rsidRPr="00270E70" w:rsidRDefault="00894C1B" w:rsidP="00894C1B">
      <w:pPr>
        <w:pStyle w:val="Body"/>
        <w:rPr>
          <w:rFonts w:ascii="Times New Roman" w:hAnsi="Times New Roman" w:cs="Times New Roman"/>
          <w:lang w:val="en-US"/>
        </w:rPr>
      </w:pPr>
    </w:p>
    <w:p w14:paraId="09617837" w14:textId="02C65FB4" w:rsidR="00A04957" w:rsidRDefault="00270E70">
      <w:pPr>
        <w:pStyle w:val="NormalWeb"/>
        <w:shd w:val="clear" w:color="auto" w:fill="FFFFFF"/>
        <w:spacing w:before="0" w:after="270" w:line="480" w:lineRule="auto"/>
        <w:jc w:val="both"/>
        <w:rPr>
          <w:rFonts w:cs="Times New Roman"/>
        </w:rPr>
      </w:pPr>
      <w:r w:rsidRPr="00270E70">
        <w:rPr>
          <w:rFonts w:cs="Times New Roman"/>
        </w:rPr>
        <w:t>Although many</w:t>
      </w:r>
      <w:r w:rsidR="00121E4C" w:rsidRPr="00270E70">
        <w:rPr>
          <w:rFonts w:cs="Times New Roman"/>
        </w:rPr>
        <w:t xml:space="preserve"> brands of DiSC provide validation reports </w:t>
      </w:r>
      <w:r w:rsidR="00164039">
        <w:rPr>
          <w:rFonts w:cs="Times New Roman"/>
        </w:rPr>
        <w:t>on its</w:t>
      </w:r>
      <w:r w:rsidRPr="00270E70">
        <w:rPr>
          <w:rFonts w:cs="Times New Roman"/>
        </w:rPr>
        <w:t xml:space="preserve"> predicative accuracy, they remain </w:t>
      </w:r>
      <w:r w:rsidR="00121E4C" w:rsidRPr="00270E70">
        <w:rPr>
          <w:rFonts w:cs="Times New Roman"/>
        </w:rPr>
        <w:t>open to scrutiny</w:t>
      </w:r>
      <w:r w:rsidR="00DD1432">
        <w:rPr>
          <w:rFonts w:cs="Times New Roman"/>
        </w:rPr>
        <w:t>, notwithstanding the commercial bias potential</w:t>
      </w:r>
      <w:r w:rsidR="00121E4C" w:rsidRPr="00270E70">
        <w:rPr>
          <w:rFonts w:cs="Times New Roman"/>
        </w:rPr>
        <w:t xml:space="preserve"> (</w:t>
      </w:r>
      <w:r w:rsidR="00982B17" w:rsidRPr="00270E70">
        <w:rPr>
          <w:rFonts w:cs="Times New Roman"/>
        </w:rPr>
        <w:t xml:space="preserve">AM </w:t>
      </w:r>
      <w:r w:rsidR="00121E4C" w:rsidRPr="00270E70">
        <w:rPr>
          <w:rFonts w:cs="Times New Roman"/>
        </w:rPr>
        <w:t>Azure Consulting, 2016)</w:t>
      </w:r>
      <w:r w:rsidR="00261061">
        <w:rPr>
          <w:rFonts w:cs="Times New Roman"/>
        </w:rPr>
        <w:t xml:space="preserve"> and t</w:t>
      </w:r>
      <w:r w:rsidR="004526C7">
        <w:rPr>
          <w:rFonts w:cs="Times New Roman"/>
        </w:rPr>
        <w:t xml:space="preserve">here is an absence of </w:t>
      </w:r>
      <w:r w:rsidR="004526C7" w:rsidRPr="00270E70">
        <w:rPr>
          <w:rFonts w:cs="Times New Roman"/>
        </w:rPr>
        <w:t>peer-reviewed</w:t>
      </w:r>
      <w:r w:rsidR="004526C7">
        <w:rPr>
          <w:rFonts w:cs="Times New Roman"/>
        </w:rPr>
        <w:t xml:space="preserve"> research to corroborate</w:t>
      </w:r>
      <w:r w:rsidR="004526C7" w:rsidRPr="00270E70">
        <w:rPr>
          <w:rFonts w:cs="Times New Roman"/>
        </w:rPr>
        <w:t xml:space="preserve"> (Martin, 2014</w:t>
      </w:r>
      <w:r w:rsidR="004526C7">
        <w:rPr>
          <w:rFonts w:cs="Times New Roman"/>
        </w:rPr>
        <w:t>)</w:t>
      </w:r>
      <w:r w:rsidR="00121E4C" w:rsidRPr="00270E70">
        <w:rPr>
          <w:rFonts w:cs="Times New Roman"/>
        </w:rPr>
        <w:t xml:space="preserve">. </w:t>
      </w:r>
      <w:r w:rsidR="004526C7">
        <w:rPr>
          <w:rFonts w:cs="Times New Roman"/>
        </w:rPr>
        <w:t xml:space="preserve">Furthermore </w:t>
      </w:r>
      <w:r w:rsidR="00121E4C" w:rsidRPr="00270E70">
        <w:rPr>
          <w:rFonts w:cs="Times New Roman"/>
        </w:rPr>
        <w:t xml:space="preserve">DiSC distributors openly admit many different versions and generations </w:t>
      </w:r>
      <w:r w:rsidR="00DD1432">
        <w:rPr>
          <w:rFonts w:cs="Times New Roman"/>
        </w:rPr>
        <w:t xml:space="preserve">exist </w:t>
      </w:r>
      <w:r w:rsidR="00121E4C" w:rsidRPr="00270E70">
        <w:rPr>
          <w:rFonts w:cs="Times New Roman"/>
        </w:rPr>
        <w:t>(The Conversation, 2013), with varying application and quality.</w:t>
      </w:r>
      <w:r w:rsidRPr="00270E70">
        <w:rPr>
          <w:rFonts w:cs="Times New Roman"/>
        </w:rPr>
        <w:t xml:space="preserve"> </w:t>
      </w:r>
      <w:r w:rsidR="004526C7">
        <w:rPr>
          <w:rFonts w:cs="Times New Roman"/>
        </w:rPr>
        <w:t>Marston in fact</w:t>
      </w:r>
      <w:r w:rsidR="00121E4C" w:rsidRPr="00270E70">
        <w:rPr>
          <w:rFonts w:cs="Times New Roman"/>
        </w:rPr>
        <w:t xml:space="preserve"> did not intend his self-descriptive tool to be applied in employee selection</w:t>
      </w:r>
      <w:r w:rsidR="004526C7">
        <w:rPr>
          <w:rFonts w:cs="Times New Roman"/>
        </w:rPr>
        <w:t xml:space="preserve"> (ibid.) which flags the concern of  the design of </w:t>
      </w:r>
      <w:r w:rsidR="00121E4C" w:rsidRPr="00270E70">
        <w:rPr>
          <w:rFonts w:cs="Times New Roman"/>
        </w:rPr>
        <w:t xml:space="preserve">DiSC-based instruments </w:t>
      </w:r>
      <w:r w:rsidR="00261061">
        <w:rPr>
          <w:rFonts w:cs="Times New Roman"/>
        </w:rPr>
        <w:t xml:space="preserve">ability </w:t>
      </w:r>
      <w:r w:rsidR="002F1BD1">
        <w:rPr>
          <w:rFonts w:cs="Times New Roman"/>
        </w:rPr>
        <w:t xml:space="preserve">to </w:t>
      </w:r>
      <w:r w:rsidR="00121E4C" w:rsidRPr="00270E70">
        <w:rPr>
          <w:rFonts w:cs="Times New Roman"/>
        </w:rPr>
        <w:t xml:space="preserve">predict future job performance (Martin, 2014).  </w:t>
      </w:r>
    </w:p>
    <w:p w14:paraId="0F521C9D" w14:textId="01731E78" w:rsidR="009F6784" w:rsidRDefault="009F6784">
      <w:pPr>
        <w:pStyle w:val="NormalWeb"/>
        <w:shd w:val="clear" w:color="auto" w:fill="FFFFFF"/>
        <w:spacing w:before="0" w:after="270" w:line="480" w:lineRule="auto"/>
        <w:jc w:val="both"/>
        <w:rPr>
          <w:rFonts w:cs="Times New Roman"/>
        </w:rPr>
      </w:pPr>
    </w:p>
    <w:p w14:paraId="38648735" w14:textId="77777777" w:rsidR="009F6784" w:rsidRPr="00270E70" w:rsidRDefault="009F6784">
      <w:pPr>
        <w:pStyle w:val="NormalWeb"/>
        <w:shd w:val="clear" w:color="auto" w:fill="FFFFFF"/>
        <w:spacing w:before="0" w:after="270" w:line="480" w:lineRule="auto"/>
        <w:jc w:val="both"/>
        <w:rPr>
          <w:rFonts w:cs="Times New Roman"/>
        </w:rPr>
      </w:pPr>
    </w:p>
    <w:p w14:paraId="7B4D8688" w14:textId="443754AC" w:rsidR="00A04957" w:rsidRPr="00270E70" w:rsidRDefault="002F4141">
      <w:pPr>
        <w:pStyle w:val="Heading2"/>
        <w:jc w:val="both"/>
        <w:rPr>
          <w:sz w:val="24"/>
          <w:szCs w:val="24"/>
        </w:rPr>
      </w:pPr>
      <w:bookmarkStart w:id="6" w:name="_Toc503037426"/>
      <w:r>
        <w:rPr>
          <w:sz w:val="24"/>
          <w:szCs w:val="24"/>
        </w:rPr>
        <w:lastRenderedPageBreak/>
        <w:t>1.4</w:t>
      </w:r>
      <w:r w:rsidR="00121E4C" w:rsidRPr="00270E70">
        <w:rPr>
          <w:sz w:val="24"/>
          <w:szCs w:val="24"/>
        </w:rPr>
        <w:t xml:space="preserve"> </w:t>
      </w:r>
      <w:r w:rsidR="00121E4C" w:rsidRPr="00270E70">
        <w:rPr>
          <w:sz w:val="24"/>
          <w:szCs w:val="24"/>
          <w:lang w:val="en-US"/>
        </w:rPr>
        <w:t>Aims &amp; Objectives</w:t>
      </w:r>
      <w:bookmarkEnd w:id="6"/>
    </w:p>
    <w:p w14:paraId="682F0438" w14:textId="77777777" w:rsidR="00A04957" w:rsidRPr="00270E70" w:rsidRDefault="00A04957">
      <w:pPr>
        <w:pStyle w:val="Heading2"/>
        <w:jc w:val="both"/>
        <w:rPr>
          <w:sz w:val="24"/>
          <w:szCs w:val="24"/>
        </w:rPr>
      </w:pPr>
    </w:p>
    <w:p w14:paraId="6EC1B913" w14:textId="3C37C0AB" w:rsidR="00A04957" w:rsidRPr="00270E70" w:rsidRDefault="002F4141">
      <w:pPr>
        <w:pStyle w:val="Heading2"/>
        <w:jc w:val="both"/>
        <w:rPr>
          <w:sz w:val="24"/>
          <w:szCs w:val="24"/>
        </w:rPr>
      </w:pPr>
      <w:bookmarkStart w:id="7" w:name="_Toc503037427"/>
      <w:r>
        <w:rPr>
          <w:sz w:val="24"/>
          <w:szCs w:val="24"/>
          <w:lang w:val="en-US"/>
        </w:rPr>
        <w:t>1.4</w:t>
      </w:r>
      <w:r w:rsidR="00121E4C" w:rsidRPr="00270E70">
        <w:rPr>
          <w:sz w:val="24"/>
          <w:szCs w:val="24"/>
          <w:lang w:val="en-US"/>
        </w:rPr>
        <w:t>.1 Research Aim</w:t>
      </w:r>
      <w:bookmarkEnd w:id="7"/>
    </w:p>
    <w:p w14:paraId="18E5FADA" w14:textId="0339687F"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Th</w:t>
      </w:r>
      <w:r w:rsidR="00DD1432">
        <w:rPr>
          <w:rFonts w:ascii="Times New Roman" w:hAnsi="Times New Roman" w:cs="Times New Roman"/>
          <w:sz w:val="24"/>
          <w:szCs w:val="24"/>
          <w:lang w:val="en-US"/>
        </w:rPr>
        <w:t xml:space="preserve">is </w:t>
      </w:r>
      <w:r w:rsidRPr="00270E70">
        <w:rPr>
          <w:rFonts w:ascii="Times New Roman" w:hAnsi="Times New Roman" w:cs="Times New Roman"/>
          <w:sz w:val="24"/>
          <w:szCs w:val="24"/>
          <w:lang w:val="en-US"/>
        </w:rPr>
        <w:t>systematic liter</w:t>
      </w:r>
      <w:r w:rsidR="00DD1432">
        <w:rPr>
          <w:rFonts w:ascii="Times New Roman" w:hAnsi="Times New Roman" w:cs="Times New Roman"/>
          <w:sz w:val="24"/>
          <w:szCs w:val="24"/>
          <w:lang w:val="en-US"/>
        </w:rPr>
        <w:t xml:space="preserve">ature review (SLR) </w:t>
      </w:r>
      <w:r w:rsidRPr="00270E70">
        <w:rPr>
          <w:rFonts w:ascii="Times New Roman" w:hAnsi="Times New Roman" w:cs="Times New Roman"/>
          <w:sz w:val="24"/>
          <w:szCs w:val="24"/>
          <w:lang w:val="en-US"/>
        </w:rPr>
        <w:t xml:space="preserve">seeks to report on the quality and relevance of DISC-based research since 2007 </w:t>
      </w:r>
      <w:r w:rsidR="00DD1432">
        <w:rPr>
          <w:rFonts w:ascii="Times New Roman" w:hAnsi="Times New Roman" w:cs="Times New Roman"/>
          <w:sz w:val="24"/>
          <w:szCs w:val="24"/>
          <w:lang w:val="en-US"/>
        </w:rPr>
        <w:t>in order to i</w:t>
      </w:r>
      <w:r w:rsidRPr="00270E70">
        <w:rPr>
          <w:rFonts w:ascii="Times New Roman" w:hAnsi="Times New Roman" w:cs="Times New Roman"/>
          <w:sz w:val="24"/>
          <w:szCs w:val="24"/>
          <w:lang w:val="en-US"/>
        </w:rPr>
        <w:t>nform evidence-based application of DiSC-based personality test instruments by HR practitioners in a business context</w:t>
      </w:r>
      <w:r w:rsidR="00261061">
        <w:rPr>
          <w:rFonts w:ascii="Times New Roman" w:hAnsi="Times New Roman" w:cs="Times New Roman"/>
          <w:sz w:val="24"/>
          <w:szCs w:val="24"/>
          <w:lang w:val="en-US"/>
        </w:rPr>
        <w:t>.</w:t>
      </w:r>
    </w:p>
    <w:p w14:paraId="49D534DE" w14:textId="55C6134A" w:rsidR="00A04957" w:rsidRPr="00270E70" w:rsidRDefault="002F4141">
      <w:pPr>
        <w:pStyle w:val="Heading2"/>
        <w:jc w:val="both"/>
        <w:rPr>
          <w:sz w:val="24"/>
          <w:szCs w:val="24"/>
        </w:rPr>
      </w:pPr>
      <w:bookmarkStart w:id="8" w:name="_Toc503037428"/>
      <w:r>
        <w:rPr>
          <w:sz w:val="24"/>
          <w:szCs w:val="24"/>
          <w:lang w:val="en-US"/>
        </w:rPr>
        <w:t>1.4</w:t>
      </w:r>
      <w:r w:rsidR="00121E4C" w:rsidRPr="00270E70">
        <w:rPr>
          <w:sz w:val="24"/>
          <w:szCs w:val="24"/>
          <w:lang w:val="en-US"/>
        </w:rPr>
        <w:t>.2 Research Objectives</w:t>
      </w:r>
      <w:bookmarkEnd w:id="8"/>
    </w:p>
    <w:p w14:paraId="135A00EB" w14:textId="3E0AF41F" w:rsidR="00A04957" w:rsidRPr="00270E70" w:rsidRDefault="00121E4C">
      <w:pPr>
        <w:pStyle w:val="Body"/>
        <w:spacing w:before="24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To support the need for HR practitioners</w:t>
      </w:r>
      <w:r w:rsidR="00261061">
        <w:rPr>
          <w:rFonts w:ascii="Times New Roman" w:hAnsi="Times New Roman" w:cs="Times New Roman"/>
          <w:sz w:val="24"/>
          <w:szCs w:val="24"/>
          <w:lang w:val="en-US"/>
        </w:rPr>
        <w:t xml:space="preserve"> &amp; academics</w:t>
      </w:r>
      <w:r w:rsidRPr="00270E70">
        <w:rPr>
          <w:rFonts w:ascii="Times New Roman" w:hAnsi="Times New Roman" w:cs="Times New Roman"/>
          <w:sz w:val="24"/>
          <w:szCs w:val="24"/>
          <w:lang w:val="en-US"/>
        </w:rPr>
        <w:t xml:space="preserve"> to understand and validate the popular practice of PT in a SP context</w:t>
      </w:r>
      <w:r w:rsidRPr="00270E70">
        <w:rPr>
          <w:rFonts w:ascii="Times New Roman" w:hAnsi="Times New Roman" w:cs="Times New Roman"/>
          <w:i/>
          <w:iCs/>
          <w:sz w:val="24"/>
          <w:szCs w:val="24"/>
          <w:lang w:val="en-US"/>
        </w:rPr>
        <w:t xml:space="preserve"> </w:t>
      </w:r>
      <w:r w:rsidRPr="00270E70">
        <w:rPr>
          <w:rFonts w:ascii="Times New Roman" w:hAnsi="Times New Roman" w:cs="Times New Roman"/>
          <w:sz w:val="24"/>
          <w:szCs w:val="24"/>
          <w:lang w:val="en-US"/>
        </w:rPr>
        <w:t>(Jones &amp; Hartley 2013), two objectives are developed:</w:t>
      </w:r>
    </w:p>
    <w:p w14:paraId="7EE1E9CB" w14:textId="14386BB9" w:rsidR="00A04957" w:rsidRPr="00270E70" w:rsidRDefault="00121E4C" w:rsidP="00C22535">
      <w:pPr>
        <w:pStyle w:val="Body"/>
        <w:shd w:val="clear" w:color="auto" w:fill="FFFFFF" w:themeFill="background1"/>
        <w:spacing w:before="240" w:line="480" w:lineRule="auto"/>
        <w:ind w:left="360"/>
        <w:jc w:val="both"/>
        <w:rPr>
          <w:rFonts w:ascii="Times New Roman" w:eastAsia="Times New Roman" w:hAnsi="Times New Roman" w:cs="Times New Roman"/>
          <w:b/>
          <w:bCs/>
          <w:sz w:val="24"/>
          <w:szCs w:val="24"/>
          <w:shd w:val="clear" w:color="auto" w:fill="FFFF00"/>
        </w:rPr>
      </w:pPr>
      <w:r w:rsidRPr="002F1BD1">
        <w:rPr>
          <w:rFonts w:ascii="Times New Roman" w:hAnsi="Times New Roman" w:cs="Times New Roman"/>
          <w:b/>
          <w:bCs/>
          <w:sz w:val="24"/>
          <w:szCs w:val="24"/>
          <w:shd w:val="clear" w:color="auto" w:fill="FFFFFF" w:themeFill="background1"/>
          <w:lang w:val="en-US"/>
        </w:rPr>
        <w:t xml:space="preserve">RO1: </w:t>
      </w:r>
      <w:r w:rsidR="002F1BD1" w:rsidRPr="002F1BD1">
        <w:rPr>
          <w:rFonts w:ascii="Times New Roman" w:hAnsi="Times New Roman" w:cs="Times New Roman"/>
          <w:b/>
          <w:bCs/>
          <w:sz w:val="24"/>
          <w:szCs w:val="24"/>
          <w:shd w:val="clear" w:color="auto" w:fill="FFFFFF" w:themeFill="background1"/>
          <w:lang w:val="en-US"/>
        </w:rPr>
        <w:t>E</w:t>
      </w:r>
      <w:r w:rsidRPr="002F1BD1">
        <w:rPr>
          <w:rFonts w:ascii="Times New Roman" w:hAnsi="Times New Roman" w:cs="Times New Roman"/>
          <w:b/>
          <w:bCs/>
          <w:sz w:val="24"/>
          <w:szCs w:val="24"/>
          <w:shd w:val="clear" w:color="auto" w:fill="FFFFFF" w:themeFill="background1"/>
          <w:lang w:val="en-US"/>
        </w:rPr>
        <w:t>stablish HOW empirical research since 2007 has contributed to the appraisal</w:t>
      </w:r>
      <w:r w:rsidRPr="00270E70">
        <w:rPr>
          <w:rFonts w:ascii="Times New Roman" w:hAnsi="Times New Roman" w:cs="Times New Roman"/>
          <w:b/>
          <w:bCs/>
          <w:sz w:val="24"/>
          <w:szCs w:val="24"/>
          <w:shd w:val="clear" w:color="auto" w:fill="FFFF00"/>
          <w:lang w:val="en-US"/>
        </w:rPr>
        <w:t xml:space="preserve"> </w:t>
      </w:r>
      <w:r w:rsidRPr="002F1BD1">
        <w:rPr>
          <w:rFonts w:ascii="Times New Roman" w:hAnsi="Times New Roman" w:cs="Times New Roman"/>
          <w:b/>
          <w:bCs/>
          <w:sz w:val="24"/>
          <w:szCs w:val="24"/>
          <w:shd w:val="clear" w:color="auto" w:fill="FFFFFF" w:themeFill="background1"/>
          <w:lang w:val="en-US"/>
        </w:rPr>
        <w:t>of DiSC-based instrument trustworthiness in a business context</w:t>
      </w:r>
      <w:r w:rsidRPr="00270E70">
        <w:rPr>
          <w:rFonts w:ascii="Times New Roman" w:hAnsi="Times New Roman" w:cs="Times New Roman"/>
          <w:b/>
          <w:bCs/>
          <w:sz w:val="24"/>
          <w:szCs w:val="24"/>
          <w:shd w:val="clear" w:color="auto" w:fill="FFFF00"/>
          <w:lang w:val="en-US"/>
        </w:rPr>
        <w:t xml:space="preserve"> </w:t>
      </w:r>
    </w:p>
    <w:p w14:paraId="3BD31A51" w14:textId="77777777" w:rsidR="00A04957" w:rsidRPr="00270E70" w:rsidRDefault="00121E4C">
      <w:pPr>
        <w:pStyle w:val="Body"/>
        <w:spacing w:before="240" w:line="480" w:lineRule="auto"/>
        <w:ind w:left="360"/>
        <w:jc w:val="both"/>
        <w:rPr>
          <w:rFonts w:ascii="Times New Roman" w:eastAsia="Times New Roman" w:hAnsi="Times New Roman" w:cs="Times New Roman"/>
          <w:b/>
          <w:bCs/>
          <w:sz w:val="24"/>
          <w:szCs w:val="24"/>
          <w:shd w:val="clear" w:color="auto" w:fill="FFFF00"/>
        </w:rPr>
      </w:pPr>
      <w:r w:rsidRPr="002F1BD1">
        <w:rPr>
          <w:rFonts w:ascii="Times New Roman" w:hAnsi="Times New Roman" w:cs="Times New Roman"/>
          <w:b/>
          <w:bCs/>
          <w:sz w:val="24"/>
          <w:szCs w:val="24"/>
          <w:shd w:val="clear" w:color="auto" w:fill="FFFFFF" w:themeFill="background1"/>
          <w:lang w:val="en-US"/>
        </w:rPr>
        <w:t>RO2: Determine WHAT contribution to business decision-making has been reported</w:t>
      </w:r>
      <w:r w:rsidRPr="00270E70">
        <w:rPr>
          <w:rFonts w:ascii="Times New Roman" w:hAnsi="Times New Roman" w:cs="Times New Roman"/>
          <w:b/>
          <w:bCs/>
          <w:sz w:val="24"/>
          <w:szCs w:val="24"/>
          <w:shd w:val="clear" w:color="auto" w:fill="FFFF00"/>
          <w:lang w:val="en-US"/>
        </w:rPr>
        <w:t xml:space="preserve"> </w:t>
      </w:r>
      <w:r w:rsidRPr="002F1BD1">
        <w:rPr>
          <w:rFonts w:ascii="Times New Roman" w:hAnsi="Times New Roman" w:cs="Times New Roman"/>
          <w:b/>
          <w:bCs/>
          <w:sz w:val="24"/>
          <w:szCs w:val="24"/>
          <w:shd w:val="clear" w:color="auto" w:fill="FFFFFF" w:themeFill="background1"/>
          <w:lang w:val="en-US"/>
        </w:rPr>
        <w:t>on the use of DiSC-based instruments since 2007</w:t>
      </w:r>
      <w:r w:rsidRPr="00270E70">
        <w:rPr>
          <w:rFonts w:ascii="Times New Roman" w:hAnsi="Times New Roman" w:cs="Times New Roman"/>
          <w:b/>
          <w:bCs/>
          <w:sz w:val="24"/>
          <w:szCs w:val="24"/>
          <w:shd w:val="clear" w:color="auto" w:fill="FFFF00"/>
          <w:lang w:val="en-US"/>
        </w:rPr>
        <w:t xml:space="preserve"> </w:t>
      </w:r>
    </w:p>
    <w:p w14:paraId="2CA55BC9" w14:textId="77777777" w:rsidR="00A04957" w:rsidRPr="00270E70" w:rsidRDefault="00A04957">
      <w:pPr>
        <w:pStyle w:val="ListParagraph"/>
        <w:jc w:val="both"/>
        <w:rPr>
          <w:rFonts w:ascii="Times New Roman" w:eastAsia="Times New Roman" w:hAnsi="Times New Roman" w:cs="Times New Roman"/>
          <w:i/>
          <w:iCs/>
          <w:sz w:val="24"/>
          <w:szCs w:val="24"/>
        </w:rPr>
      </w:pPr>
    </w:p>
    <w:p w14:paraId="7FE01335" w14:textId="06CB91B2" w:rsidR="00A04957" w:rsidRDefault="00A04957">
      <w:pPr>
        <w:pStyle w:val="ListParagraph"/>
        <w:jc w:val="both"/>
        <w:rPr>
          <w:rFonts w:ascii="Times New Roman" w:eastAsia="Times New Roman" w:hAnsi="Times New Roman" w:cs="Times New Roman"/>
          <w:i/>
          <w:iCs/>
          <w:sz w:val="24"/>
          <w:szCs w:val="24"/>
        </w:rPr>
      </w:pPr>
    </w:p>
    <w:p w14:paraId="4AA11BD3" w14:textId="208A21D2" w:rsidR="002F1BD1" w:rsidRDefault="002F1BD1">
      <w:pPr>
        <w:pStyle w:val="ListParagraph"/>
        <w:jc w:val="both"/>
        <w:rPr>
          <w:rFonts w:ascii="Times New Roman" w:eastAsia="Times New Roman" w:hAnsi="Times New Roman" w:cs="Times New Roman"/>
          <w:i/>
          <w:iCs/>
          <w:sz w:val="24"/>
          <w:szCs w:val="24"/>
        </w:rPr>
      </w:pPr>
    </w:p>
    <w:p w14:paraId="6E404A41" w14:textId="43B1CE8B" w:rsidR="002F4141" w:rsidRDefault="002F4141">
      <w:pPr>
        <w:pStyle w:val="ListParagraph"/>
        <w:jc w:val="both"/>
        <w:rPr>
          <w:rFonts w:ascii="Times New Roman" w:eastAsia="Times New Roman" w:hAnsi="Times New Roman" w:cs="Times New Roman"/>
          <w:i/>
          <w:iCs/>
          <w:sz w:val="24"/>
          <w:szCs w:val="24"/>
        </w:rPr>
      </w:pPr>
    </w:p>
    <w:p w14:paraId="174D725B" w14:textId="0DAD5093" w:rsidR="002F4141" w:rsidRDefault="002F4141">
      <w:pPr>
        <w:pStyle w:val="ListParagraph"/>
        <w:jc w:val="both"/>
        <w:rPr>
          <w:rFonts w:ascii="Times New Roman" w:eastAsia="Times New Roman" w:hAnsi="Times New Roman" w:cs="Times New Roman"/>
          <w:i/>
          <w:iCs/>
          <w:sz w:val="24"/>
          <w:szCs w:val="24"/>
        </w:rPr>
      </w:pPr>
    </w:p>
    <w:p w14:paraId="4CF8C2A3" w14:textId="7F414E97" w:rsidR="002F4141" w:rsidRDefault="002F4141">
      <w:pPr>
        <w:pStyle w:val="ListParagraph"/>
        <w:jc w:val="both"/>
        <w:rPr>
          <w:rFonts w:ascii="Times New Roman" w:eastAsia="Times New Roman" w:hAnsi="Times New Roman" w:cs="Times New Roman"/>
          <w:i/>
          <w:iCs/>
          <w:sz w:val="24"/>
          <w:szCs w:val="24"/>
        </w:rPr>
      </w:pPr>
    </w:p>
    <w:p w14:paraId="0770FFAE" w14:textId="210DD835" w:rsidR="002F4141" w:rsidRDefault="002F4141">
      <w:pPr>
        <w:pStyle w:val="ListParagraph"/>
        <w:jc w:val="both"/>
        <w:rPr>
          <w:rFonts w:ascii="Times New Roman" w:eastAsia="Times New Roman" w:hAnsi="Times New Roman" w:cs="Times New Roman"/>
          <w:i/>
          <w:iCs/>
          <w:sz w:val="24"/>
          <w:szCs w:val="24"/>
        </w:rPr>
      </w:pPr>
    </w:p>
    <w:p w14:paraId="36FE0651" w14:textId="7DBE04E9" w:rsidR="002F1BD1" w:rsidRDefault="002F1BD1">
      <w:pPr>
        <w:pStyle w:val="ListParagraph"/>
        <w:jc w:val="both"/>
        <w:rPr>
          <w:rFonts w:ascii="Times New Roman" w:eastAsia="Times New Roman" w:hAnsi="Times New Roman" w:cs="Times New Roman"/>
          <w:i/>
          <w:iCs/>
          <w:sz w:val="24"/>
          <w:szCs w:val="24"/>
        </w:rPr>
      </w:pPr>
    </w:p>
    <w:p w14:paraId="7DCF4DD6" w14:textId="7B1681F3" w:rsidR="009F6784" w:rsidRDefault="009F6784">
      <w:pPr>
        <w:pStyle w:val="ListParagraph"/>
        <w:jc w:val="both"/>
        <w:rPr>
          <w:rFonts w:ascii="Times New Roman" w:eastAsia="Times New Roman" w:hAnsi="Times New Roman" w:cs="Times New Roman"/>
          <w:i/>
          <w:iCs/>
          <w:sz w:val="24"/>
          <w:szCs w:val="24"/>
        </w:rPr>
      </w:pPr>
    </w:p>
    <w:p w14:paraId="29843C18" w14:textId="18BF56C1" w:rsidR="009F6784" w:rsidRDefault="009F6784">
      <w:pPr>
        <w:pStyle w:val="ListParagraph"/>
        <w:jc w:val="both"/>
        <w:rPr>
          <w:rFonts w:ascii="Times New Roman" w:eastAsia="Times New Roman" w:hAnsi="Times New Roman" w:cs="Times New Roman"/>
          <w:i/>
          <w:iCs/>
          <w:sz w:val="24"/>
          <w:szCs w:val="24"/>
        </w:rPr>
      </w:pPr>
    </w:p>
    <w:p w14:paraId="7F6FEA2C" w14:textId="7C7F6F0D" w:rsidR="009F6784" w:rsidRDefault="009F6784">
      <w:pPr>
        <w:pStyle w:val="ListParagraph"/>
        <w:jc w:val="both"/>
        <w:rPr>
          <w:rFonts w:ascii="Times New Roman" w:eastAsia="Times New Roman" w:hAnsi="Times New Roman" w:cs="Times New Roman"/>
          <w:i/>
          <w:iCs/>
          <w:sz w:val="24"/>
          <w:szCs w:val="24"/>
        </w:rPr>
      </w:pPr>
    </w:p>
    <w:p w14:paraId="3FD42D80" w14:textId="77777777" w:rsidR="009F6784" w:rsidRDefault="009F6784">
      <w:pPr>
        <w:pStyle w:val="ListParagraph"/>
        <w:jc w:val="both"/>
        <w:rPr>
          <w:rFonts w:ascii="Times New Roman" w:eastAsia="Times New Roman" w:hAnsi="Times New Roman" w:cs="Times New Roman"/>
          <w:i/>
          <w:iCs/>
          <w:sz w:val="24"/>
          <w:szCs w:val="24"/>
        </w:rPr>
      </w:pPr>
    </w:p>
    <w:p w14:paraId="524DC546" w14:textId="77777777" w:rsidR="00A04957" w:rsidRPr="00270E70" w:rsidRDefault="00121E4C">
      <w:pPr>
        <w:pStyle w:val="Heading"/>
        <w:numPr>
          <w:ilvl w:val="0"/>
          <w:numId w:val="8"/>
        </w:numPr>
        <w:jc w:val="both"/>
        <w:rPr>
          <w:rFonts w:ascii="Times New Roman" w:hAnsi="Times New Roman" w:cs="Times New Roman"/>
        </w:rPr>
      </w:pPr>
      <w:bookmarkStart w:id="9" w:name="_Toc503037429"/>
      <w:r w:rsidRPr="00270E70">
        <w:rPr>
          <w:rFonts w:ascii="Times New Roman" w:hAnsi="Times New Roman" w:cs="Times New Roman"/>
          <w:lang w:val="de-DE"/>
        </w:rPr>
        <w:lastRenderedPageBreak/>
        <w:t>METHOD</w:t>
      </w:r>
      <w:bookmarkEnd w:id="9"/>
    </w:p>
    <w:p w14:paraId="0C95F35D" w14:textId="77777777" w:rsidR="00A04957" w:rsidRPr="00270E70" w:rsidRDefault="00A04957">
      <w:pPr>
        <w:pStyle w:val="Body"/>
        <w:spacing w:after="0" w:line="480" w:lineRule="auto"/>
        <w:jc w:val="both"/>
        <w:rPr>
          <w:rFonts w:ascii="Times New Roman" w:eastAsia="Times New Roman" w:hAnsi="Times New Roman" w:cs="Times New Roman"/>
          <w:sz w:val="24"/>
          <w:szCs w:val="24"/>
          <w:shd w:val="clear" w:color="auto" w:fill="FFFF00"/>
        </w:rPr>
      </w:pPr>
    </w:p>
    <w:p w14:paraId="6FA5DD98" w14:textId="055233B7"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shd w:val="clear" w:color="auto" w:fill="FFFFFF"/>
        </w:rPr>
        <w:t>A</w:t>
      </w:r>
      <w:r w:rsidR="00DD1432">
        <w:rPr>
          <w:rFonts w:ascii="Times New Roman" w:hAnsi="Times New Roman" w:cs="Times New Roman"/>
          <w:sz w:val="24"/>
          <w:szCs w:val="24"/>
          <w:lang w:val="en-US"/>
        </w:rPr>
        <w:t xml:space="preserve"> </w:t>
      </w:r>
      <w:r w:rsidR="00DD1432">
        <w:rPr>
          <w:rFonts w:ascii="Times New Roman" w:hAnsi="Times New Roman" w:cs="Times New Roman"/>
          <w:sz w:val="24"/>
          <w:szCs w:val="24"/>
        </w:rPr>
        <w:t>SLR</w:t>
      </w:r>
      <w:r w:rsidRPr="00270E70">
        <w:rPr>
          <w:rFonts w:ascii="Times New Roman" w:hAnsi="Times New Roman" w:cs="Times New Roman"/>
          <w:sz w:val="24"/>
          <w:szCs w:val="24"/>
          <w:lang w:val="en-US"/>
        </w:rPr>
        <w:t xml:space="preserve"> meth</w:t>
      </w:r>
      <w:r w:rsidR="00261061">
        <w:rPr>
          <w:rFonts w:ascii="Times New Roman" w:hAnsi="Times New Roman" w:cs="Times New Roman"/>
          <w:sz w:val="24"/>
          <w:szCs w:val="24"/>
          <w:lang w:val="en-US"/>
        </w:rPr>
        <w:t xml:space="preserve">od (Tranfield et al) suited </w:t>
      </w:r>
      <w:r w:rsidRPr="00270E70">
        <w:rPr>
          <w:rFonts w:ascii="Times New Roman" w:hAnsi="Times New Roman" w:cs="Times New Roman"/>
          <w:sz w:val="24"/>
          <w:szCs w:val="24"/>
          <w:lang w:val="en-US"/>
        </w:rPr>
        <w:t>this study</w:t>
      </w:r>
      <w:r w:rsidR="00261061">
        <w:rPr>
          <w:rFonts w:ascii="Times New Roman" w:hAnsi="Times New Roman" w:cs="Times New Roman"/>
          <w:sz w:val="24"/>
          <w:szCs w:val="24"/>
          <w:lang w:val="en-US"/>
        </w:rPr>
        <w:t>’s aims</w:t>
      </w:r>
      <w:r w:rsidRPr="00270E70">
        <w:rPr>
          <w:rFonts w:ascii="Times New Roman" w:hAnsi="Times New Roman" w:cs="Times New Roman"/>
          <w:sz w:val="24"/>
          <w:szCs w:val="24"/>
          <w:lang w:val="en-US"/>
        </w:rPr>
        <w:t xml:space="preserve">. Commonly diffused in management studies, they aid researchers interested in the ‘‘what’’ and ‘‘how’’ questions, and are a rigorous and transparent form of literature review (Mallet et al, 2012). They involve </w:t>
      </w:r>
      <w:r w:rsidRPr="00270E70">
        <w:rPr>
          <w:rFonts w:ascii="Times New Roman" w:hAnsi="Times New Roman" w:cs="Times New Roman"/>
          <w:i/>
          <w:iCs/>
          <w:sz w:val="24"/>
          <w:szCs w:val="24"/>
          <w:lang w:val="en-US"/>
        </w:rPr>
        <w:t xml:space="preserve">“identifying, synthesising and assessing all available evidence, quantitative and/or qualitative, in order to generate a robust, empirically derived answer to a focused research question” </w:t>
      </w:r>
      <w:r w:rsidRPr="00270E70">
        <w:rPr>
          <w:rFonts w:ascii="Times New Roman" w:hAnsi="Times New Roman" w:cs="Times New Roman"/>
          <w:sz w:val="24"/>
          <w:szCs w:val="24"/>
          <w:lang w:val="en-US"/>
        </w:rPr>
        <w:t>(ibid., p.445-6). PRISMA guidelines (Moher et al, 2009) for reporting were adopted.</w:t>
      </w:r>
      <w:r w:rsidR="00261061">
        <w:rPr>
          <w:rFonts w:ascii="Times New Roman" w:hAnsi="Times New Roman" w:cs="Times New Roman"/>
          <w:sz w:val="24"/>
          <w:szCs w:val="24"/>
          <w:lang w:val="en-US"/>
        </w:rPr>
        <w:t xml:space="preserve"> </w:t>
      </w:r>
      <w:r w:rsidR="002F4141">
        <w:rPr>
          <w:rFonts w:ascii="Times New Roman" w:hAnsi="Times New Roman" w:cs="Times New Roman"/>
          <w:sz w:val="24"/>
          <w:szCs w:val="24"/>
          <w:lang w:val="en-US"/>
        </w:rPr>
        <w:t>K</w:t>
      </w:r>
      <w:r w:rsidRPr="00270E70">
        <w:rPr>
          <w:rFonts w:ascii="Times New Roman" w:hAnsi="Times New Roman" w:cs="Times New Roman"/>
          <w:sz w:val="24"/>
          <w:szCs w:val="24"/>
          <w:lang w:val="en-US"/>
        </w:rPr>
        <w:t xml:space="preserve">ey search terms are captured in fig </w:t>
      </w:r>
      <w:r w:rsidR="00FA16A9" w:rsidRPr="00270E70">
        <w:rPr>
          <w:rFonts w:ascii="Times New Roman" w:hAnsi="Times New Roman" w:cs="Times New Roman"/>
          <w:sz w:val="24"/>
          <w:szCs w:val="24"/>
          <w:lang w:val="en-US"/>
        </w:rPr>
        <w:t>2</w:t>
      </w:r>
      <w:r w:rsidRPr="00270E70">
        <w:rPr>
          <w:rFonts w:ascii="Times New Roman" w:hAnsi="Times New Roman" w:cs="Times New Roman"/>
          <w:sz w:val="24"/>
          <w:szCs w:val="24"/>
          <w:lang w:val="en-US"/>
        </w:rPr>
        <w:t>.  These were developed</w:t>
      </w:r>
      <w:r w:rsidR="006B3E43">
        <w:rPr>
          <w:rFonts w:ascii="Times New Roman" w:hAnsi="Times New Roman" w:cs="Times New Roman"/>
          <w:sz w:val="24"/>
          <w:szCs w:val="24"/>
          <w:lang w:val="en-US"/>
        </w:rPr>
        <w:t xml:space="preserve"> after pilot searches revealing</w:t>
      </w:r>
      <w:r w:rsidRPr="00270E70">
        <w:rPr>
          <w:rFonts w:ascii="Times New Roman" w:hAnsi="Times New Roman" w:cs="Times New Roman"/>
          <w:sz w:val="24"/>
          <w:szCs w:val="24"/>
          <w:lang w:val="en-US"/>
        </w:rPr>
        <w:t xml:space="preserve"> large volumes of medical and mechanical publicati</w:t>
      </w:r>
      <w:r w:rsidR="00DD1432">
        <w:rPr>
          <w:rFonts w:ascii="Times New Roman" w:hAnsi="Times New Roman" w:cs="Times New Roman"/>
          <w:sz w:val="24"/>
          <w:szCs w:val="24"/>
          <w:lang w:val="en-US"/>
        </w:rPr>
        <w:t xml:space="preserve">ons and a </w:t>
      </w:r>
      <w:r w:rsidR="006B3E43">
        <w:rPr>
          <w:rFonts w:ascii="Times New Roman" w:hAnsi="Times New Roman" w:cs="Times New Roman"/>
          <w:sz w:val="24"/>
          <w:szCs w:val="24"/>
          <w:lang w:val="en-US"/>
        </w:rPr>
        <w:t xml:space="preserve">paucity of </w:t>
      </w:r>
      <w:r w:rsidR="00DD1432">
        <w:rPr>
          <w:rFonts w:ascii="Times New Roman" w:hAnsi="Times New Roman" w:cs="Times New Roman"/>
          <w:sz w:val="24"/>
          <w:szCs w:val="24"/>
          <w:lang w:val="en-US"/>
        </w:rPr>
        <w:t xml:space="preserve">DiSC </w:t>
      </w:r>
      <w:r w:rsidRPr="00270E70">
        <w:rPr>
          <w:rFonts w:ascii="Times New Roman" w:hAnsi="Times New Roman" w:cs="Times New Roman"/>
          <w:sz w:val="24"/>
          <w:szCs w:val="24"/>
          <w:lang w:val="en-US"/>
        </w:rPr>
        <w:t>SP</w:t>
      </w:r>
      <w:r w:rsidR="006B3E43">
        <w:rPr>
          <w:rFonts w:ascii="Times New Roman" w:hAnsi="Times New Roman" w:cs="Times New Roman"/>
          <w:sz w:val="24"/>
          <w:szCs w:val="24"/>
          <w:lang w:val="en-US"/>
        </w:rPr>
        <w:t xml:space="preserve"> research</w:t>
      </w:r>
      <w:r w:rsidR="00DD1432">
        <w:rPr>
          <w:rFonts w:ascii="Times New Roman" w:hAnsi="Times New Roman" w:cs="Times New Roman"/>
          <w:sz w:val="24"/>
          <w:szCs w:val="24"/>
          <w:lang w:val="en-US"/>
        </w:rPr>
        <w:t xml:space="preserve">. Terms </w:t>
      </w:r>
      <w:r w:rsidRPr="00270E70">
        <w:rPr>
          <w:rFonts w:ascii="Times New Roman" w:hAnsi="Times New Roman" w:cs="Times New Roman"/>
          <w:sz w:val="24"/>
          <w:szCs w:val="24"/>
          <w:lang w:val="en-US"/>
        </w:rPr>
        <w:t>included appear commonly in SP literature e.g. performance, value and job/person-fit. The decision to widen search to include non-specific PT</w:t>
      </w:r>
      <w:r w:rsidR="00DD1432">
        <w:rPr>
          <w:rFonts w:ascii="Times New Roman" w:hAnsi="Times New Roman" w:cs="Times New Roman"/>
          <w:sz w:val="24"/>
          <w:szCs w:val="24"/>
          <w:lang w:val="en-US"/>
        </w:rPr>
        <w:t>/</w:t>
      </w:r>
      <w:r w:rsidRPr="00270E70">
        <w:rPr>
          <w:rFonts w:ascii="Times New Roman" w:hAnsi="Times New Roman" w:cs="Times New Roman"/>
          <w:sz w:val="24"/>
          <w:szCs w:val="24"/>
          <w:lang w:val="en-US"/>
        </w:rPr>
        <w:t xml:space="preserve">PA DiSC items was </w:t>
      </w:r>
      <w:r w:rsidR="00912266">
        <w:rPr>
          <w:rFonts w:ascii="Times New Roman" w:hAnsi="Times New Roman" w:cs="Times New Roman"/>
          <w:sz w:val="24"/>
          <w:szCs w:val="24"/>
          <w:lang w:val="en-US"/>
        </w:rPr>
        <w:t xml:space="preserve">based on </w:t>
      </w:r>
      <w:r w:rsidRPr="00270E70">
        <w:rPr>
          <w:rFonts w:ascii="Times New Roman" w:hAnsi="Times New Roman" w:cs="Times New Roman"/>
          <w:sz w:val="24"/>
          <w:szCs w:val="24"/>
          <w:lang w:val="en-US"/>
        </w:rPr>
        <w:t>the wide</w:t>
      </w:r>
      <w:r w:rsidR="00912266">
        <w:rPr>
          <w:rFonts w:ascii="Times New Roman" w:hAnsi="Times New Roman" w:cs="Times New Roman"/>
          <w:sz w:val="24"/>
          <w:szCs w:val="24"/>
          <w:lang w:val="en-US"/>
        </w:rPr>
        <w:t xml:space="preserve"> variance of commercial product-</w:t>
      </w:r>
      <w:r w:rsidRPr="00270E70">
        <w:rPr>
          <w:rFonts w:ascii="Times New Roman" w:hAnsi="Times New Roman" w:cs="Times New Roman"/>
          <w:sz w:val="24"/>
          <w:szCs w:val="24"/>
          <w:lang w:val="en-US"/>
        </w:rPr>
        <w:t>naming, with the plan to manual screen for DiSC items at a later stage.</w:t>
      </w:r>
    </w:p>
    <w:p w14:paraId="493313DE" w14:textId="77777777"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eastAsia="Times New Roman" w:hAnsi="Times New Roman" w:cs="Times New Roman"/>
          <w:noProof/>
          <w:sz w:val="24"/>
          <w:szCs w:val="24"/>
        </w:rPr>
        <w:drawing>
          <wp:inline distT="0" distB="0" distL="0" distR="0" wp14:anchorId="6BD1673F" wp14:editId="5B72BA25">
            <wp:extent cx="5727701" cy="1005806"/>
            <wp:effectExtent l="0" t="0" r="0" b="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image4.png"/>
                    <pic:cNvPicPr>
                      <a:picLocks noChangeAspect="1"/>
                    </pic:cNvPicPr>
                  </pic:nvPicPr>
                  <pic:blipFill>
                    <a:blip r:embed="rId10">
                      <a:extLst/>
                    </a:blip>
                    <a:stretch>
                      <a:fillRect/>
                    </a:stretch>
                  </pic:blipFill>
                  <pic:spPr>
                    <a:xfrm>
                      <a:off x="0" y="0"/>
                      <a:ext cx="5727701" cy="1005806"/>
                    </a:xfrm>
                    <a:prstGeom prst="rect">
                      <a:avLst/>
                    </a:prstGeom>
                    <a:ln w="9525" cap="flat">
                      <a:solidFill>
                        <a:srgbClr val="000000"/>
                      </a:solidFill>
                      <a:prstDash val="solid"/>
                      <a:round/>
                    </a:ln>
                    <a:effectLst/>
                  </pic:spPr>
                </pic:pic>
              </a:graphicData>
            </a:graphic>
          </wp:inline>
        </w:drawing>
      </w:r>
    </w:p>
    <w:p w14:paraId="6C8A4A7A" w14:textId="68663C8E" w:rsidR="00894C1B" w:rsidRPr="00270E70" w:rsidRDefault="00894C1B" w:rsidP="00894C1B">
      <w:pPr>
        <w:pStyle w:val="Caption"/>
        <w:rPr>
          <w:rFonts w:ascii="Times New Roman" w:hAnsi="Times New Roman" w:cs="Times New Roman"/>
          <w:sz w:val="24"/>
          <w:szCs w:val="24"/>
        </w:rPr>
      </w:pPr>
      <w:bookmarkStart w:id="10" w:name="_Toc503035296"/>
      <w:r w:rsidRPr="00270E70">
        <w:rPr>
          <w:rFonts w:ascii="Times New Roman" w:hAnsi="Times New Roman" w:cs="Times New Roman"/>
        </w:rPr>
        <w:t xml:space="preserve">Figure </w:t>
      </w:r>
      <w:r w:rsidRPr="00270E70">
        <w:rPr>
          <w:rFonts w:ascii="Times New Roman" w:hAnsi="Times New Roman" w:cs="Times New Roman"/>
        </w:rPr>
        <w:fldChar w:fldCharType="begin"/>
      </w:r>
      <w:r w:rsidRPr="00270E70">
        <w:rPr>
          <w:rFonts w:ascii="Times New Roman" w:hAnsi="Times New Roman" w:cs="Times New Roman"/>
        </w:rPr>
        <w:instrText xml:space="preserve"> SEQ Figure \* ARABIC </w:instrText>
      </w:r>
      <w:r w:rsidRPr="00270E70">
        <w:rPr>
          <w:rFonts w:ascii="Times New Roman" w:hAnsi="Times New Roman" w:cs="Times New Roman"/>
        </w:rPr>
        <w:fldChar w:fldCharType="separate"/>
      </w:r>
      <w:r w:rsidR="00940F73">
        <w:rPr>
          <w:rFonts w:ascii="Times New Roman" w:hAnsi="Times New Roman" w:cs="Times New Roman"/>
          <w:noProof/>
        </w:rPr>
        <w:t>2</w:t>
      </w:r>
      <w:r w:rsidRPr="00270E70">
        <w:rPr>
          <w:rFonts w:ascii="Times New Roman" w:hAnsi="Times New Roman" w:cs="Times New Roman"/>
        </w:rPr>
        <w:fldChar w:fldCharType="end"/>
      </w:r>
      <w:r w:rsidRPr="00270E70">
        <w:rPr>
          <w:rFonts w:ascii="Times New Roman" w:hAnsi="Times New Roman" w:cs="Times New Roman"/>
        </w:rPr>
        <w:t>: Search terms employed in SLR</w:t>
      </w:r>
      <w:bookmarkEnd w:id="10"/>
    </w:p>
    <w:p w14:paraId="399132B3" w14:textId="328ACB8B" w:rsidR="00A04957" w:rsidRDefault="0094661F" w:rsidP="009778C2">
      <w:pPr>
        <w:pStyle w:val="Body"/>
        <w:spacing w:after="0" w:line="480" w:lineRule="auto"/>
        <w:jc w:val="both"/>
        <w:rPr>
          <w:rFonts w:ascii="Times New Roman" w:eastAsia="Times New Roman" w:hAnsi="Times New Roman" w:cs="Times New Roman"/>
          <w:sz w:val="24"/>
          <w:szCs w:val="24"/>
        </w:rPr>
      </w:pPr>
      <w:r>
        <w:rPr>
          <w:rFonts w:ascii="Times New Roman" w:hAnsi="Times New Roman" w:cs="Times New Roman"/>
          <w:sz w:val="24"/>
          <w:szCs w:val="24"/>
          <w:lang w:val="en-US"/>
        </w:rPr>
        <w:t>The detail</w:t>
      </w:r>
      <w:r w:rsidR="00A63258">
        <w:rPr>
          <w:rFonts w:ascii="Times New Roman" w:hAnsi="Times New Roman" w:cs="Times New Roman"/>
          <w:sz w:val="24"/>
          <w:szCs w:val="24"/>
          <w:lang w:val="en-US"/>
        </w:rPr>
        <w:t xml:space="preserve"> of the process adopted is</w:t>
      </w:r>
      <w:r>
        <w:rPr>
          <w:rFonts w:ascii="Times New Roman" w:hAnsi="Times New Roman" w:cs="Times New Roman"/>
          <w:sz w:val="24"/>
          <w:szCs w:val="24"/>
          <w:lang w:val="en-US"/>
        </w:rPr>
        <w:t xml:space="preserve"> documented in appendix 1 for ease of validation and replication. This includes detail of </w:t>
      </w:r>
      <w:r w:rsidR="00121E4C" w:rsidRPr="00270E70">
        <w:rPr>
          <w:rFonts w:ascii="Times New Roman" w:hAnsi="Times New Roman" w:cs="Times New Roman"/>
          <w:sz w:val="24"/>
          <w:szCs w:val="24"/>
          <w:lang w:val="en-US"/>
        </w:rPr>
        <w:t xml:space="preserve">research databases </w:t>
      </w:r>
      <w:r>
        <w:rPr>
          <w:rFonts w:ascii="Times New Roman" w:hAnsi="Times New Roman" w:cs="Times New Roman"/>
          <w:sz w:val="24"/>
          <w:szCs w:val="24"/>
          <w:lang w:val="en-US"/>
        </w:rPr>
        <w:t xml:space="preserve">accessed, inclusion and exclusion criteria, and the </w:t>
      </w:r>
      <w:r w:rsidR="009778C2">
        <w:rPr>
          <w:rFonts w:ascii="Times New Roman" w:hAnsi="Times New Roman" w:cs="Times New Roman"/>
          <w:sz w:val="24"/>
          <w:szCs w:val="24"/>
          <w:lang w:val="en-US"/>
        </w:rPr>
        <w:t>two-</w:t>
      </w:r>
      <w:r w:rsidR="00A63258">
        <w:rPr>
          <w:rFonts w:ascii="Times New Roman" w:hAnsi="Times New Roman" w:cs="Times New Roman"/>
          <w:sz w:val="24"/>
          <w:szCs w:val="24"/>
          <w:lang w:val="en-US"/>
        </w:rPr>
        <w:t xml:space="preserve">staged </w:t>
      </w:r>
      <w:r>
        <w:rPr>
          <w:rFonts w:ascii="Times New Roman" w:hAnsi="Times New Roman" w:cs="Times New Roman"/>
          <w:sz w:val="24"/>
          <w:szCs w:val="24"/>
          <w:lang w:val="en-US"/>
        </w:rPr>
        <w:t xml:space="preserve">approach taken to the </w:t>
      </w:r>
      <w:r w:rsidR="00121E4C" w:rsidRPr="00270E70">
        <w:rPr>
          <w:rFonts w:ascii="Times New Roman" w:hAnsi="Times New Roman" w:cs="Times New Roman"/>
          <w:sz w:val="24"/>
          <w:szCs w:val="24"/>
          <w:lang w:val="en-US"/>
        </w:rPr>
        <w:t>analysis of eligible publications</w:t>
      </w:r>
      <w:r>
        <w:rPr>
          <w:rFonts w:ascii="Times New Roman" w:hAnsi="Times New Roman" w:cs="Times New Roman"/>
          <w:sz w:val="24"/>
          <w:szCs w:val="24"/>
          <w:lang w:val="en-US"/>
        </w:rPr>
        <w:t>.</w:t>
      </w:r>
      <w:r w:rsidR="00982D5C" w:rsidRPr="00982D5C">
        <w:rPr>
          <w:rFonts w:ascii="Times New Roman" w:hAnsi="Times New Roman" w:cs="Times New Roman"/>
          <w:sz w:val="24"/>
          <w:szCs w:val="24"/>
          <w:lang w:val="en-US"/>
        </w:rPr>
        <w:t xml:space="preserve"> </w:t>
      </w:r>
      <w:r w:rsidR="00982D5C">
        <w:rPr>
          <w:rFonts w:ascii="Times New Roman" w:hAnsi="Times New Roman" w:cs="Times New Roman"/>
          <w:sz w:val="24"/>
          <w:szCs w:val="24"/>
          <w:lang w:val="en-US"/>
        </w:rPr>
        <w:t>The a</w:t>
      </w:r>
      <w:r w:rsidR="00982D5C" w:rsidRPr="00270E70">
        <w:rPr>
          <w:rFonts w:ascii="Times New Roman" w:hAnsi="Times New Roman" w:cs="Times New Roman"/>
          <w:sz w:val="24"/>
          <w:szCs w:val="24"/>
          <w:lang w:val="en-US"/>
        </w:rPr>
        <w:t xml:space="preserve">bstracts of all publications selected in the </w:t>
      </w:r>
      <w:r w:rsidR="00982D5C">
        <w:rPr>
          <w:rFonts w:ascii="Times New Roman" w:hAnsi="Times New Roman" w:cs="Times New Roman"/>
          <w:sz w:val="24"/>
          <w:szCs w:val="24"/>
          <w:lang w:val="en-US"/>
        </w:rPr>
        <w:t xml:space="preserve">first </w:t>
      </w:r>
      <w:r w:rsidR="00982D5C" w:rsidRPr="00270E70">
        <w:rPr>
          <w:rFonts w:ascii="Times New Roman" w:hAnsi="Times New Roman" w:cs="Times New Roman"/>
          <w:sz w:val="24"/>
          <w:szCs w:val="24"/>
          <w:lang w:val="en-US"/>
        </w:rPr>
        <w:t xml:space="preserve">phase </w:t>
      </w:r>
      <w:r w:rsidR="00982D5C">
        <w:rPr>
          <w:rFonts w:ascii="Times New Roman" w:hAnsi="Times New Roman" w:cs="Times New Roman"/>
          <w:sz w:val="24"/>
          <w:szCs w:val="24"/>
          <w:lang w:val="en-US"/>
        </w:rPr>
        <w:t xml:space="preserve">is available in </w:t>
      </w:r>
      <w:r w:rsidR="00982D5C" w:rsidRPr="00270E70">
        <w:rPr>
          <w:rFonts w:ascii="Times New Roman" w:hAnsi="Times New Roman" w:cs="Times New Roman"/>
          <w:sz w:val="24"/>
          <w:szCs w:val="24"/>
          <w:lang w:val="en-US"/>
        </w:rPr>
        <w:t>appendix</w:t>
      </w:r>
      <w:r w:rsidR="00982D5C">
        <w:rPr>
          <w:rFonts w:ascii="Times New Roman" w:hAnsi="Times New Roman" w:cs="Times New Roman"/>
          <w:sz w:val="24"/>
          <w:szCs w:val="24"/>
          <w:lang w:val="en-US"/>
        </w:rPr>
        <w:t xml:space="preserve"> 2.</w:t>
      </w:r>
      <w:r w:rsidR="00A63258">
        <w:rPr>
          <w:rFonts w:ascii="Times New Roman" w:hAnsi="Times New Roman" w:cs="Times New Roman"/>
          <w:sz w:val="24"/>
          <w:szCs w:val="24"/>
          <w:lang w:val="en-US"/>
        </w:rPr>
        <w:t xml:space="preserve"> All </w:t>
      </w:r>
      <w:r w:rsidR="00121E4C" w:rsidRPr="00270E70">
        <w:rPr>
          <w:rFonts w:ascii="Times New Roman" w:hAnsi="Times New Roman" w:cs="Times New Roman"/>
          <w:sz w:val="24"/>
          <w:szCs w:val="24"/>
          <w:lang w:val="en-US"/>
        </w:rPr>
        <w:t xml:space="preserve">analysis </w:t>
      </w:r>
      <w:r w:rsidR="00A63258">
        <w:rPr>
          <w:rFonts w:ascii="Times New Roman" w:hAnsi="Times New Roman" w:cs="Times New Roman"/>
          <w:sz w:val="24"/>
          <w:szCs w:val="24"/>
          <w:lang w:val="en-US"/>
        </w:rPr>
        <w:t xml:space="preserve">of eligible items is </w:t>
      </w:r>
      <w:r w:rsidR="00121E4C" w:rsidRPr="00270E70">
        <w:rPr>
          <w:rFonts w:ascii="Times New Roman" w:hAnsi="Times New Roman" w:cs="Times New Roman"/>
          <w:sz w:val="24"/>
          <w:szCs w:val="24"/>
          <w:lang w:val="en-US"/>
        </w:rPr>
        <w:t>captured in detailed excel sprea</w:t>
      </w:r>
      <w:r w:rsidR="000C636B" w:rsidRPr="00270E70">
        <w:rPr>
          <w:rFonts w:ascii="Times New Roman" w:hAnsi="Times New Roman" w:cs="Times New Roman"/>
          <w:sz w:val="24"/>
          <w:szCs w:val="24"/>
          <w:lang w:val="en-US"/>
        </w:rPr>
        <w:t>dsheets (appendices 2</w:t>
      </w:r>
      <w:r w:rsidR="00121E4C" w:rsidRPr="00270E70">
        <w:rPr>
          <w:rFonts w:ascii="Times New Roman" w:hAnsi="Times New Roman" w:cs="Times New Roman"/>
          <w:sz w:val="24"/>
          <w:szCs w:val="24"/>
          <w:lang w:val="en-US"/>
        </w:rPr>
        <w:t xml:space="preserve"> &amp; </w:t>
      </w:r>
      <w:r w:rsidR="000C636B" w:rsidRPr="00270E70">
        <w:rPr>
          <w:rFonts w:ascii="Times New Roman" w:hAnsi="Times New Roman" w:cs="Times New Roman"/>
          <w:sz w:val="24"/>
          <w:szCs w:val="24"/>
          <w:lang w:val="en-US"/>
        </w:rPr>
        <w:t>3</w:t>
      </w:r>
      <w:r w:rsidR="00121E4C" w:rsidRPr="00270E70">
        <w:rPr>
          <w:rFonts w:ascii="Times New Roman" w:hAnsi="Times New Roman" w:cs="Times New Roman"/>
          <w:sz w:val="24"/>
          <w:szCs w:val="24"/>
          <w:lang w:val="en-US"/>
        </w:rPr>
        <w:t xml:space="preserve">). </w:t>
      </w:r>
      <w:r w:rsidR="009778C2" w:rsidRPr="00270E70">
        <w:rPr>
          <w:rFonts w:ascii="Times New Roman" w:hAnsi="Times New Roman" w:cs="Times New Roman"/>
          <w:sz w:val="24"/>
          <w:szCs w:val="24"/>
          <w:lang w:val="en-US"/>
        </w:rPr>
        <w:t xml:space="preserve">Grey literature including unpublished dissertations and draft white papers were accepted to minimise bias inherent in more traditional systematic reviews of scholarly works only; appearing to the needs of the practitioner (Tranfield </w:t>
      </w:r>
      <w:r w:rsidR="009778C2" w:rsidRPr="00270E70">
        <w:rPr>
          <w:rFonts w:ascii="Times New Roman" w:hAnsi="Times New Roman" w:cs="Times New Roman"/>
          <w:i/>
          <w:iCs/>
          <w:sz w:val="24"/>
          <w:szCs w:val="24"/>
        </w:rPr>
        <w:t xml:space="preserve">et al., </w:t>
      </w:r>
      <w:r w:rsidR="009778C2" w:rsidRPr="00270E70">
        <w:rPr>
          <w:rFonts w:ascii="Times New Roman" w:hAnsi="Times New Roman" w:cs="Times New Roman"/>
          <w:sz w:val="24"/>
          <w:szCs w:val="24"/>
          <w:lang w:val="en-US"/>
        </w:rPr>
        <w:t xml:space="preserve">2003). There are limitations to including sources outside of </w:t>
      </w:r>
      <w:r w:rsidR="009778C2" w:rsidRPr="00270E70">
        <w:rPr>
          <w:rFonts w:ascii="Times New Roman" w:hAnsi="Times New Roman" w:cs="Times New Roman"/>
          <w:sz w:val="24"/>
          <w:szCs w:val="24"/>
          <w:lang w:val="en-US"/>
        </w:rPr>
        <w:lastRenderedPageBreak/>
        <w:t xml:space="preserve">peer-review scholarly </w:t>
      </w:r>
      <w:r w:rsidR="009778C2">
        <w:rPr>
          <w:rFonts w:ascii="Times New Roman" w:hAnsi="Times New Roman" w:cs="Times New Roman"/>
          <w:sz w:val="24"/>
          <w:szCs w:val="24"/>
          <w:lang w:val="en-US"/>
        </w:rPr>
        <w:t xml:space="preserve">contributions e.g. potential for commercial bias, but this is counter-balanced </w:t>
      </w:r>
      <w:r w:rsidR="009778C2" w:rsidRPr="00270E70">
        <w:rPr>
          <w:rFonts w:ascii="Times New Roman" w:hAnsi="Times New Roman" w:cs="Times New Roman"/>
          <w:sz w:val="24"/>
          <w:szCs w:val="24"/>
          <w:lang w:val="en-US"/>
        </w:rPr>
        <w:t>by</w:t>
      </w:r>
      <w:r w:rsidR="009778C2">
        <w:rPr>
          <w:rFonts w:ascii="Times New Roman" w:hAnsi="Times New Roman" w:cs="Times New Roman"/>
          <w:sz w:val="24"/>
          <w:szCs w:val="24"/>
          <w:lang w:val="en-US"/>
        </w:rPr>
        <w:t xml:space="preserve"> the potential </w:t>
      </w:r>
      <w:r w:rsidR="009778C2">
        <w:rPr>
          <w:rFonts w:ascii="Times New Roman" w:hAnsi="Times New Roman" w:cs="Times New Roman"/>
          <w:sz w:val="24"/>
          <w:szCs w:val="24"/>
          <w:shd w:val="clear" w:color="auto" w:fill="FFFFFF"/>
          <w:lang w:val="en-US"/>
        </w:rPr>
        <w:t>misconduct and bias found in the peer-</w:t>
      </w:r>
      <w:r w:rsidR="009778C2" w:rsidRPr="00270E70">
        <w:rPr>
          <w:rFonts w:ascii="Times New Roman" w:hAnsi="Times New Roman" w:cs="Times New Roman"/>
          <w:sz w:val="24"/>
          <w:szCs w:val="24"/>
          <w:shd w:val="clear" w:color="auto" w:fill="FFFFFF"/>
          <w:lang w:val="en-US"/>
        </w:rPr>
        <w:t>review process (Kulkarni, 2016).</w:t>
      </w:r>
    </w:p>
    <w:p w14:paraId="11AF5776" w14:textId="77777777" w:rsidR="009778C2" w:rsidRPr="00270E70" w:rsidRDefault="009778C2" w:rsidP="009778C2">
      <w:pPr>
        <w:pStyle w:val="Body"/>
        <w:spacing w:after="0" w:line="480" w:lineRule="auto"/>
        <w:jc w:val="both"/>
        <w:rPr>
          <w:rFonts w:ascii="Times New Roman" w:eastAsia="Times New Roman" w:hAnsi="Times New Roman" w:cs="Times New Roman"/>
          <w:sz w:val="24"/>
          <w:szCs w:val="24"/>
        </w:rPr>
      </w:pPr>
    </w:p>
    <w:p w14:paraId="46FBA39D" w14:textId="50AC5EB7" w:rsidR="00A04957" w:rsidRDefault="00121E4C">
      <w:pPr>
        <w:pStyle w:val="Body"/>
        <w:spacing w:after="0" w:line="480" w:lineRule="auto"/>
        <w:jc w:val="both"/>
        <w:rPr>
          <w:rFonts w:ascii="Times New Roman" w:hAnsi="Times New Roman" w:cs="Times New Roman"/>
          <w:sz w:val="24"/>
          <w:szCs w:val="24"/>
          <w:lang w:val="en-US"/>
        </w:rPr>
      </w:pPr>
      <w:r w:rsidRPr="00270E70">
        <w:rPr>
          <w:rFonts w:ascii="Times New Roman" w:hAnsi="Times New Roman" w:cs="Times New Roman"/>
          <w:sz w:val="24"/>
          <w:szCs w:val="24"/>
          <w:lang w:val="en-US"/>
        </w:rPr>
        <w:t xml:space="preserve">Overall, the systematic search method provided for a reduced in bias in selection of items by the author; the publication record results of the aforementioned approach are presented in the PRISMA flow diagram (figure </w:t>
      </w:r>
      <w:r w:rsidR="00FA16A9" w:rsidRPr="00270E70">
        <w:rPr>
          <w:rFonts w:ascii="Times New Roman" w:hAnsi="Times New Roman" w:cs="Times New Roman"/>
          <w:sz w:val="24"/>
          <w:szCs w:val="24"/>
          <w:lang w:val="en-US"/>
        </w:rPr>
        <w:t>3</w:t>
      </w:r>
      <w:r w:rsidRPr="00270E70">
        <w:rPr>
          <w:rFonts w:ascii="Times New Roman" w:hAnsi="Times New Roman" w:cs="Times New Roman"/>
          <w:sz w:val="24"/>
          <w:szCs w:val="24"/>
          <w:lang w:val="en-US"/>
        </w:rPr>
        <w:t xml:space="preserve">). </w:t>
      </w:r>
    </w:p>
    <w:p w14:paraId="7FBA644C" w14:textId="51518857" w:rsidR="00E607D5" w:rsidRDefault="00E607D5">
      <w:pPr>
        <w:pStyle w:val="Body"/>
        <w:spacing w:after="0" w:line="480" w:lineRule="auto"/>
        <w:jc w:val="both"/>
        <w:rPr>
          <w:rFonts w:ascii="Times New Roman" w:hAnsi="Times New Roman" w:cs="Times New Roman"/>
          <w:sz w:val="24"/>
          <w:szCs w:val="24"/>
          <w:lang w:val="en-US"/>
        </w:rPr>
      </w:pPr>
    </w:p>
    <w:p w14:paraId="7DEB39E8" w14:textId="4F667B1A" w:rsidR="00A04957" w:rsidRPr="00270E70" w:rsidRDefault="00121E4C" w:rsidP="00912266">
      <w:pPr>
        <w:pStyle w:val="Body"/>
        <w:spacing w:after="0" w:line="480" w:lineRule="auto"/>
        <w:jc w:val="both"/>
        <w:rPr>
          <w:rFonts w:ascii="Times New Roman" w:eastAsia="Times New Roman" w:hAnsi="Times New Roman" w:cs="Times New Roman"/>
          <w:b/>
          <w:bCs/>
          <w:sz w:val="24"/>
          <w:szCs w:val="24"/>
        </w:rPr>
      </w:pPr>
      <w:r w:rsidRPr="00270E70">
        <w:rPr>
          <w:rFonts w:ascii="Times New Roman" w:eastAsia="Times New Roman" w:hAnsi="Times New Roman" w:cs="Times New Roman"/>
          <w:noProof/>
          <w:sz w:val="24"/>
          <w:szCs w:val="24"/>
        </w:rPr>
        <w:drawing>
          <wp:inline distT="0" distB="0" distL="0" distR="0" wp14:anchorId="5B5C0AC3" wp14:editId="6728A038">
            <wp:extent cx="4652010" cy="2598777"/>
            <wp:effectExtent l="19050" t="19050" r="15240" b="1143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image5.png"/>
                    <pic:cNvPicPr>
                      <a:picLocks noChangeAspect="1"/>
                    </pic:cNvPicPr>
                  </pic:nvPicPr>
                  <pic:blipFill>
                    <a:blip r:embed="rId11">
                      <a:extLst/>
                    </a:blip>
                    <a:stretch>
                      <a:fillRect/>
                    </a:stretch>
                  </pic:blipFill>
                  <pic:spPr>
                    <a:xfrm>
                      <a:off x="0" y="0"/>
                      <a:ext cx="4656903" cy="2601510"/>
                    </a:xfrm>
                    <a:prstGeom prst="rect">
                      <a:avLst/>
                    </a:prstGeom>
                    <a:ln w="9525" cap="flat">
                      <a:solidFill>
                        <a:srgbClr val="000000"/>
                      </a:solidFill>
                      <a:prstDash val="solid"/>
                      <a:round/>
                    </a:ln>
                    <a:effectLst/>
                  </pic:spPr>
                </pic:pic>
              </a:graphicData>
            </a:graphic>
          </wp:inline>
        </w:drawing>
      </w:r>
    </w:p>
    <w:p w14:paraId="298D73FB" w14:textId="09A47D23" w:rsidR="00894C1B" w:rsidRPr="00270E70" w:rsidRDefault="00894C1B" w:rsidP="00912266">
      <w:pPr>
        <w:pStyle w:val="Caption"/>
        <w:spacing w:after="0"/>
        <w:rPr>
          <w:rFonts w:ascii="Times New Roman" w:eastAsia="Times New Roman" w:hAnsi="Times New Roman" w:cs="Times New Roman"/>
          <w:b/>
          <w:bCs/>
          <w:sz w:val="24"/>
          <w:szCs w:val="24"/>
        </w:rPr>
      </w:pPr>
      <w:bookmarkStart w:id="11" w:name="_Toc503035297"/>
      <w:r w:rsidRPr="00270E70">
        <w:rPr>
          <w:rFonts w:ascii="Times New Roman" w:hAnsi="Times New Roman" w:cs="Times New Roman"/>
        </w:rPr>
        <w:t xml:space="preserve">Figure </w:t>
      </w:r>
      <w:r w:rsidRPr="00270E70">
        <w:rPr>
          <w:rFonts w:ascii="Times New Roman" w:hAnsi="Times New Roman" w:cs="Times New Roman"/>
        </w:rPr>
        <w:fldChar w:fldCharType="begin"/>
      </w:r>
      <w:r w:rsidRPr="00270E70">
        <w:rPr>
          <w:rFonts w:ascii="Times New Roman" w:hAnsi="Times New Roman" w:cs="Times New Roman"/>
        </w:rPr>
        <w:instrText xml:space="preserve"> SEQ Figure \* ARABIC </w:instrText>
      </w:r>
      <w:r w:rsidRPr="00270E70">
        <w:rPr>
          <w:rFonts w:ascii="Times New Roman" w:hAnsi="Times New Roman" w:cs="Times New Roman"/>
        </w:rPr>
        <w:fldChar w:fldCharType="separate"/>
      </w:r>
      <w:r w:rsidR="00940F73">
        <w:rPr>
          <w:rFonts w:ascii="Times New Roman" w:hAnsi="Times New Roman" w:cs="Times New Roman"/>
          <w:noProof/>
        </w:rPr>
        <w:t>3</w:t>
      </w:r>
      <w:r w:rsidRPr="00270E70">
        <w:rPr>
          <w:rFonts w:ascii="Times New Roman" w:hAnsi="Times New Roman" w:cs="Times New Roman"/>
        </w:rPr>
        <w:fldChar w:fldCharType="end"/>
      </w:r>
      <w:r w:rsidRPr="00270E70">
        <w:rPr>
          <w:rFonts w:ascii="Times New Roman" w:hAnsi="Times New Roman" w:cs="Times New Roman"/>
        </w:rPr>
        <w:t>: PRISMA flow diagram Adapted from ENEPP (2017)</w:t>
      </w:r>
      <w:bookmarkEnd w:id="11"/>
    </w:p>
    <w:p w14:paraId="0B6DD925" w14:textId="77777777" w:rsidR="00894C1B" w:rsidRPr="00270E70" w:rsidRDefault="00894C1B">
      <w:pPr>
        <w:pStyle w:val="Body"/>
        <w:spacing w:after="0" w:line="480" w:lineRule="auto"/>
        <w:jc w:val="both"/>
        <w:rPr>
          <w:rFonts w:ascii="Times New Roman" w:hAnsi="Times New Roman" w:cs="Times New Roman"/>
          <w:sz w:val="24"/>
          <w:szCs w:val="24"/>
          <w:lang w:val="en-US"/>
        </w:rPr>
      </w:pPr>
    </w:p>
    <w:p w14:paraId="18C93841" w14:textId="65D27D83"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The full listings of the 74 full-text publications accessed for eligibility are</w:t>
      </w:r>
      <w:r w:rsidR="00912266">
        <w:rPr>
          <w:rFonts w:ascii="Times New Roman" w:hAnsi="Times New Roman" w:cs="Times New Roman"/>
          <w:sz w:val="24"/>
          <w:szCs w:val="24"/>
          <w:lang w:val="en-US"/>
        </w:rPr>
        <w:t xml:space="preserve"> listed </w:t>
      </w:r>
      <w:r w:rsidRPr="00270E70">
        <w:rPr>
          <w:rFonts w:ascii="Times New Roman" w:hAnsi="Times New Roman" w:cs="Times New Roman"/>
          <w:sz w:val="24"/>
          <w:szCs w:val="24"/>
          <w:lang w:val="en-US"/>
        </w:rPr>
        <w:t xml:space="preserve">in </w:t>
      </w:r>
      <w:r w:rsidRPr="00270E70">
        <w:rPr>
          <w:rFonts w:ascii="Times New Roman" w:hAnsi="Times New Roman" w:cs="Times New Roman"/>
          <w:b/>
          <w:bCs/>
          <w:sz w:val="24"/>
          <w:szCs w:val="24"/>
          <w:lang w:val="da-DK"/>
        </w:rPr>
        <w:t>appendix</w:t>
      </w:r>
      <w:r w:rsidR="000C636B" w:rsidRPr="00270E70">
        <w:rPr>
          <w:rFonts w:ascii="Times New Roman" w:hAnsi="Times New Roman" w:cs="Times New Roman"/>
          <w:b/>
          <w:bCs/>
          <w:sz w:val="24"/>
          <w:szCs w:val="24"/>
          <w:lang w:val="da-DK"/>
        </w:rPr>
        <w:t xml:space="preserve"> 1.</w:t>
      </w:r>
      <w:r w:rsidRPr="00270E70">
        <w:rPr>
          <w:rFonts w:ascii="Times New Roman" w:hAnsi="Times New Roman" w:cs="Times New Roman"/>
          <w:b/>
          <w:bCs/>
          <w:sz w:val="24"/>
          <w:szCs w:val="24"/>
          <w:lang w:val="da-DK"/>
        </w:rPr>
        <w:t xml:space="preserve"> </w:t>
      </w:r>
      <w:r w:rsidRPr="00912266">
        <w:rPr>
          <w:rFonts w:ascii="Times New Roman" w:hAnsi="Times New Roman" w:cs="Times New Roman"/>
          <w:bCs/>
          <w:sz w:val="24"/>
          <w:szCs w:val="24"/>
          <w:lang w:val="da-DK"/>
        </w:rPr>
        <w:t>M</w:t>
      </w:r>
      <w:r w:rsidRPr="00270E70">
        <w:rPr>
          <w:rFonts w:ascii="Times New Roman" w:hAnsi="Times New Roman" w:cs="Times New Roman"/>
          <w:sz w:val="24"/>
          <w:szCs w:val="24"/>
          <w:lang w:val="en-US"/>
        </w:rPr>
        <w:t>any publications focused on alternative PT instruments such as the Five Factor Model (Musek, 2007), being based on different methodological and conceptual grounds, and outside the study</w:t>
      </w:r>
      <w:r w:rsidR="00553102">
        <w:rPr>
          <w:rFonts w:ascii="Times New Roman" w:hAnsi="Times New Roman" w:cs="Times New Roman"/>
          <w:sz w:val="24"/>
          <w:szCs w:val="24"/>
          <w:lang w:val="en-US"/>
        </w:rPr>
        <w:t xml:space="preserve"> scope</w:t>
      </w:r>
      <w:r w:rsidR="00261061">
        <w:rPr>
          <w:rFonts w:ascii="Times New Roman" w:hAnsi="Times New Roman" w:cs="Times New Roman"/>
          <w:sz w:val="24"/>
          <w:szCs w:val="24"/>
          <w:lang w:val="en-US"/>
        </w:rPr>
        <w:t xml:space="preserve"> were excluded</w:t>
      </w:r>
      <w:r w:rsidRPr="00270E70">
        <w:rPr>
          <w:rFonts w:ascii="Times New Roman" w:hAnsi="Times New Roman" w:cs="Times New Roman"/>
          <w:sz w:val="24"/>
          <w:szCs w:val="24"/>
          <w:lang w:val="en-US"/>
        </w:rPr>
        <w:t>. The eligible data set for analysis was 27 publications.</w:t>
      </w:r>
    </w:p>
    <w:p w14:paraId="7A7FD646" w14:textId="5865D7FD" w:rsidR="00A04957" w:rsidRDefault="00A04957">
      <w:pPr>
        <w:pStyle w:val="Body"/>
        <w:spacing w:after="0" w:line="480" w:lineRule="auto"/>
        <w:jc w:val="both"/>
        <w:rPr>
          <w:rFonts w:ascii="Times New Roman" w:eastAsia="Times New Roman" w:hAnsi="Times New Roman" w:cs="Times New Roman"/>
          <w:sz w:val="24"/>
          <w:szCs w:val="24"/>
        </w:rPr>
      </w:pPr>
    </w:p>
    <w:p w14:paraId="561BEB69" w14:textId="30E2E88E" w:rsidR="00E607D5" w:rsidRDefault="00E607D5">
      <w:pPr>
        <w:pStyle w:val="Body"/>
        <w:spacing w:after="0" w:line="480" w:lineRule="auto"/>
        <w:jc w:val="both"/>
        <w:rPr>
          <w:rFonts w:ascii="Times New Roman" w:eastAsia="Times New Roman" w:hAnsi="Times New Roman" w:cs="Times New Roman"/>
          <w:sz w:val="24"/>
          <w:szCs w:val="24"/>
        </w:rPr>
      </w:pPr>
    </w:p>
    <w:p w14:paraId="0C004A09" w14:textId="7E2B5077" w:rsidR="00E607D5" w:rsidRDefault="00E607D5">
      <w:pPr>
        <w:pStyle w:val="Body"/>
        <w:spacing w:after="0" w:line="480" w:lineRule="auto"/>
        <w:jc w:val="both"/>
        <w:rPr>
          <w:rFonts w:ascii="Times New Roman" w:eastAsia="Times New Roman" w:hAnsi="Times New Roman" w:cs="Times New Roman"/>
          <w:sz w:val="24"/>
          <w:szCs w:val="24"/>
        </w:rPr>
      </w:pPr>
    </w:p>
    <w:p w14:paraId="71B044B9" w14:textId="77777777" w:rsidR="00792F23" w:rsidRPr="00270E70" w:rsidRDefault="00792F23" w:rsidP="00792F23">
      <w:pPr>
        <w:pStyle w:val="Body"/>
        <w:spacing w:after="0" w:line="480" w:lineRule="auto"/>
        <w:jc w:val="both"/>
        <w:rPr>
          <w:rFonts w:ascii="Times New Roman" w:eastAsia="Times New Roman" w:hAnsi="Times New Roman" w:cs="Times New Roman"/>
          <w:sz w:val="24"/>
          <w:szCs w:val="24"/>
        </w:rPr>
      </w:pPr>
    </w:p>
    <w:p w14:paraId="124959C8" w14:textId="77777777" w:rsidR="00792F23" w:rsidRPr="00270E70" w:rsidRDefault="00792F23" w:rsidP="00792F23">
      <w:pPr>
        <w:pStyle w:val="Heading"/>
        <w:numPr>
          <w:ilvl w:val="0"/>
          <w:numId w:val="11"/>
        </w:numPr>
        <w:jc w:val="both"/>
        <w:rPr>
          <w:rFonts w:ascii="Times New Roman" w:hAnsi="Times New Roman" w:cs="Times New Roman"/>
        </w:rPr>
      </w:pPr>
      <w:bookmarkStart w:id="12" w:name="_Toc8"/>
      <w:bookmarkStart w:id="13" w:name="_Toc503037430"/>
      <w:r w:rsidRPr="00270E70">
        <w:rPr>
          <w:rFonts w:ascii="Times New Roman" w:hAnsi="Times New Roman" w:cs="Times New Roman"/>
          <w:lang w:val="de-DE"/>
        </w:rPr>
        <w:lastRenderedPageBreak/>
        <w:t xml:space="preserve">RESULTS </w:t>
      </w:r>
      <w:bookmarkEnd w:id="12"/>
      <w:r w:rsidRPr="00270E70">
        <w:rPr>
          <w:rFonts w:ascii="Times New Roman" w:hAnsi="Times New Roman" w:cs="Times New Roman"/>
          <w:lang w:val="de-DE"/>
        </w:rPr>
        <w:t>&amp; DISCUSSION</w:t>
      </w:r>
      <w:bookmarkEnd w:id="13"/>
    </w:p>
    <w:p w14:paraId="20BDCDBD" w14:textId="77777777" w:rsidR="00912266" w:rsidRDefault="00912266" w:rsidP="00912266">
      <w:pPr>
        <w:pStyle w:val="Body"/>
        <w:spacing w:after="0" w:line="480" w:lineRule="auto"/>
        <w:jc w:val="both"/>
        <w:rPr>
          <w:rFonts w:ascii="Times New Roman" w:eastAsia="Times New Roman" w:hAnsi="Times New Roman" w:cs="Times New Roman"/>
          <w:sz w:val="24"/>
          <w:szCs w:val="24"/>
        </w:rPr>
      </w:pPr>
    </w:p>
    <w:p w14:paraId="398B79D5" w14:textId="1EB855BC" w:rsidR="00792F23" w:rsidRPr="00270E70" w:rsidRDefault="00792F23" w:rsidP="00792F23">
      <w:pPr>
        <w:pStyle w:val="Body"/>
        <w:spacing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The overall characteristics and assessment of the 27 SLR items will be presented and discussed.</w:t>
      </w:r>
    </w:p>
    <w:p w14:paraId="36CDBB6B" w14:textId="77777777" w:rsidR="00792F23" w:rsidRPr="00270E70" w:rsidRDefault="00792F23" w:rsidP="00792F23">
      <w:pPr>
        <w:pStyle w:val="Heading2"/>
        <w:spacing w:line="480" w:lineRule="auto"/>
        <w:jc w:val="both"/>
        <w:rPr>
          <w:sz w:val="24"/>
          <w:szCs w:val="24"/>
        </w:rPr>
      </w:pPr>
      <w:bookmarkStart w:id="14" w:name="_Toc9"/>
      <w:bookmarkStart w:id="15" w:name="_Toc503037431"/>
      <w:r w:rsidRPr="00270E70">
        <w:rPr>
          <w:sz w:val="24"/>
          <w:szCs w:val="24"/>
          <w:lang w:val="en-US"/>
        </w:rPr>
        <w:t>3.1 Variance of DISC-based instruments in use</w:t>
      </w:r>
      <w:bookmarkEnd w:id="14"/>
      <w:bookmarkEnd w:id="15"/>
    </w:p>
    <w:p w14:paraId="0D9BC5F3" w14:textId="0FB70FDC" w:rsidR="00792F23" w:rsidRPr="00270E70" w:rsidRDefault="00792F23" w:rsidP="00792F23">
      <w:pPr>
        <w:pStyle w:val="Body"/>
        <w:spacing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 xml:space="preserve">The variance of DiSC-based instrument employed or discussed by researchers (figure </w:t>
      </w:r>
      <w:r w:rsidR="007E3FC8" w:rsidRPr="00270E70">
        <w:rPr>
          <w:rFonts w:ascii="Times New Roman" w:hAnsi="Times New Roman" w:cs="Times New Roman"/>
          <w:sz w:val="24"/>
          <w:szCs w:val="24"/>
          <w:lang w:val="en-US"/>
        </w:rPr>
        <w:t>4</w:t>
      </w:r>
      <w:r w:rsidRPr="00270E70">
        <w:rPr>
          <w:rFonts w:ascii="Times New Roman" w:hAnsi="Times New Roman" w:cs="Times New Roman"/>
          <w:sz w:val="24"/>
          <w:szCs w:val="24"/>
          <w:lang w:val="en-US"/>
        </w:rPr>
        <w:t>) in the SLR reflects the variance of product offer</w:t>
      </w:r>
      <w:r w:rsidR="00261061">
        <w:rPr>
          <w:rFonts w:ascii="Times New Roman" w:hAnsi="Times New Roman" w:cs="Times New Roman"/>
          <w:sz w:val="24"/>
          <w:szCs w:val="24"/>
          <w:lang w:val="en-US"/>
        </w:rPr>
        <w:t>ing in the global market-place (Cripps, 2017).</w:t>
      </w:r>
    </w:p>
    <w:p w14:paraId="2C05B918" w14:textId="45DF6BB9" w:rsidR="00792F23" w:rsidRPr="00270E70" w:rsidRDefault="00792F23" w:rsidP="00912266">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noProof/>
        </w:rPr>
        <w:drawing>
          <wp:inline distT="0" distB="0" distL="0" distR="0" wp14:anchorId="7AF07072" wp14:editId="7516BB59">
            <wp:extent cx="4421950" cy="2573339"/>
            <wp:effectExtent l="0" t="0" r="0" b="0"/>
            <wp:docPr id="4" name="officeArt object"/>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A7AF598" w14:textId="68F6263B" w:rsidR="00894C1B" w:rsidRPr="00270E70" w:rsidRDefault="00894C1B" w:rsidP="00912266">
      <w:pPr>
        <w:pStyle w:val="Caption"/>
        <w:spacing w:after="0"/>
        <w:rPr>
          <w:rFonts w:ascii="Times New Roman" w:eastAsia="Times New Roman" w:hAnsi="Times New Roman" w:cs="Times New Roman"/>
          <w:sz w:val="24"/>
          <w:szCs w:val="24"/>
        </w:rPr>
      </w:pPr>
      <w:bookmarkStart w:id="16" w:name="_Toc503035298"/>
      <w:r w:rsidRPr="00270E70">
        <w:rPr>
          <w:rFonts w:ascii="Times New Roman" w:hAnsi="Times New Roman" w:cs="Times New Roman"/>
        </w:rPr>
        <w:t xml:space="preserve">Figure </w:t>
      </w:r>
      <w:r w:rsidRPr="00270E70">
        <w:rPr>
          <w:rFonts w:ascii="Times New Roman" w:hAnsi="Times New Roman" w:cs="Times New Roman"/>
        </w:rPr>
        <w:fldChar w:fldCharType="begin"/>
      </w:r>
      <w:r w:rsidRPr="00270E70">
        <w:rPr>
          <w:rFonts w:ascii="Times New Roman" w:hAnsi="Times New Roman" w:cs="Times New Roman"/>
        </w:rPr>
        <w:instrText xml:space="preserve"> SEQ Figure \* ARABIC </w:instrText>
      </w:r>
      <w:r w:rsidRPr="00270E70">
        <w:rPr>
          <w:rFonts w:ascii="Times New Roman" w:hAnsi="Times New Roman" w:cs="Times New Roman"/>
        </w:rPr>
        <w:fldChar w:fldCharType="separate"/>
      </w:r>
      <w:r w:rsidR="00940F73">
        <w:rPr>
          <w:rFonts w:ascii="Times New Roman" w:hAnsi="Times New Roman" w:cs="Times New Roman"/>
          <w:noProof/>
        </w:rPr>
        <w:t>4</w:t>
      </w:r>
      <w:r w:rsidRPr="00270E70">
        <w:rPr>
          <w:rFonts w:ascii="Times New Roman" w:hAnsi="Times New Roman" w:cs="Times New Roman"/>
        </w:rPr>
        <w:fldChar w:fldCharType="end"/>
      </w:r>
      <w:r w:rsidRPr="00270E70">
        <w:rPr>
          <w:rFonts w:ascii="Times New Roman" w:hAnsi="Times New Roman" w:cs="Times New Roman"/>
        </w:rPr>
        <w:t>: Incidence of DiSC brands found in final sample</w:t>
      </w:r>
      <w:bookmarkEnd w:id="16"/>
    </w:p>
    <w:p w14:paraId="17DDB507" w14:textId="77777777" w:rsidR="00912266" w:rsidRDefault="00912266" w:rsidP="00792F23">
      <w:pPr>
        <w:pStyle w:val="Body"/>
        <w:spacing w:after="0" w:line="480" w:lineRule="auto"/>
        <w:rPr>
          <w:rFonts w:ascii="Times New Roman" w:hAnsi="Times New Roman" w:cs="Times New Roman"/>
          <w:sz w:val="24"/>
          <w:szCs w:val="24"/>
          <w:shd w:val="clear" w:color="auto" w:fill="FFFFFF"/>
          <w:lang w:val="en-US"/>
        </w:rPr>
      </w:pPr>
    </w:p>
    <w:p w14:paraId="4AF2452A" w14:textId="61E89487" w:rsidR="00261061" w:rsidRPr="00261061" w:rsidRDefault="00906AB0" w:rsidP="00261061">
      <w:pPr>
        <w:pStyle w:val="Body"/>
        <w:spacing w:after="0" w:line="480" w:lineRule="auto"/>
        <w:rPr>
          <w:rFonts w:ascii="Times New Roman" w:hAnsi="Times New Roman" w:cs="Times New Roman"/>
          <w:sz w:val="24"/>
          <w:szCs w:val="24"/>
          <w:shd w:val="clear" w:color="auto" w:fill="FFFFFF"/>
          <w:lang w:val="en-US"/>
        </w:rPr>
      </w:pPr>
      <w:r>
        <w:rPr>
          <w:rFonts w:ascii="Times New Roman" w:hAnsi="Times New Roman" w:cs="Times New Roman"/>
          <w:sz w:val="24"/>
          <w:szCs w:val="24"/>
          <w:shd w:val="clear" w:color="auto" w:fill="FFFFFF"/>
          <w:lang w:val="en-US"/>
        </w:rPr>
        <w:t xml:space="preserve">Given the </w:t>
      </w:r>
      <w:r w:rsidR="00792F23" w:rsidRPr="00270E70">
        <w:rPr>
          <w:rFonts w:ascii="Times New Roman" w:hAnsi="Times New Roman" w:cs="Times New Roman"/>
          <w:sz w:val="24"/>
          <w:szCs w:val="24"/>
          <w:shd w:val="clear" w:color="auto" w:fill="FFFFFF"/>
          <w:lang w:val="en-US"/>
        </w:rPr>
        <w:t>range of DiSC-based instruments confirmed, and acknowledgment by distributors in the SLR that they vary in constrict and quality (Cripps, 2017, AM Azure Consul</w:t>
      </w:r>
      <w:r>
        <w:rPr>
          <w:rFonts w:ascii="Times New Roman" w:hAnsi="Times New Roman" w:cs="Times New Roman"/>
          <w:sz w:val="24"/>
          <w:szCs w:val="24"/>
          <w:shd w:val="clear" w:color="auto" w:fill="FFFFFF"/>
          <w:lang w:val="en-US"/>
        </w:rPr>
        <w:t xml:space="preserve">ting, 2016), it is clear </w:t>
      </w:r>
      <w:r w:rsidR="00792F23" w:rsidRPr="00270E70">
        <w:rPr>
          <w:rFonts w:ascii="Times New Roman" w:hAnsi="Times New Roman" w:cs="Times New Roman"/>
          <w:sz w:val="24"/>
          <w:szCs w:val="24"/>
          <w:shd w:val="clear" w:color="auto" w:fill="FFFFFF"/>
          <w:lang w:val="en-US"/>
        </w:rPr>
        <w:t>practitioners c</w:t>
      </w:r>
      <w:r>
        <w:rPr>
          <w:rFonts w:ascii="Times New Roman" w:hAnsi="Times New Roman" w:cs="Times New Roman"/>
          <w:sz w:val="24"/>
          <w:szCs w:val="24"/>
          <w:shd w:val="clear" w:color="auto" w:fill="FFFFFF"/>
          <w:lang w:val="en-US"/>
        </w:rPr>
        <w:t>ould</w:t>
      </w:r>
      <w:r w:rsidR="00792F23" w:rsidRPr="00270E70">
        <w:rPr>
          <w:rFonts w:ascii="Times New Roman" w:hAnsi="Times New Roman" w:cs="Times New Roman"/>
          <w:sz w:val="24"/>
          <w:szCs w:val="24"/>
          <w:shd w:val="clear" w:color="auto" w:fill="FFFFFF"/>
          <w:lang w:val="en-US"/>
        </w:rPr>
        <w:t xml:space="preserve"> be confused </w:t>
      </w:r>
      <w:r>
        <w:rPr>
          <w:rFonts w:ascii="Times New Roman" w:hAnsi="Times New Roman" w:cs="Times New Roman"/>
          <w:sz w:val="24"/>
          <w:szCs w:val="24"/>
          <w:shd w:val="clear" w:color="auto" w:fill="FFFFFF"/>
          <w:lang w:val="en-US"/>
        </w:rPr>
        <w:t>d</w:t>
      </w:r>
      <w:r w:rsidR="00912266">
        <w:rPr>
          <w:rFonts w:ascii="Times New Roman" w:hAnsi="Times New Roman" w:cs="Times New Roman"/>
          <w:sz w:val="24"/>
          <w:szCs w:val="24"/>
          <w:shd w:val="clear" w:color="auto" w:fill="FFFFFF"/>
          <w:lang w:val="en-US"/>
        </w:rPr>
        <w:t>istinguish</w:t>
      </w:r>
      <w:r>
        <w:rPr>
          <w:rFonts w:ascii="Times New Roman" w:hAnsi="Times New Roman" w:cs="Times New Roman"/>
          <w:sz w:val="24"/>
          <w:szCs w:val="24"/>
          <w:shd w:val="clear" w:color="auto" w:fill="FFFFFF"/>
          <w:lang w:val="en-US"/>
        </w:rPr>
        <w:t>ing</w:t>
      </w:r>
      <w:r w:rsidR="00792F23" w:rsidRPr="00270E70">
        <w:rPr>
          <w:rFonts w:ascii="Times New Roman" w:hAnsi="Times New Roman" w:cs="Times New Roman"/>
          <w:sz w:val="24"/>
          <w:szCs w:val="24"/>
          <w:shd w:val="clear" w:color="auto" w:fill="FFFFFF"/>
          <w:lang w:val="en-US"/>
        </w:rPr>
        <w:t xml:space="preserve"> what </w:t>
      </w:r>
      <w:r w:rsidR="00912266">
        <w:rPr>
          <w:rFonts w:ascii="Times New Roman" w:hAnsi="Times New Roman" w:cs="Times New Roman"/>
          <w:sz w:val="24"/>
          <w:szCs w:val="24"/>
          <w:shd w:val="clear" w:color="auto" w:fill="FFFFFF"/>
          <w:lang w:val="en-US"/>
        </w:rPr>
        <w:t>is on offer</w:t>
      </w:r>
      <w:r w:rsidR="00792F23" w:rsidRPr="00270E70">
        <w:rPr>
          <w:rFonts w:ascii="Times New Roman" w:hAnsi="Times New Roman" w:cs="Times New Roman"/>
          <w:sz w:val="24"/>
          <w:szCs w:val="24"/>
          <w:shd w:val="clear" w:color="auto" w:fill="FFFFFF"/>
          <w:lang w:val="en-US"/>
        </w:rPr>
        <w:t xml:space="preserve">. </w:t>
      </w:r>
      <w:bookmarkStart w:id="17" w:name="_Toc10"/>
    </w:p>
    <w:p w14:paraId="7F06A96C" w14:textId="3536E06A" w:rsidR="00792F23" w:rsidRPr="00270E70" w:rsidRDefault="00792F23" w:rsidP="00792F23">
      <w:pPr>
        <w:pStyle w:val="Heading2"/>
        <w:spacing w:line="480" w:lineRule="auto"/>
        <w:jc w:val="both"/>
        <w:rPr>
          <w:sz w:val="24"/>
          <w:szCs w:val="24"/>
        </w:rPr>
      </w:pPr>
      <w:bookmarkStart w:id="18" w:name="_Toc503037432"/>
      <w:r w:rsidRPr="00270E70">
        <w:rPr>
          <w:sz w:val="24"/>
          <w:szCs w:val="24"/>
          <w:lang w:val="en-US"/>
        </w:rPr>
        <w:t xml:space="preserve">3.2 Study </w:t>
      </w:r>
      <w:r w:rsidR="00E21DBC">
        <w:rPr>
          <w:sz w:val="24"/>
          <w:szCs w:val="24"/>
          <w:lang w:val="en-US"/>
        </w:rPr>
        <w:t xml:space="preserve">Research </w:t>
      </w:r>
      <w:r w:rsidRPr="00270E70">
        <w:rPr>
          <w:sz w:val="24"/>
          <w:szCs w:val="24"/>
          <w:lang w:val="en-US"/>
        </w:rPr>
        <w:t>Characteristics</w:t>
      </w:r>
      <w:bookmarkEnd w:id="18"/>
      <w:r w:rsidRPr="00270E70">
        <w:rPr>
          <w:sz w:val="24"/>
          <w:szCs w:val="24"/>
          <w:lang w:val="en-US"/>
        </w:rPr>
        <w:t xml:space="preserve"> </w:t>
      </w:r>
      <w:bookmarkEnd w:id="17"/>
    </w:p>
    <w:p w14:paraId="3D9E9A0F" w14:textId="19ED241E" w:rsidR="00792F23" w:rsidRPr="00270E70" w:rsidRDefault="00792F23" w:rsidP="00792F23">
      <w:pPr>
        <w:pStyle w:val="Body"/>
        <w:spacing w:before="24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 xml:space="preserve">For ease of comparative analysis, the eligible publications </w:t>
      </w:r>
      <w:r w:rsidR="00261061">
        <w:rPr>
          <w:rFonts w:ascii="Times New Roman" w:hAnsi="Times New Roman" w:cs="Times New Roman"/>
          <w:sz w:val="24"/>
          <w:szCs w:val="24"/>
          <w:lang w:val="en-US"/>
        </w:rPr>
        <w:t xml:space="preserve">were </w:t>
      </w:r>
      <w:r w:rsidR="00906AB0">
        <w:rPr>
          <w:rFonts w:ascii="Times New Roman" w:hAnsi="Times New Roman" w:cs="Times New Roman"/>
          <w:sz w:val="24"/>
          <w:szCs w:val="24"/>
          <w:lang w:val="en-US"/>
        </w:rPr>
        <w:t>organized</w:t>
      </w:r>
      <w:r w:rsidR="00261061">
        <w:rPr>
          <w:rFonts w:ascii="Times New Roman" w:hAnsi="Times New Roman" w:cs="Times New Roman"/>
          <w:sz w:val="24"/>
          <w:szCs w:val="24"/>
          <w:lang w:val="en-US"/>
        </w:rPr>
        <w:t xml:space="preserve"> </w:t>
      </w:r>
      <w:r w:rsidRPr="00270E70">
        <w:rPr>
          <w:rFonts w:ascii="Times New Roman" w:hAnsi="Times New Roman" w:cs="Times New Roman"/>
          <w:sz w:val="24"/>
          <w:szCs w:val="24"/>
          <w:lang w:val="en-US"/>
        </w:rPr>
        <w:t>into three</w:t>
      </w:r>
      <w:r w:rsidR="00906AB0">
        <w:rPr>
          <w:rFonts w:ascii="Times New Roman" w:hAnsi="Times New Roman" w:cs="Times New Roman"/>
          <w:sz w:val="24"/>
          <w:szCs w:val="24"/>
          <w:lang w:val="en-US"/>
        </w:rPr>
        <w:t xml:space="preserve"> categories: original research (s</w:t>
      </w:r>
      <w:r w:rsidRPr="00270E70">
        <w:rPr>
          <w:rFonts w:ascii="Times New Roman" w:hAnsi="Times New Roman" w:cs="Times New Roman"/>
          <w:sz w:val="24"/>
          <w:szCs w:val="24"/>
          <w:lang w:val="en-US"/>
        </w:rPr>
        <w:t xml:space="preserve">plit </w:t>
      </w:r>
      <w:r w:rsidR="00906AB0">
        <w:rPr>
          <w:rFonts w:ascii="Times New Roman" w:hAnsi="Times New Roman" w:cs="Times New Roman"/>
          <w:sz w:val="24"/>
          <w:szCs w:val="24"/>
          <w:lang w:val="en-US"/>
        </w:rPr>
        <w:t>pe</w:t>
      </w:r>
      <w:r w:rsidRPr="00270E70">
        <w:rPr>
          <w:rFonts w:ascii="Times New Roman" w:hAnsi="Times New Roman" w:cs="Times New Roman"/>
          <w:sz w:val="24"/>
          <w:szCs w:val="24"/>
          <w:lang w:val="en-US"/>
        </w:rPr>
        <w:t xml:space="preserve">er-reviewed </w:t>
      </w:r>
      <w:r w:rsidR="00906AB0">
        <w:rPr>
          <w:rFonts w:ascii="Times New Roman" w:hAnsi="Times New Roman" w:cs="Times New Roman"/>
          <w:sz w:val="24"/>
          <w:szCs w:val="24"/>
          <w:lang w:val="en-US"/>
        </w:rPr>
        <w:t xml:space="preserve">&amp; </w:t>
      </w:r>
      <w:r w:rsidRPr="00270E70">
        <w:rPr>
          <w:rFonts w:ascii="Times New Roman" w:hAnsi="Times New Roman" w:cs="Times New Roman"/>
          <w:sz w:val="24"/>
          <w:szCs w:val="24"/>
          <w:lang w:val="en-US"/>
        </w:rPr>
        <w:t>dissertations</w:t>
      </w:r>
      <w:r w:rsidR="00906AB0">
        <w:rPr>
          <w:rFonts w:ascii="Times New Roman" w:hAnsi="Times New Roman" w:cs="Times New Roman"/>
          <w:sz w:val="24"/>
          <w:szCs w:val="24"/>
          <w:lang w:val="en-US"/>
        </w:rPr>
        <w:t>)</w:t>
      </w:r>
      <w:r w:rsidRPr="00270E70">
        <w:rPr>
          <w:rFonts w:ascii="Times New Roman" w:hAnsi="Times New Roman" w:cs="Times New Roman"/>
          <w:sz w:val="24"/>
          <w:szCs w:val="24"/>
          <w:lang w:val="en-US"/>
        </w:rPr>
        <w:t>, trade/industry/magazine/books, and commercial publications</w:t>
      </w:r>
      <w:r w:rsidRPr="00270E70">
        <w:rPr>
          <w:rFonts w:ascii="Times New Roman" w:hAnsi="Times New Roman" w:cs="Times New Roman"/>
          <w:sz w:val="24"/>
          <w:szCs w:val="24"/>
        </w:rPr>
        <w:t xml:space="preserve"> (table 1).</w:t>
      </w:r>
    </w:p>
    <w:p w14:paraId="0888F4D0" w14:textId="3C76F23B" w:rsidR="00792F23" w:rsidRPr="00270E70" w:rsidRDefault="00792F23" w:rsidP="00EC1795">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noProof/>
        </w:rPr>
        <w:lastRenderedPageBreak/>
        <w:drawing>
          <wp:inline distT="0" distB="0" distL="0" distR="0" wp14:anchorId="041E41F1" wp14:editId="101BFFB5">
            <wp:extent cx="5324475" cy="1885950"/>
            <wp:effectExtent l="0" t="0" r="9525" b="0"/>
            <wp:docPr id="5" name="officeArt object"/>
            <wp:cNvGraphicFramePr/>
            <a:graphic xmlns:a="http://schemas.openxmlformats.org/drawingml/2006/main">
              <a:graphicData uri="http://schemas.openxmlformats.org/drawingml/2006/picture">
                <pic:pic xmlns:pic="http://schemas.openxmlformats.org/drawingml/2006/picture">
                  <pic:nvPicPr>
                    <pic:cNvPr id="1073741830" name="image6.png"/>
                    <pic:cNvPicPr>
                      <a:picLocks noChangeAspect="1"/>
                    </pic:cNvPicPr>
                  </pic:nvPicPr>
                  <pic:blipFill>
                    <a:blip r:embed="rId13">
                      <a:extLst/>
                    </a:blip>
                    <a:stretch>
                      <a:fillRect/>
                    </a:stretch>
                  </pic:blipFill>
                  <pic:spPr>
                    <a:xfrm>
                      <a:off x="0" y="0"/>
                      <a:ext cx="5325873" cy="1886445"/>
                    </a:xfrm>
                    <a:prstGeom prst="rect">
                      <a:avLst/>
                    </a:prstGeom>
                    <a:ln w="12700" cap="flat">
                      <a:noFill/>
                      <a:miter lim="400000"/>
                    </a:ln>
                    <a:effectLst/>
                  </pic:spPr>
                </pic:pic>
              </a:graphicData>
            </a:graphic>
          </wp:inline>
        </w:drawing>
      </w:r>
    </w:p>
    <w:p w14:paraId="3A37A47D" w14:textId="1B6823CD" w:rsidR="00894C1B" w:rsidRPr="00270E70" w:rsidRDefault="00894C1B" w:rsidP="00EC1795">
      <w:pPr>
        <w:pStyle w:val="Caption"/>
        <w:spacing w:after="0"/>
        <w:rPr>
          <w:rFonts w:ascii="Times New Roman" w:eastAsia="Times New Roman" w:hAnsi="Times New Roman" w:cs="Times New Roman"/>
          <w:sz w:val="24"/>
          <w:szCs w:val="24"/>
        </w:rPr>
      </w:pPr>
      <w:bookmarkStart w:id="19" w:name="_Toc503035303"/>
      <w:r w:rsidRPr="00270E70">
        <w:rPr>
          <w:rFonts w:ascii="Times New Roman" w:hAnsi="Times New Roman" w:cs="Times New Roman"/>
        </w:rPr>
        <w:t xml:space="preserve">Table </w:t>
      </w:r>
      <w:r w:rsidRPr="00270E70">
        <w:rPr>
          <w:rFonts w:ascii="Times New Roman" w:hAnsi="Times New Roman" w:cs="Times New Roman"/>
        </w:rPr>
        <w:fldChar w:fldCharType="begin"/>
      </w:r>
      <w:r w:rsidRPr="00270E70">
        <w:rPr>
          <w:rFonts w:ascii="Times New Roman" w:hAnsi="Times New Roman" w:cs="Times New Roman"/>
        </w:rPr>
        <w:instrText xml:space="preserve"> SEQ Table \* ARABIC </w:instrText>
      </w:r>
      <w:r w:rsidRPr="00270E70">
        <w:rPr>
          <w:rFonts w:ascii="Times New Roman" w:hAnsi="Times New Roman" w:cs="Times New Roman"/>
        </w:rPr>
        <w:fldChar w:fldCharType="separate"/>
      </w:r>
      <w:r w:rsidR="00940F73">
        <w:rPr>
          <w:rFonts w:ascii="Times New Roman" w:hAnsi="Times New Roman" w:cs="Times New Roman"/>
          <w:noProof/>
        </w:rPr>
        <w:t>1</w:t>
      </w:r>
      <w:r w:rsidRPr="00270E70">
        <w:rPr>
          <w:rFonts w:ascii="Times New Roman" w:hAnsi="Times New Roman" w:cs="Times New Roman"/>
        </w:rPr>
        <w:fldChar w:fldCharType="end"/>
      </w:r>
      <w:r w:rsidRPr="00270E70">
        <w:rPr>
          <w:rFonts w:ascii="Times New Roman" w:hAnsi="Times New Roman" w:cs="Times New Roman"/>
        </w:rPr>
        <w:t>: Categories of final article sample</w:t>
      </w:r>
      <w:bookmarkEnd w:id="19"/>
    </w:p>
    <w:p w14:paraId="4C8AF681" w14:textId="77777777" w:rsidR="00912266" w:rsidRDefault="00912266" w:rsidP="00792F23">
      <w:pPr>
        <w:pStyle w:val="Body"/>
        <w:spacing w:line="480" w:lineRule="auto"/>
        <w:jc w:val="both"/>
        <w:rPr>
          <w:rFonts w:ascii="Times New Roman" w:hAnsi="Times New Roman" w:cs="Times New Roman"/>
          <w:sz w:val="24"/>
          <w:szCs w:val="24"/>
          <w:lang w:val="en-US"/>
        </w:rPr>
      </w:pPr>
    </w:p>
    <w:p w14:paraId="5A75F4C6" w14:textId="5CC0F62B" w:rsidR="00792F23" w:rsidRPr="00270E70" w:rsidRDefault="00E21DBC" w:rsidP="00792F23">
      <w:pPr>
        <w:pStyle w:val="Body"/>
        <w:spacing w:line="480" w:lineRule="auto"/>
        <w:jc w:val="both"/>
        <w:rPr>
          <w:rFonts w:ascii="Times New Roman" w:eastAsia="Times New Roman" w:hAnsi="Times New Roman" w:cs="Times New Roman"/>
          <w:sz w:val="24"/>
          <w:szCs w:val="24"/>
        </w:rPr>
      </w:pPr>
      <w:r>
        <w:rPr>
          <w:rFonts w:ascii="Times New Roman" w:hAnsi="Times New Roman" w:cs="Times New Roman"/>
          <w:sz w:val="24"/>
          <w:szCs w:val="24"/>
          <w:lang w:val="en-US"/>
        </w:rPr>
        <w:t xml:space="preserve">The following key </w:t>
      </w:r>
      <w:r w:rsidR="00906AB0">
        <w:rPr>
          <w:rFonts w:ascii="Times New Roman" w:hAnsi="Times New Roman" w:cs="Times New Roman"/>
          <w:sz w:val="24"/>
          <w:szCs w:val="24"/>
          <w:lang w:val="en-US"/>
        </w:rPr>
        <w:t xml:space="preserve"> findings  here (</w:t>
      </w:r>
      <w:r>
        <w:rPr>
          <w:rFonts w:ascii="Times New Roman" w:hAnsi="Times New Roman" w:cs="Times New Roman"/>
          <w:sz w:val="24"/>
          <w:szCs w:val="24"/>
          <w:lang w:val="en-US"/>
        </w:rPr>
        <w:t>3.2</w:t>
      </w:r>
      <w:r w:rsidR="00906AB0">
        <w:rPr>
          <w:rFonts w:ascii="Times New Roman" w:hAnsi="Times New Roman" w:cs="Times New Roman"/>
          <w:sz w:val="24"/>
          <w:szCs w:val="24"/>
          <w:lang w:val="en-US"/>
        </w:rPr>
        <w:t>)</w:t>
      </w:r>
      <w:r>
        <w:rPr>
          <w:rFonts w:ascii="Times New Roman" w:hAnsi="Times New Roman" w:cs="Times New Roman"/>
          <w:sz w:val="24"/>
          <w:szCs w:val="24"/>
          <w:lang w:val="en-US"/>
        </w:rPr>
        <w:t xml:space="preserve"> are limited to </w:t>
      </w:r>
      <w:r w:rsidR="00792F23" w:rsidRPr="00270E70">
        <w:rPr>
          <w:rFonts w:ascii="Times New Roman" w:hAnsi="Times New Roman" w:cs="Times New Roman"/>
          <w:sz w:val="24"/>
          <w:szCs w:val="24"/>
          <w:lang w:val="en-US"/>
        </w:rPr>
        <w:t>A &amp; B</w:t>
      </w:r>
      <w:r>
        <w:rPr>
          <w:rFonts w:ascii="Times New Roman" w:hAnsi="Times New Roman" w:cs="Times New Roman"/>
          <w:sz w:val="24"/>
          <w:szCs w:val="24"/>
          <w:lang w:val="en-US"/>
        </w:rPr>
        <w:t>; excluding C due their explicit commercial nature</w:t>
      </w:r>
      <w:r w:rsidR="00906AB0">
        <w:rPr>
          <w:rFonts w:ascii="Times New Roman" w:hAnsi="Times New Roman" w:cs="Times New Roman"/>
          <w:sz w:val="24"/>
          <w:szCs w:val="24"/>
          <w:lang w:val="en-US"/>
        </w:rPr>
        <w:t xml:space="preserve">, and thus </w:t>
      </w:r>
      <w:r w:rsidRPr="00FD28B5">
        <w:rPr>
          <w:rFonts w:ascii="Times New Roman" w:hAnsi="Times New Roman" w:cs="Times New Roman"/>
          <w:sz w:val="24"/>
          <w:szCs w:val="24"/>
        </w:rPr>
        <w:t>high possibility of bias</w:t>
      </w:r>
      <w:r w:rsidR="00906AB0">
        <w:rPr>
          <w:rFonts w:ascii="Times New Roman" w:hAnsi="Times New Roman" w:cs="Times New Roman"/>
          <w:sz w:val="24"/>
          <w:szCs w:val="24"/>
        </w:rPr>
        <w:t>,</w:t>
      </w:r>
      <w:r w:rsidRPr="00FD28B5">
        <w:rPr>
          <w:rFonts w:ascii="Times New Roman" w:hAnsi="Times New Roman" w:cs="Times New Roman"/>
          <w:sz w:val="24"/>
          <w:szCs w:val="24"/>
        </w:rPr>
        <w:t xml:space="preserve">  </w:t>
      </w:r>
      <w:r w:rsidRPr="0009311C">
        <w:rPr>
          <w:rFonts w:ascii="Times New Roman" w:hAnsi="Times New Roman" w:cs="Times New Roman"/>
          <w:sz w:val="24"/>
          <w:szCs w:val="24"/>
        </w:rPr>
        <w:t xml:space="preserve">rendering the information </w:t>
      </w:r>
      <w:r w:rsidR="00906AB0">
        <w:rPr>
          <w:rFonts w:ascii="Times New Roman" w:hAnsi="Times New Roman" w:cs="Times New Roman"/>
          <w:sz w:val="24"/>
          <w:szCs w:val="24"/>
        </w:rPr>
        <w:t xml:space="preserve">unrepresentative, </w:t>
      </w:r>
      <w:r w:rsidR="00514143" w:rsidRPr="0009311C">
        <w:rPr>
          <w:rFonts w:ascii="Times New Roman" w:hAnsi="Times New Roman" w:cs="Times New Roman"/>
          <w:sz w:val="24"/>
          <w:szCs w:val="24"/>
        </w:rPr>
        <w:t xml:space="preserve">due to </w:t>
      </w:r>
      <w:r w:rsidRPr="0009311C">
        <w:rPr>
          <w:rFonts w:ascii="Times New Roman" w:hAnsi="Times New Roman" w:cs="Times New Roman"/>
          <w:sz w:val="24"/>
          <w:szCs w:val="24"/>
        </w:rPr>
        <w:t xml:space="preserve"> way </w:t>
      </w:r>
      <w:r w:rsidR="00514143" w:rsidRPr="0009311C">
        <w:rPr>
          <w:rFonts w:ascii="Times New Roman" w:hAnsi="Times New Roman" w:cs="Times New Roman"/>
          <w:sz w:val="24"/>
          <w:szCs w:val="24"/>
        </w:rPr>
        <w:t xml:space="preserve">it </w:t>
      </w:r>
      <w:r w:rsidR="00906AB0">
        <w:rPr>
          <w:rFonts w:ascii="Times New Roman" w:hAnsi="Times New Roman" w:cs="Times New Roman"/>
          <w:sz w:val="24"/>
          <w:szCs w:val="24"/>
        </w:rPr>
        <w:t xml:space="preserve">was </w:t>
      </w:r>
      <w:r w:rsidRPr="0009311C">
        <w:rPr>
          <w:rFonts w:ascii="Times New Roman" w:hAnsi="Times New Roman" w:cs="Times New Roman"/>
          <w:sz w:val="24"/>
          <w:szCs w:val="24"/>
        </w:rPr>
        <w:t xml:space="preserve">collected, </w:t>
      </w:r>
      <w:r w:rsidR="00514143" w:rsidRPr="0009311C">
        <w:rPr>
          <w:rFonts w:ascii="Times New Roman" w:hAnsi="Times New Roman" w:cs="Times New Roman"/>
          <w:sz w:val="24"/>
          <w:szCs w:val="24"/>
        </w:rPr>
        <w:t>or that</w:t>
      </w:r>
      <w:r w:rsidRPr="0009311C">
        <w:rPr>
          <w:rFonts w:ascii="Times New Roman" w:hAnsi="Times New Roman" w:cs="Times New Roman"/>
          <w:sz w:val="24"/>
          <w:szCs w:val="24"/>
        </w:rPr>
        <w:t xml:space="preserve"> positive data was withhold that posed detrimental to commercial interests or objectives</w:t>
      </w:r>
      <w:r w:rsidRPr="0009311C">
        <w:rPr>
          <w:rFonts w:ascii="Times New Roman" w:hAnsi="Times New Roman" w:cs="Times New Roman"/>
          <w:sz w:val="24"/>
          <w:szCs w:val="24"/>
          <w:lang w:val="en-US"/>
        </w:rPr>
        <w:t xml:space="preserve"> (</w:t>
      </w:r>
      <w:r w:rsidR="00A25D2E" w:rsidRPr="0009311C">
        <w:rPr>
          <w:rFonts w:ascii="Times New Roman" w:hAnsi="Times New Roman" w:cs="Times New Roman"/>
          <w:sz w:val="24"/>
          <w:szCs w:val="24"/>
          <w:lang w:val="en-US"/>
        </w:rPr>
        <w:t>Crawford, 1997</w:t>
      </w:r>
      <w:r w:rsidR="00514143" w:rsidRPr="0009311C">
        <w:rPr>
          <w:rFonts w:ascii="Times New Roman" w:hAnsi="Times New Roman" w:cs="Times New Roman"/>
          <w:sz w:val="24"/>
          <w:szCs w:val="24"/>
          <w:lang w:val="en-US"/>
        </w:rPr>
        <w:t>;</w:t>
      </w:r>
      <w:r w:rsidR="0009311C" w:rsidRPr="0009311C">
        <w:rPr>
          <w:rFonts w:ascii="Times New Roman" w:hAnsi="Times New Roman" w:cs="Times New Roman"/>
          <w:sz w:val="24"/>
          <w:szCs w:val="24"/>
          <w:lang w:val="en-US"/>
        </w:rPr>
        <w:t xml:space="preserve"> </w:t>
      </w:r>
      <w:r w:rsidR="0009311C" w:rsidRPr="0009311C">
        <w:rPr>
          <w:rFonts w:ascii="Times New Roman" w:hAnsi="Times New Roman" w:cs="Times New Roman"/>
          <w:sz w:val="24"/>
          <w:szCs w:val="24"/>
          <w:shd w:val="clear" w:color="auto" w:fill="FFFFFF"/>
        </w:rPr>
        <w:t>Šimundić</w:t>
      </w:r>
      <w:r w:rsidR="0009311C" w:rsidRPr="0009311C">
        <w:rPr>
          <w:rFonts w:ascii="Times New Roman" w:hAnsi="Times New Roman" w:cs="Times New Roman"/>
          <w:sz w:val="24"/>
          <w:szCs w:val="24"/>
        </w:rPr>
        <w:t>, 2013).</w:t>
      </w:r>
    </w:p>
    <w:p w14:paraId="20C11465" w14:textId="4D4D1AA7" w:rsidR="001A554B" w:rsidRPr="00270E70" w:rsidRDefault="001A554B" w:rsidP="001A554B">
      <w:pPr>
        <w:pStyle w:val="ListParagraph"/>
        <w:numPr>
          <w:ilvl w:val="0"/>
          <w:numId w:val="13"/>
        </w:numPr>
        <w:spacing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rPr>
        <w:t xml:space="preserve">Of the 11 original research publications, just under a quarter  were </w:t>
      </w:r>
      <w:r>
        <w:rPr>
          <w:rFonts w:ascii="Times New Roman" w:hAnsi="Times New Roman" w:cs="Times New Roman"/>
          <w:sz w:val="24"/>
          <w:szCs w:val="24"/>
        </w:rPr>
        <w:t>solely</w:t>
      </w:r>
      <w:r w:rsidRPr="00270E70">
        <w:rPr>
          <w:rFonts w:ascii="Times New Roman" w:hAnsi="Times New Roman" w:cs="Times New Roman"/>
          <w:sz w:val="24"/>
          <w:szCs w:val="24"/>
        </w:rPr>
        <w:t xml:space="preserve"> quantitative, the remaining quan</w:t>
      </w:r>
      <w:r w:rsidR="00906AB0">
        <w:rPr>
          <w:rFonts w:ascii="Times New Roman" w:hAnsi="Times New Roman" w:cs="Times New Roman"/>
          <w:sz w:val="24"/>
          <w:szCs w:val="24"/>
        </w:rPr>
        <w:t>titative/mixed methods analyses. All were cross-sectional</w:t>
      </w:r>
    </w:p>
    <w:p w14:paraId="260792B8" w14:textId="48AC2602" w:rsidR="001A554B" w:rsidRPr="00CB6DE0" w:rsidRDefault="00792F23" w:rsidP="00792F23">
      <w:pPr>
        <w:pStyle w:val="ListParagraph"/>
        <w:numPr>
          <w:ilvl w:val="0"/>
          <w:numId w:val="13"/>
        </w:numPr>
        <w:spacing w:line="480" w:lineRule="auto"/>
        <w:jc w:val="both"/>
        <w:rPr>
          <w:rFonts w:ascii="Times New Roman" w:eastAsia="Times New Roman" w:hAnsi="Times New Roman" w:cs="Times New Roman"/>
          <w:color w:val="auto"/>
          <w:sz w:val="24"/>
          <w:szCs w:val="24"/>
        </w:rPr>
      </w:pPr>
      <w:r w:rsidRPr="00CB6DE0">
        <w:rPr>
          <w:rFonts w:ascii="Times New Roman" w:hAnsi="Times New Roman" w:cs="Times New Roman"/>
          <w:color w:val="auto"/>
          <w:sz w:val="24"/>
          <w:szCs w:val="24"/>
        </w:rPr>
        <w:t>13 publication authors made use of a narrative literature review, the remaining three providing no literature commentary</w:t>
      </w:r>
      <w:r w:rsidR="001A554B" w:rsidRPr="00CB6DE0">
        <w:rPr>
          <w:rFonts w:ascii="Times New Roman" w:hAnsi="Times New Roman" w:cs="Times New Roman"/>
          <w:color w:val="auto"/>
          <w:sz w:val="24"/>
          <w:szCs w:val="24"/>
        </w:rPr>
        <w:t>; delimiting</w:t>
      </w:r>
      <w:r w:rsidR="00AB0517" w:rsidRPr="00CB6DE0">
        <w:rPr>
          <w:rFonts w:ascii="Times New Roman" w:hAnsi="Times New Roman" w:cs="Times New Roman"/>
          <w:color w:val="auto"/>
          <w:sz w:val="24"/>
          <w:szCs w:val="24"/>
        </w:rPr>
        <w:t xml:space="preserve"> in that they are more </w:t>
      </w:r>
      <w:r w:rsidR="00CB6DE0" w:rsidRPr="00CB6DE0">
        <w:rPr>
          <w:rFonts w:ascii="Times New Roman" w:hAnsi="Times New Roman" w:cs="Times New Roman"/>
          <w:color w:val="auto"/>
          <w:sz w:val="24"/>
          <w:szCs w:val="24"/>
        </w:rPr>
        <w:t>susceptible</w:t>
      </w:r>
      <w:r w:rsidR="00AB0517" w:rsidRPr="00CB6DE0">
        <w:rPr>
          <w:rFonts w:ascii="Times New Roman" w:hAnsi="Times New Roman" w:cs="Times New Roman"/>
          <w:color w:val="auto"/>
          <w:sz w:val="24"/>
          <w:szCs w:val="24"/>
        </w:rPr>
        <w:t xml:space="preserve"> to bias, </w:t>
      </w:r>
      <w:r w:rsidR="00906AB0">
        <w:rPr>
          <w:rFonts w:ascii="Times New Roman" w:hAnsi="Times New Roman" w:cs="Times New Roman"/>
          <w:color w:val="auto"/>
          <w:sz w:val="24"/>
          <w:szCs w:val="24"/>
        </w:rPr>
        <w:t xml:space="preserve"> fail</w:t>
      </w:r>
      <w:r w:rsidR="001A554B" w:rsidRPr="00CB6DE0">
        <w:rPr>
          <w:rFonts w:ascii="Times New Roman" w:hAnsi="Times New Roman" w:cs="Times New Roman"/>
          <w:color w:val="auto"/>
          <w:sz w:val="24"/>
          <w:szCs w:val="24"/>
        </w:rPr>
        <w:t xml:space="preserve"> to </w:t>
      </w:r>
      <w:r w:rsidR="001A554B" w:rsidRPr="00CB6DE0">
        <w:rPr>
          <w:rFonts w:ascii="Times New Roman" w:hAnsi="Times New Roman" w:cs="Times New Roman"/>
          <w:color w:val="auto"/>
          <w:sz w:val="24"/>
          <w:szCs w:val="24"/>
          <w:shd w:val="clear" w:color="auto" w:fill="FFFFFF"/>
        </w:rPr>
        <w:t>describe the methodological approach permit</w:t>
      </w:r>
      <w:r w:rsidR="00AB0517" w:rsidRPr="00CB6DE0">
        <w:rPr>
          <w:rFonts w:ascii="Times New Roman" w:hAnsi="Times New Roman" w:cs="Times New Roman"/>
          <w:color w:val="auto"/>
          <w:sz w:val="24"/>
          <w:szCs w:val="24"/>
          <w:shd w:val="clear" w:color="auto" w:fill="FFFFFF"/>
        </w:rPr>
        <w:t>ting</w:t>
      </w:r>
      <w:r w:rsidR="001A554B" w:rsidRPr="00CB6DE0">
        <w:rPr>
          <w:rFonts w:ascii="Times New Roman" w:hAnsi="Times New Roman" w:cs="Times New Roman"/>
          <w:color w:val="auto"/>
          <w:sz w:val="24"/>
          <w:szCs w:val="24"/>
          <w:shd w:val="clear" w:color="auto" w:fill="FFFFFF"/>
        </w:rPr>
        <w:t xml:space="preserve"> reproduction of data</w:t>
      </w:r>
      <w:r w:rsidR="00AB0517" w:rsidRPr="00CB6DE0">
        <w:rPr>
          <w:rFonts w:ascii="Times New Roman" w:hAnsi="Times New Roman" w:cs="Times New Roman"/>
          <w:color w:val="auto"/>
          <w:sz w:val="24"/>
          <w:szCs w:val="24"/>
          <w:shd w:val="clear" w:color="auto" w:fill="FFFFFF"/>
        </w:rPr>
        <w:t xml:space="preserve">, </w:t>
      </w:r>
      <w:r w:rsidR="00906AB0">
        <w:rPr>
          <w:rFonts w:ascii="Times New Roman" w:hAnsi="Times New Roman" w:cs="Times New Roman"/>
          <w:color w:val="auto"/>
          <w:sz w:val="24"/>
          <w:szCs w:val="24"/>
          <w:shd w:val="clear" w:color="auto" w:fill="FFFFFF"/>
        </w:rPr>
        <w:t xml:space="preserve"> </w:t>
      </w:r>
      <w:r w:rsidR="001A554B" w:rsidRPr="00CB6DE0">
        <w:rPr>
          <w:rFonts w:ascii="Times New Roman" w:hAnsi="Times New Roman" w:cs="Times New Roman"/>
          <w:color w:val="auto"/>
          <w:sz w:val="24"/>
          <w:szCs w:val="24"/>
          <w:shd w:val="clear" w:color="auto" w:fill="FFFFFF"/>
        </w:rPr>
        <w:t>or answer to specific quantitative research questions</w:t>
      </w:r>
      <w:r w:rsidR="00AB0517" w:rsidRPr="00CB6DE0">
        <w:rPr>
          <w:rFonts w:ascii="Times New Roman" w:hAnsi="Times New Roman" w:cs="Times New Roman"/>
          <w:color w:val="auto"/>
          <w:sz w:val="24"/>
          <w:szCs w:val="24"/>
          <w:shd w:val="clear" w:color="auto" w:fill="FFFFFF"/>
        </w:rPr>
        <w:t xml:space="preserve"> (Mulrow, 1994</w:t>
      </w:r>
      <w:r w:rsidR="00CB6DE0" w:rsidRPr="00CB6DE0">
        <w:rPr>
          <w:rFonts w:ascii="Times New Roman" w:hAnsi="Times New Roman" w:cs="Times New Roman"/>
          <w:color w:val="auto"/>
          <w:sz w:val="24"/>
          <w:szCs w:val="24"/>
          <w:shd w:val="clear" w:color="auto" w:fill="FFFFFF"/>
        </w:rPr>
        <w:t>; Rother, 2007)</w:t>
      </w:r>
    </w:p>
    <w:p w14:paraId="7384F414" w14:textId="5112093F" w:rsidR="00792F23" w:rsidRPr="001A554B" w:rsidRDefault="001A554B" w:rsidP="006A236D">
      <w:pPr>
        <w:pStyle w:val="ListParagraph"/>
        <w:numPr>
          <w:ilvl w:val="0"/>
          <w:numId w:val="13"/>
        </w:numPr>
        <w:spacing w:line="480" w:lineRule="auto"/>
        <w:jc w:val="both"/>
        <w:rPr>
          <w:rFonts w:ascii="Times New Roman" w:eastAsia="Times New Roman" w:hAnsi="Times New Roman" w:cs="Times New Roman"/>
          <w:sz w:val="24"/>
          <w:szCs w:val="24"/>
        </w:rPr>
      </w:pPr>
      <w:r w:rsidRPr="001A554B">
        <w:rPr>
          <w:rFonts w:ascii="Times New Roman" w:hAnsi="Times New Roman" w:cs="Times New Roman"/>
          <w:sz w:val="24"/>
          <w:szCs w:val="24"/>
        </w:rPr>
        <w:t xml:space="preserve">Eight drew samples from the USA, one globally, one from Hong-Kong, one from Albania, and 5 offering no study population. </w:t>
      </w:r>
      <w:r w:rsidR="00792F23" w:rsidRPr="001A554B">
        <w:rPr>
          <w:rFonts w:ascii="Times New Roman" w:hAnsi="Times New Roman" w:cs="Times New Roman"/>
          <w:sz w:val="24"/>
          <w:szCs w:val="24"/>
        </w:rPr>
        <w:t xml:space="preserve">Sample sizes ranged from as low as two and six participants, four with between 21-89, three between 112-137, one with 206, and one with 1322. Tarlton (2011) reported using percentages with sample size unclear. Study time frame was predominately small; ≤2 months, or unspecified, with two (6-9 month frame) and one with six years as an outlier </w:t>
      </w:r>
    </w:p>
    <w:p w14:paraId="5C94AA1B" w14:textId="3374A575" w:rsidR="00AF3E0F" w:rsidRPr="00AF3E0F" w:rsidRDefault="00AB0517" w:rsidP="00AF3E0F">
      <w:pPr>
        <w:pStyle w:val="ListParagraph"/>
        <w:numPr>
          <w:ilvl w:val="0"/>
          <w:numId w:val="13"/>
        </w:numPr>
        <w:spacing w:line="480" w:lineRule="auto"/>
        <w:jc w:val="both"/>
        <w:rPr>
          <w:color w:val="000000" w:themeColor="text1"/>
          <w:shd w:val="clear" w:color="auto" w:fill="FFFFFF"/>
        </w:rPr>
      </w:pPr>
      <w:r>
        <w:rPr>
          <w:rFonts w:ascii="Times New Roman" w:hAnsi="Times New Roman" w:cs="Times New Roman"/>
          <w:sz w:val="24"/>
          <w:szCs w:val="24"/>
        </w:rPr>
        <w:lastRenderedPageBreak/>
        <w:t>Whilst a</w:t>
      </w:r>
      <w:r w:rsidR="00792F23" w:rsidRPr="00270E70">
        <w:rPr>
          <w:rFonts w:ascii="Times New Roman" w:hAnsi="Times New Roman" w:cs="Times New Roman"/>
          <w:sz w:val="24"/>
          <w:szCs w:val="24"/>
        </w:rPr>
        <w:t>ll</w:t>
      </w:r>
      <w:r w:rsidR="001A554B">
        <w:rPr>
          <w:rFonts w:ascii="Times New Roman" w:hAnsi="Times New Roman" w:cs="Times New Roman"/>
          <w:sz w:val="24"/>
          <w:szCs w:val="24"/>
        </w:rPr>
        <w:t xml:space="preserve"> 11 original study reported awareness of</w:t>
      </w:r>
      <w:r w:rsidR="00792F23" w:rsidRPr="00270E70">
        <w:rPr>
          <w:rFonts w:ascii="Times New Roman" w:hAnsi="Times New Roman" w:cs="Times New Roman"/>
          <w:sz w:val="24"/>
          <w:szCs w:val="24"/>
        </w:rPr>
        <w:t xml:space="preserve"> limitations of sample size</w:t>
      </w:r>
      <w:r>
        <w:rPr>
          <w:rFonts w:ascii="Times New Roman" w:hAnsi="Times New Roman" w:cs="Times New Roman"/>
          <w:sz w:val="24"/>
          <w:szCs w:val="24"/>
        </w:rPr>
        <w:t xml:space="preserve">, </w:t>
      </w:r>
      <w:r w:rsidR="00792F23" w:rsidRPr="00270E70">
        <w:rPr>
          <w:rFonts w:ascii="Times New Roman" w:hAnsi="Times New Roman" w:cs="Times New Roman"/>
          <w:sz w:val="24"/>
          <w:szCs w:val="24"/>
        </w:rPr>
        <w:t xml:space="preserve">the reliance on commercial technical papers by 7 of these to provide validity and reliability data that is </w:t>
      </w:r>
      <w:r w:rsidR="00792F23" w:rsidRPr="00AB0517">
        <w:rPr>
          <w:rFonts w:ascii="Times New Roman" w:hAnsi="Times New Roman" w:cs="Times New Roman"/>
          <w:sz w:val="24"/>
          <w:szCs w:val="24"/>
        </w:rPr>
        <w:t>based on older or dif</w:t>
      </w:r>
      <w:r w:rsidR="008503F3">
        <w:rPr>
          <w:rFonts w:ascii="Times New Roman" w:hAnsi="Times New Roman" w:cs="Times New Roman"/>
          <w:sz w:val="24"/>
          <w:szCs w:val="24"/>
        </w:rPr>
        <w:t xml:space="preserve">ferent versions of DiSC or use </w:t>
      </w:r>
      <w:r w:rsidR="00792F23" w:rsidRPr="00AB0517">
        <w:rPr>
          <w:rFonts w:ascii="Times New Roman" w:hAnsi="Times New Roman" w:cs="Times New Roman"/>
          <w:sz w:val="24"/>
          <w:szCs w:val="24"/>
        </w:rPr>
        <w:t xml:space="preserve">of commercial parties to administer and validate their own products as in case of Tarlton (2011) raises </w:t>
      </w:r>
      <w:r w:rsidR="00792F23" w:rsidRPr="00AF3E0F">
        <w:rPr>
          <w:rFonts w:ascii="Times New Roman" w:hAnsi="Times New Roman" w:cs="Times New Roman"/>
          <w:sz w:val="24"/>
          <w:szCs w:val="24"/>
        </w:rPr>
        <w:t>methodological concerns.</w:t>
      </w:r>
      <w:r w:rsidR="00906AB0">
        <w:rPr>
          <w:rFonts w:ascii="Times New Roman" w:hAnsi="Times New Roman" w:cs="Times New Roman"/>
          <w:sz w:val="24"/>
          <w:szCs w:val="24"/>
        </w:rPr>
        <w:t xml:space="preserve"> </w:t>
      </w:r>
      <w:r w:rsidR="00906AB0" w:rsidRPr="00125A26">
        <w:rPr>
          <w:rFonts w:ascii="Times New Roman" w:hAnsi="Times New Roman" w:cs="Times New Roman"/>
          <w:color w:val="000000" w:themeColor="text1"/>
          <w:sz w:val="24"/>
          <w:szCs w:val="24"/>
        </w:rPr>
        <w:t>No studies provided any evidence of triangulation</w:t>
      </w:r>
      <w:r w:rsidR="00906AB0">
        <w:rPr>
          <w:rFonts w:ascii="Times New Roman" w:hAnsi="Times New Roman" w:cs="Times New Roman"/>
          <w:color w:val="000000" w:themeColor="text1"/>
          <w:sz w:val="24"/>
          <w:szCs w:val="24"/>
        </w:rPr>
        <w:t xml:space="preserve"> (discussed later on).</w:t>
      </w:r>
      <w:r w:rsidR="00792F23" w:rsidRPr="00AF3E0F">
        <w:rPr>
          <w:rFonts w:ascii="Times New Roman" w:hAnsi="Times New Roman" w:cs="Times New Roman"/>
          <w:sz w:val="24"/>
          <w:szCs w:val="24"/>
        </w:rPr>
        <w:t xml:space="preserve"> Failure </w:t>
      </w:r>
      <w:r w:rsidR="00906AB0">
        <w:rPr>
          <w:rFonts w:ascii="Times New Roman" w:hAnsi="Times New Roman" w:cs="Times New Roman"/>
          <w:color w:val="000000" w:themeColor="text1"/>
          <w:sz w:val="24"/>
          <w:szCs w:val="24"/>
        </w:rPr>
        <w:t>to comment upon</w:t>
      </w:r>
      <w:r w:rsidR="00792F23" w:rsidRPr="00AF3E0F">
        <w:rPr>
          <w:rFonts w:ascii="Times New Roman" w:hAnsi="Times New Roman" w:cs="Times New Roman"/>
          <w:color w:val="000000" w:themeColor="text1"/>
          <w:sz w:val="24"/>
          <w:szCs w:val="24"/>
        </w:rPr>
        <w:t xml:space="preserve"> statistical-probabilistic generalizability in all but 2 studies e.g. absence of confidence levels by the majority of the studies</w:t>
      </w:r>
      <w:r w:rsidR="00906AB0">
        <w:rPr>
          <w:rFonts w:ascii="Times New Roman" w:hAnsi="Times New Roman" w:cs="Times New Roman"/>
          <w:color w:val="000000" w:themeColor="text1"/>
          <w:sz w:val="24"/>
          <w:szCs w:val="24"/>
        </w:rPr>
        <w:t>,</w:t>
      </w:r>
      <w:r w:rsidR="00792F23" w:rsidRPr="00AF3E0F">
        <w:rPr>
          <w:rFonts w:ascii="Times New Roman" w:hAnsi="Times New Roman" w:cs="Times New Roman"/>
          <w:color w:val="000000" w:themeColor="text1"/>
          <w:sz w:val="24"/>
          <w:szCs w:val="24"/>
        </w:rPr>
        <w:t xml:space="preserve"> further  undermines the ability of the research</w:t>
      </w:r>
      <w:r w:rsidR="00906AB0">
        <w:rPr>
          <w:rFonts w:ascii="Times New Roman" w:hAnsi="Times New Roman" w:cs="Times New Roman"/>
          <w:color w:val="000000" w:themeColor="text1"/>
          <w:sz w:val="24"/>
          <w:szCs w:val="24"/>
        </w:rPr>
        <w:t>ers</w:t>
      </w:r>
      <w:r w:rsidR="00792F23" w:rsidRPr="00AF3E0F">
        <w:rPr>
          <w:rFonts w:ascii="Times New Roman" w:hAnsi="Times New Roman" w:cs="Times New Roman"/>
          <w:color w:val="000000" w:themeColor="text1"/>
          <w:sz w:val="24"/>
          <w:szCs w:val="24"/>
        </w:rPr>
        <w:t xml:space="preserve"> to demonstrate adequate testing </w:t>
      </w:r>
      <w:r w:rsidR="006A236D" w:rsidRPr="00AF3E0F">
        <w:rPr>
          <w:rFonts w:ascii="Times New Roman" w:hAnsi="Times New Roman" w:cs="Times New Roman"/>
          <w:color w:val="000000" w:themeColor="text1"/>
          <w:sz w:val="24"/>
          <w:szCs w:val="24"/>
        </w:rPr>
        <w:t xml:space="preserve">(Leung, 2015; </w:t>
      </w:r>
      <w:r w:rsidR="00A013D9" w:rsidRPr="00AF3E0F">
        <w:rPr>
          <w:rFonts w:ascii="Times New Roman" w:hAnsi="Times New Roman" w:cs="Times New Roman"/>
          <w:color w:val="000000" w:themeColor="text1"/>
          <w:sz w:val="24"/>
          <w:szCs w:val="24"/>
        </w:rPr>
        <w:t>Kukell &amp; Ganguli, 2012)</w:t>
      </w:r>
      <w:r w:rsidR="00AF3E0F" w:rsidRPr="00AF3E0F">
        <w:rPr>
          <w:rFonts w:ascii="Times New Roman" w:hAnsi="Times New Roman" w:cs="Times New Roman"/>
          <w:color w:val="000000" w:themeColor="text1"/>
          <w:sz w:val="24"/>
          <w:szCs w:val="24"/>
        </w:rPr>
        <w:t xml:space="preserve">. Even though a </w:t>
      </w:r>
      <w:r w:rsidR="00AF3E0F" w:rsidRPr="00AF3E0F">
        <w:rPr>
          <w:rFonts w:ascii="Times New Roman" w:hAnsi="Times New Roman" w:cs="Times New Roman"/>
          <w:sz w:val="24"/>
          <w:szCs w:val="24"/>
        </w:rPr>
        <w:t>qualitative study is not to generalize but provide a rich, contextualized understanding of human experience</w:t>
      </w:r>
      <w:r w:rsidR="00AF3E0F">
        <w:rPr>
          <w:rFonts w:ascii="Times New Roman" w:hAnsi="Times New Roman" w:cs="Times New Roman"/>
          <w:sz w:val="24"/>
          <w:szCs w:val="24"/>
        </w:rPr>
        <w:t>, in</w:t>
      </w:r>
      <w:r w:rsidR="00AF3E0F" w:rsidRPr="00AF3E0F">
        <w:rPr>
          <w:rFonts w:ascii="Times New Roman" w:hAnsi="Times New Roman" w:cs="Times New Roman"/>
          <w:sz w:val="24"/>
          <w:szCs w:val="24"/>
        </w:rPr>
        <w:t xml:space="preserve"> environments where evidence informs or improves practice</w:t>
      </w:r>
      <w:r w:rsidR="00AF3E0F">
        <w:rPr>
          <w:rFonts w:ascii="Times New Roman" w:hAnsi="Times New Roman" w:cs="Times New Roman"/>
          <w:sz w:val="24"/>
          <w:szCs w:val="24"/>
        </w:rPr>
        <w:t>,</w:t>
      </w:r>
      <w:r w:rsidR="00AF3E0F" w:rsidRPr="00AF3E0F">
        <w:rPr>
          <w:rFonts w:ascii="Times New Roman" w:hAnsi="Times New Roman" w:cs="Times New Roman"/>
          <w:sz w:val="24"/>
          <w:szCs w:val="24"/>
        </w:rPr>
        <w:t xml:space="preserve"> generalization of knowledge claims warrant attention (P</w:t>
      </w:r>
      <w:r w:rsidR="00AF3E0F">
        <w:rPr>
          <w:rFonts w:ascii="Times New Roman" w:hAnsi="Times New Roman" w:cs="Times New Roman"/>
          <w:sz w:val="24"/>
          <w:szCs w:val="24"/>
        </w:rPr>
        <w:t>o</w:t>
      </w:r>
      <w:r w:rsidR="00AF3E0F" w:rsidRPr="00AF3E0F">
        <w:rPr>
          <w:rFonts w:ascii="Times New Roman" w:hAnsi="Times New Roman" w:cs="Times New Roman"/>
          <w:sz w:val="24"/>
          <w:szCs w:val="24"/>
        </w:rPr>
        <w:t>lit &amp; Beck, 2010).</w:t>
      </w:r>
    </w:p>
    <w:p w14:paraId="47E7CA67" w14:textId="3E9C2C0F" w:rsidR="00792F23" w:rsidRDefault="00AF3E0F" w:rsidP="00AF3E0F">
      <w:pPr>
        <w:spacing w:line="480" w:lineRule="auto"/>
        <w:ind w:left="360"/>
        <w:jc w:val="both"/>
      </w:pPr>
      <w:r w:rsidRPr="001A554B">
        <w:t xml:space="preserve"> </w:t>
      </w:r>
      <w:r w:rsidR="00792F23" w:rsidRPr="001A554B">
        <w:t xml:space="preserve">As all original </w:t>
      </w:r>
      <w:r w:rsidR="00D4786A">
        <w:t>studies</w:t>
      </w:r>
      <w:r w:rsidR="00792F23" w:rsidRPr="001A554B">
        <w:t xml:space="preserve"> were cross-sectional, with a broad variance of aim, sa</w:t>
      </w:r>
      <w:r w:rsidR="00906AB0">
        <w:t xml:space="preserve">mple size, and context, </w:t>
      </w:r>
      <w:r w:rsidR="00792F23" w:rsidRPr="001A554B">
        <w:t xml:space="preserve">it is difficult for robust generalisations to be made to the wider population of business </w:t>
      </w:r>
      <w:r w:rsidR="00792F23" w:rsidRPr="00AF3E0F">
        <w:rPr>
          <w:color w:val="000000" w:themeColor="text1"/>
          <w:shd w:val="clear" w:color="auto" w:fill="FFFFFF"/>
          <w:lang w:val="de-DE"/>
        </w:rPr>
        <w:t>(</w:t>
      </w:r>
      <w:r w:rsidR="00792F23" w:rsidRPr="00AF3E0F">
        <w:rPr>
          <w:color w:val="000000" w:themeColor="text1"/>
          <w:shd w:val="clear" w:color="auto" w:fill="FFFFFF"/>
        </w:rPr>
        <w:t xml:space="preserve">Drauglais et al., 2009). </w:t>
      </w:r>
      <w:r w:rsidR="00792F23" w:rsidRPr="00125A26">
        <w:rPr>
          <w:color w:val="000000" w:themeColor="text1"/>
          <w:shd w:val="clear" w:color="auto" w:fill="FFFFFF"/>
          <w:lang w:val="de-DE"/>
        </w:rPr>
        <w:t xml:space="preserve">Whilst it </w:t>
      </w:r>
      <w:r w:rsidR="00125A26">
        <w:rPr>
          <w:color w:val="000000" w:themeColor="text1"/>
          <w:shd w:val="clear" w:color="auto" w:fill="FFFFFF"/>
          <w:lang w:val="de-DE"/>
        </w:rPr>
        <w:t xml:space="preserve">is acknowledged application of </w:t>
      </w:r>
      <w:r w:rsidR="00792F23" w:rsidRPr="00125A26">
        <w:rPr>
          <w:i/>
          <w:color w:val="000000" w:themeColor="text1"/>
          <w:shd w:val="clear" w:color="auto" w:fill="FFFFFF"/>
          <w:lang w:val="de-DE"/>
        </w:rPr>
        <w:t>s</w:t>
      </w:r>
      <w:r w:rsidR="00792F23" w:rsidRPr="00125A26">
        <w:rPr>
          <w:i/>
          <w:color w:val="000000" w:themeColor="text1"/>
        </w:rPr>
        <w:t>tatistical-probabilistic generalizability to </w:t>
      </w:r>
      <w:r w:rsidR="00792F23" w:rsidRPr="00125A26">
        <w:rPr>
          <w:i/>
          <w:iCs/>
          <w:color w:val="000000" w:themeColor="text1"/>
        </w:rPr>
        <w:t>qualitative research</w:t>
      </w:r>
      <w:r w:rsidR="00792F23" w:rsidRPr="00125A26">
        <w:rPr>
          <w:i/>
          <w:color w:val="000000" w:themeColor="text1"/>
        </w:rPr>
        <w:t> is problematic…given the  ontological and epistemological assumptions involved</w:t>
      </w:r>
      <w:r w:rsidR="00792F23" w:rsidRPr="00125A26">
        <w:rPr>
          <w:color w:val="000000" w:themeColor="text1"/>
        </w:rPr>
        <w:t>” (Smith, 2018, p137), the</w:t>
      </w:r>
      <w:r w:rsidR="00906AB0">
        <w:rPr>
          <w:color w:val="000000" w:themeColor="text1"/>
        </w:rPr>
        <w:t xml:space="preserve"> aforementioned methodological shortcomings</w:t>
      </w:r>
      <w:r w:rsidR="00792F23" w:rsidRPr="00125A26">
        <w:rPr>
          <w:color w:val="000000" w:themeColor="text1"/>
        </w:rPr>
        <w:t xml:space="preserve"> should impact on HR practitioners con</w:t>
      </w:r>
      <w:r w:rsidR="00F667AE">
        <w:rPr>
          <w:color w:val="000000" w:themeColor="text1"/>
        </w:rPr>
        <w:t>fidence to employ tools that have</w:t>
      </w:r>
      <w:r w:rsidR="00792F23" w:rsidRPr="00125A26">
        <w:rPr>
          <w:color w:val="000000" w:themeColor="text1"/>
        </w:rPr>
        <w:t xml:space="preserve"> not been adequately trie</w:t>
      </w:r>
      <w:r w:rsidR="00906AB0">
        <w:rPr>
          <w:color w:val="000000" w:themeColor="text1"/>
        </w:rPr>
        <w:t xml:space="preserve">d-and-tested (Gifford, 2016). </w:t>
      </w:r>
      <w:r w:rsidR="005E7B4D">
        <w:rPr>
          <w:color w:val="000000" w:themeColor="text1"/>
        </w:rPr>
        <w:t>The</w:t>
      </w:r>
      <w:r w:rsidR="00174BAB">
        <w:rPr>
          <w:color w:val="000000" w:themeColor="text1"/>
        </w:rPr>
        <w:t>re was further</w:t>
      </w:r>
      <w:r w:rsidR="005E7B4D">
        <w:rPr>
          <w:color w:val="000000" w:themeColor="text1"/>
        </w:rPr>
        <w:t xml:space="preserve"> no trace of triangulation effort</w:t>
      </w:r>
      <w:r w:rsidR="00174BAB">
        <w:rPr>
          <w:color w:val="000000" w:themeColor="text1"/>
        </w:rPr>
        <w:t xml:space="preserve">, which </w:t>
      </w:r>
      <w:r w:rsidR="0049451E">
        <w:rPr>
          <w:color w:val="000000" w:themeColor="text1"/>
        </w:rPr>
        <w:t>would</w:t>
      </w:r>
      <w:r w:rsidR="00174BAB">
        <w:rPr>
          <w:color w:val="000000" w:themeColor="text1"/>
        </w:rPr>
        <w:t xml:space="preserve"> aid in</w:t>
      </w:r>
      <w:r w:rsidR="005E7B4D">
        <w:t xml:space="preserve"> increasing the validity of research findings (</w:t>
      </w:r>
      <w:r w:rsidR="00D81F6B">
        <w:t>Yeasmin</w:t>
      </w:r>
      <w:r w:rsidR="00174BAB">
        <w:t xml:space="preserve"> &amp; Rahman, 2012). </w:t>
      </w:r>
      <w:r w:rsidR="00792F23" w:rsidRPr="00125A26">
        <w:rPr>
          <w:color w:val="000000" w:themeColor="text1"/>
        </w:rPr>
        <w:t xml:space="preserve">Rynes et al. (2002) </w:t>
      </w:r>
      <w:r w:rsidR="00906AB0">
        <w:rPr>
          <w:color w:val="000000" w:themeColor="text1"/>
        </w:rPr>
        <w:t xml:space="preserve">suggest </w:t>
      </w:r>
      <w:r w:rsidR="00792F23" w:rsidRPr="00125A26">
        <w:rPr>
          <w:color w:val="000000" w:themeColor="text1"/>
        </w:rPr>
        <w:t xml:space="preserve">professionals should </w:t>
      </w:r>
      <w:r w:rsidR="001C671A">
        <w:rPr>
          <w:color w:val="000000" w:themeColor="text1"/>
        </w:rPr>
        <w:t xml:space="preserve">expect </w:t>
      </w:r>
      <w:r w:rsidR="0049451E">
        <w:rPr>
          <w:color w:val="000000" w:themeColor="text1"/>
        </w:rPr>
        <w:t>research based on meta-analysis (</w:t>
      </w:r>
      <w:r w:rsidR="00792F23" w:rsidRPr="00125A26">
        <w:rPr>
          <w:color w:val="000000" w:themeColor="text1"/>
        </w:rPr>
        <w:t>combines data from multiple studies, giving greater weight studies with larger samples</w:t>
      </w:r>
      <w:r w:rsidR="0049451E">
        <w:rPr>
          <w:color w:val="000000" w:themeColor="text1"/>
        </w:rPr>
        <w:t>) so</w:t>
      </w:r>
      <w:r w:rsidR="00792F23" w:rsidRPr="00125A26">
        <w:rPr>
          <w:color w:val="000000" w:themeColor="text1"/>
        </w:rPr>
        <w:t xml:space="preserve"> researchers are able to provide much more reliable indications of the extent</w:t>
      </w:r>
      <w:r w:rsidR="00F667AE">
        <w:rPr>
          <w:color w:val="000000" w:themeColor="text1"/>
        </w:rPr>
        <w:t xml:space="preserve"> findings appear </w:t>
      </w:r>
      <w:r w:rsidR="00792F23" w:rsidRPr="00125A26">
        <w:rPr>
          <w:color w:val="000000" w:themeColor="text1"/>
        </w:rPr>
        <w:t>universal</w:t>
      </w:r>
      <w:r w:rsidR="0049451E">
        <w:rPr>
          <w:color w:val="000000" w:themeColor="text1"/>
        </w:rPr>
        <w:t>. Gifford (2016) also confirms the value of triangulation in producing convincing evidence.</w:t>
      </w:r>
    </w:p>
    <w:p w14:paraId="224CAB56" w14:textId="77777777" w:rsidR="00792F23" w:rsidRPr="00270E70" w:rsidRDefault="00792F23" w:rsidP="00B22462">
      <w:pPr>
        <w:pStyle w:val="Heading2"/>
        <w:rPr>
          <w:sz w:val="24"/>
          <w:szCs w:val="24"/>
        </w:rPr>
      </w:pPr>
      <w:bookmarkStart w:id="20" w:name="_Toc503037433"/>
      <w:r w:rsidRPr="00270E70">
        <w:rPr>
          <w:sz w:val="24"/>
          <w:szCs w:val="24"/>
        </w:rPr>
        <w:lastRenderedPageBreak/>
        <w:t>3.3 Stability of personality over time/in context</w:t>
      </w:r>
      <w:bookmarkEnd w:id="20"/>
      <w:r w:rsidRPr="00270E70">
        <w:rPr>
          <w:sz w:val="24"/>
          <w:szCs w:val="24"/>
        </w:rPr>
        <w:br/>
      </w:r>
    </w:p>
    <w:p w14:paraId="66FF3535" w14:textId="60329650" w:rsidR="00F41CDA" w:rsidRDefault="00792F23" w:rsidP="00926828">
      <w:pPr>
        <w:pStyle w:val="Body"/>
        <w:spacing w:line="480" w:lineRule="auto"/>
        <w:jc w:val="both"/>
        <w:rPr>
          <w:rFonts w:ascii="Times New Roman" w:hAnsi="Times New Roman" w:cs="Times New Roman"/>
          <w:sz w:val="24"/>
          <w:szCs w:val="24"/>
          <w:shd w:val="clear" w:color="auto" w:fill="FFFFFF"/>
        </w:rPr>
      </w:pPr>
      <w:r w:rsidRPr="00AB0517">
        <w:rPr>
          <w:rFonts w:ascii="Times New Roman" w:hAnsi="Times New Roman" w:cs="Times New Roman"/>
          <w:sz w:val="24"/>
          <w:szCs w:val="24"/>
          <w:lang w:val="en-US"/>
        </w:rPr>
        <w:t xml:space="preserve">While three-quarters of authors acknowledged the potential for behaviours to change in context; this reduced to one-third who made explicit points that personality can change over time; with the remainder not raising the point either way. No study was designed longitudinally to allow for a comparative re-test outcome, and thus evidence </w:t>
      </w:r>
      <w:r w:rsidR="00323B16">
        <w:rPr>
          <w:rFonts w:ascii="Times New Roman" w:hAnsi="Times New Roman" w:cs="Times New Roman"/>
          <w:sz w:val="24"/>
          <w:szCs w:val="24"/>
          <w:lang w:val="en-US"/>
        </w:rPr>
        <w:t xml:space="preserve">a </w:t>
      </w:r>
      <w:r w:rsidRPr="00AB0517">
        <w:rPr>
          <w:rFonts w:ascii="Times New Roman" w:hAnsi="Times New Roman" w:cs="Times New Roman"/>
          <w:sz w:val="24"/>
          <w:szCs w:val="24"/>
          <w:lang w:val="en-US"/>
        </w:rPr>
        <w:t xml:space="preserve">belief.  </w:t>
      </w:r>
      <w:r w:rsidRPr="00AB0517">
        <w:rPr>
          <w:rFonts w:ascii="Times New Roman" w:hAnsi="Times New Roman" w:cs="Times New Roman"/>
          <w:sz w:val="24"/>
          <w:szCs w:val="24"/>
        </w:rPr>
        <w:t>A lack of detail</w:t>
      </w:r>
      <w:r w:rsidR="00906AB0">
        <w:rPr>
          <w:rFonts w:ascii="Times New Roman" w:hAnsi="Times New Roman" w:cs="Times New Roman"/>
          <w:sz w:val="24"/>
          <w:szCs w:val="24"/>
        </w:rPr>
        <w:t xml:space="preserve"> in</w:t>
      </w:r>
      <w:r w:rsidRPr="00AB0517">
        <w:rPr>
          <w:rFonts w:ascii="Times New Roman" w:hAnsi="Times New Roman" w:cs="Times New Roman"/>
          <w:sz w:val="24"/>
          <w:szCs w:val="24"/>
        </w:rPr>
        <w:t xml:space="preserve"> reporting on the stability of the DiSC, and its implications for its longer-term value </w:t>
      </w:r>
      <w:r w:rsidRPr="00AB0517">
        <w:rPr>
          <w:rFonts w:ascii="Times New Roman" w:hAnsi="Times New Roman" w:cs="Times New Roman"/>
          <w:sz w:val="24"/>
          <w:szCs w:val="24"/>
          <w:shd w:val="clear" w:color="auto" w:fill="FFFFFF"/>
        </w:rPr>
        <w:t xml:space="preserve">raises </w:t>
      </w:r>
      <w:r w:rsidRPr="00323B16">
        <w:rPr>
          <w:rFonts w:ascii="Times New Roman" w:hAnsi="Times New Roman" w:cs="Times New Roman"/>
          <w:sz w:val="24"/>
          <w:szCs w:val="24"/>
          <w:shd w:val="clear" w:color="auto" w:fill="FFFFFF"/>
        </w:rPr>
        <w:t xml:space="preserve">question as to whether authors </w:t>
      </w:r>
      <w:r w:rsidRPr="00323B16">
        <w:rPr>
          <w:rFonts w:ascii="Times New Roman" w:hAnsi="Times New Roman" w:cs="Times New Roman"/>
          <w:sz w:val="24"/>
          <w:szCs w:val="24"/>
        </w:rPr>
        <w:t>are expli</w:t>
      </w:r>
      <w:r w:rsidR="00906AB0" w:rsidRPr="00323B16">
        <w:rPr>
          <w:rFonts w:ascii="Times New Roman" w:hAnsi="Times New Roman" w:cs="Times New Roman"/>
          <w:sz w:val="24"/>
          <w:szCs w:val="24"/>
        </w:rPr>
        <w:t>citly of the view that a DiSC</w:t>
      </w:r>
      <w:r w:rsidRPr="00323B16">
        <w:rPr>
          <w:rFonts w:ascii="Times New Roman" w:hAnsi="Times New Roman" w:cs="Times New Roman"/>
          <w:sz w:val="24"/>
          <w:szCs w:val="24"/>
        </w:rPr>
        <w:t xml:space="preserve"> score is a snapsh</w:t>
      </w:r>
      <w:r w:rsidR="00F41CDA" w:rsidRPr="00323B16">
        <w:rPr>
          <w:rFonts w:ascii="Times New Roman" w:hAnsi="Times New Roman" w:cs="Times New Roman"/>
          <w:sz w:val="24"/>
          <w:szCs w:val="24"/>
        </w:rPr>
        <w:t xml:space="preserve">ot in a particular context at a </w:t>
      </w:r>
      <w:r w:rsidRPr="00323B16">
        <w:rPr>
          <w:rFonts w:ascii="Times New Roman" w:hAnsi="Times New Roman" w:cs="Times New Roman"/>
          <w:sz w:val="24"/>
          <w:szCs w:val="24"/>
        </w:rPr>
        <w:t>particular point in time or a fixed view of personality (PDA International, 2014).</w:t>
      </w:r>
      <w:r w:rsidRPr="00323B16">
        <w:rPr>
          <w:rFonts w:ascii="Times New Roman" w:hAnsi="Times New Roman" w:cs="Times New Roman"/>
          <w:sz w:val="24"/>
          <w:szCs w:val="24"/>
          <w:shd w:val="clear" w:color="auto" w:fill="FFFFFF"/>
        </w:rPr>
        <w:t xml:space="preserve"> </w:t>
      </w:r>
      <w:r w:rsidR="00F41CDA" w:rsidRPr="00323B16">
        <w:rPr>
          <w:rFonts w:ascii="Times New Roman" w:hAnsi="Times New Roman" w:cs="Times New Roman"/>
          <w:sz w:val="24"/>
          <w:szCs w:val="24"/>
          <w:shd w:val="clear" w:color="auto" w:fill="FFFFFF"/>
        </w:rPr>
        <w:t xml:space="preserve">A fundamental divide in assumption </w:t>
      </w:r>
      <w:r w:rsidR="00F41CDA" w:rsidRPr="00323B16">
        <w:rPr>
          <w:rFonts w:ascii="Times New Roman" w:hAnsi="Times New Roman" w:cs="Times New Roman"/>
          <w:sz w:val="24"/>
          <w:szCs w:val="24"/>
        </w:rPr>
        <w:t>underpins the utility of the tool i.e.  either it has predictive validity based on the belief basic components of personality remain reasonably resistant to change over time (Guilliford, 1992) or one believes “</w:t>
      </w:r>
      <w:r w:rsidR="00F41CDA" w:rsidRPr="00323B16">
        <w:rPr>
          <w:rFonts w:ascii="Times New Roman" w:hAnsi="Times New Roman" w:cs="Times New Roman"/>
          <w:i/>
          <w:iCs/>
          <w:sz w:val="24"/>
          <w:szCs w:val="24"/>
        </w:rPr>
        <w:t xml:space="preserve">a person's authentic nature is a series of shifting, variegated planes that establish themselves as he relates to different people…” </w:t>
      </w:r>
      <w:r w:rsidR="00F41CDA" w:rsidRPr="00323B16">
        <w:rPr>
          <w:rFonts w:ascii="Times New Roman" w:hAnsi="Times New Roman" w:cs="Times New Roman"/>
          <w:sz w:val="24"/>
          <w:szCs w:val="24"/>
        </w:rPr>
        <w:t>(Dick, 1972-73 online).</w:t>
      </w:r>
      <w:r w:rsidR="00F41CDA" w:rsidRPr="00323B16">
        <w:rPr>
          <w:rFonts w:ascii="Times New Roman" w:hAnsi="Times New Roman" w:cs="Times New Roman"/>
          <w:sz w:val="24"/>
          <w:szCs w:val="24"/>
          <w:shd w:val="clear" w:color="auto" w:fill="FFFFFF"/>
        </w:rPr>
        <w:t xml:space="preserve"> </w:t>
      </w:r>
      <w:r w:rsidRPr="00323B16">
        <w:rPr>
          <w:rFonts w:ascii="Times New Roman" w:hAnsi="Times New Roman" w:cs="Times New Roman"/>
          <w:sz w:val="24"/>
          <w:szCs w:val="24"/>
          <w:shd w:val="clear" w:color="auto" w:fill="FFFFFF"/>
        </w:rPr>
        <w:t>The SLR thus reveals a poten</w:t>
      </w:r>
      <w:r w:rsidR="00906AB0" w:rsidRPr="00323B16">
        <w:rPr>
          <w:rFonts w:ascii="Times New Roman" w:hAnsi="Times New Roman" w:cs="Times New Roman"/>
          <w:sz w:val="24"/>
          <w:szCs w:val="24"/>
          <w:shd w:val="clear" w:color="auto" w:fill="FFFFFF"/>
        </w:rPr>
        <w:t xml:space="preserve">tial common assumption made by </w:t>
      </w:r>
      <w:r w:rsidRPr="00323B16">
        <w:rPr>
          <w:rFonts w:ascii="Times New Roman" w:hAnsi="Times New Roman" w:cs="Times New Roman"/>
          <w:sz w:val="24"/>
          <w:szCs w:val="24"/>
          <w:shd w:val="clear" w:color="auto" w:fill="FFFFFF"/>
        </w:rPr>
        <w:t>authors that pers</w:t>
      </w:r>
      <w:r w:rsidR="00906AB0" w:rsidRPr="00323B16">
        <w:rPr>
          <w:rFonts w:ascii="Times New Roman" w:hAnsi="Times New Roman" w:cs="Times New Roman"/>
          <w:sz w:val="24"/>
          <w:szCs w:val="24"/>
          <w:shd w:val="clear" w:color="auto" w:fill="FFFFFF"/>
        </w:rPr>
        <w:t>onality is stable, and that one-</w:t>
      </w:r>
      <w:r w:rsidRPr="00323B16">
        <w:rPr>
          <w:rFonts w:ascii="Times New Roman" w:hAnsi="Times New Roman" w:cs="Times New Roman"/>
          <w:sz w:val="24"/>
          <w:szCs w:val="24"/>
          <w:shd w:val="clear" w:color="auto" w:fill="FFFFFF"/>
        </w:rPr>
        <w:t xml:space="preserve">off data generated may appropriately supplement a picture of employee behaviour, and potentially capability. Only four gave clear warning that any score generated was context-based e.g. </w:t>
      </w:r>
      <w:r w:rsidRPr="00323B16">
        <w:rPr>
          <w:rFonts w:ascii="Times New Roman" w:hAnsi="Times New Roman" w:cs="Times New Roman"/>
          <w:sz w:val="24"/>
          <w:szCs w:val="24"/>
        </w:rPr>
        <w:t xml:space="preserve">PDA University (2014 p.7) explains </w:t>
      </w:r>
      <w:r w:rsidRPr="00323B16">
        <w:rPr>
          <w:rFonts w:ascii="Times New Roman" w:hAnsi="Times New Roman" w:cs="Times New Roman"/>
          <w:i/>
          <w:iCs/>
          <w:sz w:val="24"/>
          <w:szCs w:val="24"/>
        </w:rPr>
        <w:t xml:space="preserve">“the behavior of the person </w:t>
      </w:r>
      <w:r w:rsidRPr="00323B16">
        <w:rPr>
          <w:rFonts w:ascii="Times New Roman" w:hAnsi="Times New Roman" w:cs="Times New Roman"/>
          <w:b/>
          <w:bCs/>
          <w:i/>
          <w:iCs/>
          <w:sz w:val="24"/>
          <w:szCs w:val="24"/>
        </w:rPr>
        <w:t xml:space="preserve">measured </w:t>
      </w:r>
      <w:r w:rsidRPr="00323B16">
        <w:rPr>
          <w:rFonts w:ascii="Times New Roman" w:hAnsi="Times New Roman" w:cs="Times New Roman"/>
          <w:i/>
          <w:iCs/>
          <w:sz w:val="24"/>
          <w:szCs w:val="24"/>
        </w:rPr>
        <w:t>during times of transition and change does not necessarily predict that person’s</w:t>
      </w:r>
      <w:r w:rsidRPr="00AB0517">
        <w:rPr>
          <w:rFonts w:ascii="Times New Roman" w:hAnsi="Times New Roman" w:cs="Times New Roman"/>
          <w:i/>
          <w:iCs/>
          <w:sz w:val="24"/>
          <w:szCs w:val="24"/>
        </w:rPr>
        <w:t xml:space="preserve"> behaviour during a time of stability”. </w:t>
      </w:r>
      <w:r w:rsidRPr="00AB0517">
        <w:rPr>
          <w:rFonts w:ascii="Times New Roman" w:hAnsi="Times New Roman" w:cs="Times New Roman"/>
          <w:sz w:val="24"/>
          <w:szCs w:val="24"/>
        </w:rPr>
        <w:t xml:space="preserve">Such a concern supports </w:t>
      </w:r>
      <w:r w:rsidR="00906AB0">
        <w:rPr>
          <w:rFonts w:ascii="Times New Roman" w:hAnsi="Times New Roman" w:cs="Times New Roman"/>
          <w:sz w:val="24"/>
          <w:szCs w:val="24"/>
        </w:rPr>
        <w:t xml:space="preserve">some </w:t>
      </w:r>
      <w:r w:rsidRPr="00AB0517">
        <w:rPr>
          <w:rFonts w:ascii="Times New Roman" w:hAnsi="Times New Roman" w:cs="Times New Roman"/>
          <w:sz w:val="24"/>
          <w:szCs w:val="24"/>
        </w:rPr>
        <w:t>critics</w:t>
      </w:r>
      <w:r w:rsidR="00906AB0">
        <w:rPr>
          <w:rFonts w:ascii="Times New Roman" w:hAnsi="Times New Roman" w:cs="Times New Roman"/>
          <w:sz w:val="24"/>
          <w:szCs w:val="24"/>
        </w:rPr>
        <w:t xml:space="preserve"> e.g. </w:t>
      </w:r>
      <w:r w:rsidRPr="00AB0517">
        <w:rPr>
          <w:rFonts w:ascii="Times New Roman" w:hAnsi="Times New Roman" w:cs="Times New Roman"/>
          <w:sz w:val="24"/>
          <w:szCs w:val="24"/>
        </w:rPr>
        <w:t xml:space="preserve">Kowalski (2014) and Cripps (2017); </w:t>
      </w:r>
      <w:r w:rsidRPr="00AB0517">
        <w:rPr>
          <w:rFonts w:ascii="Times New Roman" w:hAnsi="Times New Roman" w:cs="Times New Roman"/>
          <w:sz w:val="24"/>
          <w:szCs w:val="24"/>
          <w:shd w:val="clear" w:color="auto" w:fill="FFFFFF"/>
        </w:rPr>
        <w:t>that DiSC-based scores should not be solely relied upon</w:t>
      </w:r>
      <w:r w:rsidR="002E602B">
        <w:rPr>
          <w:rFonts w:ascii="Times New Roman" w:hAnsi="Times New Roman" w:cs="Times New Roman"/>
          <w:sz w:val="24"/>
          <w:szCs w:val="24"/>
          <w:shd w:val="clear" w:color="auto" w:fill="FFFFFF"/>
        </w:rPr>
        <w:t>.</w:t>
      </w:r>
      <w:r w:rsidRPr="00AB0517">
        <w:rPr>
          <w:rFonts w:ascii="Times New Roman" w:hAnsi="Times New Roman" w:cs="Times New Roman"/>
          <w:sz w:val="24"/>
          <w:szCs w:val="24"/>
          <w:shd w:val="clear" w:color="auto" w:fill="FFFFFF"/>
        </w:rPr>
        <w:t xml:space="preserve"> Major life events can change personality, and traits can be manipulated through direct or indirect interventions. </w:t>
      </w:r>
      <w:r w:rsidR="00F41CDA">
        <w:rPr>
          <w:rFonts w:ascii="Times New Roman" w:hAnsi="Times New Roman" w:cs="Times New Roman"/>
          <w:sz w:val="24"/>
          <w:szCs w:val="24"/>
          <w:shd w:val="clear" w:color="auto" w:fill="FFFFFF"/>
        </w:rPr>
        <w:t xml:space="preserve"> </w:t>
      </w:r>
    </w:p>
    <w:p w14:paraId="7255B484" w14:textId="021E8CF2" w:rsidR="00792F23" w:rsidRPr="00270E70" w:rsidRDefault="00F41CDA" w:rsidP="00926828">
      <w:pPr>
        <w:pStyle w:val="Body"/>
        <w:spacing w:line="480" w:lineRule="auto"/>
        <w:jc w:val="both"/>
        <w:rPr>
          <w:rFonts w:ascii="Times New Roman" w:hAnsi="Times New Roman" w:cs="Times New Roman"/>
        </w:rPr>
      </w:pPr>
      <w:r>
        <w:rPr>
          <w:rFonts w:ascii="Times New Roman" w:hAnsi="Times New Roman" w:cs="Times New Roman"/>
          <w:sz w:val="24"/>
          <w:szCs w:val="24"/>
        </w:rPr>
        <w:t>The SLR</w:t>
      </w:r>
      <w:r w:rsidR="00792F23" w:rsidRPr="00AB0517">
        <w:rPr>
          <w:rFonts w:ascii="Times New Roman" w:hAnsi="Times New Roman" w:cs="Times New Roman"/>
          <w:sz w:val="24"/>
          <w:szCs w:val="24"/>
        </w:rPr>
        <w:t xml:space="preserve"> findings imply research in the last decade is no further along in evidencing whether a DiSC-based tool is a useful. In fac</w:t>
      </w:r>
      <w:r>
        <w:rPr>
          <w:rFonts w:ascii="Times New Roman" w:hAnsi="Times New Roman" w:cs="Times New Roman"/>
          <w:sz w:val="24"/>
          <w:szCs w:val="24"/>
        </w:rPr>
        <w:t xml:space="preserve">t Guion &amp; Gottier (1965, p159) appear to have the </w:t>
      </w:r>
      <w:r w:rsidR="00792F23" w:rsidRPr="00AB0517">
        <w:rPr>
          <w:rFonts w:ascii="Times New Roman" w:hAnsi="Times New Roman" w:cs="Times New Roman"/>
          <w:sz w:val="24"/>
          <w:szCs w:val="24"/>
        </w:rPr>
        <w:t>situation f</w:t>
      </w:r>
      <w:r>
        <w:rPr>
          <w:rFonts w:ascii="Times New Roman" w:hAnsi="Times New Roman" w:cs="Times New Roman"/>
          <w:sz w:val="24"/>
          <w:szCs w:val="24"/>
        </w:rPr>
        <w:t>airly summarised decades ago</w:t>
      </w:r>
      <w:r w:rsidR="00F73076">
        <w:rPr>
          <w:rFonts w:ascii="Times New Roman" w:hAnsi="Times New Roman" w:cs="Times New Roman"/>
          <w:sz w:val="24"/>
          <w:szCs w:val="24"/>
        </w:rPr>
        <w:t xml:space="preserve"> claiming</w:t>
      </w:r>
      <w:r w:rsidR="00792F23" w:rsidRPr="00AB0517">
        <w:rPr>
          <w:rFonts w:ascii="Times New Roman" w:hAnsi="Times New Roman" w:cs="Times New Roman"/>
          <w:sz w:val="24"/>
          <w:szCs w:val="24"/>
        </w:rPr>
        <w:t xml:space="preserve"> “</w:t>
      </w:r>
      <w:r w:rsidR="00792F23" w:rsidRPr="00AB0517">
        <w:rPr>
          <w:rFonts w:ascii="Times New Roman" w:hAnsi="Times New Roman" w:cs="Times New Roman"/>
          <w:i/>
          <w:iCs/>
          <w:sz w:val="24"/>
          <w:szCs w:val="24"/>
        </w:rPr>
        <w:t xml:space="preserve">there is not generalizable evidence that personality </w:t>
      </w:r>
      <w:r w:rsidR="00792F23" w:rsidRPr="00AB0517">
        <w:rPr>
          <w:rFonts w:ascii="Times New Roman" w:hAnsi="Times New Roman" w:cs="Times New Roman"/>
          <w:i/>
          <w:iCs/>
          <w:sz w:val="24"/>
          <w:szCs w:val="24"/>
        </w:rPr>
        <w:lastRenderedPageBreak/>
        <w:t>measures</w:t>
      </w:r>
      <w:r w:rsidR="001C671A">
        <w:rPr>
          <w:rFonts w:ascii="Times New Roman" w:hAnsi="Times New Roman" w:cs="Times New Roman"/>
          <w:i/>
          <w:iCs/>
          <w:sz w:val="24"/>
          <w:szCs w:val="24"/>
        </w:rPr>
        <w:t>…are</w:t>
      </w:r>
      <w:r w:rsidR="00792F23" w:rsidRPr="00AB0517">
        <w:rPr>
          <w:rFonts w:ascii="Times New Roman" w:hAnsi="Times New Roman" w:cs="Times New Roman"/>
          <w:i/>
          <w:iCs/>
          <w:sz w:val="24"/>
          <w:szCs w:val="24"/>
        </w:rPr>
        <w:t xml:space="preserve"> good or practical tools for employee selection</w:t>
      </w:r>
      <w:r w:rsidR="00792F23" w:rsidRPr="00AB0517">
        <w:rPr>
          <w:rFonts w:ascii="Times New Roman" w:hAnsi="Times New Roman" w:cs="Times New Roman"/>
          <w:sz w:val="24"/>
          <w:szCs w:val="24"/>
        </w:rPr>
        <w:t>”. There continues to be a lack of cl</w:t>
      </w:r>
      <w:r w:rsidR="00792F23" w:rsidRPr="00270E70">
        <w:rPr>
          <w:rFonts w:ascii="Times New Roman" w:hAnsi="Times New Roman" w:cs="Times New Roman"/>
        </w:rPr>
        <w:t>arity on which measure shoul</w:t>
      </w:r>
      <w:r w:rsidR="002E602B">
        <w:rPr>
          <w:rFonts w:ascii="Times New Roman" w:hAnsi="Times New Roman" w:cs="Times New Roman"/>
        </w:rPr>
        <w:t>d be employed in which situation</w:t>
      </w:r>
      <w:r w:rsidR="00792F23" w:rsidRPr="00270E70">
        <w:rPr>
          <w:rFonts w:ascii="Times New Roman" w:hAnsi="Times New Roman" w:cs="Times New Roman"/>
        </w:rPr>
        <w:t xml:space="preserve"> or for which purpose (ibid.)</w:t>
      </w:r>
      <w:r w:rsidR="002E602B">
        <w:rPr>
          <w:rFonts w:ascii="Times New Roman" w:hAnsi="Times New Roman" w:cs="Times New Roman"/>
          <w:shd w:val="clear" w:color="auto" w:fill="FFFFFF"/>
        </w:rPr>
        <w:t xml:space="preserve">. </w:t>
      </w:r>
    </w:p>
    <w:p w14:paraId="7E16B1FF" w14:textId="77777777" w:rsidR="002E602B" w:rsidRDefault="00792F23" w:rsidP="00926828">
      <w:pPr>
        <w:pStyle w:val="Heading2"/>
        <w:spacing w:line="480" w:lineRule="auto"/>
        <w:jc w:val="both"/>
        <w:rPr>
          <w:sz w:val="24"/>
          <w:szCs w:val="24"/>
          <w:lang w:val="en-US"/>
        </w:rPr>
      </w:pPr>
      <w:bookmarkStart w:id="21" w:name="_Toc11"/>
      <w:bookmarkStart w:id="22" w:name="_Toc503037434"/>
      <w:r w:rsidRPr="00270E70">
        <w:rPr>
          <w:sz w:val="24"/>
          <w:szCs w:val="24"/>
          <w:lang w:val="en-US"/>
        </w:rPr>
        <w:t>3.4 Hypothesized and evidenced business value</w:t>
      </w:r>
      <w:bookmarkEnd w:id="22"/>
    </w:p>
    <w:bookmarkEnd w:id="21"/>
    <w:p w14:paraId="39EA0FCB" w14:textId="2D16E002" w:rsidR="00792F23" w:rsidRPr="00270E70" w:rsidRDefault="00792F23" w:rsidP="00926828">
      <w:pPr>
        <w:pStyle w:val="Body"/>
        <w:spacing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All 27 publications declared an explici</w:t>
      </w:r>
      <w:r w:rsidR="007E3FC8" w:rsidRPr="00270E70">
        <w:rPr>
          <w:rFonts w:ascii="Times New Roman" w:hAnsi="Times New Roman" w:cs="Times New Roman"/>
          <w:sz w:val="24"/>
          <w:szCs w:val="24"/>
          <w:lang w:val="en-US"/>
        </w:rPr>
        <w:t>t business use of the DiSC tool</w:t>
      </w:r>
      <w:r w:rsidR="002E602B">
        <w:rPr>
          <w:rFonts w:ascii="Times New Roman" w:hAnsi="Times New Roman" w:cs="Times New Roman"/>
          <w:sz w:val="24"/>
          <w:szCs w:val="24"/>
          <w:lang w:val="en-US"/>
        </w:rPr>
        <w:t>, although twe</w:t>
      </w:r>
      <w:r w:rsidRPr="00270E70">
        <w:rPr>
          <w:rFonts w:ascii="Times New Roman" w:hAnsi="Times New Roman" w:cs="Times New Roman"/>
          <w:sz w:val="24"/>
          <w:szCs w:val="24"/>
          <w:shd w:val="clear" w:color="auto" w:fill="FFFFFF"/>
          <w:lang w:val="en-US"/>
        </w:rPr>
        <w:t xml:space="preserve">lve different purpose </w:t>
      </w:r>
      <w:r w:rsidR="002E602B">
        <w:rPr>
          <w:rFonts w:ascii="Times New Roman" w:hAnsi="Times New Roman" w:cs="Times New Roman"/>
          <w:sz w:val="24"/>
          <w:szCs w:val="24"/>
          <w:shd w:val="clear" w:color="auto" w:fill="FFFFFF"/>
          <w:lang w:val="en-US"/>
        </w:rPr>
        <w:t>were identified</w:t>
      </w:r>
      <w:r w:rsidR="007E3FC8" w:rsidRPr="00270E70">
        <w:rPr>
          <w:rFonts w:ascii="Times New Roman" w:hAnsi="Times New Roman" w:cs="Times New Roman"/>
          <w:sz w:val="24"/>
          <w:szCs w:val="24"/>
          <w:shd w:val="clear" w:color="auto" w:fill="FFFFFF"/>
          <w:lang w:val="en-US"/>
        </w:rPr>
        <w:t xml:space="preserve"> (figure 5</w:t>
      </w:r>
      <w:r w:rsidRPr="00270E70">
        <w:rPr>
          <w:rFonts w:ascii="Times New Roman" w:hAnsi="Times New Roman" w:cs="Times New Roman"/>
          <w:sz w:val="24"/>
          <w:szCs w:val="24"/>
          <w:shd w:val="clear" w:color="auto" w:fill="FFFFFF"/>
          <w:lang w:val="en-US"/>
        </w:rPr>
        <w:t>); each one potentially warrant</w:t>
      </w:r>
      <w:r w:rsidR="002E602B">
        <w:rPr>
          <w:rFonts w:ascii="Times New Roman" w:hAnsi="Times New Roman" w:cs="Times New Roman"/>
          <w:sz w:val="24"/>
          <w:szCs w:val="24"/>
          <w:shd w:val="clear" w:color="auto" w:fill="FFFFFF"/>
          <w:lang w:val="en-US"/>
        </w:rPr>
        <w:t>ing</w:t>
      </w:r>
      <w:r w:rsidRPr="00270E70">
        <w:rPr>
          <w:rFonts w:ascii="Times New Roman" w:hAnsi="Times New Roman" w:cs="Times New Roman"/>
          <w:sz w:val="24"/>
          <w:szCs w:val="24"/>
          <w:shd w:val="clear" w:color="auto" w:fill="FFFFFF"/>
          <w:lang w:val="en-US"/>
        </w:rPr>
        <w:t xml:space="preserve"> its own systematic research study</w:t>
      </w:r>
      <w:r w:rsidR="00F73076">
        <w:rPr>
          <w:rFonts w:ascii="Times New Roman" w:eastAsia="Times New Roman" w:hAnsi="Times New Roman" w:cs="Times New Roman"/>
          <w:sz w:val="24"/>
          <w:szCs w:val="24"/>
        </w:rPr>
        <w:t xml:space="preserve">. </w:t>
      </w:r>
      <w:r w:rsidR="00F73076" w:rsidRPr="00F73076">
        <w:rPr>
          <w:rFonts w:ascii="Times New Roman" w:eastAsia="Times New Roman" w:hAnsi="Times New Roman" w:cs="Times New Roman"/>
          <w:sz w:val="24"/>
          <w:szCs w:val="24"/>
        </w:rPr>
        <w:t>A</w:t>
      </w:r>
      <w:r w:rsidR="002E602B" w:rsidRPr="00F73076">
        <w:rPr>
          <w:rFonts w:ascii="Times New Roman" w:eastAsia="Times New Roman" w:hAnsi="Times New Roman" w:cs="Times New Roman"/>
          <w:sz w:val="24"/>
          <w:szCs w:val="24"/>
        </w:rPr>
        <w:t>pplications</w:t>
      </w:r>
      <w:r w:rsidR="002E602B">
        <w:rPr>
          <w:rFonts w:ascii="Times New Roman" w:eastAsia="Times New Roman" w:hAnsi="Times New Roman" w:cs="Times New Roman"/>
          <w:sz w:val="24"/>
          <w:szCs w:val="24"/>
        </w:rPr>
        <w:t xml:space="preserve"> include that</w:t>
      </w:r>
      <w:r w:rsidRPr="00270E70">
        <w:rPr>
          <w:rFonts w:ascii="Times New Roman" w:hAnsi="Times New Roman" w:cs="Times New Roman"/>
          <w:sz w:val="24"/>
          <w:szCs w:val="24"/>
          <w:lang w:val="en-US"/>
        </w:rPr>
        <w:t xml:space="preserve"> beyond its original design intention</w:t>
      </w:r>
      <w:r w:rsidR="002E602B">
        <w:rPr>
          <w:rFonts w:ascii="Times New Roman" w:hAnsi="Times New Roman" w:cs="Times New Roman"/>
          <w:sz w:val="24"/>
          <w:szCs w:val="24"/>
          <w:lang w:val="en-US"/>
        </w:rPr>
        <w:t>,</w:t>
      </w:r>
      <w:r w:rsidRPr="00270E70">
        <w:rPr>
          <w:rFonts w:ascii="Times New Roman" w:hAnsi="Times New Roman" w:cs="Times New Roman"/>
          <w:sz w:val="24"/>
          <w:szCs w:val="24"/>
          <w:lang w:val="en-US"/>
        </w:rPr>
        <w:t xml:space="preserve"> to support self-a</w:t>
      </w:r>
      <w:r w:rsidR="00F73076">
        <w:rPr>
          <w:rFonts w:ascii="Times New Roman" w:hAnsi="Times New Roman" w:cs="Times New Roman"/>
          <w:sz w:val="24"/>
          <w:szCs w:val="24"/>
          <w:lang w:val="en-US"/>
        </w:rPr>
        <w:t>wareness (Cripps, 2017) e.g.</w:t>
      </w:r>
      <w:r w:rsidRPr="00270E70">
        <w:rPr>
          <w:rFonts w:ascii="Times New Roman" w:hAnsi="Times New Roman" w:cs="Times New Roman"/>
          <w:sz w:val="24"/>
          <w:szCs w:val="24"/>
          <w:lang w:val="en-US"/>
        </w:rPr>
        <w:t xml:space="preserve"> knowledge of the employee’s personality scores would</w:t>
      </w:r>
      <w:r w:rsidR="00F73076">
        <w:rPr>
          <w:rFonts w:ascii="Times New Roman" w:hAnsi="Times New Roman" w:cs="Times New Roman"/>
          <w:sz w:val="24"/>
          <w:szCs w:val="24"/>
          <w:lang w:val="en-US"/>
        </w:rPr>
        <w:t xml:space="preserve"> reveal insight into</w:t>
      </w:r>
      <w:r w:rsidRPr="00270E70">
        <w:rPr>
          <w:rFonts w:ascii="Times New Roman" w:hAnsi="Times New Roman" w:cs="Times New Roman"/>
          <w:sz w:val="24"/>
          <w:szCs w:val="24"/>
          <w:lang w:val="en-US"/>
        </w:rPr>
        <w:t xml:space="preserve"> traits </w:t>
      </w:r>
      <w:r w:rsidR="002E602B">
        <w:rPr>
          <w:rFonts w:ascii="Times New Roman" w:hAnsi="Times New Roman" w:cs="Times New Roman"/>
          <w:sz w:val="24"/>
          <w:szCs w:val="24"/>
          <w:lang w:val="en-US"/>
        </w:rPr>
        <w:t>for use b</w:t>
      </w:r>
      <w:r w:rsidRPr="00270E70">
        <w:rPr>
          <w:rFonts w:ascii="Times New Roman" w:hAnsi="Times New Roman" w:cs="Times New Roman"/>
          <w:sz w:val="24"/>
          <w:szCs w:val="24"/>
          <w:lang w:val="en-US"/>
        </w:rPr>
        <w:t>y the business to improve executive</w:t>
      </w:r>
      <w:r w:rsidR="00F73076">
        <w:rPr>
          <w:rFonts w:ascii="Times New Roman" w:hAnsi="Times New Roman" w:cs="Times New Roman"/>
          <w:sz w:val="24"/>
          <w:szCs w:val="24"/>
          <w:lang w:val="en-US"/>
        </w:rPr>
        <w:t>/</w:t>
      </w:r>
      <w:r w:rsidRPr="00270E70">
        <w:rPr>
          <w:rFonts w:ascii="Times New Roman" w:hAnsi="Times New Roman" w:cs="Times New Roman"/>
          <w:sz w:val="24"/>
          <w:szCs w:val="24"/>
          <w:lang w:val="en-US"/>
        </w:rPr>
        <w:t>manager performance (44 per cent).</w:t>
      </w:r>
    </w:p>
    <w:p w14:paraId="636CC240" w14:textId="5A35B601" w:rsidR="00792F23" w:rsidRPr="00270E70" w:rsidRDefault="00792F23" w:rsidP="00F73076">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noProof/>
        </w:rPr>
        <w:drawing>
          <wp:inline distT="0" distB="0" distL="0" distR="0" wp14:anchorId="4BF54F8F" wp14:editId="1CF9FF70">
            <wp:extent cx="6529245" cy="2945872"/>
            <wp:effectExtent l="0" t="0" r="0" b="0"/>
            <wp:docPr id="6" name="officeArt object"/>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994325B" w14:textId="0DF61051" w:rsidR="00894C1B" w:rsidRPr="00270E70" w:rsidRDefault="00894C1B" w:rsidP="00F73076">
      <w:pPr>
        <w:pStyle w:val="Caption"/>
        <w:spacing w:after="0"/>
        <w:rPr>
          <w:rFonts w:ascii="Times New Roman" w:eastAsia="Times New Roman" w:hAnsi="Times New Roman" w:cs="Times New Roman"/>
          <w:sz w:val="24"/>
          <w:szCs w:val="24"/>
        </w:rPr>
      </w:pPr>
      <w:bookmarkStart w:id="23" w:name="_Toc503035299"/>
      <w:r w:rsidRPr="00270E70">
        <w:rPr>
          <w:rFonts w:ascii="Times New Roman" w:hAnsi="Times New Roman" w:cs="Times New Roman"/>
        </w:rPr>
        <w:t xml:space="preserve">Figure </w:t>
      </w:r>
      <w:r w:rsidRPr="00270E70">
        <w:rPr>
          <w:rFonts w:ascii="Times New Roman" w:hAnsi="Times New Roman" w:cs="Times New Roman"/>
        </w:rPr>
        <w:fldChar w:fldCharType="begin"/>
      </w:r>
      <w:r w:rsidRPr="00270E70">
        <w:rPr>
          <w:rFonts w:ascii="Times New Roman" w:hAnsi="Times New Roman" w:cs="Times New Roman"/>
        </w:rPr>
        <w:instrText xml:space="preserve"> SEQ Figure \* ARABIC </w:instrText>
      </w:r>
      <w:r w:rsidRPr="00270E70">
        <w:rPr>
          <w:rFonts w:ascii="Times New Roman" w:hAnsi="Times New Roman" w:cs="Times New Roman"/>
        </w:rPr>
        <w:fldChar w:fldCharType="separate"/>
      </w:r>
      <w:r w:rsidR="00940F73">
        <w:rPr>
          <w:rFonts w:ascii="Times New Roman" w:hAnsi="Times New Roman" w:cs="Times New Roman"/>
          <w:noProof/>
        </w:rPr>
        <w:t>5</w:t>
      </w:r>
      <w:r w:rsidRPr="00270E70">
        <w:rPr>
          <w:rFonts w:ascii="Times New Roman" w:hAnsi="Times New Roman" w:cs="Times New Roman"/>
        </w:rPr>
        <w:fldChar w:fldCharType="end"/>
      </w:r>
      <w:r w:rsidRPr="00270E70">
        <w:rPr>
          <w:rFonts w:ascii="Times New Roman" w:hAnsi="Times New Roman" w:cs="Times New Roman"/>
        </w:rPr>
        <w:t>: Hypothesized business value of DiSC data</w:t>
      </w:r>
      <w:bookmarkEnd w:id="23"/>
    </w:p>
    <w:p w14:paraId="5E64F37B" w14:textId="046541FE" w:rsidR="00792F23" w:rsidRPr="00270E70" w:rsidRDefault="00792F23" w:rsidP="00894C1B">
      <w:pPr>
        <w:pStyle w:val="Caption"/>
        <w:rPr>
          <w:rFonts w:ascii="Times New Roman" w:eastAsia="Times New Roman" w:hAnsi="Times New Roman" w:cs="Times New Roman"/>
          <w:b/>
          <w:bCs/>
          <w:color w:val="000000"/>
          <w:sz w:val="24"/>
          <w:szCs w:val="24"/>
          <w:u w:color="000000"/>
        </w:rPr>
      </w:pPr>
    </w:p>
    <w:p w14:paraId="4F27E1C2" w14:textId="65C7A93A" w:rsidR="00792F23" w:rsidRPr="00270E70" w:rsidRDefault="00792F23" w:rsidP="00A62472">
      <w:pPr>
        <w:pStyle w:val="Body"/>
        <w:spacing w:line="480" w:lineRule="auto"/>
        <w:jc w:val="both"/>
        <w:rPr>
          <w:rFonts w:ascii="Times New Roman" w:eastAsia="Times New Roman" w:hAnsi="Times New Roman" w:cs="Times New Roman"/>
          <w:sz w:val="24"/>
          <w:szCs w:val="24"/>
          <w:shd w:val="clear" w:color="auto" w:fill="FFFFFF"/>
        </w:rPr>
      </w:pPr>
      <w:r w:rsidRPr="00270E70">
        <w:rPr>
          <w:rFonts w:ascii="Times New Roman" w:hAnsi="Times New Roman" w:cs="Times New Roman"/>
          <w:sz w:val="24"/>
          <w:szCs w:val="24"/>
          <w:shd w:val="clear" w:color="auto" w:fill="FFFFFF"/>
          <w:lang w:val="en-US"/>
        </w:rPr>
        <w:t xml:space="preserve">There is a </w:t>
      </w:r>
      <w:r w:rsidR="002E602B">
        <w:rPr>
          <w:rFonts w:ascii="Times New Roman" w:hAnsi="Times New Roman" w:cs="Times New Roman"/>
          <w:sz w:val="24"/>
          <w:szCs w:val="24"/>
          <w:shd w:val="clear" w:color="auto" w:fill="FFFFFF"/>
          <w:lang w:val="en-US"/>
        </w:rPr>
        <w:t xml:space="preserve">clear </w:t>
      </w:r>
      <w:r w:rsidRPr="00270E70">
        <w:rPr>
          <w:rFonts w:ascii="Times New Roman" w:hAnsi="Times New Roman" w:cs="Times New Roman"/>
          <w:sz w:val="24"/>
          <w:szCs w:val="24"/>
          <w:shd w:val="clear" w:color="auto" w:fill="FFFFFF"/>
          <w:lang w:val="en-US"/>
        </w:rPr>
        <w:t xml:space="preserve">gap in credible research specifically </w:t>
      </w:r>
      <w:r w:rsidR="002E602B">
        <w:rPr>
          <w:rFonts w:ascii="Times New Roman" w:hAnsi="Times New Roman" w:cs="Times New Roman"/>
          <w:sz w:val="24"/>
          <w:szCs w:val="24"/>
          <w:shd w:val="clear" w:color="auto" w:fill="FFFFFF"/>
          <w:lang w:val="en-US"/>
        </w:rPr>
        <w:t xml:space="preserve">on </w:t>
      </w:r>
      <w:r w:rsidRPr="00270E70">
        <w:rPr>
          <w:rFonts w:ascii="Times New Roman" w:hAnsi="Times New Roman" w:cs="Times New Roman"/>
          <w:sz w:val="24"/>
          <w:szCs w:val="24"/>
          <w:shd w:val="clear" w:color="auto" w:fill="FFFFFF"/>
          <w:lang w:val="en-US"/>
        </w:rPr>
        <w:t>DiSC used to inform/support SP. Even if not specifically SP, n</w:t>
      </w:r>
      <w:r w:rsidR="002E602B">
        <w:rPr>
          <w:rFonts w:ascii="Times New Roman" w:hAnsi="Times New Roman" w:cs="Times New Roman"/>
          <w:sz w:val="24"/>
          <w:szCs w:val="24"/>
          <w:lang w:val="en-US"/>
        </w:rPr>
        <w:t>o publications translated their</w:t>
      </w:r>
      <w:r w:rsidRPr="00270E70">
        <w:rPr>
          <w:rFonts w:ascii="Times New Roman" w:hAnsi="Times New Roman" w:cs="Times New Roman"/>
          <w:sz w:val="24"/>
          <w:szCs w:val="24"/>
          <w:lang w:val="en-US"/>
        </w:rPr>
        <w:t xml:space="preserve"> hypothesized value of DiSC-based PT outputs in</w:t>
      </w:r>
      <w:r w:rsidR="002E602B">
        <w:rPr>
          <w:rFonts w:ascii="Times New Roman" w:hAnsi="Times New Roman" w:cs="Times New Roman"/>
          <w:sz w:val="24"/>
          <w:szCs w:val="24"/>
          <w:lang w:val="en-US"/>
        </w:rPr>
        <w:t xml:space="preserve">to a tangible business metric, </w:t>
      </w:r>
      <w:r w:rsidRPr="00270E70">
        <w:rPr>
          <w:rFonts w:ascii="Times New Roman" w:hAnsi="Times New Roman" w:cs="Times New Roman"/>
          <w:sz w:val="24"/>
          <w:szCs w:val="24"/>
          <w:lang w:val="en-US"/>
        </w:rPr>
        <w:t>or provide</w:t>
      </w:r>
      <w:r w:rsidR="002E602B">
        <w:rPr>
          <w:rFonts w:ascii="Times New Roman" w:hAnsi="Times New Roman" w:cs="Times New Roman"/>
          <w:sz w:val="24"/>
          <w:szCs w:val="24"/>
          <w:lang w:val="en-US"/>
        </w:rPr>
        <w:t>d</w:t>
      </w:r>
      <w:r w:rsidRPr="00270E70">
        <w:rPr>
          <w:rFonts w:ascii="Times New Roman" w:hAnsi="Times New Roman" w:cs="Times New Roman"/>
          <w:sz w:val="24"/>
          <w:szCs w:val="24"/>
          <w:lang w:val="en-US"/>
        </w:rPr>
        <w:t xml:space="preserve"> statistical or anecdotal evidence of </w:t>
      </w:r>
      <w:r w:rsidR="00A62472">
        <w:rPr>
          <w:rFonts w:ascii="Times New Roman" w:hAnsi="Times New Roman" w:cs="Times New Roman"/>
          <w:sz w:val="24"/>
          <w:szCs w:val="24"/>
          <w:lang w:val="en-US"/>
        </w:rPr>
        <w:t>the dat</w:t>
      </w:r>
      <w:r w:rsidR="002E602B">
        <w:rPr>
          <w:rFonts w:ascii="Times New Roman" w:hAnsi="Times New Roman" w:cs="Times New Roman"/>
          <w:sz w:val="24"/>
          <w:szCs w:val="24"/>
          <w:lang w:val="en-US"/>
        </w:rPr>
        <w:t>a generate</w:t>
      </w:r>
      <w:r w:rsidR="00A62472">
        <w:rPr>
          <w:rFonts w:ascii="Times New Roman" w:hAnsi="Times New Roman" w:cs="Times New Roman"/>
          <w:sz w:val="24"/>
          <w:szCs w:val="24"/>
          <w:lang w:val="en-US"/>
        </w:rPr>
        <w:t>d</w:t>
      </w:r>
      <w:r w:rsidR="002E602B">
        <w:rPr>
          <w:rFonts w:ascii="Times New Roman" w:hAnsi="Times New Roman" w:cs="Times New Roman"/>
          <w:sz w:val="24"/>
          <w:szCs w:val="24"/>
          <w:lang w:val="en-US"/>
        </w:rPr>
        <w:t xml:space="preserve"> being use to</w:t>
      </w:r>
      <w:r w:rsidR="00CC2B26">
        <w:rPr>
          <w:rFonts w:ascii="Times New Roman" w:hAnsi="Times New Roman" w:cs="Times New Roman"/>
          <w:sz w:val="24"/>
          <w:szCs w:val="24"/>
          <w:lang w:val="en-US"/>
        </w:rPr>
        <w:t xml:space="preserve"> inform SP or </w:t>
      </w:r>
      <w:r w:rsidR="002E602B">
        <w:rPr>
          <w:rFonts w:ascii="Times New Roman" w:hAnsi="Times New Roman" w:cs="Times New Roman"/>
          <w:sz w:val="24"/>
          <w:szCs w:val="24"/>
          <w:lang w:val="en-US"/>
        </w:rPr>
        <w:t xml:space="preserve"> improve either employee or</w:t>
      </w:r>
      <w:r w:rsidRPr="00270E70">
        <w:rPr>
          <w:rFonts w:ascii="Times New Roman" w:hAnsi="Times New Roman" w:cs="Times New Roman"/>
          <w:sz w:val="24"/>
          <w:szCs w:val="24"/>
          <w:lang w:val="en-US"/>
        </w:rPr>
        <w:t xml:space="preserve"> business performance. </w:t>
      </w:r>
      <w:r w:rsidR="002C7FC4">
        <w:rPr>
          <w:rFonts w:ascii="Times New Roman" w:hAnsi="Times New Roman" w:cs="Times New Roman"/>
          <w:sz w:val="24"/>
          <w:szCs w:val="24"/>
          <w:lang w:val="en-US"/>
        </w:rPr>
        <w:t xml:space="preserve">At best the use of the tests </w:t>
      </w:r>
      <w:r w:rsidR="002C7FC4" w:rsidRPr="00270E70">
        <w:rPr>
          <w:rFonts w:ascii="Times New Roman" w:hAnsi="Times New Roman" w:cs="Times New Roman"/>
          <w:sz w:val="24"/>
          <w:szCs w:val="24"/>
          <w:lang w:val="en-US"/>
        </w:rPr>
        <w:t xml:space="preserve">appear </w:t>
      </w:r>
      <w:r w:rsidR="006C46E5">
        <w:rPr>
          <w:rFonts w:ascii="Times New Roman" w:hAnsi="Times New Roman" w:cs="Times New Roman"/>
          <w:sz w:val="24"/>
          <w:szCs w:val="24"/>
          <w:lang w:val="en-US"/>
        </w:rPr>
        <w:t>to highlight the tool being used to assess</w:t>
      </w:r>
      <w:r w:rsidR="002C7FC4" w:rsidRPr="00270E70">
        <w:rPr>
          <w:rFonts w:ascii="Times New Roman" w:hAnsi="Times New Roman" w:cs="Times New Roman"/>
          <w:sz w:val="24"/>
          <w:szCs w:val="24"/>
          <w:lang w:val="en-US"/>
        </w:rPr>
        <w:t xml:space="preserve"> how </w:t>
      </w:r>
      <w:r w:rsidR="002C7FC4" w:rsidRPr="002C7FC4">
        <w:rPr>
          <w:rFonts w:ascii="Times New Roman" w:hAnsi="Times New Roman" w:cs="Times New Roman"/>
          <w:i/>
          <w:sz w:val="24"/>
          <w:szCs w:val="24"/>
          <w:lang w:val="en-US"/>
        </w:rPr>
        <w:t>‘individuals respond toward problems, people, pace, and procedures in a specific point in time</w:t>
      </w:r>
      <w:r w:rsidR="002C7FC4" w:rsidRPr="00270E70">
        <w:rPr>
          <w:rFonts w:ascii="Times New Roman" w:hAnsi="Times New Roman" w:cs="Times New Roman"/>
          <w:sz w:val="24"/>
          <w:szCs w:val="24"/>
          <w:lang w:val="en-US"/>
        </w:rPr>
        <w:t xml:space="preserve"> (Sartori, </w:t>
      </w:r>
      <w:r w:rsidR="002C7FC4" w:rsidRPr="00270E70">
        <w:rPr>
          <w:rFonts w:ascii="Times New Roman" w:hAnsi="Times New Roman" w:cs="Times New Roman"/>
          <w:sz w:val="24"/>
          <w:szCs w:val="24"/>
          <w:lang w:val="en-US"/>
        </w:rPr>
        <w:lastRenderedPageBreak/>
        <w:t xml:space="preserve">2010), </w:t>
      </w:r>
      <w:r w:rsidR="006C46E5">
        <w:rPr>
          <w:rFonts w:ascii="Times New Roman" w:hAnsi="Times New Roman" w:cs="Times New Roman"/>
          <w:sz w:val="24"/>
          <w:szCs w:val="24"/>
          <w:lang w:val="en-US"/>
        </w:rPr>
        <w:t xml:space="preserve">but does not unpack whether it can </w:t>
      </w:r>
      <w:r w:rsidR="002C7FC4">
        <w:rPr>
          <w:rFonts w:ascii="Times New Roman" w:hAnsi="Times New Roman" w:cs="Times New Roman"/>
          <w:sz w:val="24"/>
          <w:szCs w:val="24"/>
          <w:lang w:val="en-US"/>
        </w:rPr>
        <w:t>predicting</w:t>
      </w:r>
      <w:r w:rsidR="002C7FC4" w:rsidRPr="00270E70">
        <w:rPr>
          <w:rFonts w:ascii="Times New Roman" w:hAnsi="Times New Roman" w:cs="Times New Roman"/>
          <w:sz w:val="24"/>
          <w:szCs w:val="24"/>
          <w:lang w:val="en-US"/>
        </w:rPr>
        <w:t xml:space="preserve"> </w:t>
      </w:r>
      <w:r w:rsidR="002C7FC4">
        <w:rPr>
          <w:rFonts w:ascii="Times New Roman" w:hAnsi="Times New Roman" w:cs="Times New Roman"/>
          <w:sz w:val="24"/>
          <w:szCs w:val="24"/>
          <w:lang w:val="en-US"/>
        </w:rPr>
        <w:t>future</w:t>
      </w:r>
      <w:r w:rsidR="002C7FC4" w:rsidRPr="00270E70">
        <w:rPr>
          <w:rFonts w:ascii="Times New Roman" w:hAnsi="Times New Roman" w:cs="Times New Roman"/>
          <w:sz w:val="24"/>
          <w:szCs w:val="24"/>
          <w:lang w:val="en-US"/>
        </w:rPr>
        <w:t> </w:t>
      </w:r>
      <w:r w:rsidR="002C7FC4" w:rsidRPr="00270E70">
        <w:rPr>
          <w:rFonts w:ascii="Times New Roman" w:hAnsi="Times New Roman" w:cs="Times New Roman"/>
          <w:sz w:val="24"/>
          <w:szCs w:val="24"/>
          <w:lang w:val="es-ES_tradnl"/>
        </w:rPr>
        <w:t>proficien</w:t>
      </w:r>
      <w:r w:rsidR="002C7FC4">
        <w:rPr>
          <w:rFonts w:ascii="Times New Roman" w:hAnsi="Times New Roman" w:cs="Times New Roman"/>
          <w:sz w:val="24"/>
          <w:szCs w:val="24"/>
          <w:lang w:val="es-ES_tradnl"/>
        </w:rPr>
        <w:t xml:space="preserve">cy/performance </w:t>
      </w:r>
      <w:r w:rsidR="002C7FC4" w:rsidRPr="00270E70">
        <w:rPr>
          <w:rFonts w:ascii="Times New Roman" w:hAnsi="Times New Roman" w:cs="Times New Roman"/>
          <w:sz w:val="24"/>
          <w:szCs w:val="24"/>
          <w:lang w:val="en-US"/>
        </w:rPr>
        <w:t>(Wolfe, 2011)</w:t>
      </w:r>
      <w:r w:rsidR="002C7FC4">
        <w:rPr>
          <w:rFonts w:ascii="Times New Roman" w:hAnsi="Times New Roman" w:cs="Times New Roman"/>
          <w:sz w:val="24"/>
          <w:szCs w:val="24"/>
          <w:lang w:val="en-US"/>
        </w:rPr>
        <w:t xml:space="preserve">. </w:t>
      </w:r>
      <w:r w:rsidRPr="00270E70">
        <w:rPr>
          <w:rFonts w:ascii="Times New Roman" w:hAnsi="Times New Roman" w:cs="Times New Roman"/>
          <w:sz w:val="24"/>
          <w:szCs w:val="24"/>
          <w:lang w:val="en-US"/>
        </w:rPr>
        <w:t xml:space="preserve">The one </w:t>
      </w:r>
      <w:r w:rsidR="002E602B">
        <w:rPr>
          <w:rFonts w:ascii="Times New Roman" w:hAnsi="Times New Roman" w:cs="Times New Roman"/>
          <w:sz w:val="24"/>
          <w:szCs w:val="24"/>
          <w:lang w:val="en-US"/>
        </w:rPr>
        <w:t xml:space="preserve">longer-term </w:t>
      </w:r>
      <w:r w:rsidRPr="00270E70">
        <w:rPr>
          <w:rFonts w:ascii="Times New Roman" w:hAnsi="Times New Roman" w:cs="Times New Roman"/>
          <w:sz w:val="24"/>
          <w:szCs w:val="24"/>
          <w:lang w:val="en-US"/>
        </w:rPr>
        <w:t>study (Keogh, 2017) which collected data over a 5-year period</w:t>
      </w:r>
      <w:r w:rsidR="00A62472">
        <w:rPr>
          <w:rFonts w:ascii="Times New Roman" w:hAnsi="Times New Roman" w:cs="Times New Roman"/>
          <w:sz w:val="24"/>
          <w:szCs w:val="24"/>
          <w:lang w:val="en-US"/>
        </w:rPr>
        <w:t xml:space="preserve"> </w:t>
      </w:r>
      <w:r w:rsidRPr="00270E70">
        <w:rPr>
          <w:rFonts w:ascii="Times New Roman" w:hAnsi="Times New Roman" w:cs="Times New Roman"/>
          <w:sz w:val="24"/>
          <w:szCs w:val="24"/>
          <w:lang w:val="en-US"/>
        </w:rPr>
        <w:t xml:space="preserve">did not re-test on any one </w:t>
      </w:r>
      <w:r w:rsidRPr="00A62472">
        <w:rPr>
          <w:rFonts w:ascii="Times New Roman" w:hAnsi="Times New Roman" w:cs="Times New Roman"/>
          <w:color w:val="000000" w:themeColor="text1"/>
          <w:sz w:val="24"/>
          <w:szCs w:val="24"/>
          <w:lang w:val="en-US"/>
        </w:rPr>
        <w:t>individual, therefore not providing a longitudinal study.</w:t>
      </w:r>
      <w:r w:rsidRPr="00A62472">
        <w:rPr>
          <w:rFonts w:ascii="Times New Roman" w:hAnsi="Times New Roman" w:cs="Times New Roman"/>
          <w:color w:val="000000" w:themeColor="text1"/>
          <w:sz w:val="24"/>
          <w:szCs w:val="24"/>
          <w:shd w:val="clear" w:color="auto" w:fill="FFFFFF"/>
          <w:lang w:val="en-US"/>
        </w:rPr>
        <w:t xml:space="preserve"> Th</w:t>
      </w:r>
      <w:r w:rsidR="002E602B" w:rsidRPr="00A62472">
        <w:rPr>
          <w:rFonts w:ascii="Times New Roman" w:hAnsi="Times New Roman" w:cs="Times New Roman"/>
          <w:color w:val="000000" w:themeColor="text1"/>
          <w:sz w:val="24"/>
          <w:szCs w:val="24"/>
          <w:shd w:val="clear" w:color="auto" w:fill="FFFFFF"/>
          <w:lang w:val="en-US"/>
        </w:rPr>
        <w:t xml:space="preserve">is </w:t>
      </w:r>
      <w:r w:rsidRPr="00A62472">
        <w:rPr>
          <w:rFonts w:ascii="Times New Roman" w:hAnsi="Times New Roman" w:cs="Times New Roman"/>
          <w:color w:val="000000" w:themeColor="text1"/>
          <w:sz w:val="24"/>
          <w:szCs w:val="24"/>
          <w:shd w:val="clear" w:color="auto" w:fill="FFFFFF"/>
          <w:lang w:val="en-US"/>
        </w:rPr>
        <w:t xml:space="preserve">lack of </w:t>
      </w:r>
      <w:r w:rsidR="002E602B" w:rsidRPr="00A62472">
        <w:rPr>
          <w:rFonts w:ascii="Times New Roman" w:hAnsi="Times New Roman" w:cs="Times New Roman"/>
          <w:color w:val="000000" w:themeColor="text1"/>
          <w:sz w:val="24"/>
          <w:szCs w:val="24"/>
          <w:shd w:val="clear" w:color="auto" w:fill="FFFFFF"/>
          <w:lang w:val="en-US"/>
        </w:rPr>
        <w:t xml:space="preserve">impact </w:t>
      </w:r>
      <w:r w:rsidRPr="00A62472">
        <w:rPr>
          <w:rFonts w:ascii="Times New Roman" w:hAnsi="Times New Roman" w:cs="Times New Roman"/>
          <w:color w:val="000000" w:themeColor="text1"/>
          <w:sz w:val="24"/>
          <w:szCs w:val="24"/>
          <w:shd w:val="clear" w:color="auto" w:fill="FFFFFF"/>
          <w:lang w:val="en-US"/>
        </w:rPr>
        <w:t xml:space="preserve">evidence </w:t>
      </w:r>
      <w:r w:rsidR="002E602B" w:rsidRPr="00A62472">
        <w:rPr>
          <w:rFonts w:ascii="Times New Roman" w:hAnsi="Times New Roman" w:cs="Times New Roman"/>
          <w:color w:val="000000" w:themeColor="text1"/>
          <w:sz w:val="24"/>
          <w:szCs w:val="24"/>
          <w:shd w:val="clear" w:color="auto" w:fill="FFFFFF"/>
          <w:lang w:val="en-US"/>
        </w:rPr>
        <w:t>c</w:t>
      </w:r>
      <w:r w:rsidRPr="00A62472">
        <w:rPr>
          <w:rFonts w:ascii="Times New Roman" w:hAnsi="Times New Roman" w:cs="Times New Roman"/>
          <w:color w:val="000000" w:themeColor="text1"/>
          <w:sz w:val="24"/>
          <w:szCs w:val="24"/>
          <w:shd w:val="clear" w:color="auto" w:fill="FFFFFF"/>
          <w:lang w:val="en-US"/>
        </w:rPr>
        <w:t xml:space="preserve">ould trigger a warning for </w:t>
      </w:r>
      <w:r w:rsidR="002E602B" w:rsidRPr="00A62472">
        <w:rPr>
          <w:rFonts w:ascii="Times New Roman" w:hAnsi="Times New Roman" w:cs="Times New Roman"/>
          <w:color w:val="000000" w:themeColor="text1"/>
          <w:sz w:val="24"/>
          <w:szCs w:val="24"/>
          <w:shd w:val="clear" w:color="auto" w:fill="FFFFFF"/>
          <w:lang w:val="en-US"/>
        </w:rPr>
        <w:t>a</w:t>
      </w:r>
      <w:r w:rsidRPr="00A62472">
        <w:rPr>
          <w:rFonts w:ascii="Times New Roman" w:hAnsi="Times New Roman" w:cs="Times New Roman"/>
          <w:color w:val="000000" w:themeColor="text1"/>
          <w:sz w:val="24"/>
          <w:szCs w:val="24"/>
          <w:shd w:val="clear" w:color="auto" w:fill="FFFFFF"/>
          <w:lang w:val="en-US"/>
        </w:rPr>
        <w:t xml:space="preserve"> practitioner likely to employ a DiSC </w:t>
      </w:r>
      <w:r w:rsidR="002E602B" w:rsidRPr="00A62472">
        <w:rPr>
          <w:rFonts w:ascii="Times New Roman" w:hAnsi="Times New Roman" w:cs="Times New Roman"/>
          <w:color w:val="000000" w:themeColor="text1"/>
          <w:sz w:val="24"/>
          <w:szCs w:val="24"/>
          <w:shd w:val="clear" w:color="auto" w:fill="FFFFFF"/>
          <w:lang w:val="en-US"/>
        </w:rPr>
        <w:t>t</w:t>
      </w:r>
      <w:r w:rsidRPr="00A62472">
        <w:rPr>
          <w:rFonts w:ascii="Times New Roman" w:hAnsi="Times New Roman" w:cs="Times New Roman"/>
          <w:color w:val="000000" w:themeColor="text1"/>
          <w:sz w:val="24"/>
          <w:szCs w:val="24"/>
          <w:shd w:val="clear" w:color="auto" w:fill="FFFFFF"/>
          <w:lang w:val="en-US"/>
        </w:rPr>
        <w:t>o support a high cost/risk SP strategy. As purported</w:t>
      </w:r>
      <w:r w:rsidRPr="00A62472">
        <w:rPr>
          <w:rFonts w:ascii="Times New Roman" w:hAnsi="Times New Roman" w:cs="Times New Roman"/>
          <w:color w:val="000000" w:themeColor="text1"/>
          <w:sz w:val="24"/>
          <w:szCs w:val="24"/>
          <w:lang w:val="en-US"/>
        </w:rPr>
        <w:t xml:space="preserve"> by Ungemah (2016)</w:t>
      </w:r>
      <w:r w:rsidR="00A62472" w:rsidRPr="00A62472">
        <w:rPr>
          <w:rFonts w:ascii="Times New Roman" w:hAnsi="Times New Roman" w:cs="Times New Roman"/>
          <w:color w:val="000000" w:themeColor="text1"/>
          <w:sz w:val="24"/>
          <w:szCs w:val="24"/>
          <w:lang w:val="en-US"/>
        </w:rPr>
        <w:t>,</w:t>
      </w:r>
      <w:r w:rsidRPr="00A62472">
        <w:rPr>
          <w:rFonts w:ascii="Times New Roman" w:hAnsi="Times New Roman" w:cs="Times New Roman"/>
          <w:color w:val="000000" w:themeColor="text1"/>
          <w:sz w:val="24"/>
          <w:szCs w:val="24"/>
          <w:lang w:val="en-US"/>
        </w:rPr>
        <w:t xml:space="preserve"> doing so </w:t>
      </w:r>
      <w:r w:rsidR="00A62472" w:rsidRPr="00A62472">
        <w:rPr>
          <w:rFonts w:ascii="Times New Roman" w:hAnsi="Times New Roman" w:cs="Times New Roman"/>
          <w:color w:val="000000" w:themeColor="text1"/>
          <w:sz w:val="24"/>
          <w:szCs w:val="24"/>
          <w:lang w:val="en-US"/>
        </w:rPr>
        <w:t>would open,</w:t>
      </w:r>
      <w:r w:rsidR="00A62472">
        <w:rPr>
          <w:rFonts w:ascii="Times New Roman" w:hAnsi="Times New Roman" w:cs="Times New Roman"/>
          <w:color w:val="000000" w:themeColor="text1"/>
          <w:sz w:val="24"/>
          <w:szCs w:val="24"/>
          <w:lang w:val="en-US"/>
        </w:rPr>
        <w:t xml:space="preserve"> the door to misguidance. Furthermore g</w:t>
      </w:r>
      <w:r w:rsidRPr="00270E70">
        <w:rPr>
          <w:rFonts w:ascii="Times New Roman" w:hAnsi="Times New Roman" w:cs="Times New Roman"/>
          <w:sz w:val="24"/>
          <w:szCs w:val="24"/>
          <w:lang w:val="en-US"/>
        </w:rPr>
        <w:t xml:space="preserve">iven </w:t>
      </w:r>
      <w:r w:rsidRPr="00270E70">
        <w:rPr>
          <w:rFonts w:ascii="Times New Roman" w:hAnsi="Times New Roman" w:cs="Times New Roman"/>
          <w:sz w:val="24"/>
          <w:szCs w:val="24"/>
          <w:shd w:val="clear" w:color="auto" w:fill="FFFFFF"/>
          <w:lang w:val="de-DE"/>
        </w:rPr>
        <w:t>Schmidt</w:t>
      </w:r>
      <w:r w:rsidRPr="00270E70">
        <w:rPr>
          <w:rFonts w:ascii="Times New Roman" w:hAnsi="Times New Roman" w:cs="Times New Roman"/>
          <w:sz w:val="24"/>
          <w:szCs w:val="24"/>
          <w:shd w:val="clear" w:color="auto" w:fill="FFFFFF"/>
          <w:lang w:val="en-US"/>
        </w:rPr>
        <w:t>’s (2013) meta-analysis of a century’s worth of workplace productivity data show</w:t>
      </w:r>
      <w:r w:rsidR="00A62472">
        <w:rPr>
          <w:rFonts w:ascii="Times New Roman" w:hAnsi="Times New Roman" w:cs="Times New Roman"/>
          <w:sz w:val="24"/>
          <w:szCs w:val="24"/>
          <w:shd w:val="clear" w:color="auto" w:fill="FFFFFF"/>
          <w:lang w:val="en-US"/>
        </w:rPr>
        <w:t>ing</w:t>
      </w:r>
      <w:r w:rsidRPr="00270E70">
        <w:rPr>
          <w:rFonts w:ascii="Times New Roman" w:hAnsi="Times New Roman" w:cs="Times New Roman"/>
          <w:sz w:val="24"/>
          <w:szCs w:val="24"/>
          <w:shd w:val="clear" w:color="auto" w:fill="FFFFFF"/>
          <w:lang w:val="en-US"/>
        </w:rPr>
        <w:t xml:space="preserve"> PTs bottoming the league in terms of effectiveness i</w:t>
      </w:r>
      <w:r w:rsidR="007E3FC8" w:rsidRPr="00270E70">
        <w:rPr>
          <w:rFonts w:ascii="Times New Roman" w:hAnsi="Times New Roman" w:cs="Times New Roman"/>
          <w:sz w:val="24"/>
          <w:szCs w:val="24"/>
          <w:shd w:val="clear" w:color="auto" w:fill="FFFFFF"/>
          <w:lang w:val="en-US"/>
        </w:rPr>
        <w:t>n selection practices (figure 6</w:t>
      </w:r>
      <w:r w:rsidR="00A62472">
        <w:rPr>
          <w:rFonts w:ascii="Times New Roman" w:hAnsi="Times New Roman" w:cs="Times New Roman"/>
          <w:sz w:val="24"/>
          <w:szCs w:val="24"/>
          <w:shd w:val="clear" w:color="auto" w:fill="FFFFFF"/>
          <w:lang w:val="en-US"/>
        </w:rPr>
        <w:t xml:space="preserve"> cited in Whitney, 2014), p</w:t>
      </w:r>
      <w:r w:rsidR="00A62472" w:rsidRPr="00270E70">
        <w:rPr>
          <w:rFonts w:ascii="Times New Roman" w:hAnsi="Times New Roman" w:cs="Times New Roman"/>
          <w:sz w:val="24"/>
          <w:szCs w:val="24"/>
          <w:shd w:val="clear" w:color="auto" w:fill="FFFFFF"/>
          <w:lang w:val="en-US"/>
        </w:rPr>
        <w:t>racti</w:t>
      </w:r>
      <w:r w:rsidR="00A62472">
        <w:rPr>
          <w:rFonts w:ascii="Times New Roman" w:hAnsi="Times New Roman" w:cs="Times New Roman"/>
          <w:sz w:val="24"/>
          <w:szCs w:val="24"/>
          <w:shd w:val="clear" w:color="auto" w:fill="FFFFFF"/>
          <w:lang w:val="en-US"/>
        </w:rPr>
        <w:t xml:space="preserve">tioners </w:t>
      </w:r>
      <w:r w:rsidR="00A62472" w:rsidRPr="00270E70">
        <w:rPr>
          <w:rFonts w:ascii="Times New Roman" w:hAnsi="Times New Roman" w:cs="Times New Roman"/>
          <w:sz w:val="24"/>
          <w:szCs w:val="24"/>
          <w:shd w:val="clear" w:color="auto" w:fill="FFFFFF"/>
          <w:lang w:val="en-US"/>
        </w:rPr>
        <w:t xml:space="preserve">should </w:t>
      </w:r>
      <w:r w:rsidR="00A62472">
        <w:rPr>
          <w:rFonts w:ascii="Times New Roman" w:hAnsi="Times New Roman" w:cs="Times New Roman"/>
          <w:sz w:val="24"/>
          <w:szCs w:val="24"/>
          <w:shd w:val="clear" w:color="auto" w:fill="FFFFFF"/>
          <w:lang w:val="en-US"/>
        </w:rPr>
        <w:t>re-</w:t>
      </w:r>
      <w:r w:rsidR="00A62472" w:rsidRPr="00270E70">
        <w:rPr>
          <w:rFonts w:ascii="Times New Roman" w:hAnsi="Times New Roman" w:cs="Times New Roman"/>
          <w:sz w:val="24"/>
          <w:szCs w:val="24"/>
          <w:shd w:val="clear" w:color="auto" w:fill="FFFFFF"/>
          <w:lang w:val="en-US"/>
        </w:rPr>
        <w:t xml:space="preserve">consider </w:t>
      </w:r>
      <w:r w:rsidR="00A62472">
        <w:rPr>
          <w:rFonts w:ascii="Times New Roman" w:hAnsi="Times New Roman" w:cs="Times New Roman"/>
          <w:sz w:val="24"/>
          <w:szCs w:val="24"/>
          <w:shd w:val="clear" w:color="auto" w:fill="FFFFFF"/>
          <w:lang w:val="en-US"/>
        </w:rPr>
        <w:t xml:space="preserve">whether the odds continue to be </w:t>
      </w:r>
      <w:r w:rsidR="00A62472" w:rsidRPr="00270E70">
        <w:rPr>
          <w:rFonts w:ascii="Times New Roman" w:hAnsi="Times New Roman" w:cs="Times New Roman"/>
          <w:sz w:val="24"/>
          <w:szCs w:val="24"/>
          <w:shd w:val="clear" w:color="auto" w:fill="FFFFFF"/>
          <w:lang w:val="en-US"/>
        </w:rPr>
        <w:t xml:space="preserve">stacked more favorably </w:t>
      </w:r>
      <w:r w:rsidR="00A62472">
        <w:rPr>
          <w:rFonts w:ascii="Times New Roman" w:hAnsi="Times New Roman" w:cs="Times New Roman"/>
          <w:sz w:val="24"/>
          <w:szCs w:val="24"/>
          <w:shd w:val="clear" w:color="auto" w:fill="FFFFFF"/>
          <w:lang w:val="en-US"/>
        </w:rPr>
        <w:t xml:space="preserve">with  </w:t>
      </w:r>
      <w:r w:rsidR="00F73076">
        <w:rPr>
          <w:rFonts w:ascii="Times New Roman" w:hAnsi="Times New Roman" w:cs="Times New Roman"/>
          <w:sz w:val="24"/>
          <w:szCs w:val="24"/>
          <w:shd w:val="clear" w:color="auto" w:fill="FFFFFF"/>
          <w:lang w:val="en-US"/>
        </w:rPr>
        <w:t xml:space="preserve">other </w:t>
      </w:r>
      <w:r w:rsidR="00A62472">
        <w:rPr>
          <w:rFonts w:ascii="Times New Roman" w:hAnsi="Times New Roman" w:cs="Times New Roman"/>
          <w:sz w:val="24"/>
          <w:szCs w:val="24"/>
          <w:shd w:val="clear" w:color="auto" w:fill="FFFFFF"/>
          <w:lang w:val="en-US"/>
        </w:rPr>
        <w:t xml:space="preserve">tools, despite the </w:t>
      </w:r>
      <w:r w:rsidR="0033648A">
        <w:rPr>
          <w:rFonts w:ascii="Times New Roman" w:hAnsi="Times New Roman" w:cs="Times New Roman"/>
          <w:sz w:val="24"/>
          <w:szCs w:val="24"/>
          <w:shd w:val="clear" w:color="auto" w:fill="FFFFFF"/>
          <w:lang w:val="en-US"/>
        </w:rPr>
        <w:t>modern-</w:t>
      </w:r>
      <w:r w:rsidR="00A62472">
        <w:rPr>
          <w:rFonts w:ascii="Times New Roman" w:hAnsi="Times New Roman" w:cs="Times New Roman"/>
          <w:sz w:val="24"/>
          <w:szCs w:val="24"/>
          <w:shd w:val="clear" w:color="auto" w:fill="FFFFFF"/>
          <w:lang w:val="en-US"/>
        </w:rPr>
        <w:t>day bombardment of commercial promises</w:t>
      </w:r>
      <w:r w:rsidR="00F73076">
        <w:rPr>
          <w:rFonts w:ascii="Times New Roman" w:hAnsi="Times New Roman" w:cs="Times New Roman"/>
          <w:sz w:val="24"/>
          <w:szCs w:val="24"/>
          <w:shd w:val="clear" w:color="auto" w:fill="FFFFFF"/>
          <w:lang w:val="en-US"/>
        </w:rPr>
        <w:t xml:space="preserve"> that DiSC delivers</w:t>
      </w:r>
      <w:r w:rsidR="00A62472">
        <w:rPr>
          <w:rFonts w:ascii="Times New Roman" w:hAnsi="Times New Roman" w:cs="Times New Roman"/>
          <w:sz w:val="24"/>
          <w:szCs w:val="24"/>
          <w:shd w:val="clear" w:color="auto" w:fill="FFFFFF"/>
          <w:lang w:val="en-US"/>
        </w:rPr>
        <w:t xml:space="preserve"> business benefit</w:t>
      </w:r>
      <w:r w:rsidR="0033648A">
        <w:rPr>
          <w:rFonts w:ascii="Times New Roman" w:hAnsi="Times New Roman" w:cs="Times New Roman"/>
          <w:sz w:val="24"/>
          <w:szCs w:val="24"/>
          <w:shd w:val="clear" w:color="auto" w:fill="FFFFFF"/>
          <w:lang w:val="en-US"/>
        </w:rPr>
        <w:t>s.</w:t>
      </w:r>
    </w:p>
    <w:p w14:paraId="480CB6CD" w14:textId="77777777" w:rsidR="00792F23" w:rsidRPr="00270E70" w:rsidRDefault="00792F23" w:rsidP="00F73076">
      <w:pPr>
        <w:pStyle w:val="Body"/>
        <w:spacing w:after="0" w:line="480" w:lineRule="auto"/>
        <w:jc w:val="both"/>
        <w:rPr>
          <w:rFonts w:ascii="Times New Roman" w:eastAsia="Times New Roman" w:hAnsi="Times New Roman" w:cs="Times New Roman"/>
          <w:sz w:val="24"/>
          <w:szCs w:val="24"/>
          <w:shd w:val="clear" w:color="auto" w:fill="FFFFFF"/>
        </w:rPr>
      </w:pPr>
      <w:r w:rsidRPr="00270E70">
        <w:rPr>
          <w:rFonts w:ascii="Times New Roman" w:eastAsia="Times New Roman" w:hAnsi="Times New Roman" w:cs="Times New Roman"/>
          <w:noProof/>
          <w:sz w:val="24"/>
          <w:szCs w:val="24"/>
        </w:rPr>
        <w:drawing>
          <wp:inline distT="0" distB="0" distL="0" distR="0" wp14:anchorId="3DC92109" wp14:editId="159E512F">
            <wp:extent cx="4295775" cy="1847850"/>
            <wp:effectExtent l="0" t="0" r="9525" b="0"/>
            <wp:docPr id="7" name="officeArt object"/>
            <wp:cNvGraphicFramePr/>
            <a:graphic xmlns:a="http://schemas.openxmlformats.org/drawingml/2006/main">
              <a:graphicData uri="http://schemas.openxmlformats.org/drawingml/2006/picture">
                <pic:pic xmlns:pic="http://schemas.openxmlformats.org/drawingml/2006/picture">
                  <pic:nvPicPr>
                    <pic:cNvPr id="1073741832" name="image7.png"/>
                    <pic:cNvPicPr>
                      <a:picLocks noChangeAspect="1"/>
                    </pic:cNvPicPr>
                  </pic:nvPicPr>
                  <pic:blipFill>
                    <a:blip r:embed="rId15">
                      <a:extLst/>
                    </a:blip>
                    <a:stretch>
                      <a:fillRect/>
                    </a:stretch>
                  </pic:blipFill>
                  <pic:spPr>
                    <a:xfrm>
                      <a:off x="0" y="0"/>
                      <a:ext cx="4295806" cy="1847863"/>
                    </a:xfrm>
                    <a:prstGeom prst="rect">
                      <a:avLst/>
                    </a:prstGeom>
                    <a:ln w="12700" cap="flat">
                      <a:noFill/>
                      <a:miter lim="400000"/>
                    </a:ln>
                    <a:effectLst/>
                  </pic:spPr>
                </pic:pic>
              </a:graphicData>
            </a:graphic>
          </wp:inline>
        </w:drawing>
      </w:r>
    </w:p>
    <w:p w14:paraId="32B7BECB" w14:textId="4BC72933" w:rsidR="00792F23" w:rsidRDefault="00894C1B" w:rsidP="00F73076">
      <w:pPr>
        <w:pStyle w:val="Caption"/>
        <w:spacing w:after="0"/>
        <w:jc w:val="both"/>
        <w:rPr>
          <w:rFonts w:ascii="Times New Roman" w:hAnsi="Times New Roman" w:cs="Times New Roman"/>
        </w:rPr>
      </w:pPr>
      <w:bookmarkStart w:id="24" w:name="_Toc503035300"/>
      <w:r w:rsidRPr="00270E70">
        <w:rPr>
          <w:rFonts w:ascii="Times New Roman" w:hAnsi="Times New Roman" w:cs="Times New Roman"/>
        </w:rPr>
        <w:t xml:space="preserve">Figure </w:t>
      </w:r>
      <w:r w:rsidRPr="00270E70">
        <w:rPr>
          <w:rFonts w:ascii="Times New Roman" w:hAnsi="Times New Roman" w:cs="Times New Roman"/>
        </w:rPr>
        <w:fldChar w:fldCharType="begin"/>
      </w:r>
      <w:r w:rsidRPr="00270E70">
        <w:rPr>
          <w:rFonts w:ascii="Times New Roman" w:hAnsi="Times New Roman" w:cs="Times New Roman"/>
        </w:rPr>
        <w:instrText xml:space="preserve"> SEQ Figure \* ARABIC </w:instrText>
      </w:r>
      <w:r w:rsidRPr="00270E70">
        <w:rPr>
          <w:rFonts w:ascii="Times New Roman" w:hAnsi="Times New Roman" w:cs="Times New Roman"/>
        </w:rPr>
        <w:fldChar w:fldCharType="separate"/>
      </w:r>
      <w:r w:rsidR="00940F73">
        <w:rPr>
          <w:rFonts w:ascii="Times New Roman" w:hAnsi="Times New Roman" w:cs="Times New Roman"/>
          <w:noProof/>
        </w:rPr>
        <w:t>6</w:t>
      </w:r>
      <w:r w:rsidRPr="00270E70">
        <w:rPr>
          <w:rFonts w:ascii="Times New Roman" w:hAnsi="Times New Roman" w:cs="Times New Roman"/>
        </w:rPr>
        <w:fldChar w:fldCharType="end"/>
      </w:r>
      <w:r w:rsidRPr="00270E70">
        <w:rPr>
          <w:rFonts w:ascii="Times New Roman" w:hAnsi="Times New Roman" w:cs="Times New Roman"/>
        </w:rPr>
        <w:t>: league in terms of effectiveness in selection practices (Cited in Whitney, 2014)</w:t>
      </w:r>
      <w:bookmarkEnd w:id="24"/>
    </w:p>
    <w:p w14:paraId="4C55FBA4" w14:textId="4E9FC131" w:rsidR="00A62472" w:rsidRDefault="00A62472" w:rsidP="00A62472">
      <w:pPr>
        <w:pStyle w:val="Body"/>
        <w:rPr>
          <w:lang w:val="en-US"/>
        </w:rPr>
      </w:pPr>
    </w:p>
    <w:p w14:paraId="4169298A" w14:textId="11D699A2" w:rsidR="0033648A" w:rsidRPr="00270E70" w:rsidRDefault="00A62472" w:rsidP="0033648A">
      <w:pPr>
        <w:pStyle w:val="Body"/>
        <w:spacing w:line="480" w:lineRule="auto"/>
        <w:jc w:val="both"/>
        <w:rPr>
          <w:rFonts w:ascii="Times New Roman" w:eastAsia="Times New Roman" w:hAnsi="Times New Roman" w:cs="Times New Roman"/>
          <w:sz w:val="24"/>
          <w:szCs w:val="24"/>
          <w:shd w:val="clear" w:color="auto" w:fill="C0C0C0"/>
        </w:rPr>
      </w:pPr>
      <w:r w:rsidRPr="00270E70">
        <w:rPr>
          <w:rFonts w:ascii="Times New Roman" w:hAnsi="Times New Roman" w:cs="Times New Roman"/>
          <w:sz w:val="24"/>
          <w:szCs w:val="24"/>
          <w:shd w:val="clear" w:color="auto" w:fill="FFFFFF"/>
          <w:lang w:val="en-US"/>
        </w:rPr>
        <w:t>HR practitioners indeed are not alone in having being duped by clever marketing or fads over time (Paul, 2004</w:t>
      </w:r>
      <w:r w:rsidR="0033648A">
        <w:rPr>
          <w:rFonts w:ascii="Times New Roman" w:hAnsi="Times New Roman" w:cs="Times New Roman"/>
          <w:sz w:val="24"/>
          <w:szCs w:val="24"/>
          <w:shd w:val="clear" w:color="auto" w:fill="FFFFFF"/>
          <w:lang w:val="en-US"/>
        </w:rPr>
        <w:t>) ; although today there is sea-c</w:t>
      </w:r>
      <w:r w:rsidRPr="00270E70">
        <w:rPr>
          <w:rFonts w:ascii="Times New Roman" w:hAnsi="Times New Roman" w:cs="Times New Roman"/>
          <w:sz w:val="24"/>
          <w:szCs w:val="24"/>
          <w:shd w:val="clear" w:color="auto" w:fill="FFFFFF"/>
          <w:lang w:val="en-US"/>
        </w:rPr>
        <w:t>hange in commitment to evidence-based practices (Gifford, 2016)</w:t>
      </w:r>
      <w:r w:rsidR="0033648A">
        <w:rPr>
          <w:rFonts w:ascii="Times New Roman" w:hAnsi="Times New Roman" w:cs="Times New Roman"/>
          <w:sz w:val="24"/>
          <w:szCs w:val="24"/>
          <w:shd w:val="clear" w:color="auto" w:fill="FFFFFF"/>
          <w:lang w:val="en-US"/>
        </w:rPr>
        <w:t xml:space="preserve">. Furthermore, while </w:t>
      </w:r>
      <w:r w:rsidR="00F73076">
        <w:rPr>
          <w:rFonts w:ascii="Times New Roman" w:hAnsi="Times New Roman" w:cs="Times New Roman"/>
          <w:sz w:val="24"/>
          <w:szCs w:val="24"/>
          <w:shd w:val="clear" w:color="auto" w:fill="FFFFFF"/>
          <w:lang w:val="en-US"/>
        </w:rPr>
        <w:t>hypothesized</w:t>
      </w:r>
      <w:r w:rsidR="0033648A">
        <w:rPr>
          <w:rFonts w:ascii="Times New Roman" w:hAnsi="Times New Roman" w:cs="Times New Roman"/>
          <w:sz w:val="24"/>
          <w:szCs w:val="24"/>
          <w:shd w:val="clear" w:color="auto" w:fill="FFFFFF"/>
          <w:lang w:val="en-US"/>
        </w:rPr>
        <w:t xml:space="preserve"> value dominates over proven value, there no consideration of the costs </w:t>
      </w:r>
      <w:r w:rsidR="0033648A">
        <w:rPr>
          <w:rFonts w:ascii="Times New Roman" w:hAnsi="Times New Roman" w:cs="Times New Roman"/>
          <w:sz w:val="24"/>
          <w:szCs w:val="24"/>
          <w:lang w:val="en-US"/>
        </w:rPr>
        <w:t>incurred in employing DiSC-based tests.</w:t>
      </w:r>
      <w:r w:rsidR="0033648A" w:rsidRPr="00270E70">
        <w:rPr>
          <w:rFonts w:ascii="Times New Roman" w:hAnsi="Times New Roman" w:cs="Times New Roman"/>
          <w:sz w:val="24"/>
          <w:szCs w:val="24"/>
          <w:lang w:val="en-US"/>
        </w:rPr>
        <w:t xml:space="preserve"> In two publications, third parties (distributors) were </w:t>
      </w:r>
      <w:r w:rsidR="0033648A">
        <w:rPr>
          <w:rFonts w:ascii="Times New Roman" w:hAnsi="Times New Roman" w:cs="Times New Roman"/>
          <w:sz w:val="24"/>
          <w:szCs w:val="24"/>
          <w:lang w:val="en-US"/>
        </w:rPr>
        <w:t xml:space="preserve">paid </w:t>
      </w:r>
      <w:r w:rsidR="0033648A" w:rsidRPr="00270E70">
        <w:rPr>
          <w:rFonts w:ascii="Times New Roman" w:hAnsi="Times New Roman" w:cs="Times New Roman"/>
          <w:sz w:val="24"/>
          <w:szCs w:val="24"/>
          <w:lang w:val="en-US"/>
        </w:rPr>
        <w:t>to administer the</w:t>
      </w:r>
      <w:r w:rsidR="0033648A">
        <w:rPr>
          <w:rFonts w:ascii="Times New Roman" w:hAnsi="Times New Roman" w:cs="Times New Roman"/>
          <w:sz w:val="24"/>
          <w:szCs w:val="24"/>
          <w:lang w:val="en-US"/>
        </w:rPr>
        <w:t xml:space="preserve">ir </w:t>
      </w:r>
      <w:r w:rsidR="0033648A" w:rsidRPr="00270E70">
        <w:rPr>
          <w:rFonts w:ascii="Times New Roman" w:hAnsi="Times New Roman" w:cs="Times New Roman"/>
          <w:sz w:val="24"/>
          <w:szCs w:val="24"/>
          <w:lang w:val="en-US"/>
        </w:rPr>
        <w:t xml:space="preserve">tests. No discussions or statistics illustrated how companies </w:t>
      </w:r>
      <w:r w:rsidR="0033648A">
        <w:rPr>
          <w:rFonts w:ascii="Times New Roman" w:hAnsi="Times New Roman" w:cs="Times New Roman"/>
          <w:sz w:val="24"/>
          <w:szCs w:val="24"/>
          <w:lang w:val="en-US"/>
        </w:rPr>
        <w:t>w</w:t>
      </w:r>
      <w:r w:rsidR="0033648A" w:rsidRPr="00270E70">
        <w:rPr>
          <w:rFonts w:ascii="Times New Roman" w:hAnsi="Times New Roman" w:cs="Times New Roman"/>
          <w:sz w:val="24"/>
          <w:szCs w:val="24"/>
          <w:lang w:val="en-US"/>
        </w:rPr>
        <w:t>ould fund training in their fac</w:t>
      </w:r>
      <w:r w:rsidR="0033648A">
        <w:rPr>
          <w:rFonts w:ascii="Times New Roman" w:hAnsi="Times New Roman" w:cs="Times New Roman"/>
          <w:sz w:val="24"/>
          <w:szCs w:val="24"/>
          <w:lang w:val="en-US"/>
        </w:rPr>
        <w:t xml:space="preserve">ilitation (Harper, 2008), or </w:t>
      </w:r>
      <w:r w:rsidR="0033648A" w:rsidRPr="00270E70">
        <w:rPr>
          <w:rFonts w:ascii="Times New Roman" w:hAnsi="Times New Roman" w:cs="Times New Roman"/>
          <w:sz w:val="24"/>
          <w:szCs w:val="24"/>
          <w:lang w:val="en-US"/>
        </w:rPr>
        <w:t xml:space="preserve">consider </w:t>
      </w:r>
      <w:r w:rsidR="00EC1795">
        <w:rPr>
          <w:rFonts w:ascii="Times New Roman" w:hAnsi="Times New Roman" w:cs="Times New Roman"/>
          <w:sz w:val="24"/>
          <w:szCs w:val="24"/>
          <w:lang w:val="en-US"/>
        </w:rPr>
        <w:t xml:space="preserve">by </w:t>
      </w:r>
      <w:r w:rsidR="0033648A" w:rsidRPr="00270E70">
        <w:rPr>
          <w:rFonts w:ascii="Times New Roman" w:hAnsi="Times New Roman" w:cs="Times New Roman"/>
          <w:sz w:val="24"/>
          <w:szCs w:val="24"/>
          <w:lang w:val="en-US"/>
        </w:rPr>
        <w:t>who</w:t>
      </w:r>
      <w:r w:rsidR="00F667AE">
        <w:rPr>
          <w:rFonts w:ascii="Times New Roman" w:hAnsi="Times New Roman" w:cs="Times New Roman"/>
          <w:sz w:val="24"/>
          <w:szCs w:val="24"/>
          <w:lang w:val="en-US"/>
        </w:rPr>
        <w:t xml:space="preserve">, or at what cost, </w:t>
      </w:r>
      <w:r w:rsidR="0033648A" w:rsidRPr="00270E70">
        <w:rPr>
          <w:rFonts w:ascii="Times New Roman" w:hAnsi="Times New Roman" w:cs="Times New Roman"/>
          <w:sz w:val="24"/>
          <w:szCs w:val="24"/>
          <w:lang w:val="en-US"/>
        </w:rPr>
        <w:t xml:space="preserve">feedback </w:t>
      </w:r>
      <w:r w:rsidR="0033648A">
        <w:rPr>
          <w:rFonts w:ascii="Times New Roman" w:hAnsi="Times New Roman" w:cs="Times New Roman"/>
          <w:sz w:val="24"/>
          <w:szCs w:val="24"/>
          <w:lang w:val="en-US"/>
        </w:rPr>
        <w:t xml:space="preserve">would be provided </w:t>
      </w:r>
      <w:r w:rsidR="00EC1795">
        <w:rPr>
          <w:rFonts w:ascii="Times New Roman" w:hAnsi="Times New Roman" w:cs="Times New Roman"/>
          <w:sz w:val="24"/>
          <w:szCs w:val="24"/>
          <w:lang w:val="en-US"/>
        </w:rPr>
        <w:t>to</w:t>
      </w:r>
      <w:r w:rsidR="0033648A" w:rsidRPr="00270E70">
        <w:rPr>
          <w:rFonts w:ascii="Times New Roman" w:hAnsi="Times New Roman" w:cs="Times New Roman"/>
          <w:sz w:val="24"/>
          <w:szCs w:val="24"/>
          <w:lang w:val="en-US"/>
        </w:rPr>
        <w:t xml:space="preserve"> participants.</w:t>
      </w:r>
    </w:p>
    <w:p w14:paraId="1E818F40" w14:textId="1AA29475" w:rsidR="00792F23" w:rsidRPr="00270E70" w:rsidRDefault="00792F23" w:rsidP="00792F23">
      <w:pPr>
        <w:pStyle w:val="Heading2"/>
        <w:spacing w:line="480" w:lineRule="auto"/>
        <w:jc w:val="both"/>
        <w:rPr>
          <w:sz w:val="24"/>
          <w:szCs w:val="24"/>
        </w:rPr>
      </w:pPr>
      <w:bookmarkStart w:id="25" w:name="_Toc12"/>
      <w:bookmarkStart w:id="26" w:name="_Toc503037435"/>
      <w:r w:rsidRPr="00270E70">
        <w:rPr>
          <w:sz w:val="24"/>
          <w:szCs w:val="24"/>
          <w:lang w:val="en-US"/>
        </w:rPr>
        <w:lastRenderedPageBreak/>
        <w:t>3.5 Research Trustworthiness</w:t>
      </w:r>
      <w:bookmarkEnd w:id="25"/>
      <w:bookmarkEnd w:id="26"/>
    </w:p>
    <w:p w14:paraId="6B613C26" w14:textId="5A63C1F8" w:rsidR="00792F23" w:rsidRPr="00270E70" w:rsidRDefault="00792F23" w:rsidP="00792F23">
      <w:pPr>
        <w:pStyle w:val="Body"/>
        <w:spacing w:line="480" w:lineRule="auto"/>
        <w:jc w:val="both"/>
        <w:rPr>
          <w:rFonts w:ascii="Times New Roman" w:hAnsi="Times New Roman" w:cs="Times New Roman"/>
          <w:sz w:val="24"/>
          <w:szCs w:val="24"/>
          <w:lang w:val="en-US"/>
        </w:rPr>
      </w:pPr>
      <w:r w:rsidRPr="00270E70">
        <w:rPr>
          <w:rFonts w:ascii="Times New Roman" w:hAnsi="Times New Roman" w:cs="Times New Roman"/>
          <w:sz w:val="24"/>
          <w:szCs w:val="24"/>
          <w:lang w:val="en-US"/>
        </w:rPr>
        <w:t xml:space="preserve">Discussions </w:t>
      </w:r>
      <w:r w:rsidR="00F667AE">
        <w:rPr>
          <w:rFonts w:ascii="Times New Roman" w:hAnsi="Times New Roman" w:cs="Times New Roman"/>
          <w:sz w:val="24"/>
          <w:szCs w:val="24"/>
          <w:lang w:val="en-US"/>
        </w:rPr>
        <w:t xml:space="preserve">on </w:t>
      </w:r>
      <w:r w:rsidRPr="00270E70">
        <w:rPr>
          <w:rFonts w:ascii="Times New Roman" w:hAnsi="Times New Roman" w:cs="Times New Roman"/>
          <w:sz w:val="24"/>
          <w:szCs w:val="24"/>
          <w:lang w:val="en-US"/>
        </w:rPr>
        <w:t>meth</w:t>
      </w:r>
      <w:r w:rsidR="005E7B4D">
        <w:rPr>
          <w:rFonts w:ascii="Times New Roman" w:hAnsi="Times New Roman" w:cs="Times New Roman"/>
          <w:sz w:val="24"/>
          <w:szCs w:val="24"/>
          <w:lang w:val="en-US"/>
        </w:rPr>
        <w:t xml:space="preserve">odology and rigour were varied. </w:t>
      </w:r>
      <w:r w:rsidRPr="00270E70">
        <w:rPr>
          <w:rFonts w:ascii="Times New Roman" w:hAnsi="Times New Roman" w:cs="Times New Roman"/>
          <w:sz w:val="24"/>
          <w:szCs w:val="24"/>
          <w:lang w:val="en-US"/>
        </w:rPr>
        <w:t xml:space="preserve">Over a fifth (6) </w:t>
      </w:r>
      <w:r w:rsidR="00F73076">
        <w:rPr>
          <w:rFonts w:ascii="Times New Roman" w:hAnsi="Times New Roman" w:cs="Times New Roman"/>
          <w:sz w:val="24"/>
          <w:szCs w:val="24"/>
          <w:lang w:val="en-US"/>
        </w:rPr>
        <w:t xml:space="preserve">did not </w:t>
      </w:r>
      <w:r w:rsidRPr="00270E70">
        <w:rPr>
          <w:rFonts w:ascii="Times New Roman" w:hAnsi="Times New Roman" w:cs="Times New Roman"/>
          <w:sz w:val="24"/>
          <w:szCs w:val="24"/>
          <w:lang w:val="en-US"/>
        </w:rPr>
        <w:t>discuss validity and r</w:t>
      </w:r>
      <w:r w:rsidR="00F73076">
        <w:rPr>
          <w:rFonts w:ascii="Times New Roman" w:hAnsi="Times New Roman" w:cs="Times New Roman"/>
          <w:sz w:val="24"/>
          <w:szCs w:val="24"/>
          <w:lang w:val="en-US"/>
        </w:rPr>
        <w:t xml:space="preserve">eliability, while </w:t>
      </w:r>
      <w:r w:rsidRPr="00270E70">
        <w:rPr>
          <w:rFonts w:ascii="Times New Roman" w:hAnsi="Times New Roman" w:cs="Times New Roman"/>
          <w:sz w:val="24"/>
          <w:szCs w:val="24"/>
          <w:lang w:val="en-US"/>
        </w:rPr>
        <w:t>approx</w:t>
      </w:r>
      <w:r w:rsidR="00F73076">
        <w:rPr>
          <w:rFonts w:ascii="Times New Roman" w:hAnsi="Times New Roman" w:cs="Times New Roman"/>
          <w:sz w:val="24"/>
          <w:szCs w:val="24"/>
          <w:lang w:val="en-US"/>
        </w:rPr>
        <w:t>imately</w:t>
      </w:r>
      <w:r w:rsidRPr="00270E70">
        <w:rPr>
          <w:rFonts w:ascii="Times New Roman" w:hAnsi="Times New Roman" w:cs="Times New Roman"/>
          <w:sz w:val="24"/>
          <w:szCs w:val="24"/>
          <w:lang w:val="en-US"/>
        </w:rPr>
        <w:t xml:space="preserve"> 60 pe</w:t>
      </w:r>
      <w:r w:rsidR="00F73076">
        <w:rPr>
          <w:rFonts w:ascii="Times New Roman" w:hAnsi="Times New Roman" w:cs="Times New Roman"/>
          <w:sz w:val="24"/>
          <w:szCs w:val="24"/>
          <w:lang w:val="en-US"/>
        </w:rPr>
        <w:t xml:space="preserve">r cent (16)) commented upon these </w:t>
      </w:r>
      <w:r w:rsidRPr="00270E70">
        <w:rPr>
          <w:rFonts w:ascii="Times New Roman" w:hAnsi="Times New Roman" w:cs="Times New Roman"/>
          <w:sz w:val="24"/>
          <w:szCs w:val="24"/>
          <w:lang w:val="en-US"/>
        </w:rPr>
        <w:t>concepts in very general terms, without statistical analysis</w:t>
      </w:r>
      <w:r w:rsidR="00F667AE">
        <w:rPr>
          <w:rFonts w:ascii="Times New Roman" w:hAnsi="Times New Roman" w:cs="Times New Roman"/>
          <w:sz w:val="24"/>
          <w:szCs w:val="24"/>
          <w:lang w:val="en-US"/>
        </w:rPr>
        <w:t>,</w:t>
      </w:r>
      <w:r w:rsidRPr="00270E70">
        <w:rPr>
          <w:rFonts w:ascii="Times New Roman" w:hAnsi="Times New Roman" w:cs="Times New Roman"/>
          <w:sz w:val="24"/>
          <w:szCs w:val="24"/>
          <w:lang w:val="en-US"/>
        </w:rPr>
        <w:t xml:space="preserve"> or piggybacking on potentially biased </w:t>
      </w:r>
      <w:r w:rsidR="00F667AE">
        <w:rPr>
          <w:rFonts w:ascii="Times New Roman" w:hAnsi="Times New Roman" w:cs="Times New Roman"/>
          <w:sz w:val="24"/>
          <w:szCs w:val="24"/>
          <w:lang w:val="en-US"/>
        </w:rPr>
        <w:t xml:space="preserve">commercially produced </w:t>
      </w:r>
      <w:r w:rsidRPr="00270E70">
        <w:rPr>
          <w:rFonts w:ascii="Times New Roman" w:hAnsi="Times New Roman" w:cs="Times New Roman"/>
          <w:sz w:val="24"/>
          <w:szCs w:val="24"/>
          <w:lang w:val="en-US"/>
        </w:rPr>
        <w:t xml:space="preserve">validation statistics e.g.  Puccio &amp; Grivas (2009). Of the remaining, four implied testing had taken place, three on validity, and one testing perceptions of reliability. These included McMillen (2012) and Wilson (2012), both limited by small sample (23, 46 respectively), and two commercial papers: Price (2015) and Wiley (2013). The latter used historical study statistics to support their claims, but by their own admission, </w:t>
      </w:r>
      <w:r w:rsidR="00F667AE">
        <w:rPr>
          <w:rFonts w:ascii="Times New Roman" w:hAnsi="Times New Roman" w:cs="Times New Roman"/>
          <w:sz w:val="24"/>
          <w:szCs w:val="24"/>
          <w:lang w:val="en-US"/>
        </w:rPr>
        <w:t xml:space="preserve">with </w:t>
      </w:r>
      <w:r w:rsidRPr="00270E70">
        <w:rPr>
          <w:rFonts w:ascii="Times New Roman" w:hAnsi="Times New Roman" w:cs="Times New Roman"/>
          <w:sz w:val="24"/>
          <w:szCs w:val="24"/>
          <w:lang w:val="en-US"/>
        </w:rPr>
        <w:t>each generation or version</w:t>
      </w:r>
      <w:r w:rsidR="00F667AE">
        <w:rPr>
          <w:rFonts w:ascii="Times New Roman" w:hAnsi="Times New Roman" w:cs="Times New Roman"/>
          <w:sz w:val="24"/>
          <w:szCs w:val="24"/>
          <w:lang w:val="en-US"/>
        </w:rPr>
        <w:t>, DiSC tools had morphed</w:t>
      </w:r>
      <w:r w:rsidRPr="00270E70">
        <w:rPr>
          <w:rFonts w:ascii="Times New Roman" w:hAnsi="Times New Roman" w:cs="Times New Roman"/>
          <w:sz w:val="24"/>
          <w:szCs w:val="24"/>
          <w:lang w:val="en-US"/>
        </w:rPr>
        <w:t xml:space="preserve"> over time. Laffoley (2016) and Cripps (2017) both noted leading independent psychological institutions, Buros, and the BPS </w:t>
      </w:r>
      <w:r w:rsidR="00F667AE">
        <w:rPr>
          <w:rFonts w:ascii="Times New Roman" w:hAnsi="Times New Roman" w:cs="Times New Roman"/>
          <w:sz w:val="24"/>
          <w:szCs w:val="24"/>
          <w:lang w:val="en-US"/>
        </w:rPr>
        <w:t>had</w:t>
      </w:r>
      <w:r w:rsidRPr="00270E70">
        <w:rPr>
          <w:rFonts w:ascii="Times New Roman" w:hAnsi="Times New Roman" w:cs="Times New Roman"/>
          <w:sz w:val="24"/>
          <w:szCs w:val="24"/>
          <w:lang w:val="en-US"/>
        </w:rPr>
        <w:t xml:space="preserve"> declared serious concerns with DiSC-based-products; with DiSC </w:t>
      </w:r>
      <w:r w:rsidR="00F667AE">
        <w:rPr>
          <w:rFonts w:ascii="Times New Roman" w:hAnsi="Times New Roman" w:cs="Times New Roman"/>
          <w:sz w:val="24"/>
          <w:szCs w:val="24"/>
          <w:lang w:val="en-US"/>
        </w:rPr>
        <w:t>categorized with the grey market</w:t>
      </w:r>
      <w:r w:rsidRPr="00270E70">
        <w:rPr>
          <w:rFonts w:ascii="Times New Roman" w:hAnsi="Times New Roman" w:cs="Times New Roman"/>
          <w:sz w:val="24"/>
          <w:szCs w:val="24"/>
          <w:lang w:val="en-US"/>
        </w:rPr>
        <w:t xml:space="preserve"> for testing i.e. “</w:t>
      </w:r>
      <w:r w:rsidRPr="00F667AE">
        <w:rPr>
          <w:rFonts w:ascii="Times New Roman" w:hAnsi="Times New Roman" w:cs="Times New Roman"/>
          <w:i/>
          <w:iCs/>
          <w:sz w:val="24"/>
          <w:szCs w:val="24"/>
          <w:shd w:val="clear" w:color="auto" w:fill="FDFCF9"/>
          <w:lang w:val="en-US"/>
        </w:rPr>
        <w:t>commercial tests that are not accepted or condoned by psychological societies as having sufficient psychometric content”</w:t>
      </w:r>
      <w:r w:rsidRPr="00270E70">
        <w:rPr>
          <w:rFonts w:ascii="Times New Roman" w:hAnsi="Times New Roman" w:cs="Times New Roman"/>
          <w:i/>
          <w:iCs/>
          <w:sz w:val="24"/>
          <w:szCs w:val="24"/>
          <w:shd w:val="clear" w:color="auto" w:fill="FDFCF9"/>
          <w:lang w:val="en-US"/>
        </w:rPr>
        <w:t xml:space="preserve"> </w:t>
      </w:r>
      <w:r w:rsidRPr="00270E70">
        <w:rPr>
          <w:rFonts w:ascii="Times New Roman" w:hAnsi="Times New Roman" w:cs="Times New Roman"/>
          <w:sz w:val="24"/>
          <w:szCs w:val="24"/>
          <w:shd w:val="clear" w:color="auto" w:fill="FDFCF9"/>
          <w:lang w:val="pt-PT"/>
        </w:rPr>
        <w:t>(Kavanagh, 2015 online).</w:t>
      </w:r>
      <w:r w:rsidRPr="00270E70">
        <w:rPr>
          <w:rFonts w:ascii="Times New Roman" w:hAnsi="Times New Roman" w:cs="Times New Roman"/>
          <w:i/>
          <w:iCs/>
          <w:sz w:val="24"/>
          <w:szCs w:val="24"/>
          <w:shd w:val="clear" w:color="auto" w:fill="FDFCF9"/>
        </w:rPr>
        <w:t xml:space="preserve"> </w:t>
      </w:r>
      <w:r w:rsidRPr="00F667AE">
        <w:rPr>
          <w:rFonts w:ascii="Times New Roman" w:hAnsi="Times New Roman" w:cs="Times New Roman"/>
          <w:iCs/>
          <w:sz w:val="24"/>
          <w:szCs w:val="24"/>
          <w:shd w:val="clear" w:color="auto" w:fill="FDFCF9"/>
        </w:rPr>
        <w:t>D</w:t>
      </w:r>
      <w:r w:rsidRPr="00F667AE">
        <w:rPr>
          <w:rFonts w:ascii="Times New Roman" w:hAnsi="Times New Roman" w:cs="Times New Roman"/>
          <w:iCs/>
          <w:sz w:val="24"/>
          <w:szCs w:val="24"/>
          <w:lang w:val="en-US"/>
        </w:rPr>
        <w:t xml:space="preserve">espite </w:t>
      </w:r>
      <w:r w:rsidR="00A650EE">
        <w:rPr>
          <w:rFonts w:ascii="Times New Roman" w:hAnsi="Times New Roman" w:cs="Times New Roman"/>
          <w:iCs/>
          <w:sz w:val="24"/>
          <w:szCs w:val="24"/>
          <w:lang w:val="en-US"/>
        </w:rPr>
        <w:t xml:space="preserve">string </w:t>
      </w:r>
      <w:r w:rsidRPr="00F667AE">
        <w:rPr>
          <w:rFonts w:ascii="Times New Roman" w:hAnsi="Times New Roman" w:cs="Times New Roman"/>
          <w:iCs/>
          <w:sz w:val="24"/>
          <w:szCs w:val="24"/>
          <w:lang w:val="en-US"/>
        </w:rPr>
        <w:t>reliability and validity</w:t>
      </w:r>
      <w:r w:rsidR="00F667AE">
        <w:rPr>
          <w:rFonts w:ascii="Times New Roman" w:hAnsi="Times New Roman" w:cs="Times New Roman"/>
          <w:iCs/>
          <w:sz w:val="24"/>
          <w:szCs w:val="24"/>
          <w:lang w:val="en-US"/>
        </w:rPr>
        <w:t xml:space="preserve"> </w:t>
      </w:r>
      <w:r w:rsidR="00A650EE">
        <w:rPr>
          <w:rFonts w:ascii="Times New Roman" w:hAnsi="Times New Roman" w:cs="Times New Roman"/>
          <w:iCs/>
          <w:sz w:val="24"/>
          <w:szCs w:val="24"/>
          <w:lang w:val="en-US"/>
        </w:rPr>
        <w:t>claims</w:t>
      </w:r>
      <w:r w:rsidR="00F667AE">
        <w:rPr>
          <w:rFonts w:ascii="Times New Roman" w:hAnsi="Times New Roman" w:cs="Times New Roman"/>
          <w:iCs/>
          <w:sz w:val="24"/>
          <w:szCs w:val="24"/>
          <w:lang w:val="en-US"/>
        </w:rPr>
        <w:t xml:space="preserve"> in the </w:t>
      </w:r>
      <w:r w:rsidR="00A650EE">
        <w:rPr>
          <w:rFonts w:ascii="Times New Roman" w:hAnsi="Times New Roman" w:cs="Times New Roman"/>
          <w:iCs/>
          <w:sz w:val="24"/>
          <w:szCs w:val="24"/>
          <w:lang w:val="en-US"/>
        </w:rPr>
        <w:t>distributor</w:t>
      </w:r>
      <w:r w:rsidR="00F667AE">
        <w:rPr>
          <w:rFonts w:ascii="Times New Roman" w:hAnsi="Times New Roman" w:cs="Times New Roman"/>
          <w:iCs/>
          <w:sz w:val="24"/>
          <w:szCs w:val="24"/>
          <w:lang w:val="en-US"/>
        </w:rPr>
        <w:t xml:space="preserve"> validation reports </w:t>
      </w:r>
      <w:r w:rsidR="00F667AE" w:rsidRPr="00F667AE">
        <w:rPr>
          <w:rFonts w:ascii="Times New Roman" w:hAnsi="Times New Roman" w:cs="Times New Roman"/>
          <w:i/>
          <w:iCs/>
          <w:sz w:val="24"/>
          <w:szCs w:val="24"/>
          <w:lang w:val="en-US"/>
        </w:rPr>
        <w:t>“</w:t>
      </w:r>
      <w:r w:rsidRPr="00F667AE">
        <w:rPr>
          <w:rFonts w:ascii="Times New Roman" w:hAnsi="Times New Roman" w:cs="Times New Roman"/>
          <w:i/>
          <w:iCs/>
          <w:sz w:val="24"/>
          <w:szCs w:val="24"/>
          <w:lang w:val="en-US"/>
        </w:rPr>
        <w:t>the</w:t>
      </w:r>
      <w:r w:rsidRPr="00270E70">
        <w:rPr>
          <w:rFonts w:ascii="Times New Roman" w:hAnsi="Times New Roman" w:cs="Times New Roman"/>
          <w:i/>
          <w:iCs/>
          <w:sz w:val="24"/>
          <w:szCs w:val="24"/>
          <w:lang w:val="en-US"/>
        </w:rPr>
        <w:t xml:space="preserve">y provide </w:t>
      </w:r>
      <w:r w:rsidR="00F667AE">
        <w:rPr>
          <w:rFonts w:ascii="Times New Roman" w:hAnsi="Times New Roman" w:cs="Times New Roman"/>
          <w:i/>
          <w:iCs/>
          <w:sz w:val="24"/>
          <w:szCs w:val="24"/>
          <w:lang w:val="en-US"/>
        </w:rPr>
        <w:t>the user with virtually no data…vague and incomplete</w:t>
      </w:r>
      <w:r w:rsidRPr="00270E70">
        <w:rPr>
          <w:rFonts w:ascii="Times New Roman" w:hAnsi="Times New Roman" w:cs="Times New Roman"/>
          <w:i/>
          <w:iCs/>
          <w:sz w:val="24"/>
          <w:szCs w:val="24"/>
          <w:lang w:val="en-US"/>
        </w:rPr>
        <w:t xml:space="preserve"> to support claims tendered”</w:t>
      </w:r>
      <w:r w:rsidRPr="00270E70">
        <w:rPr>
          <w:rFonts w:ascii="Times New Roman" w:hAnsi="Times New Roman" w:cs="Times New Roman"/>
          <w:sz w:val="24"/>
          <w:szCs w:val="24"/>
          <w:lang w:val="en-US"/>
        </w:rPr>
        <w:t xml:space="preserve"> </w:t>
      </w:r>
      <w:r w:rsidR="00F667AE">
        <w:rPr>
          <w:rFonts w:ascii="Times New Roman" w:hAnsi="Times New Roman" w:cs="Times New Roman"/>
          <w:sz w:val="24"/>
          <w:szCs w:val="24"/>
          <w:shd w:val="clear" w:color="auto" w:fill="FDFCF9"/>
        </w:rPr>
        <w:t>(Cripps, 2017, p247).</w:t>
      </w:r>
      <w:r w:rsidRPr="00270E70">
        <w:rPr>
          <w:rFonts w:ascii="Times New Roman" w:hAnsi="Times New Roman" w:cs="Times New Roman"/>
          <w:sz w:val="24"/>
          <w:szCs w:val="24"/>
          <w:shd w:val="clear" w:color="auto" w:fill="FDFCF9"/>
        </w:rPr>
        <w:t xml:space="preserve"> </w:t>
      </w:r>
      <w:r w:rsidRPr="00270E70">
        <w:rPr>
          <w:rFonts w:ascii="Times New Roman" w:hAnsi="Times New Roman" w:cs="Times New Roman"/>
          <w:sz w:val="24"/>
          <w:szCs w:val="24"/>
          <w:lang w:val="en-US"/>
        </w:rPr>
        <w:t>Castillo (2005) on behalf of BUROS</w:t>
      </w:r>
      <w:r w:rsidR="00F667AE">
        <w:rPr>
          <w:rFonts w:ascii="Times New Roman" w:hAnsi="Times New Roman" w:cs="Times New Roman"/>
          <w:sz w:val="24"/>
          <w:szCs w:val="24"/>
          <w:lang w:val="en-US"/>
        </w:rPr>
        <w:t xml:space="preserve"> reviewing Inscape Publishers’ </w:t>
      </w:r>
      <w:r w:rsidRPr="00270E70">
        <w:rPr>
          <w:rFonts w:ascii="Times New Roman" w:hAnsi="Times New Roman" w:cs="Times New Roman"/>
          <w:sz w:val="24"/>
          <w:szCs w:val="24"/>
          <w:lang w:val="en-US"/>
        </w:rPr>
        <w:t>DiSC Classic found its reliability data to be moderate at best.</w:t>
      </w:r>
      <w:r w:rsidRPr="00270E70">
        <w:rPr>
          <w:rFonts w:ascii="Times New Roman" w:hAnsi="Times New Roman" w:cs="Times New Roman"/>
          <w:sz w:val="24"/>
          <w:szCs w:val="24"/>
          <w:shd w:val="clear" w:color="auto" w:fill="FFFFFF"/>
          <w:lang w:val="en-US"/>
        </w:rPr>
        <w:t xml:space="preserve"> </w:t>
      </w:r>
    </w:p>
    <w:p w14:paraId="0C4D7CF6" w14:textId="722A773F" w:rsidR="00792F23" w:rsidRPr="00270E70" w:rsidRDefault="00792F23" w:rsidP="00792F23">
      <w:pPr>
        <w:pStyle w:val="Heading2"/>
        <w:jc w:val="both"/>
        <w:rPr>
          <w:sz w:val="24"/>
          <w:szCs w:val="24"/>
        </w:rPr>
      </w:pPr>
      <w:bookmarkStart w:id="27" w:name="_Toc503037436"/>
      <w:r w:rsidRPr="00270E70">
        <w:rPr>
          <w:sz w:val="24"/>
          <w:szCs w:val="24"/>
          <w:lang w:val="en-US"/>
        </w:rPr>
        <w:t>3.5.1 Reliability/Dependability</w:t>
      </w:r>
      <w:bookmarkEnd w:id="27"/>
    </w:p>
    <w:p w14:paraId="13BFA649" w14:textId="77777777" w:rsidR="00792F23" w:rsidRPr="00270E70" w:rsidRDefault="00792F23" w:rsidP="00792F23">
      <w:pPr>
        <w:pStyle w:val="Body"/>
        <w:spacing w:after="0" w:line="240" w:lineRule="auto"/>
        <w:jc w:val="both"/>
        <w:rPr>
          <w:rFonts w:ascii="Times New Roman" w:eastAsia="Times New Roman" w:hAnsi="Times New Roman" w:cs="Times New Roman"/>
          <w:sz w:val="24"/>
          <w:szCs w:val="24"/>
        </w:rPr>
      </w:pPr>
    </w:p>
    <w:p w14:paraId="3A5B0BD9" w14:textId="382FB108" w:rsidR="00792F23" w:rsidRDefault="00792F23" w:rsidP="00792F23">
      <w:pPr>
        <w:pStyle w:val="Body"/>
        <w:spacing w:after="0" w:line="480" w:lineRule="auto"/>
        <w:jc w:val="both"/>
        <w:rPr>
          <w:rFonts w:ascii="Times New Roman" w:hAnsi="Times New Roman" w:cs="Times New Roman"/>
          <w:sz w:val="24"/>
          <w:szCs w:val="24"/>
          <w:lang w:val="en-US"/>
        </w:rPr>
      </w:pPr>
      <w:r w:rsidRPr="00270E70">
        <w:rPr>
          <w:rFonts w:ascii="Times New Roman" w:hAnsi="Times New Roman" w:cs="Times New Roman"/>
          <w:sz w:val="24"/>
          <w:szCs w:val="24"/>
          <w:lang w:val="en-US"/>
        </w:rPr>
        <w:t xml:space="preserve">Reliability </w:t>
      </w:r>
      <w:r w:rsidRPr="00270E70">
        <w:rPr>
          <w:rFonts w:ascii="Times New Roman" w:hAnsi="Times New Roman" w:cs="Times New Roman"/>
          <w:i/>
          <w:iCs/>
          <w:sz w:val="24"/>
          <w:szCs w:val="24"/>
          <w:lang w:val="en-US"/>
        </w:rPr>
        <w:t xml:space="preserve">“refers to the consistency of the results; how sure readers can be of its replicability” </w:t>
      </w:r>
      <w:r w:rsidRPr="00270E70">
        <w:rPr>
          <w:rFonts w:ascii="Times New Roman" w:hAnsi="Times New Roman" w:cs="Times New Roman"/>
          <w:sz w:val="24"/>
          <w:szCs w:val="24"/>
          <w:lang w:val="en-US"/>
        </w:rPr>
        <w:t>(Wood</w:t>
      </w:r>
      <w:r w:rsidR="00A650EE">
        <w:rPr>
          <w:rFonts w:ascii="Times New Roman" w:hAnsi="Times New Roman" w:cs="Times New Roman"/>
          <w:sz w:val="24"/>
          <w:szCs w:val="24"/>
          <w:lang w:val="en-US"/>
        </w:rPr>
        <w:t>row, 2015, p25). R</w:t>
      </w:r>
      <w:r w:rsidRPr="00270E70">
        <w:rPr>
          <w:rFonts w:ascii="Times New Roman" w:hAnsi="Times New Roman" w:cs="Times New Roman"/>
          <w:sz w:val="24"/>
          <w:szCs w:val="24"/>
          <w:lang w:val="en-US"/>
        </w:rPr>
        <w:t>eliability testimonies are found across all the technical commercial publications</w:t>
      </w:r>
      <w:r w:rsidR="00A650EE">
        <w:rPr>
          <w:rFonts w:ascii="Times New Roman" w:hAnsi="Times New Roman" w:cs="Times New Roman"/>
          <w:sz w:val="24"/>
          <w:szCs w:val="24"/>
          <w:lang w:val="en-US"/>
        </w:rPr>
        <w:t xml:space="preserve"> but they predominantly </w:t>
      </w:r>
      <w:r w:rsidRPr="00270E70">
        <w:rPr>
          <w:rFonts w:ascii="Times New Roman" w:hAnsi="Times New Roman" w:cs="Times New Roman"/>
          <w:sz w:val="24"/>
          <w:szCs w:val="24"/>
          <w:lang w:val="en-US"/>
        </w:rPr>
        <w:t xml:space="preserve">refer to historical studies, with the remaining academic and grey literature also relying on signposting to these e.g. Jackson (2008) cites Inscape Publishing reports to confirm strong validity and reliability (p53). </w:t>
      </w:r>
      <w:r w:rsidR="00A650EE">
        <w:rPr>
          <w:rFonts w:ascii="Times New Roman" w:hAnsi="Times New Roman" w:cs="Times New Roman"/>
          <w:sz w:val="24"/>
          <w:szCs w:val="24"/>
          <w:lang w:val="en-US"/>
        </w:rPr>
        <w:t>Only o</w:t>
      </w:r>
      <w:r w:rsidRPr="00270E70">
        <w:rPr>
          <w:rFonts w:ascii="Times New Roman" w:hAnsi="Times New Roman" w:cs="Times New Roman"/>
          <w:sz w:val="24"/>
          <w:szCs w:val="24"/>
          <w:lang w:val="en-US"/>
        </w:rPr>
        <w:t xml:space="preserve">ne study </w:t>
      </w:r>
      <w:r w:rsidR="00A650EE">
        <w:rPr>
          <w:rFonts w:ascii="Times New Roman" w:hAnsi="Times New Roman" w:cs="Times New Roman"/>
          <w:sz w:val="24"/>
          <w:szCs w:val="24"/>
          <w:lang w:val="en-US"/>
        </w:rPr>
        <w:t xml:space="preserve">openly </w:t>
      </w:r>
      <w:r w:rsidRPr="00270E70">
        <w:rPr>
          <w:rFonts w:ascii="Times New Roman" w:hAnsi="Times New Roman" w:cs="Times New Roman"/>
          <w:sz w:val="24"/>
          <w:szCs w:val="24"/>
          <w:lang w:val="en-US"/>
        </w:rPr>
        <w:t>acknow</w:t>
      </w:r>
      <w:r w:rsidR="00A650EE">
        <w:rPr>
          <w:rFonts w:ascii="Times New Roman" w:hAnsi="Times New Roman" w:cs="Times New Roman"/>
          <w:sz w:val="24"/>
          <w:szCs w:val="24"/>
          <w:lang w:val="en-US"/>
        </w:rPr>
        <w:t xml:space="preserve">ledges they cannot address the </w:t>
      </w:r>
      <w:r w:rsidRPr="00270E70">
        <w:rPr>
          <w:rFonts w:ascii="Times New Roman" w:hAnsi="Times New Roman" w:cs="Times New Roman"/>
          <w:sz w:val="24"/>
          <w:szCs w:val="24"/>
          <w:lang w:val="en-US"/>
        </w:rPr>
        <w:t xml:space="preserve">reliability aspect of the tools (Wilson, 2007, p13). Of </w:t>
      </w:r>
      <w:r w:rsidRPr="00270E70">
        <w:rPr>
          <w:rFonts w:ascii="Times New Roman" w:hAnsi="Times New Roman" w:cs="Times New Roman"/>
          <w:sz w:val="24"/>
          <w:szCs w:val="24"/>
          <w:lang w:val="en-US"/>
        </w:rPr>
        <w:lastRenderedPageBreak/>
        <w:t>the commercial testimonies bar one, reliability is discussed without robust statistical analysis e.g. Thomas International (2012</w:t>
      </w:r>
      <w:r w:rsidR="00A650EE">
        <w:rPr>
          <w:rFonts w:ascii="Times New Roman" w:hAnsi="Times New Roman" w:cs="Times New Roman"/>
          <w:sz w:val="24"/>
          <w:szCs w:val="24"/>
          <w:lang w:val="en-US"/>
        </w:rPr>
        <w:t>)</w:t>
      </w:r>
      <w:r w:rsidRPr="00270E70">
        <w:rPr>
          <w:rFonts w:ascii="Times New Roman" w:hAnsi="Times New Roman" w:cs="Times New Roman"/>
          <w:sz w:val="24"/>
          <w:szCs w:val="24"/>
          <w:lang w:val="en-US"/>
        </w:rPr>
        <w:t>, In spite of the more detailed stati</w:t>
      </w:r>
      <w:r w:rsidR="00A650EE">
        <w:rPr>
          <w:rFonts w:ascii="Times New Roman" w:hAnsi="Times New Roman" w:cs="Times New Roman"/>
          <w:sz w:val="24"/>
          <w:szCs w:val="24"/>
          <w:lang w:val="en-US"/>
        </w:rPr>
        <w:t>stical coverage by Price (2012)</w:t>
      </w:r>
      <w:r w:rsidRPr="00270E70">
        <w:rPr>
          <w:rFonts w:ascii="Times New Roman" w:hAnsi="Times New Roman" w:cs="Times New Roman"/>
          <w:sz w:val="24"/>
          <w:szCs w:val="24"/>
          <w:lang w:val="en-US"/>
        </w:rPr>
        <w:t xml:space="preserve"> there is still </w:t>
      </w:r>
      <w:r w:rsidR="00A650EE">
        <w:rPr>
          <w:rFonts w:ascii="Times New Roman" w:hAnsi="Times New Roman" w:cs="Times New Roman"/>
          <w:sz w:val="24"/>
          <w:szCs w:val="24"/>
          <w:lang w:val="en-US"/>
        </w:rPr>
        <w:t xml:space="preserve">limited </w:t>
      </w:r>
      <w:r w:rsidRPr="00270E70">
        <w:rPr>
          <w:rFonts w:ascii="Times New Roman" w:hAnsi="Times New Roman" w:cs="Times New Roman"/>
          <w:sz w:val="24"/>
          <w:szCs w:val="24"/>
          <w:lang w:val="en-US"/>
        </w:rPr>
        <w:t xml:space="preserve">sample size of 200 to uphold its global </w:t>
      </w:r>
      <w:r w:rsidR="00A650EE">
        <w:rPr>
          <w:rFonts w:ascii="Times New Roman" w:hAnsi="Times New Roman" w:cs="Times New Roman"/>
          <w:sz w:val="24"/>
          <w:szCs w:val="24"/>
          <w:lang w:val="en-US"/>
        </w:rPr>
        <w:t xml:space="preserve">application </w:t>
      </w:r>
      <w:r w:rsidRPr="00270E70">
        <w:rPr>
          <w:rFonts w:ascii="Times New Roman" w:hAnsi="Times New Roman" w:cs="Times New Roman"/>
          <w:sz w:val="24"/>
          <w:szCs w:val="24"/>
          <w:lang w:val="en-US"/>
        </w:rPr>
        <w:t>credential. The</w:t>
      </w:r>
      <w:r w:rsidR="00F73076">
        <w:rPr>
          <w:rFonts w:ascii="Times New Roman" w:hAnsi="Times New Roman" w:cs="Times New Roman"/>
          <w:sz w:val="24"/>
          <w:szCs w:val="24"/>
          <w:lang w:val="en-US"/>
        </w:rPr>
        <w:t xml:space="preserve"> latter </w:t>
      </w:r>
      <w:r w:rsidRPr="00270E70">
        <w:rPr>
          <w:rFonts w:ascii="Times New Roman" w:hAnsi="Times New Roman" w:cs="Times New Roman"/>
          <w:sz w:val="24"/>
          <w:szCs w:val="24"/>
          <w:lang w:val="en-US"/>
        </w:rPr>
        <w:t>uphold</w:t>
      </w:r>
      <w:r w:rsidR="00F73076">
        <w:rPr>
          <w:rFonts w:ascii="Times New Roman" w:hAnsi="Times New Roman" w:cs="Times New Roman"/>
          <w:sz w:val="24"/>
          <w:szCs w:val="24"/>
          <w:lang w:val="en-US"/>
        </w:rPr>
        <w:t>ing</w:t>
      </w:r>
      <w:r w:rsidRPr="00270E70">
        <w:rPr>
          <w:rFonts w:ascii="Times New Roman" w:hAnsi="Times New Roman" w:cs="Times New Roman"/>
          <w:sz w:val="24"/>
          <w:szCs w:val="24"/>
          <w:lang w:val="en-US"/>
        </w:rPr>
        <w:t xml:space="preserve"> criticism tendered by Cripps (2017) and Laffoley (2016).</w:t>
      </w:r>
    </w:p>
    <w:p w14:paraId="72C03781" w14:textId="0D0168B9" w:rsidR="00A650EE" w:rsidRDefault="00A650EE" w:rsidP="00792F23">
      <w:pPr>
        <w:pStyle w:val="Body"/>
        <w:spacing w:after="0" w:line="480" w:lineRule="auto"/>
        <w:jc w:val="both"/>
        <w:rPr>
          <w:rFonts w:ascii="Times New Roman" w:eastAsia="Times New Roman" w:hAnsi="Times New Roman" w:cs="Times New Roman"/>
          <w:sz w:val="24"/>
          <w:szCs w:val="24"/>
        </w:rPr>
      </w:pPr>
    </w:p>
    <w:p w14:paraId="0A1B3F7A" w14:textId="77777777" w:rsidR="00EC1795" w:rsidRPr="00270E70" w:rsidRDefault="00EC1795" w:rsidP="00792F23">
      <w:pPr>
        <w:pStyle w:val="Body"/>
        <w:spacing w:after="0" w:line="480" w:lineRule="auto"/>
        <w:jc w:val="both"/>
        <w:rPr>
          <w:rFonts w:ascii="Times New Roman" w:eastAsia="Times New Roman" w:hAnsi="Times New Roman" w:cs="Times New Roman"/>
          <w:sz w:val="24"/>
          <w:szCs w:val="24"/>
        </w:rPr>
      </w:pPr>
    </w:p>
    <w:p w14:paraId="51E248B1" w14:textId="4989526C" w:rsidR="00792F23" w:rsidRPr="00270E70" w:rsidRDefault="00792F23" w:rsidP="00792F23">
      <w:pPr>
        <w:pStyle w:val="Heading2"/>
        <w:spacing w:line="480" w:lineRule="auto"/>
        <w:jc w:val="both"/>
        <w:rPr>
          <w:sz w:val="24"/>
          <w:szCs w:val="24"/>
        </w:rPr>
      </w:pPr>
      <w:bookmarkStart w:id="28" w:name="_Toc503037437"/>
      <w:r w:rsidRPr="00270E70">
        <w:rPr>
          <w:sz w:val="24"/>
          <w:szCs w:val="24"/>
          <w:lang w:val="en-US"/>
        </w:rPr>
        <w:t>3.5.2 Internal Validity/Credibility and External Validity/Transferability</w:t>
      </w:r>
      <w:bookmarkEnd w:id="28"/>
    </w:p>
    <w:p w14:paraId="710B855D" w14:textId="2DAA0004" w:rsidR="00792F23" w:rsidRDefault="00792F23" w:rsidP="00792F23">
      <w:pPr>
        <w:pStyle w:val="Body"/>
        <w:spacing w:before="100" w:after="100" w:line="480" w:lineRule="auto"/>
        <w:jc w:val="both"/>
        <w:rPr>
          <w:rFonts w:ascii="Times New Roman" w:hAnsi="Times New Roman" w:cs="Times New Roman"/>
          <w:sz w:val="24"/>
          <w:szCs w:val="24"/>
        </w:rPr>
      </w:pPr>
      <w:r w:rsidRPr="00270E70">
        <w:rPr>
          <w:rFonts w:ascii="Times New Roman" w:hAnsi="Times New Roman" w:cs="Times New Roman"/>
          <w:sz w:val="24"/>
          <w:szCs w:val="24"/>
          <w:lang w:val="en-US"/>
        </w:rPr>
        <w:t>All SLR studie</w:t>
      </w:r>
      <w:r w:rsidR="00F73076">
        <w:rPr>
          <w:rFonts w:ascii="Times New Roman" w:hAnsi="Times New Roman" w:cs="Times New Roman"/>
          <w:sz w:val="24"/>
          <w:szCs w:val="24"/>
          <w:lang w:val="en-US"/>
        </w:rPr>
        <w:t xml:space="preserve">s referring to validity </w:t>
      </w:r>
      <w:r w:rsidRPr="00270E70">
        <w:rPr>
          <w:rFonts w:ascii="Times New Roman" w:hAnsi="Times New Roman" w:cs="Times New Roman"/>
          <w:sz w:val="24"/>
          <w:szCs w:val="24"/>
          <w:lang w:val="en-US"/>
        </w:rPr>
        <w:t>adopted the positivist terminology</w:t>
      </w:r>
      <w:r w:rsidR="00F73076">
        <w:rPr>
          <w:rFonts w:ascii="Times New Roman" w:hAnsi="Times New Roman" w:cs="Times New Roman"/>
          <w:sz w:val="24"/>
          <w:szCs w:val="24"/>
          <w:lang w:val="en-US"/>
        </w:rPr>
        <w:t>.</w:t>
      </w:r>
      <w:r w:rsidRPr="00270E70">
        <w:rPr>
          <w:rFonts w:ascii="Times New Roman" w:hAnsi="Times New Roman" w:cs="Times New Roman"/>
          <w:sz w:val="24"/>
          <w:szCs w:val="24"/>
          <w:lang w:val="en-US"/>
        </w:rPr>
        <w:t xml:space="preserve"> Internal validity ("is this true?") itself inevitably involves a degree of subjective judgement (Roberts, 2006); whereas external validity, the extent which research findings can be applied to settings other than that in which they were originally tested is more objective to declare (ibid.).</w:t>
      </w:r>
      <w:r w:rsidRPr="00270E70">
        <w:rPr>
          <w:rFonts w:ascii="Times New Roman" w:hAnsi="Times New Roman" w:cs="Times New Roman"/>
          <w:i/>
          <w:iCs/>
        </w:rPr>
        <w:t xml:space="preserve"> </w:t>
      </w:r>
      <w:r w:rsidRPr="00270E70">
        <w:rPr>
          <w:rFonts w:ascii="Times New Roman" w:hAnsi="Times New Roman" w:cs="Times New Roman"/>
          <w:sz w:val="24"/>
          <w:szCs w:val="24"/>
          <w:shd w:val="clear" w:color="auto" w:fill="FFFFFF"/>
          <w:lang w:val="en-US"/>
        </w:rPr>
        <w:t>Only</w:t>
      </w:r>
      <w:r w:rsidR="00926828">
        <w:rPr>
          <w:rFonts w:ascii="Times New Roman" w:hAnsi="Times New Roman" w:cs="Times New Roman"/>
          <w:sz w:val="24"/>
          <w:szCs w:val="24"/>
          <w:shd w:val="clear" w:color="auto" w:fill="FFFFFF"/>
          <w:lang w:val="en-US"/>
        </w:rPr>
        <w:t xml:space="preserve"> Wilson (2007) </w:t>
      </w:r>
      <w:r w:rsidRPr="00270E70">
        <w:rPr>
          <w:rFonts w:ascii="Times New Roman" w:hAnsi="Times New Roman" w:cs="Times New Roman"/>
          <w:sz w:val="24"/>
          <w:szCs w:val="24"/>
          <w:shd w:val="clear" w:color="auto" w:fill="FFFFFF"/>
          <w:lang w:val="en-US"/>
        </w:rPr>
        <w:t>produce</w:t>
      </w:r>
      <w:r w:rsidR="00926828">
        <w:rPr>
          <w:rFonts w:ascii="Times New Roman" w:hAnsi="Times New Roman" w:cs="Times New Roman"/>
          <w:sz w:val="24"/>
          <w:szCs w:val="24"/>
          <w:shd w:val="clear" w:color="auto" w:fill="FFFFFF"/>
          <w:lang w:val="en-US"/>
        </w:rPr>
        <w:t>s original validity data, but th</w:t>
      </w:r>
      <w:r w:rsidR="00F73076">
        <w:rPr>
          <w:rFonts w:ascii="Times New Roman" w:hAnsi="Times New Roman" w:cs="Times New Roman"/>
          <w:sz w:val="24"/>
          <w:szCs w:val="24"/>
          <w:shd w:val="clear" w:color="auto" w:fill="FFFFFF"/>
          <w:lang w:val="en-US"/>
        </w:rPr>
        <w:t>is is</w:t>
      </w:r>
      <w:r w:rsidRPr="00270E70">
        <w:rPr>
          <w:rFonts w:ascii="Times New Roman" w:hAnsi="Times New Roman" w:cs="Times New Roman"/>
          <w:sz w:val="24"/>
          <w:szCs w:val="24"/>
          <w:shd w:val="clear" w:color="auto" w:fill="FFFFFF"/>
          <w:lang w:val="en-US"/>
        </w:rPr>
        <w:t xml:space="preserve"> </w:t>
      </w:r>
      <w:r w:rsidR="00926828">
        <w:rPr>
          <w:rFonts w:ascii="Times New Roman" w:hAnsi="Times New Roman" w:cs="Times New Roman"/>
          <w:sz w:val="24"/>
          <w:szCs w:val="24"/>
          <w:shd w:val="clear" w:color="auto" w:fill="FFFFFF"/>
          <w:lang w:val="en-US"/>
        </w:rPr>
        <w:t xml:space="preserve">administered by an expert </w:t>
      </w:r>
      <w:r w:rsidR="00A34450">
        <w:rPr>
          <w:rFonts w:ascii="Times New Roman" w:hAnsi="Times New Roman" w:cs="Times New Roman"/>
          <w:sz w:val="24"/>
          <w:szCs w:val="24"/>
          <w:shd w:val="clear" w:color="auto" w:fill="FFFFFF"/>
          <w:lang w:val="en-US"/>
        </w:rPr>
        <w:t>panel</w:t>
      </w:r>
      <w:r w:rsidRPr="00270E70">
        <w:rPr>
          <w:rFonts w:ascii="Times New Roman" w:hAnsi="Times New Roman" w:cs="Times New Roman"/>
          <w:sz w:val="24"/>
          <w:szCs w:val="24"/>
          <w:shd w:val="clear" w:color="auto" w:fill="FFFFFF"/>
          <w:lang w:val="en-US"/>
        </w:rPr>
        <w:t xml:space="preserve"> of commercial distributors; thus diluting </w:t>
      </w:r>
      <w:r w:rsidR="00926828">
        <w:rPr>
          <w:rFonts w:ascii="Times New Roman" w:hAnsi="Times New Roman" w:cs="Times New Roman"/>
          <w:sz w:val="24"/>
          <w:szCs w:val="24"/>
          <w:shd w:val="clear" w:color="auto" w:fill="FFFFFF"/>
          <w:lang w:val="en-US"/>
        </w:rPr>
        <w:t xml:space="preserve">it </w:t>
      </w:r>
      <w:r w:rsidRPr="00270E70">
        <w:rPr>
          <w:rFonts w:ascii="Times New Roman" w:hAnsi="Times New Roman" w:cs="Times New Roman"/>
          <w:sz w:val="24"/>
          <w:szCs w:val="24"/>
          <w:shd w:val="clear" w:color="auto" w:fill="FFFFFF"/>
          <w:lang w:val="en-US"/>
        </w:rPr>
        <w:t xml:space="preserve">with </w:t>
      </w:r>
      <w:r w:rsidR="00A34450">
        <w:rPr>
          <w:rFonts w:ascii="Times New Roman" w:hAnsi="Times New Roman" w:cs="Times New Roman"/>
          <w:sz w:val="24"/>
          <w:szCs w:val="24"/>
          <w:shd w:val="clear" w:color="auto" w:fill="FFFFFF"/>
          <w:lang w:val="en-US"/>
        </w:rPr>
        <w:t xml:space="preserve">commercial </w:t>
      </w:r>
      <w:r w:rsidRPr="00270E70">
        <w:rPr>
          <w:rFonts w:ascii="Times New Roman" w:hAnsi="Times New Roman" w:cs="Times New Roman"/>
          <w:sz w:val="24"/>
          <w:szCs w:val="24"/>
          <w:shd w:val="clear" w:color="auto" w:fill="FFFFFF"/>
          <w:lang w:val="en-US"/>
        </w:rPr>
        <w:t xml:space="preserve">bias (Eisner et al., 2004). A threat to validity of the majority of studies was in fact participant and selection bias. No studies employed randomised sampling. The lower perception of validity surmised from the analysis of the SLR research outputs correlates with the low validity conclusions of </w:t>
      </w:r>
      <w:r w:rsidRPr="00270E70">
        <w:rPr>
          <w:rFonts w:ascii="Times New Roman" w:hAnsi="Times New Roman" w:cs="Times New Roman"/>
          <w:sz w:val="24"/>
          <w:szCs w:val="24"/>
        </w:rPr>
        <w:t>Morgeson et al. (2007).</w:t>
      </w:r>
    </w:p>
    <w:p w14:paraId="707F3AF3" w14:textId="610592C1" w:rsidR="00A723D3" w:rsidRPr="00270E70" w:rsidRDefault="00A723D3" w:rsidP="00A723D3">
      <w:pPr>
        <w:pStyle w:val="Body"/>
        <w:spacing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 xml:space="preserve">In few studies where statistics were cited on DiSC business application, when supporting references were followed up, there was a cold trail e.g. Sahar-kiz et al. (2010, p76 ) provides claims upon DiSC validity but upon checking the references they are neither original studies </w:t>
      </w:r>
      <w:r w:rsidR="009A6BE8">
        <w:rPr>
          <w:rFonts w:ascii="Times New Roman" w:hAnsi="Times New Roman" w:cs="Times New Roman"/>
          <w:sz w:val="24"/>
          <w:szCs w:val="24"/>
          <w:lang w:val="en-US"/>
        </w:rPr>
        <w:t>n</w:t>
      </w:r>
      <w:r w:rsidRPr="00270E70">
        <w:rPr>
          <w:rFonts w:ascii="Times New Roman" w:hAnsi="Times New Roman" w:cs="Times New Roman"/>
          <w:sz w:val="24"/>
          <w:szCs w:val="24"/>
          <w:lang w:val="en-US"/>
        </w:rPr>
        <w:t>or refer to DiSC.</w:t>
      </w:r>
    </w:p>
    <w:p w14:paraId="7257C5A9" w14:textId="068518D7" w:rsidR="00926828" w:rsidRPr="00926828" w:rsidRDefault="00792F23" w:rsidP="00926828">
      <w:pPr>
        <w:pStyle w:val="Heading2"/>
        <w:spacing w:line="480" w:lineRule="auto"/>
        <w:jc w:val="both"/>
        <w:rPr>
          <w:sz w:val="24"/>
          <w:szCs w:val="24"/>
          <w:lang w:val="en-US"/>
        </w:rPr>
      </w:pPr>
      <w:bookmarkStart w:id="29" w:name="_Toc503037438"/>
      <w:r w:rsidRPr="00270E70">
        <w:rPr>
          <w:sz w:val="24"/>
          <w:szCs w:val="24"/>
          <w:lang w:val="en-US"/>
        </w:rPr>
        <w:t>3.5.3 Construct Validity/Faking Considerations</w:t>
      </w:r>
      <w:bookmarkEnd w:id="29"/>
    </w:p>
    <w:p w14:paraId="29A4F2FE" w14:textId="1D15FD26" w:rsidR="00EC1795" w:rsidRDefault="00813950" w:rsidP="00E607D5">
      <w:pPr>
        <w:pStyle w:val="Body"/>
        <w:shd w:val="clear" w:color="auto" w:fill="FFFFFF"/>
        <w:spacing w:after="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Since the sixties, ps</w:t>
      </w:r>
      <w:r w:rsidR="00792F23" w:rsidRPr="00270E70">
        <w:rPr>
          <w:rFonts w:ascii="Times New Roman" w:hAnsi="Times New Roman" w:cs="Times New Roman"/>
          <w:sz w:val="24"/>
          <w:szCs w:val="24"/>
          <w:lang w:val="en-US"/>
        </w:rPr>
        <w:t xml:space="preserve">ychologists have criticized the construct validity pointing to </w:t>
      </w:r>
      <w:r w:rsidR="00A34450">
        <w:rPr>
          <w:rFonts w:ascii="Times New Roman" w:hAnsi="Times New Roman" w:cs="Times New Roman"/>
          <w:sz w:val="24"/>
          <w:szCs w:val="24"/>
          <w:lang w:val="en-US"/>
        </w:rPr>
        <w:t xml:space="preserve">the </w:t>
      </w:r>
      <w:r w:rsidR="00792F23" w:rsidRPr="00270E70">
        <w:rPr>
          <w:rFonts w:ascii="Times New Roman" w:hAnsi="Times New Roman" w:cs="Times New Roman"/>
          <w:sz w:val="24"/>
          <w:szCs w:val="24"/>
          <w:lang w:val="en-US"/>
        </w:rPr>
        <w:t>response bias and deceptive results o</w:t>
      </w:r>
      <w:r w:rsidR="00A34450">
        <w:rPr>
          <w:rFonts w:ascii="Times New Roman" w:hAnsi="Times New Roman" w:cs="Times New Roman"/>
          <w:sz w:val="24"/>
          <w:szCs w:val="24"/>
          <w:lang w:val="en-US"/>
        </w:rPr>
        <w:t xml:space="preserve">f self-evaluation questionnaires </w:t>
      </w:r>
      <w:r w:rsidRPr="00270E70">
        <w:rPr>
          <w:rFonts w:ascii="Times New Roman" w:hAnsi="Times New Roman" w:cs="Times New Roman"/>
          <w:sz w:val="24"/>
          <w:szCs w:val="24"/>
          <w:lang w:val="en-US"/>
        </w:rPr>
        <w:t>(PDA University, 2014</w:t>
      </w:r>
      <w:r>
        <w:rPr>
          <w:rFonts w:ascii="Times New Roman" w:hAnsi="Times New Roman" w:cs="Times New Roman"/>
          <w:sz w:val="24"/>
          <w:szCs w:val="24"/>
          <w:lang w:val="en-US"/>
        </w:rPr>
        <w:t xml:space="preserve">0. However </w:t>
      </w:r>
      <w:r>
        <w:rPr>
          <w:rFonts w:ascii="Times New Roman" w:hAnsi="Times New Roman" w:cs="Times New Roman"/>
          <w:sz w:val="24"/>
          <w:szCs w:val="24"/>
          <w:lang w:val="en-US"/>
        </w:rPr>
        <w:lastRenderedPageBreak/>
        <w:t>o</w:t>
      </w:r>
      <w:r w:rsidR="00792F23" w:rsidRPr="00270E70">
        <w:rPr>
          <w:rFonts w:ascii="Times New Roman" w:hAnsi="Times New Roman" w:cs="Times New Roman"/>
          <w:sz w:val="24"/>
          <w:szCs w:val="24"/>
          <w:lang w:val="en-US"/>
        </w:rPr>
        <w:t>nly two original research studies caution against f</w:t>
      </w:r>
      <w:r>
        <w:rPr>
          <w:rFonts w:ascii="Times New Roman" w:hAnsi="Times New Roman" w:cs="Times New Roman"/>
          <w:sz w:val="24"/>
          <w:szCs w:val="24"/>
          <w:lang w:val="en-US"/>
        </w:rPr>
        <w:t>aking, or impression management</w:t>
      </w:r>
      <w:r w:rsidR="00792F23" w:rsidRPr="00270E70">
        <w:rPr>
          <w:rFonts w:ascii="Times New Roman" w:hAnsi="Times New Roman" w:cs="Times New Roman"/>
          <w:sz w:val="24"/>
          <w:szCs w:val="24"/>
          <w:lang w:val="en-US"/>
        </w:rPr>
        <w:t xml:space="preserve"> (Dibra 2013 and Jackson, 2008), whereas the commercial distributors neutralise social desirability bias concerns with ‘</w:t>
      </w:r>
      <w:r w:rsidR="00792F23" w:rsidRPr="00270E70">
        <w:rPr>
          <w:rFonts w:ascii="Times New Roman" w:hAnsi="Times New Roman" w:cs="Times New Roman"/>
          <w:sz w:val="24"/>
          <w:szCs w:val="24"/>
        </w:rPr>
        <w:t>ipsatization</w:t>
      </w:r>
      <w:r>
        <w:rPr>
          <w:rFonts w:ascii="Times New Roman" w:hAnsi="Times New Roman" w:cs="Times New Roman"/>
          <w:sz w:val="24"/>
          <w:szCs w:val="24"/>
          <w:lang w:val="en-US"/>
        </w:rPr>
        <w:t>’ (Inscape Publishing, 2008</w:t>
      </w:r>
      <w:r w:rsidR="00792F23" w:rsidRPr="00270E70">
        <w:rPr>
          <w:rFonts w:ascii="Times New Roman" w:hAnsi="Times New Roman" w:cs="Times New Roman"/>
          <w:sz w:val="24"/>
          <w:szCs w:val="24"/>
          <w:lang w:val="en-US"/>
        </w:rPr>
        <w:t xml:space="preserve">). The lack of credible evidence </w:t>
      </w:r>
      <w:r>
        <w:rPr>
          <w:rFonts w:ascii="Times New Roman" w:hAnsi="Times New Roman" w:cs="Times New Roman"/>
          <w:sz w:val="24"/>
          <w:szCs w:val="24"/>
          <w:lang w:val="en-US"/>
        </w:rPr>
        <w:t xml:space="preserve"> in this area </w:t>
      </w:r>
      <w:r w:rsidR="00792F23" w:rsidRPr="00270E70">
        <w:rPr>
          <w:rFonts w:ascii="Times New Roman" w:hAnsi="Times New Roman" w:cs="Times New Roman"/>
          <w:sz w:val="24"/>
          <w:szCs w:val="24"/>
          <w:lang w:val="en-US"/>
        </w:rPr>
        <w:t xml:space="preserve">does nothing to assuage </w:t>
      </w:r>
      <w:r w:rsidRPr="00270E70">
        <w:rPr>
          <w:rFonts w:ascii="Times New Roman" w:hAnsi="Times New Roman" w:cs="Times New Roman"/>
          <w:sz w:val="24"/>
          <w:szCs w:val="24"/>
          <w:lang w:val="en-US"/>
        </w:rPr>
        <w:t>sceptic</w:t>
      </w:r>
      <w:r>
        <w:rPr>
          <w:rFonts w:ascii="Times New Roman" w:hAnsi="Times New Roman" w:cs="Times New Roman"/>
          <w:sz w:val="24"/>
          <w:szCs w:val="24"/>
          <w:lang w:val="en-US"/>
        </w:rPr>
        <w:t xml:space="preserve"> claims </w:t>
      </w:r>
      <w:r w:rsidR="00792F23" w:rsidRPr="00270E70">
        <w:rPr>
          <w:rFonts w:ascii="Times New Roman" w:hAnsi="Times New Roman" w:cs="Times New Roman"/>
          <w:sz w:val="24"/>
          <w:szCs w:val="24"/>
          <w:lang w:val="en-US"/>
        </w:rPr>
        <w:t>PTs measure honest and dishonest communications</w:t>
      </w:r>
      <w:r>
        <w:rPr>
          <w:rFonts w:ascii="Times New Roman" w:hAnsi="Times New Roman" w:cs="Times New Roman"/>
          <w:sz w:val="24"/>
          <w:szCs w:val="24"/>
          <w:lang w:val="en-US"/>
        </w:rPr>
        <w:t xml:space="preserve"> rather than </w:t>
      </w:r>
      <w:r w:rsidRPr="00270E70">
        <w:rPr>
          <w:rFonts w:ascii="Times New Roman" w:hAnsi="Times New Roman" w:cs="Times New Roman"/>
          <w:sz w:val="24"/>
          <w:szCs w:val="24"/>
          <w:lang w:val="en-US"/>
        </w:rPr>
        <w:t>cannot measure inner experiences</w:t>
      </w:r>
      <w:r>
        <w:rPr>
          <w:rFonts w:ascii="Times New Roman" w:hAnsi="Times New Roman" w:cs="Times New Roman"/>
          <w:sz w:val="24"/>
          <w:szCs w:val="24"/>
          <w:lang w:val="en-US"/>
        </w:rPr>
        <w:t xml:space="preserve"> (The Conversation, 2012), </w:t>
      </w:r>
      <w:r w:rsidRPr="00270E70">
        <w:rPr>
          <w:rFonts w:ascii="Times New Roman" w:hAnsi="Times New Roman" w:cs="Times New Roman"/>
          <w:sz w:val="24"/>
          <w:szCs w:val="24"/>
          <w:lang w:val="en-US"/>
        </w:rPr>
        <w:t xml:space="preserve">and that faking PTs is </w:t>
      </w:r>
      <w:r>
        <w:rPr>
          <w:rFonts w:ascii="Times New Roman" w:hAnsi="Times New Roman" w:cs="Times New Roman"/>
          <w:sz w:val="24"/>
          <w:szCs w:val="24"/>
          <w:lang w:val="en-US"/>
        </w:rPr>
        <w:t xml:space="preserve">as </w:t>
      </w:r>
      <w:r w:rsidRPr="00270E70">
        <w:rPr>
          <w:rFonts w:ascii="Times New Roman" w:hAnsi="Times New Roman" w:cs="Times New Roman"/>
          <w:sz w:val="24"/>
          <w:szCs w:val="24"/>
          <w:lang w:val="en-US"/>
        </w:rPr>
        <w:t>widespread as it is easy to accomplish</w:t>
      </w:r>
      <w:r w:rsidR="00AE1BBA">
        <w:rPr>
          <w:rFonts w:ascii="Times New Roman" w:hAnsi="Times New Roman" w:cs="Times New Roman"/>
          <w:sz w:val="24"/>
          <w:szCs w:val="24"/>
          <w:lang w:val="en-US"/>
        </w:rPr>
        <w:t xml:space="preserve"> (Wolfe, 2015).</w:t>
      </w:r>
      <w:r w:rsidRPr="00270E70">
        <w:rPr>
          <w:rFonts w:ascii="Times New Roman" w:hAnsi="Times New Roman" w:cs="Times New Roman"/>
          <w:sz w:val="24"/>
          <w:szCs w:val="24"/>
          <w:lang w:val="en-US"/>
        </w:rPr>
        <w:t xml:space="preserve"> </w:t>
      </w:r>
      <w:r w:rsidR="00792F23" w:rsidRPr="00270E70">
        <w:rPr>
          <w:rFonts w:ascii="Times New Roman" w:hAnsi="Times New Roman" w:cs="Times New Roman"/>
          <w:sz w:val="24"/>
          <w:szCs w:val="24"/>
          <w:lang w:val="en-US"/>
        </w:rPr>
        <w:t>Cripps (2017)</w:t>
      </w:r>
      <w:r>
        <w:rPr>
          <w:rFonts w:ascii="Times New Roman" w:hAnsi="Times New Roman" w:cs="Times New Roman"/>
          <w:sz w:val="24"/>
          <w:szCs w:val="24"/>
          <w:lang w:val="en-US"/>
        </w:rPr>
        <w:t xml:space="preserve"> highlights this as a key </w:t>
      </w:r>
      <w:r w:rsidR="00792F23" w:rsidRPr="00270E70">
        <w:rPr>
          <w:rFonts w:ascii="Times New Roman" w:hAnsi="Times New Roman" w:cs="Times New Roman"/>
          <w:sz w:val="24"/>
          <w:szCs w:val="24"/>
          <w:lang w:val="en-US"/>
        </w:rPr>
        <w:t>issue for PT credibility.</w:t>
      </w:r>
      <w:bookmarkStart w:id="30" w:name="_Toc14"/>
    </w:p>
    <w:p w14:paraId="6F9D64F2" w14:textId="77777777" w:rsidR="00E607D5" w:rsidRPr="00E607D5" w:rsidRDefault="00E607D5" w:rsidP="00E607D5">
      <w:pPr>
        <w:pStyle w:val="Body"/>
        <w:shd w:val="clear" w:color="auto" w:fill="FFFFFF"/>
        <w:spacing w:after="0" w:line="480" w:lineRule="auto"/>
        <w:jc w:val="both"/>
        <w:rPr>
          <w:rFonts w:ascii="Times New Roman" w:eastAsia="Times New Roman" w:hAnsi="Times New Roman" w:cs="Times New Roman"/>
          <w:sz w:val="24"/>
          <w:szCs w:val="24"/>
        </w:rPr>
      </w:pPr>
    </w:p>
    <w:p w14:paraId="7E0C3953" w14:textId="08F7FB99" w:rsidR="00792F23" w:rsidRPr="00270E70" w:rsidRDefault="00792F23" w:rsidP="00792F23">
      <w:pPr>
        <w:pStyle w:val="Heading2"/>
        <w:spacing w:line="480" w:lineRule="auto"/>
        <w:rPr>
          <w:sz w:val="24"/>
          <w:szCs w:val="24"/>
        </w:rPr>
      </w:pPr>
      <w:bookmarkStart w:id="31" w:name="_Toc503037439"/>
      <w:r w:rsidRPr="00270E70">
        <w:rPr>
          <w:sz w:val="24"/>
          <w:szCs w:val="24"/>
          <w:lang w:val="en-US"/>
        </w:rPr>
        <w:t>3.5.4 Researcher bias</w:t>
      </w:r>
      <w:bookmarkEnd w:id="30"/>
      <w:r w:rsidRPr="00270E70">
        <w:rPr>
          <w:sz w:val="24"/>
          <w:szCs w:val="24"/>
          <w:lang w:val="en-US"/>
        </w:rPr>
        <w:t xml:space="preserve"> awareness</w:t>
      </w:r>
      <w:bookmarkEnd w:id="31"/>
    </w:p>
    <w:p w14:paraId="625102DF" w14:textId="28314AD2" w:rsidR="00792F23" w:rsidRDefault="00792F23" w:rsidP="00030C56">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Researcher bias awareness was minimal. Lykourentzou et al. (2016) acknowledged selection bias of participants us</w:t>
      </w:r>
      <w:r w:rsidR="005E7B4D">
        <w:rPr>
          <w:rFonts w:ascii="Times New Roman" w:hAnsi="Times New Roman" w:cs="Times New Roman"/>
          <w:sz w:val="24"/>
          <w:szCs w:val="24"/>
          <w:lang w:val="en-US"/>
        </w:rPr>
        <w:t xml:space="preserve">ing DiSC information only, and </w:t>
      </w:r>
      <w:r w:rsidRPr="00270E70">
        <w:rPr>
          <w:rFonts w:ascii="Times New Roman" w:hAnsi="Times New Roman" w:cs="Times New Roman"/>
          <w:sz w:val="24"/>
          <w:szCs w:val="24"/>
          <w:lang w:val="en-US"/>
        </w:rPr>
        <w:t>Tarlton (2011) p142 admits “</w:t>
      </w:r>
      <w:r w:rsidRPr="00270E70">
        <w:rPr>
          <w:rFonts w:ascii="Times New Roman" w:hAnsi="Times New Roman" w:cs="Times New Roman"/>
          <w:i/>
          <w:iCs/>
          <w:sz w:val="24"/>
          <w:szCs w:val="24"/>
          <w:lang w:val="en-US"/>
        </w:rPr>
        <w:t>since participants were asked to volunteer, some bias due to the volunteer nature of the participants was probably introduced into the results</w:t>
      </w:r>
      <w:r w:rsidRPr="00270E70">
        <w:rPr>
          <w:rFonts w:ascii="Times New Roman" w:hAnsi="Times New Roman" w:cs="Times New Roman"/>
          <w:sz w:val="24"/>
          <w:szCs w:val="24"/>
          <w:lang w:val="en-US"/>
        </w:rPr>
        <w:t xml:space="preserve">”. </w:t>
      </w:r>
      <w:r w:rsidR="005E7B4D">
        <w:rPr>
          <w:rFonts w:ascii="Times New Roman" w:hAnsi="Times New Roman" w:cs="Times New Roman"/>
          <w:sz w:val="24"/>
          <w:szCs w:val="24"/>
          <w:lang w:val="en-US"/>
        </w:rPr>
        <w:t>Th</w:t>
      </w:r>
      <w:r w:rsidRPr="00270E70">
        <w:rPr>
          <w:rFonts w:ascii="Times New Roman" w:hAnsi="Times New Roman" w:cs="Times New Roman"/>
          <w:sz w:val="24"/>
          <w:szCs w:val="24"/>
          <w:lang w:val="en-US"/>
        </w:rPr>
        <w:t>e two researchers (</w:t>
      </w:r>
      <w:r w:rsidR="005E7B4D">
        <w:rPr>
          <w:rFonts w:ascii="Times New Roman" w:hAnsi="Times New Roman" w:cs="Times New Roman"/>
          <w:sz w:val="24"/>
          <w:szCs w:val="24"/>
          <w:lang w:val="en-US"/>
        </w:rPr>
        <w:t xml:space="preserve">Tarlton 2011) and Wilson (2007) </w:t>
      </w:r>
      <w:r w:rsidRPr="00270E70">
        <w:rPr>
          <w:rFonts w:ascii="Times New Roman" w:hAnsi="Times New Roman" w:cs="Times New Roman"/>
          <w:sz w:val="24"/>
          <w:szCs w:val="24"/>
          <w:lang w:val="en-US"/>
        </w:rPr>
        <w:t>who used commercial distributers to administer their DiSC test</w:t>
      </w:r>
      <w:r w:rsidR="00AE1BBA">
        <w:rPr>
          <w:rFonts w:ascii="Times New Roman" w:hAnsi="Times New Roman" w:cs="Times New Roman"/>
          <w:sz w:val="24"/>
          <w:szCs w:val="24"/>
          <w:lang w:val="en-US"/>
        </w:rPr>
        <w:t xml:space="preserve">s, and to </w:t>
      </w:r>
      <w:r w:rsidRPr="00270E70">
        <w:rPr>
          <w:rFonts w:ascii="Times New Roman" w:hAnsi="Times New Roman" w:cs="Times New Roman"/>
          <w:sz w:val="24"/>
          <w:szCs w:val="24"/>
          <w:lang w:val="en-US"/>
        </w:rPr>
        <w:t>confirm</w:t>
      </w:r>
      <w:r w:rsidR="005E7B4D">
        <w:rPr>
          <w:rFonts w:ascii="Times New Roman" w:hAnsi="Times New Roman" w:cs="Times New Roman"/>
          <w:sz w:val="24"/>
          <w:szCs w:val="24"/>
          <w:lang w:val="en-US"/>
        </w:rPr>
        <w:t xml:space="preserve"> score</w:t>
      </w:r>
      <w:r w:rsidRPr="00270E70">
        <w:rPr>
          <w:rFonts w:ascii="Times New Roman" w:hAnsi="Times New Roman" w:cs="Times New Roman"/>
          <w:sz w:val="24"/>
          <w:szCs w:val="24"/>
          <w:lang w:val="en-US"/>
        </w:rPr>
        <w:t xml:space="preserve"> trustworthiness</w:t>
      </w:r>
      <w:r w:rsidR="005E7B4D">
        <w:rPr>
          <w:rFonts w:ascii="Times New Roman" w:hAnsi="Times New Roman" w:cs="Times New Roman"/>
          <w:sz w:val="24"/>
          <w:szCs w:val="24"/>
          <w:lang w:val="en-US"/>
        </w:rPr>
        <w:t xml:space="preserve"> did not raise any bias concerns.</w:t>
      </w:r>
      <w:r w:rsidRPr="00270E70">
        <w:rPr>
          <w:rFonts w:ascii="Times New Roman" w:eastAsia="Times New Roman" w:hAnsi="Times New Roman" w:cs="Times New Roman"/>
          <w:sz w:val="24"/>
          <w:szCs w:val="24"/>
        </w:rPr>
        <w:t xml:space="preserve"> </w:t>
      </w:r>
    </w:p>
    <w:p w14:paraId="061022AC" w14:textId="77777777" w:rsidR="00030C56" w:rsidRPr="00270E70" w:rsidRDefault="00030C56" w:rsidP="00030C56">
      <w:pPr>
        <w:pStyle w:val="Body"/>
        <w:spacing w:after="0" w:line="480" w:lineRule="auto"/>
        <w:jc w:val="both"/>
        <w:rPr>
          <w:rFonts w:ascii="Times New Roman" w:eastAsia="Times New Roman" w:hAnsi="Times New Roman" w:cs="Times New Roman"/>
          <w:sz w:val="24"/>
          <w:szCs w:val="24"/>
        </w:rPr>
      </w:pPr>
    </w:p>
    <w:p w14:paraId="58E806CB" w14:textId="04997152" w:rsidR="00792F23" w:rsidRPr="00270E70" w:rsidRDefault="00792F23" w:rsidP="00030C56">
      <w:pPr>
        <w:pStyle w:val="Heading2"/>
        <w:spacing w:before="0" w:after="0" w:line="480" w:lineRule="auto"/>
        <w:jc w:val="both"/>
        <w:rPr>
          <w:sz w:val="24"/>
          <w:szCs w:val="24"/>
        </w:rPr>
      </w:pPr>
      <w:bookmarkStart w:id="32" w:name="_Toc16"/>
      <w:bookmarkStart w:id="33" w:name="_Toc503037440"/>
      <w:r w:rsidRPr="00270E70">
        <w:rPr>
          <w:sz w:val="24"/>
          <w:szCs w:val="24"/>
          <w:lang w:val="en-US"/>
        </w:rPr>
        <w:t>3.5.5 Consideration of Ethics or Fairness of PT use</w:t>
      </w:r>
      <w:bookmarkEnd w:id="32"/>
      <w:bookmarkEnd w:id="33"/>
    </w:p>
    <w:p w14:paraId="58597528" w14:textId="16771C3B" w:rsidR="00792F23" w:rsidRDefault="00792F23" w:rsidP="00030C56">
      <w:pPr>
        <w:pStyle w:val="Body"/>
        <w:spacing w:after="0" w:line="480" w:lineRule="auto"/>
        <w:jc w:val="both"/>
        <w:rPr>
          <w:rFonts w:ascii="Times New Roman" w:hAnsi="Times New Roman" w:cs="Times New Roman"/>
          <w:sz w:val="24"/>
          <w:szCs w:val="24"/>
        </w:rPr>
      </w:pPr>
      <w:r w:rsidRPr="00270E70">
        <w:rPr>
          <w:rFonts w:ascii="Times New Roman" w:hAnsi="Times New Roman" w:cs="Times New Roman"/>
          <w:sz w:val="24"/>
          <w:szCs w:val="24"/>
          <w:lang w:val="en-US"/>
        </w:rPr>
        <w:t>Consideration of ethics or fairness of PT use was screened for across</w:t>
      </w:r>
      <w:r w:rsidR="00900016">
        <w:rPr>
          <w:rFonts w:ascii="Times New Roman" w:hAnsi="Times New Roman" w:cs="Times New Roman"/>
          <w:sz w:val="24"/>
          <w:szCs w:val="24"/>
          <w:lang w:val="en-US"/>
        </w:rPr>
        <w:t xml:space="preserve"> the</w:t>
      </w:r>
      <w:r w:rsidRPr="00270E70">
        <w:rPr>
          <w:rFonts w:ascii="Times New Roman" w:hAnsi="Times New Roman" w:cs="Times New Roman"/>
          <w:sz w:val="24"/>
          <w:szCs w:val="24"/>
          <w:lang w:val="en-US"/>
        </w:rPr>
        <w:t xml:space="preserve"> publications</w:t>
      </w:r>
      <w:r w:rsidR="00900016">
        <w:rPr>
          <w:rFonts w:ascii="Times New Roman" w:hAnsi="Times New Roman" w:cs="Times New Roman"/>
          <w:sz w:val="24"/>
          <w:szCs w:val="24"/>
          <w:lang w:val="en-US"/>
        </w:rPr>
        <w:t xml:space="preserve"> but not found, apart from </w:t>
      </w:r>
      <w:r w:rsidRPr="00270E70">
        <w:rPr>
          <w:rFonts w:ascii="Times New Roman" w:hAnsi="Times New Roman" w:cs="Times New Roman"/>
          <w:sz w:val="24"/>
          <w:szCs w:val="24"/>
          <w:lang w:val="en-US"/>
        </w:rPr>
        <w:t xml:space="preserve">Dibra (2013) </w:t>
      </w:r>
      <w:r w:rsidR="00900016">
        <w:rPr>
          <w:rFonts w:ascii="Times New Roman" w:hAnsi="Times New Roman" w:cs="Times New Roman"/>
          <w:sz w:val="24"/>
          <w:szCs w:val="24"/>
          <w:lang w:val="en-US"/>
        </w:rPr>
        <w:t>considering the limitations of</w:t>
      </w:r>
      <w:r w:rsidRPr="00270E70">
        <w:rPr>
          <w:rFonts w:ascii="Times New Roman" w:hAnsi="Times New Roman" w:cs="Times New Roman"/>
          <w:sz w:val="24"/>
          <w:szCs w:val="24"/>
          <w:lang w:val="en-US"/>
        </w:rPr>
        <w:t xml:space="preserve"> cultural fit of the tool required further explor</w:t>
      </w:r>
      <w:r w:rsidR="00900016">
        <w:rPr>
          <w:rFonts w:ascii="Times New Roman" w:hAnsi="Times New Roman" w:cs="Times New Roman"/>
          <w:sz w:val="24"/>
          <w:szCs w:val="24"/>
          <w:lang w:val="en-US"/>
        </w:rPr>
        <w:t>ation</w:t>
      </w:r>
      <w:r w:rsidRPr="00270E70">
        <w:rPr>
          <w:rFonts w:ascii="Times New Roman" w:hAnsi="Times New Roman" w:cs="Times New Roman"/>
          <w:sz w:val="24"/>
          <w:szCs w:val="24"/>
          <w:lang w:val="en-US"/>
        </w:rPr>
        <w:t>. This aligns with Cripps (2017) who highlights “</w:t>
      </w:r>
      <w:r w:rsidRPr="00270E70">
        <w:rPr>
          <w:rFonts w:ascii="Times New Roman" w:hAnsi="Times New Roman" w:cs="Times New Roman"/>
          <w:i/>
          <w:iCs/>
          <w:sz w:val="24"/>
          <w:szCs w:val="24"/>
          <w:lang w:val="en-US"/>
        </w:rPr>
        <w:t xml:space="preserve">the DISC is limited </w:t>
      </w:r>
      <w:r w:rsidRPr="00030C56">
        <w:rPr>
          <w:rFonts w:ascii="Times New Roman" w:hAnsi="Times New Roman" w:cs="Times New Roman"/>
          <w:i/>
          <w:iCs/>
          <w:sz w:val="24"/>
          <w:szCs w:val="24"/>
          <w:lang w:val="en-US"/>
        </w:rPr>
        <w:t>to Caucasian professionals…to white collar professionals such as executives and management”</w:t>
      </w:r>
      <w:r w:rsidRPr="00030C56">
        <w:rPr>
          <w:rFonts w:ascii="Times New Roman" w:hAnsi="Times New Roman" w:cs="Times New Roman"/>
          <w:sz w:val="24"/>
          <w:szCs w:val="24"/>
          <w:lang w:val="en-US"/>
        </w:rPr>
        <w:t xml:space="preserve"> (Cripps, 2017, p.247). Given </w:t>
      </w:r>
      <w:r w:rsidRPr="00030C56">
        <w:rPr>
          <w:rFonts w:ascii="Times New Roman" w:hAnsi="Times New Roman" w:cs="Times New Roman"/>
          <w:sz w:val="24"/>
          <w:szCs w:val="24"/>
        </w:rPr>
        <w:t>HR’s sensitivity to be seen to be championing ethical practices (Rose, 20007), how someone could react if decisions made on their predictive performance were linked to DiSC scores were aired and later contested</w:t>
      </w:r>
      <w:r w:rsidR="00900016">
        <w:rPr>
          <w:rFonts w:ascii="Times New Roman" w:hAnsi="Times New Roman" w:cs="Times New Roman"/>
          <w:sz w:val="24"/>
          <w:szCs w:val="24"/>
        </w:rPr>
        <w:t xml:space="preserve"> on the basis unethical or unfair </w:t>
      </w:r>
      <w:r w:rsidR="00900016">
        <w:rPr>
          <w:rFonts w:ascii="Times New Roman" w:hAnsi="Times New Roman" w:cs="Times New Roman"/>
          <w:sz w:val="24"/>
          <w:szCs w:val="24"/>
        </w:rPr>
        <w:lastRenderedPageBreak/>
        <w:t>practice</w:t>
      </w:r>
      <w:r w:rsidRPr="00030C56">
        <w:rPr>
          <w:rFonts w:ascii="Times New Roman" w:hAnsi="Times New Roman" w:cs="Times New Roman"/>
          <w:sz w:val="24"/>
          <w:szCs w:val="24"/>
        </w:rPr>
        <w:t>, and potentially challenged in the courts</w:t>
      </w:r>
      <w:r w:rsidR="00CA58C2">
        <w:rPr>
          <w:rFonts w:ascii="Times New Roman" w:hAnsi="Times New Roman" w:cs="Times New Roman"/>
          <w:sz w:val="24"/>
          <w:szCs w:val="24"/>
        </w:rPr>
        <w:t xml:space="preserve"> (Stabile, 2002)</w:t>
      </w:r>
      <w:r w:rsidRPr="00030C56">
        <w:rPr>
          <w:rFonts w:ascii="Times New Roman" w:hAnsi="Times New Roman" w:cs="Times New Roman"/>
          <w:sz w:val="24"/>
          <w:szCs w:val="24"/>
        </w:rPr>
        <w:t xml:space="preserve">, is </w:t>
      </w:r>
      <w:r w:rsidR="00900016">
        <w:rPr>
          <w:rFonts w:ascii="Times New Roman" w:hAnsi="Times New Roman" w:cs="Times New Roman"/>
          <w:sz w:val="24"/>
          <w:szCs w:val="24"/>
        </w:rPr>
        <w:t xml:space="preserve">a further </w:t>
      </w:r>
      <w:r w:rsidRPr="00030C56">
        <w:rPr>
          <w:rFonts w:ascii="Times New Roman" w:hAnsi="Times New Roman" w:cs="Times New Roman"/>
          <w:sz w:val="24"/>
          <w:szCs w:val="24"/>
        </w:rPr>
        <w:t>cry for more reliable test data.</w:t>
      </w:r>
    </w:p>
    <w:p w14:paraId="2E53F2F8" w14:textId="77777777" w:rsidR="00030C56" w:rsidRPr="00030C56" w:rsidRDefault="00030C56" w:rsidP="00030C56">
      <w:pPr>
        <w:pStyle w:val="Body"/>
        <w:spacing w:after="0" w:line="480" w:lineRule="auto"/>
        <w:jc w:val="both"/>
        <w:rPr>
          <w:rFonts w:ascii="Times New Roman" w:hAnsi="Times New Roman" w:cs="Times New Roman"/>
          <w:sz w:val="24"/>
          <w:szCs w:val="24"/>
        </w:rPr>
      </w:pPr>
    </w:p>
    <w:p w14:paraId="02D1B7EC" w14:textId="796EB13B" w:rsidR="00A04957" w:rsidRPr="00030C56" w:rsidRDefault="00792F23" w:rsidP="00030C56">
      <w:pPr>
        <w:pStyle w:val="Heading2"/>
        <w:spacing w:before="0" w:after="0" w:line="480" w:lineRule="auto"/>
        <w:jc w:val="both"/>
        <w:rPr>
          <w:sz w:val="24"/>
          <w:szCs w:val="24"/>
          <w:lang w:val="en-US"/>
        </w:rPr>
      </w:pPr>
      <w:bookmarkStart w:id="34" w:name="_Toc503037441"/>
      <w:r w:rsidRPr="00030C56">
        <w:rPr>
          <w:sz w:val="24"/>
          <w:szCs w:val="24"/>
          <w:lang w:val="en-US"/>
        </w:rPr>
        <w:t>3.6</w:t>
      </w:r>
      <w:r w:rsidR="00900016">
        <w:rPr>
          <w:sz w:val="24"/>
          <w:szCs w:val="24"/>
          <w:lang w:val="en-US"/>
        </w:rPr>
        <w:t xml:space="preserve"> Dissection of </w:t>
      </w:r>
      <w:r w:rsidRPr="00030C56">
        <w:rPr>
          <w:sz w:val="24"/>
          <w:szCs w:val="24"/>
          <w:lang w:val="en-US"/>
        </w:rPr>
        <w:t xml:space="preserve">one study’s </w:t>
      </w:r>
      <w:r w:rsidR="00121E4C" w:rsidRPr="00030C56">
        <w:rPr>
          <w:sz w:val="24"/>
          <w:szCs w:val="24"/>
          <w:lang w:val="en-US"/>
        </w:rPr>
        <w:t>approach to research philosophy, ethics, reliability and validity</w:t>
      </w:r>
      <w:bookmarkEnd w:id="34"/>
      <w:r w:rsidR="00121E4C" w:rsidRPr="00030C56">
        <w:rPr>
          <w:sz w:val="24"/>
          <w:szCs w:val="24"/>
          <w:lang w:val="en-US"/>
        </w:rPr>
        <w:t xml:space="preserve"> </w:t>
      </w:r>
    </w:p>
    <w:p w14:paraId="2F2E63D0" w14:textId="4A123C21" w:rsidR="00A04957" w:rsidRPr="00270E70" w:rsidRDefault="00A04957">
      <w:pPr>
        <w:pStyle w:val="Body"/>
        <w:spacing w:after="0" w:line="240" w:lineRule="auto"/>
        <w:jc w:val="both"/>
        <w:rPr>
          <w:rFonts w:ascii="Times New Roman" w:eastAsia="Times New Roman" w:hAnsi="Times New Roman" w:cs="Times New Roman"/>
          <w:b/>
          <w:bCs/>
          <w:sz w:val="24"/>
          <w:szCs w:val="24"/>
        </w:rPr>
      </w:pPr>
    </w:p>
    <w:p w14:paraId="21B7FA15" w14:textId="15D694DA"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 xml:space="preserve">A detailed discussion of a selected SLR publication by Dibra (2013) follows, critically evaluating observations of </w:t>
      </w:r>
      <w:r w:rsidR="00900016">
        <w:rPr>
          <w:rFonts w:ascii="Times New Roman" w:hAnsi="Times New Roman" w:cs="Times New Roman"/>
          <w:sz w:val="24"/>
          <w:szCs w:val="24"/>
          <w:lang w:val="en-US"/>
        </w:rPr>
        <w:t xml:space="preserve">its </w:t>
      </w:r>
      <w:r w:rsidRPr="00270E70">
        <w:rPr>
          <w:rFonts w:ascii="Times New Roman" w:hAnsi="Times New Roman" w:cs="Times New Roman"/>
          <w:sz w:val="24"/>
          <w:szCs w:val="24"/>
          <w:lang w:val="en-US"/>
        </w:rPr>
        <w:t xml:space="preserve">research methodology approach; which is also indicative of common issues </w:t>
      </w:r>
      <w:r w:rsidR="00900016">
        <w:rPr>
          <w:rFonts w:ascii="Times New Roman" w:hAnsi="Times New Roman" w:cs="Times New Roman"/>
          <w:sz w:val="24"/>
          <w:szCs w:val="24"/>
          <w:lang w:val="en-US"/>
        </w:rPr>
        <w:t>found in</w:t>
      </w:r>
      <w:r w:rsidRPr="00270E70">
        <w:rPr>
          <w:rFonts w:ascii="Times New Roman" w:hAnsi="Times New Roman" w:cs="Times New Roman"/>
          <w:sz w:val="24"/>
          <w:szCs w:val="24"/>
          <w:lang w:val="en-US"/>
        </w:rPr>
        <w:t xml:space="preserve"> the SLR sample.</w:t>
      </w:r>
    </w:p>
    <w:p w14:paraId="2A01B11A" w14:textId="77777777" w:rsidR="00A04957" w:rsidRPr="00270E70" w:rsidRDefault="00A04957">
      <w:pPr>
        <w:pStyle w:val="Body"/>
        <w:spacing w:line="480" w:lineRule="auto"/>
        <w:jc w:val="both"/>
        <w:rPr>
          <w:rFonts w:ascii="Times New Roman" w:eastAsia="Times New Roman" w:hAnsi="Times New Roman" w:cs="Times New Roman"/>
          <w:sz w:val="24"/>
          <w:szCs w:val="24"/>
        </w:rPr>
      </w:pPr>
    </w:p>
    <w:p w14:paraId="1DF3F223" w14:textId="0DCA1C5F"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In the qualitative study selected, Dibra (2013) aimed to identify whether PTs were being used in companies operating in Albania, and if so, which ones were most popular; ascertaining their perceived validity and contribution. To structure a methodical discussion Saunders et al</w:t>
      </w:r>
      <w:r w:rsidR="007E3FC8" w:rsidRPr="00270E70">
        <w:rPr>
          <w:rFonts w:ascii="Times New Roman" w:hAnsi="Times New Roman" w:cs="Times New Roman"/>
          <w:sz w:val="24"/>
          <w:szCs w:val="24"/>
          <w:lang w:val="en-US"/>
        </w:rPr>
        <w:t>. Research Onion (2011)(figure 7</w:t>
      </w:r>
      <w:r w:rsidRPr="00270E70">
        <w:rPr>
          <w:rFonts w:ascii="Times New Roman" w:hAnsi="Times New Roman" w:cs="Times New Roman"/>
          <w:sz w:val="24"/>
          <w:szCs w:val="24"/>
          <w:lang w:val="en-US"/>
        </w:rPr>
        <w:t>) is employed.</w:t>
      </w:r>
    </w:p>
    <w:p w14:paraId="6F5C0062" w14:textId="77777777" w:rsidR="00894C1B" w:rsidRPr="00270E70" w:rsidRDefault="00121E4C" w:rsidP="00894C1B">
      <w:pPr>
        <w:pStyle w:val="Caption"/>
        <w:rPr>
          <w:rFonts w:ascii="Times New Roman" w:hAnsi="Times New Roman" w:cs="Times New Roman"/>
          <w:color w:val="548DD4"/>
          <w:sz w:val="24"/>
          <w:szCs w:val="24"/>
          <w:u w:color="548DD4"/>
        </w:rPr>
      </w:pPr>
      <w:r w:rsidRPr="00270E70">
        <w:rPr>
          <w:rFonts w:ascii="Times New Roman" w:eastAsia="Times New Roman" w:hAnsi="Times New Roman" w:cs="Times New Roman"/>
          <w:noProof/>
          <w:color w:val="548DD4"/>
          <w:sz w:val="24"/>
          <w:szCs w:val="24"/>
          <w:u w:color="548DD4"/>
          <w:lang w:val="en-GB"/>
        </w:rPr>
        <w:drawing>
          <wp:inline distT="0" distB="0" distL="0" distR="0" wp14:anchorId="4612038B" wp14:editId="3C1ED871">
            <wp:extent cx="3102619" cy="2495227"/>
            <wp:effectExtent l="0" t="0" r="0" b="0"/>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image9.png"/>
                    <pic:cNvPicPr>
                      <a:picLocks noChangeAspect="1"/>
                    </pic:cNvPicPr>
                  </pic:nvPicPr>
                  <pic:blipFill>
                    <a:blip r:embed="rId16">
                      <a:extLst/>
                    </a:blip>
                    <a:stretch>
                      <a:fillRect/>
                    </a:stretch>
                  </pic:blipFill>
                  <pic:spPr>
                    <a:xfrm>
                      <a:off x="0" y="0"/>
                      <a:ext cx="3102619" cy="2495227"/>
                    </a:xfrm>
                    <a:prstGeom prst="rect">
                      <a:avLst/>
                    </a:prstGeom>
                    <a:ln w="12700" cap="flat">
                      <a:noFill/>
                      <a:miter lim="400000"/>
                    </a:ln>
                    <a:effectLst/>
                  </pic:spPr>
                </pic:pic>
              </a:graphicData>
            </a:graphic>
          </wp:inline>
        </w:drawing>
      </w:r>
      <w:r w:rsidRPr="00270E70">
        <w:rPr>
          <w:rFonts w:ascii="Times New Roman" w:hAnsi="Times New Roman" w:cs="Times New Roman"/>
          <w:color w:val="548DD4"/>
          <w:sz w:val="24"/>
          <w:szCs w:val="24"/>
          <w:u w:color="548DD4"/>
        </w:rPr>
        <w:t xml:space="preserve">. </w:t>
      </w:r>
    </w:p>
    <w:p w14:paraId="48FCBB59" w14:textId="7F7EB2E9" w:rsidR="00A04957" w:rsidRPr="00270E70" w:rsidRDefault="00894C1B" w:rsidP="00894C1B">
      <w:pPr>
        <w:pStyle w:val="Caption"/>
        <w:rPr>
          <w:rFonts w:ascii="Times New Roman" w:eastAsia="Times New Roman" w:hAnsi="Times New Roman" w:cs="Times New Roman"/>
          <w:color w:val="548DD4"/>
          <w:sz w:val="24"/>
          <w:szCs w:val="24"/>
          <w:u w:color="548DD4"/>
        </w:rPr>
      </w:pPr>
      <w:bookmarkStart w:id="35" w:name="_Toc503035301"/>
      <w:r w:rsidRPr="00270E70">
        <w:rPr>
          <w:rFonts w:ascii="Times New Roman" w:hAnsi="Times New Roman" w:cs="Times New Roman"/>
        </w:rPr>
        <w:t xml:space="preserve">Figure </w:t>
      </w:r>
      <w:r w:rsidRPr="00270E70">
        <w:rPr>
          <w:rFonts w:ascii="Times New Roman" w:hAnsi="Times New Roman" w:cs="Times New Roman"/>
        </w:rPr>
        <w:fldChar w:fldCharType="begin"/>
      </w:r>
      <w:r w:rsidRPr="00270E70">
        <w:rPr>
          <w:rFonts w:ascii="Times New Roman" w:hAnsi="Times New Roman" w:cs="Times New Roman"/>
        </w:rPr>
        <w:instrText xml:space="preserve"> SEQ Figure \* ARABIC </w:instrText>
      </w:r>
      <w:r w:rsidRPr="00270E70">
        <w:rPr>
          <w:rFonts w:ascii="Times New Roman" w:hAnsi="Times New Roman" w:cs="Times New Roman"/>
        </w:rPr>
        <w:fldChar w:fldCharType="separate"/>
      </w:r>
      <w:r w:rsidR="00940F73">
        <w:rPr>
          <w:rFonts w:ascii="Times New Roman" w:hAnsi="Times New Roman" w:cs="Times New Roman"/>
          <w:noProof/>
        </w:rPr>
        <w:t>7</w:t>
      </w:r>
      <w:r w:rsidRPr="00270E70">
        <w:rPr>
          <w:rFonts w:ascii="Times New Roman" w:hAnsi="Times New Roman" w:cs="Times New Roman"/>
        </w:rPr>
        <w:fldChar w:fldCharType="end"/>
      </w:r>
      <w:r w:rsidRPr="00270E70">
        <w:rPr>
          <w:rFonts w:ascii="Times New Roman" w:hAnsi="Times New Roman" w:cs="Times New Roman"/>
        </w:rPr>
        <w:t>: The Research Onion (Adapted version by Saunders et al. (2011)</w:t>
      </w:r>
      <w:bookmarkEnd w:id="35"/>
    </w:p>
    <w:p w14:paraId="06244C45" w14:textId="77777777" w:rsidR="00900016" w:rsidRDefault="00900016">
      <w:pPr>
        <w:pStyle w:val="Body"/>
        <w:spacing w:line="480" w:lineRule="auto"/>
        <w:jc w:val="both"/>
        <w:rPr>
          <w:rFonts w:ascii="Times New Roman" w:hAnsi="Times New Roman" w:cs="Times New Roman"/>
          <w:sz w:val="24"/>
          <w:szCs w:val="24"/>
          <w:lang w:val="en-US"/>
        </w:rPr>
      </w:pPr>
    </w:p>
    <w:p w14:paraId="41DE1984" w14:textId="6521530E" w:rsidR="00A04957" w:rsidRPr="00270E70" w:rsidRDefault="00121E4C">
      <w:pPr>
        <w:pStyle w:val="Body"/>
        <w:spacing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Starting with the outer layer, it is observed that Dibra (201</w:t>
      </w:r>
      <w:r w:rsidR="00C33932">
        <w:rPr>
          <w:rFonts w:ascii="Times New Roman" w:hAnsi="Times New Roman" w:cs="Times New Roman"/>
          <w:sz w:val="24"/>
          <w:szCs w:val="24"/>
          <w:lang w:val="en-US"/>
        </w:rPr>
        <w:t>3</w:t>
      </w:r>
      <w:r w:rsidRPr="00270E70">
        <w:rPr>
          <w:rFonts w:ascii="Times New Roman" w:hAnsi="Times New Roman" w:cs="Times New Roman"/>
          <w:sz w:val="24"/>
          <w:szCs w:val="24"/>
          <w:lang w:val="en-US"/>
        </w:rPr>
        <w:t xml:space="preserve">) does not declare a research philosophy, or comment upon an ontological, epistemological or axiological position. </w:t>
      </w:r>
    </w:p>
    <w:p w14:paraId="0085BA3E" w14:textId="56967B3E" w:rsidR="00A04957" w:rsidRPr="00270E70" w:rsidRDefault="00792F23">
      <w:pPr>
        <w:pStyle w:val="Heading3"/>
        <w:rPr>
          <w:rFonts w:ascii="Times New Roman" w:hAnsi="Times New Roman" w:cs="Times New Roman"/>
          <w:b/>
          <w:color w:val="000000" w:themeColor="text1"/>
          <w:shd w:val="clear" w:color="auto" w:fill="FFFFFF"/>
        </w:rPr>
      </w:pPr>
      <w:bookmarkStart w:id="36" w:name="_Toc503037442"/>
      <w:r w:rsidRPr="00270E70">
        <w:rPr>
          <w:rFonts w:ascii="Times New Roman" w:hAnsi="Times New Roman" w:cs="Times New Roman"/>
          <w:b/>
          <w:color w:val="000000" w:themeColor="text1"/>
          <w:shd w:val="clear" w:color="auto" w:fill="FFFFFF"/>
          <w:lang w:val="en-US"/>
        </w:rPr>
        <w:lastRenderedPageBreak/>
        <w:t>3.6.1</w:t>
      </w:r>
      <w:r w:rsidR="00121E4C" w:rsidRPr="00270E70">
        <w:rPr>
          <w:rFonts w:ascii="Times New Roman" w:hAnsi="Times New Roman" w:cs="Times New Roman"/>
          <w:b/>
          <w:color w:val="000000" w:themeColor="text1"/>
          <w:shd w:val="clear" w:color="auto" w:fill="FFFFFF"/>
          <w:lang w:val="en-US"/>
        </w:rPr>
        <w:t xml:space="preserve"> Research Methodology</w:t>
      </w:r>
      <w:bookmarkEnd w:id="36"/>
    </w:p>
    <w:p w14:paraId="25469579" w14:textId="77777777" w:rsidR="00A04957" w:rsidRPr="00270E70" w:rsidRDefault="00A04957">
      <w:pPr>
        <w:pStyle w:val="ListParagraph"/>
        <w:rPr>
          <w:rFonts w:ascii="Times New Roman" w:hAnsi="Times New Roman" w:cs="Times New Roman"/>
        </w:rPr>
      </w:pPr>
    </w:p>
    <w:p w14:paraId="1FE0F83C" w14:textId="5925E9A4"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Creswell (2007, p16) notes when a researcher</w:t>
      </w:r>
      <w:r w:rsidRPr="00270E70">
        <w:rPr>
          <w:rFonts w:ascii="Times New Roman" w:hAnsi="Times New Roman" w:cs="Times New Roman"/>
          <w:i/>
          <w:iCs/>
          <w:sz w:val="24"/>
          <w:szCs w:val="24"/>
          <w:lang w:val="en-US"/>
        </w:rPr>
        <w:t xml:space="preserve"> “selects the qualitative methodology they make ce</w:t>
      </w:r>
      <w:r w:rsidR="00C356F1">
        <w:rPr>
          <w:rFonts w:ascii="Times New Roman" w:hAnsi="Times New Roman" w:cs="Times New Roman"/>
          <w:i/>
          <w:iCs/>
          <w:sz w:val="24"/>
          <w:szCs w:val="24"/>
          <w:lang w:val="en-US"/>
        </w:rPr>
        <w:t>rtain philosophical assumptions…</w:t>
      </w:r>
      <w:r w:rsidRPr="00270E70">
        <w:rPr>
          <w:rFonts w:ascii="Times New Roman" w:hAnsi="Times New Roman" w:cs="Times New Roman"/>
          <w:i/>
          <w:iCs/>
          <w:sz w:val="24"/>
          <w:szCs w:val="24"/>
          <w:lang w:val="en-US"/>
        </w:rPr>
        <w:t>of stances in the nature of reality (ontology), how the researcher knows what he knows (epistemology), what role values p</w:t>
      </w:r>
      <w:r w:rsidR="00C356F1">
        <w:rPr>
          <w:rFonts w:ascii="Times New Roman" w:hAnsi="Times New Roman" w:cs="Times New Roman"/>
          <w:i/>
          <w:iCs/>
          <w:sz w:val="24"/>
          <w:szCs w:val="24"/>
          <w:lang w:val="en-US"/>
        </w:rPr>
        <w:t>lay in the research (axiology)…</w:t>
      </w:r>
      <w:r w:rsidRPr="00270E70">
        <w:rPr>
          <w:rFonts w:ascii="Times New Roman" w:hAnsi="Times New Roman" w:cs="Times New Roman"/>
          <w:i/>
          <w:iCs/>
          <w:sz w:val="24"/>
          <w:szCs w:val="24"/>
          <w:lang w:val="en-US"/>
        </w:rPr>
        <w:t>and the methods in the process of research (methodology)”</w:t>
      </w:r>
      <w:r w:rsidRPr="00270E70">
        <w:rPr>
          <w:rFonts w:ascii="Times New Roman" w:hAnsi="Times New Roman" w:cs="Times New Roman"/>
          <w:sz w:val="24"/>
          <w:szCs w:val="24"/>
          <w:lang w:val="en-US"/>
        </w:rPr>
        <w:t>. Neither a research philosophy</w:t>
      </w:r>
      <w:r w:rsidR="00900016">
        <w:rPr>
          <w:rFonts w:ascii="Times New Roman" w:hAnsi="Times New Roman" w:cs="Times New Roman"/>
          <w:sz w:val="24"/>
          <w:szCs w:val="24"/>
          <w:lang w:val="en-US"/>
        </w:rPr>
        <w:t xml:space="preserve"> nor its p</w:t>
      </w:r>
      <w:r w:rsidRPr="00270E70">
        <w:rPr>
          <w:rFonts w:ascii="Times New Roman" w:hAnsi="Times New Roman" w:cs="Times New Roman"/>
          <w:sz w:val="24"/>
          <w:szCs w:val="24"/>
          <w:lang w:val="en-US"/>
        </w:rPr>
        <w:t>ositi</w:t>
      </w:r>
      <w:r w:rsidR="00900016">
        <w:rPr>
          <w:rFonts w:ascii="Times New Roman" w:hAnsi="Times New Roman" w:cs="Times New Roman"/>
          <w:sz w:val="24"/>
          <w:szCs w:val="24"/>
          <w:lang w:val="en-US"/>
        </w:rPr>
        <w:t xml:space="preserve">on as a qualitative </w:t>
      </w:r>
      <w:r w:rsidR="006976B1">
        <w:rPr>
          <w:rFonts w:ascii="Times New Roman" w:hAnsi="Times New Roman" w:cs="Times New Roman"/>
          <w:sz w:val="24"/>
          <w:szCs w:val="24"/>
          <w:lang w:val="en-US"/>
        </w:rPr>
        <w:t xml:space="preserve">study is explicit. </w:t>
      </w:r>
      <w:r w:rsidR="002F189A">
        <w:rPr>
          <w:rFonts w:ascii="Times New Roman" w:hAnsi="Times New Roman" w:cs="Times New Roman"/>
          <w:sz w:val="24"/>
          <w:szCs w:val="24"/>
          <w:lang w:val="en-US"/>
        </w:rPr>
        <w:t>T</w:t>
      </w:r>
      <w:r w:rsidRPr="00270E70">
        <w:rPr>
          <w:rFonts w:ascii="Times New Roman" w:hAnsi="Times New Roman" w:cs="Times New Roman"/>
          <w:sz w:val="24"/>
          <w:szCs w:val="24"/>
          <w:lang w:val="en-US"/>
        </w:rPr>
        <w:t xml:space="preserve">he sole use of the </w:t>
      </w:r>
      <w:r w:rsidR="002F189A">
        <w:rPr>
          <w:rFonts w:ascii="Times New Roman" w:hAnsi="Times New Roman" w:cs="Times New Roman"/>
          <w:sz w:val="24"/>
          <w:szCs w:val="24"/>
          <w:lang w:val="en-US"/>
        </w:rPr>
        <w:t>semi-structured interview</w:t>
      </w:r>
      <w:r w:rsidR="00B60817">
        <w:rPr>
          <w:rFonts w:ascii="Times New Roman" w:hAnsi="Times New Roman" w:cs="Times New Roman"/>
          <w:sz w:val="24"/>
          <w:szCs w:val="24"/>
          <w:lang w:val="en-US"/>
        </w:rPr>
        <w:t xml:space="preserve"> </w:t>
      </w:r>
      <w:r w:rsidRPr="00270E70">
        <w:rPr>
          <w:rFonts w:ascii="Times New Roman" w:hAnsi="Times New Roman" w:cs="Times New Roman"/>
          <w:sz w:val="24"/>
          <w:szCs w:val="24"/>
          <w:lang w:val="en-US"/>
        </w:rPr>
        <w:t xml:space="preserve">creates the assumption </w:t>
      </w:r>
      <w:r w:rsidR="002F189A">
        <w:rPr>
          <w:rFonts w:ascii="Times New Roman" w:hAnsi="Times New Roman" w:cs="Times New Roman"/>
          <w:sz w:val="24"/>
          <w:szCs w:val="24"/>
          <w:lang w:val="en-US"/>
        </w:rPr>
        <w:t xml:space="preserve">for </w:t>
      </w:r>
      <w:r w:rsidRPr="00270E70">
        <w:rPr>
          <w:rFonts w:ascii="Times New Roman" w:hAnsi="Times New Roman" w:cs="Times New Roman"/>
          <w:sz w:val="24"/>
          <w:szCs w:val="24"/>
          <w:lang w:val="en-US"/>
        </w:rPr>
        <w:t xml:space="preserve">the reader this is a qualitative </w:t>
      </w:r>
      <w:r w:rsidRPr="00270E70">
        <w:rPr>
          <w:rFonts w:ascii="Times New Roman" w:hAnsi="Times New Roman" w:cs="Times New Roman"/>
          <w:sz w:val="24"/>
          <w:szCs w:val="24"/>
          <w:shd w:val="clear" w:color="auto" w:fill="FFFFFF"/>
          <w:lang w:val="en-US"/>
        </w:rPr>
        <w:t>study.</w:t>
      </w:r>
      <w:r w:rsidR="00C356F1">
        <w:rPr>
          <w:rFonts w:ascii="Times New Roman" w:hAnsi="Times New Roman" w:cs="Times New Roman"/>
          <w:sz w:val="24"/>
          <w:szCs w:val="24"/>
          <w:lang w:val="en-US"/>
        </w:rPr>
        <w:t xml:space="preserve"> </w:t>
      </w:r>
      <w:r w:rsidRPr="00270E70">
        <w:rPr>
          <w:rFonts w:ascii="Times New Roman" w:hAnsi="Times New Roman" w:cs="Times New Roman"/>
          <w:sz w:val="24"/>
          <w:szCs w:val="24"/>
          <w:shd w:val="clear" w:color="auto" w:fill="FFFFFF"/>
          <w:lang w:val="en-US"/>
        </w:rPr>
        <w:t>Consequently a number of philosophical assumptions or possibilities ensue; that being that the author’s ontological position may be  interpretavist which implies that one is able to understand phenomena form multiple perspectives through capturing subjective views and experiences (</w:t>
      </w:r>
      <w:r w:rsidR="00C356F1">
        <w:rPr>
          <w:rFonts w:ascii="Times New Roman" w:hAnsi="Times New Roman" w:cs="Times New Roman"/>
          <w:sz w:val="24"/>
          <w:szCs w:val="24"/>
          <w:shd w:val="clear" w:color="auto" w:fill="FFFFFF"/>
          <w:lang w:val="en-US"/>
        </w:rPr>
        <w:t>Creswell, 20130; Yilmaz, 2013). N</w:t>
      </w:r>
      <w:r w:rsidR="00C356F1" w:rsidRPr="00270E70">
        <w:rPr>
          <w:rFonts w:ascii="Times New Roman" w:hAnsi="Times New Roman" w:cs="Times New Roman"/>
          <w:sz w:val="24"/>
          <w:szCs w:val="24"/>
          <w:lang w:val="en-US"/>
        </w:rPr>
        <w:t>ot stati</w:t>
      </w:r>
      <w:r w:rsidR="00C356F1">
        <w:rPr>
          <w:rFonts w:ascii="Times New Roman" w:hAnsi="Times New Roman" w:cs="Times New Roman"/>
          <w:sz w:val="24"/>
          <w:szCs w:val="24"/>
          <w:lang w:val="en-US"/>
        </w:rPr>
        <w:t>ng</w:t>
      </w:r>
      <w:r w:rsidR="00C356F1" w:rsidRPr="00270E70">
        <w:rPr>
          <w:rFonts w:ascii="Times New Roman" w:hAnsi="Times New Roman" w:cs="Times New Roman"/>
          <w:sz w:val="24"/>
          <w:szCs w:val="24"/>
          <w:lang w:val="en-US"/>
        </w:rPr>
        <w:t xml:space="preserve"> </w:t>
      </w:r>
      <w:r w:rsidR="00C356F1">
        <w:rPr>
          <w:rFonts w:ascii="Times New Roman" w:hAnsi="Times New Roman" w:cs="Times New Roman"/>
          <w:sz w:val="24"/>
          <w:szCs w:val="24"/>
          <w:lang w:val="en-US"/>
        </w:rPr>
        <w:t xml:space="preserve">a </w:t>
      </w:r>
      <w:r w:rsidR="00C356F1" w:rsidRPr="00270E70">
        <w:rPr>
          <w:rFonts w:ascii="Times New Roman" w:hAnsi="Times New Roman" w:cs="Times New Roman"/>
          <w:sz w:val="24"/>
          <w:szCs w:val="24"/>
          <w:lang w:val="en-US"/>
        </w:rPr>
        <w:t>wo</w:t>
      </w:r>
      <w:r w:rsidR="00C356F1">
        <w:rPr>
          <w:rFonts w:ascii="Times New Roman" w:hAnsi="Times New Roman" w:cs="Times New Roman"/>
          <w:sz w:val="24"/>
          <w:szCs w:val="24"/>
          <w:lang w:val="en-US"/>
        </w:rPr>
        <w:t xml:space="preserve">rld-view/ research philosophy was </w:t>
      </w:r>
      <w:r w:rsidR="00C356F1" w:rsidRPr="00270E70">
        <w:rPr>
          <w:rFonts w:ascii="Times New Roman" w:hAnsi="Times New Roman" w:cs="Times New Roman"/>
          <w:sz w:val="24"/>
          <w:szCs w:val="24"/>
          <w:lang w:val="en-US"/>
        </w:rPr>
        <w:t>consistent across the SLR sample</w:t>
      </w:r>
      <w:r w:rsidR="00C356F1">
        <w:rPr>
          <w:rFonts w:ascii="Times New Roman" w:hAnsi="Times New Roman" w:cs="Times New Roman"/>
          <w:sz w:val="24"/>
          <w:szCs w:val="24"/>
          <w:lang w:val="en-US"/>
        </w:rPr>
        <w:t xml:space="preserve"> including </w:t>
      </w:r>
      <w:r w:rsidR="00C356F1" w:rsidRPr="00270E70">
        <w:rPr>
          <w:rFonts w:ascii="Times New Roman" w:hAnsi="Times New Roman" w:cs="Times New Roman"/>
          <w:sz w:val="24"/>
          <w:szCs w:val="24"/>
          <w:lang w:val="en-US"/>
        </w:rPr>
        <w:t>thesis/dissertations</w:t>
      </w:r>
      <w:r w:rsidR="00C356F1" w:rsidRPr="00270E70">
        <w:rPr>
          <w:rFonts w:ascii="Times New Roman" w:hAnsi="Times New Roman" w:cs="Times New Roman"/>
          <w:sz w:val="24"/>
          <w:szCs w:val="24"/>
          <w:shd w:val="clear" w:color="auto" w:fill="FFFFFF"/>
          <w:lang w:val="en-US"/>
        </w:rPr>
        <w:t xml:space="preserve"> </w:t>
      </w:r>
      <w:r w:rsidRPr="00270E70">
        <w:rPr>
          <w:rFonts w:ascii="Times New Roman" w:hAnsi="Times New Roman" w:cs="Times New Roman"/>
          <w:sz w:val="24"/>
          <w:szCs w:val="24"/>
          <w:shd w:val="clear" w:color="auto" w:fill="FFFFFF"/>
          <w:lang w:val="en-US"/>
        </w:rPr>
        <w:t>In terms of epistemology, there would be an acceptance that there is a close connection between themselves [the researcher] and the participants or phenomena (Creswell, 2013); and with that comes responsibilities, i.e. to declare background, beliefs and biases, distinguishing own beliefs from the participants. Alternatively although multiple methods are not applied, it is possible to assume that the author [Dibra, 2013] simply adopts without declaration a pragmatic approach which would avoid an in-depth consideration of ontology and epistemology to uphold the “</w:t>
      </w:r>
      <w:r w:rsidRPr="006E38E6">
        <w:rPr>
          <w:rFonts w:ascii="Times New Roman" w:hAnsi="Times New Roman" w:cs="Times New Roman"/>
          <w:i/>
          <w:sz w:val="24"/>
          <w:szCs w:val="24"/>
          <w:shd w:val="clear" w:color="auto" w:fill="FFFFFF"/>
          <w:lang w:val="en-US"/>
        </w:rPr>
        <w:t>methodological pureness of the mono-meth, methodological position”</w:t>
      </w:r>
      <w:r w:rsidRPr="00270E70">
        <w:rPr>
          <w:rFonts w:ascii="Times New Roman" w:hAnsi="Times New Roman" w:cs="Times New Roman"/>
          <w:sz w:val="24"/>
          <w:szCs w:val="24"/>
          <w:shd w:val="clear" w:color="auto" w:fill="FFFFFF"/>
          <w:lang w:val="en-US"/>
        </w:rPr>
        <w:t xml:space="preserve"> (Armitage, 2007, p1).  Given the focus is on addressing a real life issue, there is this potential, but there still remains a requirement for </w:t>
      </w:r>
      <w:r w:rsidRPr="00270E70">
        <w:rPr>
          <w:rFonts w:ascii="Times New Roman" w:hAnsi="Times New Roman" w:cs="Times New Roman"/>
          <w:sz w:val="24"/>
          <w:szCs w:val="24"/>
          <w:lang w:val="en-US"/>
        </w:rPr>
        <w:t>a critical and rigorous approach to methodology, not presented in this instance.</w:t>
      </w:r>
    </w:p>
    <w:p w14:paraId="149FDA66" w14:textId="726006BB" w:rsidR="00A04957" w:rsidRDefault="00A04957">
      <w:pPr>
        <w:pStyle w:val="Body"/>
        <w:spacing w:after="0" w:line="480" w:lineRule="auto"/>
        <w:jc w:val="both"/>
        <w:rPr>
          <w:rFonts w:ascii="Times New Roman" w:eastAsia="Times New Roman" w:hAnsi="Times New Roman" w:cs="Times New Roman"/>
          <w:b/>
          <w:bCs/>
          <w:sz w:val="24"/>
          <w:szCs w:val="24"/>
          <w:shd w:val="clear" w:color="auto" w:fill="F4F4F4"/>
        </w:rPr>
      </w:pPr>
    </w:p>
    <w:p w14:paraId="68EF26CC" w14:textId="3F77E813" w:rsidR="00E607D5" w:rsidRDefault="00E607D5">
      <w:pPr>
        <w:pStyle w:val="Body"/>
        <w:spacing w:after="0" w:line="480" w:lineRule="auto"/>
        <w:jc w:val="both"/>
        <w:rPr>
          <w:rFonts w:ascii="Times New Roman" w:eastAsia="Times New Roman" w:hAnsi="Times New Roman" w:cs="Times New Roman"/>
          <w:b/>
          <w:bCs/>
          <w:sz w:val="24"/>
          <w:szCs w:val="24"/>
          <w:shd w:val="clear" w:color="auto" w:fill="F4F4F4"/>
        </w:rPr>
      </w:pPr>
    </w:p>
    <w:p w14:paraId="760EFF62" w14:textId="550E9CC5" w:rsidR="00E607D5" w:rsidRDefault="00E607D5">
      <w:pPr>
        <w:pStyle w:val="Body"/>
        <w:spacing w:after="0" w:line="480" w:lineRule="auto"/>
        <w:jc w:val="both"/>
        <w:rPr>
          <w:rFonts w:ascii="Times New Roman" w:eastAsia="Times New Roman" w:hAnsi="Times New Roman" w:cs="Times New Roman"/>
          <w:b/>
          <w:bCs/>
          <w:sz w:val="24"/>
          <w:szCs w:val="24"/>
          <w:shd w:val="clear" w:color="auto" w:fill="F4F4F4"/>
        </w:rPr>
      </w:pPr>
    </w:p>
    <w:p w14:paraId="2CA105CA" w14:textId="77777777" w:rsidR="00E607D5" w:rsidRPr="00270E70" w:rsidRDefault="00E607D5">
      <w:pPr>
        <w:pStyle w:val="Body"/>
        <w:spacing w:after="0" w:line="480" w:lineRule="auto"/>
        <w:jc w:val="both"/>
        <w:rPr>
          <w:rFonts w:ascii="Times New Roman" w:eastAsia="Times New Roman" w:hAnsi="Times New Roman" w:cs="Times New Roman"/>
          <w:b/>
          <w:bCs/>
          <w:sz w:val="24"/>
          <w:szCs w:val="24"/>
          <w:shd w:val="clear" w:color="auto" w:fill="F4F4F4"/>
        </w:rPr>
      </w:pPr>
    </w:p>
    <w:p w14:paraId="538A268D" w14:textId="3810D266" w:rsidR="00A04957" w:rsidRPr="00270E70" w:rsidRDefault="00792F23" w:rsidP="006E38E6">
      <w:pPr>
        <w:pStyle w:val="Heading2"/>
        <w:spacing w:line="480" w:lineRule="auto"/>
        <w:ind w:left="567" w:hanging="567"/>
        <w:jc w:val="both"/>
        <w:rPr>
          <w:bCs w:val="0"/>
          <w:sz w:val="24"/>
          <w:szCs w:val="24"/>
          <w:shd w:val="clear" w:color="auto" w:fill="F4F4F4"/>
        </w:rPr>
      </w:pPr>
      <w:bookmarkStart w:id="37" w:name="_Toc503037443"/>
      <w:r w:rsidRPr="006E38E6">
        <w:rPr>
          <w:sz w:val="24"/>
          <w:szCs w:val="24"/>
        </w:rPr>
        <w:lastRenderedPageBreak/>
        <w:t>3.6.2</w:t>
      </w:r>
      <w:r w:rsidRPr="006E38E6">
        <w:rPr>
          <w:bCs w:val="0"/>
          <w:sz w:val="24"/>
          <w:szCs w:val="24"/>
          <w:shd w:val="clear" w:color="auto" w:fill="F4F4F4"/>
        </w:rPr>
        <w:t xml:space="preserve"> </w:t>
      </w:r>
      <w:r w:rsidR="00121E4C" w:rsidRPr="006E38E6">
        <w:rPr>
          <w:bCs w:val="0"/>
          <w:sz w:val="24"/>
          <w:szCs w:val="24"/>
          <w:shd w:val="clear" w:color="auto" w:fill="F4F4F4"/>
        </w:rPr>
        <w:t>Methods</w:t>
      </w:r>
      <w:bookmarkEnd w:id="37"/>
    </w:p>
    <w:p w14:paraId="48D5F5CD" w14:textId="78004E6B" w:rsidR="00A04957" w:rsidRDefault="00121E4C" w:rsidP="00792F23">
      <w:pPr>
        <w:pStyle w:val="Body"/>
        <w:shd w:val="clear" w:color="auto" w:fill="FFFFFF"/>
        <w:spacing w:after="0" w:line="480" w:lineRule="auto"/>
        <w:jc w:val="both"/>
        <w:rPr>
          <w:rFonts w:ascii="Times New Roman" w:hAnsi="Times New Roman" w:cs="Times New Roman"/>
          <w:color w:val="000000" w:themeColor="text1"/>
          <w:sz w:val="24"/>
          <w:szCs w:val="24"/>
        </w:rPr>
      </w:pPr>
      <w:r w:rsidRPr="00270E70">
        <w:rPr>
          <w:rFonts w:ascii="Times New Roman" w:hAnsi="Times New Roman" w:cs="Times New Roman"/>
          <w:sz w:val="24"/>
          <w:szCs w:val="24"/>
          <w:shd w:val="clear" w:color="auto" w:fill="FFFFFF"/>
          <w:lang w:val="en-US"/>
        </w:rPr>
        <w:t>Desk research is undertaken as a means to inform the interview questionnaire design, but no commentary to</w:t>
      </w:r>
      <w:r w:rsidR="006E38E6">
        <w:rPr>
          <w:rFonts w:ascii="Times New Roman" w:hAnsi="Times New Roman" w:cs="Times New Roman"/>
          <w:sz w:val="24"/>
          <w:szCs w:val="24"/>
          <w:shd w:val="clear" w:color="auto" w:fill="FFFFFF"/>
          <w:lang w:val="en-US"/>
        </w:rPr>
        <w:t xml:space="preserve"> whether this was</w:t>
      </w:r>
      <w:r w:rsidRPr="00270E70">
        <w:rPr>
          <w:rFonts w:ascii="Times New Roman" w:hAnsi="Times New Roman" w:cs="Times New Roman"/>
          <w:sz w:val="24"/>
          <w:szCs w:val="24"/>
          <w:shd w:val="clear" w:color="auto" w:fill="FFFFFF"/>
          <w:lang w:val="en-US"/>
        </w:rPr>
        <w:t xml:space="preserve"> systematically approached is documented. D</w:t>
      </w:r>
      <w:r w:rsidRPr="00270E70">
        <w:rPr>
          <w:rFonts w:ascii="Times New Roman" w:hAnsi="Times New Roman" w:cs="Times New Roman"/>
          <w:sz w:val="24"/>
          <w:szCs w:val="24"/>
          <w:lang w:val="en-US"/>
        </w:rPr>
        <w:t>espite an active role in the data collection, no identification or declaration of bias is presented; and both a small (21) and p</w:t>
      </w:r>
      <w:r w:rsidRPr="00270E70">
        <w:rPr>
          <w:rFonts w:ascii="Times New Roman" w:hAnsi="Times New Roman" w:cs="Times New Roman"/>
          <w:sz w:val="24"/>
          <w:szCs w:val="24"/>
          <w:shd w:val="clear" w:color="auto" w:fill="FFFFFF"/>
          <w:lang w:val="en-US"/>
        </w:rPr>
        <w:t>urposive sampling strategy (aka judgemental/selective/ subjective) sampling (Lund, 2012) was employed.</w:t>
      </w:r>
      <w:r w:rsidR="00792F23" w:rsidRPr="00270E70">
        <w:rPr>
          <w:rFonts w:ascii="Times New Roman" w:hAnsi="Times New Roman" w:cs="Times New Roman"/>
          <w:sz w:val="24"/>
          <w:szCs w:val="24"/>
          <w:shd w:val="clear" w:color="auto" w:fill="FFFFFF"/>
          <w:lang w:val="en-US"/>
        </w:rPr>
        <w:t xml:space="preserve"> </w:t>
      </w:r>
      <w:r w:rsidRPr="00270E70">
        <w:rPr>
          <w:rFonts w:ascii="Times New Roman" w:hAnsi="Times New Roman" w:cs="Times New Roman"/>
          <w:sz w:val="24"/>
          <w:szCs w:val="24"/>
          <w:lang w:val="en-US"/>
        </w:rPr>
        <w:t>According to Neuman (1997) cited in Aliyu et al. 2(015), the axiological perspective of a research paradigm is aimed at depicting the level of consistency, reliability or otherwise reconstructing or extending the previously held theories or construction. More simply it refers to the “</w:t>
      </w:r>
      <w:r w:rsidRPr="00270E70">
        <w:rPr>
          <w:rFonts w:ascii="Times New Roman" w:hAnsi="Times New Roman" w:cs="Times New Roman"/>
          <w:i/>
          <w:iCs/>
          <w:sz w:val="24"/>
          <w:szCs w:val="24"/>
          <w:lang w:val="en-US"/>
        </w:rPr>
        <w:t>ethics in research, an integral part of the research planning and implementation process”</w:t>
      </w:r>
      <w:r w:rsidRPr="00270E70">
        <w:rPr>
          <w:rFonts w:ascii="Times New Roman" w:hAnsi="Times New Roman" w:cs="Times New Roman"/>
          <w:sz w:val="24"/>
          <w:szCs w:val="24"/>
          <w:lang w:val="en-US"/>
        </w:rPr>
        <w:t xml:space="preserve"> (Mertons, 2009, p29). As a </w:t>
      </w:r>
      <w:r w:rsidR="006E38E6" w:rsidRPr="00270E70">
        <w:rPr>
          <w:rFonts w:ascii="Times New Roman" w:hAnsi="Times New Roman" w:cs="Times New Roman"/>
          <w:sz w:val="24"/>
          <w:szCs w:val="24"/>
          <w:lang w:val="en-US"/>
        </w:rPr>
        <w:t>qualitative</w:t>
      </w:r>
      <w:r w:rsidRPr="00270E70">
        <w:rPr>
          <w:rFonts w:ascii="Times New Roman" w:hAnsi="Times New Roman" w:cs="Times New Roman"/>
          <w:sz w:val="24"/>
          <w:szCs w:val="24"/>
          <w:lang w:val="en-US"/>
        </w:rPr>
        <w:t xml:space="preserve"> study, with the author engaged directly in selecting/interviewing participa</w:t>
      </w:r>
      <w:r w:rsidR="006E38E6">
        <w:rPr>
          <w:rFonts w:ascii="Times New Roman" w:hAnsi="Times New Roman" w:cs="Times New Roman"/>
          <w:sz w:val="24"/>
          <w:szCs w:val="24"/>
          <w:lang w:val="en-US"/>
        </w:rPr>
        <w:t xml:space="preserve">nts, axiology consideration is warranted.  Values, beliefs </w:t>
      </w:r>
      <w:r w:rsidRPr="00270E70">
        <w:rPr>
          <w:rFonts w:ascii="Times New Roman" w:hAnsi="Times New Roman" w:cs="Times New Roman"/>
          <w:sz w:val="24"/>
          <w:szCs w:val="24"/>
          <w:lang w:val="en-US"/>
        </w:rPr>
        <w:t>and biases influence upon the re</w:t>
      </w:r>
      <w:r w:rsidR="006E38E6">
        <w:rPr>
          <w:rFonts w:ascii="Times New Roman" w:hAnsi="Times New Roman" w:cs="Times New Roman"/>
          <w:sz w:val="24"/>
          <w:szCs w:val="24"/>
          <w:lang w:val="en-US"/>
        </w:rPr>
        <w:t>search process (Creswell, 2013) is not declare, n</w:t>
      </w:r>
      <w:r w:rsidRPr="00270E70">
        <w:rPr>
          <w:rFonts w:ascii="Times New Roman" w:hAnsi="Times New Roman" w:cs="Times New Roman"/>
          <w:sz w:val="24"/>
          <w:szCs w:val="24"/>
          <w:lang w:val="en-US"/>
        </w:rPr>
        <w:t xml:space="preserve">either is there concern to confirm interpretation of the analysed response with the [HR Professionals] participants. Lack of commentary or reflexivity on underpinning assumptions, bias, and subjectivity contributes to a reduced perception of academic rigour </w:t>
      </w:r>
      <w:r w:rsidRPr="00270E70">
        <w:rPr>
          <w:rFonts w:ascii="Times New Roman" w:hAnsi="Times New Roman" w:cs="Times New Roman"/>
          <w:b/>
          <w:bCs/>
          <w:sz w:val="24"/>
          <w:szCs w:val="24"/>
        </w:rPr>
        <w:t>(</w:t>
      </w:r>
      <w:r w:rsidRPr="00270E70">
        <w:rPr>
          <w:rFonts w:ascii="Times New Roman" w:hAnsi="Times New Roman" w:cs="Times New Roman"/>
          <w:sz w:val="24"/>
          <w:szCs w:val="24"/>
        </w:rPr>
        <w:t>Vanson, 2014)</w:t>
      </w:r>
      <w:r w:rsidRPr="00270E70">
        <w:rPr>
          <w:rFonts w:ascii="Times New Roman" w:hAnsi="Times New Roman" w:cs="Times New Roman"/>
          <w:b/>
          <w:bCs/>
          <w:sz w:val="24"/>
          <w:szCs w:val="24"/>
        </w:rPr>
        <w:t>.</w:t>
      </w:r>
      <w:r w:rsidRPr="00270E70">
        <w:rPr>
          <w:rFonts w:ascii="Times New Roman" w:hAnsi="Times New Roman" w:cs="Times New Roman"/>
          <w:sz w:val="24"/>
          <w:szCs w:val="24"/>
          <w:lang w:val="en-US"/>
        </w:rPr>
        <w:t xml:space="preserve"> </w:t>
      </w:r>
      <w:r w:rsidR="006E38E6">
        <w:rPr>
          <w:rFonts w:ascii="Times New Roman" w:hAnsi="Times New Roman" w:cs="Times New Roman"/>
          <w:sz w:val="24"/>
          <w:szCs w:val="24"/>
          <w:lang w:val="en-US"/>
        </w:rPr>
        <w:t xml:space="preserve">Such shortcomings </w:t>
      </w:r>
      <w:r w:rsidRPr="00270E70">
        <w:rPr>
          <w:rFonts w:ascii="Times New Roman" w:hAnsi="Times New Roman" w:cs="Times New Roman"/>
          <w:sz w:val="24"/>
          <w:szCs w:val="24"/>
          <w:lang w:val="en-US"/>
        </w:rPr>
        <w:t>can “</w:t>
      </w:r>
      <w:r w:rsidRPr="00270E70">
        <w:rPr>
          <w:rFonts w:ascii="Times New Roman" w:hAnsi="Times New Roman" w:cs="Times New Roman"/>
          <w:i/>
          <w:iCs/>
          <w:sz w:val="24"/>
          <w:szCs w:val="24"/>
          <w:lang w:val="en-US"/>
        </w:rPr>
        <w:t>reinforce the misconceptions about the “</w:t>
      </w:r>
      <w:r w:rsidRPr="00270E70">
        <w:rPr>
          <w:rFonts w:ascii="Times New Roman" w:hAnsi="Times New Roman" w:cs="Times New Roman"/>
          <w:i/>
          <w:iCs/>
          <w:sz w:val="24"/>
          <w:szCs w:val="24"/>
          <w:lang w:val="es-ES_tradnl"/>
        </w:rPr>
        <w:t>unscientific</w:t>
      </w:r>
      <w:r w:rsidRPr="00270E70">
        <w:rPr>
          <w:rFonts w:ascii="Times New Roman" w:hAnsi="Times New Roman" w:cs="Times New Roman"/>
          <w:i/>
          <w:iCs/>
          <w:sz w:val="24"/>
          <w:szCs w:val="24"/>
          <w:lang w:val="en-US"/>
        </w:rPr>
        <w:t>” nature of qualitative research, disabling the discerning reader from evaluating [its} credibility and legitimacy”</w:t>
      </w:r>
      <w:r w:rsidRPr="00270E70">
        <w:rPr>
          <w:rFonts w:ascii="Times New Roman" w:hAnsi="Times New Roman" w:cs="Times New Roman"/>
          <w:i/>
          <w:iCs/>
          <w:sz w:val="24"/>
          <w:szCs w:val="24"/>
        </w:rPr>
        <w:t xml:space="preserve"> </w:t>
      </w:r>
      <w:r w:rsidRPr="00270E70">
        <w:rPr>
          <w:rFonts w:ascii="Times New Roman" w:hAnsi="Times New Roman" w:cs="Times New Roman"/>
          <w:sz w:val="24"/>
          <w:szCs w:val="24"/>
        </w:rPr>
        <w:t>(Vu</w:t>
      </w:r>
      <w:r w:rsidRPr="00270E70">
        <w:rPr>
          <w:rFonts w:ascii="Times New Roman" w:hAnsi="Times New Roman" w:cs="Times New Roman"/>
          <w:sz w:val="24"/>
          <w:szCs w:val="24"/>
          <w:lang w:val="en-US"/>
        </w:rPr>
        <w:t>č</w:t>
      </w:r>
      <w:r w:rsidRPr="00270E70">
        <w:rPr>
          <w:rFonts w:ascii="Times New Roman" w:hAnsi="Times New Roman" w:cs="Times New Roman"/>
          <w:sz w:val="24"/>
          <w:szCs w:val="24"/>
        </w:rPr>
        <w:t>kovi</w:t>
      </w:r>
      <w:r w:rsidRPr="00270E70">
        <w:rPr>
          <w:rFonts w:ascii="Times New Roman" w:hAnsi="Times New Roman" w:cs="Times New Roman"/>
          <w:sz w:val="24"/>
          <w:szCs w:val="24"/>
          <w:lang w:val="en-US"/>
        </w:rPr>
        <w:t>ć</w:t>
      </w:r>
      <w:r w:rsidRPr="00270E70">
        <w:rPr>
          <w:rFonts w:ascii="Times New Roman" w:hAnsi="Times New Roman" w:cs="Times New Roman"/>
          <w:sz w:val="24"/>
          <w:szCs w:val="24"/>
        </w:rPr>
        <w:t xml:space="preserve"> Juro</w:t>
      </w:r>
      <w:r w:rsidRPr="00270E70">
        <w:rPr>
          <w:rFonts w:ascii="Times New Roman" w:hAnsi="Times New Roman" w:cs="Times New Roman"/>
          <w:sz w:val="24"/>
          <w:szCs w:val="24"/>
          <w:lang w:val="en-US"/>
        </w:rPr>
        <w:t>š</w:t>
      </w:r>
      <w:r w:rsidRPr="00270E70">
        <w:rPr>
          <w:rFonts w:ascii="Times New Roman" w:hAnsi="Times New Roman" w:cs="Times New Roman"/>
          <w:sz w:val="24"/>
          <w:szCs w:val="24"/>
        </w:rPr>
        <w:t xml:space="preserve">, 2011 </w:t>
      </w:r>
      <w:r w:rsidRPr="00270E70">
        <w:rPr>
          <w:rFonts w:ascii="Times New Roman" w:hAnsi="Times New Roman" w:cs="Times New Roman"/>
          <w:sz w:val="24"/>
          <w:szCs w:val="24"/>
          <w:shd w:val="clear" w:color="auto" w:fill="FFFFFF"/>
          <w:lang w:val="nl-NL"/>
        </w:rPr>
        <w:t xml:space="preserve">p162). </w:t>
      </w:r>
      <w:r w:rsidR="006E38E6">
        <w:rPr>
          <w:rFonts w:ascii="Times New Roman" w:hAnsi="Times New Roman" w:cs="Times New Roman"/>
          <w:sz w:val="24"/>
          <w:szCs w:val="24"/>
          <w:shd w:val="clear" w:color="auto" w:fill="FFFFFF"/>
          <w:lang w:val="nl-NL"/>
        </w:rPr>
        <w:t xml:space="preserve">Absence of </w:t>
      </w:r>
      <w:r w:rsidRPr="00270E70">
        <w:rPr>
          <w:rFonts w:ascii="Times New Roman" w:hAnsi="Times New Roman" w:cs="Times New Roman"/>
          <w:sz w:val="24"/>
          <w:szCs w:val="24"/>
          <w:lang w:val="en-US"/>
        </w:rPr>
        <w:t xml:space="preserve">ethical reporting </w:t>
      </w:r>
      <w:r w:rsidR="006E38E6">
        <w:rPr>
          <w:rFonts w:ascii="Times New Roman" w:hAnsi="Times New Roman" w:cs="Times New Roman"/>
          <w:sz w:val="24"/>
          <w:szCs w:val="24"/>
          <w:lang w:val="en-US"/>
        </w:rPr>
        <w:t>and</w:t>
      </w:r>
      <w:r w:rsidRPr="00270E70">
        <w:rPr>
          <w:rFonts w:ascii="Times New Roman" w:hAnsi="Times New Roman" w:cs="Times New Roman"/>
          <w:sz w:val="24"/>
          <w:szCs w:val="24"/>
          <w:lang w:val="en-US"/>
        </w:rPr>
        <w:t xml:space="preserve"> detailing of processes of reaching and implementing analytical and interpretative decisions</w:t>
      </w:r>
      <w:r w:rsidR="006E38E6">
        <w:rPr>
          <w:rFonts w:ascii="Times New Roman" w:hAnsi="Times New Roman" w:cs="Times New Roman"/>
          <w:sz w:val="24"/>
          <w:szCs w:val="24"/>
          <w:lang w:val="en-US"/>
        </w:rPr>
        <w:t xml:space="preserve"> </w:t>
      </w:r>
      <w:r w:rsidRPr="00270E70">
        <w:rPr>
          <w:rFonts w:ascii="Times New Roman" w:hAnsi="Times New Roman" w:cs="Times New Roman"/>
          <w:sz w:val="24"/>
          <w:szCs w:val="24"/>
          <w:lang w:val="en-US"/>
        </w:rPr>
        <w:t>overall reduc</w:t>
      </w:r>
      <w:r w:rsidR="006E38E6">
        <w:rPr>
          <w:rFonts w:ascii="Times New Roman" w:hAnsi="Times New Roman" w:cs="Times New Roman"/>
          <w:sz w:val="24"/>
          <w:szCs w:val="24"/>
          <w:lang w:val="en-US"/>
        </w:rPr>
        <w:t>es</w:t>
      </w:r>
      <w:r w:rsidRPr="00270E70">
        <w:rPr>
          <w:rFonts w:ascii="Times New Roman" w:hAnsi="Times New Roman" w:cs="Times New Roman"/>
          <w:sz w:val="24"/>
          <w:szCs w:val="24"/>
          <w:lang w:val="en-US"/>
        </w:rPr>
        <w:t xml:space="preserve"> strength and credibility to the conclusions, making the research more accessible for consideration of </w:t>
      </w:r>
      <w:r w:rsidR="006E38E6">
        <w:rPr>
          <w:rFonts w:ascii="Times New Roman" w:hAnsi="Times New Roman" w:cs="Times New Roman"/>
          <w:sz w:val="24"/>
          <w:szCs w:val="24"/>
          <w:lang w:val="en-US"/>
        </w:rPr>
        <w:t>other interested researchers (ibid.</w:t>
      </w:r>
      <w:r w:rsidRPr="00270E70">
        <w:rPr>
          <w:rFonts w:ascii="Times New Roman" w:hAnsi="Times New Roman" w:cs="Times New Roman"/>
          <w:color w:val="000000" w:themeColor="text1"/>
          <w:sz w:val="24"/>
          <w:szCs w:val="24"/>
        </w:rPr>
        <w:t>)</w:t>
      </w:r>
    </w:p>
    <w:p w14:paraId="3ECD4A3E" w14:textId="77777777" w:rsidR="006E38E6" w:rsidRPr="00270E70" w:rsidRDefault="006E38E6" w:rsidP="00792F23">
      <w:pPr>
        <w:pStyle w:val="Body"/>
        <w:shd w:val="clear" w:color="auto" w:fill="FFFFFF"/>
        <w:spacing w:after="0" w:line="480" w:lineRule="auto"/>
        <w:jc w:val="both"/>
        <w:rPr>
          <w:rFonts w:ascii="Times New Roman" w:eastAsia="Times New Roman" w:hAnsi="Times New Roman" w:cs="Times New Roman"/>
          <w:color w:val="000000" w:themeColor="text1"/>
          <w:sz w:val="24"/>
          <w:szCs w:val="24"/>
          <w:shd w:val="clear" w:color="auto" w:fill="F4F4F4"/>
        </w:rPr>
      </w:pPr>
    </w:p>
    <w:p w14:paraId="53439EED" w14:textId="7A28540E" w:rsidR="00A04957" w:rsidRPr="00270E70" w:rsidRDefault="00792F23">
      <w:pPr>
        <w:pStyle w:val="Heading3"/>
        <w:shd w:val="clear" w:color="auto" w:fill="FFFFFF"/>
        <w:rPr>
          <w:rFonts w:ascii="Times New Roman" w:hAnsi="Times New Roman" w:cs="Times New Roman"/>
          <w:b/>
          <w:bCs/>
          <w:color w:val="000000" w:themeColor="text1"/>
          <w:shd w:val="clear" w:color="auto" w:fill="F4F4F4"/>
        </w:rPr>
      </w:pPr>
      <w:bookmarkStart w:id="38" w:name="_Toc503037444"/>
      <w:r w:rsidRPr="00270E70">
        <w:rPr>
          <w:rFonts w:ascii="Times New Roman" w:hAnsi="Times New Roman" w:cs="Times New Roman"/>
          <w:b/>
          <w:bCs/>
          <w:color w:val="000000" w:themeColor="text1"/>
          <w:shd w:val="clear" w:color="auto" w:fill="F4F4F4"/>
          <w:lang w:val="en-US"/>
        </w:rPr>
        <w:t>3</w:t>
      </w:r>
      <w:r w:rsidR="00B22462" w:rsidRPr="00270E70">
        <w:rPr>
          <w:rFonts w:ascii="Times New Roman" w:hAnsi="Times New Roman" w:cs="Times New Roman"/>
          <w:b/>
          <w:bCs/>
          <w:color w:val="000000" w:themeColor="text1"/>
          <w:shd w:val="clear" w:color="auto" w:fill="F4F4F4"/>
          <w:lang w:val="en-US"/>
        </w:rPr>
        <w:t>.6.3</w:t>
      </w:r>
      <w:r w:rsidR="00121E4C" w:rsidRPr="00270E70">
        <w:rPr>
          <w:rFonts w:ascii="Times New Roman" w:hAnsi="Times New Roman" w:cs="Times New Roman"/>
          <w:b/>
          <w:bCs/>
          <w:color w:val="000000" w:themeColor="text1"/>
          <w:shd w:val="clear" w:color="auto" w:fill="F4F4F4"/>
          <w:lang w:val="en-US"/>
        </w:rPr>
        <w:t xml:space="preserve"> Reliability &amp; Validity</w:t>
      </w:r>
      <w:bookmarkEnd w:id="38"/>
      <w:r w:rsidR="00121E4C" w:rsidRPr="00270E70">
        <w:rPr>
          <w:rFonts w:ascii="Times New Roman" w:hAnsi="Times New Roman" w:cs="Times New Roman"/>
          <w:b/>
          <w:bCs/>
          <w:color w:val="000000" w:themeColor="text1"/>
          <w:shd w:val="clear" w:color="auto" w:fill="F4F4F4"/>
          <w:lang w:val="en-US"/>
        </w:rPr>
        <w:t xml:space="preserve"> </w:t>
      </w:r>
    </w:p>
    <w:p w14:paraId="6434C1B0" w14:textId="77777777" w:rsidR="00A04957" w:rsidRPr="00270E70" w:rsidRDefault="00A04957">
      <w:pPr>
        <w:pStyle w:val="Body"/>
        <w:rPr>
          <w:rFonts w:ascii="Times New Roman" w:hAnsi="Times New Roman" w:cs="Times New Roman"/>
        </w:rPr>
      </w:pPr>
    </w:p>
    <w:p w14:paraId="56F763BD" w14:textId="700E7903"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 xml:space="preserve">As aforementioned in this report, reliability is </w:t>
      </w:r>
      <w:r w:rsidR="006E38E6">
        <w:rPr>
          <w:rFonts w:ascii="Times New Roman" w:hAnsi="Times New Roman" w:cs="Times New Roman"/>
          <w:sz w:val="24"/>
          <w:szCs w:val="24"/>
          <w:lang w:val="en-US"/>
        </w:rPr>
        <w:t xml:space="preserve">a </w:t>
      </w:r>
      <w:r w:rsidRPr="00270E70">
        <w:rPr>
          <w:rFonts w:ascii="Times New Roman" w:hAnsi="Times New Roman" w:cs="Times New Roman"/>
          <w:sz w:val="24"/>
          <w:szCs w:val="24"/>
          <w:lang w:val="en-US"/>
        </w:rPr>
        <w:t xml:space="preserve">requisite of robust research, addressing overall consistency of a research study's measure; important to convince obtained output </w:t>
      </w:r>
      <w:r w:rsidR="006E38E6">
        <w:rPr>
          <w:rFonts w:ascii="Times New Roman" w:hAnsi="Times New Roman" w:cs="Times New Roman"/>
          <w:sz w:val="24"/>
          <w:szCs w:val="24"/>
          <w:lang w:val="en-US"/>
        </w:rPr>
        <w:t>is</w:t>
      </w:r>
      <w:r w:rsidRPr="00270E70">
        <w:rPr>
          <w:rFonts w:ascii="Times New Roman" w:hAnsi="Times New Roman" w:cs="Times New Roman"/>
          <w:sz w:val="24"/>
          <w:szCs w:val="24"/>
          <w:lang w:val="en-US"/>
        </w:rPr>
        <w:t xml:space="preserve"> not based </w:t>
      </w:r>
      <w:r w:rsidRPr="00270E70">
        <w:rPr>
          <w:rFonts w:ascii="Times New Roman" w:hAnsi="Times New Roman" w:cs="Times New Roman"/>
          <w:sz w:val="24"/>
          <w:szCs w:val="24"/>
          <w:lang w:val="en-US"/>
        </w:rPr>
        <w:lastRenderedPageBreak/>
        <w:t>on randomly occurring factors or measurement error (Marczyk et al., 2005).  Validity, focuses upon the integrity and application of the methods undertaken, thus how accurately findings reflect the data (Noble &amp; Smith, 2015). There was an absence of discussion of validity and reliability, or use of the Guba &amp; Lincoln’s (1996) assumed more suited interpretivist terminology. The study does not evid</w:t>
      </w:r>
      <w:r w:rsidR="00B8535E" w:rsidRPr="00270E70">
        <w:rPr>
          <w:rFonts w:ascii="Times New Roman" w:hAnsi="Times New Roman" w:cs="Times New Roman"/>
          <w:sz w:val="24"/>
          <w:szCs w:val="24"/>
          <w:lang w:val="en-US"/>
        </w:rPr>
        <w:t xml:space="preserve">ence validity and reliability thus </w:t>
      </w:r>
      <w:r w:rsidRPr="00270E70">
        <w:rPr>
          <w:rFonts w:ascii="Times New Roman" w:hAnsi="Times New Roman" w:cs="Times New Roman"/>
          <w:sz w:val="24"/>
          <w:szCs w:val="24"/>
          <w:lang w:val="en-US"/>
        </w:rPr>
        <w:t xml:space="preserve">contributing to the poor perception of reliability and validity of PTs that go as far back as Guion and Gottier (1965). </w:t>
      </w:r>
    </w:p>
    <w:p w14:paraId="6BBA2B97" w14:textId="77777777" w:rsidR="00A04957" w:rsidRPr="00270E70" w:rsidRDefault="00A04957">
      <w:pPr>
        <w:pStyle w:val="Body"/>
        <w:spacing w:after="0" w:line="480" w:lineRule="auto"/>
        <w:jc w:val="both"/>
        <w:rPr>
          <w:rFonts w:ascii="Times New Roman" w:eastAsia="Times New Roman" w:hAnsi="Times New Roman" w:cs="Times New Roman"/>
          <w:sz w:val="24"/>
          <w:szCs w:val="24"/>
        </w:rPr>
      </w:pPr>
    </w:p>
    <w:p w14:paraId="60272934" w14:textId="7164FF7E" w:rsidR="00A04957" w:rsidRPr="00270E70" w:rsidRDefault="00724DA6">
      <w:pPr>
        <w:pStyle w:val="Body"/>
        <w:spacing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According to Guion et al. (</w:t>
      </w:r>
      <w:r w:rsidR="005132E6" w:rsidRPr="00270E70">
        <w:rPr>
          <w:rFonts w:ascii="Times New Roman" w:hAnsi="Times New Roman" w:cs="Times New Roman"/>
          <w:sz w:val="24"/>
          <w:szCs w:val="24"/>
          <w:lang w:val="en-US"/>
        </w:rPr>
        <w:t xml:space="preserve">2011) </w:t>
      </w:r>
      <w:r w:rsidRPr="00270E70">
        <w:rPr>
          <w:rFonts w:ascii="Times New Roman" w:hAnsi="Times New Roman" w:cs="Times New Roman"/>
          <w:sz w:val="24"/>
          <w:szCs w:val="24"/>
          <w:lang w:val="en-US"/>
        </w:rPr>
        <w:t>t</w:t>
      </w:r>
      <w:r w:rsidR="00121E4C" w:rsidRPr="00270E70">
        <w:rPr>
          <w:rFonts w:ascii="Times New Roman" w:hAnsi="Times New Roman" w:cs="Times New Roman"/>
          <w:sz w:val="24"/>
          <w:szCs w:val="24"/>
          <w:lang w:val="en-US"/>
        </w:rPr>
        <w:t xml:space="preserve">riangulation </w:t>
      </w:r>
      <w:r w:rsidR="005132E6" w:rsidRPr="00270E70">
        <w:rPr>
          <w:rFonts w:ascii="Times New Roman" w:hAnsi="Times New Roman" w:cs="Times New Roman"/>
          <w:sz w:val="24"/>
          <w:szCs w:val="24"/>
          <w:lang w:val="en-US"/>
        </w:rPr>
        <w:t>“</w:t>
      </w:r>
      <w:r w:rsidR="00121E4C" w:rsidRPr="00270E70">
        <w:rPr>
          <w:rFonts w:ascii="Times New Roman" w:hAnsi="Times New Roman" w:cs="Times New Roman"/>
          <w:i/>
          <w:sz w:val="24"/>
          <w:szCs w:val="24"/>
          <w:lang w:val="en-US"/>
        </w:rPr>
        <w:t>is used by qualitative researchers to check and esta</w:t>
      </w:r>
      <w:r w:rsidR="006E38E6">
        <w:rPr>
          <w:rFonts w:ascii="Times New Roman" w:hAnsi="Times New Roman" w:cs="Times New Roman"/>
          <w:i/>
          <w:sz w:val="24"/>
          <w:szCs w:val="24"/>
          <w:lang w:val="en-US"/>
        </w:rPr>
        <w:t xml:space="preserve">blish validity in their studies, yet </w:t>
      </w:r>
      <w:r w:rsidR="006E38E6">
        <w:rPr>
          <w:rFonts w:ascii="Times New Roman" w:hAnsi="Times New Roman" w:cs="Times New Roman"/>
          <w:sz w:val="24"/>
          <w:szCs w:val="24"/>
          <w:lang w:val="en-US"/>
        </w:rPr>
        <w:t xml:space="preserve">Dibra (2013) </w:t>
      </w:r>
      <w:r w:rsidR="00121E4C" w:rsidRPr="00270E70">
        <w:rPr>
          <w:rFonts w:ascii="Times New Roman" w:hAnsi="Times New Roman" w:cs="Times New Roman"/>
          <w:sz w:val="24"/>
          <w:szCs w:val="24"/>
          <w:lang w:val="en-US"/>
        </w:rPr>
        <w:t>fail</w:t>
      </w:r>
      <w:r w:rsidR="006E38E6">
        <w:rPr>
          <w:rFonts w:ascii="Times New Roman" w:hAnsi="Times New Roman" w:cs="Times New Roman"/>
          <w:sz w:val="24"/>
          <w:szCs w:val="24"/>
          <w:lang w:val="en-US"/>
        </w:rPr>
        <w:t>s</w:t>
      </w:r>
      <w:r w:rsidR="00121E4C" w:rsidRPr="00270E70">
        <w:rPr>
          <w:rFonts w:ascii="Times New Roman" w:hAnsi="Times New Roman" w:cs="Times New Roman"/>
          <w:sz w:val="24"/>
          <w:szCs w:val="24"/>
          <w:lang w:val="en-US"/>
        </w:rPr>
        <w:t xml:space="preserve"> to recognise the importance of validating instruments or employ</w:t>
      </w:r>
      <w:r w:rsidR="006E38E6">
        <w:rPr>
          <w:rFonts w:ascii="Times New Roman" w:hAnsi="Times New Roman" w:cs="Times New Roman"/>
          <w:sz w:val="24"/>
          <w:szCs w:val="24"/>
          <w:lang w:val="en-US"/>
        </w:rPr>
        <w:t>ing</w:t>
      </w:r>
      <w:r w:rsidR="00121E4C" w:rsidRPr="00270E70">
        <w:rPr>
          <w:rFonts w:ascii="Times New Roman" w:hAnsi="Times New Roman" w:cs="Times New Roman"/>
          <w:sz w:val="24"/>
          <w:szCs w:val="24"/>
          <w:lang w:val="en-US"/>
        </w:rPr>
        <w:t xml:space="preserve"> strategies such as respondent validation to ensure findings are not biased by personal prejudices. </w:t>
      </w:r>
    </w:p>
    <w:p w14:paraId="596498B7" w14:textId="7FB2DAF4" w:rsidR="00A04957" w:rsidRPr="00270E70" w:rsidRDefault="00792F23">
      <w:pPr>
        <w:pStyle w:val="Heading3"/>
        <w:rPr>
          <w:rFonts w:ascii="Times New Roman" w:hAnsi="Times New Roman" w:cs="Times New Roman"/>
          <w:b/>
          <w:bCs/>
          <w:color w:val="000000" w:themeColor="text1"/>
        </w:rPr>
      </w:pPr>
      <w:bookmarkStart w:id="39" w:name="_Toc503037445"/>
      <w:r w:rsidRPr="00270E70">
        <w:rPr>
          <w:rFonts w:ascii="Times New Roman" w:hAnsi="Times New Roman" w:cs="Times New Roman"/>
          <w:b/>
          <w:bCs/>
          <w:color w:val="000000" w:themeColor="text1"/>
          <w:lang w:val="en-US"/>
        </w:rPr>
        <w:t>3.6.</w:t>
      </w:r>
      <w:r w:rsidR="00B22462" w:rsidRPr="00270E70">
        <w:rPr>
          <w:rFonts w:ascii="Times New Roman" w:hAnsi="Times New Roman" w:cs="Times New Roman"/>
          <w:b/>
          <w:bCs/>
          <w:color w:val="000000" w:themeColor="text1"/>
          <w:lang w:val="en-US"/>
        </w:rPr>
        <w:t>4</w:t>
      </w:r>
      <w:r w:rsidR="00121E4C" w:rsidRPr="00270E70">
        <w:rPr>
          <w:rFonts w:ascii="Times New Roman" w:hAnsi="Times New Roman" w:cs="Times New Roman"/>
          <w:b/>
          <w:bCs/>
          <w:color w:val="000000" w:themeColor="text1"/>
          <w:lang w:val="en-US"/>
        </w:rPr>
        <w:t xml:space="preserve"> Implications of poor methodological rigour</w:t>
      </w:r>
      <w:bookmarkEnd w:id="39"/>
      <w:r w:rsidR="00121E4C" w:rsidRPr="00270E70">
        <w:rPr>
          <w:rFonts w:ascii="Times New Roman" w:hAnsi="Times New Roman" w:cs="Times New Roman"/>
          <w:b/>
          <w:bCs/>
          <w:color w:val="000000" w:themeColor="text1"/>
          <w:lang w:val="en-US"/>
        </w:rPr>
        <w:t xml:space="preserve"> </w:t>
      </w:r>
    </w:p>
    <w:p w14:paraId="4FE7E464" w14:textId="77777777" w:rsidR="006722EB" w:rsidRDefault="006722EB" w:rsidP="006722EB">
      <w:pPr>
        <w:pStyle w:val="Body"/>
        <w:spacing w:after="0" w:line="480" w:lineRule="auto"/>
        <w:jc w:val="both"/>
        <w:rPr>
          <w:rFonts w:ascii="Times New Roman" w:hAnsi="Times New Roman" w:cs="Times New Roman"/>
          <w:sz w:val="24"/>
          <w:szCs w:val="24"/>
          <w:lang w:val="en-US"/>
        </w:rPr>
      </w:pPr>
    </w:p>
    <w:p w14:paraId="4FFB79D4" w14:textId="353FBB39" w:rsidR="00A04957" w:rsidRPr="006722EB" w:rsidRDefault="00121E4C" w:rsidP="006722EB">
      <w:pPr>
        <w:pStyle w:val="Body"/>
        <w:spacing w:after="0" w:line="480" w:lineRule="auto"/>
        <w:jc w:val="both"/>
        <w:rPr>
          <w:rFonts w:ascii="Times New Roman" w:hAnsi="Times New Roman" w:cs="Times New Roman"/>
          <w:shd w:val="clear" w:color="auto" w:fill="FFFFFF"/>
        </w:rPr>
      </w:pPr>
      <w:r w:rsidRPr="00270E70">
        <w:rPr>
          <w:rFonts w:ascii="Times New Roman" w:hAnsi="Times New Roman" w:cs="Times New Roman"/>
          <w:sz w:val="24"/>
          <w:szCs w:val="24"/>
          <w:lang w:val="en-US"/>
        </w:rPr>
        <w:t xml:space="preserve">Dibra (2013) acknowledges variation in the constructs of the various </w:t>
      </w:r>
      <w:r w:rsidR="006722EB">
        <w:rPr>
          <w:rFonts w:ascii="Times New Roman" w:hAnsi="Times New Roman" w:cs="Times New Roman"/>
          <w:sz w:val="24"/>
          <w:szCs w:val="24"/>
          <w:lang w:val="en-US"/>
        </w:rPr>
        <w:t>PTs in the literature review yet is unclear on</w:t>
      </w:r>
      <w:r w:rsidRPr="00270E70">
        <w:rPr>
          <w:rFonts w:ascii="Times New Roman" w:hAnsi="Times New Roman" w:cs="Times New Roman"/>
          <w:sz w:val="24"/>
          <w:szCs w:val="24"/>
          <w:lang w:val="en-US"/>
        </w:rPr>
        <w:t xml:space="preserve"> what percentage of responses actually refer to DiSC amongst other forms of test. This dilutes the value of the findings further. </w:t>
      </w:r>
      <w:r w:rsidR="006722EB" w:rsidRPr="00270E70">
        <w:rPr>
          <w:rFonts w:ascii="Times New Roman" w:hAnsi="Times New Roman" w:cs="Times New Roman"/>
          <w:sz w:val="24"/>
          <w:szCs w:val="24"/>
          <w:shd w:val="clear" w:color="auto" w:fill="FFFFFF"/>
          <w:lang w:val="en-US"/>
        </w:rPr>
        <w:t>If a HR practitioner was keen to distinguish, what the research reveals about different PT instruments the study would prove inconclusive/unhelpful</w:t>
      </w:r>
      <w:r w:rsidR="006722EB">
        <w:rPr>
          <w:rFonts w:ascii="Times New Roman" w:hAnsi="Times New Roman" w:cs="Times New Roman"/>
          <w:sz w:val="24"/>
          <w:szCs w:val="24"/>
          <w:shd w:val="clear" w:color="auto" w:fill="FFFFFF"/>
          <w:lang w:val="en-US"/>
        </w:rPr>
        <w:t xml:space="preserve">. </w:t>
      </w:r>
      <w:r w:rsidRPr="00270E70">
        <w:rPr>
          <w:rFonts w:ascii="Times New Roman" w:hAnsi="Times New Roman" w:cs="Times New Roman"/>
          <w:sz w:val="24"/>
          <w:szCs w:val="24"/>
          <w:lang w:val="en-US"/>
        </w:rPr>
        <w:t>Gifford (2016</w:t>
      </w:r>
      <w:r w:rsidR="006722EB">
        <w:rPr>
          <w:rFonts w:ascii="Times New Roman" w:hAnsi="Times New Roman" w:cs="Times New Roman"/>
          <w:sz w:val="24"/>
          <w:szCs w:val="24"/>
          <w:lang w:val="en-US"/>
        </w:rPr>
        <w:t>,</w:t>
      </w:r>
      <w:r w:rsidRPr="00270E70">
        <w:rPr>
          <w:rFonts w:ascii="Times New Roman" w:hAnsi="Times New Roman" w:cs="Times New Roman"/>
          <w:sz w:val="24"/>
          <w:szCs w:val="24"/>
          <w:lang w:val="en-US"/>
        </w:rPr>
        <w:t xml:space="preserve"> p10) </w:t>
      </w:r>
      <w:r w:rsidR="006722EB">
        <w:rPr>
          <w:rFonts w:ascii="Times New Roman" w:hAnsi="Times New Roman" w:cs="Times New Roman"/>
          <w:sz w:val="24"/>
          <w:szCs w:val="24"/>
          <w:lang w:val="en-US"/>
        </w:rPr>
        <w:t>writes</w:t>
      </w:r>
      <w:r w:rsidRPr="00270E70">
        <w:rPr>
          <w:rFonts w:ascii="Times New Roman" w:hAnsi="Times New Roman" w:cs="Times New Roman"/>
          <w:sz w:val="24"/>
          <w:szCs w:val="24"/>
          <w:lang w:val="en-US"/>
        </w:rPr>
        <w:t xml:space="preserve"> </w:t>
      </w:r>
      <w:r w:rsidRPr="00270E70">
        <w:rPr>
          <w:rFonts w:ascii="Times New Roman" w:hAnsi="Times New Roman" w:cs="Times New Roman"/>
          <w:i/>
          <w:iCs/>
          <w:sz w:val="24"/>
          <w:szCs w:val="24"/>
          <w:lang w:val="en-US"/>
        </w:rPr>
        <w:t>“according to the principles of evidence-based practice, the ‘best available evidence’ refers to a hierarchy of evidence on cause and effect”</w:t>
      </w:r>
      <w:r w:rsidR="007E3FC8" w:rsidRPr="00270E70">
        <w:rPr>
          <w:rFonts w:ascii="Times New Roman" w:hAnsi="Times New Roman" w:cs="Times New Roman"/>
          <w:sz w:val="24"/>
          <w:szCs w:val="24"/>
          <w:lang w:val="en-US"/>
        </w:rPr>
        <w:t xml:space="preserve"> as represented in figure 8</w:t>
      </w:r>
      <w:r w:rsidRPr="00270E70">
        <w:rPr>
          <w:rFonts w:ascii="Times New Roman" w:hAnsi="Times New Roman" w:cs="Times New Roman"/>
          <w:sz w:val="24"/>
          <w:szCs w:val="24"/>
          <w:lang w:val="en-US"/>
        </w:rPr>
        <w:t>. C</w:t>
      </w:r>
      <w:r w:rsidR="006722EB">
        <w:rPr>
          <w:rFonts w:ascii="Times New Roman" w:hAnsi="Times New Roman" w:cs="Times New Roman"/>
          <w:sz w:val="24"/>
          <w:szCs w:val="24"/>
          <w:lang w:val="en-US"/>
        </w:rPr>
        <w:t>onsequently a c</w:t>
      </w:r>
      <w:r w:rsidRPr="00270E70">
        <w:rPr>
          <w:rFonts w:ascii="Times New Roman" w:hAnsi="Times New Roman" w:cs="Times New Roman"/>
          <w:sz w:val="24"/>
          <w:szCs w:val="24"/>
          <w:lang w:val="en-US"/>
        </w:rPr>
        <w:t xml:space="preserve">ross-sectional research </w:t>
      </w:r>
      <w:r w:rsidR="006722EB">
        <w:rPr>
          <w:rFonts w:ascii="Times New Roman" w:hAnsi="Times New Roman" w:cs="Times New Roman"/>
          <w:sz w:val="24"/>
          <w:szCs w:val="24"/>
          <w:lang w:val="en-US"/>
        </w:rPr>
        <w:t xml:space="preserve">study such as this study, </w:t>
      </w:r>
      <w:r w:rsidRPr="00270E70">
        <w:rPr>
          <w:rFonts w:ascii="Times New Roman" w:hAnsi="Times New Roman" w:cs="Times New Roman"/>
          <w:sz w:val="24"/>
          <w:szCs w:val="24"/>
          <w:lang w:val="en-US"/>
        </w:rPr>
        <w:t>are more likely to prove false results.</w:t>
      </w:r>
    </w:p>
    <w:p w14:paraId="595B562B" w14:textId="7687D136" w:rsidR="00A04957" w:rsidRPr="00270E70" w:rsidRDefault="00121E4C" w:rsidP="00894C1B">
      <w:pPr>
        <w:pStyle w:val="Body"/>
        <w:spacing w:after="0" w:line="480" w:lineRule="auto"/>
        <w:jc w:val="both"/>
        <w:rPr>
          <w:rFonts w:ascii="Times New Roman" w:eastAsia="Times New Roman" w:hAnsi="Times New Roman" w:cs="Times New Roman"/>
          <w:sz w:val="24"/>
          <w:szCs w:val="24"/>
        </w:rPr>
      </w:pPr>
      <w:r w:rsidRPr="00270E70">
        <w:rPr>
          <w:rFonts w:ascii="Times New Roman" w:eastAsia="Times New Roman" w:hAnsi="Times New Roman" w:cs="Times New Roman"/>
          <w:noProof/>
          <w:sz w:val="24"/>
          <w:szCs w:val="24"/>
        </w:rPr>
        <w:lastRenderedPageBreak/>
        <w:drawing>
          <wp:inline distT="0" distB="0" distL="0" distR="0" wp14:anchorId="066244F1" wp14:editId="02FB7585">
            <wp:extent cx="3904479" cy="2116666"/>
            <wp:effectExtent l="0" t="0" r="0" b="0"/>
            <wp:docPr id="1073741835" name="officeArt object"/>
            <wp:cNvGraphicFramePr/>
            <a:graphic xmlns:a="http://schemas.openxmlformats.org/drawingml/2006/main">
              <a:graphicData uri="http://schemas.openxmlformats.org/drawingml/2006/picture">
                <pic:pic xmlns:pic="http://schemas.openxmlformats.org/drawingml/2006/picture">
                  <pic:nvPicPr>
                    <pic:cNvPr id="1073741835" name="image10.png"/>
                    <pic:cNvPicPr>
                      <a:picLocks noChangeAspect="1"/>
                    </pic:cNvPicPr>
                  </pic:nvPicPr>
                  <pic:blipFill>
                    <a:blip r:embed="rId17">
                      <a:extLst/>
                    </a:blip>
                    <a:srcRect t="8612" b="13595"/>
                    <a:stretch>
                      <a:fillRect/>
                    </a:stretch>
                  </pic:blipFill>
                  <pic:spPr>
                    <a:xfrm>
                      <a:off x="0" y="0"/>
                      <a:ext cx="3904479" cy="2116666"/>
                    </a:xfrm>
                    <a:prstGeom prst="rect">
                      <a:avLst/>
                    </a:prstGeom>
                    <a:ln w="12700" cap="flat">
                      <a:noFill/>
                      <a:miter lim="400000"/>
                    </a:ln>
                    <a:effectLst/>
                  </pic:spPr>
                </pic:pic>
              </a:graphicData>
            </a:graphic>
          </wp:inline>
        </w:drawing>
      </w:r>
    </w:p>
    <w:p w14:paraId="200588DD" w14:textId="7910DF3A" w:rsidR="00A04957" w:rsidRPr="00270E70" w:rsidRDefault="00894C1B" w:rsidP="00894C1B">
      <w:pPr>
        <w:pStyle w:val="Caption"/>
        <w:rPr>
          <w:rFonts w:ascii="Times New Roman" w:eastAsia="Times New Roman" w:hAnsi="Times New Roman" w:cs="Times New Roman"/>
          <w:sz w:val="24"/>
          <w:szCs w:val="24"/>
          <w:shd w:val="clear" w:color="auto" w:fill="FFFFFF"/>
        </w:rPr>
      </w:pPr>
      <w:bookmarkStart w:id="40" w:name="_Toc503035302"/>
      <w:r w:rsidRPr="00270E70">
        <w:rPr>
          <w:rFonts w:ascii="Times New Roman" w:hAnsi="Times New Roman" w:cs="Times New Roman"/>
        </w:rPr>
        <w:t xml:space="preserve">Figure </w:t>
      </w:r>
      <w:r w:rsidRPr="00270E70">
        <w:rPr>
          <w:rFonts w:ascii="Times New Roman" w:hAnsi="Times New Roman" w:cs="Times New Roman"/>
        </w:rPr>
        <w:fldChar w:fldCharType="begin"/>
      </w:r>
      <w:r w:rsidRPr="00270E70">
        <w:rPr>
          <w:rFonts w:ascii="Times New Roman" w:hAnsi="Times New Roman" w:cs="Times New Roman"/>
        </w:rPr>
        <w:instrText xml:space="preserve"> SEQ Figure \* ARABIC </w:instrText>
      </w:r>
      <w:r w:rsidRPr="00270E70">
        <w:rPr>
          <w:rFonts w:ascii="Times New Roman" w:hAnsi="Times New Roman" w:cs="Times New Roman"/>
        </w:rPr>
        <w:fldChar w:fldCharType="separate"/>
      </w:r>
      <w:r w:rsidR="00940F73">
        <w:rPr>
          <w:rFonts w:ascii="Times New Roman" w:hAnsi="Times New Roman" w:cs="Times New Roman"/>
          <w:noProof/>
        </w:rPr>
        <w:t>8</w:t>
      </w:r>
      <w:r w:rsidRPr="00270E70">
        <w:rPr>
          <w:rFonts w:ascii="Times New Roman" w:hAnsi="Times New Roman" w:cs="Times New Roman"/>
        </w:rPr>
        <w:fldChar w:fldCharType="end"/>
      </w:r>
      <w:r w:rsidRPr="00270E70">
        <w:rPr>
          <w:rFonts w:ascii="Times New Roman" w:hAnsi="Times New Roman" w:cs="Times New Roman"/>
        </w:rPr>
        <w:t>: A hierarchy of evidence for cause-and -effect relationships in individual studies (Cited in Gifford, 2016)</w:t>
      </w:r>
      <w:bookmarkEnd w:id="40"/>
    </w:p>
    <w:p w14:paraId="038F33F1" w14:textId="77777777" w:rsidR="00F52FE4" w:rsidRDefault="00F52FE4">
      <w:pPr>
        <w:pStyle w:val="Body"/>
        <w:spacing w:after="0" w:line="480" w:lineRule="auto"/>
        <w:jc w:val="both"/>
        <w:rPr>
          <w:rFonts w:ascii="Times New Roman" w:hAnsi="Times New Roman" w:cs="Times New Roman"/>
          <w:sz w:val="24"/>
          <w:szCs w:val="24"/>
          <w:shd w:val="clear" w:color="auto" w:fill="FFFFFF"/>
          <w:lang w:val="en-US"/>
        </w:rPr>
      </w:pPr>
    </w:p>
    <w:p w14:paraId="0F604694" w14:textId="359353AD" w:rsidR="00A04957" w:rsidRPr="00270E70" w:rsidRDefault="00121E4C">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shd w:val="clear" w:color="auto" w:fill="FFFFFF"/>
          <w:lang w:val="en-US"/>
        </w:rPr>
        <w:t>As acknowledged by Rolfe (2006) demonstrating rigour in qualit</w:t>
      </w:r>
      <w:r w:rsidR="00360CD3">
        <w:rPr>
          <w:rFonts w:ascii="Times New Roman" w:hAnsi="Times New Roman" w:cs="Times New Roman"/>
          <w:sz w:val="24"/>
          <w:szCs w:val="24"/>
          <w:shd w:val="clear" w:color="auto" w:fill="FFFFFF"/>
          <w:lang w:val="en-US"/>
        </w:rPr>
        <w:t xml:space="preserve">ative research is challenging, especially as </w:t>
      </w:r>
      <w:r w:rsidRPr="00270E70">
        <w:rPr>
          <w:rFonts w:ascii="Times New Roman" w:hAnsi="Times New Roman" w:cs="Times New Roman"/>
          <w:sz w:val="24"/>
          <w:szCs w:val="24"/>
          <w:shd w:val="clear" w:color="auto" w:fill="FFFFFF"/>
          <w:lang w:val="en-US"/>
        </w:rPr>
        <w:t xml:space="preserve">there is no consensus </w:t>
      </w:r>
      <w:r w:rsidR="0023502B" w:rsidRPr="00270E70">
        <w:rPr>
          <w:rFonts w:ascii="Times New Roman" w:hAnsi="Times New Roman" w:cs="Times New Roman"/>
          <w:sz w:val="24"/>
          <w:szCs w:val="24"/>
          <w:shd w:val="clear" w:color="auto" w:fill="FFFFFF"/>
          <w:lang w:val="en-US"/>
        </w:rPr>
        <w:t xml:space="preserve">on </w:t>
      </w:r>
      <w:r w:rsidRPr="00270E70">
        <w:rPr>
          <w:rFonts w:ascii="Times New Roman" w:hAnsi="Times New Roman" w:cs="Times New Roman"/>
          <w:sz w:val="24"/>
          <w:szCs w:val="24"/>
          <w:shd w:val="clear" w:color="auto" w:fill="FFFFFF"/>
          <w:lang w:val="en-US"/>
        </w:rPr>
        <w:t xml:space="preserve">standards </w:t>
      </w:r>
      <w:r w:rsidR="00360CD3">
        <w:rPr>
          <w:rFonts w:ascii="Times New Roman" w:hAnsi="Times New Roman" w:cs="Times New Roman"/>
          <w:sz w:val="24"/>
          <w:szCs w:val="24"/>
          <w:shd w:val="clear" w:color="auto" w:fill="FFFFFF"/>
          <w:lang w:val="en-US"/>
        </w:rPr>
        <w:t>on its</w:t>
      </w:r>
      <w:r w:rsidR="0023502B" w:rsidRPr="00270E70">
        <w:rPr>
          <w:rFonts w:ascii="Times New Roman" w:hAnsi="Times New Roman" w:cs="Times New Roman"/>
          <w:sz w:val="24"/>
          <w:szCs w:val="24"/>
          <w:shd w:val="clear" w:color="auto" w:fill="FFFFFF"/>
          <w:lang w:val="en-US"/>
        </w:rPr>
        <w:t xml:space="preserve"> evaluat</w:t>
      </w:r>
      <w:r w:rsidR="00360CD3">
        <w:rPr>
          <w:rFonts w:ascii="Times New Roman" w:hAnsi="Times New Roman" w:cs="Times New Roman"/>
          <w:sz w:val="24"/>
          <w:szCs w:val="24"/>
          <w:shd w:val="clear" w:color="auto" w:fill="FFFFFF"/>
          <w:lang w:val="en-US"/>
        </w:rPr>
        <w:t>ion</w:t>
      </w:r>
      <w:r w:rsidRPr="00270E70">
        <w:rPr>
          <w:rFonts w:ascii="Times New Roman" w:hAnsi="Times New Roman" w:cs="Times New Roman"/>
          <w:sz w:val="24"/>
          <w:szCs w:val="24"/>
          <w:shd w:val="clear" w:color="auto" w:fill="FFFFFF"/>
          <w:lang w:val="en-US"/>
        </w:rPr>
        <w:t>. Noble &amp; Smith (20</w:t>
      </w:r>
      <w:r w:rsidR="00360CD3">
        <w:rPr>
          <w:rFonts w:ascii="Times New Roman" w:hAnsi="Times New Roman" w:cs="Times New Roman"/>
          <w:sz w:val="24"/>
          <w:szCs w:val="24"/>
          <w:shd w:val="clear" w:color="auto" w:fill="FFFFFF"/>
          <w:lang w:val="en-US"/>
        </w:rPr>
        <w:t xml:space="preserve">15) offer a range of strategies </w:t>
      </w:r>
      <w:r w:rsidRPr="00270E70">
        <w:rPr>
          <w:rFonts w:ascii="Times New Roman" w:hAnsi="Times New Roman" w:cs="Times New Roman"/>
          <w:sz w:val="24"/>
          <w:szCs w:val="24"/>
          <w:shd w:val="clear" w:color="auto" w:fill="FFFFFF"/>
          <w:lang w:val="en-US"/>
        </w:rPr>
        <w:t xml:space="preserve">which could be applied to </w:t>
      </w:r>
      <w:r w:rsidR="00360CD3">
        <w:rPr>
          <w:rFonts w:ascii="Times New Roman" w:hAnsi="Times New Roman" w:cs="Times New Roman"/>
          <w:sz w:val="24"/>
          <w:szCs w:val="24"/>
          <w:shd w:val="clear" w:color="auto" w:fill="FFFFFF"/>
          <w:lang w:val="en-US"/>
        </w:rPr>
        <w:t xml:space="preserve">improve its </w:t>
      </w:r>
      <w:r w:rsidRPr="00270E70">
        <w:rPr>
          <w:rFonts w:ascii="Times New Roman" w:hAnsi="Times New Roman" w:cs="Times New Roman"/>
          <w:sz w:val="24"/>
          <w:szCs w:val="24"/>
          <w:lang w:val="en-US"/>
        </w:rPr>
        <w:t xml:space="preserve">credibility of </w:t>
      </w:r>
      <w:r w:rsidR="00360CD3">
        <w:rPr>
          <w:rFonts w:ascii="Times New Roman" w:hAnsi="Times New Roman" w:cs="Times New Roman"/>
          <w:sz w:val="24"/>
          <w:szCs w:val="24"/>
          <w:lang w:val="en-US"/>
        </w:rPr>
        <w:t xml:space="preserve"> f</w:t>
      </w:r>
      <w:r w:rsidR="007E3FC8" w:rsidRPr="00270E70">
        <w:rPr>
          <w:rFonts w:ascii="Times New Roman" w:hAnsi="Times New Roman" w:cs="Times New Roman"/>
          <w:sz w:val="24"/>
          <w:szCs w:val="24"/>
          <w:lang w:val="en-US"/>
        </w:rPr>
        <w:t>indings (table 2</w:t>
      </w:r>
      <w:r w:rsidRPr="00270E70">
        <w:rPr>
          <w:rFonts w:ascii="Times New Roman" w:hAnsi="Times New Roman" w:cs="Times New Roman"/>
          <w:sz w:val="24"/>
          <w:szCs w:val="24"/>
          <w:lang w:val="en-US"/>
        </w:rPr>
        <w:t>).</w:t>
      </w: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016"/>
      </w:tblGrid>
      <w:tr w:rsidR="00A04957" w:rsidRPr="00270E70" w14:paraId="42241F91" w14:textId="77777777">
        <w:trPr>
          <w:trHeight w:val="2166"/>
        </w:trPr>
        <w:tc>
          <w:tcPr>
            <w:tcW w:w="901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804965" w14:textId="77777777" w:rsidR="00A04957" w:rsidRPr="00270E70" w:rsidRDefault="00121E4C">
            <w:pPr>
              <w:pStyle w:val="ListParagraph"/>
              <w:numPr>
                <w:ilvl w:val="0"/>
                <w:numId w:val="15"/>
              </w:numPr>
              <w:rPr>
                <w:rFonts w:ascii="Times New Roman" w:hAnsi="Times New Roman" w:cs="Times New Roman"/>
              </w:rPr>
            </w:pPr>
            <w:r w:rsidRPr="00270E70">
              <w:rPr>
                <w:rFonts w:ascii="Times New Roman" w:hAnsi="Times New Roman" w:cs="Times New Roman"/>
              </w:rPr>
              <w:t>Account for personal biases</w:t>
            </w:r>
          </w:p>
          <w:p w14:paraId="038C9949" w14:textId="77777777" w:rsidR="00A04957" w:rsidRPr="00270E70" w:rsidRDefault="00121E4C">
            <w:pPr>
              <w:pStyle w:val="ListParagraph"/>
              <w:numPr>
                <w:ilvl w:val="0"/>
                <w:numId w:val="15"/>
              </w:numPr>
              <w:spacing w:after="0" w:line="240" w:lineRule="auto"/>
              <w:rPr>
                <w:rFonts w:ascii="Times New Roman" w:hAnsi="Times New Roman" w:cs="Times New Roman"/>
              </w:rPr>
            </w:pPr>
            <w:r w:rsidRPr="00270E70">
              <w:rPr>
                <w:rFonts w:ascii="Times New Roman" w:hAnsi="Times New Roman" w:cs="Times New Roman"/>
              </w:rPr>
              <w:t>Meticulous record keeping, demonstrating a clear decision trail</w:t>
            </w:r>
          </w:p>
          <w:p w14:paraId="43E14715" w14:textId="77777777" w:rsidR="00A04957" w:rsidRPr="00270E70" w:rsidRDefault="00121E4C">
            <w:pPr>
              <w:pStyle w:val="ListParagraph"/>
              <w:numPr>
                <w:ilvl w:val="0"/>
                <w:numId w:val="15"/>
              </w:numPr>
              <w:spacing w:after="0" w:line="240" w:lineRule="auto"/>
              <w:rPr>
                <w:rFonts w:ascii="Times New Roman" w:hAnsi="Times New Roman" w:cs="Times New Roman"/>
              </w:rPr>
            </w:pPr>
            <w:r w:rsidRPr="00270E70">
              <w:rPr>
                <w:rFonts w:ascii="Times New Roman" w:hAnsi="Times New Roman" w:cs="Times New Roman"/>
              </w:rPr>
              <w:t>Establishing a comparison case – to seek similarities and differences across accounts so different perspectives are represented</w:t>
            </w:r>
          </w:p>
          <w:p w14:paraId="3470C7FF" w14:textId="77777777" w:rsidR="00A04957" w:rsidRPr="00270E70" w:rsidRDefault="00121E4C">
            <w:pPr>
              <w:pStyle w:val="ListParagraph"/>
              <w:numPr>
                <w:ilvl w:val="0"/>
                <w:numId w:val="15"/>
              </w:numPr>
              <w:spacing w:after="0" w:line="240" w:lineRule="auto"/>
              <w:rPr>
                <w:rFonts w:ascii="Times New Roman" w:hAnsi="Times New Roman" w:cs="Times New Roman"/>
              </w:rPr>
            </w:pPr>
            <w:r w:rsidRPr="00270E70">
              <w:rPr>
                <w:rFonts w:ascii="Times New Roman" w:hAnsi="Times New Roman" w:cs="Times New Roman"/>
              </w:rPr>
              <w:t xml:space="preserve">Inclusion of rich and thick verbatim descriptions of participants’ accounts </w:t>
            </w:r>
          </w:p>
          <w:p w14:paraId="65B55388" w14:textId="77777777" w:rsidR="00A04957" w:rsidRPr="00270E70" w:rsidRDefault="00121E4C">
            <w:pPr>
              <w:pStyle w:val="ListParagraph"/>
              <w:numPr>
                <w:ilvl w:val="0"/>
                <w:numId w:val="15"/>
              </w:numPr>
              <w:spacing w:after="0" w:line="240" w:lineRule="auto"/>
              <w:rPr>
                <w:rFonts w:ascii="Times New Roman" w:hAnsi="Times New Roman" w:cs="Times New Roman"/>
              </w:rPr>
            </w:pPr>
            <w:r w:rsidRPr="00270E70">
              <w:rPr>
                <w:rFonts w:ascii="Times New Roman" w:hAnsi="Times New Roman" w:cs="Times New Roman"/>
              </w:rPr>
              <w:t>Working with other researchers to reduce research bias</w:t>
            </w:r>
          </w:p>
          <w:p w14:paraId="785276B3" w14:textId="77777777" w:rsidR="00A04957" w:rsidRPr="00270E70" w:rsidRDefault="00121E4C">
            <w:pPr>
              <w:pStyle w:val="ListParagraph"/>
              <w:numPr>
                <w:ilvl w:val="0"/>
                <w:numId w:val="15"/>
              </w:numPr>
              <w:spacing w:after="0" w:line="240" w:lineRule="auto"/>
              <w:rPr>
                <w:rFonts w:ascii="Times New Roman" w:hAnsi="Times New Roman" w:cs="Times New Roman"/>
              </w:rPr>
            </w:pPr>
            <w:r w:rsidRPr="00270E70">
              <w:rPr>
                <w:rFonts w:ascii="Times New Roman" w:hAnsi="Times New Roman" w:cs="Times New Roman"/>
              </w:rPr>
              <w:t>Use of Respondent validation</w:t>
            </w:r>
          </w:p>
          <w:p w14:paraId="0EA09942" w14:textId="77777777" w:rsidR="00A04957" w:rsidRPr="00270E70" w:rsidRDefault="00121E4C">
            <w:pPr>
              <w:pStyle w:val="ListParagraph"/>
              <w:numPr>
                <w:ilvl w:val="0"/>
                <w:numId w:val="15"/>
              </w:numPr>
              <w:spacing w:after="0" w:line="240" w:lineRule="auto"/>
              <w:rPr>
                <w:rFonts w:ascii="Times New Roman" w:hAnsi="Times New Roman" w:cs="Times New Roman"/>
              </w:rPr>
            </w:pPr>
            <w:r w:rsidRPr="00270E70">
              <w:rPr>
                <w:rFonts w:ascii="Times New Roman" w:hAnsi="Times New Roman" w:cs="Times New Roman"/>
              </w:rPr>
              <w:t>Application of Data triangulation,</w:t>
            </w:r>
          </w:p>
        </w:tc>
      </w:tr>
    </w:tbl>
    <w:p w14:paraId="7EDBC60E" w14:textId="1CAC6D85" w:rsidR="00A04957" w:rsidRPr="00270E70" w:rsidRDefault="00894C1B" w:rsidP="00894C1B">
      <w:pPr>
        <w:pStyle w:val="Caption"/>
        <w:rPr>
          <w:rFonts w:ascii="Times New Roman" w:eastAsia="Times New Roman" w:hAnsi="Times New Roman" w:cs="Times New Roman"/>
          <w:sz w:val="24"/>
          <w:szCs w:val="24"/>
        </w:rPr>
      </w:pPr>
      <w:bookmarkStart w:id="41" w:name="_Toc503035304"/>
      <w:r w:rsidRPr="00270E70">
        <w:rPr>
          <w:rFonts w:ascii="Times New Roman" w:hAnsi="Times New Roman" w:cs="Times New Roman"/>
        </w:rPr>
        <w:t xml:space="preserve">Table </w:t>
      </w:r>
      <w:r w:rsidRPr="00270E70">
        <w:rPr>
          <w:rFonts w:ascii="Times New Roman" w:hAnsi="Times New Roman" w:cs="Times New Roman"/>
        </w:rPr>
        <w:fldChar w:fldCharType="begin"/>
      </w:r>
      <w:r w:rsidRPr="00270E70">
        <w:rPr>
          <w:rFonts w:ascii="Times New Roman" w:hAnsi="Times New Roman" w:cs="Times New Roman"/>
        </w:rPr>
        <w:instrText xml:space="preserve"> SEQ Table \* ARABIC </w:instrText>
      </w:r>
      <w:r w:rsidRPr="00270E70">
        <w:rPr>
          <w:rFonts w:ascii="Times New Roman" w:hAnsi="Times New Roman" w:cs="Times New Roman"/>
        </w:rPr>
        <w:fldChar w:fldCharType="separate"/>
      </w:r>
      <w:r w:rsidR="00940F73">
        <w:rPr>
          <w:rFonts w:ascii="Times New Roman" w:hAnsi="Times New Roman" w:cs="Times New Roman"/>
          <w:noProof/>
        </w:rPr>
        <w:t>2</w:t>
      </w:r>
      <w:r w:rsidRPr="00270E70">
        <w:rPr>
          <w:rFonts w:ascii="Times New Roman" w:hAnsi="Times New Roman" w:cs="Times New Roman"/>
        </w:rPr>
        <w:fldChar w:fldCharType="end"/>
      </w:r>
      <w:r w:rsidRPr="00270E70">
        <w:rPr>
          <w:rFonts w:ascii="Times New Roman" w:hAnsi="Times New Roman" w:cs="Times New Roman"/>
        </w:rPr>
        <w:t>: Strategies to improve qu</w:t>
      </w:r>
      <w:r w:rsidR="00360CD3">
        <w:rPr>
          <w:rFonts w:ascii="Times New Roman" w:hAnsi="Times New Roman" w:cs="Times New Roman"/>
        </w:rPr>
        <w:t xml:space="preserve">alitative research credibility </w:t>
      </w:r>
      <w:r w:rsidRPr="00270E70">
        <w:rPr>
          <w:rFonts w:ascii="Times New Roman" w:hAnsi="Times New Roman" w:cs="Times New Roman"/>
        </w:rPr>
        <w:t>(Adapted from Noble &amp; Smith 2015)</w:t>
      </w:r>
      <w:bookmarkEnd w:id="41"/>
    </w:p>
    <w:p w14:paraId="06C7459C" w14:textId="77777777" w:rsidR="00360CD3" w:rsidRDefault="00360CD3">
      <w:pPr>
        <w:pStyle w:val="Body"/>
        <w:spacing w:after="0" w:line="480" w:lineRule="auto"/>
        <w:jc w:val="both"/>
        <w:rPr>
          <w:rFonts w:ascii="Times New Roman" w:eastAsia="Times New Roman" w:hAnsi="Times New Roman" w:cs="Times New Roman"/>
          <w:iCs/>
          <w:color w:val="000000" w:themeColor="text1"/>
          <w:sz w:val="24"/>
          <w:szCs w:val="24"/>
          <w:u w:color="8DB3E2"/>
        </w:rPr>
      </w:pPr>
    </w:p>
    <w:p w14:paraId="623171CD" w14:textId="18C6075C" w:rsidR="00A04957" w:rsidRDefault="009052FF">
      <w:pPr>
        <w:pStyle w:val="Body"/>
        <w:spacing w:after="0" w:line="480" w:lineRule="auto"/>
        <w:jc w:val="both"/>
        <w:rPr>
          <w:rFonts w:ascii="Times New Roman" w:eastAsia="Times New Roman" w:hAnsi="Times New Roman" w:cs="Times New Roman"/>
          <w:iCs/>
          <w:color w:val="000000" w:themeColor="text1"/>
          <w:sz w:val="24"/>
          <w:szCs w:val="24"/>
          <w:u w:color="8DB3E2"/>
        </w:rPr>
      </w:pPr>
      <w:r w:rsidRPr="00501535">
        <w:rPr>
          <w:rFonts w:ascii="Times New Roman" w:eastAsia="Times New Roman" w:hAnsi="Times New Roman" w:cs="Times New Roman"/>
          <w:iCs/>
          <w:color w:val="000000" w:themeColor="text1"/>
          <w:sz w:val="24"/>
          <w:szCs w:val="24"/>
          <w:u w:color="8DB3E2"/>
        </w:rPr>
        <w:t xml:space="preserve">Taking into account the </w:t>
      </w:r>
      <w:r w:rsidR="00501535" w:rsidRPr="00501535">
        <w:rPr>
          <w:rFonts w:ascii="Times New Roman" w:eastAsia="Times New Roman" w:hAnsi="Times New Roman" w:cs="Times New Roman"/>
          <w:iCs/>
          <w:color w:val="000000" w:themeColor="text1"/>
          <w:sz w:val="24"/>
          <w:szCs w:val="24"/>
          <w:u w:color="8DB3E2"/>
        </w:rPr>
        <w:t>aforementioned</w:t>
      </w:r>
      <w:r w:rsidRPr="00501535">
        <w:rPr>
          <w:rFonts w:ascii="Times New Roman" w:eastAsia="Times New Roman" w:hAnsi="Times New Roman" w:cs="Times New Roman"/>
          <w:iCs/>
          <w:color w:val="000000" w:themeColor="text1"/>
          <w:sz w:val="24"/>
          <w:szCs w:val="24"/>
          <w:u w:color="8DB3E2"/>
        </w:rPr>
        <w:t xml:space="preserve"> </w:t>
      </w:r>
      <w:r w:rsidR="00360CD3">
        <w:rPr>
          <w:rFonts w:ascii="Times New Roman" w:eastAsia="Times New Roman" w:hAnsi="Times New Roman" w:cs="Times New Roman"/>
          <w:iCs/>
          <w:color w:val="000000" w:themeColor="text1"/>
          <w:sz w:val="24"/>
          <w:szCs w:val="24"/>
          <w:u w:color="8DB3E2"/>
        </w:rPr>
        <w:t xml:space="preserve">points by Gifford (2016) and Noble &amp; Smith (2015) </w:t>
      </w:r>
      <w:r w:rsidR="0069223C">
        <w:rPr>
          <w:rFonts w:ascii="Times New Roman" w:eastAsia="Times New Roman" w:hAnsi="Times New Roman" w:cs="Times New Roman"/>
          <w:iCs/>
          <w:color w:val="000000" w:themeColor="text1"/>
          <w:sz w:val="24"/>
          <w:szCs w:val="24"/>
          <w:u w:color="8DB3E2"/>
        </w:rPr>
        <w:t>the</w:t>
      </w:r>
      <w:r w:rsidRPr="00501535">
        <w:rPr>
          <w:rFonts w:ascii="Times New Roman" w:eastAsia="Times New Roman" w:hAnsi="Times New Roman" w:cs="Times New Roman"/>
          <w:iCs/>
          <w:color w:val="000000" w:themeColor="text1"/>
          <w:sz w:val="24"/>
          <w:szCs w:val="24"/>
          <w:u w:color="8DB3E2"/>
        </w:rPr>
        <w:t xml:space="preserve"> </w:t>
      </w:r>
      <w:r w:rsidR="00360CD3">
        <w:rPr>
          <w:rFonts w:ascii="Times New Roman" w:eastAsia="Times New Roman" w:hAnsi="Times New Roman" w:cs="Times New Roman"/>
          <w:iCs/>
          <w:color w:val="000000" w:themeColor="text1"/>
          <w:sz w:val="24"/>
          <w:szCs w:val="24"/>
          <w:u w:color="8DB3E2"/>
        </w:rPr>
        <w:t xml:space="preserve">Dibra </w:t>
      </w:r>
      <w:r w:rsidRPr="00501535">
        <w:rPr>
          <w:rFonts w:ascii="Times New Roman" w:eastAsia="Times New Roman" w:hAnsi="Times New Roman" w:cs="Times New Roman"/>
          <w:iCs/>
          <w:color w:val="000000" w:themeColor="text1"/>
          <w:sz w:val="24"/>
          <w:szCs w:val="24"/>
          <w:u w:color="8DB3E2"/>
        </w:rPr>
        <w:t>study does not pro</w:t>
      </w:r>
      <w:r w:rsidR="00501535" w:rsidRPr="00501535">
        <w:rPr>
          <w:rFonts w:ascii="Times New Roman" w:eastAsia="Times New Roman" w:hAnsi="Times New Roman" w:cs="Times New Roman"/>
          <w:iCs/>
          <w:color w:val="000000" w:themeColor="text1"/>
          <w:sz w:val="24"/>
          <w:szCs w:val="24"/>
          <w:u w:color="8DB3E2"/>
        </w:rPr>
        <w:t>duce</w:t>
      </w:r>
      <w:r w:rsidRPr="00501535">
        <w:rPr>
          <w:rFonts w:ascii="Times New Roman" w:eastAsia="Times New Roman" w:hAnsi="Times New Roman" w:cs="Times New Roman"/>
          <w:iCs/>
          <w:color w:val="000000" w:themeColor="text1"/>
          <w:sz w:val="24"/>
          <w:szCs w:val="24"/>
          <w:u w:color="8DB3E2"/>
        </w:rPr>
        <w:t xml:space="preserve"> a high standard of rigour</w:t>
      </w:r>
      <w:r w:rsidR="00501535" w:rsidRPr="00501535">
        <w:rPr>
          <w:rFonts w:ascii="Times New Roman" w:eastAsia="Times New Roman" w:hAnsi="Times New Roman" w:cs="Times New Roman"/>
          <w:iCs/>
          <w:color w:val="000000" w:themeColor="text1"/>
          <w:sz w:val="24"/>
          <w:szCs w:val="24"/>
          <w:u w:color="8DB3E2"/>
        </w:rPr>
        <w:t xml:space="preserve">, partly </w:t>
      </w:r>
      <w:r w:rsidRPr="00501535">
        <w:rPr>
          <w:rFonts w:ascii="Times New Roman" w:eastAsia="Times New Roman" w:hAnsi="Times New Roman" w:cs="Times New Roman"/>
          <w:iCs/>
          <w:color w:val="000000" w:themeColor="text1"/>
          <w:sz w:val="24"/>
          <w:szCs w:val="24"/>
          <w:u w:color="8DB3E2"/>
        </w:rPr>
        <w:t xml:space="preserve">informative </w:t>
      </w:r>
      <w:r w:rsidR="00501535" w:rsidRPr="00501535">
        <w:rPr>
          <w:rFonts w:ascii="Times New Roman" w:eastAsia="Times New Roman" w:hAnsi="Times New Roman" w:cs="Times New Roman"/>
          <w:iCs/>
          <w:color w:val="000000" w:themeColor="text1"/>
          <w:sz w:val="24"/>
          <w:szCs w:val="24"/>
          <w:u w:color="8DB3E2"/>
        </w:rPr>
        <w:t xml:space="preserve">in its specific </w:t>
      </w:r>
      <w:r w:rsidRPr="00501535">
        <w:rPr>
          <w:rFonts w:ascii="Times New Roman" w:eastAsia="Times New Roman" w:hAnsi="Times New Roman" w:cs="Times New Roman"/>
          <w:iCs/>
          <w:color w:val="000000" w:themeColor="text1"/>
          <w:sz w:val="24"/>
          <w:szCs w:val="24"/>
          <w:u w:color="8DB3E2"/>
        </w:rPr>
        <w:t>lim</w:t>
      </w:r>
      <w:r w:rsidR="00501535" w:rsidRPr="00501535">
        <w:rPr>
          <w:rFonts w:ascii="Times New Roman" w:eastAsia="Times New Roman" w:hAnsi="Times New Roman" w:cs="Times New Roman"/>
          <w:iCs/>
          <w:color w:val="000000" w:themeColor="text1"/>
          <w:sz w:val="24"/>
          <w:szCs w:val="24"/>
          <w:u w:color="8DB3E2"/>
        </w:rPr>
        <w:t xml:space="preserve">ited </w:t>
      </w:r>
      <w:r w:rsidR="0069223C">
        <w:rPr>
          <w:rFonts w:ascii="Times New Roman" w:eastAsia="Times New Roman" w:hAnsi="Times New Roman" w:cs="Times New Roman"/>
          <w:iCs/>
          <w:color w:val="000000" w:themeColor="text1"/>
          <w:sz w:val="24"/>
          <w:szCs w:val="24"/>
          <w:u w:color="8DB3E2"/>
        </w:rPr>
        <w:t>context, and</w:t>
      </w:r>
      <w:r w:rsidR="00501535" w:rsidRPr="00501535">
        <w:rPr>
          <w:rFonts w:ascii="Times New Roman" w:eastAsia="Times New Roman" w:hAnsi="Times New Roman" w:cs="Times New Roman"/>
          <w:iCs/>
          <w:color w:val="000000" w:themeColor="text1"/>
          <w:sz w:val="24"/>
          <w:szCs w:val="24"/>
          <w:u w:color="8DB3E2"/>
        </w:rPr>
        <w:t xml:space="preserve"> not as reliable or validated research to inform professional</w:t>
      </w:r>
      <w:r w:rsidR="0069223C">
        <w:rPr>
          <w:rFonts w:ascii="Times New Roman" w:eastAsia="Times New Roman" w:hAnsi="Times New Roman" w:cs="Times New Roman"/>
          <w:iCs/>
          <w:color w:val="000000" w:themeColor="text1"/>
          <w:sz w:val="24"/>
          <w:szCs w:val="24"/>
          <w:u w:color="8DB3E2"/>
        </w:rPr>
        <w:t>/</w:t>
      </w:r>
      <w:r w:rsidR="00501535" w:rsidRPr="00501535">
        <w:rPr>
          <w:rFonts w:ascii="Times New Roman" w:eastAsia="Times New Roman" w:hAnsi="Times New Roman" w:cs="Times New Roman"/>
          <w:iCs/>
          <w:color w:val="000000" w:themeColor="text1"/>
          <w:sz w:val="24"/>
          <w:szCs w:val="24"/>
          <w:u w:color="8DB3E2"/>
        </w:rPr>
        <w:t>academic practice.</w:t>
      </w:r>
    </w:p>
    <w:p w14:paraId="7D3CFD19" w14:textId="4749FF78" w:rsidR="00A30488" w:rsidRDefault="00A30488">
      <w:pPr>
        <w:pStyle w:val="Body"/>
        <w:spacing w:after="0" w:line="480" w:lineRule="auto"/>
        <w:jc w:val="both"/>
        <w:rPr>
          <w:rFonts w:ascii="Times New Roman" w:eastAsia="Times New Roman" w:hAnsi="Times New Roman" w:cs="Times New Roman"/>
          <w:iCs/>
          <w:color w:val="000000" w:themeColor="text1"/>
          <w:sz w:val="24"/>
          <w:szCs w:val="24"/>
          <w:u w:color="8DB3E2"/>
        </w:rPr>
      </w:pPr>
    </w:p>
    <w:p w14:paraId="7CDA6AF1" w14:textId="0D328D04" w:rsidR="00A30488" w:rsidRDefault="00A30488">
      <w:pPr>
        <w:pStyle w:val="Body"/>
        <w:spacing w:after="0" w:line="480" w:lineRule="auto"/>
        <w:jc w:val="both"/>
        <w:rPr>
          <w:rFonts w:ascii="Times New Roman" w:eastAsia="Times New Roman" w:hAnsi="Times New Roman" w:cs="Times New Roman"/>
          <w:iCs/>
          <w:color w:val="000000" w:themeColor="text1"/>
          <w:sz w:val="24"/>
          <w:szCs w:val="24"/>
          <w:u w:color="8DB3E2"/>
        </w:rPr>
      </w:pPr>
    </w:p>
    <w:p w14:paraId="1DE7C261" w14:textId="77777777" w:rsidR="00A04957" w:rsidRPr="00270E70" w:rsidRDefault="00121E4C">
      <w:pPr>
        <w:pStyle w:val="Heading"/>
        <w:numPr>
          <w:ilvl w:val="0"/>
          <w:numId w:val="16"/>
        </w:numPr>
        <w:jc w:val="both"/>
        <w:rPr>
          <w:rFonts w:ascii="Times New Roman" w:hAnsi="Times New Roman" w:cs="Times New Roman"/>
        </w:rPr>
      </w:pPr>
      <w:bookmarkStart w:id="42" w:name="_Toc503037446"/>
      <w:r w:rsidRPr="00270E70">
        <w:rPr>
          <w:rFonts w:ascii="Times New Roman" w:hAnsi="Times New Roman" w:cs="Times New Roman"/>
        </w:rPr>
        <w:lastRenderedPageBreak/>
        <w:t>CONCLUSIONS</w:t>
      </w:r>
      <w:bookmarkEnd w:id="42"/>
    </w:p>
    <w:p w14:paraId="5F18D535" w14:textId="494FB664" w:rsidR="00A04957" w:rsidRPr="00270E70" w:rsidRDefault="0069223C">
      <w:pPr>
        <w:pStyle w:val="Body"/>
        <w:spacing w:before="240" w:line="480" w:lineRule="auto"/>
        <w:jc w:val="both"/>
        <w:rPr>
          <w:rFonts w:ascii="Times New Roman" w:eastAsia="Times New Roman" w:hAnsi="Times New Roman" w:cs="Times New Roman"/>
          <w:sz w:val="24"/>
          <w:szCs w:val="24"/>
        </w:rPr>
      </w:pPr>
      <w:r>
        <w:rPr>
          <w:rFonts w:ascii="Times New Roman" w:hAnsi="Times New Roman" w:cs="Times New Roman"/>
          <w:sz w:val="24"/>
          <w:szCs w:val="24"/>
          <w:lang w:val="en-US"/>
        </w:rPr>
        <w:t xml:space="preserve">This section </w:t>
      </w:r>
      <w:r w:rsidR="00121E4C" w:rsidRPr="00270E70">
        <w:rPr>
          <w:rFonts w:ascii="Times New Roman" w:hAnsi="Times New Roman" w:cs="Times New Roman"/>
          <w:sz w:val="24"/>
          <w:szCs w:val="24"/>
          <w:lang w:val="en-US"/>
        </w:rPr>
        <w:t>conclude</w:t>
      </w:r>
      <w:r>
        <w:rPr>
          <w:rFonts w:ascii="Times New Roman" w:hAnsi="Times New Roman" w:cs="Times New Roman"/>
          <w:sz w:val="24"/>
          <w:szCs w:val="24"/>
          <w:lang w:val="en-US"/>
        </w:rPr>
        <w:t xml:space="preserve">s with </w:t>
      </w:r>
      <w:r w:rsidR="00121E4C" w:rsidRPr="00270E70">
        <w:rPr>
          <w:rFonts w:ascii="Times New Roman" w:hAnsi="Times New Roman" w:cs="Times New Roman"/>
          <w:sz w:val="24"/>
          <w:szCs w:val="24"/>
          <w:lang w:val="en-US"/>
        </w:rPr>
        <w:t xml:space="preserve">how the findings of the SLR answer to </w:t>
      </w:r>
      <w:r w:rsidR="00A30488">
        <w:rPr>
          <w:rFonts w:ascii="Times New Roman" w:hAnsi="Times New Roman" w:cs="Times New Roman"/>
          <w:sz w:val="24"/>
          <w:szCs w:val="24"/>
          <w:lang w:val="en-US"/>
        </w:rPr>
        <w:t xml:space="preserve">the </w:t>
      </w:r>
      <w:r w:rsidR="00121E4C" w:rsidRPr="00270E70">
        <w:rPr>
          <w:rFonts w:ascii="Times New Roman" w:hAnsi="Times New Roman" w:cs="Times New Roman"/>
          <w:sz w:val="24"/>
          <w:szCs w:val="24"/>
          <w:lang w:val="en-US"/>
        </w:rPr>
        <w:t>research objectives.</w:t>
      </w:r>
    </w:p>
    <w:p w14:paraId="3A52E646" w14:textId="77777777" w:rsidR="00A30488" w:rsidRPr="00270E70" w:rsidRDefault="00A30488" w:rsidP="00A30488">
      <w:pPr>
        <w:pStyle w:val="Body"/>
        <w:shd w:val="clear" w:color="auto" w:fill="FFFFFF" w:themeFill="background1"/>
        <w:spacing w:before="240" w:line="480" w:lineRule="auto"/>
        <w:ind w:left="360"/>
        <w:jc w:val="both"/>
        <w:rPr>
          <w:rFonts w:ascii="Times New Roman" w:eastAsia="Times New Roman" w:hAnsi="Times New Roman" w:cs="Times New Roman"/>
          <w:b/>
          <w:bCs/>
          <w:sz w:val="24"/>
          <w:szCs w:val="24"/>
          <w:shd w:val="clear" w:color="auto" w:fill="FFFF00"/>
        </w:rPr>
      </w:pPr>
      <w:r w:rsidRPr="002F1BD1">
        <w:rPr>
          <w:rFonts w:ascii="Times New Roman" w:hAnsi="Times New Roman" w:cs="Times New Roman"/>
          <w:b/>
          <w:bCs/>
          <w:sz w:val="24"/>
          <w:szCs w:val="24"/>
          <w:shd w:val="clear" w:color="auto" w:fill="FFFFFF" w:themeFill="background1"/>
          <w:lang w:val="en-US"/>
        </w:rPr>
        <w:t>RO1: Establish HOW empirical research since 2007 has contributed to the appraisal</w:t>
      </w:r>
      <w:r w:rsidRPr="00270E70">
        <w:rPr>
          <w:rFonts w:ascii="Times New Roman" w:hAnsi="Times New Roman" w:cs="Times New Roman"/>
          <w:b/>
          <w:bCs/>
          <w:sz w:val="24"/>
          <w:szCs w:val="24"/>
          <w:shd w:val="clear" w:color="auto" w:fill="FFFF00"/>
          <w:lang w:val="en-US"/>
        </w:rPr>
        <w:t xml:space="preserve"> </w:t>
      </w:r>
      <w:r w:rsidRPr="002F1BD1">
        <w:rPr>
          <w:rFonts w:ascii="Times New Roman" w:hAnsi="Times New Roman" w:cs="Times New Roman"/>
          <w:b/>
          <w:bCs/>
          <w:sz w:val="24"/>
          <w:szCs w:val="24"/>
          <w:shd w:val="clear" w:color="auto" w:fill="FFFFFF" w:themeFill="background1"/>
          <w:lang w:val="en-US"/>
        </w:rPr>
        <w:t>of DiSC-based instrument trustworthiness in a business context</w:t>
      </w:r>
      <w:r w:rsidRPr="00270E70">
        <w:rPr>
          <w:rFonts w:ascii="Times New Roman" w:hAnsi="Times New Roman" w:cs="Times New Roman"/>
          <w:b/>
          <w:bCs/>
          <w:sz w:val="24"/>
          <w:szCs w:val="24"/>
          <w:shd w:val="clear" w:color="auto" w:fill="FFFF00"/>
          <w:lang w:val="en-US"/>
        </w:rPr>
        <w:t xml:space="preserve"> </w:t>
      </w:r>
    </w:p>
    <w:p w14:paraId="6A269607" w14:textId="049E4D9B" w:rsidR="003128EB" w:rsidRDefault="00121E4C" w:rsidP="003128EB">
      <w:pPr>
        <w:pStyle w:val="Body"/>
        <w:spacing w:line="480" w:lineRule="auto"/>
        <w:jc w:val="both"/>
        <w:rPr>
          <w:rFonts w:ascii="Times New Roman" w:hAnsi="Times New Roman" w:cs="Times New Roman"/>
          <w:sz w:val="24"/>
          <w:szCs w:val="24"/>
          <w:lang w:val="en-US"/>
        </w:rPr>
      </w:pPr>
      <w:r w:rsidRPr="00270E70">
        <w:rPr>
          <w:rFonts w:ascii="Times New Roman" w:hAnsi="Times New Roman" w:cs="Times New Roman"/>
          <w:sz w:val="24"/>
          <w:szCs w:val="24"/>
          <w:lang w:val="en-US"/>
        </w:rPr>
        <w:t>The</w:t>
      </w:r>
      <w:r w:rsidR="00CC2B26">
        <w:rPr>
          <w:rFonts w:ascii="Times New Roman" w:hAnsi="Times New Roman" w:cs="Times New Roman"/>
          <w:sz w:val="24"/>
          <w:szCs w:val="24"/>
          <w:lang w:val="en-US"/>
        </w:rPr>
        <w:t xml:space="preserve"> SLR is dominated by less than robust</w:t>
      </w:r>
      <w:r w:rsidRPr="00270E70">
        <w:rPr>
          <w:rFonts w:ascii="Times New Roman" w:hAnsi="Times New Roman" w:cs="Times New Roman"/>
          <w:sz w:val="24"/>
          <w:szCs w:val="24"/>
          <w:lang w:val="en-US"/>
        </w:rPr>
        <w:t xml:space="preserve"> evidence gathering</w:t>
      </w:r>
      <w:r w:rsidR="00CC2B26">
        <w:rPr>
          <w:rFonts w:ascii="Times New Roman" w:hAnsi="Times New Roman" w:cs="Times New Roman"/>
          <w:sz w:val="24"/>
          <w:szCs w:val="24"/>
          <w:lang w:val="en-US"/>
        </w:rPr>
        <w:t xml:space="preserve"> strategies </w:t>
      </w:r>
      <w:r w:rsidRPr="00270E70">
        <w:rPr>
          <w:rFonts w:ascii="Times New Roman" w:hAnsi="Times New Roman" w:cs="Times New Roman"/>
          <w:sz w:val="24"/>
          <w:szCs w:val="24"/>
          <w:lang w:val="en-US"/>
        </w:rPr>
        <w:t xml:space="preserve">in the methodologies </w:t>
      </w:r>
      <w:r w:rsidR="00CC2B26">
        <w:rPr>
          <w:rFonts w:ascii="Times New Roman" w:hAnsi="Times New Roman" w:cs="Times New Roman"/>
          <w:sz w:val="24"/>
          <w:szCs w:val="24"/>
          <w:lang w:val="en-US"/>
        </w:rPr>
        <w:t xml:space="preserve">employed, from small samples sized cross-sectional studies through to an absence of triangulation and awareness of the delimiting impact of bias. In fact </w:t>
      </w:r>
      <w:r w:rsidR="00CC2B26" w:rsidRPr="00270E70">
        <w:rPr>
          <w:rFonts w:ascii="Times New Roman" w:hAnsi="Times New Roman" w:cs="Times New Roman"/>
          <w:sz w:val="24"/>
          <w:szCs w:val="24"/>
          <w:lang w:val="en-US"/>
        </w:rPr>
        <w:t>impact of impres</w:t>
      </w:r>
      <w:r w:rsidR="00CC2B26">
        <w:rPr>
          <w:rFonts w:ascii="Times New Roman" w:hAnsi="Times New Roman" w:cs="Times New Roman"/>
          <w:sz w:val="24"/>
          <w:szCs w:val="24"/>
          <w:lang w:val="en-US"/>
        </w:rPr>
        <w:t xml:space="preserve">sion management/faking </w:t>
      </w:r>
      <w:r w:rsidR="00A311B4">
        <w:rPr>
          <w:rFonts w:ascii="Times New Roman" w:hAnsi="Times New Roman" w:cs="Times New Roman"/>
          <w:sz w:val="24"/>
          <w:szCs w:val="24"/>
          <w:lang w:val="en-US"/>
        </w:rPr>
        <w:t xml:space="preserve">which has drawn much critic attention e.g. Goffin &amp; Boyd (2009) is of a </w:t>
      </w:r>
      <w:r w:rsidR="00CC2B26">
        <w:rPr>
          <w:rFonts w:ascii="Times New Roman" w:hAnsi="Times New Roman" w:cs="Times New Roman"/>
          <w:sz w:val="24"/>
          <w:szCs w:val="24"/>
          <w:lang w:val="en-US"/>
        </w:rPr>
        <w:t>dulled</w:t>
      </w:r>
      <w:r w:rsidR="00A311B4">
        <w:rPr>
          <w:rFonts w:ascii="Times New Roman" w:hAnsi="Times New Roman" w:cs="Times New Roman"/>
          <w:sz w:val="24"/>
          <w:szCs w:val="24"/>
          <w:lang w:val="en-US"/>
        </w:rPr>
        <w:t xml:space="preserve"> or forgotten</w:t>
      </w:r>
      <w:r w:rsidR="00CC2B26">
        <w:rPr>
          <w:rFonts w:ascii="Times New Roman" w:hAnsi="Times New Roman" w:cs="Times New Roman"/>
          <w:sz w:val="24"/>
          <w:szCs w:val="24"/>
          <w:lang w:val="en-US"/>
        </w:rPr>
        <w:t xml:space="preserve"> consideration in the </w:t>
      </w:r>
      <w:r w:rsidR="00A311B4">
        <w:rPr>
          <w:rFonts w:ascii="Times New Roman" w:hAnsi="Times New Roman" w:cs="Times New Roman"/>
          <w:sz w:val="24"/>
          <w:szCs w:val="24"/>
          <w:lang w:val="en-US"/>
        </w:rPr>
        <w:t>majority of studies</w:t>
      </w:r>
      <w:r w:rsidR="00CC2B26">
        <w:rPr>
          <w:rFonts w:ascii="Times New Roman" w:hAnsi="Times New Roman" w:cs="Times New Roman"/>
          <w:sz w:val="24"/>
          <w:szCs w:val="24"/>
          <w:lang w:val="en-US"/>
        </w:rPr>
        <w:t>.</w:t>
      </w:r>
      <w:r w:rsidR="00A311B4">
        <w:rPr>
          <w:rFonts w:ascii="Times New Roman" w:hAnsi="Times New Roman" w:cs="Times New Roman"/>
          <w:sz w:val="24"/>
          <w:szCs w:val="24"/>
          <w:lang w:val="en-US"/>
        </w:rPr>
        <w:t xml:space="preserve"> </w:t>
      </w:r>
      <w:r w:rsidR="00CC2B26">
        <w:rPr>
          <w:rFonts w:ascii="Times New Roman" w:hAnsi="Times New Roman" w:cs="Times New Roman"/>
          <w:sz w:val="24"/>
          <w:szCs w:val="24"/>
          <w:lang w:val="en-US"/>
        </w:rPr>
        <w:t>All</w:t>
      </w:r>
      <w:r w:rsidRPr="00270E70">
        <w:rPr>
          <w:rFonts w:ascii="Times New Roman" w:hAnsi="Times New Roman" w:cs="Times New Roman"/>
          <w:sz w:val="24"/>
          <w:szCs w:val="24"/>
          <w:lang w:val="en-US"/>
        </w:rPr>
        <w:t xml:space="preserve"> lending support to critics that the PT industry is based on an instrument of low validity (Cripps, 2017</w:t>
      </w:r>
      <w:r w:rsidR="00A723D3">
        <w:rPr>
          <w:rFonts w:ascii="Times New Roman" w:hAnsi="Times New Roman" w:cs="Times New Roman"/>
          <w:sz w:val="24"/>
          <w:szCs w:val="24"/>
          <w:lang w:val="en-US"/>
        </w:rPr>
        <w:t>;</w:t>
      </w:r>
      <w:r w:rsidRPr="00270E70">
        <w:rPr>
          <w:rFonts w:ascii="Times New Roman" w:hAnsi="Times New Roman" w:cs="Times New Roman"/>
          <w:sz w:val="24"/>
          <w:szCs w:val="24"/>
          <w:lang w:val="en-US"/>
        </w:rPr>
        <w:t xml:space="preserve"> Laffoley, 2016)</w:t>
      </w:r>
      <w:r w:rsidR="00A723D3">
        <w:rPr>
          <w:rFonts w:ascii="Times New Roman" w:hAnsi="Times New Roman" w:cs="Times New Roman"/>
          <w:sz w:val="24"/>
          <w:szCs w:val="24"/>
          <w:lang w:val="en-US"/>
        </w:rPr>
        <w:t xml:space="preserve">. Even outdated (based on older generation/models of DiSC) commercial validation </w:t>
      </w:r>
      <w:r w:rsidRPr="00270E70">
        <w:rPr>
          <w:rFonts w:ascii="Times New Roman" w:hAnsi="Times New Roman" w:cs="Times New Roman"/>
          <w:sz w:val="24"/>
          <w:szCs w:val="24"/>
          <w:lang w:val="en-US"/>
        </w:rPr>
        <w:t xml:space="preserve">data is </w:t>
      </w:r>
      <w:r w:rsidR="00971238">
        <w:rPr>
          <w:rFonts w:ascii="Times New Roman" w:hAnsi="Times New Roman" w:cs="Times New Roman"/>
          <w:sz w:val="24"/>
          <w:szCs w:val="24"/>
          <w:lang w:val="en-US"/>
        </w:rPr>
        <w:t>re-cycled amongst distributors</w:t>
      </w:r>
      <w:r w:rsidR="00A723D3">
        <w:rPr>
          <w:rFonts w:ascii="Times New Roman" w:hAnsi="Times New Roman" w:cs="Times New Roman"/>
          <w:sz w:val="24"/>
          <w:szCs w:val="24"/>
          <w:lang w:val="en-US"/>
        </w:rPr>
        <w:t xml:space="preserve"> and within </w:t>
      </w:r>
      <w:r w:rsidR="00971238">
        <w:rPr>
          <w:rFonts w:ascii="Times New Roman" w:hAnsi="Times New Roman" w:cs="Times New Roman"/>
          <w:sz w:val="24"/>
          <w:szCs w:val="24"/>
          <w:lang w:val="en-US"/>
        </w:rPr>
        <w:t>original</w:t>
      </w:r>
      <w:r w:rsidR="00A723D3">
        <w:rPr>
          <w:rFonts w:ascii="Times New Roman" w:hAnsi="Times New Roman" w:cs="Times New Roman"/>
          <w:sz w:val="24"/>
          <w:szCs w:val="24"/>
          <w:lang w:val="en-US"/>
        </w:rPr>
        <w:t xml:space="preserve"> research. Upholding</w:t>
      </w:r>
      <w:r w:rsidRPr="00270E70">
        <w:rPr>
          <w:rFonts w:ascii="Times New Roman" w:hAnsi="Times New Roman" w:cs="Times New Roman"/>
          <w:sz w:val="24"/>
          <w:szCs w:val="24"/>
          <w:lang w:val="en-US"/>
        </w:rPr>
        <w:t xml:space="preserve"> </w:t>
      </w:r>
      <w:r w:rsidR="00A723D3">
        <w:rPr>
          <w:rFonts w:ascii="Times New Roman" w:hAnsi="Times New Roman" w:cs="Times New Roman"/>
          <w:sz w:val="24"/>
          <w:szCs w:val="24"/>
          <w:lang w:val="en-US"/>
        </w:rPr>
        <w:t>PT test-</w:t>
      </w:r>
      <w:r w:rsidRPr="00270E70">
        <w:rPr>
          <w:rFonts w:ascii="Times New Roman" w:hAnsi="Times New Roman" w:cs="Times New Roman"/>
          <w:sz w:val="24"/>
          <w:szCs w:val="24"/>
          <w:lang w:val="en-US"/>
        </w:rPr>
        <w:t>institution</w:t>
      </w:r>
      <w:r w:rsidR="00A723D3">
        <w:rPr>
          <w:rFonts w:ascii="Times New Roman" w:hAnsi="Times New Roman" w:cs="Times New Roman"/>
          <w:sz w:val="24"/>
          <w:szCs w:val="24"/>
          <w:lang w:val="en-US"/>
        </w:rPr>
        <w:t xml:space="preserve"> reviews e.g. Buros and </w:t>
      </w:r>
      <w:r w:rsidRPr="00270E70">
        <w:rPr>
          <w:rFonts w:ascii="Times New Roman" w:hAnsi="Times New Roman" w:cs="Times New Roman"/>
          <w:sz w:val="24"/>
          <w:szCs w:val="24"/>
          <w:lang w:val="en-US"/>
        </w:rPr>
        <w:t>BPS</w:t>
      </w:r>
      <w:r w:rsidR="00A723D3">
        <w:rPr>
          <w:rFonts w:ascii="Times New Roman" w:hAnsi="Times New Roman" w:cs="Times New Roman"/>
          <w:sz w:val="24"/>
          <w:szCs w:val="24"/>
          <w:lang w:val="en-US"/>
        </w:rPr>
        <w:t xml:space="preserve">, there is </w:t>
      </w:r>
      <w:r w:rsidRPr="00270E70">
        <w:rPr>
          <w:rFonts w:ascii="Times New Roman" w:hAnsi="Times New Roman" w:cs="Times New Roman"/>
          <w:sz w:val="24"/>
          <w:szCs w:val="24"/>
          <w:lang w:val="en-US"/>
        </w:rPr>
        <w:t xml:space="preserve">a paucity of </w:t>
      </w:r>
      <w:r w:rsidR="00A723D3">
        <w:rPr>
          <w:rFonts w:ascii="Times New Roman" w:hAnsi="Times New Roman" w:cs="Times New Roman"/>
          <w:sz w:val="24"/>
          <w:szCs w:val="24"/>
          <w:lang w:val="en-US"/>
        </w:rPr>
        <w:t xml:space="preserve">trustworthy </w:t>
      </w:r>
      <w:r w:rsidRPr="00270E70">
        <w:rPr>
          <w:rFonts w:ascii="Times New Roman" w:hAnsi="Times New Roman" w:cs="Times New Roman"/>
          <w:sz w:val="24"/>
          <w:szCs w:val="24"/>
          <w:lang w:val="en-US"/>
        </w:rPr>
        <w:t xml:space="preserve">research in peer-reviewed professional publications, with an overabundance of cited references to technical reports or grey literature. </w:t>
      </w:r>
      <w:r w:rsidR="00A311B4">
        <w:rPr>
          <w:rFonts w:ascii="Times New Roman" w:hAnsi="Times New Roman" w:cs="Times New Roman"/>
          <w:sz w:val="24"/>
          <w:szCs w:val="24"/>
          <w:lang w:val="en-US"/>
        </w:rPr>
        <w:t xml:space="preserve"> </w:t>
      </w:r>
      <w:r w:rsidR="003128EB">
        <w:rPr>
          <w:rFonts w:ascii="Times New Roman" w:hAnsi="Times New Roman" w:cs="Times New Roman"/>
          <w:sz w:val="24"/>
          <w:szCs w:val="24"/>
          <w:lang w:val="en-US"/>
        </w:rPr>
        <w:t>After</w:t>
      </w:r>
      <w:r w:rsidR="003128EB" w:rsidRPr="00270E70">
        <w:rPr>
          <w:rFonts w:ascii="Times New Roman" w:hAnsi="Times New Roman" w:cs="Times New Roman"/>
          <w:sz w:val="24"/>
          <w:szCs w:val="24"/>
          <w:lang w:val="en-US"/>
        </w:rPr>
        <w:t xml:space="preserve"> decades of </w:t>
      </w:r>
      <w:r w:rsidR="003128EB">
        <w:rPr>
          <w:rFonts w:ascii="Times New Roman" w:hAnsi="Times New Roman" w:cs="Times New Roman"/>
          <w:sz w:val="24"/>
          <w:szCs w:val="24"/>
          <w:lang w:val="en-US"/>
        </w:rPr>
        <w:t>PT use</w:t>
      </w:r>
      <w:r w:rsidR="003128EB" w:rsidRPr="00270E70">
        <w:rPr>
          <w:rFonts w:ascii="Times New Roman" w:hAnsi="Times New Roman" w:cs="Times New Roman"/>
          <w:sz w:val="24"/>
          <w:szCs w:val="24"/>
          <w:lang w:val="en-US"/>
        </w:rPr>
        <w:t xml:space="preserve"> the SLR</w:t>
      </w:r>
      <w:r w:rsidR="003128EB">
        <w:rPr>
          <w:rFonts w:ascii="Times New Roman" w:hAnsi="Times New Roman" w:cs="Times New Roman"/>
          <w:sz w:val="24"/>
          <w:szCs w:val="24"/>
          <w:lang w:val="en-US"/>
        </w:rPr>
        <w:t xml:space="preserve"> </w:t>
      </w:r>
      <w:r w:rsidR="00CC2B26">
        <w:rPr>
          <w:rFonts w:ascii="Times New Roman" w:hAnsi="Times New Roman" w:cs="Times New Roman"/>
          <w:sz w:val="24"/>
          <w:szCs w:val="24"/>
          <w:lang w:val="en-US"/>
        </w:rPr>
        <w:t xml:space="preserve">has proven </w:t>
      </w:r>
      <w:r w:rsidR="003128EB" w:rsidRPr="00270E70">
        <w:rPr>
          <w:rFonts w:ascii="Times New Roman" w:hAnsi="Times New Roman" w:cs="Times New Roman"/>
          <w:sz w:val="24"/>
          <w:szCs w:val="24"/>
          <w:lang w:val="en-US"/>
        </w:rPr>
        <w:t>difficult to locate fresh evidence to challenge the poor validities identified by Morgenson et al. (2007)</w:t>
      </w:r>
      <w:r w:rsidR="00CC2B26">
        <w:rPr>
          <w:rFonts w:ascii="Times New Roman" w:hAnsi="Times New Roman" w:cs="Times New Roman"/>
          <w:sz w:val="24"/>
          <w:szCs w:val="24"/>
          <w:lang w:val="en-US"/>
        </w:rPr>
        <w:t>.</w:t>
      </w:r>
      <w:r w:rsidR="003128EB">
        <w:rPr>
          <w:rFonts w:ascii="Times New Roman" w:hAnsi="Times New Roman" w:cs="Times New Roman"/>
          <w:sz w:val="24"/>
          <w:szCs w:val="24"/>
          <w:lang w:val="en-US"/>
        </w:rPr>
        <w:t xml:space="preserve"> </w:t>
      </w:r>
    </w:p>
    <w:p w14:paraId="4A993D60" w14:textId="1F9A83BD" w:rsidR="00A30488" w:rsidRPr="00270E70" w:rsidRDefault="00A30488" w:rsidP="00A30488">
      <w:pPr>
        <w:pStyle w:val="Body"/>
        <w:spacing w:before="240" w:line="480" w:lineRule="auto"/>
        <w:ind w:left="360"/>
        <w:jc w:val="both"/>
        <w:rPr>
          <w:rFonts w:ascii="Times New Roman" w:eastAsia="Times New Roman" w:hAnsi="Times New Roman" w:cs="Times New Roman"/>
          <w:b/>
          <w:bCs/>
          <w:sz w:val="24"/>
          <w:szCs w:val="24"/>
          <w:shd w:val="clear" w:color="auto" w:fill="FFFF00"/>
        </w:rPr>
      </w:pPr>
      <w:r w:rsidRPr="002F1BD1">
        <w:rPr>
          <w:rFonts w:ascii="Times New Roman" w:hAnsi="Times New Roman" w:cs="Times New Roman"/>
          <w:b/>
          <w:bCs/>
          <w:sz w:val="24"/>
          <w:szCs w:val="24"/>
          <w:shd w:val="clear" w:color="auto" w:fill="FFFFFF" w:themeFill="background1"/>
          <w:lang w:val="en-US"/>
        </w:rPr>
        <w:t>RO2: Determine WHAT contribution to business decision-making has been reported</w:t>
      </w:r>
      <w:r w:rsidRPr="00270E70">
        <w:rPr>
          <w:rFonts w:ascii="Times New Roman" w:hAnsi="Times New Roman" w:cs="Times New Roman"/>
          <w:b/>
          <w:bCs/>
          <w:sz w:val="24"/>
          <w:szCs w:val="24"/>
          <w:shd w:val="clear" w:color="auto" w:fill="FFFF00"/>
          <w:lang w:val="en-US"/>
        </w:rPr>
        <w:t xml:space="preserve"> </w:t>
      </w:r>
      <w:r w:rsidRPr="002F1BD1">
        <w:rPr>
          <w:rFonts w:ascii="Times New Roman" w:hAnsi="Times New Roman" w:cs="Times New Roman"/>
          <w:b/>
          <w:bCs/>
          <w:sz w:val="24"/>
          <w:szCs w:val="24"/>
          <w:shd w:val="clear" w:color="auto" w:fill="FFFFFF" w:themeFill="background1"/>
          <w:lang w:val="en-US"/>
        </w:rPr>
        <w:t>on the use of DiSC-based instruments since 2007</w:t>
      </w:r>
      <w:r w:rsidRPr="00270E70">
        <w:rPr>
          <w:rFonts w:ascii="Times New Roman" w:hAnsi="Times New Roman" w:cs="Times New Roman"/>
          <w:b/>
          <w:bCs/>
          <w:sz w:val="24"/>
          <w:szCs w:val="24"/>
          <w:shd w:val="clear" w:color="auto" w:fill="FFFF00"/>
          <w:lang w:val="en-US"/>
        </w:rPr>
        <w:t xml:space="preserve"> </w:t>
      </w:r>
    </w:p>
    <w:p w14:paraId="4D8D2EDA" w14:textId="33F93E5B" w:rsidR="00A723D3" w:rsidRPr="00270E70" w:rsidRDefault="009F6784" w:rsidP="00A723D3">
      <w:pPr>
        <w:pStyle w:val="Body"/>
        <w:spacing w:before="240" w:line="480" w:lineRule="auto"/>
        <w:jc w:val="both"/>
        <w:rPr>
          <w:rFonts w:ascii="Times New Roman" w:eastAsia="Times New Roman" w:hAnsi="Times New Roman" w:cs="Times New Roman"/>
          <w:sz w:val="24"/>
          <w:szCs w:val="24"/>
        </w:rPr>
      </w:pPr>
      <w:r>
        <w:rPr>
          <w:rFonts w:ascii="Times New Roman" w:hAnsi="Times New Roman" w:cs="Times New Roman"/>
          <w:sz w:val="24"/>
          <w:szCs w:val="24"/>
          <w:lang w:val="en-US"/>
        </w:rPr>
        <w:t xml:space="preserve">In addition to a </w:t>
      </w:r>
      <w:r w:rsidRPr="00270E70">
        <w:rPr>
          <w:rFonts w:ascii="Times New Roman" w:hAnsi="Times New Roman" w:cs="Times New Roman"/>
          <w:sz w:val="24"/>
          <w:szCs w:val="24"/>
          <w:lang w:val="en-US"/>
        </w:rPr>
        <w:t xml:space="preserve">lack of availability of unbiased non-commercial technical data </w:t>
      </w:r>
      <w:r>
        <w:rPr>
          <w:rFonts w:ascii="Times New Roman" w:hAnsi="Times New Roman" w:cs="Times New Roman"/>
          <w:sz w:val="24"/>
          <w:szCs w:val="24"/>
          <w:lang w:val="en-US"/>
        </w:rPr>
        <w:t xml:space="preserve">and methodologically rigorous original </w:t>
      </w:r>
      <w:r w:rsidRPr="00270E70">
        <w:rPr>
          <w:rFonts w:ascii="Times New Roman" w:hAnsi="Times New Roman" w:cs="Times New Roman"/>
          <w:sz w:val="24"/>
          <w:szCs w:val="24"/>
          <w:lang w:val="en-US"/>
        </w:rPr>
        <w:t>research</w:t>
      </w:r>
      <w:r>
        <w:rPr>
          <w:rFonts w:ascii="Times New Roman" w:hAnsi="Times New Roman" w:cs="Times New Roman"/>
          <w:sz w:val="24"/>
          <w:szCs w:val="24"/>
          <w:lang w:val="en-US"/>
        </w:rPr>
        <w:t>,</w:t>
      </w:r>
      <w:r w:rsidRPr="00270E70">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the SLR has </w:t>
      </w:r>
      <w:r w:rsidRPr="00270E70">
        <w:rPr>
          <w:rFonts w:ascii="Times New Roman" w:hAnsi="Times New Roman" w:cs="Times New Roman"/>
          <w:sz w:val="24"/>
          <w:szCs w:val="24"/>
          <w:lang w:val="en-US"/>
        </w:rPr>
        <w:t xml:space="preserve">revealed a </w:t>
      </w:r>
      <w:r>
        <w:rPr>
          <w:rFonts w:ascii="Times New Roman" w:hAnsi="Times New Roman" w:cs="Times New Roman"/>
          <w:sz w:val="24"/>
          <w:szCs w:val="24"/>
          <w:lang w:val="en-US"/>
        </w:rPr>
        <w:t xml:space="preserve">potential </w:t>
      </w:r>
      <w:r w:rsidRPr="00270E70">
        <w:rPr>
          <w:rFonts w:ascii="Times New Roman" w:hAnsi="Times New Roman" w:cs="Times New Roman"/>
          <w:sz w:val="24"/>
          <w:szCs w:val="24"/>
          <w:lang w:val="en-US"/>
        </w:rPr>
        <w:t xml:space="preserve">naivety to the </w:t>
      </w:r>
      <w:r>
        <w:rPr>
          <w:rFonts w:ascii="Times New Roman" w:hAnsi="Times New Roman" w:cs="Times New Roman"/>
          <w:sz w:val="24"/>
          <w:szCs w:val="24"/>
          <w:lang w:val="en-US"/>
        </w:rPr>
        <w:t xml:space="preserve">implications of the </w:t>
      </w:r>
      <w:r w:rsidRPr="00270E70">
        <w:rPr>
          <w:rFonts w:ascii="Times New Roman" w:hAnsi="Times New Roman" w:cs="Times New Roman"/>
          <w:sz w:val="24"/>
          <w:szCs w:val="24"/>
          <w:lang w:val="en-US"/>
        </w:rPr>
        <w:t>way PT/PAs are</w:t>
      </w:r>
      <w:r>
        <w:rPr>
          <w:rFonts w:ascii="Times New Roman" w:hAnsi="Times New Roman" w:cs="Times New Roman"/>
          <w:sz w:val="24"/>
          <w:szCs w:val="24"/>
          <w:lang w:val="en-US"/>
        </w:rPr>
        <w:t xml:space="preserve"> being used to</w:t>
      </w:r>
      <w:r>
        <w:rPr>
          <w:rFonts w:ascii="Times New Roman" w:hAnsi="Times New Roman" w:cs="Times New Roman"/>
          <w:sz w:val="24"/>
          <w:szCs w:val="24"/>
        </w:rPr>
        <w:t xml:space="preserve"> snapshot personality in a particular context at a particular point in time. The majority of the SLR publications </w:t>
      </w:r>
      <w:r>
        <w:rPr>
          <w:rFonts w:ascii="Times New Roman" w:hAnsi="Times New Roman" w:cs="Times New Roman"/>
          <w:sz w:val="24"/>
          <w:szCs w:val="24"/>
          <w:shd w:val="clear" w:color="auto" w:fill="FFFFFF"/>
        </w:rPr>
        <w:t xml:space="preserve">suggest </w:t>
      </w:r>
      <w:r w:rsidRPr="00323B16">
        <w:rPr>
          <w:rFonts w:ascii="Times New Roman" w:hAnsi="Times New Roman" w:cs="Times New Roman"/>
          <w:sz w:val="24"/>
          <w:szCs w:val="24"/>
          <w:shd w:val="clear" w:color="auto" w:fill="FFFFFF"/>
        </w:rPr>
        <w:t xml:space="preserve">a common assumption that personality is stable, and that one-off data generated may appropriately </w:t>
      </w:r>
      <w:r w:rsidRPr="00323B16">
        <w:rPr>
          <w:rFonts w:ascii="Times New Roman" w:hAnsi="Times New Roman" w:cs="Times New Roman"/>
          <w:sz w:val="24"/>
          <w:szCs w:val="24"/>
          <w:shd w:val="clear" w:color="auto" w:fill="FFFFFF"/>
        </w:rPr>
        <w:lastRenderedPageBreak/>
        <w:t xml:space="preserve">supplement a picture of employee behaviour, and </w:t>
      </w:r>
      <w:r>
        <w:rPr>
          <w:rFonts w:ascii="Times New Roman" w:hAnsi="Times New Roman" w:cs="Times New Roman"/>
          <w:sz w:val="24"/>
          <w:szCs w:val="24"/>
          <w:shd w:val="clear" w:color="auto" w:fill="FFFFFF"/>
        </w:rPr>
        <w:t xml:space="preserve">thus potentially capability, with all studies failing to discuss or provide data on PT scores </w:t>
      </w:r>
      <w:r>
        <w:rPr>
          <w:rFonts w:ascii="Times New Roman" w:hAnsi="Times New Roman" w:cs="Times New Roman"/>
          <w:sz w:val="24"/>
          <w:szCs w:val="24"/>
          <w:lang w:val="en-US"/>
        </w:rPr>
        <w:t>generated being use to inform SP or  improve either employee or</w:t>
      </w:r>
      <w:r w:rsidRPr="00270E70">
        <w:rPr>
          <w:rFonts w:ascii="Times New Roman" w:hAnsi="Times New Roman" w:cs="Times New Roman"/>
          <w:sz w:val="24"/>
          <w:szCs w:val="24"/>
          <w:lang w:val="en-US"/>
        </w:rPr>
        <w:t xml:space="preserve"> business performance. </w:t>
      </w:r>
      <w:r>
        <w:rPr>
          <w:rFonts w:ascii="Times New Roman" w:hAnsi="Times New Roman" w:cs="Times New Roman"/>
          <w:sz w:val="24"/>
          <w:szCs w:val="24"/>
          <w:shd w:val="clear" w:color="auto" w:fill="FFFFFF"/>
        </w:rPr>
        <w:t xml:space="preserve"> There was a complete absence of need to re-test or suggest a review of score in the future. </w:t>
      </w:r>
      <w:r w:rsidR="00A723D3" w:rsidRPr="00270E70">
        <w:rPr>
          <w:rFonts w:ascii="Times New Roman" w:hAnsi="Times New Roman" w:cs="Times New Roman"/>
          <w:sz w:val="24"/>
          <w:szCs w:val="24"/>
          <w:lang w:val="en-US"/>
        </w:rPr>
        <w:t xml:space="preserve">No study in the </w:t>
      </w:r>
      <w:r w:rsidR="00A723D3">
        <w:rPr>
          <w:rFonts w:ascii="Times New Roman" w:hAnsi="Times New Roman" w:cs="Times New Roman"/>
          <w:sz w:val="24"/>
          <w:szCs w:val="24"/>
          <w:lang w:val="en-US"/>
        </w:rPr>
        <w:t xml:space="preserve">SLR </w:t>
      </w:r>
      <w:r w:rsidR="00A723D3" w:rsidRPr="00270E70">
        <w:rPr>
          <w:rFonts w:ascii="Times New Roman" w:hAnsi="Times New Roman" w:cs="Times New Roman"/>
          <w:sz w:val="24"/>
          <w:szCs w:val="24"/>
          <w:lang w:val="en-US"/>
        </w:rPr>
        <w:t>sample</w:t>
      </w:r>
      <w:r w:rsidR="00A723D3">
        <w:rPr>
          <w:rFonts w:ascii="Times New Roman" w:hAnsi="Times New Roman" w:cs="Times New Roman"/>
          <w:sz w:val="24"/>
          <w:szCs w:val="24"/>
          <w:lang w:val="en-US"/>
        </w:rPr>
        <w:t xml:space="preserve"> p</w:t>
      </w:r>
      <w:r w:rsidR="00A723D3" w:rsidRPr="00270E70">
        <w:rPr>
          <w:rFonts w:ascii="Times New Roman" w:hAnsi="Times New Roman" w:cs="Times New Roman"/>
          <w:sz w:val="24"/>
          <w:szCs w:val="24"/>
          <w:lang w:val="en-US"/>
        </w:rPr>
        <w:t>rovide</w:t>
      </w:r>
      <w:r w:rsidR="00A723D3">
        <w:rPr>
          <w:rFonts w:ascii="Times New Roman" w:hAnsi="Times New Roman" w:cs="Times New Roman"/>
          <w:sz w:val="24"/>
          <w:szCs w:val="24"/>
          <w:lang w:val="en-US"/>
        </w:rPr>
        <w:t>d</w:t>
      </w:r>
      <w:r w:rsidR="00A723D3" w:rsidRPr="00270E70">
        <w:rPr>
          <w:rFonts w:ascii="Times New Roman" w:hAnsi="Times New Roman" w:cs="Times New Roman"/>
          <w:sz w:val="24"/>
          <w:szCs w:val="24"/>
          <w:lang w:val="en-US"/>
        </w:rPr>
        <w:t xml:space="preserve"> a scholar</w:t>
      </w:r>
      <w:r w:rsidR="00A723D3">
        <w:rPr>
          <w:rFonts w:ascii="Times New Roman" w:hAnsi="Times New Roman" w:cs="Times New Roman"/>
          <w:sz w:val="24"/>
          <w:szCs w:val="24"/>
          <w:lang w:val="en-US"/>
        </w:rPr>
        <w:t xml:space="preserve">ly validation of the use of a DiSC-based </w:t>
      </w:r>
      <w:r w:rsidR="00A723D3" w:rsidRPr="00270E70">
        <w:rPr>
          <w:rFonts w:ascii="Times New Roman" w:hAnsi="Times New Roman" w:cs="Times New Roman"/>
          <w:sz w:val="24"/>
          <w:szCs w:val="24"/>
          <w:lang w:val="en-US"/>
        </w:rPr>
        <w:t>tool in SP</w:t>
      </w:r>
      <w:r w:rsidR="00A723D3" w:rsidRPr="00270E70">
        <w:rPr>
          <w:rFonts w:ascii="Times New Roman" w:hAnsi="Times New Roman" w:cs="Times New Roman"/>
          <w:b/>
          <w:bCs/>
          <w:sz w:val="24"/>
          <w:szCs w:val="24"/>
        </w:rPr>
        <w:t xml:space="preserve">. </w:t>
      </w:r>
      <w:r w:rsidR="00A723D3" w:rsidRPr="00270E70">
        <w:rPr>
          <w:rFonts w:ascii="Times New Roman" w:hAnsi="Times New Roman" w:cs="Times New Roman"/>
          <w:sz w:val="24"/>
          <w:szCs w:val="24"/>
          <w:lang w:val="en-US"/>
        </w:rPr>
        <w:t>At best</w:t>
      </w:r>
      <w:r w:rsidR="00A723D3">
        <w:rPr>
          <w:rFonts w:ascii="Times New Roman" w:hAnsi="Times New Roman" w:cs="Times New Roman"/>
          <w:sz w:val="24"/>
          <w:szCs w:val="24"/>
          <w:lang w:val="en-US"/>
        </w:rPr>
        <w:t>,</w:t>
      </w:r>
      <w:r w:rsidR="00A723D3" w:rsidRPr="00270E70">
        <w:rPr>
          <w:rFonts w:ascii="Times New Roman" w:hAnsi="Times New Roman" w:cs="Times New Roman"/>
          <w:sz w:val="24"/>
          <w:szCs w:val="24"/>
          <w:lang w:val="en-US"/>
        </w:rPr>
        <w:t xml:space="preserve"> the</w:t>
      </w:r>
      <w:r w:rsidR="00A723D3">
        <w:rPr>
          <w:rFonts w:ascii="Times New Roman" w:hAnsi="Times New Roman" w:cs="Times New Roman"/>
          <w:sz w:val="24"/>
          <w:szCs w:val="24"/>
          <w:lang w:val="en-US"/>
        </w:rPr>
        <w:t xml:space="preserve"> publications </w:t>
      </w:r>
      <w:r w:rsidR="00822732">
        <w:rPr>
          <w:rFonts w:ascii="Times New Roman" w:hAnsi="Times New Roman" w:cs="Times New Roman"/>
          <w:sz w:val="24"/>
          <w:szCs w:val="24"/>
          <w:lang w:val="en-US"/>
        </w:rPr>
        <w:t xml:space="preserve">provide evidence of </w:t>
      </w:r>
      <w:r w:rsidR="00A723D3">
        <w:rPr>
          <w:rFonts w:ascii="Times New Roman" w:hAnsi="Times New Roman" w:cs="Times New Roman"/>
          <w:sz w:val="24"/>
          <w:szCs w:val="24"/>
          <w:lang w:val="en-US"/>
        </w:rPr>
        <w:t>application other than its intended use as a self-awarenes</w:t>
      </w:r>
      <w:r w:rsidR="00822732">
        <w:rPr>
          <w:rFonts w:ascii="Times New Roman" w:hAnsi="Times New Roman" w:cs="Times New Roman"/>
          <w:sz w:val="24"/>
          <w:szCs w:val="24"/>
          <w:lang w:val="en-US"/>
        </w:rPr>
        <w:t xml:space="preserve">. </w:t>
      </w:r>
      <w:r w:rsidR="00A723D3">
        <w:rPr>
          <w:rFonts w:ascii="Times New Roman" w:hAnsi="Times New Roman" w:cs="Times New Roman"/>
          <w:sz w:val="24"/>
          <w:szCs w:val="24"/>
          <w:lang w:val="en-US"/>
        </w:rPr>
        <w:t>There was no evidence it can predict future</w:t>
      </w:r>
      <w:r w:rsidR="00A723D3" w:rsidRPr="002C7FC4">
        <w:rPr>
          <w:rFonts w:ascii="Times New Roman" w:hAnsi="Times New Roman" w:cs="Times New Roman"/>
          <w:sz w:val="24"/>
          <w:szCs w:val="24"/>
        </w:rPr>
        <w:t> proficien</w:t>
      </w:r>
      <w:r w:rsidR="00A723D3">
        <w:rPr>
          <w:rFonts w:ascii="Times New Roman" w:hAnsi="Times New Roman" w:cs="Times New Roman"/>
          <w:sz w:val="24"/>
          <w:szCs w:val="24"/>
        </w:rPr>
        <w:t>cy/performance</w:t>
      </w:r>
      <w:r w:rsidR="00822732">
        <w:rPr>
          <w:rFonts w:ascii="Times New Roman" w:hAnsi="Times New Roman" w:cs="Times New Roman"/>
          <w:sz w:val="24"/>
          <w:szCs w:val="24"/>
        </w:rPr>
        <w:t xml:space="preserve">, </w:t>
      </w:r>
      <w:r w:rsidR="003128EB">
        <w:rPr>
          <w:rFonts w:ascii="Times New Roman" w:hAnsi="Times New Roman" w:cs="Times New Roman"/>
          <w:sz w:val="24"/>
          <w:szCs w:val="24"/>
        </w:rPr>
        <w:t>even though the majority of the SLR researchers hypothesizes it to have such use</w:t>
      </w:r>
      <w:r w:rsidR="00A723D3">
        <w:rPr>
          <w:rFonts w:ascii="Times New Roman" w:hAnsi="Times New Roman" w:cs="Times New Roman"/>
          <w:sz w:val="24"/>
          <w:szCs w:val="24"/>
        </w:rPr>
        <w:t>.</w:t>
      </w:r>
    </w:p>
    <w:p w14:paraId="6B569648" w14:textId="6F6F5533" w:rsidR="00822732" w:rsidRPr="00270E70" w:rsidRDefault="009778C2" w:rsidP="00822732">
      <w:pPr>
        <w:pStyle w:val="Body"/>
        <w:spacing w:before="100" w:after="100" w:line="480" w:lineRule="auto"/>
        <w:jc w:val="both"/>
        <w:rPr>
          <w:rFonts w:ascii="Times New Roman" w:eastAsia="Times New Roman" w:hAnsi="Times New Roman" w:cs="Times New Roman"/>
          <w:sz w:val="24"/>
          <w:szCs w:val="24"/>
          <w:shd w:val="clear" w:color="auto" w:fill="FFFFFF"/>
        </w:rPr>
      </w:pPr>
      <w:r w:rsidRPr="006E081E">
        <w:rPr>
          <w:rFonts w:ascii="Times New Roman" w:hAnsi="Times New Roman" w:cs="Times New Roman"/>
          <w:color w:val="000000" w:themeColor="text1"/>
          <w:sz w:val="24"/>
          <w:szCs w:val="24"/>
          <w:lang w:val="en-US"/>
        </w:rPr>
        <w:t>Given the high-stakes senior leadership positions to an organization, in company costs, performance and severance packages (</w:t>
      </w:r>
      <w:r>
        <w:rPr>
          <w:rFonts w:ascii="Times New Roman" w:hAnsi="Times New Roman" w:cs="Times New Roman"/>
          <w:color w:val="000000" w:themeColor="text1"/>
          <w:sz w:val="24"/>
          <w:szCs w:val="24"/>
          <w:lang w:val="en-US"/>
        </w:rPr>
        <w:t>Sowinski, 2017;</w:t>
      </w:r>
      <w:r w:rsidRPr="006E081E">
        <w:rPr>
          <w:rFonts w:ascii="Times New Roman" w:hAnsi="Times New Roman" w:cs="Times New Roman"/>
          <w:color w:val="000000" w:themeColor="text1"/>
          <w:sz w:val="24"/>
          <w:szCs w:val="24"/>
          <w:lang w:val="en-US"/>
        </w:rPr>
        <w:t xml:space="preserve"> IPS, 2013), it is clear that business </w:t>
      </w:r>
      <w:r>
        <w:rPr>
          <w:rFonts w:ascii="Times New Roman" w:hAnsi="Times New Roman" w:cs="Times New Roman"/>
          <w:color w:val="000000" w:themeColor="text1"/>
          <w:sz w:val="24"/>
          <w:szCs w:val="24"/>
          <w:lang w:val="en-US"/>
        </w:rPr>
        <w:t xml:space="preserve">would question use of </w:t>
      </w:r>
      <w:r w:rsidRPr="006E081E">
        <w:rPr>
          <w:rFonts w:ascii="Times New Roman" w:hAnsi="Times New Roman" w:cs="Times New Roman"/>
          <w:color w:val="000000" w:themeColor="text1"/>
          <w:sz w:val="24"/>
          <w:szCs w:val="24"/>
          <w:lang w:val="en-US"/>
        </w:rPr>
        <w:t xml:space="preserve">practices which are </w:t>
      </w:r>
      <w:r>
        <w:rPr>
          <w:rFonts w:ascii="Times New Roman" w:hAnsi="Times New Roman" w:cs="Times New Roman"/>
          <w:color w:val="000000" w:themeColor="text1"/>
          <w:sz w:val="24"/>
          <w:szCs w:val="24"/>
          <w:lang w:val="en-US"/>
        </w:rPr>
        <w:t>not credibly tested for reliability and v</w:t>
      </w:r>
      <w:r w:rsidRPr="006E081E">
        <w:rPr>
          <w:rFonts w:ascii="Times New Roman" w:hAnsi="Times New Roman" w:cs="Times New Roman"/>
          <w:color w:val="000000" w:themeColor="text1"/>
          <w:sz w:val="24"/>
          <w:szCs w:val="24"/>
          <w:lang w:val="en-US"/>
        </w:rPr>
        <w:t>alid</w:t>
      </w:r>
      <w:r>
        <w:rPr>
          <w:rFonts w:ascii="Times New Roman" w:hAnsi="Times New Roman" w:cs="Times New Roman"/>
          <w:color w:val="000000" w:themeColor="text1"/>
          <w:sz w:val="24"/>
          <w:szCs w:val="24"/>
          <w:lang w:val="en-US"/>
        </w:rPr>
        <w:t>ity</w:t>
      </w:r>
      <w:r w:rsidRPr="006E081E">
        <w:rPr>
          <w:rFonts w:ascii="Times New Roman" w:hAnsi="Times New Roman" w:cs="Times New Roman"/>
          <w:color w:val="000000" w:themeColor="text1"/>
          <w:sz w:val="24"/>
          <w:szCs w:val="24"/>
          <w:lang w:val="en-US"/>
        </w:rPr>
        <w:t xml:space="preserve">. Evidencing that personality data can credibly inform successful leadership choices in any organization has not been possible from the publications analysed. The </w:t>
      </w:r>
      <w:r>
        <w:rPr>
          <w:rFonts w:ascii="Times New Roman" w:hAnsi="Times New Roman" w:cs="Times New Roman"/>
          <w:color w:val="000000" w:themeColor="text1"/>
          <w:sz w:val="24"/>
          <w:szCs w:val="24"/>
          <w:lang w:val="en-US"/>
        </w:rPr>
        <w:t>research</w:t>
      </w:r>
      <w:r w:rsidRPr="006E081E">
        <w:rPr>
          <w:rFonts w:ascii="Times New Roman" w:hAnsi="Times New Roman" w:cs="Times New Roman"/>
          <w:color w:val="000000" w:themeColor="text1"/>
          <w:sz w:val="24"/>
          <w:szCs w:val="24"/>
          <w:lang w:val="en-US"/>
        </w:rPr>
        <w:t xml:space="preserve"> instead </w:t>
      </w:r>
      <w:r>
        <w:rPr>
          <w:rFonts w:ascii="Times New Roman" w:hAnsi="Times New Roman" w:cs="Times New Roman"/>
          <w:color w:val="000000" w:themeColor="text1"/>
          <w:sz w:val="24"/>
          <w:szCs w:val="24"/>
          <w:lang w:val="en-US"/>
        </w:rPr>
        <w:t xml:space="preserve">revealed it is commonly </w:t>
      </w:r>
      <w:r w:rsidRPr="006E081E">
        <w:rPr>
          <w:rFonts w:ascii="Times New Roman" w:hAnsi="Times New Roman" w:cs="Times New Roman"/>
          <w:color w:val="000000" w:themeColor="text1"/>
          <w:sz w:val="24"/>
          <w:szCs w:val="24"/>
          <w:lang w:val="en-US"/>
        </w:rPr>
        <w:t>use</w:t>
      </w:r>
      <w:r>
        <w:rPr>
          <w:rFonts w:ascii="Times New Roman" w:hAnsi="Times New Roman" w:cs="Times New Roman"/>
          <w:color w:val="000000" w:themeColor="text1"/>
          <w:sz w:val="24"/>
          <w:szCs w:val="24"/>
          <w:lang w:val="en-US"/>
        </w:rPr>
        <w:t>d in a variety of business contexts, that it w</w:t>
      </w:r>
      <w:r w:rsidRPr="006E081E">
        <w:rPr>
          <w:rFonts w:ascii="Times New Roman" w:hAnsi="Times New Roman" w:cs="Times New Roman"/>
          <w:color w:val="000000" w:themeColor="text1"/>
          <w:sz w:val="24"/>
          <w:szCs w:val="24"/>
          <w:lang w:val="en-US"/>
        </w:rPr>
        <w:t>as neither originally designed for or has since has been tested for</w:t>
      </w:r>
      <w:r>
        <w:rPr>
          <w:rFonts w:ascii="Times New Roman" w:hAnsi="Times New Roman" w:cs="Times New Roman"/>
          <w:color w:val="000000" w:themeColor="text1"/>
          <w:sz w:val="24"/>
          <w:szCs w:val="24"/>
          <w:lang w:val="en-US"/>
        </w:rPr>
        <w:t xml:space="preserve"> e.g. hypothesized yet not proven to support reduced turnover or improved manager performance (figure 5)</w:t>
      </w:r>
      <w:r w:rsidRPr="006E081E">
        <w:rPr>
          <w:rFonts w:ascii="Times New Roman" w:hAnsi="Times New Roman" w:cs="Times New Roman"/>
          <w:color w:val="000000" w:themeColor="text1"/>
          <w:sz w:val="24"/>
          <w:szCs w:val="24"/>
          <w:lang w:val="en-US"/>
        </w:rPr>
        <w:t xml:space="preserve">. </w:t>
      </w:r>
      <w:r w:rsidR="00822732">
        <w:rPr>
          <w:rFonts w:ascii="Times New Roman" w:hAnsi="Times New Roman" w:cs="Times New Roman"/>
          <w:sz w:val="24"/>
          <w:szCs w:val="24"/>
          <w:lang w:val="en-US"/>
        </w:rPr>
        <w:t>T</w:t>
      </w:r>
      <w:r w:rsidR="000F0B00">
        <w:rPr>
          <w:rFonts w:ascii="Times New Roman" w:hAnsi="Times New Roman" w:cs="Times New Roman"/>
          <w:sz w:val="24"/>
          <w:szCs w:val="24"/>
          <w:lang w:val="en-US"/>
        </w:rPr>
        <w:t xml:space="preserve">he lack of research to authenticate its use in a SP context would </w:t>
      </w:r>
      <w:r w:rsidR="00A311B4">
        <w:rPr>
          <w:rFonts w:ascii="Times New Roman" w:hAnsi="Times New Roman" w:cs="Times New Roman"/>
          <w:sz w:val="24"/>
          <w:szCs w:val="24"/>
          <w:lang w:val="en-US"/>
        </w:rPr>
        <w:t>suggest</w:t>
      </w:r>
      <w:r w:rsidR="000F0B00">
        <w:rPr>
          <w:rFonts w:ascii="Times New Roman" w:hAnsi="Times New Roman" w:cs="Times New Roman"/>
          <w:sz w:val="24"/>
          <w:szCs w:val="24"/>
          <w:lang w:val="en-US"/>
        </w:rPr>
        <w:t xml:space="preserve"> </w:t>
      </w:r>
      <w:r w:rsidR="00121E4C" w:rsidRPr="00270E70">
        <w:rPr>
          <w:rFonts w:ascii="Times New Roman" w:hAnsi="Times New Roman" w:cs="Times New Roman"/>
          <w:sz w:val="24"/>
          <w:szCs w:val="24"/>
          <w:lang w:val="en-US"/>
        </w:rPr>
        <w:t xml:space="preserve">DiSC-based products </w:t>
      </w:r>
      <w:r w:rsidR="000F0B00">
        <w:rPr>
          <w:rFonts w:ascii="Times New Roman" w:hAnsi="Times New Roman" w:cs="Times New Roman"/>
          <w:sz w:val="24"/>
          <w:szCs w:val="24"/>
          <w:lang w:val="en-US"/>
        </w:rPr>
        <w:t>would</w:t>
      </w:r>
      <w:r w:rsidR="00822732">
        <w:rPr>
          <w:rFonts w:ascii="Times New Roman" w:hAnsi="Times New Roman" w:cs="Times New Roman"/>
          <w:sz w:val="24"/>
          <w:szCs w:val="24"/>
          <w:lang w:val="en-US"/>
        </w:rPr>
        <w:t xml:space="preserve"> need to be </w:t>
      </w:r>
      <w:r w:rsidR="00121E4C" w:rsidRPr="00270E70">
        <w:rPr>
          <w:rFonts w:ascii="Times New Roman" w:hAnsi="Times New Roman" w:cs="Times New Roman"/>
          <w:sz w:val="24"/>
          <w:szCs w:val="24"/>
          <w:lang w:val="en-US"/>
        </w:rPr>
        <w:t>used with caution</w:t>
      </w:r>
      <w:r w:rsidR="00822732">
        <w:rPr>
          <w:rFonts w:ascii="Times New Roman" w:hAnsi="Times New Roman" w:cs="Times New Roman"/>
          <w:sz w:val="24"/>
          <w:szCs w:val="24"/>
          <w:lang w:val="en-US"/>
        </w:rPr>
        <w:t xml:space="preserve"> by HR practictioners or academics</w:t>
      </w:r>
      <w:r w:rsidR="00121E4C" w:rsidRPr="00270E70">
        <w:rPr>
          <w:rFonts w:ascii="Times New Roman" w:hAnsi="Times New Roman" w:cs="Times New Roman"/>
          <w:sz w:val="24"/>
          <w:szCs w:val="24"/>
          <w:lang w:val="en-US"/>
        </w:rPr>
        <w:t>, or at least along</w:t>
      </w:r>
      <w:r w:rsidR="000F0B00">
        <w:rPr>
          <w:rFonts w:ascii="Times New Roman" w:hAnsi="Times New Roman" w:cs="Times New Roman"/>
          <w:sz w:val="24"/>
          <w:szCs w:val="24"/>
          <w:lang w:val="en-US"/>
        </w:rPr>
        <w:t>side</w:t>
      </w:r>
      <w:r w:rsidR="00121E4C" w:rsidRPr="00270E70">
        <w:rPr>
          <w:rFonts w:ascii="Times New Roman" w:hAnsi="Times New Roman" w:cs="Times New Roman"/>
          <w:sz w:val="24"/>
          <w:szCs w:val="24"/>
          <w:lang w:val="en-US"/>
        </w:rPr>
        <w:t xml:space="preserve"> other </w:t>
      </w:r>
      <w:r w:rsidR="000F0B00">
        <w:rPr>
          <w:rFonts w:ascii="Times New Roman" w:hAnsi="Times New Roman" w:cs="Times New Roman"/>
          <w:sz w:val="24"/>
          <w:szCs w:val="24"/>
          <w:lang w:val="en-US"/>
        </w:rPr>
        <w:t>tools (Hannay, 2010</w:t>
      </w:r>
      <w:r w:rsidR="00822732">
        <w:rPr>
          <w:rFonts w:ascii="Times New Roman" w:hAnsi="Times New Roman" w:cs="Times New Roman"/>
          <w:sz w:val="24"/>
          <w:szCs w:val="24"/>
          <w:lang w:val="en-US"/>
        </w:rPr>
        <w:t>) given their purported predictive and business utility still remains to be clearly validated.</w:t>
      </w:r>
      <w:r w:rsidR="00822732" w:rsidRPr="00822732">
        <w:rPr>
          <w:rFonts w:ascii="Times New Roman" w:hAnsi="Times New Roman" w:cs="Times New Roman"/>
          <w:sz w:val="24"/>
          <w:szCs w:val="24"/>
          <w:lang w:val="en-US"/>
        </w:rPr>
        <w:t xml:space="preserve"> </w:t>
      </w:r>
    </w:p>
    <w:p w14:paraId="4230F212" w14:textId="3E55637D" w:rsidR="009778C2" w:rsidRDefault="009778C2" w:rsidP="009778C2">
      <w:pPr>
        <w:pStyle w:val="Body"/>
        <w:spacing w:line="480" w:lineRule="auto"/>
        <w:jc w:val="both"/>
        <w:rPr>
          <w:rFonts w:ascii="Times New Roman" w:hAnsi="Times New Roman" w:cs="Times New Roman"/>
          <w:color w:val="000000" w:themeColor="text1"/>
          <w:sz w:val="24"/>
          <w:szCs w:val="24"/>
          <w:lang w:val="en-US"/>
        </w:rPr>
      </w:pPr>
      <w:r w:rsidRPr="006E081E">
        <w:rPr>
          <w:rFonts w:ascii="Times New Roman" w:hAnsi="Times New Roman" w:cs="Times New Roman"/>
          <w:color w:val="000000" w:themeColor="text1"/>
          <w:sz w:val="24"/>
          <w:szCs w:val="24"/>
          <w:lang w:val="en-US"/>
        </w:rPr>
        <w:t xml:space="preserve">Outside the scope to recommend alterative SP </w:t>
      </w:r>
      <w:r>
        <w:rPr>
          <w:rFonts w:ascii="Times New Roman" w:hAnsi="Times New Roman" w:cs="Times New Roman"/>
          <w:color w:val="000000" w:themeColor="text1"/>
          <w:sz w:val="24"/>
          <w:szCs w:val="24"/>
          <w:lang w:val="en-US"/>
        </w:rPr>
        <w:t>strategies</w:t>
      </w:r>
      <w:r w:rsidRPr="006E081E">
        <w:rPr>
          <w:rFonts w:ascii="Times New Roman" w:hAnsi="Times New Roman" w:cs="Times New Roman"/>
          <w:color w:val="000000" w:themeColor="text1"/>
          <w:sz w:val="24"/>
          <w:szCs w:val="24"/>
          <w:lang w:val="en-US"/>
        </w:rPr>
        <w:t xml:space="preserve">  the study </w:t>
      </w:r>
      <w:r>
        <w:rPr>
          <w:rFonts w:ascii="Times New Roman" w:hAnsi="Times New Roman" w:cs="Times New Roman"/>
          <w:color w:val="000000" w:themeColor="text1"/>
          <w:sz w:val="24"/>
          <w:szCs w:val="24"/>
          <w:lang w:val="en-US"/>
        </w:rPr>
        <w:t xml:space="preserve">instead </w:t>
      </w:r>
      <w:r w:rsidRPr="006E081E">
        <w:rPr>
          <w:rFonts w:ascii="Times New Roman" w:hAnsi="Times New Roman" w:cs="Times New Roman"/>
          <w:color w:val="000000" w:themeColor="text1"/>
          <w:sz w:val="24"/>
          <w:szCs w:val="24"/>
          <w:lang w:val="en-US"/>
        </w:rPr>
        <w:t xml:space="preserve">contribute to </w:t>
      </w:r>
      <w:r>
        <w:rPr>
          <w:rFonts w:ascii="Times New Roman" w:hAnsi="Times New Roman" w:cs="Times New Roman"/>
          <w:color w:val="000000" w:themeColor="text1"/>
          <w:sz w:val="24"/>
          <w:szCs w:val="24"/>
          <w:lang w:val="en-US"/>
        </w:rPr>
        <w:t xml:space="preserve">a recent  evaluation </w:t>
      </w:r>
      <w:r w:rsidRPr="006E081E">
        <w:rPr>
          <w:rFonts w:ascii="Times New Roman" w:hAnsi="Times New Roman" w:cs="Times New Roman"/>
          <w:color w:val="000000" w:themeColor="text1"/>
          <w:sz w:val="24"/>
          <w:szCs w:val="24"/>
          <w:lang w:val="en-US"/>
        </w:rPr>
        <w:t xml:space="preserve">of the </w:t>
      </w:r>
      <w:r>
        <w:rPr>
          <w:rFonts w:ascii="Times New Roman" w:hAnsi="Times New Roman" w:cs="Times New Roman"/>
          <w:color w:val="000000" w:themeColor="text1"/>
          <w:sz w:val="24"/>
          <w:szCs w:val="24"/>
          <w:lang w:val="en-US"/>
        </w:rPr>
        <w:t xml:space="preserve">potential </w:t>
      </w:r>
      <w:r w:rsidRPr="006E081E">
        <w:rPr>
          <w:rFonts w:ascii="Times New Roman" w:hAnsi="Times New Roman" w:cs="Times New Roman"/>
          <w:color w:val="000000" w:themeColor="text1"/>
          <w:sz w:val="24"/>
          <w:szCs w:val="24"/>
          <w:lang w:val="en-US"/>
        </w:rPr>
        <w:t xml:space="preserve">fallibility of </w:t>
      </w:r>
      <w:r>
        <w:rPr>
          <w:rFonts w:ascii="Times New Roman" w:hAnsi="Times New Roman" w:cs="Times New Roman"/>
          <w:color w:val="000000" w:themeColor="text1"/>
          <w:sz w:val="24"/>
          <w:szCs w:val="24"/>
          <w:lang w:val="en-US"/>
        </w:rPr>
        <w:t xml:space="preserve">PT in </w:t>
      </w:r>
      <w:r w:rsidRPr="006E081E">
        <w:rPr>
          <w:rFonts w:ascii="Times New Roman" w:hAnsi="Times New Roman" w:cs="Times New Roman"/>
          <w:color w:val="000000" w:themeColor="text1"/>
          <w:sz w:val="24"/>
          <w:szCs w:val="24"/>
          <w:lang w:val="en-US"/>
        </w:rPr>
        <w:t xml:space="preserve">succession </w:t>
      </w:r>
      <w:r>
        <w:rPr>
          <w:rFonts w:ascii="Times New Roman" w:hAnsi="Times New Roman" w:cs="Times New Roman"/>
          <w:color w:val="000000" w:themeColor="text1"/>
          <w:sz w:val="24"/>
          <w:szCs w:val="24"/>
          <w:lang w:val="en-US"/>
        </w:rPr>
        <w:t>s</w:t>
      </w:r>
      <w:r w:rsidRPr="006E081E">
        <w:rPr>
          <w:rFonts w:ascii="Times New Roman" w:hAnsi="Times New Roman" w:cs="Times New Roman"/>
          <w:color w:val="000000" w:themeColor="text1"/>
          <w:sz w:val="24"/>
          <w:szCs w:val="24"/>
          <w:lang w:val="en-US"/>
        </w:rPr>
        <w:t>election decision</w:t>
      </w:r>
      <w:r>
        <w:rPr>
          <w:rFonts w:ascii="Times New Roman" w:hAnsi="Times New Roman" w:cs="Times New Roman"/>
          <w:color w:val="000000" w:themeColor="text1"/>
          <w:sz w:val="24"/>
          <w:szCs w:val="24"/>
          <w:lang w:val="en-US"/>
        </w:rPr>
        <w:t>-making, which opens</w:t>
      </w:r>
      <w:r w:rsidRPr="006E081E">
        <w:rPr>
          <w:rFonts w:ascii="Times New Roman" w:hAnsi="Times New Roman" w:cs="Times New Roman"/>
          <w:color w:val="000000" w:themeColor="text1"/>
          <w:sz w:val="24"/>
          <w:szCs w:val="24"/>
          <w:lang w:val="en-US"/>
        </w:rPr>
        <w:t xml:space="preserve"> the door to misguidance </w:t>
      </w:r>
      <w:r>
        <w:rPr>
          <w:rFonts w:ascii="Times New Roman" w:hAnsi="Times New Roman" w:cs="Times New Roman"/>
          <w:color w:val="000000" w:themeColor="text1"/>
          <w:sz w:val="24"/>
          <w:szCs w:val="24"/>
          <w:lang w:val="en-US"/>
        </w:rPr>
        <w:t>(</w:t>
      </w:r>
      <w:r w:rsidRPr="006E081E">
        <w:rPr>
          <w:rFonts w:ascii="Times New Roman" w:hAnsi="Times New Roman" w:cs="Times New Roman"/>
          <w:color w:val="000000" w:themeColor="text1"/>
          <w:sz w:val="24"/>
          <w:szCs w:val="24"/>
          <w:lang w:val="en-US"/>
        </w:rPr>
        <w:t>Ungemah</w:t>
      </w:r>
      <w:r>
        <w:rPr>
          <w:rFonts w:ascii="Times New Roman" w:hAnsi="Times New Roman" w:cs="Times New Roman"/>
          <w:color w:val="000000" w:themeColor="text1"/>
          <w:sz w:val="24"/>
          <w:szCs w:val="24"/>
          <w:lang w:val="en-US"/>
        </w:rPr>
        <w:t xml:space="preserve">, </w:t>
      </w:r>
      <w:r w:rsidRPr="006E081E">
        <w:rPr>
          <w:rFonts w:ascii="Times New Roman" w:hAnsi="Times New Roman" w:cs="Times New Roman"/>
          <w:color w:val="000000" w:themeColor="text1"/>
          <w:sz w:val="24"/>
          <w:szCs w:val="24"/>
          <w:lang w:val="en-US"/>
        </w:rPr>
        <w:t>2016</w:t>
      </w:r>
      <w:r>
        <w:rPr>
          <w:rFonts w:ascii="Times New Roman" w:hAnsi="Times New Roman" w:cs="Times New Roman"/>
          <w:color w:val="000000" w:themeColor="text1"/>
          <w:sz w:val="24"/>
          <w:szCs w:val="24"/>
          <w:lang w:val="en-US"/>
        </w:rPr>
        <w:t>)</w:t>
      </w:r>
      <w:r w:rsidRPr="006E081E">
        <w:rPr>
          <w:rFonts w:ascii="Times New Roman" w:hAnsi="Times New Roman" w:cs="Times New Roman"/>
          <w:color w:val="000000" w:themeColor="text1"/>
          <w:sz w:val="24"/>
          <w:szCs w:val="24"/>
          <w:lang w:val="en-US"/>
        </w:rPr>
        <w:t xml:space="preserve"> a</w:t>
      </w:r>
      <w:r>
        <w:rPr>
          <w:rFonts w:ascii="Times New Roman" w:hAnsi="Times New Roman" w:cs="Times New Roman"/>
          <w:color w:val="000000" w:themeColor="text1"/>
          <w:sz w:val="24"/>
          <w:szCs w:val="24"/>
          <w:lang w:val="en-US"/>
        </w:rPr>
        <w:t xml:space="preserve">nd </w:t>
      </w:r>
      <w:r w:rsidRPr="006E081E">
        <w:rPr>
          <w:rFonts w:ascii="Times New Roman" w:hAnsi="Times New Roman" w:cs="Times New Roman"/>
          <w:color w:val="000000" w:themeColor="text1"/>
          <w:sz w:val="24"/>
          <w:szCs w:val="24"/>
          <w:lang w:val="en-US"/>
        </w:rPr>
        <w:t>other legal and ethic</w:t>
      </w:r>
      <w:r>
        <w:rPr>
          <w:rFonts w:ascii="Times New Roman" w:hAnsi="Times New Roman" w:cs="Times New Roman"/>
          <w:color w:val="000000" w:themeColor="text1"/>
          <w:sz w:val="24"/>
          <w:szCs w:val="24"/>
          <w:lang w:val="en-US"/>
        </w:rPr>
        <w:t>al</w:t>
      </w:r>
      <w:r w:rsidRPr="006E081E">
        <w:rPr>
          <w:rFonts w:ascii="Times New Roman" w:hAnsi="Times New Roman" w:cs="Times New Roman"/>
          <w:color w:val="000000" w:themeColor="text1"/>
          <w:sz w:val="24"/>
          <w:szCs w:val="24"/>
          <w:lang w:val="en-US"/>
        </w:rPr>
        <w:t xml:space="preserve"> challenges (Stabile, 2002)</w:t>
      </w:r>
      <w:r>
        <w:rPr>
          <w:rFonts w:ascii="Times New Roman" w:hAnsi="Times New Roman" w:cs="Times New Roman"/>
          <w:color w:val="000000" w:themeColor="text1"/>
          <w:sz w:val="24"/>
          <w:szCs w:val="24"/>
          <w:lang w:val="en-US"/>
        </w:rPr>
        <w:t xml:space="preserve"> </w:t>
      </w:r>
      <w:r w:rsidRPr="006E081E">
        <w:rPr>
          <w:rFonts w:ascii="Times New Roman" w:hAnsi="Times New Roman" w:cs="Times New Roman"/>
          <w:color w:val="000000" w:themeColor="text1"/>
          <w:sz w:val="24"/>
          <w:szCs w:val="24"/>
          <w:lang w:val="en-US"/>
        </w:rPr>
        <w:t>rather than credibly enriching the SP process</w:t>
      </w:r>
      <w:r>
        <w:rPr>
          <w:rFonts w:ascii="Times New Roman" w:hAnsi="Times New Roman" w:cs="Times New Roman"/>
          <w:color w:val="000000" w:themeColor="text1"/>
          <w:sz w:val="24"/>
          <w:szCs w:val="24"/>
          <w:lang w:val="en-US"/>
        </w:rPr>
        <w:t>.</w:t>
      </w:r>
    </w:p>
    <w:p w14:paraId="744E2FEB" w14:textId="05EAA723" w:rsidR="00E607D5" w:rsidRDefault="00E607D5">
      <w:pPr>
        <w:pStyle w:val="Body"/>
        <w:spacing w:line="480" w:lineRule="auto"/>
        <w:jc w:val="both"/>
        <w:rPr>
          <w:rFonts w:ascii="Times New Roman" w:hAnsi="Times New Roman" w:cs="Times New Roman"/>
          <w:sz w:val="24"/>
          <w:szCs w:val="24"/>
          <w:lang w:val="en-US"/>
        </w:rPr>
      </w:pPr>
    </w:p>
    <w:p w14:paraId="29AFE56F" w14:textId="387B817D" w:rsidR="0027518E" w:rsidRPr="009C0C12" w:rsidRDefault="009C1CE4" w:rsidP="009C0C12">
      <w:pPr>
        <w:pStyle w:val="Heading"/>
        <w:numPr>
          <w:ilvl w:val="0"/>
          <w:numId w:val="7"/>
        </w:numPr>
        <w:shd w:val="clear" w:color="auto" w:fill="FFFFFF" w:themeFill="background1"/>
        <w:rPr>
          <w:rFonts w:ascii="Times New Roman" w:hAnsi="Times New Roman" w:cs="Times New Roman"/>
          <w:shd w:val="clear" w:color="auto" w:fill="00FF00"/>
          <w:lang w:val="en-US"/>
        </w:rPr>
      </w:pPr>
      <w:bookmarkStart w:id="43" w:name="_Toc503037447"/>
      <w:r w:rsidRPr="009C0C12">
        <w:rPr>
          <w:rFonts w:ascii="Times New Roman" w:hAnsi="Times New Roman" w:cs="Times New Roman"/>
          <w:shd w:val="clear" w:color="auto" w:fill="FFFFFF" w:themeFill="background1"/>
          <w:lang w:val="en-US"/>
        </w:rPr>
        <w:lastRenderedPageBreak/>
        <w:t>RECOMMENDATIONS</w:t>
      </w:r>
      <w:bookmarkEnd w:id="43"/>
      <w:r w:rsidRPr="009C0C12">
        <w:rPr>
          <w:rFonts w:ascii="Times New Roman" w:hAnsi="Times New Roman" w:cs="Times New Roman"/>
          <w:shd w:val="clear" w:color="auto" w:fill="00FF00"/>
          <w:lang w:val="en-US"/>
        </w:rPr>
        <w:t xml:space="preserve"> </w:t>
      </w:r>
    </w:p>
    <w:p w14:paraId="368AB609" w14:textId="77777777" w:rsidR="004B4AA4" w:rsidRDefault="004B4AA4" w:rsidP="00B22462">
      <w:pPr>
        <w:pStyle w:val="Body"/>
        <w:rPr>
          <w:rFonts w:ascii="Times New Roman" w:hAnsi="Times New Roman" w:cs="Times New Roman"/>
          <w:lang w:val="en-US"/>
        </w:rPr>
      </w:pPr>
    </w:p>
    <w:p w14:paraId="7B24D039" w14:textId="5611C8C4" w:rsidR="00B22462" w:rsidRPr="009C0C12" w:rsidRDefault="004B4AA4" w:rsidP="009C0C12">
      <w:pPr>
        <w:pStyle w:val="Body"/>
        <w:spacing w:after="0" w:line="480" w:lineRule="auto"/>
        <w:jc w:val="both"/>
        <w:rPr>
          <w:rFonts w:ascii="Times New Roman" w:hAnsi="Times New Roman" w:cs="Times New Roman"/>
          <w:sz w:val="24"/>
          <w:szCs w:val="24"/>
          <w:lang w:val="en-US"/>
        </w:rPr>
      </w:pPr>
      <w:r w:rsidRPr="009C0C12">
        <w:rPr>
          <w:rFonts w:ascii="Times New Roman" w:hAnsi="Times New Roman" w:cs="Times New Roman"/>
          <w:sz w:val="24"/>
          <w:szCs w:val="24"/>
          <w:lang w:val="en-US"/>
        </w:rPr>
        <w:t>Acknowledging</w:t>
      </w:r>
      <w:r w:rsidR="00B22462" w:rsidRPr="009C0C12">
        <w:rPr>
          <w:rFonts w:ascii="Times New Roman" w:hAnsi="Times New Roman" w:cs="Times New Roman"/>
          <w:sz w:val="24"/>
          <w:szCs w:val="24"/>
          <w:lang w:val="en-US"/>
        </w:rPr>
        <w:t xml:space="preserve"> HR professi</w:t>
      </w:r>
      <w:r w:rsidRPr="009C0C12">
        <w:rPr>
          <w:rFonts w:ascii="Times New Roman" w:hAnsi="Times New Roman" w:cs="Times New Roman"/>
          <w:sz w:val="24"/>
          <w:szCs w:val="24"/>
          <w:lang w:val="en-US"/>
        </w:rPr>
        <w:t xml:space="preserve">onals are increasingly interested </w:t>
      </w:r>
      <w:r w:rsidR="00B22462" w:rsidRPr="009C0C12">
        <w:rPr>
          <w:rFonts w:ascii="Times New Roman" w:hAnsi="Times New Roman" w:cs="Times New Roman"/>
          <w:sz w:val="24"/>
          <w:szCs w:val="24"/>
          <w:lang w:val="en-US"/>
        </w:rPr>
        <w:t xml:space="preserve">in how </w:t>
      </w:r>
      <w:r w:rsidR="007E3FC8" w:rsidRPr="009C0C12">
        <w:rPr>
          <w:rFonts w:ascii="Times New Roman" w:hAnsi="Times New Roman" w:cs="Times New Roman"/>
          <w:sz w:val="24"/>
          <w:szCs w:val="24"/>
          <w:lang w:val="en-US"/>
        </w:rPr>
        <w:t xml:space="preserve">research </w:t>
      </w:r>
      <w:r w:rsidRPr="009C0C12">
        <w:rPr>
          <w:rFonts w:ascii="Times New Roman" w:hAnsi="Times New Roman" w:cs="Times New Roman"/>
          <w:sz w:val="24"/>
          <w:szCs w:val="24"/>
          <w:lang w:val="en-US"/>
        </w:rPr>
        <w:t>design</w:t>
      </w:r>
      <w:r w:rsidR="00B22462" w:rsidRPr="009C0C12">
        <w:rPr>
          <w:rFonts w:ascii="Times New Roman" w:hAnsi="Times New Roman" w:cs="Times New Roman"/>
          <w:sz w:val="24"/>
          <w:szCs w:val="24"/>
          <w:lang w:val="en-US"/>
        </w:rPr>
        <w:t xml:space="preserve"> </w:t>
      </w:r>
      <w:r w:rsidR="007E3FC8" w:rsidRPr="009C0C12">
        <w:rPr>
          <w:rFonts w:ascii="Times New Roman" w:hAnsi="Times New Roman" w:cs="Times New Roman"/>
          <w:sz w:val="24"/>
          <w:szCs w:val="24"/>
          <w:lang w:val="en-US"/>
        </w:rPr>
        <w:t xml:space="preserve">underpins the credibility </w:t>
      </w:r>
      <w:r w:rsidRPr="009C0C12">
        <w:rPr>
          <w:rFonts w:ascii="Times New Roman" w:hAnsi="Times New Roman" w:cs="Times New Roman"/>
          <w:sz w:val="24"/>
          <w:szCs w:val="24"/>
          <w:lang w:val="en-US"/>
        </w:rPr>
        <w:t>research that informs practice</w:t>
      </w:r>
      <w:r w:rsidR="00B22462" w:rsidRPr="009C0C12">
        <w:rPr>
          <w:rFonts w:ascii="Times New Roman" w:hAnsi="Times New Roman" w:cs="Times New Roman"/>
          <w:sz w:val="24"/>
          <w:szCs w:val="24"/>
          <w:lang w:val="en-US"/>
        </w:rPr>
        <w:t xml:space="preserve"> (Gifford, 2016)</w:t>
      </w:r>
      <w:r w:rsidRPr="009C0C12">
        <w:rPr>
          <w:rFonts w:ascii="Times New Roman" w:hAnsi="Times New Roman" w:cs="Times New Roman"/>
          <w:sz w:val="24"/>
          <w:szCs w:val="24"/>
          <w:lang w:val="en-US"/>
        </w:rPr>
        <w:t xml:space="preserve"> recommendations for academic and practitioners are combined:</w:t>
      </w:r>
    </w:p>
    <w:p w14:paraId="1633C9F7" w14:textId="77777777" w:rsidR="00FF3276" w:rsidRPr="004B4AA4" w:rsidRDefault="00FF3276" w:rsidP="00FF3276">
      <w:pPr>
        <w:spacing w:line="480" w:lineRule="auto"/>
        <w:jc w:val="both"/>
        <w:rPr>
          <w:b/>
          <w:bCs/>
          <w:i/>
        </w:rPr>
      </w:pPr>
    </w:p>
    <w:p w14:paraId="6F4E646D" w14:textId="288E0D23" w:rsidR="00A04957" w:rsidRPr="004B4AA4" w:rsidRDefault="00121E4C" w:rsidP="00FF3276">
      <w:pPr>
        <w:pStyle w:val="ListParagraph"/>
        <w:numPr>
          <w:ilvl w:val="0"/>
          <w:numId w:val="30"/>
        </w:numPr>
        <w:spacing w:line="480" w:lineRule="auto"/>
        <w:jc w:val="both"/>
        <w:rPr>
          <w:rFonts w:ascii="Times New Roman" w:eastAsia="Times New Roman" w:hAnsi="Times New Roman" w:cs="Times New Roman"/>
          <w:bCs/>
          <w:i/>
          <w:iCs/>
          <w:sz w:val="24"/>
          <w:szCs w:val="24"/>
        </w:rPr>
      </w:pPr>
      <w:r w:rsidRPr="004B4AA4">
        <w:rPr>
          <w:rFonts w:ascii="Times New Roman" w:hAnsi="Times New Roman" w:cs="Times New Roman"/>
          <w:bCs/>
          <w:i/>
          <w:sz w:val="24"/>
          <w:szCs w:val="24"/>
        </w:rPr>
        <w:t>To engage in longitudinal studies, and systematic handling and pattern making when addressing gaps in the literature</w:t>
      </w:r>
      <w:r w:rsidR="00EA44D2" w:rsidRPr="004B4AA4">
        <w:rPr>
          <w:rFonts w:ascii="Times New Roman" w:hAnsi="Times New Roman" w:cs="Times New Roman"/>
          <w:bCs/>
          <w:i/>
          <w:sz w:val="24"/>
          <w:szCs w:val="24"/>
        </w:rPr>
        <w:t xml:space="preserve">, </w:t>
      </w:r>
      <w:r w:rsidR="004B4AA4" w:rsidRPr="004B4AA4">
        <w:rPr>
          <w:rFonts w:ascii="Times New Roman" w:hAnsi="Times New Roman" w:cs="Times New Roman"/>
          <w:bCs/>
          <w:i/>
          <w:sz w:val="24"/>
          <w:szCs w:val="24"/>
        </w:rPr>
        <w:t>specifically</w:t>
      </w:r>
      <w:r w:rsidRPr="004B4AA4">
        <w:rPr>
          <w:rFonts w:ascii="Times New Roman" w:hAnsi="Times New Roman" w:cs="Times New Roman"/>
          <w:bCs/>
          <w:i/>
          <w:sz w:val="24"/>
          <w:szCs w:val="24"/>
        </w:rPr>
        <w:t xml:space="preserve"> focusing on use of DiSC</w:t>
      </w:r>
      <w:r w:rsidR="00EA44D2" w:rsidRPr="004B4AA4">
        <w:rPr>
          <w:rFonts w:ascii="Times New Roman" w:hAnsi="Times New Roman" w:cs="Times New Roman"/>
          <w:bCs/>
          <w:i/>
          <w:sz w:val="24"/>
          <w:szCs w:val="24"/>
        </w:rPr>
        <w:t xml:space="preserve"> to support </w:t>
      </w:r>
      <w:r w:rsidR="004B4AA4" w:rsidRPr="004B4AA4">
        <w:rPr>
          <w:rFonts w:ascii="Times New Roman" w:hAnsi="Times New Roman" w:cs="Times New Roman"/>
          <w:bCs/>
          <w:i/>
          <w:sz w:val="24"/>
          <w:szCs w:val="24"/>
        </w:rPr>
        <w:t>SP</w:t>
      </w:r>
      <w:r w:rsidRPr="004B4AA4">
        <w:rPr>
          <w:rFonts w:ascii="Times New Roman" w:hAnsi="Times New Roman" w:cs="Times New Roman"/>
          <w:bCs/>
          <w:i/>
          <w:sz w:val="24"/>
          <w:szCs w:val="24"/>
        </w:rPr>
        <w:t xml:space="preserve"> </w:t>
      </w:r>
    </w:p>
    <w:p w14:paraId="1E2EF638" w14:textId="1C5DEC96" w:rsidR="00243599" w:rsidRDefault="00FF3276" w:rsidP="00FF3276">
      <w:pPr>
        <w:pStyle w:val="Body"/>
        <w:spacing w:line="480" w:lineRule="auto"/>
        <w:ind w:left="360"/>
        <w:jc w:val="both"/>
        <w:rPr>
          <w:rFonts w:ascii="Times New Roman" w:hAnsi="Times New Roman" w:cs="Times New Roman"/>
          <w:sz w:val="24"/>
          <w:szCs w:val="24"/>
          <w:lang w:val="en-US"/>
        </w:rPr>
      </w:pPr>
      <w:r w:rsidRPr="00243599">
        <w:rPr>
          <w:rFonts w:ascii="Times New Roman" w:hAnsi="Times New Roman" w:cs="Times New Roman"/>
          <w:sz w:val="24"/>
          <w:szCs w:val="24"/>
          <w:lang w:val="en-US"/>
        </w:rPr>
        <w:t>Future research requires th</w:t>
      </w:r>
      <w:r w:rsidR="00121E4C" w:rsidRPr="00243599">
        <w:rPr>
          <w:rFonts w:ascii="Times New Roman" w:hAnsi="Times New Roman" w:cs="Times New Roman"/>
          <w:sz w:val="24"/>
          <w:szCs w:val="24"/>
          <w:lang w:val="en-US"/>
        </w:rPr>
        <w:t>e employ of more systematic and</w:t>
      </w:r>
      <w:r w:rsidRPr="00243599">
        <w:rPr>
          <w:rFonts w:ascii="Times New Roman" w:hAnsi="Times New Roman" w:cs="Times New Roman"/>
          <w:sz w:val="24"/>
          <w:szCs w:val="24"/>
          <w:lang w:val="en-US"/>
        </w:rPr>
        <w:t>/or</w:t>
      </w:r>
      <w:r w:rsidR="00121E4C" w:rsidRPr="00243599">
        <w:rPr>
          <w:rFonts w:ascii="Times New Roman" w:hAnsi="Times New Roman" w:cs="Times New Roman"/>
          <w:sz w:val="24"/>
          <w:szCs w:val="24"/>
          <w:lang w:val="en-US"/>
        </w:rPr>
        <w:t xml:space="preserve"> evidence-based research techniques</w:t>
      </w:r>
      <w:r w:rsidRPr="00243599">
        <w:rPr>
          <w:rFonts w:ascii="Times New Roman" w:hAnsi="Times New Roman" w:cs="Times New Roman"/>
          <w:sz w:val="24"/>
          <w:szCs w:val="24"/>
          <w:lang w:val="en-US"/>
        </w:rPr>
        <w:t xml:space="preserve"> including systematic literature reviews and meta-analyses of studies, to </w:t>
      </w:r>
      <w:r w:rsidR="00121E4C" w:rsidRPr="00243599">
        <w:rPr>
          <w:rFonts w:ascii="Times New Roman" w:hAnsi="Times New Roman" w:cs="Times New Roman"/>
          <w:sz w:val="24"/>
          <w:szCs w:val="24"/>
          <w:lang w:val="en-US"/>
        </w:rPr>
        <w:t xml:space="preserve"> optimise </w:t>
      </w:r>
      <w:r w:rsidRPr="00243599">
        <w:rPr>
          <w:rFonts w:ascii="Times New Roman" w:hAnsi="Times New Roman" w:cs="Times New Roman"/>
          <w:sz w:val="24"/>
          <w:szCs w:val="24"/>
          <w:lang w:val="en-US"/>
        </w:rPr>
        <w:t xml:space="preserve">the potential for  more </w:t>
      </w:r>
      <w:r w:rsidR="00121E4C" w:rsidRPr="00243599">
        <w:rPr>
          <w:rFonts w:ascii="Times New Roman" w:hAnsi="Times New Roman" w:cs="Times New Roman"/>
          <w:sz w:val="24"/>
          <w:szCs w:val="24"/>
          <w:lang w:val="en-US"/>
        </w:rPr>
        <w:t xml:space="preserve">value adding </w:t>
      </w:r>
      <w:r w:rsidR="00121E4C" w:rsidRPr="00243599">
        <w:rPr>
          <w:rFonts w:ascii="Times New Roman" w:hAnsi="Times New Roman" w:cs="Times New Roman"/>
          <w:i/>
          <w:sz w:val="24"/>
          <w:szCs w:val="24"/>
          <w:lang w:val="en-US"/>
        </w:rPr>
        <w:t>research</w:t>
      </w:r>
      <w:r w:rsidR="00121E4C" w:rsidRPr="00243599">
        <w:rPr>
          <w:rFonts w:ascii="Times New Roman" w:hAnsi="Times New Roman" w:cs="Times New Roman"/>
          <w:sz w:val="24"/>
          <w:szCs w:val="24"/>
          <w:lang w:val="en-US"/>
        </w:rPr>
        <w:t xml:space="preserve"> (Diekmann &amp; Kö</w:t>
      </w:r>
      <w:r w:rsidRPr="00243599">
        <w:rPr>
          <w:rFonts w:ascii="Times New Roman" w:hAnsi="Times New Roman" w:cs="Times New Roman"/>
          <w:sz w:val="24"/>
          <w:szCs w:val="24"/>
        </w:rPr>
        <w:t xml:space="preserve">nig, 2015) i.e. </w:t>
      </w:r>
      <w:r w:rsidR="00F664EC" w:rsidRPr="00243599">
        <w:rPr>
          <w:rFonts w:ascii="Times New Roman" w:hAnsi="Times New Roman" w:cs="Times New Roman"/>
          <w:color w:val="505050"/>
          <w:sz w:val="24"/>
          <w:szCs w:val="24"/>
        </w:rPr>
        <w:t xml:space="preserve">to help pick out </w:t>
      </w:r>
      <w:r w:rsidR="00243599">
        <w:rPr>
          <w:rFonts w:ascii="Times New Roman" w:hAnsi="Times New Roman" w:cs="Times New Roman"/>
          <w:color w:val="505050"/>
          <w:sz w:val="24"/>
          <w:szCs w:val="24"/>
        </w:rPr>
        <w:t>patterns</w:t>
      </w:r>
      <w:r w:rsidR="00F664EC" w:rsidRPr="00243599">
        <w:rPr>
          <w:rFonts w:ascii="Times New Roman" w:hAnsi="Times New Roman" w:cs="Times New Roman"/>
          <w:color w:val="505050"/>
          <w:sz w:val="24"/>
          <w:szCs w:val="24"/>
        </w:rPr>
        <w:t xml:space="preserve"> and </w:t>
      </w:r>
      <w:r w:rsidR="00243599">
        <w:rPr>
          <w:rFonts w:ascii="Times New Roman" w:hAnsi="Times New Roman" w:cs="Times New Roman"/>
          <w:color w:val="505050"/>
          <w:sz w:val="24"/>
          <w:szCs w:val="24"/>
        </w:rPr>
        <w:t>inconsistencies across</w:t>
      </w:r>
      <w:r w:rsidRPr="00243599">
        <w:rPr>
          <w:rFonts w:ascii="Times New Roman" w:hAnsi="Times New Roman" w:cs="Times New Roman"/>
          <w:color w:val="505050"/>
          <w:sz w:val="24"/>
          <w:szCs w:val="24"/>
        </w:rPr>
        <w:t xml:space="preserve"> research </w:t>
      </w:r>
      <w:r w:rsidR="00F664EC" w:rsidRPr="00243599">
        <w:rPr>
          <w:rFonts w:ascii="Times New Roman" w:hAnsi="Times New Roman" w:cs="Times New Roman"/>
          <w:color w:val="505050"/>
          <w:sz w:val="24"/>
          <w:szCs w:val="24"/>
        </w:rPr>
        <w:t>to help HR advance (Rose &amp; Rosopa, 2015).</w:t>
      </w:r>
      <w:r w:rsidR="00243599">
        <w:rPr>
          <w:rFonts w:ascii="Times New Roman" w:hAnsi="Times New Roman" w:cs="Times New Roman"/>
          <w:color w:val="505050"/>
          <w:sz w:val="24"/>
          <w:szCs w:val="24"/>
        </w:rPr>
        <w:t xml:space="preserve"> </w:t>
      </w:r>
    </w:p>
    <w:p w14:paraId="0A242177" w14:textId="671BB8A1" w:rsidR="004B4AA4" w:rsidRPr="004B4AA4" w:rsidRDefault="004B4AA4" w:rsidP="009C0C12">
      <w:pPr>
        <w:pStyle w:val="Body"/>
        <w:numPr>
          <w:ilvl w:val="0"/>
          <w:numId w:val="30"/>
        </w:numPr>
        <w:spacing w:line="480" w:lineRule="auto"/>
        <w:jc w:val="both"/>
        <w:rPr>
          <w:rFonts w:ascii="Times New Roman" w:hAnsi="Times New Roman" w:cs="Times New Roman"/>
          <w:i/>
          <w:sz w:val="24"/>
          <w:szCs w:val="24"/>
          <w:lang w:val="en-US"/>
        </w:rPr>
      </w:pPr>
      <w:r>
        <w:rPr>
          <w:rFonts w:ascii="Times New Roman" w:hAnsi="Times New Roman" w:cs="Times New Roman"/>
          <w:i/>
          <w:sz w:val="24"/>
          <w:szCs w:val="24"/>
          <w:lang w:val="en-US"/>
        </w:rPr>
        <w:t xml:space="preserve">To be cautioned </w:t>
      </w:r>
      <w:r w:rsidR="00A311B4">
        <w:rPr>
          <w:rFonts w:ascii="Times New Roman" w:hAnsi="Times New Roman" w:cs="Times New Roman"/>
          <w:i/>
          <w:sz w:val="24"/>
          <w:szCs w:val="24"/>
          <w:lang w:val="en-US"/>
        </w:rPr>
        <w:t xml:space="preserve">on the </w:t>
      </w:r>
      <w:r>
        <w:rPr>
          <w:rFonts w:ascii="Times New Roman" w:hAnsi="Times New Roman" w:cs="Times New Roman"/>
          <w:i/>
          <w:sz w:val="24"/>
          <w:szCs w:val="24"/>
          <w:lang w:val="en-US"/>
        </w:rPr>
        <w:t xml:space="preserve">risk </w:t>
      </w:r>
      <w:r w:rsidR="00A311B4">
        <w:rPr>
          <w:rFonts w:ascii="Times New Roman" w:hAnsi="Times New Roman" w:cs="Times New Roman"/>
          <w:i/>
          <w:sz w:val="24"/>
          <w:szCs w:val="24"/>
          <w:lang w:val="en-US"/>
        </w:rPr>
        <w:t xml:space="preserve">of a </w:t>
      </w:r>
      <w:r>
        <w:rPr>
          <w:rFonts w:ascii="Times New Roman" w:hAnsi="Times New Roman" w:cs="Times New Roman"/>
          <w:i/>
          <w:sz w:val="24"/>
          <w:szCs w:val="24"/>
          <w:lang w:val="en-US"/>
        </w:rPr>
        <w:t xml:space="preserve">DiSC-based </w:t>
      </w:r>
      <w:r w:rsidRPr="004B4AA4">
        <w:rPr>
          <w:rFonts w:ascii="Times New Roman" w:hAnsi="Times New Roman" w:cs="Times New Roman"/>
          <w:i/>
          <w:sz w:val="24"/>
          <w:szCs w:val="24"/>
          <w:lang w:val="en-US"/>
        </w:rPr>
        <w:t xml:space="preserve">tool to inform high stake talent </w:t>
      </w:r>
      <w:r w:rsidR="00A311B4" w:rsidRPr="004B4AA4">
        <w:rPr>
          <w:rFonts w:ascii="Times New Roman" w:hAnsi="Times New Roman" w:cs="Times New Roman"/>
          <w:i/>
          <w:sz w:val="24"/>
          <w:szCs w:val="24"/>
          <w:lang w:val="en-US"/>
        </w:rPr>
        <w:t>management</w:t>
      </w:r>
      <w:r w:rsidRPr="004B4AA4">
        <w:rPr>
          <w:rFonts w:ascii="Times New Roman" w:hAnsi="Times New Roman" w:cs="Times New Roman"/>
          <w:i/>
          <w:sz w:val="24"/>
          <w:szCs w:val="24"/>
          <w:lang w:val="en-US"/>
        </w:rPr>
        <w:t xml:space="preserve"> decision</w:t>
      </w:r>
      <w:r>
        <w:rPr>
          <w:rFonts w:ascii="Times New Roman" w:hAnsi="Times New Roman" w:cs="Times New Roman"/>
          <w:i/>
          <w:sz w:val="24"/>
          <w:szCs w:val="24"/>
          <w:lang w:val="en-US"/>
        </w:rPr>
        <w:t xml:space="preserve">s; given the continued </w:t>
      </w:r>
      <w:r w:rsidR="00A311B4">
        <w:rPr>
          <w:rFonts w:ascii="Times New Roman" w:hAnsi="Times New Roman" w:cs="Times New Roman"/>
          <w:i/>
          <w:sz w:val="24"/>
          <w:szCs w:val="24"/>
          <w:lang w:val="en-US"/>
        </w:rPr>
        <w:t>paucity</w:t>
      </w:r>
      <w:r>
        <w:rPr>
          <w:rFonts w:ascii="Times New Roman" w:hAnsi="Times New Roman" w:cs="Times New Roman"/>
          <w:i/>
          <w:sz w:val="24"/>
          <w:szCs w:val="24"/>
          <w:lang w:val="en-US"/>
        </w:rPr>
        <w:t xml:space="preserve"> of research to validate it ability to predict future proficiency/performance</w:t>
      </w:r>
    </w:p>
    <w:p w14:paraId="1FD3B2C7" w14:textId="135D4B65" w:rsidR="00013145" w:rsidRPr="002D128E" w:rsidRDefault="00CE0907" w:rsidP="00013145">
      <w:pPr>
        <w:pStyle w:val="Body"/>
        <w:spacing w:line="480" w:lineRule="auto"/>
        <w:ind w:left="360"/>
        <w:jc w:val="both"/>
        <w:rPr>
          <w:rFonts w:ascii="Times New Roman" w:hAnsi="Times New Roman" w:cs="Times New Roman"/>
          <w:color w:val="000000" w:themeColor="text1"/>
          <w:sz w:val="24"/>
          <w:szCs w:val="24"/>
          <w:lang w:val="en-US"/>
        </w:rPr>
      </w:pPr>
      <w:r w:rsidRPr="006E081E">
        <w:rPr>
          <w:rFonts w:ascii="Times New Roman" w:hAnsi="Times New Roman" w:cs="Times New Roman"/>
          <w:color w:val="000000" w:themeColor="text1"/>
          <w:sz w:val="24"/>
          <w:szCs w:val="24"/>
          <w:lang w:val="en-US"/>
        </w:rPr>
        <w:t xml:space="preserve">Whilst other research studies of other constructs may report on a positive link between their </w:t>
      </w:r>
      <w:r w:rsidRPr="009778C2">
        <w:rPr>
          <w:rFonts w:ascii="Times New Roman" w:hAnsi="Times New Roman" w:cs="Times New Roman"/>
          <w:color w:val="000000" w:themeColor="text1"/>
          <w:sz w:val="24"/>
          <w:szCs w:val="24"/>
          <w:lang w:val="en-US"/>
        </w:rPr>
        <w:t>use and performance (Diekmann &amp; Kö</w:t>
      </w:r>
      <w:r w:rsidRPr="009778C2">
        <w:rPr>
          <w:rFonts w:ascii="Times New Roman" w:hAnsi="Times New Roman" w:cs="Times New Roman"/>
          <w:color w:val="000000" w:themeColor="text1"/>
          <w:sz w:val="24"/>
          <w:szCs w:val="24"/>
        </w:rPr>
        <w:t>nig, 2015)</w:t>
      </w:r>
      <w:r w:rsidRPr="009778C2">
        <w:rPr>
          <w:rFonts w:ascii="Times New Roman" w:hAnsi="Times New Roman" w:cs="Times New Roman"/>
          <w:color w:val="000000" w:themeColor="text1"/>
          <w:sz w:val="24"/>
          <w:szCs w:val="24"/>
          <w:lang w:val="en-US"/>
        </w:rPr>
        <w:t xml:space="preserve">, </w:t>
      </w:r>
      <w:r w:rsidR="0037101C" w:rsidRPr="009778C2">
        <w:rPr>
          <w:rFonts w:ascii="Times New Roman" w:hAnsi="Times New Roman" w:cs="Times New Roman"/>
          <w:color w:val="000000" w:themeColor="text1"/>
          <w:sz w:val="24"/>
          <w:szCs w:val="24"/>
          <w:lang w:val="en-US"/>
        </w:rPr>
        <w:t>the</w:t>
      </w:r>
      <w:r w:rsidRPr="009778C2">
        <w:rPr>
          <w:rFonts w:ascii="Times New Roman" w:hAnsi="Times New Roman" w:cs="Times New Roman"/>
          <w:color w:val="000000" w:themeColor="text1"/>
          <w:sz w:val="24"/>
          <w:szCs w:val="24"/>
          <w:lang w:val="en-US"/>
        </w:rPr>
        <w:t xml:space="preserve"> study the DiSC construct remains untested for being able to influence successful SP, either in the short or long-term</w:t>
      </w:r>
      <w:r w:rsidR="00CA58C2" w:rsidRPr="009778C2">
        <w:rPr>
          <w:rFonts w:ascii="Times New Roman" w:hAnsi="Times New Roman" w:cs="Times New Roman"/>
          <w:color w:val="000000" w:themeColor="text1"/>
          <w:sz w:val="24"/>
          <w:szCs w:val="24"/>
          <w:lang w:val="en-US"/>
        </w:rPr>
        <w:t xml:space="preserve">. </w:t>
      </w:r>
      <w:r w:rsidR="00013145" w:rsidRPr="009778C2">
        <w:rPr>
          <w:rFonts w:ascii="Times New Roman" w:hAnsi="Times New Roman" w:cs="Times New Roman"/>
          <w:color w:val="000000" w:themeColor="text1"/>
          <w:sz w:val="24"/>
          <w:szCs w:val="24"/>
          <w:lang w:val="en-US"/>
        </w:rPr>
        <w:t>As Parr et al. (2016) conclude</w:t>
      </w:r>
      <w:r w:rsidR="00013145" w:rsidRPr="009778C2">
        <w:rPr>
          <w:rFonts w:ascii="Times New Roman" w:hAnsi="Times New Roman" w:cs="Times New Roman"/>
          <w:color w:val="000000" w:themeColor="text1"/>
          <w:sz w:val="24"/>
          <w:szCs w:val="24"/>
          <w:shd w:val="clear" w:color="auto" w:fill="FFFFFF"/>
        </w:rPr>
        <w:t xml:space="preserve"> future research and </w:t>
      </w:r>
      <w:r w:rsidR="009778C2" w:rsidRPr="009778C2">
        <w:rPr>
          <w:rFonts w:ascii="Times New Roman" w:hAnsi="Times New Roman" w:cs="Times New Roman"/>
          <w:color w:val="000000" w:themeColor="text1"/>
          <w:sz w:val="24"/>
          <w:szCs w:val="24"/>
          <w:shd w:val="clear" w:color="auto" w:fill="FFFFFF"/>
        </w:rPr>
        <w:t xml:space="preserve">practitioner consideration also </w:t>
      </w:r>
      <w:r w:rsidR="00013145" w:rsidRPr="009778C2">
        <w:rPr>
          <w:rFonts w:ascii="Times New Roman" w:hAnsi="Times New Roman" w:cs="Times New Roman"/>
          <w:color w:val="000000" w:themeColor="text1"/>
          <w:sz w:val="24"/>
          <w:szCs w:val="24"/>
          <w:shd w:val="clear" w:color="auto" w:fill="FFFFFF"/>
        </w:rPr>
        <w:t>need</w:t>
      </w:r>
      <w:r w:rsidR="009778C2" w:rsidRPr="009778C2">
        <w:rPr>
          <w:rFonts w:ascii="Times New Roman" w:hAnsi="Times New Roman" w:cs="Times New Roman"/>
          <w:color w:val="000000" w:themeColor="text1"/>
          <w:sz w:val="24"/>
          <w:szCs w:val="24"/>
          <w:shd w:val="clear" w:color="auto" w:fill="FFFFFF"/>
        </w:rPr>
        <w:t>s</w:t>
      </w:r>
      <w:r w:rsidR="00013145" w:rsidRPr="009778C2">
        <w:rPr>
          <w:rFonts w:ascii="Times New Roman" w:hAnsi="Times New Roman" w:cs="Times New Roman"/>
          <w:color w:val="000000" w:themeColor="text1"/>
          <w:sz w:val="24"/>
          <w:szCs w:val="24"/>
          <w:shd w:val="clear" w:color="auto" w:fill="FFFFFF"/>
        </w:rPr>
        <w:t xml:space="preserve"> to be placed on how situational factors influence the relationship between the personality profiles and performance.</w:t>
      </w:r>
      <w:r w:rsidR="00013145">
        <w:rPr>
          <w:color w:val="000000" w:themeColor="text1"/>
          <w:shd w:val="clear" w:color="auto" w:fill="FFFFFF"/>
        </w:rPr>
        <w:t xml:space="preserve"> </w:t>
      </w:r>
    </w:p>
    <w:p w14:paraId="2CCC573B" w14:textId="77777777" w:rsidR="009C0C12" w:rsidRDefault="009C0C12">
      <w:pPr>
        <w:pStyle w:val="Body"/>
        <w:spacing w:line="480" w:lineRule="auto"/>
        <w:ind w:left="360"/>
        <w:jc w:val="both"/>
        <w:rPr>
          <w:rFonts w:ascii="Times New Roman" w:hAnsi="Times New Roman" w:cs="Times New Roman"/>
          <w:color w:val="4F81BD" w:themeColor="accent1"/>
          <w:sz w:val="24"/>
          <w:szCs w:val="24"/>
          <w:lang w:val="en-US"/>
        </w:rPr>
      </w:pPr>
    </w:p>
    <w:p w14:paraId="473E501B" w14:textId="0285D057" w:rsidR="006B3E43" w:rsidRDefault="006B3E43">
      <w:pPr>
        <w:pStyle w:val="Body"/>
        <w:spacing w:line="480" w:lineRule="auto"/>
        <w:ind w:left="360"/>
        <w:jc w:val="both"/>
        <w:rPr>
          <w:rFonts w:ascii="Times New Roman" w:hAnsi="Times New Roman" w:cs="Times New Roman"/>
          <w:color w:val="4F81BD" w:themeColor="accent1"/>
          <w:sz w:val="24"/>
          <w:szCs w:val="24"/>
          <w:lang w:val="en-US"/>
        </w:rPr>
      </w:pPr>
    </w:p>
    <w:p w14:paraId="0F61BD43" w14:textId="5DBE9CD6" w:rsidR="00A04957" w:rsidRPr="00270E70" w:rsidRDefault="006B3E43">
      <w:pPr>
        <w:pStyle w:val="Heading"/>
        <w:jc w:val="both"/>
        <w:rPr>
          <w:rFonts w:ascii="Times New Roman" w:hAnsi="Times New Roman" w:cs="Times New Roman"/>
        </w:rPr>
      </w:pPr>
      <w:bookmarkStart w:id="44" w:name="_Toc503037448"/>
      <w:r>
        <w:rPr>
          <w:rFonts w:ascii="Times New Roman" w:hAnsi="Times New Roman" w:cs="Times New Roman"/>
          <w:shd w:val="clear" w:color="auto" w:fill="FFFFFF"/>
          <w:lang w:val="fr-FR"/>
        </w:rPr>
        <w:lastRenderedPageBreak/>
        <w:t>B</w:t>
      </w:r>
      <w:r w:rsidR="00EE7CB6" w:rsidRPr="00270E70">
        <w:rPr>
          <w:rFonts w:ascii="Times New Roman" w:hAnsi="Times New Roman" w:cs="Times New Roman"/>
          <w:shd w:val="clear" w:color="auto" w:fill="FFFFFF"/>
          <w:lang w:val="fr-FR"/>
        </w:rPr>
        <w:t>IBLIOGRAPHY</w:t>
      </w:r>
      <w:bookmarkEnd w:id="44"/>
    </w:p>
    <w:p w14:paraId="33A671D5" w14:textId="77777777" w:rsidR="00A04957" w:rsidRPr="00270E70" w:rsidRDefault="00A04957">
      <w:pPr>
        <w:pStyle w:val="Caption"/>
        <w:jc w:val="both"/>
        <w:rPr>
          <w:rFonts w:ascii="Times New Roman" w:hAnsi="Times New Roman" w:cs="Times New Roman"/>
          <w:shd w:val="clear" w:color="auto" w:fill="FFFFFF"/>
        </w:rPr>
      </w:pPr>
    </w:p>
    <w:p w14:paraId="2004D222" w14:textId="77777777" w:rsidR="008B2916" w:rsidRPr="00270E70" w:rsidRDefault="008B2916" w:rsidP="008B2916">
      <w:pPr>
        <w:pStyle w:val="body-paragraph1"/>
        <w:ind w:left="0"/>
        <w:rPr>
          <w:color w:val="000000" w:themeColor="text1"/>
          <w:lang w:val="en"/>
        </w:rPr>
      </w:pPr>
      <w:r w:rsidRPr="00270E70">
        <w:rPr>
          <w:color w:val="000000" w:themeColor="text1"/>
          <w:lang w:val="en"/>
        </w:rPr>
        <w:t xml:space="preserve">Abatecola, G, Mandarelli, G, &amp; Poggesi, S. (2013) The personality factor: how top management teams make decisions. A literature review, </w:t>
      </w:r>
      <w:r w:rsidRPr="00270E70">
        <w:rPr>
          <w:i/>
          <w:iCs/>
          <w:color w:val="000000" w:themeColor="text1"/>
          <w:lang w:val="en"/>
        </w:rPr>
        <w:t>Journal Of Management &amp; Governance</w:t>
      </w:r>
      <w:r w:rsidRPr="00270E70">
        <w:rPr>
          <w:color w:val="000000" w:themeColor="text1"/>
          <w:lang w:val="en"/>
        </w:rPr>
        <w:t xml:space="preserve">, </w:t>
      </w:r>
      <w:r w:rsidRPr="00270E70">
        <w:rPr>
          <w:b/>
          <w:color w:val="000000" w:themeColor="text1"/>
          <w:lang w:val="en"/>
        </w:rPr>
        <w:t>17</w:t>
      </w:r>
      <w:r w:rsidRPr="00270E70">
        <w:rPr>
          <w:color w:val="000000" w:themeColor="text1"/>
          <w:lang w:val="en"/>
        </w:rPr>
        <w:t xml:space="preserve"> (4), pp. 1073-1100.</w:t>
      </w:r>
    </w:p>
    <w:p w14:paraId="73FE2E7A" w14:textId="77777777" w:rsidR="008B2916" w:rsidRPr="00270E70" w:rsidRDefault="008B2916" w:rsidP="008B2916">
      <w:r w:rsidRPr="00270E70">
        <w:rPr>
          <w:lang w:val="en"/>
        </w:rPr>
        <w:t xml:space="preserve">Abelson, M. (2015) DISC: Myths and Truths Part 1 </w:t>
      </w:r>
      <w:r w:rsidRPr="00270E70">
        <w:t>[online]. Accessed at:</w:t>
      </w:r>
      <w:r w:rsidRPr="00270E70">
        <w:rPr>
          <w:lang w:val="en"/>
        </w:rPr>
        <w:t xml:space="preserve">  </w:t>
      </w:r>
      <w:hyperlink r:id="rId18" w:history="1">
        <w:r w:rsidRPr="00270E70">
          <w:rPr>
            <w:rStyle w:val="Hyperlink"/>
            <w:lang w:val="en"/>
          </w:rPr>
          <w:t>https://www.linkedin.com/pulse/disc-myths-truths-part-1-michael-abelson-ph-d-</w:t>
        </w:r>
      </w:hyperlink>
      <w:r w:rsidRPr="00270E70">
        <w:rPr>
          <w:lang w:val="en"/>
        </w:rPr>
        <w:t xml:space="preserve"> Retrieved 4th December 2017</w:t>
      </w:r>
    </w:p>
    <w:p w14:paraId="075FF1D1" w14:textId="77777777" w:rsidR="00A359F8" w:rsidRPr="00270E70" w:rsidRDefault="00A359F8" w:rsidP="008B2916">
      <w:pPr>
        <w:rPr>
          <w:lang w:val="en"/>
        </w:rPr>
      </w:pPr>
    </w:p>
    <w:p w14:paraId="7949ED23" w14:textId="1241F4FB" w:rsidR="008B2916" w:rsidRPr="00270E70" w:rsidRDefault="008B2916" w:rsidP="008B2916">
      <w:r w:rsidRPr="00270E70">
        <w:rPr>
          <w:lang w:val="en"/>
        </w:rPr>
        <w:t xml:space="preserve">Adler, S. (2004) Personality and Work: Reconsidering the Role of Personality in Organizations, </w:t>
      </w:r>
      <w:r w:rsidRPr="00270E70">
        <w:rPr>
          <w:i/>
          <w:iCs/>
          <w:lang w:val="en"/>
        </w:rPr>
        <w:t xml:space="preserve">Personnel Psychology, </w:t>
      </w:r>
      <w:r w:rsidRPr="00270E70">
        <w:rPr>
          <w:b/>
          <w:bCs/>
          <w:lang w:val="en"/>
        </w:rPr>
        <w:t xml:space="preserve">57 </w:t>
      </w:r>
      <w:r w:rsidRPr="00270E70">
        <w:rPr>
          <w:lang w:val="en"/>
        </w:rPr>
        <w:t>(3), pp. 804-807.</w:t>
      </w:r>
    </w:p>
    <w:p w14:paraId="1FF4F006" w14:textId="77777777" w:rsidR="00A359F8" w:rsidRPr="00270E70" w:rsidRDefault="00A359F8" w:rsidP="008B2916">
      <w:pPr>
        <w:rPr>
          <w:bCs/>
          <w:bdr w:val="none" w:sz="0" w:space="0" w:color="auto" w:frame="1"/>
          <w:shd w:val="clear" w:color="auto" w:fill="FFFFFF"/>
        </w:rPr>
      </w:pPr>
    </w:p>
    <w:p w14:paraId="241B4A6F" w14:textId="72CC3AB4" w:rsidR="008B2916" w:rsidRPr="00270E70" w:rsidRDefault="008B2916" w:rsidP="008B2916">
      <w:r w:rsidRPr="00270E70">
        <w:rPr>
          <w:bCs/>
          <w:bdr w:val="none" w:sz="0" w:space="0" w:color="auto" w:frame="1"/>
          <w:shd w:val="clear" w:color="auto" w:fill="FFFFFF"/>
        </w:rPr>
        <w:t>Aliyu</w:t>
      </w:r>
      <w:r w:rsidRPr="00270E70">
        <w:t xml:space="preserve">, A, </w:t>
      </w:r>
      <w:r w:rsidRPr="00270E70">
        <w:rPr>
          <w:bCs/>
          <w:bdr w:val="none" w:sz="0" w:space="0" w:color="auto" w:frame="1"/>
          <w:shd w:val="clear" w:color="auto" w:fill="FFFFFF"/>
        </w:rPr>
        <w:t xml:space="preserve"> Singhry</w:t>
      </w:r>
      <w:r w:rsidRPr="00270E70">
        <w:t>, I.M., Adamu, H., Mn-awuya, A. &amp; Abubakar, M (2015). Ontology, Epistemology And Axiology In Quantitative And Qualitative Research: Elucidation Of The Research Philosophical Misconception</w:t>
      </w:r>
      <w:r w:rsidRPr="00270E70">
        <w:rPr>
          <w:i/>
          <w:iCs/>
        </w:rPr>
        <w:t xml:space="preserve">, </w:t>
      </w:r>
      <w:r w:rsidRPr="00270E70">
        <w:rPr>
          <w:i/>
        </w:rPr>
        <w:t xml:space="preserve">Proceedings of The Academic Conference: Mediterranean Publications &amp; Research International on New Direction and Uncommon </w:t>
      </w:r>
      <w:r w:rsidRPr="00270E70">
        <w:t xml:space="preserve">Vol. 2 No. 1, University of Agric, Nigeria [online]. Available at: </w:t>
      </w:r>
      <w:hyperlink r:id="rId19" w:history="1">
        <w:r w:rsidRPr="00270E70">
          <w:rPr>
            <w:rStyle w:val="Hyperlink"/>
          </w:rPr>
          <w:t>https://www.researchgate.net/publication/318721927</w:t>
        </w:r>
      </w:hyperlink>
      <w:r w:rsidRPr="00270E70">
        <w:t xml:space="preserve"> Retrieved 17 December 2017.</w:t>
      </w:r>
    </w:p>
    <w:p w14:paraId="6F52175C" w14:textId="77777777" w:rsidR="00A359F8" w:rsidRPr="00270E70" w:rsidRDefault="00A359F8" w:rsidP="008B2916">
      <w:pPr>
        <w:rPr>
          <w:color w:val="000000" w:themeColor="text1"/>
          <w:shd w:val="clear" w:color="auto" w:fill="FFFFFF"/>
        </w:rPr>
      </w:pPr>
    </w:p>
    <w:p w14:paraId="46033B65" w14:textId="65D9CB1D" w:rsidR="008B2916" w:rsidRPr="00270E70" w:rsidRDefault="008B2916" w:rsidP="008B2916">
      <w:r w:rsidRPr="00270E70">
        <w:rPr>
          <w:color w:val="000000" w:themeColor="text1"/>
          <w:shd w:val="clear" w:color="auto" w:fill="FFFFFF"/>
        </w:rPr>
        <w:t xml:space="preserve">Aljeemaz, M. (2017) Business succession planning, e-book </w:t>
      </w:r>
      <w:r w:rsidRPr="00270E70">
        <w:rPr>
          <w:color w:val="000000" w:themeColor="text1"/>
        </w:rPr>
        <w:t>[online]. Accessed at</w:t>
      </w:r>
      <w:r w:rsidRPr="00270E70">
        <w:t xml:space="preserve">: </w:t>
      </w:r>
      <w:hyperlink r:id="rId20" w:history="1">
        <w:r w:rsidRPr="00270E70">
          <w:rPr>
            <w:rStyle w:val="Hyperlink"/>
          </w:rPr>
          <w:t>https://www.kobo.com/ca/en/ebook/business-succession-planning</w:t>
        </w:r>
      </w:hyperlink>
      <w:r w:rsidRPr="00270E70">
        <w:rPr>
          <w:rStyle w:val="Hyperlink"/>
        </w:rPr>
        <w:t xml:space="preserve"> </w:t>
      </w:r>
      <w:r w:rsidRPr="00270E70">
        <w:rPr>
          <w:lang w:val="en"/>
        </w:rPr>
        <w:t>Retrieved 21st November 2017</w:t>
      </w:r>
    </w:p>
    <w:p w14:paraId="3780B660" w14:textId="77777777" w:rsidR="00A359F8" w:rsidRPr="00270E70" w:rsidRDefault="00A359F8" w:rsidP="008B2916"/>
    <w:p w14:paraId="050A7EF1" w14:textId="2CE0649D" w:rsidR="008B2916" w:rsidRPr="00270E70" w:rsidRDefault="008B2916" w:rsidP="008B2916">
      <w:r w:rsidRPr="00270E70">
        <w:t xml:space="preserve">Allport, G.W. (1937) </w:t>
      </w:r>
      <w:r w:rsidRPr="00270E70">
        <w:rPr>
          <w:i/>
        </w:rPr>
        <w:t>Personality: A psychological interpretation.</w:t>
      </w:r>
      <w:r w:rsidRPr="00270E70">
        <w:t xml:space="preserve"> Holt, Rinehart &amp; Winston: New York</w:t>
      </w:r>
    </w:p>
    <w:p w14:paraId="7CF7EA98" w14:textId="77777777" w:rsidR="00A359F8" w:rsidRPr="00270E70" w:rsidRDefault="00A359F8" w:rsidP="008B2916"/>
    <w:p w14:paraId="7EB49094" w14:textId="454B8346" w:rsidR="008B2916" w:rsidRPr="00270E70" w:rsidRDefault="008B2916" w:rsidP="008B2916">
      <w:r w:rsidRPr="00270E70">
        <w:t xml:space="preserve">AM Azure Consulting (2016) DISC based personality assessment [online]. Accessed at:  </w:t>
      </w:r>
      <w:hyperlink r:id="rId21" w:history="1">
        <w:r w:rsidRPr="00270E70">
          <w:rPr>
            <w:rStyle w:val="Hyperlink"/>
          </w:rPr>
          <w:t>http://www.amazureconsulting.com/wp-content/uploads/2016/07/DISCPastAndPresentAndWilliamMarston.pdf</w:t>
        </w:r>
      </w:hyperlink>
      <w:r w:rsidRPr="00270E70">
        <w:t xml:space="preserve"> </w:t>
      </w:r>
      <w:r w:rsidRPr="00270E70">
        <w:rPr>
          <w:lang w:val="en"/>
        </w:rPr>
        <w:t>Retrieved 22nd November 2017</w:t>
      </w:r>
    </w:p>
    <w:p w14:paraId="701B8456" w14:textId="77777777" w:rsidR="008B2916" w:rsidRPr="00270E70" w:rsidRDefault="008B2916" w:rsidP="008B2916">
      <w:r w:rsidRPr="00270E70">
        <w:rPr>
          <w:noProof/>
          <w:lang w:eastAsia="en-GB"/>
        </w:rPr>
        <w:t xml:space="preserve">AMA (2017) The Personality Productivity Connection </w:t>
      </w:r>
      <w:r w:rsidRPr="00270E70">
        <w:t xml:space="preserve">[online]. Accessed at:  </w:t>
      </w:r>
      <w:hyperlink r:id="rId22" w:history="1">
        <w:r w:rsidRPr="00270E70">
          <w:rPr>
            <w:rStyle w:val="Hyperlink"/>
          </w:rPr>
          <w:t>http://www.amanet.org/training/articles/the-personality-productivity-connection.aspx</w:t>
        </w:r>
      </w:hyperlink>
      <w:r w:rsidRPr="00270E70">
        <w:t xml:space="preserve"> </w:t>
      </w:r>
      <w:r w:rsidRPr="00270E70">
        <w:rPr>
          <w:lang w:val="en"/>
        </w:rPr>
        <w:t>Retrieved 22nd November 2017</w:t>
      </w:r>
    </w:p>
    <w:p w14:paraId="70B8F4F8" w14:textId="77777777" w:rsidR="00A359F8" w:rsidRPr="00270E70" w:rsidRDefault="00A359F8" w:rsidP="008B2916"/>
    <w:p w14:paraId="6AB0B9C5" w14:textId="7DEFB9D4" w:rsidR="008B2916" w:rsidRPr="00270E70" w:rsidRDefault="008B2916" w:rsidP="008B2916">
      <w:r w:rsidRPr="00270E70">
        <w:t xml:space="preserve">Anney, V.N (2014) Ensuring the Quality of the Findings of Qualitative Research: Looking at Trustworthiness Criteria Journal of Emerging Trends in Educational Research and Policy Studies (JETERAPS) </w:t>
      </w:r>
      <w:r w:rsidRPr="00270E70">
        <w:rPr>
          <w:b/>
        </w:rPr>
        <w:t>5</w:t>
      </w:r>
      <w:r w:rsidRPr="00270E70">
        <w:t xml:space="preserve">(2) pp. 272-281. </w:t>
      </w:r>
    </w:p>
    <w:p w14:paraId="4C5C1915" w14:textId="77777777" w:rsidR="00A359F8" w:rsidRPr="00270E70" w:rsidRDefault="00A359F8" w:rsidP="008B2916"/>
    <w:p w14:paraId="18D3B560" w14:textId="4185FD88" w:rsidR="008B2916" w:rsidRPr="00270E70" w:rsidRDefault="008B2916" w:rsidP="008B2916">
      <w:r w:rsidRPr="00270E70">
        <w:t xml:space="preserve">APA (American Psychology Association)(2017) Personality [online]. </w:t>
      </w:r>
      <w:r w:rsidRPr="00270E70">
        <w:rPr>
          <w:color w:val="000000" w:themeColor="text1"/>
        </w:rPr>
        <w:t xml:space="preserve">Accessed at:  </w:t>
      </w:r>
      <w:hyperlink r:id="rId23" w:history="1">
        <w:r w:rsidRPr="00270E70">
          <w:rPr>
            <w:rStyle w:val="Hyperlink"/>
          </w:rPr>
          <w:t>http://www.apa.org/ed/graduate/specialize/personality.aspx</w:t>
        </w:r>
      </w:hyperlink>
      <w:r w:rsidRPr="00270E70">
        <w:t xml:space="preserve"> </w:t>
      </w:r>
      <w:r w:rsidRPr="00270E70">
        <w:rPr>
          <w:lang w:val="en"/>
        </w:rPr>
        <w:t>Retrieved 22nd November 2017</w:t>
      </w:r>
    </w:p>
    <w:p w14:paraId="0CE1F28E" w14:textId="77777777" w:rsidR="008B2916" w:rsidRPr="00270E70" w:rsidRDefault="008B2916" w:rsidP="008B2916">
      <w:pPr>
        <w:shd w:val="clear" w:color="auto" w:fill="FFFFFF"/>
        <w:spacing w:line="0" w:lineRule="auto"/>
        <w:rPr>
          <w:rFonts w:eastAsia="Times New Roman"/>
          <w:color w:val="000000"/>
          <w:lang w:eastAsia="en-GB"/>
        </w:rPr>
      </w:pPr>
      <w:r w:rsidRPr="00270E70">
        <w:rPr>
          <w:rFonts w:eastAsia="Times New Roman"/>
          <w:color w:val="000000"/>
          <w:lang w:eastAsia="en-GB"/>
        </w:rPr>
        <w:t>App.roaches. Needham Heights: Allyn and Bacon.</w:t>
      </w:r>
    </w:p>
    <w:p w14:paraId="5322DA6C" w14:textId="77777777" w:rsidR="008B2916" w:rsidRPr="00270E70" w:rsidRDefault="008B2916" w:rsidP="008B2916">
      <w:pPr>
        <w:shd w:val="clear" w:color="auto" w:fill="FFFFFF"/>
        <w:spacing w:line="0" w:lineRule="auto"/>
        <w:rPr>
          <w:rFonts w:eastAsia="Times New Roman"/>
          <w:color w:val="000000"/>
          <w:lang w:eastAsia="en-GB"/>
        </w:rPr>
      </w:pPr>
      <w:r w:rsidRPr="00270E70">
        <w:rPr>
          <w:rFonts w:eastAsia="Times New Roman"/>
          <w:color w:val="000000"/>
          <w:lang w:eastAsia="en-GB"/>
        </w:rPr>
        <w:t>App.roaches. Needham Heights: Allyn and Bacon.</w:t>
      </w:r>
    </w:p>
    <w:p w14:paraId="21005260" w14:textId="77777777" w:rsidR="00A359F8" w:rsidRPr="00270E70" w:rsidRDefault="00A359F8" w:rsidP="008B2916">
      <w:pPr>
        <w:rPr>
          <w:color w:val="000000" w:themeColor="text1"/>
          <w:shd w:val="clear" w:color="auto" w:fill="FFFFFF"/>
        </w:rPr>
      </w:pPr>
    </w:p>
    <w:p w14:paraId="7B223AD8" w14:textId="4556762C" w:rsidR="008B2916" w:rsidRPr="00270E70" w:rsidRDefault="008B2916" w:rsidP="008B2916">
      <w:pPr>
        <w:rPr>
          <w:color w:val="555555"/>
          <w:shd w:val="clear" w:color="auto" w:fill="FFFFFF"/>
        </w:rPr>
      </w:pPr>
      <w:r w:rsidRPr="00270E70">
        <w:rPr>
          <w:color w:val="000000" w:themeColor="text1"/>
          <w:shd w:val="clear" w:color="auto" w:fill="FFFFFF"/>
        </w:rPr>
        <w:t xml:space="preserve">Armitage, A. (2007) The Pragmatic Paradigm </w:t>
      </w:r>
      <w:r w:rsidRPr="00270E70">
        <w:rPr>
          <w:rStyle w:val="Hyperlink"/>
          <w:bCs/>
          <w:color w:val="000000" w:themeColor="text1"/>
        </w:rPr>
        <w:t>[online]. Accessed at</w:t>
      </w:r>
      <w:r w:rsidRPr="00270E70">
        <w:rPr>
          <w:color w:val="000000" w:themeColor="text1"/>
          <w:shd w:val="clear" w:color="auto" w:fill="FFFFFF"/>
        </w:rPr>
        <w:t xml:space="preserve"> </w:t>
      </w:r>
      <w:hyperlink r:id="rId24" w:history="1">
        <w:r w:rsidRPr="00270E70">
          <w:rPr>
            <w:rStyle w:val="Hyperlink"/>
            <w:shd w:val="clear" w:color="auto" w:fill="FFFFFF"/>
          </w:rPr>
          <w:t>https/www.leeds.ac.uk/educol/documents/167799.doc</w:t>
        </w:r>
      </w:hyperlink>
      <w:r w:rsidRPr="00270E70">
        <w:rPr>
          <w:color w:val="0070C0"/>
          <w:u w:val="single"/>
          <w:shd w:val="clear" w:color="auto" w:fill="FFFFFF"/>
        </w:rPr>
        <w:t xml:space="preserve"> </w:t>
      </w:r>
      <w:r w:rsidRPr="00270E70">
        <w:rPr>
          <w:lang w:val="en"/>
        </w:rPr>
        <w:t>Retrieved 20th November 2017</w:t>
      </w:r>
    </w:p>
    <w:p w14:paraId="2B613136" w14:textId="77777777" w:rsidR="00A359F8" w:rsidRPr="00270E70" w:rsidRDefault="00A359F8" w:rsidP="008B2916"/>
    <w:p w14:paraId="7B26DFA4" w14:textId="64910B08" w:rsidR="00A359F8" w:rsidRPr="00270E70" w:rsidRDefault="008B2916" w:rsidP="008B2916">
      <w:r w:rsidRPr="00270E70">
        <w:t xml:space="preserve">Augier, M. &amp; March, J.G. (2007) The Pursuit of Relevance in Management Education, </w:t>
      </w:r>
    </w:p>
    <w:p w14:paraId="6B3879F6" w14:textId="4E2EF982" w:rsidR="008B2916" w:rsidRPr="00270E70" w:rsidRDefault="008B2916" w:rsidP="008B2916">
      <w:r w:rsidRPr="00270E70">
        <w:rPr>
          <w:i/>
        </w:rPr>
        <w:t>California Management Review</w:t>
      </w:r>
      <w:r w:rsidRPr="00270E70">
        <w:t xml:space="preserve"> 94: pp. 129-146.</w:t>
      </w:r>
    </w:p>
    <w:p w14:paraId="0AD96099" w14:textId="77777777" w:rsidR="00A359F8" w:rsidRPr="00270E70" w:rsidRDefault="00A359F8" w:rsidP="008B2916"/>
    <w:p w14:paraId="70ABB831" w14:textId="65DA82D0" w:rsidR="008B2916" w:rsidRPr="00270E70" w:rsidRDefault="008B2916" w:rsidP="008B2916">
      <w:r w:rsidRPr="00270E70">
        <w:rPr>
          <w:color w:val="000000" w:themeColor="text1"/>
        </w:rPr>
        <w:lastRenderedPageBreak/>
        <w:t xml:space="preserve">Bersin (2017) </w:t>
      </w:r>
      <w:r w:rsidRPr="00270E70">
        <w:rPr>
          <w:bCs/>
          <w:color w:val="000000" w:themeColor="text1"/>
          <w:shd w:val="clear" w:color="auto" w:fill="FFFFFF"/>
        </w:rPr>
        <w:t>Don't Want A Monoculture? Maybe Don't Hire For 'Culture Fit'</w:t>
      </w:r>
      <w:r w:rsidRPr="00270E70">
        <w:rPr>
          <w:color w:val="000000" w:themeColor="text1"/>
        </w:rPr>
        <w:t xml:space="preserve"> [online]. </w:t>
      </w:r>
      <w:r w:rsidRPr="00270E70">
        <w:t xml:space="preserve">Available at: </w:t>
      </w:r>
      <w:hyperlink r:id="rId25" w:history="1">
        <w:r w:rsidRPr="00270E70">
          <w:rPr>
            <w:rStyle w:val="Hyperlink"/>
          </w:rPr>
          <w:t>http://pv.perspectives.bersin.com/management/dont-want-a-monoculture-stop-hiring-for-culture-fit-994</w:t>
        </w:r>
      </w:hyperlink>
      <w:r w:rsidRPr="00270E70">
        <w:t xml:space="preserve"> Retrieved 15 November 2017</w:t>
      </w:r>
    </w:p>
    <w:p w14:paraId="06C62A50" w14:textId="77777777" w:rsidR="008B2916" w:rsidRPr="00270E70" w:rsidRDefault="008B2916" w:rsidP="008B2916"/>
    <w:p w14:paraId="7B51F1EF" w14:textId="77777777" w:rsidR="008B2916" w:rsidRPr="00270E70" w:rsidRDefault="008B2916" w:rsidP="008B2916">
      <w:r w:rsidRPr="00270E70">
        <w:t xml:space="preserve">Bailey, R. (2017) HR Applications of Psychometrics in Cripps, B. ed. (2017) </w:t>
      </w:r>
      <w:r w:rsidRPr="00270E70">
        <w:rPr>
          <w:i/>
        </w:rPr>
        <w:t xml:space="preserve">Psychometric testing: Critical Perspectives </w:t>
      </w:r>
      <w:r w:rsidRPr="00270E70">
        <w:t>(e.d.),</w:t>
      </w:r>
      <w:r w:rsidRPr="00270E70">
        <w:rPr>
          <w:color w:val="000000"/>
          <w:shd w:val="clear" w:color="auto" w:fill="FFFFFF"/>
        </w:rPr>
        <w:t xml:space="preserve"> John Wiley and Sons: West Sussex, UK</w:t>
      </w:r>
    </w:p>
    <w:p w14:paraId="7B2BCF4D" w14:textId="77777777" w:rsidR="00A359F8" w:rsidRPr="00270E70" w:rsidRDefault="00A359F8" w:rsidP="008B2916">
      <w:pPr>
        <w:autoSpaceDE w:val="0"/>
        <w:autoSpaceDN w:val="0"/>
        <w:adjustRightInd w:val="0"/>
      </w:pPr>
    </w:p>
    <w:p w14:paraId="11BB6AD8" w14:textId="750FD358" w:rsidR="008B2916" w:rsidRPr="00270E70" w:rsidRDefault="008B2916" w:rsidP="008B2916">
      <w:pPr>
        <w:autoSpaceDE w:val="0"/>
        <w:autoSpaceDN w:val="0"/>
        <w:adjustRightInd w:val="0"/>
        <w:rPr>
          <w:rStyle w:val="Hyperlink"/>
        </w:rPr>
      </w:pPr>
      <w:r w:rsidRPr="00270E70">
        <w:t>Baron, A.  Clarke, K., Turner, P. &amp; Pass, S. (2010) Workforce planning Right people, right time, right skills, Guide Spring 2010, CIPD [online]. Accessed at:</w:t>
      </w:r>
      <w:r w:rsidRPr="00270E70">
        <w:rPr>
          <w:lang w:val="en"/>
        </w:rPr>
        <w:t xml:space="preserve">  </w:t>
      </w:r>
      <w:hyperlink r:id="rId26" w:history="1">
        <w:r w:rsidRPr="00270E70">
          <w:rPr>
            <w:rStyle w:val="Hyperlink"/>
          </w:rPr>
          <w:t>https://www.cipd.co.uk/Images/workforce-planning_2010-right-people-time-skills_tcm18-9058.pdf</w:t>
        </w:r>
      </w:hyperlink>
      <w:r w:rsidRPr="00270E70">
        <w:rPr>
          <w:rStyle w:val="Hyperlink"/>
        </w:rPr>
        <w:t xml:space="preserve"> </w:t>
      </w:r>
      <w:r w:rsidRPr="00270E70">
        <w:rPr>
          <w:lang w:val="en"/>
        </w:rPr>
        <w:t>Retrieved 18th November 2017</w:t>
      </w:r>
    </w:p>
    <w:p w14:paraId="5DFE8E40" w14:textId="77777777" w:rsidR="008B2916" w:rsidRPr="00270E70" w:rsidRDefault="008B2916" w:rsidP="008B2916">
      <w:pPr>
        <w:autoSpaceDE w:val="0"/>
        <w:autoSpaceDN w:val="0"/>
        <w:adjustRightInd w:val="0"/>
      </w:pPr>
    </w:p>
    <w:p w14:paraId="09A4066B" w14:textId="77777777" w:rsidR="008B2916" w:rsidRPr="00270E70" w:rsidRDefault="008B2916" w:rsidP="008B2916">
      <w:pPr>
        <w:rPr>
          <w:color w:val="000000" w:themeColor="text1"/>
        </w:rPr>
      </w:pPr>
      <w:r w:rsidRPr="00270E70">
        <w:rPr>
          <w:color w:val="000000" w:themeColor="text1"/>
          <w:shd w:val="clear" w:color="auto" w:fill="FFFFFF" w:themeFill="background1"/>
        </w:rPr>
        <w:t>Barrick, M. &amp; Mount, M. (1991) The Big Five Personality Dimensions And Job Performance: A Meta-Analysis', </w:t>
      </w:r>
      <w:r w:rsidRPr="00270E70">
        <w:rPr>
          <w:i/>
          <w:iCs/>
          <w:color w:val="000000" w:themeColor="text1"/>
          <w:bdr w:val="none" w:sz="0" w:space="0" w:color="auto" w:frame="1"/>
          <w:shd w:val="clear" w:color="auto" w:fill="FFFFFF" w:themeFill="background1"/>
        </w:rPr>
        <w:t>Personnel Psychology</w:t>
      </w:r>
      <w:r w:rsidRPr="00270E70">
        <w:rPr>
          <w:color w:val="000000" w:themeColor="text1"/>
          <w:shd w:val="clear" w:color="auto" w:fill="FFFFFF" w:themeFill="background1"/>
        </w:rPr>
        <w:t xml:space="preserve">, </w:t>
      </w:r>
      <w:r w:rsidRPr="00270E70">
        <w:rPr>
          <w:b/>
          <w:color w:val="000000" w:themeColor="text1"/>
          <w:shd w:val="clear" w:color="auto" w:fill="FFFFFF" w:themeFill="background1"/>
        </w:rPr>
        <w:t>44</w:t>
      </w:r>
      <w:r w:rsidRPr="00270E70">
        <w:rPr>
          <w:color w:val="000000" w:themeColor="text1"/>
          <w:shd w:val="clear" w:color="auto" w:fill="FFFFFF" w:themeFill="background1"/>
        </w:rPr>
        <w:t xml:space="preserve"> (1) pp. 1-26.</w:t>
      </w:r>
    </w:p>
    <w:p w14:paraId="44F987B7" w14:textId="77777777" w:rsidR="00A359F8" w:rsidRPr="00270E70" w:rsidRDefault="00A359F8" w:rsidP="008B2916">
      <w:pPr>
        <w:rPr>
          <w:color w:val="000000" w:themeColor="text1"/>
        </w:rPr>
      </w:pPr>
    </w:p>
    <w:p w14:paraId="7496F030" w14:textId="5DF96DE3" w:rsidR="008B2916" w:rsidRPr="00270E70" w:rsidRDefault="008B2916" w:rsidP="008B2916">
      <w:r w:rsidRPr="00270E70">
        <w:rPr>
          <w:color w:val="000000" w:themeColor="text1"/>
        </w:rPr>
        <w:t>B</w:t>
      </w:r>
      <w:r w:rsidRPr="00270E70">
        <w:t xml:space="preserve">arrick, M. R. &amp; Mount, M. K. (1993) Autonomy as a moderator of the relationships between the big five personality dimensions and job performance, </w:t>
      </w:r>
      <w:r w:rsidRPr="00270E70">
        <w:rPr>
          <w:rStyle w:val="Emphasis"/>
        </w:rPr>
        <w:t>Journal of Applied Psychology, 78</w:t>
      </w:r>
      <w:r w:rsidRPr="00270E70">
        <w:t xml:space="preserve">, pp. 111–118. </w:t>
      </w:r>
    </w:p>
    <w:p w14:paraId="3BCD8097" w14:textId="77777777" w:rsidR="00A359F8" w:rsidRPr="00270E70" w:rsidRDefault="00A359F8" w:rsidP="008B2916">
      <w:pPr>
        <w:rPr>
          <w:color w:val="000000" w:themeColor="text1"/>
          <w:shd w:val="clear" w:color="auto" w:fill="FFFFFF"/>
        </w:rPr>
      </w:pPr>
    </w:p>
    <w:p w14:paraId="5D895FEA" w14:textId="4FC10AF0" w:rsidR="008B2916" w:rsidRPr="00270E70" w:rsidRDefault="008B2916" w:rsidP="008B2916">
      <w:pPr>
        <w:rPr>
          <w:color w:val="000000" w:themeColor="text1"/>
        </w:rPr>
      </w:pPr>
      <w:r w:rsidRPr="00270E70">
        <w:rPr>
          <w:color w:val="000000" w:themeColor="text1"/>
          <w:shd w:val="clear" w:color="auto" w:fill="FFFFFF"/>
        </w:rPr>
        <w:t>Barrick, M. R., Mount, M. K., &amp; Judge, T. A. (</w:t>
      </w:r>
      <w:r w:rsidRPr="00270E70">
        <w:rPr>
          <w:rStyle w:val="nlmyear"/>
          <w:color w:val="000000" w:themeColor="text1"/>
          <w:shd w:val="clear" w:color="auto" w:fill="FFFFFF"/>
        </w:rPr>
        <w:t>2001</w:t>
      </w:r>
      <w:r w:rsidRPr="00270E70">
        <w:rPr>
          <w:color w:val="000000" w:themeColor="text1"/>
          <w:shd w:val="clear" w:color="auto" w:fill="FFFFFF"/>
        </w:rPr>
        <w:t xml:space="preserve">) </w:t>
      </w:r>
      <w:r w:rsidRPr="00270E70">
        <w:rPr>
          <w:rStyle w:val="nlmarticle-title"/>
          <w:color w:val="000000" w:themeColor="text1"/>
          <w:shd w:val="clear" w:color="auto" w:fill="FFFFFF"/>
        </w:rPr>
        <w:t>Personality and performance at the beginning of the new millennium: What do we know and where do we go next?</w:t>
      </w:r>
      <w:r w:rsidRPr="00270E70">
        <w:rPr>
          <w:color w:val="000000" w:themeColor="text1"/>
          <w:shd w:val="clear" w:color="auto" w:fill="FFFFFF"/>
        </w:rPr>
        <w:t> </w:t>
      </w:r>
      <w:r w:rsidRPr="00270E70">
        <w:rPr>
          <w:i/>
          <w:color w:val="000000" w:themeColor="text1"/>
          <w:shd w:val="clear" w:color="auto" w:fill="FFFFFF"/>
        </w:rPr>
        <w:t>International Journal of Selection and Assessment</w:t>
      </w:r>
      <w:r w:rsidRPr="00270E70">
        <w:rPr>
          <w:color w:val="000000" w:themeColor="text1"/>
          <w:shd w:val="clear" w:color="auto" w:fill="FFFFFF"/>
        </w:rPr>
        <w:t>, 9, pp. </w:t>
      </w:r>
      <w:r w:rsidRPr="00270E70">
        <w:rPr>
          <w:rStyle w:val="nlmfpage"/>
          <w:color w:val="000000" w:themeColor="text1"/>
          <w:shd w:val="clear" w:color="auto" w:fill="FFFFFF"/>
        </w:rPr>
        <w:t>9</w:t>
      </w:r>
      <w:r w:rsidRPr="00270E70">
        <w:rPr>
          <w:color w:val="000000" w:themeColor="text1"/>
          <w:shd w:val="clear" w:color="auto" w:fill="FFFFFF"/>
        </w:rPr>
        <w:t>-</w:t>
      </w:r>
      <w:r w:rsidRPr="00270E70">
        <w:rPr>
          <w:rStyle w:val="nlmlpage"/>
          <w:color w:val="000000" w:themeColor="text1"/>
          <w:shd w:val="clear" w:color="auto" w:fill="FFFFFF"/>
        </w:rPr>
        <w:t>30.</w:t>
      </w:r>
    </w:p>
    <w:p w14:paraId="485B7B85" w14:textId="77777777" w:rsidR="00A359F8" w:rsidRPr="00270E70" w:rsidRDefault="00A359F8" w:rsidP="008B2916">
      <w:pPr>
        <w:rPr>
          <w:color w:val="000000" w:themeColor="text1"/>
          <w:shd w:val="clear" w:color="auto" w:fill="FFFFFF"/>
        </w:rPr>
      </w:pPr>
    </w:p>
    <w:p w14:paraId="7A318539" w14:textId="46FF39DC" w:rsidR="008B2916" w:rsidRPr="00270E70" w:rsidRDefault="008B2916" w:rsidP="008B2916">
      <w:pPr>
        <w:rPr>
          <w:color w:val="000000" w:themeColor="text1"/>
          <w:shd w:val="clear" w:color="auto" w:fill="FFFFFF"/>
        </w:rPr>
      </w:pPr>
      <w:r w:rsidRPr="00270E70">
        <w:rPr>
          <w:color w:val="000000" w:themeColor="text1"/>
          <w:shd w:val="clear" w:color="auto" w:fill="FFFFFF"/>
        </w:rPr>
        <w:t>Beamish, G. (2005) How chief executives learn and what behaviour factors distinguish them from other people, </w:t>
      </w:r>
      <w:r w:rsidRPr="00270E70">
        <w:rPr>
          <w:i/>
          <w:iCs/>
          <w:color w:val="000000" w:themeColor="text1"/>
          <w:shd w:val="clear" w:color="auto" w:fill="FFFFFF"/>
        </w:rPr>
        <w:t>Industrial and Commercial Training, </w:t>
      </w:r>
      <w:r w:rsidRPr="00270E70">
        <w:rPr>
          <w:b/>
          <w:bCs/>
          <w:color w:val="000000" w:themeColor="text1"/>
          <w:shd w:val="clear" w:color="auto" w:fill="FFFFFF"/>
        </w:rPr>
        <w:t xml:space="preserve">37 </w:t>
      </w:r>
      <w:r w:rsidRPr="00270E70">
        <w:rPr>
          <w:color w:val="000000" w:themeColor="text1"/>
          <w:shd w:val="clear" w:color="auto" w:fill="FFFFFF"/>
        </w:rPr>
        <w:t xml:space="preserve">(2), pp.138-144. </w:t>
      </w:r>
    </w:p>
    <w:p w14:paraId="202E50F8" w14:textId="77777777" w:rsidR="00A359F8" w:rsidRPr="00270E70" w:rsidRDefault="00A359F8" w:rsidP="008B2916">
      <w:pPr>
        <w:autoSpaceDE w:val="0"/>
        <w:autoSpaceDN w:val="0"/>
        <w:adjustRightInd w:val="0"/>
      </w:pPr>
    </w:p>
    <w:p w14:paraId="58D0C727" w14:textId="2185AC43" w:rsidR="008B2916" w:rsidRPr="00270E70" w:rsidRDefault="008B2916" w:rsidP="008B2916">
      <w:pPr>
        <w:autoSpaceDE w:val="0"/>
        <w:autoSpaceDN w:val="0"/>
        <w:adjustRightInd w:val="0"/>
      </w:pPr>
      <w:r w:rsidRPr="00270E70">
        <w:t>Begley, S. (2014) Employers using personality test to vet applicants, Forbes, Oct 30, 2014. [online]. Accessed at:</w:t>
      </w:r>
      <w:r w:rsidRPr="00270E70">
        <w:rPr>
          <w:lang w:val="en"/>
        </w:rPr>
        <w:t xml:space="preserve">  </w:t>
      </w:r>
      <w:hyperlink r:id="rId27" w:anchor="3c88a2211ab2" w:history="1">
        <w:r w:rsidRPr="00270E70">
          <w:rPr>
            <w:rStyle w:val="Hyperlink"/>
          </w:rPr>
          <w:t>http://www.forbes.com/sites/theebarrmploymentbeat/2014/10/30/employers-using-personality-tests-to-vet-applicants-need-cautious-personalities-of-their-own/#3c88a2211ab2</w:t>
        </w:r>
      </w:hyperlink>
      <w:r w:rsidRPr="00270E70">
        <w:rPr>
          <w:rStyle w:val="Hyperlink"/>
        </w:rPr>
        <w:t xml:space="preserve"> </w:t>
      </w:r>
      <w:r w:rsidRPr="00270E70">
        <w:rPr>
          <w:lang w:val="en"/>
        </w:rPr>
        <w:t>Retrieved 22nd November 2017</w:t>
      </w:r>
    </w:p>
    <w:p w14:paraId="5C750F4A" w14:textId="77777777" w:rsidR="008B2916" w:rsidRPr="00270E70" w:rsidRDefault="008B2916" w:rsidP="008B2916">
      <w:pPr>
        <w:autoSpaceDE w:val="0"/>
        <w:autoSpaceDN w:val="0"/>
        <w:adjustRightInd w:val="0"/>
        <w:rPr>
          <w:color w:val="555555"/>
          <w:shd w:val="clear" w:color="auto" w:fill="FFFFFF"/>
        </w:rPr>
      </w:pPr>
    </w:p>
    <w:p w14:paraId="36149AC4" w14:textId="77777777" w:rsidR="008B2916" w:rsidRPr="00270E70" w:rsidRDefault="008B2916" w:rsidP="008B2916">
      <w:pPr>
        <w:autoSpaceDE w:val="0"/>
        <w:autoSpaceDN w:val="0"/>
        <w:adjustRightInd w:val="0"/>
        <w:rPr>
          <w:color w:val="545454"/>
          <w:shd w:val="clear" w:color="auto" w:fill="FFFFFF"/>
        </w:rPr>
      </w:pPr>
    </w:p>
    <w:p w14:paraId="4F822E1D" w14:textId="77777777" w:rsidR="008B2916" w:rsidRPr="00270E70" w:rsidRDefault="008B2916" w:rsidP="008B2916">
      <w:pPr>
        <w:autoSpaceDE w:val="0"/>
        <w:autoSpaceDN w:val="0"/>
        <w:adjustRightInd w:val="0"/>
        <w:rPr>
          <w:color w:val="000000" w:themeColor="text1"/>
        </w:rPr>
      </w:pPr>
      <w:r w:rsidRPr="00270E70">
        <w:rPr>
          <w:color w:val="000000" w:themeColor="text1"/>
          <w:shd w:val="clear" w:color="auto" w:fill="FFFFFF"/>
        </w:rPr>
        <w:t xml:space="preserve">Belasen, A. &amp; Frank, N. (2008) Competing values leadership: quadrant roles and personality traits, </w:t>
      </w:r>
      <w:r w:rsidRPr="00270E70">
        <w:rPr>
          <w:i/>
          <w:iCs/>
          <w:color w:val="000000" w:themeColor="text1"/>
          <w:shd w:val="clear" w:color="auto" w:fill="FFFFFF"/>
        </w:rPr>
        <w:t>Leadership &amp; Organization Development Journal, </w:t>
      </w:r>
      <w:r w:rsidRPr="00270E70">
        <w:rPr>
          <w:b/>
          <w:bCs/>
          <w:color w:val="000000" w:themeColor="text1"/>
          <w:shd w:val="clear" w:color="auto" w:fill="FFFFFF"/>
        </w:rPr>
        <w:t xml:space="preserve">29 </w:t>
      </w:r>
      <w:r w:rsidRPr="00270E70">
        <w:rPr>
          <w:color w:val="000000" w:themeColor="text1"/>
          <w:shd w:val="clear" w:color="auto" w:fill="FFFFFF"/>
        </w:rPr>
        <w:t>(2), pp. 127-143.</w:t>
      </w:r>
    </w:p>
    <w:p w14:paraId="502FF15D" w14:textId="77777777" w:rsidR="008B2916" w:rsidRPr="00270E70" w:rsidRDefault="008B2916" w:rsidP="008B2916"/>
    <w:p w14:paraId="5A4B6D07" w14:textId="77777777" w:rsidR="008B2916" w:rsidRPr="00270E70" w:rsidRDefault="008B2916" w:rsidP="008B2916">
      <w:r w:rsidRPr="00270E70">
        <w:t xml:space="preserve">Benson, M. &amp; Campbell, J. (2007) To be, or not to be, linear: An expanded representation of personality and its relationship to leadership performance, </w:t>
      </w:r>
      <w:r w:rsidRPr="00270E70">
        <w:rPr>
          <w:i/>
        </w:rPr>
        <w:t>International Journal of Selection and Assessment</w:t>
      </w:r>
      <w:r w:rsidRPr="00270E70">
        <w:t>, 15, pp. 232–249.</w:t>
      </w:r>
    </w:p>
    <w:p w14:paraId="01F989DD" w14:textId="77777777" w:rsidR="00A359F8" w:rsidRPr="00270E70" w:rsidRDefault="00A359F8" w:rsidP="008B2916"/>
    <w:p w14:paraId="29F39DB5" w14:textId="77777777" w:rsidR="00A359F8" w:rsidRPr="00270E70" w:rsidRDefault="00A359F8" w:rsidP="00A359F8">
      <w:pPr>
        <w:pStyle w:val="Heading1"/>
        <w:shd w:val="clear" w:color="auto" w:fill="FFFFFF"/>
        <w:spacing w:before="0"/>
        <w:rPr>
          <w:rFonts w:ascii="Times New Roman" w:hAnsi="Times New Roman" w:cs="Times New Roman"/>
          <w:color w:val="111111"/>
          <w:sz w:val="24"/>
          <w:szCs w:val="24"/>
        </w:rPr>
      </w:pPr>
      <w:r w:rsidRPr="00270E70">
        <w:rPr>
          <w:rFonts w:ascii="Times New Roman" w:hAnsi="Times New Roman" w:cs="Times New Roman"/>
          <w:color w:val="000000" w:themeColor="text1"/>
          <w:sz w:val="24"/>
          <w:szCs w:val="24"/>
        </w:rPr>
        <w:t xml:space="preserve">Bradberry, T. (2007) </w:t>
      </w:r>
      <w:r w:rsidRPr="00270E70">
        <w:rPr>
          <w:rStyle w:val="a-size-large"/>
          <w:rFonts w:ascii="Times New Roman" w:hAnsi="Times New Roman" w:cs="Times New Roman"/>
          <w:i/>
          <w:color w:val="111111"/>
          <w:sz w:val="24"/>
          <w:szCs w:val="24"/>
        </w:rPr>
        <w:t>The Personality Code: Unlock the Secret to Understanding Your Boss, Your Colleagues, Your Friends...and Yourself</w:t>
      </w:r>
      <w:r w:rsidRPr="00270E70">
        <w:rPr>
          <w:rStyle w:val="a-size-large"/>
          <w:rFonts w:ascii="Times New Roman" w:hAnsi="Times New Roman" w:cs="Times New Roman"/>
          <w:color w:val="111111"/>
          <w:sz w:val="24"/>
          <w:szCs w:val="24"/>
        </w:rPr>
        <w:t>, Penguin: UK</w:t>
      </w:r>
    </w:p>
    <w:p w14:paraId="742F2091" w14:textId="77777777" w:rsidR="00A359F8" w:rsidRPr="00270E70" w:rsidRDefault="00A359F8" w:rsidP="008B2916"/>
    <w:p w14:paraId="1AA28322" w14:textId="42BB9B44" w:rsidR="008B2916" w:rsidRPr="00270E70" w:rsidRDefault="008B2916" w:rsidP="008B2916">
      <w:r w:rsidRPr="00270E70">
        <w:t xml:space="preserve">Bono, J. &amp; Judge, T. (2004) Personality and Transformational and Transactional Leadership: A Meta-Analysis, </w:t>
      </w:r>
      <w:r w:rsidRPr="00270E70">
        <w:rPr>
          <w:i/>
          <w:iCs/>
        </w:rPr>
        <w:t>Journal Of Applied Psychology</w:t>
      </w:r>
      <w:r w:rsidRPr="00270E70">
        <w:t>, (</w:t>
      </w:r>
      <w:r w:rsidRPr="00270E70">
        <w:rPr>
          <w:b/>
        </w:rPr>
        <w:t>89</w:t>
      </w:r>
      <w:r w:rsidRPr="00270E70">
        <w:t>) 5, pp. 901-910.</w:t>
      </w:r>
    </w:p>
    <w:p w14:paraId="696D1691" w14:textId="77777777" w:rsidR="00B77EE1" w:rsidRPr="00270E70" w:rsidRDefault="00B77EE1" w:rsidP="008B2916"/>
    <w:p w14:paraId="678D5DCE" w14:textId="1653F208" w:rsidR="008B2916" w:rsidRPr="00270E70" w:rsidRDefault="008B2916" w:rsidP="008B2916">
      <w:pPr>
        <w:pStyle w:val="NormalWeb"/>
        <w:shd w:val="clear" w:color="auto" w:fill="FFFFFF"/>
        <w:spacing w:before="0" w:after="158"/>
        <w:rPr>
          <w:rFonts w:cs="Times New Roman"/>
          <w:color w:val="000000" w:themeColor="text1"/>
        </w:rPr>
      </w:pPr>
      <w:r w:rsidRPr="00270E70">
        <w:rPr>
          <w:rFonts w:cs="Times New Roman"/>
          <w:color w:val="000000" w:themeColor="text1"/>
        </w:rPr>
        <w:t>Buccur, I. (2011) The relationship between personality variables, intelligence and managerial level. </w:t>
      </w:r>
      <w:r w:rsidRPr="00270E70">
        <w:rPr>
          <w:rFonts w:cs="Times New Roman"/>
          <w:i/>
          <w:iCs/>
          <w:color w:val="000000" w:themeColor="text1"/>
        </w:rPr>
        <w:t>Romanian Journal of Experimental Applied Psychology, </w:t>
      </w:r>
      <w:r w:rsidRPr="00270E70">
        <w:rPr>
          <w:rFonts w:cs="Times New Roman"/>
          <w:b/>
          <w:bCs/>
          <w:color w:val="000000" w:themeColor="text1"/>
        </w:rPr>
        <w:t>2</w:t>
      </w:r>
      <w:r w:rsidRPr="00270E70">
        <w:rPr>
          <w:rFonts w:cs="Times New Roman"/>
          <w:color w:val="000000" w:themeColor="text1"/>
        </w:rPr>
        <w:t>(2)</w:t>
      </w:r>
    </w:p>
    <w:p w14:paraId="3554995A" w14:textId="77777777" w:rsidR="008B2916" w:rsidRPr="00270E70" w:rsidRDefault="008B2916" w:rsidP="008B2916">
      <w:pPr>
        <w:pStyle w:val="NormalWeb"/>
        <w:shd w:val="clear" w:color="auto" w:fill="FFFFFF"/>
        <w:spacing w:before="0" w:after="158"/>
        <w:rPr>
          <w:rFonts w:cs="Times New Roman"/>
          <w:color w:val="555555"/>
        </w:rPr>
      </w:pPr>
      <w:r w:rsidRPr="00270E70">
        <w:rPr>
          <w:rFonts w:cs="Times New Roman"/>
          <w:color w:val="000000" w:themeColor="text1"/>
        </w:rPr>
        <w:lastRenderedPageBreak/>
        <w:t xml:space="preserve">Buckley, N.L. (2014) Facet 5- Introduction and Background </w:t>
      </w:r>
      <w:r w:rsidRPr="00270E70">
        <w:rPr>
          <w:rFonts w:cs="Times New Roman"/>
        </w:rPr>
        <w:t>[online]. Accessed at:</w:t>
      </w:r>
      <w:r w:rsidRPr="00270E70">
        <w:rPr>
          <w:rFonts w:cs="Times New Roman"/>
          <w:lang w:val="en"/>
        </w:rPr>
        <w:t xml:space="preserve">  </w:t>
      </w:r>
      <w:hyperlink r:id="rId28" w:history="1">
        <w:r w:rsidRPr="00270E70">
          <w:rPr>
            <w:rStyle w:val="Hyperlink"/>
            <w:rFonts w:cs="Times New Roman"/>
          </w:rPr>
          <w:t>https://www.facet5global.com/manual-and-reference/facet5-an-introduction-and-background</w:t>
        </w:r>
      </w:hyperlink>
      <w:r w:rsidRPr="00270E70">
        <w:rPr>
          <w:rFonts w:cs="Times New Roman"/>
          <w:color w:val="555555"/>
        </w:rPr>
        <w:t xml:space="preserve"> </w:t>
      </w:r>
      <w:r w:rsidRPr="00270E70">
        <w:rPr>
          <w:rFonts w:cs="Times New Roman"/>
          <w:lang w:val="en"/>
        </w:rPr>
        <w:t>Retrieved 4th December 2017</w:t>
      </w:r>
    </w:p>
    <w:p w14:paraId="098BF2A8" w14:textId="77777777" w:rsidR="008B2916" w:rsidRPr="00270E70" w:rsidRDefault="008B2916" w:rsidP="008B2916">
      <w:pPr>
        <w:widowControl w:val="0"/>
        <w:autoSpaceDE w:val="0"/>
        <w:autoSpaceDN w:val="0"/>
        <w:adjustRightInd w:val="0"/>
        <w:spacing w:after="320"/>
      </w:pPr>
      <w:r w:rsidRPr="00270E70">
        <w:t xml:space="preserve">Burns, R. (2000) </w:t>
      </w:r>
      <w:r w:rsidRPr="00270E70">
        <w:rPr>
          <w:bCs/>
          <w:i/>
        </w:rPr>
        <w:t>Introduction to Research Methods</w:t>
      </w:r>
      <w:r w:rsidRPr="00270E70">
        <w:rPr>
          <w:i/>
        </w:rPr>
        <w:t>,</w:t>
      </w:r>
      <w:r w:rsidRPr="00270E70">
        <w:t xml:space="preserve"> London, Sage</w:t>
      </w:r>
    </w:p>
    <w:p w14:paraId="58E8CC27" w14:textId="77777777" w:rsidR="008B2916" w:rsidRPr="00270E70" w:rsidRDefault="008B2916" w:rsidP="008B2916">
      <w:pPr>
        <w:shd w:val="clear" w:color="auto" w:fill="FFFFFF" w:themeFill="background1"/>
        <w:rPr>
          <w:color w:val="000000" w:themeColor="text1"/>
          <w:shd w:val="clear" w:color="auto" w:fill="FFFFFF"/>
        </w:rPr>
      </w:pPr>
      <w:r w:rsidRPr="00270E70">
        <w:rPr>
          <w:color w:val="000000" w:themeColor="text1"/>
        </w:rPr>
        <w:t xml:space="preserve">Burns, R.P. &amp; Burns, R. (2008) </w:t>
      </w:r>
      <w:r w:rsidRPr="00270E70">
        <w:rPr>
          <w:rStyle w:val="fn"/>
          <w:i/>
          <w:color w:val="000000" w:themeColor="text1"/>
        </w:rPr>
        <w:t xml:space="preserve">Business Research Methods and Statistics Using SPSS, </w:t>
      </w:r>
      <w:r w:rsidRPr="00270E70">
        <w:rPr>
          <w:rStyle w:val="fn"/>
          <w:color w:val="000000" w:themeColor="text1"/>
        </w:rPr>
        <w:t>Sage Publications: Thousand Oaks, USA</w:t>
      </w:r>
    </w:p>
    <w:p w14:paraId="1D28A08B" w14:textId="7A486C21" w:rsidR="008B2916" w:rsidRPr="00270E70" w:rsidRDefault="008B2916" w:rsidP="008B2916">
      <w:pPr>
        <w:pStyle w:val="Heading1"/>
        <w:shd w:val="clear" w:color="auto" w:fill="FFFFFF"/>
        <w:spacing w:before="0"/>
        <w:rPr>
          <w:rStyle w:val="a-size-large"/>
          <w:rFonts w:ascii="Times New Roman" w:hAnsi="Times New Roman" w:cs="Times New Roman"/>
          <w:color w:val="111111"/>
          <w:sz w:val="24"/>
          <w:szCs w:val="24"/>
        </w:rPr>
      </w:pPr>
    </w:p>
    <w:p w14:paraId="3AA3A4AD" w14:textId="77777777" w:rsidR="008B2916" w:rsidRPr="00270E70" w:rsidRDefault="008B2916" w:rsidP="008B2916">
      <w:pPr>
        <w:pStyle w:val="Heading1"/>
        <w:shd w:val="clear" w:color="auto" w:fill="FFFFFF"/>
        <w:spacing w:before="0"/>
        <w:rPr>
          <w:rFonts w:ascii="Times New Roman" w:hAnsi="Times New Roman" w:cs="Times New Roman"/>
          <w:color w:val="000000" w:themeColor="text1"/>
          <w:sz w:val="24"/>
          <w:szCs w:val="24"/>
          <w:shd w:val="clear" w:color="auto" w:fill="FFFFFF"/>
        </w:rPr>
      </w:pPr>
      <w:r w:rsidRPr="00270E70">
        <w:rPr>
          <w:rStyle w:val="a-size-large"/>
          <w:rFonts w:ascii="Times New Roman" w:hAnsi="Times New Roman" w:cs="Times New Roman"/>
          <w:color w:val="000000" w:themeColor="text1"/>
          <w:sz w:val="24"/>
          <w:szCs w:val="24"/>
        </w:rPr>
        <w:t xml:space="preserve">Carducci, B.J. (2009) </w:t>
      </w:r>
      <w:r w:rsidRPr="00270E70">
        <w:rPr>
          <w:rStyle w:val="a-size-large"/>
          <w:rFonts w:ascii="Times New Roman" w:hAnsi="Times New Roman" w:cs="Times New Roman"/>
          <w:i/>
          <w:color w:val="000000" w:themeColor="text1"/>
          <w:sz w:val="24"/>
          <w:szCs w:val="24"/>
        </w:rPr>
        <w:t>The Psychology of Personality: Viewpoints, Research, and Applications</w:t>
      </w:r>
      <w:r w:rsidRPr="00270E70">
        <w:rPr>
          <w:rFonts w:ascii="Times New Roman" w:hAnsi="Times New Roman" w:cs="Times New Roman"/>
          <w:i/>
          <w:color w:val="000000" w:themeColor="text1"/>
          <w:sz w:val="24"/>
          <w:szCs w:val="24"/>
        </w:rPr>
        <w:t> </w:t>
      </w:r>
      <w:r w:rsidRPr="00270E70">
        <w:rPr>
          <w:rFonts w:ascii="Times New Roman" w:hAnsi="Times New Roman" w:cs="Times New Roman"/>
          <w:color w:val="000000" w:themeColor="text1"/>
          <w:sz w:val="24"/>
          <w:szCs w:val="24"/>
          <w:shd w:val="clear" w:color="auto" w:fill="FFFFFF"/>
        </w:rPr>
        <w:t>Pacific Grove, Calif, Brooks/Cole Pub. Co</w:t>
      </w:r>
    </w:p>
    <w:p w14:paraId="32F152D2" w14:textId="77777777" w:rsidR="008B2916" w:rsidRPr="00270E70" w:rsidRDefault="008B2916" w:rsidP="008B2916">
      <w:pPr>
        <w:rPr>
          <w:color w:val="000000" w:themeColor="text1"/>
        </w:rPr>
      </w:pPr>
    </w:p>
    <w:p w14:paraId="6F031130" w14:textId="77777777" w:rsidR="008B2916" w:rsidRPr="00270E70" w:rsidRDefault="008B2916" w:rsidP="008B2916">
      <w:r w:rsidRPr="00270E70">
        <w:rPr>
          <w:color w:val="000000" w:themeColor="text1"/>
        </w:rPr>
        <w:t xml:space="preserve">Carnes, A., Houghton, J.D. &amp; Ellison, C.N. (2015) What matters most in leader selection? </w:t>
      </w:r>
      <w:r w:rsidRPr="00270E70">
        <w:t xml:space="preserve">The role of personality and implicit leadership theories, </w:t>
      </w:r>
      <w:r w:rsidRPr="00270E70">
        <w:rPr>
          <w:i/>
          <w:iCs/>
        </w:rPr>
        <w:t xml:space="preserve">Leadership &amp; Organization Development Journal, </w:t>
      </w:r>
      <w:r w:rsidRPr="00270E70">
        <w:rPr>
          <w:b/>
          <w:bCs/>
        </w:rPr>
        <w:t xml:space="preserve">36 </w:t>
      </w:r>
      <w:r w:rsidRPr="00270E70">
        <w:t>(4), pp. 360-379.</w:t>
      </w:r>
    </w:p>
    <w:p w14:paraId="44FE5940" w14:textId="77777777" w:rsidR="00A359F8" w:rsidRPr="00270E70" w:rsidRDefault="00A359F8" w:rsidP="008B2916">
      <w:pPr>
        <w:autoSpaceDE w:val="0"/>
        <w:autoSpaceDN w:val="0"/>
        <w:adjustRightInd w:val="0"/>
      </w:pPr>
    </w:p>
    <w:p w14:paraId="63B7428A" w14:textId="093157B4" w:rsidR="008B2916" w:rsidRPr="00270E70" w:rsidRDefault="008B2916" w:rsidP="008B2916">
      <w:pPr>
        <w:autoSpaceDE w:val="0"/>
        <w:autoSpaceDN w:val="0"/>
        <w:adjustRightInd w:val="0"/>
      </w:pPr>
      <w:r w:rsidRPr="00270E70">
        <w:t xml:space="preserve">Caspi, A. &amp; Bem, D. J. (1992) Personality continuity and change across the life course. In </w:t>
      </w:r>
      <w:r w:rsidRPr="00270E70">
        <w:rPr>
          <w:i/>
        </w:rPr>
        <w:t>Review of Personality and Social Psychology</w:t>
      </w:r>
      <w:r w:rsidRPr="00270E70">
        <w:t>, Beverly Hills: Sage Publications, Ch. 21.</w:t>
      </w:r>
    </w:p>
    <w:p w14:paraId="08809BC0" w14:textId="77777777" w:rsidR="008B2916" w:rsidRPr="00270E70" w:rsidRDefault="008B2916" w:rsidP="008B2916">
      <w:pPr>
        <w:rPr>
          <w:color w:val="000000" w:themeColor="text1"/>
        </w:rPr>
      </w:pPr>
    </w:p>
    <w:p w14:paraId="48E3D2A4" w14:textId="77777777" w:rsidR="008B2916" w:rsidRPr="00270E70" w:rsidRDefault="008B2916" w:rsidP="008B2916">
      <w:pPr>
        <w:rPr>
          <w:color w:val="000000" w:themeColor="text1"/>
        </w:rPr>
      </w:pPr>
      <w:r w:rsidRPr="00270E70">
        <w:rPr>
          <w:color w:val="000000" w:themeColor="text1"/>
        </w:rPr>
        <w:t xml:space="preserve">Cattel, R. (1943) The description of personality: Basic traits resolved into cluster, </w:t>
      </w:r>
      <w:r w:rsidRPr="00270E70">
        <w:rPr>
          <w:i/>
          <w:color w:val="000000" w:themeColor="text1"/>
        </w:rPr>
        <w:t>Journal of Abnormal and Social Psychology,</w:t>
      </w:r>
      <w:r w:rsidRPr="00270E70">
        <w:rPr>
          <w:color w:val="000000" w:themeColor="text1"/>
        </w:rPr>
        <w:t xml:space="preserve"> 38, pp. 476-506.</w:t>
      </w:r>
    </w:p>
    <w:p w14:paraId="678699A3" w14:textId="77777777" w:rsidR="00A359F8" w:rsidRPr="00270E70" w:rsidRDefault="00A359F8" w:rsidP="008B2916"/>
    <w:p w14:paraId="6714B8C4" w14:textId="32043C35" w:rsidR="008B2916" w:rsidRPr="00270E70" w:rsidRDefault="008B2916" w:rsidP="008B2916">
      <w:pPr>
        <w:rPr>
          <w:lang w:val="en"/>
        </w:rPr>
      </w:pPr>
      <w:r w:rsidRPr="00270E70">
        <w:t xml:space="preserve">Chally Group (2014), </w:t>
      </w:r>
      <w:r w:rsidRPr="00270E70">
        <w:rPr>
          <w:rFonts w:eastAsia="Times New Roman"/>
          <w:lang w:eastAsia="en-GB"/>
        </w:rPr>
        <w:t xml:space="preserve">The Trouble With Personality Tests and How to Recognize One [online]. Available at: </w:t>
      </w:r>
      <w:hyperlink r:id="rId29" w:history="1">
        <w:r w:rsidRPr="00270E70">
          <w:rPr>
            <w:rStyle w:val="Hyperlink"/>
            <w:rFonts w:eastAsia="Times New Roman"/>
            <w:lang w:eastAsia="en-GB"/>
          </w:rPr>
          <w:t xml:space="preserve">http://talentsnapshot.com/wp-content/uploads/downloads/2015/06/trouble_w_personality_tests.pdf </w:t>
        </w:r>
        <w:r w:rsidRPr="00270E70">
          <w:rPr>
            <w:rStyle w:val="Hyperlink"/>
            <w:lang w:val="en"/>
          </w:rPr>
          <w:t>Retrieved 4th December 2017</w:t>
        </w:r>
      </w:hyperlink>
      <w:r w:rsidRPr="00270E70">
        <w:rPr>
          <w:rFonts w:eastAsia="Times New Roman"/>
          <w:lang w:eastAsia="en-GB"/>
        </w:rPr>
        <w:t xml:space="preserve"> Retrieved 4</w:t>
      </w:r>
      <w:r w:rsidRPr="00270E70">
        <w:rPr>
          <w:rFonts w:eastAsia="Times New Roman"/>
          <w:vertAlign w:val="superscript"/>
          <w:lang w:eastAsia="en-GB"/>
        </w:rPr>
        <w:t>th</w:t>
      </w:r>
      <w:r w:rsidRPr="00270E70">
        <w:rPr>
          <w:rFonts w:eastAsia="Times New Roman"/>
          <w:lang w:eastAsia="en-GB"/>
        </w:rPr>
        <w:t xml:space="preserve"> December 2017</w:t>
      </w:r>
    </w:p>
    <w:p w14:paraId="48D9D095" w14:textId="77777777" w:rsidR="00A359F8" w:rsidRPr="00270E70" w:rsidRDefault="008B2916" w:rsidP="008B2916">
      <w:pPr>
        <w:rPr>
          <w:color w:val="000000" w:themeColor="text1"/>
          <w:spacing w:val="5"/>
          <w:shd w:val="clear" w:color="auto" w:fill="FFFFFF"/>
        </w:rPr>
      </w:pPr>
      <w:r w:rsidRPr="00270E70">
        <w:rPr>
          <w:color w:val="000000" w:themeColor="text1"/>
          <w:spacing w:val="5"/>
          <w:shd w:val="clear" w:color="auto" w:fill="FFFFFF"/>
        </w:rPr>
        <w:br/>
        <w:t xml:space="preserve">Chan, J &amp; </w:t>
      </w:r>
      <w:hyperlink r:id="rId30" w:history="1">
        <w:r w:rsidRPr="00270E70">
          <w:rPr>
            <w:color w:val="000000" w:themeColor="text1"/>
            <w:spacing w:val="5"/>
            <w:shd w:val="clear" w:color="auto" w:fill="FFFFFF"/>
          </w:rPr>
          <w:t>Burgess</w:t>
        </w:r>
      </w:hyperlink>
      <w:r w:rsidRPr="00270E70">
        <w:rPr>
          <w:color w:val="000000" w:themeColor="text1"/>
          <w:spacing w:val="5"/>
          <w:shd w:val="clear" w:color="auto" w:fill="FFFFFF"/>
        </w:rPr>
        <w:t>, J. (2015) Coaching the coaches: A development program in a Hong Kong organization, </w:t>
      </w:r>
      <w:r w:rsidRPr="00270E70">
        <w:rPr>
          <w:i/>
          <w:color w:val="000000" w:themeColor="text1"/>
        </w:rPr>
        <w:t>Human Resource Management International Digest</w:t>
      </w:r>
      <w:r w:rsidRPr="00270E70">
        <w:rPr>
          <w:i/>
          <w:color w:val="000000" w:themeColor="text1"/>
          <w:spacing w:val="5"/>
          <w:shd w:val="clear" w:color="auto" w:fill="FFFFFF"/>
        </w:rPr>
        <w:t>,</w:t>
      </w:r>
      <w:r w:rsidRPr="00270E70">
        <w:rPr>
          <w:color w:val="000000" w:themeColor="text1"/>
          <w:spacing w:val="5"/>
          <w:shd w:val="clear" w:color="auto" w:fill="FFFFFF"/>
        </w:rPr>
        <w:t xml:space="preserve"> </w:t>
      </w:r>
      <w:r w:rsidRPr="00270E70">
        <w:rPr>
          <w:b/>
          <w:color w:val="000000" w:themeColor="text1"/>
          <w:spacing w:val="5"/>
          <w:shd w:val="clear" w:color="auto" w:fill="FFFFFF"/>
        </w:rPr>
        <w:t>23 (</w:t>
      </w:r>
      <w:r w:rsidRPr="00270E70">
        <w:rPr>
          <w:color w:val="000000" w:themeColor="text1"/>
          <w:spacing w:val="5"/>
          <w:shd w:val="clear" w:color="auto" w:fill="FFFFFF"/>
        </w:rPr>
        <w:t>6) pp.30-</w:t>
      </w:r>
    </w:p>
    <w:p w14:paraId="21011338" w14:textId="799042EE" w:rsidR="008B2916" w:rsidRPr="00270E70" w:rsidRDefault="008B2916" w:rsidP="008B2916">
      <w:pPr>
        <w:rPr>
          <w:rFonts w:eastAsia="Times New Roman"/>
          <w:lang w:eastAsia="en-GB"/>
        </w:rPr>
      </w:pPr>
      <w:r w:rsidRPr="00270E70">
        <w:rPr>
          <w:color w:val="000000" w:themeColor="text1"/>
          <w:spacing w:val="5"/>
          <w:shd w:val="clear" w:color="auto" w:fill="FFFFFF"/>
        </w:rPr>
        <w:t>33, </w:t>
      </w:r>
      <w:hyperlink r:id="rId31" w:history="1">
        <w:r w:rsidRPr="00270E70">
          <w:rPr>
            <w:color w:val="00545B"/>
            <w:spacing w:val="5"/>
            <w:u w:val="single"/>
            <w:shd w:val="clear" w:color="auto" w:fill="FFFFFF"/>
          </w:rPr>
          <w:t>https://doi.org/10.1108/HRMID-06-2015-0098</w:t>
        </w:r>
      </w:hyperlink>
    </w:p>
    <w:p w14:paraId="5B7C9DEF" w14:textId="77777777" w:rsidR="00E41768" w:rsidRPr="00270E70" w:rsidRDefault="00E41768" w:rsidP="008B2916">
      <w:pPr>
        <w:rPr>
          <w:rStyle w:val="contribdegrees"/>
          <w:color w:val="000000" w:themeColor="text1"/>
        </w:rPr>
      </w:pPr>
    </w:p>
    <w:p w14:paraId="414B00EB" w14:textId="6A0EF93E" w:rsidR="008B2916" w:rsidRPr="00270E70" w:rsidRDefault="008B2916" w:rsidP="008B2916">
      <w:pPr>
        <w:rPr>
          <w:color w:val="333333"/>
        </w:rPr>
      </w:pPr>
      <w:r w:rsidRPr="00270E70">
        <w:rPr>
          <w:rStyle w:val="contribdegrees"/>
          <w:color w:val="000000" w:themeColor="text1"/>
        </w:rPr>
        <w:t xml:space="preserve">Charbonneau, D.H. &amp; Freeman, J.L. (2016) </w:t>
      </w:r>
      <w:r w:rsidRPr="00270E70">
        <w:rPr>
          <w:rStyle w:val="nlmarticle-title"/>
          <w:color w:val="000000" w:themeColor="text1"/>
        </w:rPr>
        <w:t xml:space="preserve">Succession Planning for Libraries, </w:t>
      </w:r>
      <w:r w:rsidRPr="00270E70">
        <w:rPr>
          <w:bCs/>
          <w:color w:val="000000" w:themeColor="text1"/>
        </w:rPr>
        <w:t xml:space="preserve">Education and Training for Library Management, </w:t>
      </w:r>
      <w:r w:rsidRPr="00270E70">
        <w:rPr>
          <w:rStyle w:val="journalname"/>
          <w:i/>
          <w:color w:val="000000" w:themeColor="text1"/>
          <w:shd w:val="clear" w:color="auto" w:fill="FFFFFF"/>
        </w:rPr>
        <w:t>Journal of Library Administration</w:t>
      </w:r>
      <w:r w:rsidRPr="00270E70">
        <w:rPr>
          <w:i/>
          <w:color w:val="000000" w:themeColor="text1"/>
          <w:shd w:val="clear" w:color="auto" w:fill="FFFFFF"/>
        </w:rPr>
        <w:t>,</w:t>
      </w:r>
      <w:r w:rsidRPr="00270E70">
        <w:rPr>
          <w:color w:val="000000" w:themeColor="text1"/>
          <w:shd w:val="clear" w:color="auto" w:fill="FFFFFF"/>
        </w:rPr>
        <w:t xml:space="preserve"> </w:t>
      </w:r>
      <w:r w:rsidRPr="00270E70">
        <w:rPr>
          <w:rStyle w:val="volume"/>
          <w:b/>
          <w:color w:val="000000" w:themeColor="text1"/>
          <w:shd w:val="clear" w:color="auto" w:fill="FFFFFF"/>
        </w:rPr>
        <w:t>56</w:t>
      </w:r>
      <w:r w:rsidRPr="00270E70">
        <w:rPr>
          <w:rStyle w:val="volume"/>
          <w:color w:val="000000" w:themeColor="text1"/>
          <w:shd w:val="clear" w:color="auto" w:fill="FFFFFF"/>
        </w:rPr>
        <w:t xml:space="preserve"> (7) </w:t>
      </w:r>
      <w:r w:rsidRPr="00270E70">
        <w:rPr>
          <w:color w:val="000000" w:themeColor="text1"/>
        </w:rPr>
        <w:t xml:space="preserve">pp. 884-892. </w:t>
      </w:r>
      <w:hyperlink r:id="rId32" w:history="1">
        <w:r w:rsidRPr="00270E70">
          <w:rPr>
            <w:rStyle w:val="Hyperlink"/>
            <w:color w:val="10147E"/>
          </w:rPr>
          <w:t>https://doi.org/10.1080/01930826.2016.1216229</w:t>
        </w:r>
      </w:hyperlink>
      <w:r w:rsidRPr="00270E70">
        <w:rPr>
          <w:color w:val="333333"/>
        </w:rPr>
        <w:t xml:space="preserve"> </w:t>
      </w:r>
    </w:p>
    <w:p w14:paraId="57FD3087" w14:textId="01C883D6" w:rsidR="00E41768" w:rsidRPr="00270E70" w:rsidRDefault="00E41768" w:rsidP="00E41768">
      <w:pPr>
        <w:pStyle w:val="Heading1"/>
        <w:rPr>
          <w:rFonts w:ascii="Times New Roman" w:hAnsi="Times New Roman" w:cs="Times New Roman"/>
          <w:color w:val="000000" w:themeColor="text1"/>
          <w:sz w:val="24"/>
          <w:szCs w:val="24"/>
        </w:rPr>
      </w:pPr>
      <w:r w:rsidRPr="00270E70">
        <w:rPr>
          <w:rFonts w:ascii="Times New Roman" w:hAnsi="Times New Roman" w:cs="Times New Roman"/>
          <w:color w:val="000000" w:themeColor="text1"/>
          <w:sz w:val="24"/>
          <w:szCs w:val="24"/>
        </w:rPr>
        <w:t xml:space="preserve">Childs, B.R. (2015) Use of Personality Profile Assessments in the Construction Industry, Brigham Young University [online]. Available at: </w:t>
      </w:r>
      <w:hyperlink r:id="rId33" w:history="1">
        <w:r w:rsidRPr="00270E70">
          <w:rPr>
            <w:rStyle w:val="Hyperlink"/>
            <w:rFonts w:ascii="Times New Roman" w:hAnsi="Times New Roman" w:cs="Times New Roman"/>
            <w:sz w:val="24"/>
            <w:szCs w:val="24"/>
          </w:rPr>
          <w:t>https://scholarsarchive.byu.edu/cgi/viewcontent.cgi?article=6633&amp;context=etd</w:t>
        </w:r>
      </w:hyperlink>
      <w:r w:rsidRPr="00270E70">
        <w:rPr>
          <w:rFonts w:ascii="Times New Roman" w:hAnsi="Times New Roman" w:cs="Times New Roman"/>
          <w:color w:val="000000" w:themeColor="text1"/>
          <w:sz w:val="24"/>
          <w:szCs w:val="24"/>
        </w:rPr>
        <w:t xml:space="preserve"> Retrieved 24</w:t>
      </w:r>
      <w:r w:rsidRPr="00270E70">
        <w:rPr>
          <w:rFonts w:ascii="Times New Roman" w:hAnsi="Times New Roman" w:cs="Times New Roman"/>
          <w:color w:val="000000" w:themeColor="text1"/>
          <w:sz w:val="24"/>
          <w:szCs w:val="24"/>
          <w:vertAlign w:val="superscript"/>
        </w:rPr>
        <w:t>th</w:t>
      </w:r>
      <w:r w:rsidRPr="00270E70">
        <w:rPr>
          <w:rFonts w:ascii="Times New Roman" w:hAnsi="Times New Roman" w:cs="Times New Roman"/>
          <w:color w:val="000000" w:themeColor="text1"/>
          <w:sz w:val="24"/>
          <w:szCs w:val="24"/>
        </w:rPr>
        <w:t xml:space="preserve"> December 2017 </w:t>
      </w:r>
    </w:p>
    <w:p w14:paraId="756F0C56" w14:textId="077C5419" w:rsidR="008B2916" w:rsidRPr="00270E70" w:rsidRDefault="008B2916" w:rsidP="008B2916">
      <w:pPr>
        <w:pStyle w:val="Heading1"/>
        <w:rPr>
          <w:rFonts w:ascii="Times New Roman" w:hAnsi="Times New Roman" w:cs="Times New Roman"/>
          <w:i/>
          <w:color w:val="000000" w:themeColor="text1"/>
          <w:sz w:val="24"/>
          <w:szCs w:val="24"/>
        </w:rPr>
      </w:pPr>
      <w:r w:rsidRPr="00270E70">
        <w:rPr>
          <w:rFonts w:ascii="Times New Roman" w:hAnsi="Times New Roman" w:cs="Times New Roman"/>
          <w:color w:val="000000" w:themeColor="text1"/>
          <w:sz w:val="24"/>
          <w:szCs w:val="24"/>
        </w:rPr>
        <w:t xml:space="preserve">Christensenn, N. &amp; Tett, R. (2013) </w:t>
      </w:r>
      <w:r w:rsidRPr="00270E70">
        <w:rPr>
          <w:rFonts w:ascii="Times New Roman" w:hAnsi="Times New Roman" w:cs="Times New Roman"/>
          <w:i/>
          <w:color w:val="000000" w:themeColor="text1"/>
          <w:sz w:val="24"/>
          <w:szCs w:val="24"/>
        </w:rPr>
        <w:t xml:space="preserve">Handbook of Personality at Work, </w:t>
      </w:r>
      <w:r w:rsidRPr="00270E70">
        <w:rPr>
          <w:rFonts w:ascii="Times New Roman" w:hAnsi="Times New Roman" w:cs="Times New Roman"/>
          <w:color w:val="000000" w:themeColor="text1"/>
          <w:sz w:val="24"/>
          <w:szCs w:val="24"/>
        </w:rPr>
        <w:t>Routledge: UK</w:t>
      </w:r>
    </w:p>
    <w:p w14:paraId="40393EB2" w14:textId="77777777" w:rsidR="008B2916" w:rsidRPr="00270E70" w:rsidRDefault="008B2916" w:rsidP="008B2916"/>
    <w:p w14:paraId="6F270B74" w14:textId="77777777" w:rsidR="008B2916" w:rsidRPr="00270E70" w:rsidRDefault="008B2916" w:rsidP="008B2916">
      <w:pPr>
        <w:rPr>
          <w:color w:val="000000" w:themeColor="text1"/>
        </w:rPr>
      </w:pPr>
      <w:r w:rsidRPr="00270E70">
        <w:rPr>
          <w:color w:val="000000" w:themeColor="text1"/>
        </w:rPr>
        <w:t xml:space="preserve">Church, A. H. &amp; Rotolo, C. T. (2013) How Are Top Companies Assessing Their High-Potentials And Senior Executives? A Talent Management Benchmark Study, Consulting Psychology Journal: Practice and Research 2013, </w:t>
      </w:r>
      <w:r w:rsidRPr="00270E70">
        <w:rPr>
          <w:b/>
          <w:color w:val="000000" w:themeColor="text1"/>
        </w:rPr>
        <w:t>65 (</w:t>
      </w:r>
      <w:r w:rsidRPr="00270E70">
        <w:rPr>
          <w:color w:val="000000" w:themeColor="text1"/>
        </w:rPr>
        <w:t xml:space="preserve">3) pp. 199 –223. </w:t>
      </w:r>
    </w:p>
    <w:p w14:paraId="52B5FC26" w14:textId="77777777" w:rsidR="009C0C12" w:rsidRDefault="008B2916" w:rsidP="008B2916">
      <w:pPr>
        <w:pStyle w:val="NormalWeb"/>
        <w:ind w:hanging="450"/>
        <w:rPr>
          <w:rFonts w:cs="Times New Roman"/>
          <w:lang w:val="en"/>
        </w:rPr>
      </w:pPr>
      <w:r w:rsidRPr="00270E70">
        <w:rPr>
          <w:rFonts w:cs="Times New Roman"/>
          <w:lang w:val="en"/>
        </w:rPr>
        <w:t xml:space="preserve">       </w:t>
      </w:r>
    </w:p>
    <w:p w14:paraId="47EF4458" w14:textId="1E9C3D8D" w:rsidR="008B2916" w:rsidRPr="00270E70" w:rsidRDefault="009C0C12" w:rsidP="008B2916">
      <w:pPr>
        <w:pStyle w:val="NormalWeb"/>
        <w:ind w:hanging="450"/>
        <w:rPr>
          <w:rFonts w:cs="Times New Roman"/>
          <w:lang w:val="en"/>
        </w:rPr>
      </w:pPr>
      <w:r>
        <w:rPr>
          <w:rFonts w:cs="Times New Roman"/>
          <w:lang w:val="en"/>
        </w:rPr>
        <w:t xml:space="preserve">        </w:t>
      </w:r>
      <w:r w:rsidR="008B2916" w:rsidRPr="00270E70">
        <w:rPr>
          <w:rFonts w:cs="Times New Roman"/>
          <w:lang w:val="en"/>
        </w:rPr>
        <w:t xml:space="preserve">Church, A.H. (2015) Leveraging Personality to Develop Leaders and the Organization. </w:t>
      </w:r>
      <w:r w:rsidR="008B2916" w:rsidRPr="00270E70">
        <w:rPr>
          <w:rFonts w:cs="Times New Roman"/>
          <w:i/>
          <w:iCs/>
          <w:lang w:val="en"/>
        </w:rPr>
        <w:t xml:space="preserve">People and Strategy, </w:t>
      </w:r>
      <w:r w:rsidR="008B2916" w:rsidRPr="00270E70">
        <w:rPr>
          <w:rFonts w:cs="Times New Roman"/>
          <w:b/>
          <w:bCs/>
          <w:lang w:val="en"/>
        </w:rPr>
        <w:t>38</w:t>
      </w:r>
      <w:r w:rsidR="008B2916" w:rsidRPr="00270E70">
        <w:rPr>
          <w:rFonts w:cs="Times New Roman"/>
          <w:lang w:val="en"/>
        </w:rPr>
        <w:t>(1), pp. 12.</w:t>
      </w:r>
    </w:p>
    <w:p w14:paraId="411DD0B1" w14:textId="77777777" w:rsidR="008B2916" w:rsidRPr="00270E70" w:rsidRDefault="008B2916" w:rsidP="008B2916">
      <w:pPr>
        <w:autoSpaceDE w:val="0"/>
        <w:autoSpaceDN w:val="0"/>
        <w:adjustRightInd w:val="0"/>
        <w:rPr>
          <w:color w:val="000000" w:themeColor="text1"/>
        </w:rPr>
      </w:pPr>
      <w:r w:rsidRPr="00270E70">
        <w:rPr>
          <w:color w:val="000000" w:themeColor="text1"/>
        </w:rPr>
        <w:lastRenderedPageBreak/>
        <w:t>Church, A.H., Rotolo, C.T., Margulies, A., Del Giudice, M.J., Ginther, N.M., Levine, R., Novakoske, J. &amp; Tuller, M. D. (2015) The Role Of Personality In Organization Development: A Multi-Level Framework For Applying Personality To Individual, Team, And Organizational Change. In</w:t>
      </w:r>
      <w:r w:rsidRPr="00270E70">
        <w:rPr>
          <w:color w:val="000000" w:themeColor="text1"/>
          <w:spacing w:val="5"/>
          <w:shd w:val="clear" w:color="auto" w:fill="FFFFFF"/>
        </w:rPr>
        <w:t> </w:t>
      </w:r>
      <w:r w:rsidRPr="00270E70">
        <w:rPr>
          <w:rStyle w:val="nlmstring-name"/>
          <w:color w:val="000000" w:themeColor="text1"/>
          <w:spacing w:val="5"/>
          <w:shd w:val="clear" w:color="auto" w:fill="FFFFFF"/>
        </w:rPr>
        <w:t>Abraham B. (Rami) Shani </w:t>
      </w:r>
      <w:r w:rsidRPr="00270E70">
        <w:rPr>
          <w:color w:val="000000" w:themeColor="text1"/>
          <w:spacing w:val="5"/>
          <w:shd w:val="clear" w:color="auto" w:fill="FFFFFF"/>
        </w:rPr>
        <w:t>, </w:t>
      </w:r>
      <w:r w:rsidRPr="00270E70">
        <w:rPr>
          <w:rStyle w:val="nlmstring-name"/>
          <w:color w:val="000000" w:themeColor="text1"/>
          <w:spacing w:val="5"/>
          <w:shd w:val="clear" w:color="auto" w:fill="FFFFFF"/>
        </w:rPr>
        <w:t>Debra A. Noumair</w:t>
      </w:r>
      <w:r w:rsidRPr="00270E70">
        <w:rPr>
          <w:color w:val="000000" w:themeColor="text1"/>
          <w:spacing w:val="5"/>
          <w:shd w:val="clear" w:color="auto" w:fill="FFFFFF"/>
        </w:rPr>
        <w:t>(ed.) </w:t>
      </w:r>
      <w:r w:rsidRPr="00270E70">
        <w:rPr>
          <w:i/>
          <w:iCs/>
          <w:color w:val="000000" w:themeColor="text1"/>
          <w:spacing w:val="5"/>
          <w:shd w:val="clear" w:color="auto" w:fill="FFFFFF"/>
        </w:rPr>
        <w:t>Research in Organizational Change and Development (Research in Organizational Change and Development, Volume 23) </w:t>
      </w:r>
      <w:r w:rsidRPr="00270E70">
        <w:rPr>
          <w:color w:val="000000" w:themeColor="text1"/>
          <w:spacing w:val="5"/>
          <w:shd w:val="clear" w:color="auto" w:fill="FFFFFF"/>
        </w:rPr>
        <w:t>Emerald Group Publishing Limited, pp.91-166</w:t>
      </w:r>
    </w:p>
    <w:p w14:paraId="2FDBDF48" w14:textId="77777777" w:rsidR="008B2916" w:rsidRPr="00270E70" w:rsidRDefault="008B2916" w:rsidP="008B2916">
      <w:pPr>
        <w:rPr>
          <w:rFonts w:eastAsia="Times New Roman"/>
          <w:lang w:eastAsia="en-GB"/>
        </w:rPr>
      </w:pPr>
    </w:p>
    <w:p w14:paraId="2111A3DA" w14:textId="77777777" w:rsidR="008B2916" w:rsidRPr="00270E70" w:rsidRDefault="008B2916" w:rsidP="008B2916">
      <w:pPr>
        <w:rPr>
          <w:rStyle w:val="Hyperlink"/>
          <w:highlight w:val="red"/>
        </w:rPr>
      </w:pPr>
      <w:r w:rsidRPr="00270E70">
        <w:rPr>
          <w:rFonts w:eastAsia="Times New Roman"/>
          <w:lang w:eastAsia="en-GB"/>
        </w:rPr>
        <w:t xml:space="preserve">Church, A. H.&amp; Fleck, C.R., Foster, C. G. Levine, R. C., Lopez, J. &amp; Rotolo, C. (2016). Does Purpose Matter? The Stability of Personality Assessments in Organization Development and Talent Management Applications Over Time, </w:t>
      </w:r>
      <w:r w:rsidRPr="00270E70">
        <w:rPr>
          <w:rFonts w:eastAsia="Times New Roman"/>
          <w:i/>
          <w:lang w:eastAsia="en-GB"/>
        </w:rPr>
        <w:t>The Journal of Applied Behavioral Science</w:t>
      </w:r>
      <w:r w:rsidRPr="00270E70">
        <w:rPr>
          <w:rFonts w:eastAsia="Times New Roman"/>
          <w:lang w:eastAsia="en-GB"/>
        </w:rPr>
        <w:t xml:space="preserve"> 1-32. </w:t>
      </w:r>
      <w:hyperlink w:history="1">
        <w:r w:rsidRPr="00270E70">
          <w:rPr>
            <w:rStyle w:val="Hyperlink"/>
          </w:rPr>
          <w:t xml:space="preserve"> /doi/abs/10.1177/0021886316668748</w:t>
        </w:r>
      </w:hyperlink>
      <w:r w:rsidRPr="00270E70">
        <w:rPr>
          <w:rStyle w:val="Hyperlink"/>
        </w:rPr>
        <w:t xml:space="preserve"> </w:t>
      </w:r>
      <w:r w:rsidRPr="00270E70">
        <w:rPr>
          <w:lang w:val="en"/>
        </w:rPr>
        <w:t>Retrieved 22nd November 2017</w:t>
      </w:r>
    </w:p>
    <w:p w14:paraId="3CC79BBE" w14:textId="77777777" w:rsidR="008B2916" w:rsidRPr="00270E70" w:rsidRDefault="008B2916" w:rsidP="008B2916">
      <w:pPr>
        <w:rPr>
          <w:lang w:val="en"/>
        </w:rPr>
      </w:pPr>
      <w:r w:rsidRPr="00270E70">
        <w:rPr>
          <w:rFonts w:eastAsia="Times New Roman"/>
          <w:lang w:eastAsia="en-GB"/>
        </w:rPr>
        <w:br/>
      </w:r>
      <w:r w:rsidRPr="00270E70">
        <w:t xml:space="preserve">CIPD (2017) </w:t>
      </w:r>
      <w:r w:rsidRPr="00270E70">
        <w:rPr>
          <w:i/>
        </w:rPr>
        <w:t>Succession Planning HR Factsheet</w:t>
      </w:r>
      <w:r w:rsidRPr="00270E70">
        <w:t xml:space="preserve"> [online], Available at: </w:t>
      </w:r>
      <w:hyperlink r:id="rId34" w:history="1">
        <w:r w:rsidRPr="00270E70">
          <w:rPr>
            <w:rStyle w:val="Hyperlink"/>
          </w:rPr>
          <w:t xml:space="preserve">https://www.cipd.co.uk/knowledge/strategy/resourcing/succession-planning-factsheet </w:t>
        </w:r>
        <w:r w:rsidRPr="00270E70">
          <w:rPr>
            <w:rStyle w:val="Hyperlink"/>
            <w:lang w:val="en"/>
          </w:rPr>
          <w:t>Retrieved 17th November 2017</w:t>
        </w:r>
      </w:hyperlink>
    </w:p>
    <w:p w14:paraId="50AE8EAE" w14:textId="77777777" w:rsidR="008B2916" w:rsidRPr="00270E70" w:rsidRDefault="008B2916" w:rsidP="008B2916">
      <w:pPr>
        <w:autoSpaceDE w:val="0"/>
        <w:autoSpaceDN w:val="0"/>
        <w:adjustRightInd w:val="0"/>
      </w:pPr>
      <w:r w:rsidRPr="00270E70">
        <w:t>Clarke, W.V. (1956) The Construction of an Individual Selection Personality test. The Journal of Psychology, 1956 41, pp. 379-394.</w:t>
      </w:r>
    </w:p>
    <w:p w14:paraId="53A48E10" w14:textId="77777777" w:rsidR="008B2916" w:rsidRPr="00270E70" w:rsidRDefault="008B2916" w:rsidP="008B2916">
      <w:pPr>
        <w:rPr>
          <w:rFonts w:eastAsia="Times New Roman"/>
          <w:lang w:eastAsia="en-GB"/>
        </w:rPr>
      </w:pPr>
    </w:p>
    <w:p w14:paraId="6AEAE862" w14:textId="77777777" w:rsidR="008B2916" w:rsidRPr="00270E70" w:rsidRDefault="008B2916" w:rsidP="008B2916">
      <w:pPr>
        <w:rPr>
          <w:color w:val="000000" w:themeColor="text1"/>
        </w:rPr>
      </w:pPr>
      <w:r w:rsidRPr="00270E70">
        <w:rPr>
          <w:color w:val="000000" w:themeColor="text1"/>
        </w:rPr>
        <w:t xml:space="preserve">Connelly, B.S. &amp; Hülsheger, U.R. (2012) </w:t>
      </w:r>
      <w:r w:rsidRPr="00270E70">
        <w:rPr>
          <w:color w:val="000000" w:themeColor="text1"/>
          <w:shd w:val="clear" w:color="auto" w:fill="FFFFFF"/>
        </w:rPr>
        <w:t>A Narrower Scope or a Clearer Lens for Personality? Examining Sources of Observers’ Advantages Over Self‐Reports for Predicting Performance</w:t>
      </w:r>
      <w:r w:rsidRPr="00270E70">
        <w:rPr>
          <w:color w:val="000000" w:themeColor="text1"/>
        </w:rPr>
        <w:t xml:space="preserve">, </w:t>
      </w:r>
      <w:r w:rsidRPr="00270E70">
        <w:rPr>
          <w:i/>
          <w:color w:val="000000" w:themeColor="text1"/>
        </w:rPr>
        <w:t>Journal of personality</w:t>
      </w:r>
      <w:r w:rsidRPr="00270E70">
        <w:rPr>
          <w:color w:val="000000" w:themeColor="text1"/>
        </w:rPr>
        <w:t xml:space="preserve"> </w:t>
      </w:r>
      <w:r w:rsidRPr="00270E70">
        <w:rPr>
          <w:b/>
          <w:color w:val="000000" w:themeColor="text1"/>
        </w:rPr>
        <w:t xml:space="preserve">80 </w:t>
      </w:r>
      <w:r w:rsidRPr="00270E70">
        <w:rPr>
          <w:color w:val="000000" w:themeColor="text1"/>
        </w:rPr>
        <w:t xml:space="preserve">(3), pp. 603-631.   </w:t>
      </w:r>
    </w:p>
    <w:p w14:paraId="054556E2" w14:textId="77777777" w:rsidR="00A359F8" w:rsidRPr="00270E70" w:rsidRDefault="00A359F8" w:rsidP="008B2916"/>
    <w:p w14:paraId="50E1D902" w14:textId="2C95AE1D" w:rsidR="008B2916" w:rsidRPr="00270E70" w:rsidRDefault="008B2916" w:rsidP="008B2916">
      <w:r w:rsidRPr="00270E70">
        <w:t xml:space="preserve">Cook, M. (2012) Square pegs and round holes: Personality in the workplace. In </w:t>
      </w:r>
      <w:r w:rsidRPr="00270E70">
        <w:rPr>
          <w:i/>
          <w:iCs/>
        </w:rPr>
        <w:t>Levels of Personality</w:t>
      </w:r>
      <w:r w:rsidRPr="00270E70">
        <w:t xml:space="preserve"> (pp. 365-400). Cambridge: Cambridge University Press. doi:10.1017/CBO9781139108140.022</w:t>
      </w:r>
    </w:p>
    <w:p w14:paraId="2C133DD8" w14:textId="77777777" w:rsidR="00A359F8" w:rsidRPr="00270E70" w:rsidRDefault="00A359F8" w:rsidP="008B2916"/>
    <w:p w14:paraId="034F00AA" w14:textId="3457EC5B" w:rsidR="008B2916" w:rsidRPr="00270E70" w:rsidRDefault="008B2916" w:rsidP="008B2916">
      <w:r w:rsidRPr="00270E70">
        <w:t xml:space="preserve">Cooper, H. M., Hedges, L. V., &amp; Valentine, J. C. (2008) </w:t>
      </w:r>
      <w:r w:rsidRPr="00270E70">
        <w:rPr>
          <w:i/>
        </w:rPr>
        <w:t xml:space="preserve">The handbook of research synthesis and meta-analysis </w:t>
      </w:r>
      <w:r w:rsidRPr="00270E70">
        <w:t>(2nd ed.), Russell Sage Foundation: New York</w:t>
      </w:r>
    </w:p>
    <w:p w14:paraId="0E90E2FF" w14:textId="77777777" w:rsidR="00A359F8" w:rsidRPr="00270E70" w:rsidRDefault="00A359F8" w:rsidP="008B2916"/>
    <w:p w14:paraId="08D9328F" w14:textId="43076A96" w:rsidR="008B2916" w:rsidRPr="00270E70" w:rsidRDefault="008B2916" w:rsidP="008B2916">
      <w:r w:rsidRPr="00270E70">
        <w:t xml:space="preserve">Craik, K.H., Ware, A.P., Kamp, J., O' Reilly, C., III and AL, E., 2002. Explorations of construct validity in a combined managerial and personality assessment programme, </w:t>
      </w:r>
      <w:r w:rsidRPr="00270E70">
        <w:rPr>
          <w:i/>
          <w:iCs/>
        </w:rPr>
        <w:t xml:space="preserve">Journal of Occupational and Organizational Psychology, </w:t>
      </w:r>
      <w:r w:rsidRPr="00270E70">
        <w:rPr>
          <w:b/>
          <w:bCs/>
        </w:rPr>
        <w:t>75</w:t>
      </w:r>
      <w:r w:rsidRPr="00270E70">
        <w:t>, pp. 171-193.</w:t>
      </w:r>
    </w:p>
    <w:p w14:paraId="29094F6C" w14:textId="77777777" w:rsidR="00A359F8" w:rsidRPr="00270E70" w:rsidRDefault="00A359F8" w:rsidP="008B2916"/>
    <w:p w14:paraId="0CEF51AC" w14:textId="6E7560FC" w:rsidR="00514143" w:rsidRDefault="00514143" w:rsidP="00514143">
      <w:pPr>
        <w:pStyle w:val="Heading1"/>
        <w:shd w:val="clear" w:color="auto" w:fill="FFFFFF"/>
        <w:spacing w:before="0" w:after="315"/>
      </w:pPr>
      <w:r w:rsidRPr="00514143">
        <w:rPr>
          <w:rFonts w:ascii="Times New Roman" w:hAnsi="Times New Roman" w:cs="Times New Roman"/>
          <w:color w:val="000000" w:themeColor="text1"/>
          <w:sz w:val="24"/>
          <w:szCs w:val="24"/>
        </w:rPr>
        <w:t xml:space="preserve">Crawford, I.M. (1997) </w:t>
      </w:r>
      <w:r w:rsidRPr="00DA700C">
        <w:rPr>
          <w:rStyle w:val="fn"/>
          <w:rFonts w:ascii="Times New Roman" w:hAnsi="Times New Roman" w:cs="Times New Roman"/>
          <w:i/>
          <w:color w:val="000000" w:themeColor="text1"/>
          <w:sz w:val="24"/>
          <w:szCs w:val="24"/>
        </w:rPr>
        <w:t>Marketing Research and Information Systems</w:t>
      </w:r>
      <w:r w:rsidRPr="00514143">
        <w:rPr>
          <w:rStyle w:val="fn"/>
          <w:rFonts w:ascii="Times New Roman" w:hAnsi="Times New Roman" w:cs="Times New Roman"/>
          <w:color w:val="000000" w:themeColor="text1"/>
          <w:sz w:val="24"/>
          <w:szCs w:val="24"/>
        </w:rPr>
        <w:t xml:space="preserve">, </w:t>
      </w:r>
      <w:r w:rsidRPr="00DA700C">
        <w:rPr>
          <w:rFonts w:ascii="Times New Roman" w:hAnsi="Times New Roman" w:cs="Times New Roman"/>
          <w:iCs/>
          <w:color w:val="000000" w:themeColor="text1"/>
          <w:sz w:val="24"/>
          <w:szCs w:val="24"/>
          <w:shd w:val="clear" w:color="auto" w:fill="FFFFFF"/>
        </w:rPr>
        <w:t>Marketing and Agribusiness Texts</w:t>
      </w:r>
      <w:r w:rsidRPr="00DA700C">
        <w:rPr>
          <w:rFonts w:ascii="Times New Roman" w:hAnsi="Times New Roman" w:cs="Times New Roman"/>
          <w:color w:val="000000" w:themeColor="text1"/>
          <w:sz w:val="24"/>
          <w:szCs w:val="24"/>
          <w:shd w:val="clear" w:color="auto" w:fill="FFFFFF"/>
        </w:rPr>
        <w:t>, Food and Agriculture Organization of the United Nations</w:t>
      </w:r>
    </w:p>
    <w:p w14:paraId="0F753F4B" w14:textId="104F3010" w:rsidR="008B2916" w:rsidRPr="00270E70" w:rsidRDefault="008B2916" w:rsidP="008B2916">
      <w:pPr>
        <w:rPr>
          <w:color w:val="000000" w:themeColor="text1"/>
        </w:rPr>
      </w:pPr>
      <w:r w:rsidRPr="00270E70">
        <w:t>Cripps, B. ed</w:t>
      </w:r>
      <w:r w:rsidRPr="00270E70">
        <w:rPr>
          <w:color w:val="000000" w:themeColor="text1"/>
        </w:rPr>
        <w:t xml:space="preserve">. (2017) </w:t>
      </w:r>
      <w:r w:rsidRPr="00270E70">
        <w:rPr>
          <w:i/>
          <w:color w:val="000000" w:themeColor="text1"/>
        </w:rPr>
        <w:t xml:space="preserve">Psychometric testing: Critical Perspectives </w:t>
      </w:r>
      <w:r w:rsidRPr="00270E70">
        <w:rPr>
          <w:color w:val="000000" w:themeColor="text1"/>
        </w:rPr>
        <w:t>(e.d.),</w:t>
      </w:r>
      <w:r w:rsidRPr="00270E70">
        <w:rPr>
          <w:color w:val="000000" w:themeColor="text1"/>
          <w:shd w:val="clear" w:color="auto" w:fill="FFFFFF"/>
        </w:rPr>
        <w:t xml:space="preserve"> John Wiley and Sons: West Sussex, UK</w:t>
      </w:r>
    </w:p>
    <w:p w14:paraId="1AB039A7" w14:textId="77777777" w:rsidR="00A359F8" w:rsidRPr="00270E70" w:rsidRDefault="00A359F8" w:rsidP="008B2916">
      <w:pPr>
        <w:rPr>
          <w:color w:val="000000" w:themeColor="text1"/>
        </w:rPr>
      </w:pPr>
    </w:p>
    <w:p w14:paraId="2009D237" w14:textId="3C7CCC23" w:rsidR="008B2916" w:rsidRPr="00270E70" w:rsidRDefault="008B2916" w:rsidP="008B2916">
      <w:pPr>
        <w:rPr>
          <w:color w:val="000000" w:themeColor="text1"/>
          <w:vertAlign w:val="subscript"/>
        </w:rPr>
      </w:pPr>
      <w:r w:rsidRPr="00270E70">
        <w:rPr>
          <w:color w:val="000000" w:themeColor="text1"/>
        </w:rPr>
        <w:t xml:space="preserve">Cripps, B. &amp; Spry, D. (2008) </w:t>
      </w:r>
      <w:r w:rsidRPr="00270E70">
        <w:rPr>
          <w:i/>
          <w:color w:val="000000" w:themeColor="text1"/>
        </w:rPr>
        <w:t>Psychometric Testing Pocketbook</w:t>
      </w:r>
      <w:r w:rsidRPr="00270E70">
        <w:rPr>
          <w:color w:val="000000" w:themeColor="text1"/>
        </w:rPr>
        <w:t>, Management Pocketbooks: Alresford</w:t>
      </w:r>
    </w:p>
    <w:p w14:paraId="504FB4C5" w14:textId="77777777" w:rsidR="00A359F8" w:rsidRPr="00270E70" w:rsidRDefault="00A359F8" w:rsidP="008B2916">
      <w:pPr>
        <w:rPr>
          <w:color w:val="000000" w:themeColor="text1"/>
          <w:shd w:val="clear" w:color="auto" w:fill="FFFFFF"/>
        </w:rPr>
      </w:pPr>
    </w:p>
    <w:p w14:paraId="33D2587E" w14:textId="04411859" w:rsidR="008B2916" w:rsidRPr="00270E70" w:rsidRDefault="008B2916" w:rsidP="008B2916">
      <w:pPr>
        <w:rPr>
          <w:color w:val="000000" w:themeColor="text1"/>
        </w:rPr>
      </w:pPr>
      <w:r w:rsidRPr="00270E70">
        <w:rPr>
          <w:color w:val="000000" w:themeColor="text1"/>
          <w:shd w:val="clear" w:color="auto" w:fill="FFFFFF"/>
        </w:rPr>
        <w:t xml:space="preserve">Dakin, S., Nilakant, V. &amp; Jensen, R. (1994) The role of personality testing in managerial selection, </w:t>
      </w:r>
      <w:r w:rsidRPr="00270E70">
        <w:rPr>
          <w:i/>
          <w:iCs/>
          <w:color w:val="000000" w:themeColor="text1"/>
          <w:shd w:val="clear" w:color="auto" w:fill="FFFFFF"/>
        </w:rPr>
        <w:t>Journal of Managerial Psychology, </w:t>
      </w:r>
      <w:r w:rsidRPr="00270E70">
        <w:rPr>
          <w:b/>
          <w:bCs/>
          <w:color w:val="000000" w:themeColor="text1"/>
          <w:shd w:val="clear" w:color="auto" w:fill="FFFFFF"/>
        </w:rPr>
        <w:t>9</w:t>
      </w:r>
      <w:r w:rsidRPr="00270E70">
        <w:rPr>
          <w:color w:val="000000" w:themeColor="text1"/>
          <w:shd w:val="clear" w:color="auto" w:fill="FFFFFF"/>
        </w:rPr>
        <w:t>(5), pp. 3.</w:t>
      </w:r>
    </w:p>
    <w:p w14:paraId="4DF0D048" w14:textId="77777777" w:rsidR="00A359F8" w:rsidRPr="00270E70" w:rsidRDefault="00A359F8" w:rsidP="008B2916">
      <w:pPr>
        <w:rPr>
          <w:color w:val="333333"/>
          <w:kern w:val="36"/>
          <w:lang w:val="en"/>
        </w:rPr>
      </w:pPr>
    </w:p>
    <w:p w14:paraId="2799A710" w14:textId="0688ECCB" w:rsidR="008B2916" w:rsidRPr="00270E70" w:rsidRDefault="008B2916" w:rsidP="008B2916">
      <w:pPr>
        <w:rPr>
          <w:lang w:val="en"/>
        </w:rPr>
      </w:pPr>
      <w:r w:rsidRPr="00270E70">
        <w:rPr>
          <w:color w:val="000000" w:themeColor="text1"/>
          <w:kern w:val="36"/>
          <w:lang w:val="en"/>
        </w:rPr>
        <w:t xml:space="preserve">Dattner, B. (2008) </w:t>
      </w:r>
      <w:r w:rsidRPr="00270E70">
        <w:rPr>
          <w:bCs/>
          <w:color w:val="000000" w:themeColor="text1"/>
          <w:lang w:val="en"/>
        </w:rPr>
        <w:t xml:space="preserve">The use and misuse of personality tests for coaching and development </w:t>
      </w:r>
      <w:r w:rsidRPr="00270E70">
        <w:rPr>
          <w:bCs/>
          <w:lang w:val="en"/>
        </w:rPr>
        <w:t xml:space="preserve">[online] </w:t>
      </w:r>
      <w:r w:rsidRPr="00270E70">
        <w:rPr>
          <w:bCs/>
          <w:i/>
          <w:lang w:val="en"/>
        </w:rPr>
        <w:t>Psychology Today</w:t>
      </w:r>
      <w:r w:rsidRPr="00270E70">
        <w:rPr>
          <w:bCs/>
          <w:lang w:val="en"/>
        </w:rPr>
        <w:t xml:space="preserve"> [online]. Available at:  </w:t>
      </w:r>
      <w:hyperlink r:id="rId35" w:history="1">
        <w:r w:rsidRPr="00270E70">
          <w:rPr>
            <w:rStyle w:val="Hyperlink"/>
            <w:bCs/>
            <w:lang w:val="en"/>
          </w:rPr>
          <w:t xml:space="preserve">https://www.psychologytoday.com/blog/credit-and-blame-work/200806/the-use-and-misuse-personality-tests-coaching-and-development </w:t>
        </w:r>
        <w:r w:rsidRPr="00270E70">
          <w:rPr>
            <w:rStyle w:val="Hyperlink"/>
            <w:lang w:val="en"/>
          </w:rPr>
          <w:t>Retrieved 22nd November 2017</w:t>
        </w:r>
      </w:hyperlink>
    </w:p>
    <w:p w14:paraId="2CBA6E17" w14:textId="77777777" w:rsidR="00A359F8" w:rsidRPr="00270E70" w:rsidRDefault="00A359F8" w:rsidP="008B2916">
      <w:pPr>
        <w:rPr>
          <w:color w:val="002F36"/>
        </w:rPr>
      </w:pPr>
    </w:p>
    <w:p w14:paraId="4CAAE55E" w14:textId="53277B85" w:rsidR="008B2916" w:rsidRPr="00270E70" w:rsidRDefault="008B2916" w:rsidP="008B2916">
      <w:pPr>
        <w:rPr>
          <w:color w:val="002F36"/>
        </w:rPr>
      </w:pPr>
      <w:r w:rsidRPr="00270E70">
        <w:rPr>
          <w:color w:val="000000" w:themeColor="text1"/>
        </w:rPr>
        <w:t xml:space="preserve">Davis, N. (2016).Guide to Recruitment Assessment [online]. Available at </w:t>
      </w:r>
      <w:hyperlink r:id="rId36" w:history="1">
        <w:r w:rsidRPr="00270E70">
          <w:rPr>
            <w:rStyle w:val="Hyperlink"/>
          </w:rPr>
          <w:t>https://davisassociates.co.uk/complete-guide-recruitment-assessment/</w:t>
        </w:r>
      </w:hyperlink>
      <w:r w:rsidRPr="00270E70">
        <w:rPr>
          <w:color w:val="002F36"/>
        </w:rPr>
        <w:t xml:space="preserve"> </w:t>
      </w:r>
      <w:r w:rsidRPr="00270E70">
        <w:rPr>
          <w:lang w:val="en"/>
        </w:rPr>
        <w:t>Retrieved 4th December 2017</w:t>
      </w:r>
    </w:p>
    <w:p w14:paraId="44DAEA07" w14:textId="77777777" w:rsidR="00A359F8" w:rsidRPr="00270E70" w:rsidRDefault="00A359F8" w:rsidP="008B2916">
      <w:pPr>
        <w:rPr>
          <w:color w:val="000000" w:themeColor="text1"/>
          <w:shd w:val="clear" w:color="auto" w:fill="FFFFFF"/>
        </w:rPr>
      </w:pPr>
    </w:p>
    <w:p w14:paraId="532E3375" w14:textId="263E7352" w:rsidR="008B2916" w:rsidRPr="00270E70" w:rsidRDefault="008B2916" w:rsidP="008B2916">
      <w:pPr>
        <w:rPr>
          <w:color w:val="000000" w:themeColor="text1"/>
          <w:shd w:val="clear" w:color="auto" w:fill="FFFFFF"/>
        </w:rPr>
      </w:pPr>
      <w:r w:rsidRPr="00270E70">
        <w:rPr>
          <w:color w:val="000000" w:themeColor="text1"/>
          <w:shd w:val="clear" w:color="auto" w:fill="FFFFFF"/>
        </w:rPr>
        <w:t>Day, D. V. &amp; Silverman, S. B. (1989) Personality and job performance: Evidence of incremental validity, </w:t>
      </w:r>
      <w:r w:rsidRPr="00270E70">
        <w:rPr>
          <w:rStyle w:val="Emphasis"/>
          <w:color w:val="000000" w:themeColor="text1"/>
          <w:shd w:val="clear" w:color="auto" w:fill="FFFFFF"/>
        </w:rPr>
        <w:t xml:space="preserve">Personnel Psychology, </w:t>
      </w:r>
      <w:r w:rsidRPr="00270E70">
        <w:rPr>
          <w:rStyle w:val="Emphasis"/>
          <w:b/>
          <w:color w:val="000000" w:themeColor="text1"/>
          <w:shd w:val="clear" w:color="auto" w:fill="FFFFFF"/>
        </w:rPr>
        <w:t>42</w:t>
      </w:r>
      <w:r w:rsidRPr="00270E70">
        <w:rPr>
          <w:color w:val="000000" w:themeColor="text1"/>
          <w:shd w:val="clear" w:color="auto" w:fill="FFFFFF"/>
        </w:rPr>
        <w:t xml:space="preserve"> (1), pp. 25-36.</w:t>
      </w:r>
    </w:p>
    <w:p w14:paraId="0003B789" w14:textId="77777777" w:rsidR="00A359F8" w:rsidRPr="00270E70" w:rsidRDefault="00A359F8" w:rsidP="008B2916">
      <w:pPr>
        <w:rPr>
          <w:rFonts w:eastAsia="Times New Roman"/>
          <w:lang w:eastAsia="en-GB"/>
        </w:rPr>
      </w:pPr>
    </w:p>
    <w:p w14:paraId="2E78EBAB" w14:textId="35685EA5" w:rsidR="008B2916" w:rsidRPr="00270E70" w:rsidRDefault="008B2916" w:rsidP="008B2916">
      <w:pPr>
        <w:rPr>
          <w:rFonts w:eastAsia="Times New Roman"/>
          <w:color w:val="000000" w:themeColor="text1"/>
          <w:lang w:eastAsia="en-GB"/>
        </w:rPr>
      </w:pPr>
      <w:r w:rsidRPr="00270E70">
        <w:rPr>
          <w:rFonts w:eastAsia="Times New Roman"/>
          <w:lang w:eastAsia="en-GB"/>
        </w:rPr>
        <w:t xml:space="preserve">Deviney, D. Mills, L.H. &amp; Gerlich, R.N. (2011) Environmental impacts on GPA for </w:t>
      </w:r>
      <w:r w:rsidRPr="00270E70">
        <w:rPr>
          <w:rFonts w:eastAsia="Times New Roman"/>
          <w:color w:val="000000" w:themeColor="text1"/>
          <w:lang w:eastAsia="en-GB"/>
        </w:rPr>
        <w:t xml:space="preserve">accelerated school: a values and behavioural approach, </w:t>
      </w:r>
      <w:r w:rsidRPr="00270E70">
        <w:rPr>
          <w:rFonts w:eastAsia="Times New Roman"/>
          <w:i/>
          <w:color w:val="000000" w:themeColor="text1"/>
          <w:lang w:eastAsia="en-GB"/>
        </w:rPr>
        <w:t>Journal of Instructional Pedagogies</w:t>
      </w:r>
      <w:r w:rsidRPr="00270E70">
        <w:rPr>
          <w:rFonts w:eastAsia="Times New Roman"/>
          <w:color w:val="000000" w:themeColor="text1"/>
          <w:lang w:eastAsia="en-GB"/>
        </w:rPr>
        <w:t xml:space="preserve">, </w:t>
      </w:r>
      <w:r w:rsidRPr="00270E70">
        <w:rPr>
          <w:b/>
          <w:color w:val="000000" w:themeColor="text1"/>
          <w:shd w:val="clear" w:color="auto" w:fill="FFFFFF"/>
        </w:rPr>
        <w:t>15</w:t>
      </w:r>
      <w:r w:rsidRPr="00270E70">
        <w:rPr>
          <w:color w:val="000000" w:themeColor="text1"/>
          <w:shd w:val="clear" w:color="auto" w:fill="FFFFFF"/>
        </w:rPr>
        <w:t xml:space="preserve"> (2) pp.55-67</w:t>
      </w:r>
    </w:p>
    <w:p w14:paraId="6FF5C2A1" w14:textId="77777777" w:rsidR="008B2916" w:rsidRPr="00270E70" w:rsidRDefault="008B2916" w:rsidP="008B2916">
      <w:pPr>
        <w:rPr>
          <w:rFonts w:eastAsia="Times New Roman"/>
          <w:lang w:eastAsia="en-GB"/>
        </w:rPr>
      </w:pPr>
    </w:p>
    <w:p w14:paraId="42388D94" w14:textId="77777777" w:rsidR="008B2916" w:rsidRPr="00270E70" w:rsidRDefault="008B2916" w:rsidP="008B2916">
      <w:pPr>
        <w:tabs>
          <w:tab w:val="left" w:pos="2593"/>
        </w:tabs>
        <w:autoSpaceDE w:val="0"/>
        <w:autoSpaceDN w:val="0"/>
        <w:adjustRightInd w:val="0"/>
        <w:rPr>
          <w:color w:val="000000" w:themeColor="text1"/>
          <w:shd w:val="clear" w:color="auto" w:fill="FFFFFF"/>
        </w:rPr>
      </w:pPr>
      <w:r w:rsidRPr="00270E70">
        <w:rPr>
          <w:color w:val="000000" w:themeColor="text1"/>
          <w:shd w:val="clear" w:color="auto" w:fill="FFFFFF"/>
        </w:rPr>
        <w:t xml:space="preserve">Dibra, S., 2013. Psychometric Tests Applications By Albanian Hr Managers, </w:t>
      </w:r>
      <w:r w:rsidRPr="00270E70">
        <w:rPr>
          <w:i/>
          <w:iCs/>
          <w:color w:val="000000" w:themeColor="text1"/>
          <w:shd w:val="clear" w:color="auto" w:fill="FFFFFF"/>
        </w:rPr>
        <w:t>Romanian Economic and Business Review, </w:t>
      </w:r>
      <w:r w:rsidRPr="00270E70">
        <w:rPr>
          <w:b/>
          <w:bCs/>
          <w:color w:val="000000" w:themeColor="text1"/>
          <w:shd w:val="clear" w:color="auto" w:fill="FFFFFF"/>
        </w:rPr>
        <w:t>8</w:t>
      </w:r>
      <w:r w:rsidRPr="00270E70">
        <w:rPr>
          <w:color w:val="000000" w:themeColor="text1"/>
          <w:shd w:val="clear" w:color="auto" w:fill="FFFFFF"/>
        </w:rPr>
        <w:t>(4), pp. 106-121.</w:t>
      </w:r>
    </w:p>
    <w:p w14:paraId="0E9C409C" w14:textId="77777777" w:rsidR="008B2916" w:rsidRPr="00270E70" w:rsidRDefault="008B2916" w:rsidP="008B2916">
      <w:pPr>
        <w:tabs>
          <w:tab w:val="left" w:pos="2593"/>
        </w:tabs>
        <w:autoSpaceDE w:val="0"/>
        <w:autoSpaceDN w:val="0"/>
        <w:adjustRightInd w:val="0"/>
        <w:rPr>
          <w:color w:val="000000" w:themeColor="text1"/>
          <w:shd w:val="clear" w:color="auto" w:fill="FFFFFF"/>
        </w:rPr>
      </w:pPr>
    </w:p>
    <w:p w14:paraId="1B674BFC" w14:textId="77777777" w:rsidR="008B2916" w:rsidRPr="00270E70" w:rsidRDefault="008B2916" w:rsidP="008B2916">
      <w:pPr>
        <w:tabs>
          <w:tab w:val="left" w:pos="2593"/>
        </w:tabs>
        <w:autoSpaceDE w:val="0"/>
        <w:autoSpaceDN w:val="0"/>
        <w:adjustRightInd w:val="0"/>
        <w:rPr>
          <w:color w:val="000000" w:themeColor="text1"/>
          <w:shd w:val="clear" w:color="auto" w:fill="FFFFFF"/>
        </w:rPr>
      </w:pPr>
      <w:r w:rsidRPr="00270E70">
        <w:rPr>
          <w:color w:val="000000" w:themeColor="text1"/>
          <w:shd w:val="clear" w:color="auto" w:fill="FFFFFF"/>
        </w:rPr>
        <w:t>Diekmann, J., Konig, C.J. And Alles, J. (2015)The Role of Neuroscience Information in Choosing a Personality Test: Not as seductive as expected. </w:t>
      </w:r>
      <w:r w:rsidRPr="00270E70">
        <w:rPr>
          <w:i/>
          <w:iCs/>
          <w:color w:val="000000" w:themeColor="text1"/>
          <w:shd w:val="clear" w:color="auto" w:fill="FFFFFF"/>
        </w:rPr>
        <w:t>International Journal of Selection and Assessment, </w:t>
      </w:r>
      <w:r w:rsidRPr="00270E70">
        <w:rPr>
          <w:b/>
          <w:bCs/>
          <w:color w:val="000000" w:themeColor="text1"/>
          <w:shd w:val="clear" w:color="auto" w:fill="FFFFFF"/>
        </w:rPr>
        <w:t>23</w:t>
      </w:r>
      <w:r w:rsidRPr="00270E70">
        <w:rPr>
          <w:color w:val="000000" w:themeColor="text1"/>
          <w:shd w:val="clear" w:color="auto" w:fill="FFFFFF"/>
        </w:rPr>
        <w:t xml:space="preserve">(2), pp. 99-108. </w:t>
      </w:r>
    </w:p>
    <w:p w14:paraId="3798184E" w14:textId="77777777" w:rsidR="00A359F8" w:rsidRPr="00270E70" w:rsidRDefault="00A359F8" w:rsidP="008B2916">
      <w:pPr>
        <w:pStyle w:val="NormalWeb"/>
        <w:rPr>
          <w:rFonts w:cs="Times New Roman"/>
          <w:color w:val="000000" w:themeColor="text1"/>
          <w:shd w:val="clear" w:color="auto" w:fill="FFFFFF"/>
        </w:rPr>
      </w:pPr>
    </w:p>
    <w:p w14:paraId="0A3DED40" w14:textId="4142A18C" w:rsidR="00481D54" w:rsidRPr="00270E70" w:rsidRDefault="00481D54" w:rsidP="008B2916">
      <w:pPr>
        <w:pStyle w:val="NormalWeb"/>
        <w:rPr>
          <w:rFonts w:cs="Times New Roman"/>
          <w:color w:val="000000" w:themeColor="text1"/>
          <w:shd w:val="clear" w:color="auto" w:fill="FFFFFF"/>
        </w:rPr>
      </w:pPr>
      <w:r w:rsidRPr="00270E70">
        <w:rPr>
          <w:rFonts w:cs="Times New Roman"/>
          <w:color w:val="000000" w:themeColor="text1"/>
          <w:shd w:val="clear" w:color="auto" w:fill="FFFFFF"/>
        </w:rPr>
        <w:t>Draugalis, J.R., Phd. And Plaza, Cecilia M. (2009) Best Practices for Survey Research Reports Revisited: Implications of Target Population, Probability Sampling, and Response Rate. </w:t>
      </w:r>
      <w:r w:rsidRPr="00270E70">
        <w:rPr>
          <w:rFonts w:cs="Times New Roman"/>
          <w:i/>
          <w:iCs/>
          <w:color w:val="000000" w:themeColor="text1"/>
          <w:shd w:val="clear" w:color="auto" w:fill="FFFFFF"/>
        </w:rPr>
        <w:t>American Journal of Pharmaceutical Education, </w:t>
      </w:r>
      <w:r w:rsidRPr="00270E70">
        <w:rPr>
          <w:rFonts w:cs="Times New Roman"/>
          <w:b/>
          <w:bCs/>
          <w:color w:val="000000" w:themeColor="text1"/>
          <w:shd w:val="clear" w:color="auto" w:fill="FFFFFF"/>
        </w:rPr>
        <w:t>73</w:t>
      </w:r>
      <w:r w:rsidRPr="00270E70">
        <w:rPr>
          <w:rFonts w:cs="Times New Roman"/>
          <w:color w:val="000000" w:themeColor="text1"/>
          <w:shd w:val="clear" w:color="auto" w:fill="FFFFFF"/>
        </w:rPr>
        <w:t>(8), pp. 142.</w:t>
      </w:r>
    </w:p>
    <w:p w14:paraId="343C4ABB" w14:textId="381CF108" w:rsidR="00BC612F" w:rsidRPr="00270E70" w:rsidRDefault="00BC612F" w:rsidP="008B2916">
      <w:pPr>
        <w:pStyle w:val="NormalWeb"/>
        <w:rPr>
          <w:rFonts w:cs="Times New Roman"/>
          <w:color w:val="000000" w:themeColor="text1"/>
          <w:shd w:val="clear" w:color="auto" w:fill="FFFFFF"/>
        </w:rPr>
      </w:pPr>
    </w:p>
    <w:p w14:paraId="42F0F18E" w14:textId="7BEDC174" w:rsidR="00BC612F" w:rsidRPr="00270E70" w:rsidRDefault="00BC612F" w:rsidP="00BC612F">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58"/>
        <w:rPr>
          <w:rFonts w:eastAsia="Times New Roman"/>
          <w:color w:val="000000" w:themeColor="text1"/>
          <w:bdr w:val="none" w:sz="0" w:space="0" w:color="auto"/>
          <w:lang w:val="en-GB" w:eastAsia="en-GB"/>
        </w:rPr>
      </w:pPr>
      <w:r w:rsidRPr="00270E70">
        <w:rPr>
          <w:rFonts w:eastAsia="Times New Roman"/>
          <w:color w:val="000000" w:themeColor="text1"/>
          <w:bdr w:val="none" w:sz="0" w:space="0" w:color="auto"/>
          <w:lang w:val="en-GB" w:eastAsia="en-GB"/>
        </w:rPr>
        <w:t>Drucker, P.F., 2004. What Makes an Effective Executive. </w:t>
      </w:r>
      <w:r w:rsidRPr="00270E70">
        <w:rPr>
          <w:rFonts w:eastAsia="Times New Roman"/>
          <w:i/>
          <w:iCs/>
          <w:color w:val="000000" w:themeColor="text1"/>
          <w:bdr w:val="none" w:sz="0" w:space="0" w:color="auto"/>
          <w:lang w:val="en-GB" w:eastAsia="en-GB"/>
        </w:rPr>
        <w:t>Harvard Business Review, </w:t>
      </w:r>
      <w:r w:rsidRPr="00270E70">
        <w:rPr>
          <w:rFonts w:eastAsia="Times New Roman"/>
          <w:b/>
          <w:bCs/>
          <w:color w:val="000000" w:themeColor="text1"/>
          <w:bdr w:val="none" w:sz="0" w:space="0" w:color="auto"/>
          <w:lang w:val="en-GB" w:eastAsia="en-GB"/>
        </w:rPr>
        <w:t>82</w:t>
      </w:r>
      <w:r w:rsidRPr="00270E70">
        <w:rPr>
          <w:rFonts w:eastAsia="Times New Roman"/>
          <w:color w:val="000000" w:themeColor="text1"/>
          <w:bdr w:val="none" w:sz="0" w:space="0" w:color="auto"/>
          <w:lang w:val="en-GB" w:eastAsia="en-GB"/>
        </w:rPr>
        <w:t>(6), pp. 58-63.</w:t>
      </w:r>
    </w:p>
    <w:p w14:paraId="64DAB592" w14:textId="4C739C3F" w:rsidR="008B2916" w:rsidRPr="00270E70" w:rsidRDefault="008B2916" w:rsidP="008B2916">
      <w:pPr>
        <w:pStyle w:val="NormalWeb"/>
        <w:rPr>
          <w:rFonts w:cs="Times New Roman"/>
          <w:color w:val="000000" w:themeColor="text1"/>
          <w:spacing w:val="5"/>
        </w:rPr>
      </w:pPr>
      <w:r w:rsidRPr="00270E70">
        <w:rPr>
          <w:rFonts w:cs="Times New Roman"/>
          <w:color w:val="000000" w:themeColor="text1"/>
          <w:shd w:val="clear" w:color="auto" w:fill="FFFFFF"/>
        </w:rPr>
        <w:t xml:space="preserve">DuBrin, A.J.  (2013) Proactive Personality and Behavior for Individual and Organizational Productivity, </w:t>
      </w:r>
      <w:r w:rsidRPr="00270E70">
        <w:rPr>
          <w:rFonts w:cs="Times New Roman"/>
          <w:i/>
          <w:color w:val="000000" w:themeColor="text1"/>
          <w:shd w:val="clear" w:color="auto" w:fill="FFFFFF"/>
        </w:rPr>
        <w:t xml:space="preserve">New Horizons in Management series, </w:t>
      </w:r>
      <w:r w:rsidRPr="00270E70">
        <w:rPr>
          <w:rFonts w:cs="Times New Roman"/>
          <w:i/>
          <w:color w:val="000000" w:themeColor="text1"/>
          <w:spacing w:val="5"/>
        </w:rPr>
        <w:t>Development and Learning in Organizations: An International Journal,</w:t>
      </w:r>
      <w:r w:rsidRPr="00270E70">
        <w:rPr>
          <w:rFonts w:cs="Times New Roman"/>
          <w:color w:val="000000" w:themeColor="text1"/>
          <w:spacing w:val="5"/>
        </w:rPr>
        <w:t xml:space="preserve"> Vol. 28 Issue: 4</w:t>
      </w:r>
    </w:p>
    <w:p w14:paraId="27DA3222" w14:textId="77777777" w:rsidR="00A359F8" w:rsidRPr="00270E70" w:rsidRDefault="00A359F8" w:rsidP="008B2916">
      <w:pPr>
        <w:rPr>
          <w:rStyle w:val="Emphasis"/>
          <w:bCs/>
          <w:color w:val="000000" w:themeColor="text1"/>
          <w:shd w:val="clear" w:color="auto" w:fill="FFFFFF"/>
        </w:rPr>
      </w:pPr>
    </w:p>
    <w:p w14:paraId="357496A1" w14:textId="77060053" w:rsidR="008B2916" w:rsidRPr="00270E70" w:rsidRDefault="008B2916" w:rsidP="008B2916">
      <w:pPr>
        <w:rPr>
          <w:color w:val="000000" w:themeColor="text1"/>
        </w:rPr>
      </w:pPr>
      <w:r w:rsidRPr="00270E70">
        <w:rPr>
          <w:rStyle w:val="Emphasis"/>
          <w:bCs/>
          <w:i w:val="0"/>
          <w:color w:val="000000" w:themeColor="text1"/>
          <w:shd w:val="clear" w:color="auto" w:fill="FFFFFF"/>
        </w:rPr>
        <w:t>Dupuis M</w:t>
      </w:r>
      <w:r w:rsidRPr="00270E70">
        <w:rPr>
          <w:i/>
          <w:color w:val="000000" w:themeColor="text1"/>
          <w:shd w:val="clear" w:color="auto" w:fill="FFFFFF"/>
        </w:rPr>
        <w:t>, </w:t>
      </w:r>
      <w:r w:rsidRPr="00270E70">
        <w:rPr>
          <w:rStyle w:val="Emphasis"/>
          <w:bCs/>
          <w:i w:val="0"/>
          <w:color w:val="000000" w:themeColor="text1"/>
          <w:shd w:val="clear" w:color="auto" w:fill="FFFFFF"/>
        </w:rPr>
        <w:t>Capel R</w:t>
      </w:r>
      <w:r w:rsidRPr="00270E70">
        <w:rPr>
          <w:i/>
          <w:color w:val="000000" w:themeColor="text1"/>
          <w:shd w:val="clear" w:color="auto" w:fill="FFFFFF"/>
        </w:rPr>
        <w:t>, </w:t>
      </w:r>
      <w:r w:rsidRPr="00270E70">
        <w:rPr>
          <w:rStyle w:val="Emphasis"/>
          <w:bCs/>
          <w:i w:val="0"/>
          <w:color w:val="000000" w:themeColor="text1"/>
          <w:shd w:val="clear" w:color="auto" w:fill="FFFFFF"/>
        </w:rPr>
        <w:t>Meier E</w:t>
      </w:r>
      <w:r w:rsidRPr="00270E70">
        <w:rPr>
          <w:i/>
          <w:color w:val="000000" w:themeColor="text1"/>
          <w:shd w:val="clear" w:color="auto" w:fill="FFFFFF"/>
        </w:rPr>
        <w:t>, </w:t>
      </w:r>
      <w:r w:rsidRPr="00270E70">
        <w:rPr>
          <w:rStyle w:val="Emphasis"/>
          <w:bCs/>
          <w:i w:val="0"/>
          <w:color w:val="000000" w:themeColor="text1"/>
          <w:shd w:val="clear" w:color="auto" w:fill="FFFFFF"/>
        </w:rPr>
        <w:t>Rudaz D</w:t>
      </w:r>
      <w:r w:rsidRPr="00270E70">
        <w:rPr>
          <w:i/>
          <w:color w:val="000000" w:themeColor="text1"/>
          <w:shd w:val="clear" w:color="auto" w:fill="FFFFFF"/>
        </w:rPr>
        <w:t>, </w:t>
      </w:r>
      <w:r w:rsidRPr="00270E70">
        <w:rPr>
          <w:rStyle w:val="Emphasis"/>
          <w:bCs/>
          <w:i w:val="0"/>
          <w:color w:val="000000" w:themeColor="text1"/>
          <w:shd w:val="clear" w:color="auto" w:fill="FFFFFF"/>
        </w:rPr>
        <w:t>Strippoli MP</w:t>
      </w:r>
      <w:r w:rsidR="005868CF" w:rsidRPr="00270E70">
        <w:rPr>
          <w:rStyle w:val="Emphasis"/>
          <w:bCs/>
          <w:i w:val="0"/>
          <w:color w:val="000000" w:themeColor="text1"/>
          <w:shd w:val="clear" w:color="auto" w:fill="FFFFFF"/>
        </w:rPr>
        <w:t>.</w:t>
      </w:r>
      <w:r w:rsidRPr="00270E70">
        <w:rPr>
          <w:i/>
          <w:color w:val="000000" w:themeColor="text1"/>
          <w:shd w:val="clear" w:color="auto" w:fill="FFFFFF"/>
        </w:rPr>
        <w:t>, </w:t>
      </w:r>
      <w:r w:rsidRPr="00270E70">
        <w:rPr>
          <w:rStyle w:val="Emphasis"/>
          <w:bCs/>
          <w:i w:val="0"/>
          <w:color w:val="000000" w:themeColor="text1"/>
          <w:shd w:val="clear" w:color="auto" w:fill="FFFFFF"/>
        </w:rPr>
        <w:t>Castelao</w:t>
      </w:r>
      <w:r w:rsidRPr="00270E70">
        <w:rPr>
          <w:i/>
          <w:color w:val="000000" w:themeColor="text1"/>
          <w:shd w:val="clear" w:color="auto" w:fill="FFFFFF"/>
        </w:rPr>
        <w:t>. </w:t>
      </w:r>
      <w:r w:rsidRPr="00270E70">
        <w:rPr>
          <w:rStyle w:val="Emphasis"/>
          <w:bCs/>
          <w:i w:val="0"/>
          <w:color w:val="000000" w:themeColor="text1"/>
          <w:shd w:val="clear" w:color="auto" w:fill="FFFFFF"/>
        </w:rPr>
        <w:t>E</w:t>
      </w:r>
      <w:r w:rsidR="005868CF" w:rsidRPr="00270E70">
        <w:rPr>
          <w:rStyle w:val="Emphasis"/>
          <w:bCs/>
          <w:i w:val="0"/>
          <w:color w:val="000000" w:themeColor="text1"/>
          <w:shd w:val="clear" w:color="auto" w:fill="FFFFFF"/>
        </w:rPr>
        <w:t>.</w:t>
      </w:r>
      <w:r w:rsidRPr="00270E70">
        <w:rPr>
          <w:i/>
          <w:color w:val="000000" w:themeColor="text1"/>
          <w:shd w:val="clear" w:color="auto" w:fill="FFFFFF"/>
        </w:rPr>
        <w:t>,</w:t>
      </w:r>
      <w:r w:rsidR="005868CF" w:rsidRPr="00270E70">
        <w:rPr>
          <w:i/>
          <w:color w:val="000000" w:themeColor="text1"/>
          <w:shd w:val="clear" w:color="auto" w:fill="FFFFFF"/>
        </w:rPr>
        <w:t xml:space="preserve"> </w:t>
      </w:r>
      <w:r w:rsidRPr="00270E70">
        <w:rPr>
          <w:rStyle w:val="Emphasis"/>
          <w:bCs/>
          <w:i w:val="0"/>
          <w:color w:val="000000" w:themeColor="text1"/>
          <w:shd w:val="clear" w:color="auto" w:fill="FFFFFF"/>
        </w:rPr>
        <w:t>Preisig M</w:t>
      </w:r>
      <w:r w:rsidR="005868CF" w:rsidRPr="00270E70">
        <w:rPr>
          <w:i/>
          <w:color w:val="000000" w:themeColor="text1"/>
          <w:shd w:val="clear" w:color="auto" w:fill="FFFFFF"/>
        </w:rPr>
        <w:t xml:space="preserve">., </w:t>
      </w:r>
      <w:r w:rsidR="00481D54" w:rsidRPr="00270E70">
        <w:rPr>
          <w:rStyle w:val="Emphasis"/>
          <w:bCs/>
          <w:i w:val="0"/>
          <w:color w:val="000000" w:themeColor="text1"/>
          <w:shd w:val="clear" w:color="auto" w:fill="FFFFFF"/>
        </w:rPr>
        <w:t>&amp; V</w:t>
      </w:r>
      <w:r w:rsidR="00780859" w:rsidRPr="00270E70">
        <w:rPr>
          <w:rStyle w:val="Emphasis"/>
          <w:bCs/>
          <w:i w:val="0"/>
          <w:color w:val="000000" w:themeColor="text1"/>
          <w:shd w:val="clear" w:color="auto" w:fill="FFFFFF"/>
        </w:rPr>
        <w:t>a</w:t>
      </w:r>
      <w:r w:rsidR="005868CF" w:rsidRPr="00270E70">
        <w:rPr>
          <w:rStyle w:val="Emphasis"/>
          <w:bCs/>
          <w:i w:val="0"/>
          <w:color w:val="000000" w:themeColor="text1"/>
          <w:shd w:val="clear" w:color="auto" w:fill="FFFFFF"/>
        </w:rPr>
        <w:t>nd</w:t>
      </w:r>
      <w:r w:rsidRPr="00270E70">
        <w:rPr>
          <w:rStyle w:val="Emphasis"/>
          <w:bCs/>
          <w:i w:val="0"/>
          <w:color w:val="000000" w:themeColor="text1"/>
          <w:shd w:val="clear" w:color="auto" w:fill="FFFFFF"/>
        </w:rPr>
        <w:t>eleur</w:t>
      </w:r>
      <w:r w:rsidRPr="00270E70">
        <w:rPr>
          <w:color w:val="000000" w:themeColor="text1"/>
          <w:shd w:val="clear" w:color="auto" w:fill="FFFFFF"/>
        </w:rPr>
        <w:t> </w:t>
      </w:r>
      <w:r w:rsidR="00780859" w:rsidRPr="00270E70">
        <w:rPr>
          <w:color w:val="000000" w:themeColor="text1"/>
          <w:shd w:val="clear" w:color="auto" w:fill="FFFFFF"/>
        </w:rPr>
        <w:t>C.L.</w:t>
      </w:r>
      <w:r w:rsidRPr="00270E70">
        <w:rPr>
          <w:color w:val="000000" w:themeColor="text1"/>
        </w:rPr>
        <w:t xml:space="preserve"> (2016)  Do bipolar subjects' responses to personality questionnaires lack reliability? Evidence from the PsyCoLaus study, </w:t>
      </w:r>
      <w:r w:rsidRPr="00270E70">
        <w:rPr>
          <w:i/>
          <w:color w:val="000000" w:themeColor="text1"/>
        </w:rPr>
        <w:t>Psychiatry Research 238</w:t>
      </w:r>
      <w:r w:rsidRPr="00270E70">
        <w:rPr>
          <w:color w:val="000000" w:themeColor="text1"/>
        </w:rPr>
        <w:t xml:space="preserve"> (2016) pp. 299–303.</w:t>
      </w:r>
    </w:p>
    <w:p w14:paraId="1CAF987B" w14:textId="77777777" w:rsidR="00A359F8" w:rsidRPr="00270E70" w:rsidRDefault="00A359F8" w:rsidP="008B2916">
      <w:pPr>
        <w:rPr>
          <w:color w:val="202020"/>
          <w:shd w:val="clear" w:color="auto" w:fill="FFFFFF" w:themeFill="background1"/>
        </w:rPr>
      </w:pPr>
    </w:p>
    <w:p w14:paraId="54C36A3D" w14:textId="55223748" w:rsidR="008B2916" w:rsidRPr="00270E70" w:rsidRDefault="008B2916" w:rsidP="008B2916">
      <w:pPr>
        <w:rPr>
          <w:lang w:val="en"/>
        </w:rPr>
      </w:pPr>
      <w:r w:rsidRPr="00270E70">
        <w:rPr>
          <w:color w:val="000000" w:themeColor="text1"/>
          <w:shd w:val="clear" w:color="auto" w:fill="FFFFFF" w:themeFill="background1"/>
        </w:rPr>
        <w:t xml:space="preserve">Eisner, E.R., Vasgird, D. &amp; Hyman-Browne. E. (ND) Responsible authorship and peer review,2004.Columbia University </w:t>
      </w:r>
      <w:r w:rsidRPr="00270E70">
        <w:rPr>
          <w:bCs/>
          <w:color w:val="000000" w:themeColor="text1"/>
          <w:shd w:val="clear" w:color="auto" w:fill="FFFFFF" w:themeFill="background1"/>
          <w:lang w:val="en"/>
        </w:rPr>
        <w:t xml:space="preserve">[online]. Available at:  </w:t>
      </w:r>
      <w:hyperlink r:id="rId37" w:history="1">
        <w:r w:rsidRPr="00270E70">
          <w:rPr>
            <w:rStyle w:val="Hyperlink"/>
            <w:shd w:val="clear" w:color="auto" w:fill="FFFFFF" w:themeFill="background1"/>
          </w:rPr>
          <w:t>http://ccnmtl.columbia.edu/projects/rcr/rcr_authorship/introduction/index.html</w:t>
        </w:r>
      </w:hyperlink>
      <w:r w:rsidRPr="00270E70">
        <w:rPr>
          <w:rStyle w:val="Hyperlink"/>
          <w:shd w:val="clear" w:color="auto" w:fill="FFFFFF" w:themeFill="background1"/>
        </w:rPr>
        <w:t xml:space="preserve"> </w:t>
      </w:r>
      <w:r w:rsidRPr="00270E70">
        <w:rPr>
          <w:shd w:val="clear" w:color="auto" w:fill="FFFFFF" w:themeFill="background1"/>
          <w:lang w:val="en"/>
        </w:rPr>
        <w:t>Retrieved 4th December 2017</w:t>
      </w:r>
    </w:p>
    <w:p w14:paraId="67CF9880" w14:textId="77777777" w:rsidR="008B2916" w:rsidRPr="00270E70" w:rsidRDefault="008B2916" w:rsidP="008B2916">
      <w:pPr>
        <w:autoSpaceDE w:val="0"/>
        <w:autoSpaceDN w:val="0"/>
        <w:adjustRightInd w:val="0"/>
        <w:rPr>
          <w:color w:val="000000" w:themeColor="text1"/>
          <w:lang w:val="en"/>
        </w:rPr>
      </w:pPr>
    </w:p>
    <w:p w14:paraId="221A4762" w14:textId="7884351B" w:rsidR="008B2916" w:rsidRDefault="008B2916" w:rsidP="008B2916">
      <w:pPr>
        <w:rPr>
          <w:color w:val="000000" w:themeColor="text1"/>
          <w:lang w:val="en"/>
        </w:rPr>
      </w:pPr>
      <w:r w:rsidRPr="00270E70">
        <w:rPr>
          <w:color w:val="000000" w:themeColor="text1"/>
          <w:shd w:val="clear" w:color="auto" w:fill="FFFFFF"/>
        </w:rPr>
        <w:t xml:space="preserve">ENEPP (2017) </w:t>
      </w:r>
      <w:r w:rsidRPr="00270E70">
        <w:rPr>
          <w:bCs/>
          <w:color w:val="000000" w:themeColor="text1"/>
          <w:lang w:val="en"/>
        </w:rPr>
        <w:t xml:space="preserve">Standards and guidance [online]. Available at:  </w:t>
      </w:r>
      <w:hyperlink r:id="rId38" w:history="1">
        <w:r w:rsidR="000E1BA1" w:rsidRPr="00C2668C">
          <w:rPr>
            <w:rStyle w:val="Hyperlink"/>
            <w:shd w:val="clear" w:color="auto" w:fill="FFFFFF"/>
          </w:rPr>
          <w:t>http://www.encepp.eu/standards_and_guidances/images/clip_image002_000.gif</w:t>
        </w:r>
        <w:r w:rsidR="000E1BA1" w:rsidRPr="000E1BA1">
          <w:rPr>
            <w:rStyle w:val="Hyperlink"/>
            <w:u w:val="none"/>
            <w:shd w:val="clear" w:color="auto" w:fill="FFFFFF"/>
          </w:rPr>
          <w:t xml:space="preserve"> </w:t>
        </w:r>
        <w:r w:rsidR="000E1BA1" w:rsidRPr="000E1BA1">
          <w:rPr>
            <w:rStyle w:val="Hyperlink"/>
            <w:u w:val="none"/>
            <w:lang w:val="en"/>
          </w:rPr>
          <w:t>Retrieved 8th December 2017</w:t>
        </w:r>
      </w:hyperlink>
    </w:p>
    <w:p w14:paraId="634D2216" w14:textId="533EDDB3" w:rsidR="000E1BA1" w:rsidRDefault="000E1BA1" w:rsidP="008B2916">
      <w:pPr>
        <w:rPr>
          <w:color w:val="000000" w:themeColor="text1"/>
          <w:lang w:val="en"/>
        </w:rPr>
      </w:pPr>
    </w:p>
    <w:p w14:paraId="7DBFD7A1" w14:textId="02FE604D" w:rsidR="000E1BA1" w:rsidRPr="000E1BA1" w:rsidRDefault="000E1BA1" w:rsidP="000E1BA1">
      <w:pPr>
        <w:pStyle w:val="Heading1"/>
        <w:rPr>
          <w:rFonts w:ascii="Times New Roman" w:hAnsi="Times New Roman" w:cs="Times New Roman"/>
          <w:color w:val="000000"/>
          <w:sz w:val="24"/>
          <w:szCs w:val="24"/>
          <w:lang w:eastAsia="en-GB"/>
        </w:rPr>
      </w:pPr>
      <w:r w:rsidRPr="000E1BA1">
        <w:rPr>
          <w:rFonts w:ascii="Times New Roman" w:hAnsi="Times New Roman" w:cs="Times New Roman"/>
          <w:color w:val="000000" w:themeColor="text1"/>
          <w:sz w:val="24"/>
          <w:szCs w:val="24"/>
          <w:lang w:val="en"/>
        </w:rPr>
        <w:t xml:space="preserve">Fatemi, </w:t>
      </w:r>
      <w:r>
        <w:rPr>
          <w:rFonts w:ascii="Times New Roman" w:hAnsi="Times New Roman" w:cs="Times New Roman"/>
          <w:color w:val="000000" w:themeColor="text1"/>
          <w:sz w:val="24"/>
          <w:szCs w:val="24"/>
          <w:lang w:val="en"/>
        </w:rPr>
        <w:t xml:space="preserve">F. </w:t>
      </w:r>
      <w:r w:rsidRPr="000E1BA1">
        <w:rPr>
          <w:rFonts w:ascii="Times New Roman" w:hAnsi="Times New Roman" w:cs="Times New Roman"/>
          <w:color w:val="000000" w:themeColor="text1"/>
          <w:sz w:val="24"/>
          <w:szCs w:val="24"/>
          <w:lang w:val="en"/>
        </w:rPr>
        <w:t xml:space="preserve">(2016) </w:t>
      </w:r>
      <w:r>
        <w:rPr>
          <w:rFonts w:ascii="Times New Roman" w:hAnsi="Times New Roman" w:cs="Times New Roman"/>
          <w:color w:val="000000"/>
          <w:sz w:val="24"/>
          <w:szCs w:val="24"/>
        </w:rPr>
        <w:t>The True Cost Of A Bad Hire,</w:t>
      </w:r>
      <w:r w:rsidRPr="000E1BA1">
        <w:rPr>
          <w:rFonts w:ascii="Times New Roman" w:hAnsi="Times New Roman" w:cs="Times New Roman"/>
          <w:color w:val="000000"/>
          <w:sz w:val="24"/>
          <w:szCs w:val="24"/>
        </w:rPr>
        <w:t xml:space="preserve"> It's More Than You Think, Forbes.com [online]. Available at:</w:t>
      </w:r>
    </w:p>
    <w:p w14:paraId="2DCBFDF6" w14:textId="0DF9AB33" w:rsidR="000E1BA1" w:rsidRPr="000E1BA1" w:rsidRDefault="00822732" w:rsidP="008B2916">
      <w:pPr>
        <w:rPr>
          <w:color w:val="000000" w:themeColor="text1"/>
          <w:lang w:val="en"/>
        </w:rPr>
      </w:pPr>
      <w:hyperlink r:id="rId39" w:anchor="430f7f584aa4" w:history="1">
        <w:r w:rsidR="000E1BA1" w:rsidRPr="000E1BA1">
          <w:rPr>
            <w:rStyle w:val="Hyperlink"/>
            <w:lang w:val="en"/>
          </w:rPr>
          <w:t>https://www.forbes.com/sites/falonfatemi/2016/09/28/the-true-cost-of-a-bad-hire-its-more-than-you-think/#430f7f584aa4</w:t>
        </w:r>
      </w:hyperlink>
      <w:r w:rsidR="000E1BA1" w:rsidRPr="000E1BA1">
        <w:rPr>
          <w:color w:val="000000" w:themeColor="text1"/>
          <w:lang w:val="en"/>
        </w:rPr>
        <w:t xml:space="preserve"> </w:t>
      </w:r>
      <w:r w:rsidR="001F0B12">
        <w:rPr>
          <w:color w:val="000000" w:themeColor="text1"/>
          <w:lang w:val="en"/>
        </w:rPr>
        <w:t>Retrieved</w:t>
      </w:r>
      <w:r w:rsidR="000E1BA1">
        <w:rPr>
          <w:color w:val="000000" w:themeColor="text1"/>
          <w:lang w:val="en"/>
        </w:rPr>
        <w:t xml:space="preserve"> </w:t>
      </w:r>
      <w:r w:rsidR="000E1BA1" w:rsidRPr="000E1BA1">
        <w:rPr>
          <w:color w:val="000000" w:themeColor="text1"/>
          <w:lang w:val="en"/>
        </w:rPr>
        <w:t>30</w:t>
      </w:r>
      <w:r w:rsidR="000E1BA1" w:rsidRPr="000E1BA1">
        <w:rPr>
          <w:color w:val="000000" w:themeColor="text1"/>
          <w:vertAlign w:val="superscript"/>
          <w:lang w:val="en"/>
        </w:rPr>
        <w:t>th</w:t>
      </w:r>
      <w:r w:rsidR="000E1BA1" w:rsidRPr="000E1BA1">
        <w:rPr>
          <w:color w:val="000000" w:themeColor="text1"/>
          <w:lang w:val="en"/>
        </w:rPr>
        <w:t xml:space="preserve"> December 2017</w:t>
      </w:r>
    </w:p>
    <w:p w14:paraId="4B12330D" w14:textId="77777777" w:rsidR="000E1BA1" w:rsidRPr="00270E70" w:rsidRDefault="000E1BA1" w:rsidP="008B2916">
      <w:pPr>
        <w:rPr>
          <w:color w:val="000000" w:themeColor="text1"/>
          <w:lang w:val="en"/>
        </w:rPr>
      </w:pPr>
    </w:p>
    <w:p w14:paraId="654A2BA0" w14:textId="77777777" w:rsidR="00A359F8" w:rsidRPr="00270E70" w:rsidRDefault="00A359F8" w:rsidP="008B2916">
      <w:pPr>
        <w:shd w:val="clear" w:color="auto" w:fill="FFFFFF" w:themeFill="background1"/>
        <w:autoSpaceDE w:val="0"/>
        <w:autoSpaceDN w:val="0"/>
        <w:adjustRightInd w:val="0"/>
        <w:rPr>
          <w:color w:val="000000" w:themeColor="text1"/>
          <w:shd w:val="clear" w:color="auto" w:fill="FFFFFF" w:themeFill="background1"/>
        </w:rPr>
      </w:pPr>
    </w:p>
    <w:p w14:paraId="65314F1E" w14:textId="3DD31144" w:rsidR="008B2916" w:rsidRPr="00270E70" w:rsidRDefault="008B2916" w:rsidP="008B2916">
      <w:pPr>
        <w:shd w:val="clear" w:color="auto" w:fill="FFFFFF" w:themeFill="background1"/>
        <w:autoSpaceDE w:val="0"/>
        <w:autoSpaceDN w:val="0"/>
        <w:adjustRightInd w:val="0"/>
        <w:rPr>
          <w:color w:val="000000" w:themeColor="text1"/>
          <w:shd w:val="clear" w:color="auto" w:fill="F5F5F5"/>
        </w:rPr>
      </w:pPr>
      <w:r w:rsidRPr="00270E70">
        <w:rPr>
          <w:color w:val="000000" w:themeColor="text1"/>
          <w:shd w:val="clear" w:color="auto" w:fill="FFFFFF" w:themeFill="background1"/>
        </w:rPr>
        <w:t xml:space="preserve">Forer, B. R. (1949) The Fallacy of Personal Validation: A classroom Demonstration of Gullibility, </w:t>
      </w:r>
      <w:r w:rsidRPr="00270E70">
        <w:rPr>
          <w:i/>
          <w:iCs/>
          <w:color w:val="000000" w:themeColor="text1"/>
          <w:shd w:val="clear" w:color="auto" w:fill="FFFFFF" w:themeFill="background1"/>
        </w:rPr>
        <w:t>Journal of Abnormal Psychology,</w:t>
      </w:r>
      <w:r w:rsidRPr="00270E70">
        <w:rPr>
          <w:color w:val="000000" w:themeColor="text1"/>
          <w:shd w:val="clear" w:color="auto" w:fill="FFFFFF" w:themeFill="background1"/>
        </w:rPr>
        <w:t> 44, pp. 118-121</w:t>
      </w:r>
      <w:r w:rsidRPr="00270E70">
        <w:rPr>
          <w:color w:val="000000" w:themeColor="text1"/>
          <w:shd w:val="clear" w:color="auto" w:fill="F5F5F5"/>
        </w:rPr>
        <w:t>.</w:t>
      </w:r>
    </w:p>
    <w:p w14:paraId="2FB52DE8" w14:textId="77777777" w:rsidR="008B2916" w:rsidRPr="00270E70" w:rsidRDefault="008B2916" w:rsidP="008B2916">
      <w:pPr>
        <w:autoSpaceDE w:val="0"/>
        <w:autoSpaceDN w:val="0"/>
        <w:adjustRightInd w:val="0"/>
        <w:rPr>
          <w:color w:val="000000" w:themeColor="text1"/>
          <w:shd w:val="clear" w:color="auto" w:fill="F5F5F5"/>
        </w:rPr>
      </w:pPr>
    </w:p>
    <w:p w14:paraId="54AEE85C" w14:textId="77777777" w:rsidR="008B2916" w:rsidRPr="00270E70" w:rsidRDefault="008B2916" w:rsidP="008B2916">
      <w:pPr>
        <w:autoSpaceDE w:val="0"/>
        <w:autoSpaceDN w:val="0"/>
        <w:adjustRightInd w:val="0"/>
        <w:rPr>
          <w:color w:val="000000" w:themeColor="text1"/>
          <w:shd w:val="clear" w:color="auto" w:fill="FFFFFF"/>
        </w:rPr>
      </w:pPr>
      <w:r w:rsidRPr="00270E70">
        <w:rPr>
          <w:color w:val="000000" w:themeColor="text1"/>
          <w:shd w:val="clear" w:color="auto" w:fill="FFFFFF"/>
        </w:rPr>
        <w:t xml:space="preserve">Forsyth, B., Davis, H.C., Mitchell, B. &amp; Fryer, R.A. (2016) DISCflex Leadership/Team Performance Model (DLTPM)(TM), </w:t>
      </w:r>
      <w:r w:rsidRPr="00270E70">
        <w:rPr>
          <w:i/>
          <w:iCs/>
          <w:color w:val="000000" w:themeColor="text1"/>
          <w:shd w:val="clear" w:color="auto" w:fill="FFFFFF"/>
        </w:rPr>
        <w:t>Journal of Organizational Psychology, </w:t>
      </w:r>
      <w:r w:rsidRPr="00270E70">
        <w:rPr>
          <w:b/>
          <w:bCs/>
          <w:color w:val="000000" w:themeColor="text1"/>
          <w:shd w:val="clear" w:color="auto" w:fill="FFFFFF"/>
        </w:rPr>
        <w:t>16</w:t>
      </w:r>
      <w:r w:rsidRPr="00270E70">
        <w:rPr>
          <w:color w:val="000000" w:themeColor="text1"/>
          <w:shd w:val="clear" w:color="auto" w:fill="FFFFFF"/>
        </w:rPr>
        <w:t>(2), pp. 75-87.</w:t>
      </w:r>
    </w:p>
    <w:p w14:paraId="5514EB69" w14:textId="77777777" w:rsidR="008B2916" w:rsidRPr="00270E70" w:rsidRDefault="008B2916" w:rsidP="008B2916">
      <w:pPr>
        <w:autoSpaceDE w:val="0"/>
        <w:autoSpaceDN w:val="0"/>
        <w:adjustRightInd w:val="0"/>
        <w:rPr>
          <w:color w:val="000000" w:themeColor="text1"/>
          <w:shd w:val="clear" w:color="auto" w:fill="FFFFFF"/>
        </w:rPr>
      </w:pPr>
    </w:p>
    <w:p w14:paraId="1E97FAC1" w14:textId="77777777" w:rsidR="008B2916" w:rsidRPr="00270E70" w:rsidRDefault="008B2916" w:rsidP="008B2916">
      <w:pPr>
        <w:rPr>
          <w:color w:val="000000" w:themeColor="text1"/>
        </w:rPr>
      </w:pPr>
      <w:r w:rsidRPr="00270E70">
        <w:rPr>
          <w:color w:val="000000" w:themeColor="text1"/>
        </w:rPr>
        <w:t xml:space="preserve">Fortin, D. (2015) Rising popularity of personality tests </w:t>
      </w:r>
      <w:r w:rsidRPr="00270E70">
        <w:rPr>
          <w:bCs/>
          <w:color w:val="000000" w:themeColor="text1"/>
          <w:lang w:val="en"/>
        </w:rPr>
        <w:t xml:space="preserve">[online]. Available at:  </w:t>
      </w:r>
      <w:r w:rsidRPr="00270E70">
        <w:rPr>
          <w:color w:val="000000" w:themeColor="text1"/>
        </w:rPr>
        <w:t xml:space="preserve"> </w:t>
      </w:r>
      <w:hyperlink r:id="rId40" w:history="1">
        <w:r w:rsidRPr="00270E70">
          <w:rPr>
            <w:rStyle w:val="Hyperlink"/>
          </w:rPr>
          <w:t>https://www.predictiveindex.com/blog/rising-popularity-of-personality-tests-raises-as-many-questions-as-answers/</w:t>
        </w:r>
      </w:hyperlink>
      <w:r w:rsidRPr="00270E70">
        <w:rPr>
          <w:color w:val="000000" w:themeColor="text1"/>
        </w:rPr>
        <w:t xml:space="preserve"> </w:t>
      </w:r>
      <w:r w:rsidRPr="00270E70">
        <w:rPr>
          <w:lang w:val="en"/>
        </w:rPr>
        <w:t>Retrieved 20</w:t>
      </w:r>
      <w:r w:rsidRPr="00270E70">
        <w:rPr>
          <w:vertAlign w:val="superscript"/>
          <w:lang w:val="en"/>
        </w:rPr>
        <w:t xml:space="preserve">th </w:t>
      </w:r>
      <w:r w:rsidRPr="00270E70">
        <w:rPr>
          <w:lang w:val="en"/>
        </w:rPr>
        <w:t>November 2017</w:t>
      </w:r>
    </w:p>
    <w:p w14:paraId="6C5022CE" w14:textId="77777777" w:rsidR="00A359F8" w:rsidRPr="00270E70" w:rsidRDefault="00A359F8" w:rsidP="008B2916">
      <w:pPr>
        <w:pStyle w:val="Heading1"/>
        <w:spacing w:before="0" w:line="240" w:lineRule="auto"/>
        <w:rPr>
          <w:rStyle w:val="clearfix"/>
          <w:rFonts w:ascii="Times New Roman" w:hAnsi="Times New Roman" w:cs="Times New Roman"/>
          <w:color w:val="000000" w:themeColor="text1"/>
          <w:sz w:val="24"/>
          <w:szCs w:val="24"/>
        </w:rPr>
      </w:pPr>
    </w:p>
    <w:p w14:paraId="477B8F43" w14:textId="04E54C00" w:rsidR="008B2916" w:rsidRPr="00270E70" w:rsidRDefault="008B2916" w:rsidP="008B2916">
      <w:pPr>
        <w:pStyle w:val="Heading1"/>
        <w:spacing w:before="0" w:line="240" w:lineRule="auto"/>
        <w:rPr>
          <w:rStyle w:val="Hyperlink"/>
          <w:rFonts w:ascii="Times New Roman" w:hAnsi="Times New Roman" w:cs="Times New Roman"/>
          <w:sz w:val="24"/>
          <w:szCs w:val="24"/>
        </w:rPr>
      </w:pPr>
      <w:r w:rsidRPr="00270E70">
        <w:rPr>
          <w:rStyle w:val="clearfix"/>
          <w:rFonts w:ascii="Times New Roman" w:hAnsi="Times New Roman" w:cs="Times New Roman"/>
          <w:color w:val="000000" w:themeColor="text1"/>
          <w:sz w:val="24"/>
          <w:szCs w:val="24"/>
        </w:rPr>
        <w:t xml:space="preserve">Fox, A. ( 2013)  </w:t>
      </w:r>
      <w:r w:rsidRPr="00270E70">
        <w:rPr>
          <w:rFonts w:ascii="Times New Roman" w:hAnsi="Times New Roman" w:cs="Times New Roman"/>
          <w:color w:val="000000" w:themeColor="text1"/>
          <w:sz w:val="24"/>
          <w:szCs w:val="24"/>
        </w:rPr>
        <w:t xml:space="preserve">Organizational and Employee Development Special Report: Upon Further </w:t>
      </w:r>
      <w:r w:rsidR="00CC4F80" w:rsidRPr="00270E70">
        <w:rPr>
          <w:rFonts w:ascii="Times New Roman" w:hAnsi="Times New Roman" w:cs="Times New Roman"/>
          <w:color w:val="000000" w:themeColor="text1"/>
          <w:sz w:val="24"/>
          <w:szCs w:val="24"/>
        </w:rPr>
        <w:t>A</w:t>
      </w:r>
      <w:r w:rsidRPr="00270E70">
        <w:rPr>
          <w:rFonts w:ascii="Times New Roman" w:hAnsi="Times New Roman" w:cs="Times New Roman"/>
          <w:color w:val="000000" w:themeColor="text1"/>
          <w:sz w:val="24"/>
          <w:szCs w:val="24"/>
        </w:rPr>
        <w:t xml:space="preserve">ssessment </w:t>
      </w:r>
      <w:r w:rsidRPr="00270E70">
        <w:rPr>
          <w:rFonts w:ascii="Times New Roman" w:hAnsi="Times New Roman" w:cs="Times New Roman"/>
          <w:bCs/>
          <w:color w:val="000000" w:themeColor="text1"/>
          <w:sz w:val="24"/>
          <w:szCs w:val="24"/>
          <w:lang w:val="en"/>
        </w:rPr>
        <w:t xml:space="preserve">[online]. Available at:  </w:t>
      </w:r>
      <w:r w:rsidRPr="00270E70">
        <w:rPr>
          <w:rFonts w:ascii="Times New Roman" w:hAnsi="Times New Roman" w:cs="Times New Roman"/>
          <w:color w:val="000000" w:themeColor="text1"/>
          <w:sz w:val="24"/>
          <w:szCs w:val="24"/>
        </w:rPr>
        <w:t xml:space="preserve"> </w:t>
      </w:r>
      <w:hyperlink r:id="rId41" w:history="1">
        <w:r w:rsidRPr="00270E70">
          <w:rPr>
            <w:rStyle w:val="Hyperlink"/>
            <w:rFonts w:ascii="Times New Roman" w:hAnsi="Times New Roman" w:cs="Times New Roman"/>
            <w:sz w:val="24"/>
            <w:szCs w:val="24"/>
          </w:rPr>
          <w:t>https://www.shrm.org/hr-today/news/hr-magazine/pages/0813-leadership-assessments.aspx</w:t>
        </w:r>
      </w:hyperlink>
      <w:r w:rsidRPr="00270E70">
        <w:rPr>
          <w:rStyle w:val="Hyperlink"/>
          <w:rFonts w:ascii="Times New Roman" w:hAnsi="Times New Roman" w:cs="Times New Roman"/>
          <w:sz w:val="24"/>
          <w:szCs w:val="24"/>
        </w:rPr>
        <w:t xml:space="preserve"> </w:t>
      </w:r>
      <w:r w:rsidRPr="00270E70">
        <w:rPr>
          <w:rFonts w:ascii="Times New Roman" w:hAnsi="Times New Roman" w:cs="Times New Roman"/>
          <w:color w:val="000000" w:themeColor="text1"/>
          <w:sz w:val="24"/>
          <w:szCs w:val="24"/>
          <w:lang w:val="en"/>
        </w:rPr>
        <w:t>Retrieved 22nd November 2017</w:t>
      </w:r>
    </w:p>
    <w:p w14:paraId="6A33CC50" w14:textId="77777777" w:rsidR="008B2916" w:rsidRPr="00270E70" w:rsidRDefault="008B2916" w:rsidP="008B2916">
      <w:pPr>
        <w:rPr>
          <w:color w:val="000000" w:themeColor="text1"/>
        </w:rPr>
      </w:pPr>
    </w:p>
    <w:p w14:paraId="60320422" w14:textId="77777777" w:rsidR="008B2916" w:rsidRPr="00270E70" w:rsidRDefault="008B2916" w:rsidP="008B2916">
      <w:pPr>
        <w:rPr>
          <w:color w:val="000000" w:themeColor="text1"/>
        </w:rPr>
      </w:pPr>
      <w:r w:rsidRPr="00270E70">
        <w:rPr>
          <w:color w:val="000000" w:themeColor="text1"/>
        </w:rPr>
        <w:t xml:space="preserve">Franklin, Y. (2014) </w:t>
      </w:r>
      <w:r w:rsidRPr="00270E70">
        <w:rPr>
          <w:i/>
          <w:iCs/>
          <w:color w:val="000000" w:themeColor="text1"/>
        </w:rPr>
        <w:t>Voice of the customer as a function of communication styles: A multivariate analysis with a mean difference approach</w:t>
      </w:r>
      <w:r w:rsidRPr="00270E70">
        <w:rPr>
          <w:color w:val="000000" w:themeColor="text1"/>
        </w:rPr>
        <w:t>, Capella University.</w:t>
      </w:r>
    </w:p>
    <w:p w14:paraId="011A8363" w14:textId="77777777" w:rsidR="00A359F8" w:rsidRPr="00270E70" w:rsidRDefault="00A359F8" w:rsidP="008B2916">
      <w:pPr>
        <w:rPr>
          <w:rStyle w:val="info-type"/>
        </w:rPr>
      </w:pPr>
    </w:p>
    <w:p w14:paraId="79D57BD7" w14:textId="0E94E4CF" w:rsidR="008B2916" w:rsidRPr="00270E70" w:rsidRDefault="008B2916" w:rsidP="008B2916">
      <w:pPr>
        <w:rPr>
          <w:color w:val="0000FF"/>
          <w:u w:val="single"/>
        </w:rPr>
      </w:pPr>
      <w:r w:rsidRPr="00270E70">
        <w:rPr>
          <w:rStyle w:val="info-type"/>
        </w:rPr>
        <w:t>Furnham, A. (2008),</w:t>
      </w:r>
      <w:r w:rsidRPr="00270E70">
        <w:t xml:space="preserve"> </w:t>
      </w:r>
      <w:r w:rsidRPr="00270E70">
        <w:rPr>
          <w:i/>
          <w:lang w:val="en"/>
        </w:rPr>
        <w:t>Personality and Intelligence at Work</w:t>
      </w:r>
      <w:r w:rsidRPr="00270E70">
        <w:rPr>
          <w:lang w:val="en"/>
        </w:rPr>
        <w:t xml:space="preserve">, </w:t>
      </w:r>
      <w:r w:rsidRPr="00270E70">
        <w:t xml:space="preserve">Routledge: USA  </w:t>
      </w:r>
    </w:p>
    <w:p w14:paraId="34CAAE47" w14:textId="77777777" w:rsidR="00A359F8" w:rsidRPr="00270E70" w:rsidRDefault="00A359F8" w:rsidP="008B2916">
      <w:pPr>
        <w:pStyle w:val="NormalWeb"/>
        <w:shd w:val="clear" w:color="auto" w:fill="FFFFFF"/>
        <w:spacing w:before="0" w:after="158"/>
        <w:rPr>
          <w:rFonts w:cs="Times New Roman"/>
        </w:rPr>
      </w:pPr>
    </w:p>
    <w:p w14:paraId="0DFCF21A" w14:textId="773E86EA" w:rsidR="008B2916" w:rsidRPr="00270E70" w:rsidRDefault="008B2916" w:rsidP="008B2916">
      <w:pPr>
        <w:pStyle w:val="NormalWeb"/>
        <w:shd w:val="clear" w:color="auto" w:fill="FFFFFF"/>
        <w:spacing w:before="0" w:after="158"/>
        <w:rPr>
          <w:rStyle w:val="Hyperlink"/>
          <w:rFonts w:cs="Times New Roman"/>
          <w:color w:val="555555"/>
        </w:rPr>
      </w:pPr>
      <w:r w:rsidRPr="00270E70">
        <w:rPr>
          <w:rFonts w:cs="Times New Roman"/>
        </w:rPr>
        <w:t xml:space="preserve">Furnham, A. (2016) Personality Assessment: Overview, University College London, London, UK 2015 Elsevier Ltd [online]. Available at: </w:t>
      </w:r>
      <w:hyperlink r:id="rId42" w:history="1">
        <w:r w:rsidRPr="00270E70">
          <w:rPr>
            <w:rStyle w:val="Hyperlink"/>
            <w:rFonts w:cs="Times New Roman"/>
          </w:rPr>
          <w:t>http://scitechconnect.elsevier.com/wp-content/uploads/2016/02/PROSE-Free-chapter-IESBS.pdf</w:t>
        </w:r>
      </w:hyperlink>
      <w:r w:rsidRPr="00270E70">
        <w:rPr>
          <w:rStyle w:val="Hyperlink"/>
          <w:rFonts w:cs="Times New Roman"/>
        </w:rPr>
        <w:t xml:space="preserve"> </w:t>
      </w:r>
      <w:r w:rsidRPr="00270E70">
        <w:rPr>
          <w:rStyle w:val="Hyperlink"/>
          <w:rFonts w:cs="Times New Roman"/>
          <w:color w:val="000000" w:themeColor="text1"/>
        </w:rPr>
        <w:t xml:space="preserve">Retrieved </w:t>
      </w:r>
      <w:r w:rsidRPr="00270E70">
        <w:rPr>
          <w:rFonts w:cs="Times New Roman"/>
          <w:lang w:val="en"/>
        </w:rPr>
        <w:t>4th December 2017</w:t>
      </w:r>
    </w:p>
    <w:p w14:paraId="3BE080D3" w14:textId="77777777" w:rsidR="008B2916" w:rsidRPr="00270E70" w:rsidRDefault="008B2916" w:rsidP="008B2916">
      <w:pPr>
        <w:pStyle w:val="NormalWeb"/>
        <w:shd w:val="clear" w:color="auto" w:fill="FFFFFF"/>
        <w:spacing w:before="0" w:after="158"/>
        <w:rPr>
          <w:rFonts w:cs="Times New Roman"/>
          <w:color w:val="000000" w:themeColor="text1"/>
        </w:rPr>
      </w:pPr>
      <w:r w:rsidRPr="00270E70">
        <w:rPr>
          <w:rFonts w:cs="Times New Roman"/>
          <w:color w:val="000000" w:themeColor="text1"/>
        </w:rPr>
        <w:t>Garrety, K., Badham, R., Morrigan, V., Rifkin, W. And Zanko, M., 2003. The use of personality typing in organizational change: Discourse, emotions and the reflexive subject. </w:t>
      </w:r>
      <w:r w:rsidRPr="00270E70">
        <w:rPr>
          <w:rFonts w:cs="Times New Roman"/>
          <w:i/>
          <w:iCs/>
          <w:color w:val="000000" w:themeColor="text1"/>
        </w:rPr>
        <w:t>Human Relations, </w:t>
      </w:r>
      <w:r w:rsidRPr="00270E70">
        <w:rPr>
          <w:rFonts w:cs="Times New Roman"/>
          <w:b/>
          <w:bCs/>
          <w:color w:val="000000" w:themeColor="text1"/>
        </w:rPr>
        <w:t>56</w:t>
      </w:r>
      <w:r w:rsidRPr="00270E70">
        <w:rPr>
          <w:rFonts w:cs="Times New Roman"/>
          <w:color w:val="000000" w:themeColor="text1"/>
        </w:rPr>
        <w:t>(2), pp. 211-235.</w:t>
      </w:r>
    </w:p>
    <w:p w14:paraId="2EBAED07" w14:textId="77777777" w:rsidR="008B2916" w:rsidRPr="00270E70" w:rsidRDefault="008B2916" w:rsidP="008B2916">
      <w:pPr>
        <w:spacing w:before="100" w:beforeAutospacing="1" w:after="100" w:afterAutospacing="1"/>
        <w:rPr>
          <w:color w:val="333333"/>
          <w:shd w:val="clear" w:color="auto" w:fill="FFFFFF"/>
        </w:rPr>
      </w:pPr>
      <w:r w:rsidRPr="00270E70">
        <w:rPr>
          <w:color w:val="000000" w:themeColor="text1"/>
          <w:shd w:val="clear" w:color="auto" w:fill="FFFFFF"/>
        </w:rPr>
        <w:t xml:space="preserve">Geier, J. G. (1967) A Trait Approach To The Study Of Leadership In Small Groups. </w:t>
      </w:r>
      <w:r w:rsidRPr="00270E70">
        <w:rPr>
          <w:i/>
          <w:color w:val="000000" w:themeColor="text1"/>
          <w:shd w:val="clear" w:color="auto" w:fill="FFFFFF"/>
        </w:rPr>
        <w:t>Journal of Communication,</w:t>
      </w:r>
      <w:r w:rsidRPr="00270E70">
        <w:rPr>
          <w:color w:val="000000" w:themeColor="text1"/>
          <w:shd w:val="clear" w:color="auto" w:fill="FFFFFF"/>
        </w:rPr>
        <w:t xml:space="preserve"> 17: pp. 316–323. </w:t>
      </w:r>
      <w:hyperlink r:id="rId43" w:history="1">
        <w:r w:rsidRPr="00270E70">
          <w:rPr>
            <w:rStyle w:val="Hyperlink"/>
            <w:shd w:val="clear" w:color="auto" w:fill="FFFFFF"/>
          </w:rPr>
          <w:t>doi:10.1111/j.1460-2466.1967.tb01189.x</w:t>
        </w:r>
      </w:hyperlink>
      <w:r w:rsidRPr="00270E70">
        <w:rPr>
          <w:color w:val="333333"/>
          <w:shd w:val="clear" w:color="auto" w:fill="FFFFFF"/>
        </w:rPr>
        <w:t xml:space="preserve"> </w:t>
      </w:r>
      <w:r w:rsidRPr="00270E70">
        <w:rPr>
          <w:lang w:val="en"/>
        </w:rPr>
        <w:t>Retrieved 22nd November 2017</w:t>
      </w:r>
    </w:p>
    <w:p w14:paraId="5423FF3B" w14:textId="77777777" w:rsidR="008B2916" w:rsidRPr="00270E70" w:rsidRDefault="008B2916" w:rsidP="008B2916">
      <w:pPr>
        <w:autoSpaceDE w:val="0"/>
        <w:autoSpaceDN w:val="0"/>
        <w:adjustRightInd w:val="0"/>
      </w:pPr>
      <w:r w:rsidRPr="00270E70">
        <w:t xml:space="preserve">Gifford, J. (2016) Positioning paper December 2016: In search of the best evidence, CIPD </w:t>
      </w:r>
      <w:r w:rsidRPr="00270E70">
        <w:rPr>
          <w:bCs/>
          <w:lang w:val="en"/>
        </w:rPr>
        <w:t xml:space="preserve">[online]. Available at:  </w:t>
      </w:r>
      <w:hyperlink r:id="rId44" w:history="1">
        <w:r w:rsidRPr="00270E70">
          <w:rPr>
            <w:rStyle w:val="Hyperlink"/>
          </w:rPr>
          <w:t>https://www.cipd.co.uk/Images/in-search-of-the-best-available-evidence_tcm18-16904.pdf</w:t>
        </w:r>
      </w:hyperlink>
      <w:r w:rsidRPr="00270E70">
        <w:t xml:space="preserve">  </w:t>
      </w:r>
      <w:r w:rsidRPr="00270E70">
        <w:rPr>
          <w:lang w:val="en"/>
        </w:rPr>
        <w:t>Retrieved 8 December 2017</w:t>
      </w:r>
    </w:p>
    <w:p w14:paraId="04036489" w14:textId="77777777" w:rsidR="008B2916" w:rsidRPr="00270E70" w:rsidRDefault="008B2916" w:rsidP="008B2916">
      <w:pPr>
        <w:shd w:val="clear" w:color="auto" w:fill="FFFFFF"/>
        <w:spacing w:before="100" w:beforeAutospacing="1" w:after="100" w:afterAutospacing="1"/>
        <w:outlineLvl w:val="0"/>
        <w:rPr>
          <w:rFonts w:eastAsia="Times New Roman"/>
          <w:caps/>
          <w:color w:val="222222"/>
          <w:kern w:val="36"/>
          <w:lang w:eastAsia="en-GB"/>
        </w:rPr>
      </w:pPr>
      <w:r w:rsidRPr="00270E70">
        <w:rPr>
          <w:rFonts w:eastAsia="Times New Roman"/>
          <w:color w:val="222222"/>
          <w:kern w:val="36"/>
          <w:lang w:eastAsia="en-GB"/>
        </w:rPr>
        <w:t xml:space="preserve">Gilbert, P.D. (Nd) Trouble With Personality Tests </w:t>
      </w:r>
      <w:r w:rsidRPr="00270E70">
        <w:rPr>
          <w:bCs/>
          <w:lang w:val="en"/>
        </w:rPr>
        <w:t xml:space="preserve">[online]. Available at:  </w:t>
      </w:r>
      <w:hyperlink r:id="rId45" w:history="1">
        <w:r w:rsidRPr="00270E70">
          <w:rPr>
            <w:rStyle w:val="Hyperlink"/>
            <w:rFonts w:eastAsia="Times New Roman"/>
            <w:kern w:val="36"/>
            <w:lang w:eastAsia="en-GB"/>
          </w:rPr>
          <w:t>Http://Www.Evancarmichael.Com/Library/Peter-Gilbert/Trouble-With-Personality-Tests.Html</w:t>
        </w:r>
      </w:hyperlink>
      <w:r w:rsidRPr="00270E70">
        <w:rPr>
          <w:rStyle w:val="Hyperlink"/>
          <w:rFonts w:eastAsia="Times New Roman"/>
          <w:caps/>
          <w:kern w:val="36"/>
          <w:lang w:eastAsia="en-GB"/>
        </w:rPr>
        <w:t xml:space="preserve"> </w:t>
      </w:r>
      <w:r w:rsidRPr="00270E70">
        <w:rPr>
          <w:lang w:val="en"/>
        </w:rPr>
        <w:t>Retrieved 22nd November 2017</w:t>
      </w:r>
    </w:p>
    <w:p w14:paraId="1134970A" w14:textId="77777777" w:rsidR="008B2916" w:rsidRPr="00270E70" w:rsidRDefault="008B2916" w:rsidP="008B2916">
      <w:pPr>
        <w:rPr>
          <w:color w:val="000000" w:themeColor="text1"/>
          <w:shd w:val="clear" w:color="auto" w:fill="FFFFFF"/>
        </w:rPr>
      </w:pPr>
      <w:r w:rsidRPr="00270E70">
        <w:rPr>
          <w:color w:val="000000" w:themeColor="text1"/>
          <w:shd w:val="clear" w:color="auto" w:fill="FFFFFF"/>
        </w:rPr>
        <w:t>Goffin, R. D., &amp; Boyd, A. C. (2009). Faking and personality assessment in personnel selection: Advancing models of faking. </w:t>
      </w:r>
      <w:r w:rsidRPr="00270E70">
        <w:rPr>
          <w:rStyle w:val="Emphasis"/>
          <w:color w:val="000000" w:themeColor="text1"/>
          <w:shd w:val="clear" w:color="auto" w:fill="FFFFFF"/>
        </w:rPr>
        <w:t xml:space="preserve">Canadian Psychology, </w:t>
      </w:r>
      <w:r w:rsidRPr="00270E70">
        <w:rPr>
          <w:rStyle w:val="Emphasis"/>
          <w:b/>
          <w:color w:val="000000" w:themeColor="text1"/>
          <w:shd w:val="clear" w:color="auto" w:fill="FFFFFF"/>
        </w:rPr>
        <w:t>50</w:t>
      </w:r>
      <w:r w:rsidRPr="00270E70">
        <w:rPr>
          <w:color w:val="000000" w:themeColor="text1"/>
          <w:shd w:val="clear" w:color="auto" w:fill="FFFFFF"/>
        </w:rPr>
        <w:t>(3), pp. 151-160.</w:t>
      </w:r>
    </w:p>
    <w:p w14:paraId="23F9D4E4" w14:textId="77777777" w:rsidR="00A359F8" w:rsidRPr="00270E70" w:rsidRDefault="00A359F8" w:rsidP="008B2916">
      <w:pPr>
        <w:rPr>
          <w:color w:val="000000" w:themeColor="text1"/>
          <w:shd w:val="clear" w:color="auto" w:fill="FFFFFF"/>
        </w:rPr>
      </w:pPr>
    </w:p>
    <w:p w14:paraId="2993281C" w14:textId="2CC5311C" w:rsidR="008B2916" w:rsidRPr="00270E70" w:rsidRDefault="008B2916" w:rsidP="00FA16A9">
      <w:pPr>
        <w:pStyle w:val="NoSpacing"/>
        <w:rPr>
          <w:shd w:val="clear" w:color="auto" w:fill="FFFFFF"/>
        </w:rPr>
      </w:pPr>
      <w:r w:rsidRPr="00270E70">
        <w:rPr>
          <w:shd w:val="clear" w:color="auto" w:fill="FFFFFF"/>
        </w:rPr>
        <w:t>Goffin, R. D. &amp; Christiansen, N. D. (2003), Correcting Personality Tests for Faking: A Review of Popular Personality Tests and an Initial Survey of Researchers, International Journal of Selection and Assessment, 11: pp. 340–344.</w:t>
      </w:r>
    </w:p>
    <w:p w14:paraId="460C120F" w14:textId="77777777" w:rsidR="00A359F8" w:rsidRPr="00270E70" w:rsidRDefault="00A359F8" w:rsidP="00FA16A9">
      <w:pPr>
        <w:pStyle w:val="NoSpacing"/>
        <w:rPr>
          <w:shd w:val="clear" w:color="auto" w:fill="FFFFFF"/>
        </w:rPr>
      </w:pPr>
    </w:p>
    <w:p w14:paraId="0D768CF9" w14:textId="364D142F" w:rsidR="008B2916" w:rsidRPr="00270E70" w:rsidRDefault="008B2916" w:rsidP="00FA16A9">
      <w:pPr>
        <w:pStyle w:val="NoSpacing"/>
        <w:rPr>
          <w:shd w:val="clear" w:color="auto" w:fill="FFFFFF"/>
        </w:rPr>
      </w:pPr>
      <w:r w:rsidRPr="00270E70">
        <w:rPr>
          <w:shd w:val="clear" w:color="auto" w:fill="FFFFFF"/>
        </w:rPr>
        <w:t>Gray, D. (2014) Using Assessments in Leadership Development, </w:t>
      </w:r>
      <w:r w:rsidRPr="00270E70">
        <w:rPr>
          <w:iCs/>
          <w:shd w:val="clear" w:color="auto" w:fill="FFFFFF"/>
        </w:rPr>
        <w:t>Professional safety, </w:t>
      </w:r>
      <w:r w:rsidRPr="00270E70">
        <w:rPr>
          <w:b/>
          <w:bCs/>
          <w:shd w:val="clear" w:color="auto" w:fill="FFFFFF"/>
        </w:rPr>
        <w:t>59</w:t>
      </w:r>
      <w:r w:rsidRPr="00270E70">
        <w:rPr>
          <w:shd w:val="clear" w:color="auto" w:fill="FFFFFF"/>
        </w:rPr>
        <w:t>(7), pp. 23.</w:t>
      </w:r>
    </w:p>
    <w:p w14:paraId="63AD6B3A" w14:textId="77777777" w:rsidR="00A359F8" w:rsidRPr="00270E70" w:rsidRDefault="00A359F8" w:rsidP="00FA16A9">
      <w:pPr>
        <w:pStyle w:val="NoSpacing"/>
      </w:pPr>
    </w:p>
    <w:p w14:paraId="180AD4EC" w14:textId="3EEB4B1D" w:rsidR="008B2916" w:rsidRPr="00270E70" w:rsidRDefault="008B2916" w:rsidP="00FA16A9">
      <w:pPr>
        <w:pStyle w:val="NoSpacing"/>
      </w:pPr>
      <w:r w:rsidRPr="00270E70">
        <w:t>Grimsley, G., Jarett, H. (1975) The relation of past managerial achievement to test measures obtained in the employment situation: methodology and results – II. Personnel Psychology, 28 pp 215-231.</w:t>
      </w:r>
    </w:p>
    <w:p w14:paraId="047C63D4" w14:textId="77777777" w:rsidR="00FA16A9" w:rsidRPr="00270E70" w:rsidRDefault="00FA16A9" w:rsidP="00FA16A9">
      <w:pPr>
        <w:pStyle w:val="NoSpacing"/>
        <w:rPr>
          <w:b/>
          <w:bdr w:val="none" w:sz="0" w:space="0" w:color="auto" w:frame="1"/>
        </w:rPr>
      </w:pPr>
    </w:p>
    <w:p w14:paraId="72971881" w14:textId="5506E497" w:rsidR="008B2916" w:rsidRPr="00270E70" w:rsidRDefault="008B2916" w:rsidP="00FA16A9">
      <w:pPr>
        <w:pStyle w:val="NoSpacing"/>
        <w:rPr>
          <w:rStyle w:val="Subtitle1"/>
          <w:bCs/>
          <w:color w:val="000000" w:themeColor="text1"/>
          <w:bdr w:val="none" w:sz="0" w:space="0" w:color="auto" w:frame="1"/>
        </w:rPr>
      </w:pPr>
      <w:r w:rsidRPr="00270E70">
        <w:rPr>
          <w:bdr w:val="none" w:sz="0" w:space="0" w:color="auto" w:frame="1"/>
        </w:rPr>
        <w:t xml:space="preserve">Graham-Leviss, K. </w:t>
      </w:r>
      <w:r w:rsidRPr="00270E70">
        <w:rPr>
          <w:rStyle w:val="visible-contributors"/>
          <w:color w:val="000000" w:themeColor="text1"/>
          <w:bdr w:val="none" w:sz="0" w:space="0" w:color="auto" w:frame="1"/>
        </w:rPr>
        <w:t xml:space="preserve">(2016) </w:t>
      </w:r>
      <w:r w:rsidRPr="00270E70">
        <w:rPr>
          <w:rStyle w:val="Subtitle1"/>
          <w:i/>
          <w:color w:val="000000" w:themeColor="text1"/>
          <w:bdr w:val="none" w:sz="0" w:space="0" w:color="auto" w:frame="1"/>
        </w:rPr>
        <w:t>A Tactical Guide to Hiring, Developing, and Retaining Top Sales Talent</w:t>
      </w:r>
      <w:r w:rsidRPr="00270E70">
        <w:rPr>
          <w:rStyle w:val="Subtitle1"/>
          <w:color w:val="000000" w:themeColor="text1"/>
          <w:bdr w:val="none" w:sz="0" w:space="0" w:color="auto" w:frame="1"/>
        </w:rPr>
        <w:t>, Jere Calms: USA</w:t>
      </w:r>
    </w:p>
    <w:p w14:paraId="2994049A" w14:textId="77777777" w:rsidR="008B2916" w:rsidRPr="00270E70" w:rsidRDefault="008B2916" w:rsidP="00FA16A9">
      <w:pPr>
        <w:pStyle w:val="NoSpacing"/>
      </w:pPr>
    </w:p>
    <w:p w14:paraId="2E81459D" w14:textId="77777777" w:rsidR="008B2916" w:rsidRPr="00270E70" w:rsidRDefault="008B2916" w:rsidP="00FA16A9">
      <w:pPr>
        <w:pStyle w:val="NoSpacing"/>
      </w:pPr>
      <w:r w:rsidRPr="00270E70">
        <w:t xml:space="preserve">Grimsley, G. &amp; Jarett, H. (1975) The relation of past managerial achievement to test measures obtained in the employment situation: </w:t>
      </w:r>
      <w:r w:rsidRPr="00270E70">
        <w:rPr>
          <w:sz w:val="21"/>
          <w:szCs w:val="21"/>
          <w:shd w:val="clear" w:color="auto" w:fill="FFFFFF"/>
        </w:rPr>
        <w:t> Methodology and results: II. </w:t>
      </w:r>
      <w:r w:rsidRPr="00270E70">
        <w:rPr>
          <w:rStyle w:val="Emphasis"/>
          <w:color w:val="000000" w:themeColor="text1"/>
          <w:sz w:val="21"/>
          <w:szCs w:val="21"/>
          <w:shd w:val="clear" w:color="auto" w:fill="FFFFFF"/>
        </w:rPr>
        <w:t xml:space="preserve">Personnel Psychology, </w:t>
      </w:r>
      <w:r w:rsidRPr="00270E70">
        <w:rPr>
          <w:rStyle w:val="Emphasis"/>
          <w:b/>
          <w:color w:val="000000" w:themeColor="text1"/>
          <w:sz w:val="21"/>
          <w:szCs w:val="21"/>
          <w:shd w:val="clear" w:color="auto" w:fill="FFFFFF"/>
        </w:rPr>
        <w:t>28</w:t>
      </w:r>
      <w:r w:rsidRPr="00270E70">
        <w:rPr>
          <w:sz w:val="21"/>
          <w:szCs w:val="21"/>
          <w:shd w:val="clear" w:color="auto" w:fill="FFFFFF"/>
        </w:rPr>
        <w:t>(2), pp. 215-231.</w:t>
      </w:r>
    </w:p>
    <w:p w14:paraId="04E2CDC1" w14:textId="77777777" w:rsidR="00A359F8" w:rsidRPr="00270E70" w:rsidRDefault="00A359F8" w:rsidP="00FA16A9">
      <w:pPr>
        <w:pStyle w:val="NoSpacing"/>
      </w:pPr>
    </w:p>
    <w:p w14:paraId="30585E52" w14:textId="6947DC7E" w:rsidR="008B2916" w:rsidRPr="00270E70" w:rsidRDefault="008B2916" w:rsidP="00FA16A9">
      <w:pPr>
        <w:pStyle w:val="NoSpacing"/>
        <w:rPr>
          <w:lang w:val="en"/>
        </w:rPr>
      </w:pPr>
      <w:r w:rsidRPr="00270E70">
        <w:t xml:space="preserve">Guion, L.A., Diehl, D.C. &amp; McDonald, D. (2011) Triangulation: Establishing the Validity of Qualitative Studies, University of Florida </w:t>
      </w:r>
      <w:r w:rsidRPr="00270E70">
        <w:rPr>
          <w:bCs/>
          <w:lang w:val="en"/>
        </w:rPr>
        <w:t xml:space="preserve">[online]. Available at:  </w:t>
      </w:r>
      <w:hyperlink r:id="rId46" w:history="1">
        <w:r w:rsidRPr="00270E70">
          <w:rPr>
            <w:rStyle w:val="Hyperlink"/>
          </w:rPr>
          <w:t xml:space="preserve">http://www.ie.ufrj.br/intranet/ie/userintranet/hpp./arquivos/texto_7_-_aulas_6_e_7.pdf </w:t>
        </w:r>
        <w:r w:rsidRPr="00270E70">
          <w:rPr>
            <w:rStyle w:val="Hyperlink"/>
            <w:u w:val="none"/>
            <w:lang w:val="en"/>
          </w:rPr>
          <w:t>Retrieved 10th December 2017</w:t>
        </w:r>
      </w:hyperlink>
    </w:p>
    <w:p w14:paraId="01AEC118" w14:textId="77777777" w:rsidR="00A359F8" w:rsidRPr="00270E70" w:rsidRDefault="00A359F8" w:rsidP="00FA16A9">
      <w:pPr>
        <w:pStyle w:val="NoSpacing"/>
        <w:rPr>
          <w:shd w:val="clear" w:color="auto" w:fill="FFFFFF"/>
        </w:rPr>
      </w:pPr>
    </w:p>
    <w:p w14:paraId="492731CD" w14:textId="72B415A1" w:rsidR="008B2916" w:rsidRPr="00270E70" w:rsidRDefault="008B2916" w:rsidP="00FA16A9">
      <w:pPr>
        <w:pStyle w:val="NoSpacing"/>
        <w:rPr>
          <w:shd w:val="clear" w:color="auto" w:fill="FFFFFF"/>
        </w:rPr>
      </w:pPr>
      <w:r w:rsidRPr="00270E70">
        <w:rPr>
          <w:shd w:val="clear" w:color="auto" w:fill="FFFFFF"/>
        </w:rPr>
        <w:t>Guion, R.M.  &amp; Gottier, R.F. (1965) </w:t>
      </w:r>
      <w:r w:rsidRPr="00270E70">
        <w:rPr>
          <w:rStyle w:val="Emphasis"/>
          <w:color w:val="000000" w:themeColor="text1"/>
          <w:shd w:val="clear" w:color="auto" w:fill="FFFFFF"/>
        </w:rPr>
        <w:t>Validity of Personality Measures in Personnel Selection</w:t>
      </w:r>
      <w:r w:rsidRPr="00270E70">
        <w:rPr>
          <w:shd w:val="clear" w:color="auto" w:fill="FFFFFF"/>
        </w:rPr>
        <w:t xml:space="preserve">, 18 Personnel Psychology 135, pp.159-160. </w:t>
      </w:r>
    </w:p>
    <w:p w14:paraId="5FB0B00D" w14:textId="25C6F2C3" w:rsidR="008B2916" w:rsidRPr="00270E70" w:rsidRDefault="008B2916" w:rsidP="00FA16A9">
      <w:pPr>
        <w:pStyle w:val="NoSpacing"/>
      </w:pPr>
    </w:p>
    <w:p w14:paraId="185ED358" w14:textId="77777777" w:rsidR="008B2916" w:rsidRPr="00270E70" w:rsidRDefault="008B2916" w:rsidP="00FA16A9">
      <w:pPr>
        <w:pStyle w:val="NoSpacing"/>
      </w:pPr>
      <w:r w:rsidRPr="00270E70">
        <w:t>Guion, R.M. (1965). Personnel testing. New York: McGraw - Hill. Guion, R.M. (1983). Recruiting, selection and job placement. In M.D. Dunnette (Ed.), Handbook of industrial and organizational psychology (2nd ed.). New York: Wiley.</w:t>
      </w:r>
    </w:p>
    <w:p w14:paraId="516173C8" w14:textId="77777777" w:rsidR="00A359F8" w:rsidRPr="00270E70" w:rsidRDefault="00A359F8" w:rsidP="00FA16A9">
      <w:pPr>
        <w:pStyle w:val="NoSpacing"/>
      </w:pPr>
    </w:p>
    <w:p w14:paraId="08DE8AAC" w14:textId="47C450ED" w:rsidR="008B2916" w:rsidRPr="00270E70" w:rsidRDefault="008B2916" w:rsidP="00FA16A9">
      <w:pPr>
        <w:pStyle w:val="NoSpacing"/>
      </w:pPr>
      <w:r w:rsidRPr="00270E70">
        <w:t xml:space="preserve">Gulliford, R.A. (1992) The Role of Personality in Assessing Management Potential. </w:t>
      </w:r>
      <w:r w:rsidRPr="00270E70">
        <w:rPr>
          <w:iCs/>
        </w:rPr>
        <w:t xml:space="preserve">Management Decision, </w:t>
      </w:r>
      <w:r w:rsidRPr="00270E70">
        <w:rPr>
          <w:b/>
          <w:bCs/>
        </w:rPr>
        <w:t>30</w:t>
      </w:r>
      <w:r w:rsidRPr="00270E70">
        <w:t>(6), pp. 69.</w:t>
      </w:r>
    </w:p>
    <w:p w14:paraId="26233251" w14:textId="77777777" w:rsidR="00481D54" w:rsidRPr="00270E70" w:rsidRDefault="00481D54" w:rsidP="00FA16A9">
      <w:pPr>
        <w:pStyle w:val="NoSpacing"/>
        <w:rPr>
          <w:rStyle w:val="author"/>
          <w:iCs/>
        </w:rPr>
      </w:pPr>
    </w:p>
    <w:p w14:paraId="5C7AA8B2" w14:textId="10DA6A0D" w:rsidR="008B2916" w:rsidRPr="00270E70" w:rsidRDefault="008B2916" w:rsidP="00FA16A9">
      <w:pPr>
        <w:pStyle w:val="NoSpacing"/>
        <w:rPr>
          <w:rStyle w:val="HTMLCite"/>
        </w:rPr>
      </w:pPr>
      <w:r w:rsidRPr="00270E70">
        <w:rPr>
          <w:rStyle w:val="author"/>
          <w:iCs/>
        </w:rPr>
        <w:t>Guthrie</w:t>
      </w:r>
      <w:r w:rsidRPr="00270E70">
        <w:rPr>
          <w:rStyle w:val="HTMLCite"/>
        </w:rPr>
        <w:t>, J. &amp;</w:t>
      </w:r>
      <w:r w:rsidRPr="00270E70">
        <w:rPr>
          <w:rStyle w:val="author"/>
          <w:iCs/>
        </w:rPr>
        <w:t xml:space="preserve"> Olian, J.D.</w:t>
      </w:r>
      <w:r w:rsidRPr="00270E70">
        <w:rPr>
          <w:rStyle w:val="HTMLCite"/>
        </w:rPr>
        <w:t xml:space="preserve"> (2006) Does Context Affect Staffing Decisions? The Case Of General Managers, </w:t>
      </w:r>
      <w:r w:rsidRPr="00270E70">
        <w:rPr>
          <w:rStyle w:val="journaltitle"/>
          <w:i/>
          <w:iCs/>
        </w:rPr>
        <w:t>Personnel Psychology</w:t>
      </w:r>
      <w:r w:rsidRPr="00270E70">
        <w:rPr>
          <w:rStyle w:val="HTMLCite"/>
        </w:rPr>
        <w:t xml:space="preserve">, </w:t>
      </w:r>
      <w:r w:rsidRPr="00270E70">
        <w:rPr>
          <w:rStyle w:val="pubyear"/>
          <w:i/>
          <w:iCs/>
        </w:rPr>
        <w:t>2006</w:t>
      </w:r>
      <w:r w:rsidRPr="00270E70">
        <w:rPr>
          <w:rStyle w:val="HTMLCite"/>
        </w:rPr>
        <w:t xml:space="preserve">, </w:t>
      </w:r>
      <w:r w:rsidRPr="00270E70">
        <w:rPr>
          <w:rStyle w:val="vol"/>
          <w:b/>
          <w:iCs/>
        </w:rPr>
        <w:t>44</w:t>
      </w:r>
      <w:r w:rsidRPr="00270E70">
        <w:rPr>
          <w:rStyle w:val="HTMLCite"/>
        </w:rPr>
        <w:t xml:space="preserve"> (2)p. 263.  </w:t>
      </w:r>
    </w:p>
    <w:p w14:paraId="119976D0" w14:textId="77777777" w:rsidR="00A359F8" w:rsidRPr="00270E70" w:rsidRDefault="00A359F8" w:rsidP="00FA16A9">
      <w:pPr>
        <w:pStyle w:val="NoSpacing"/>
      </w:pPr>
    </w:p>
    <w:p w14:paraId="68A6A80D" w14:textId="4256A8E0" w:rsidR="008B2916" w:rsidRPr="00270E70" w:rsidRDefault="008B2916" w:rsidP="00FA16A9">
      <w:pPr>
        <w:pStyle w:val="NoSpacing"/>
      </w:pPr>
      <w:r w:rsidRPr="00270E70">
        <w:t xml:space="preserve">Hannay, J.E., Arisholm, E., Engvik, H. And Sjoberg, D.I.K. (2010) Effects of Personality on Pair Programming, </w:t>
      </w:r>
      <w:r w:rsidRPr="00270E70">
        <w:rPr>
          <w:iCs/>
        </w:rPr>
        <w:t xml:space="preserve">IEEE Transactions on Software Engineering, </w:t>
      </w:r>
      <w:r w:rsidRPr="00270E70">
        <w:rPr>
          <w:b/>
          <w:bCs/>
        </w:rPr>
        <w:t>36</w:t>
      </w:r>
      <w:r w:rsidRPr="00270E70">
        <w:t>(1), pp. 61-80.</w:t>
      </w:r>
    </w:p>
    <w:p w14:paraId="0F9B5EE4" w14:textId="77777777" w:rsidR="00481D54" w:rsidRPr="00270E70" w:rsidRDefault="00481D54" w:rsidP="00FA16A9">
      <w:pPr>
        <w:pStyle w:val="NoSpacing"/>
      </w:pPr>
    </w:p>
    <w:p w14:paraId="5C89F06F" w14:textId="1532FC83" w:rsidR="008B2916" w:rsidRPr="00270E70" w:rsidRDefault="008B2916" w:rsidP="00FA16A9">
      <w:pPr>
        <w:pStyle w:val="NoSpacing"/>
      </w:pPr>
      <w:r w:rsidRPr="00270E70">
        <w:t>Harper, A. (2008) Psychometric tests are now a multi-million-pound business: what lies behind a coach’s decision to use them</w:t>
      </w:r>
      <w:r w:rsidRPr="00270E70">
        <w:rPr>
          <w:i/>
        </w:rPr>
        <w:t>? International Journal of Evidence Based Coaching and Mentoring</w:t>
      </w:r>
      <w:r w:rsidRPr="00270E70">
        <w:t xml:space="preserve"> Special Issue No.2, November 2008 pp. 40-51.</w:t>
      </w:r>
    </w:p>
    <w:p w14:paraId="600DDE11" w14:textId="616A8183" w:rsidR="00BC612F" w:rsidRPr="00270E70" w:rsidRDefault="00BC612F" w:rsidP="00FA16A9">
      <w:pPr>
        <w:pStyle w:val="NoSpacing"/>
      </w:pPr>
    </w:p>
    <w:p w14:paraId="3058D0A6" w14:textId="77777777" w:rsidR="00BC612F" w:rsidRPr="00270E70" w:rsidRDefault="00BC612F" w:rsidP="00BC612F">
      <w:pPr>
        <w:pBdr>
          <w:top w:val="none" w:sz="0" w:space="0" w:color="auto"/>
          <w:left w:val="none" w:sz="0" w:space="0" w:color="auto"/>
          <w:bottom w:val="none" w:sz="0" w:space="0" w:color="auto"/>
          <w:right w:val="none" w:sz="0" w:space="0" w:color="auto"/>
          <w:between w:val="none" w:sz="0" w:space="0" w:color="auto"/>
          <w:bar w:val="none" w:sz="0" w:color="auto"/>
        </w:pBdr>
        <w:shd w:val="clear" w:color="auto" w:fill="FFFFFF"/>
        <w:spacing w:after="158"/>
        <w:rPr>
          <w:rFonts w:eastAsia="Times New Roman"/>
          <w:color w:val="000000" w:themeColor="text1"/>
          <w:bdr w:val="none" w:sz="0" w:space="0" w:color="auto"/>
          <w:lang w:val="en-GB" w:eastAsia="en-GB"/>
        </w:rPr>
      </w:pPr>
      <w:r w:rsidRPr="00270E70">
        <w:rPr>
          <w:rFonts w:eastAsia="Times New Roman"/>
          <w:color w:val="000000" w:themeColor="text1"/>
          <w:bdr w:val="none" w:sz="0" w:space="0" w:color="auto"/>
          <w:lang w:val="en-GB" w:eastAsia="en-GB"/>
        </w:rPr>
        <w:t>Harrell, E., 2016. Succession Planning: What the Research Says. </w:t>
      </w:r>
      <w:r w:rsidRPr="00270E70">
        <w:rPr>
          <w:rFonts w:eastAsia="Times New Roman"/>
          <w:i/>
          <w:iCs/>
          <w:color w:val="000000" w:themeColor="text1"/>
          <w:bdr w:val="none" w:sz="0" w:space="0" w:color="auto"/>
          <w:lang w:val="en-GB" w:eastAsia="en-GB"/>
        </w:rPr>
        <w:t>Harvard business review, </w:t>
      </w:r>
      <w:r w:rsidRPr="00270E70">
        <w:rPr>
          <w:rFonts w:eastAsia="Times New Roman"/>
          <w:color w:val="000000" w:themeColor="text1"/>
          <w:bdr w:val="none" w:sz="0" w:space="0" w:color="auto"/>
          <w:lang w:val="en-GB" w:eastAsia="en-GB"/>
        </w:rPr>
        <w:t>December 2016 Issue pp. 1.</w:t>
      </w:r>
    </w:p>
    <w:p w14:paraId="2B49E74C" w14:textId="77777777" w:rsidR="00481D54" w:rsidRPr="00270E70" w:rsidRDefault="00481D54" w:rsidP="00FA16A9">
      <w:pPr>
        <w:pStyle w:val="NoSpacing"/>
      </w:pPr>
    </w:p>
    <w:p w14:paraId="32D9B9E0" w14:textId="2ABCE27F" w:rsidR="008B2916" w:rsidRPr="00270E70" w:rsidRDefault="008B2916" w:rsidP="00FA16A9">
      <w:pPr>
        <w:pStyle w:val="NoSpacing"/>
      </w:pPr>
      <w:r w:rsidRPr="00270E70">
        <w:t xml:space="preserve">Heider, F. (2013), </w:t>
      </w:r>
      <w:r w:rsidRPr="00270E70">
        <w:rPr>
          <w:rStyle w:val="fn"/>
          <w:i/>
          <w:color w:val="000000" w:themeColor="text1"/>
        </w:rPr>
        <w:t>The Psychology of Interpersonal Relations</w:t>
      </w:r>
      <w:r w:rsidRPr="00270E70">
        <w:rPr>
          <w:rStyle w:val="fn"/>
          <w:color w:val="000000" w:themeColor="text1"/>
        </w:rPr>
        <w:t xml:space="preserve">, </w:t>
      </w:r>
      <w:r w:rsidRPr="00270E70">
        <w:t>Psychology Press, Wiley: New York</w:t>
      </w:r>
    </w:p>
    <w:p w14:paraId="7039D6A7" w14:textId="77777777" w:rsidR="00481D54" w:rsidRPr="00270E70" w:rsidRDefault="00481D54" w:rsidP="00FA16A9">
      <w:pPr>
        <w:pStyle w:val="NoSpacing"/>
        <w:rPr>
          <w:bCs/>
        </w:rPr>
      </w:pPr>
    </w:p>
    <w:p w14:paraId="65BCA143" w14:textId="09507F8C" w:rsidR="008B2916" w:rsidRPr="00270E70" w:rsidRDefault="008B2916" w:rsidP="00FA16A9">
      <w:pPr>
        <w:pStyle w:val="NoSpacing"/>
        <w:rPr>
          <w:bCs/>
        </w:rPr>
      </w:pPr>
      <w:r w:rsidRPr="00270E70">
        <w:rPr>
          <w:bCs/>
        </w:rPr>
        <w:t xml:space="preserve">Henkel, T, Marion, J. &amp; Bourdeau, D. (2016) Personality Types of Master of Science in Project Management Students: A Field Study, The Journal of Global Business Management </w:t>
      </w:r>
      <w:r w:rsidRPr="00270E70">
        <w:rPr>
          <w:b/>
          <w:bCs/>
        </w:rPr>
        <w:t>12</w:t>
      </w:r>
      <w:r w:rsidRPr="00270E70">
        <w:rPr>
          <w:bCs/>
        </w:rPr>
        <w:t xml:space="preserve"> (1) April 2016</w:t>
      </w:r>
    </w:p>
    <w:p w14:paraId="4158CFE0" w14:textId="77777777" w:rsidR="00481D54" w:rsidRPr="00270E70" w:rsidRDefault="00481D54" w:rsidP="00FA16A9">
      <w:pPr>
        <w:pStyle w:val="NoSpacing"/>
      </w:pPr>
    </w:p>
    <w:p w14:paraId="10836DD8" w14:textId="43D0EE75" w:rsidR="008B2916" w:rsidRPr="00270E70" w:rsidRDefault="008B2916" w:rsidP="00FA16A9">
      <w:pPr>
        <w:pStyle w:val="NoSpacing"/>
        <w:rPr>
          <w:rFonts w:eastAsia="Times New Roman"/>
          <w:lang w:eastAsia="en-GB"/>
        </w:rPr>
      </w:pPr>
      <w:r w:rsidRPr="00270E70">
        <w:t xml:space="preserve">Henkel, T.G. &amp; Wilmoth, J.N. (1992) Factor Analysis Of The Personal Profile System. </w:t>
      </w:r>
      <w:r w:rsidRPr="00270E70">
        <w:rPr>
          <w:iCs/>
        </w:rPr>
        <w:t xml:space="preserve">The Journal of Experimental Education, </w:t>
      </w:r>
      <w:r w:rsidRPr="00270E70">
        <w:rPr>
          <w:b/>
          <w:bCs/>
        </w:rPr>
        <w:t>60</w:t>
      </w:r>
      <w:r w:rsidRPr="00270E70">
        <w:t>(3), pp. 271.</w:t>
      </w:r>
    </w:p>
    <w:p w14:paraId="44535439" w14:textId="68CF70FF" w:rsidR="00481D54" w:rsidRPr="00270E70" w:rsidRDefault="00481D54" w:rsidP="00FA16A9">
      <w:pPr>
        <w:pStyle w:val="NoSpacing"/>
        <w:rPr>
          <w:rStyle w:val="Emphasis"/>
          <w:bCs/>
          <w:i w:val="0"/>
          <w:color w:val="000000" w:themeColor="text1"/>
          <w:shd w:val="clear" w:color="auto" w:fill="FFFFFF"/>
        </w:rPr>
      </w:pPr>
    </w:p>
    <w:p w14:paraId="4DB765FC" w14:textId="29EE8B3B" w:rsidR="00C23D09" w:rsidRPr="00270E70" w:rsidRDefault="00C23D09" w:rsidP="00C23D09">
      <w:pPr>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adjustRightInd w:val="0"/>
        <w:rPr>
          <w:color w:val="000000" w:themeColor="text1"/>
        </w:rPr>
      </w:pPr>
      <w:r w:rsidRPr="00270E70">
        <w:rPr>
          <w:color w:val="000000" w:themeColor="text1"/>
        </w:rPr>
        <w:lastRenderedPageBreak/>
        <w:t xml:space="preserve">Hoffman, T. &amp; Womack, S. (2011) </w:t>
      </w:r>
      <w:r w:rsidRPr="00270E70">
        <w:rPr>
          <w:iCs/>
          <w:color w:val="000000" w:themeColor="text1"/>
          <w:lang w:val="en-GB" w:eastAsia="en-GB"/>
        </w:rPr>
        <w:t xml:space="preserve">Succession planning: What is the cost of doing it poorly…or not at all?, </w:t>
      </w:r>
      <w:r w:rsidRPr="00270E70">
        <w:rPr>
          <w:i/>
          <w:iCs/>
          <w:color w:val="000000" w:themeColor="text1"/>
          <w:lang w:val="en-GB" w:eastAsia="en-GB"/>
        </w:rPr>
        <w:t>PwC Publications</w:t>
      </w:r>
      <w:r w:rsidRPr="00270E70">
        <w:rPr>
          <w:iCs/>
          <w:color w:val="000000" w:themeColor="text1"/>
          <w:lang w:val="en-GB" w:eastAsia="en-GB"/>
        </w:rPr>
        <w:t xml:space="preserve"> [online]. Available at: </w:t>
      </w:r>
      <w:hyperlink r:id="rId47" w:history="1">
        <w:r w:rsidRPr="00270E70">
          <w:rPr>
            <w:rStyle w:val="Hyperlink"/>
            <w:iCs/>
            <w:lang w:val="en-GB" w:eastAsia="en-GB"/>
          </w:rPr>
          <w:t>https://www.pwc.com/gx/en/oil-gas-energy/publications/pdfs/energy-company-succession-planning.pdf</w:t>
        </w:r>
      </w:hyperlink>
      <w:r w:rsidRPr="00270E70">
        <w:rPr>
          <w:iCs/>
          <w:color w:val="000000" w:themeColor="text1"/>
          <w:lang w:val="en-GB" w:eastAsia="en-GB"/>
        </w:rPr>
        <w:t xml:space="preserve"> Retrieved 24</w:t>
      </w:r>
      <w:r w:rsidRPr="00270E70">
        <w:rPr>
          <w:iCs/>
          <w:color w:val="000000" w:themeColor="text1"/>
          <w:vertAlign w:val="superscript"/>
          <w:lang w:val="en-GB" w:eastAsia="en-GB"/>
        </w:rPr>
        <w:t>th</w:t>
      </w:r>
      <w:r w:rsidRPr="00270E70">
        <w:rPr>
          <w:iCs/>
          <w:color w:val="000000" w:themeColor="text1"/>
          <w:lang w:val="en-GB" w:eastAsia="en-GB"/>
        </w:rPr>
        <w:t xml:space="preserve"> December 2017</w:t>
      </w:r>
    </w:p>
    <w:p w14:paraId="73552851" w14:textId="77777777" w:rsidR="00C23D09" w:rsidRPr="00270E70" w:rsidRDefault="00C23D09" w:rsidP="00FA16A9">
      <w:pPr>
        <w:pStyle w:val="NoSpacing"/>
        <w:rPr>
          <w:rStyle w:val="Emphasis"/>
          <w:bCs/>
          <w:i w:val="0"/>
          <w:color w:val="000000" w:themeColor="text1"/>
          <w:shd w:val="clear" w:color="auto" w:fill="FFFFFF"/>
        </w:rPr>
      </w:pPr>
    </w:p>
    <w:p w14:paraId="1D19BD87" w14:textId="7E80E09F" w:rsidR="008B2916" w:rsidRPr="00270E70" w:rsidRDefault="008B2916" w:rsidP="00FA16A9">
      <w:pPr>
        <w:pStyle w:val="NoSpacing"/>
        <w:rPr>
          <w:shd w:val="clear" w:color="auto" w:fill="4C8930"/>
        </w:rPr>
      </w:pPr>
      <w:r w:rsidRPr="00270E70">
        <w:rPr>
          <w:rStyle w:val="Emphasis"/>
          <w:bCs/>
          <w:i w:val="0"/>
          <w:color w:val="000000" w:themeColor="text1"/>
          <w:shd w:val="clear" w:color="auto" w:fill="FFFFFF"/>
        </w:rPr>
        <w:t>Hogan</w:t>
      </w:r>
      <w:r w:rsidRPr="00270E70">
        <w:rPr>
          <w:shd w:val="clear" w:color="auto" w:fill="FFFFFF"/>
        </w:rPr>
        <w:t>, </w:t>
      </w:r>
      <w:r w:rsidRPr="00270E70">
        <w:rPr>
          <w:rStyle w:val="Emphasis"/>
          <w:bCs/>
          <w:i w:val="0"/>
          <w:color w:val="000000" w:themeColor="text1"/>
          <w:shd w:val="clear" w:color="auto" w:fill="FFFFFF"/>
        </w:rPr>
        <w:t>J</w:t>
      </w:r>
      <w:r w:rsidRPr="00270E70">
        <w:rPr>
          <w:shd w:val="clear" w:color="auto" w:fill="FFFFFF"/>
        </w:rPr>
        <w:t>., </w:t>
      </w:r>
      <w:r w:rsidRPr="00270E70">
        <w:rPr>
          <w:rStyle w:val="Emphasis"/>
          <w:bCs/>
          <w:i w:val="0"/>
          <w:color w:val="000000" w:themeColor="text1"/>
          <w:shd w:val="clear" w:color="auto" w:fill="FFFFFF"/>
        </w:rPr>
        <w:t>Barrett</w:t>
      </w:r>
      <w:r w:rsidRPr="00270E70">
        <w:rPr>
          <w:shd w:val="clear" w:color="auto" w:fill="FFFFFF"/>
        </w:rPr>
        <w:t>, </w:t>
      </w:r>
      <w:r w:rsidRPr="00270E70">
        <w:rPr>
          <w:rStyle w:val="Emphasis"/>
          <w:bCs/>
          <w:i w:val="0"/>
          <w:color w:val="000000" w:themeColor="text1"/>
          <w:shd w:val="clear" w:color="auto" w:fill="FFFFFF"/>
        </w:rPr>
        <w:t>P</w:t>
      </w:r>
      <w:r w:rsidRPr="00270E70">
        <w:rPr>
          <w:shd w:val="clear" w:color="auto" w:fill="FFFFFF"/>
        </w:rPr>
        <w:t xml:space="preserve">., &amp; </w:t>
      </w:r>
      <w:r w:rsidRPr="00270E70">
        <w:rPr>
          <w:rStyle w:val="Emphasis"/>
          <w:bCs/>
          <w:i w:val="0"/>
          <w:color w:val="000000" w:themeColor="text1"/>
          <w:shd w:val="clear" w:color="auto" w:fill="FFFFFF"/>
        </w:rPr>
        <w:t>Hogan</w:t>
      </w:r>
      <w:r w:rsidRPr="00270E70">
        <w:rPr>
          <w:shd w:val="clear" w:color="auto" w:fill="FFFFFF"/>
        </w:rPr>
        <w:t>, </w:t>
      </w:r>
      <w:r w:rsidRPr="00270E70">
        <w:rPr>
          <w:rStyle w:val="Emphasis"/>
          <w:bCs/>
          <w:i w:val="0"/>
          <w:color w:val="000000" w:themeColor="text1"/>
          <w:shd w:val="clear" w:color="auto" w:fill="FFFFFF"/>
        </w:rPr>
        <w:t>R</w:t>
      </w:r>
      <w:r w:rsidRPr="00270E70">
        <w:rPr>
          <w:shd w:val="clear" w:color="auto" w:fill="FFFFFF"/>
        </w:rPr>
        <w:t>. (</w:t>
      </w:r>
      <w:r w:rsidRPr="00270E70">
        <w:rPr>
          <w:rStyle w:val="Emphasis"/>
          <w:bCs/>
          <w:i w:val="0"/>
          <w:color w:val="000000" w:themeColor="text1"/>
          <w:shd w:val="clear" w:color="auto" w:fill="FFFFFF"/>
        </w:rPr>
        <w:t>2007</w:t>
      </w:r>
      <w:r w:rsidRPr="00270E70">
        <w:rPr>
          <w:shd w:val="clear" w:color="auto" w:fill="FFFFFF"/>
        </w:rPr>
        <w:t>) </w:t>
      </w:r>
      <w:r w:rsidRPr="00270E70">
        <w:rPr>
          <w:rStyle w:val="Emphasis"/>
          <w:bCs/>
          <w:i w:val="0"/>
          <w:color w:val="000000" w:themeColor="text1"/>
          <w:shd w:val="clear" w:color="auto" w:fill="FFFFFF"/>
        </w:rPr>
        <w:t>Personality measurement</w:t>
      </w:r>
      <w:r w:rsidRPr="00270E70">
        <w:rPr>
          <w:shd w:val="clear" w:color="auto" w:fill="FFFFFF"/>
        </w:rPr>
        <w:t>, </w:t>
      </w:r>
      <w:r w:rsidRPr="00270E70">
        <w:rPr>
          <w:rStyle w:val="Emphasis"/>
          <w:bCs/>
          <w:i w:val="0"/>
          <w:color w:val="000000" w:themeColor="text1"/>
          <w:shd w:val="clear" w:color="auto" w:fill="FFFFFF"/>
        </w:rPr>
        <w:t>faking</w:t>
      </w:r>
      <w:r w:rsidRPr="00270E70">
        <w:rPr>
          <w:shd w:val="clear" w:color="auto" w:fill="FFFFFF"/>
        </w:rPr>
        <w:t>, and </w:t>
      </w:r>
      <w:r w:rsidRPr="00270E70">
        <w:rPr>
          <w:rStyle w:val="Emphasis"/>
          <w:bCs/>
          <w:i w:val="0"/>
          <w:color w:val="000000" w:themeColor="text1"/>
          <w:shd w:val="clear" w:color="auto" w:fill="FFFFFF"/>
        </w:rPr>
        <w:t>employment selection</w:t>
      </w:r>
      <w:r w:rsidRPr="00270E70">
        <w:rPr>
          <w:rStyle w:val="Emphasis"/>
          <w:bCs/>
          <w:color w:val="000000" w:themeColor="text1"/>
          <w:shd w:val="clear" w:color="auto" w:fill="FFFFFF"/>
        </w:rPr>
        <w:t>, Journal</w:t>
      </w:r>
      <w:r w:rsidRPr="00270E70">
        <w:rPr>
          <w:shd w:val="clear" w:color="auto" w:fill="FFFFFF"/>
        </w:rPr>
        <w:t xml:space="preserve"> of </w:t>
      </w:r>
      <w:r w:rsidRPr="00270E70">
        <w:rPr>
          <w:rStyle w:val="Emphasis"/>
          <w:bCs/>
          <w:color w:val="000000" w:themeColor="text1"/>
          <w:shd w:val="clear" w:color="auto" w:fill="FFFFFF"/>
        </w:rPr>
        <w:t>Applied Psychology</w:t>
      </w:r>
      <w:r w:rsidRPr="00270E70">
        <w:rPr>
          <w:shd w:val="clear" w:color="auto" w:fill="FFFFFF"/>
        </w:rPr>
        <w:t>, </w:t>
      </w:r>
      <w:r w:rsidRPr="00270E70">
        <w:rPr>
          <w:rStyle w:val="Emphasis"/>
          <w:bCs/>
          <w:color w:val="000000" w:themeColor="text1"/>
          <w:shd w:val="clear" w:color="auto" w:fill="FFFFFF"/>
        </w:rPr>
        <w:t>92</w:t>
      </w:r>
      <w:r w:rsidRPr="00270E70">
        <w:rPr>
          <w:shd w:val="clear" w:color="auto" w:fill="FFFFFF"/>
        </w:rPr>
        <w:t>, pp</w:t>
      </w:r>
      <w:r w:rsidR="00B8535E" w:rsidRPr="00270E70">
        <w:rPr>
          <w:shd w:val="clear" w:color="auto" w:fill="FFFFFF"/>
        </w:rPr>
        <w:t>.</w:t>
      </w:r>
      <w:r w:rsidR="00FE422C" w:rsidRPr="00270E70">
        <w:rPr>
          <w:shd w:val="clear" w:color="auto" w:fill="FFFFFF"/>
        </w:rPr>
        <w:t xml:space="preserve"> </w:t>
      </w:r>
      <w:r w:rsidRPr="00270E70">
        <w:rPr>
          <w:rStyle w:val="Emphasis"/>
          <w:bCs/>
          <w:i w:val="0"/>
          <w:color w:val="000000" w:themeColor="text1"/>
          <w:shd w:val="clear" w:color="auto" w:fill="FFFFFF"/>
        </w:rPr>
        <w:t>1270-1285</w:t>
      </w:r>
      <w:r w:rsidRPr="00270E70">
        <w:rPr>
          <w:rStyle w:val="Emphasis"/>
          <w:b/>
          <w:bCs/>
          <w:color w:val="000000" w:themeColor="text1"/>
          <w:shd w:val="clear" w:color="auto" w:fill="FFFFFF"/>
        </w:rPr>
        <w:t>.</w:t>
      </w:r>
    </w:p>
    <w:p w14:paraId="64272F3A" w14:textId="77777777" w:rsidR="00A359F8" w:rsidRPr="00270E70" w:rsidRDefault="00A359F8" w:rsidP="00FA16A9">
      <w:pPr>
        <w:pStyle w:val="NoSpacing"/>
        <w:rPr>
          <w:color w:val="000000"/>
          <w:shd w:val="clear" w:color="auto" w:fill="FFFFFF"/>
        </w:rPr>
      </w:pPr>
    </w:p>
    <w:p w14:paraId="7F88B782" w14:textId="161CA65E" w:rsidR="008B2916" w:rsidRPr="00270E70" w:rsidRDefault="008B2916" w:rsidP="00FA16A9">
      <w:pPr>
        <w:pStyle w:val="NoSpacing"/>
      </w:pPr>
      <w:r w:rsidRPr="00270E70">
        <w:rPr>
          <w:color w:val="000000"/>
          <w:shd w:val="clear" w:color="auto" w:fill="FFFFFF"/>
        </w:rPr>
        <w:t>Hurtz, G. &amp; Donovan, J. (2000) Personality and job performance: The Big Five revisited. </w:t>
      </w:r>
      <w:r w:rsidRPr="00270E70">
        <w:rPr>
          <w:iCs/>
          <w:color w:val="000000"/>
          <w:bdr w:val="none" w:sz="0" w:space="0" w:color="auto" w:frame="1"/>
          <w:shd w:val="clear" w:color="auto" w:fill="FFFFFF"/>
        </w:rPr>
        <w:t>Journal of App.lied Psychology</w:t>
      </w:r>
      <w:r w:rsidRPr="00270E70">
        <w:rPr>
          <w:color w:val="000000"/>
          <w:shd w:val="clear" w:color="auto" w:fill="FFFFFF"/>
        </w:rPr>
        <w:t xml:space="preserve">, </w:t>
      </w:r>
      <w:r w:rsidRPr="00270E70">
        <w:rPr>
          <w:b/>
          <w:color w:val="000000"/>
          <w:shd w:val="clear" w:color="auto" w:fill="FFFFFF"/>
        </w:rPr>
        <w:t>85</w:t>
      </w:r>
      <w:r w:rsidRPr="00270E70">
        <w:rPr>
          <w:color w:val="000000"/>
          <w:shd w:val="clear" w:color="auto" w:fill="FFFFFF"/>
        </w:rPr>
        <w:t xml:space="preserve">(6), pp.869–879.  In </w:t>
      </w:r>
      <w:r w:rsidRPr="00270E70">
        <w:t>Whetzel, D. L &amp; Wheaton, G.R. (2012) Applied Measurement: Industrial Psychology in Human Resource Management, Psychology Press: New York</w:t>
      </w:r>
    </w:p>
    <w:p w14:paraId="78D24C76" w14:textId="77777777" w:rsidR="009C0C12" w:rsidRDefault="009C0C12" w:rsidP="006F5404">
      <w:pPr>
        <w:rPr>
          <w:rFonts w:eastAsia="Times New Roman"/>
          <w:lang w:eastAsia="en-GB"/>
        </w:rPr>
      </w:pPr>
    </w:p>
    <w:p w14:paraId="536243F7" w14:textId="29388851" w:rsidR="006F5404" w:rsidRPr="00270E70" w:rsidRDefault="006F5404" w:rsidP="006F5404">
      <w:pPr>
        <w:rPr>
          <w:rFonts w:eastAsia="Times New Roman"/>
          <w:lang w:eastAsia="en-GB"/>
        </w:rPr>
      </w:pPr>
      <w:r w:rsidRPr="00270E70">
        <w:rPr>
          <w:rFonts w:eastAsia="Times New Roman"/>
          <w:lang w:eastAsia="en-GB"/>
        </w:rPr>
        <w:t xml:space="preserve">(IED) The Institute of Executive Development (2014) Report on Senior Executive Succession Planning and Talent Development </w:t>
      </w:r>
      <w:r w:rsidRPr="00270E70">
        <w:rPr>
          <w:bCs/>
          <w:lang w:val="en"/>
        </w:rPr>
        <w:t xml:space="preserve">[online]. Available at:  </w:t>
      </w:r>
      <w:hyperlink r:id="rId48" w:history="1">
        <w:r w:rsidRPr="00270E70">
          <w:rPr>
            <w:rStyle w:val="Hyperlink"/>
          </w:rPr>
          <w:t>https://www.gsb.stanford.edu/sites/gsb/files/publication-pdf/cgri-survey-2014-senior-executive-succession.pdf</w:t>
        </w:r>
      </w:hyperlink>
      <w:r w:rsidRPr="00270E70">
        <w:rPr>
          <w:rStyle w:val="Hyperlink"/>
        </w:rPr>
        <w:t xml:space="preserve">  </w:t>
      </w:r>
      <w:r w:rsidRPr="00270E70">
        <w:rPr>
          <w:rStyle w:val="Hyperlink"/>
          <w:u w:val="none"/>
        </w:rPr>
        <w:t>Retrieved 2</w:t>
      </w:r>
      <w:r w:rsidRPr="00270E70">
        <w:rPr>
          <w:rStyle w:val="Hyperlink"/>
          <w:u w:val="none"/>
          <w:vertAlign w:val="superscript"/>
        </w:rPr>
        <w:t>nd</w:t>
      </w:r>
      <w:r w:rsidRPr="00270E70">
        <w:rPr>
          <w:rStyle w:val="Hyperlink"/>
          <w:u w:val="none"/>
        </w:rPr>
        <w:t xml:space="preserve"> December</w:t>
      </w:r>
    </w:p>
    <w:p w14:paraId="16421B84" w14:textId="77777777" w:rsidR="006F5404" w:rsidRPr="00270E70" w:rsidRDefault="006F5404" w:rsidP="00FA16A9">
      <w:pPr>
        <w:pStyle w:val="NoSpacing"/>
      </w:pPr>
    </w:p>
    <w:p w14:paraId="3AF503C4" w14:textId="2E914649" w:rsidR="008B2916" w:rsidRPr="00270E70" w:rsidRDefault="008B2916" w:rsidP="00FA16A9">
      <w:pPr>
        <w:pStyle w:val="NoSpacing"/>
        <w:rPr>
          <w:color w:val="231F20"/>
        </w:rPr>
      </w:pPr>
      <w:r w:rsidRPr="00270E70">
        <w:t xml:space="preserve">Inscape Publishing (IP)(2003) </w:t>
      </w:r>
      <w:r w:rsidRPr="00270E70">
        <w:rPr>
          <w:color w:val="231F20"/>
        </w:rPr>
        <w:t xml:space="preserve">DiSC® Indra Research Report (International Version) </w:t>
      </w:r>
      <w:r w:rsidRPr="00270E70">
        <w:rPr>
          <w:bCs/>
          <w:lang w:val="en"/>
        </w:rPr>
        <w:t xml:space="preserve">[online]. Available at:  </w:t>
      </w:r>
      <w:r w:rsidRPr="00270E70">
        <w:t xml:space="preserve"> </w:t>
      </w:r>
      <w:hyperlink r:id="rId49" w:history="1">
        <w:r w:rsidRPr="00270E70">
          <w:rPr>
            <w:rStyle w:val="Hyperlink"/>
          </w:rPr>
          <w:t>https://www.trainingsolutions.com/pdf/DiSCINDRARR.pdf</w:t>
        </w:r>
      </w:hyperlink>
      <w:r w:rsidRPr="00270E70">
        <w:rPr>
          <w:rStyle w:val="Hyperlink"/>
        </w:rPr>
        <w:t xml:space="preserve"> </w:t>
      </w:r>
      <w:r w:rsidRPr="00270E70">
        <w:rPr>
          <w:lang w:val="en"/>
        </w:rPr>
        <w:t>Retrieved 4th December 2017</w:t>
      </w:r>
    </w:p>
    <w:p w14:paraId="649E54B0" w14:textId="77777777" w:rsidR="008B2916" w:rsidRPr="00270E70" w:rsidRDefault="008B2916" w:rsidP="00FA16A9">
      <w:pPr>
        <w:pStyle w:val="NoSpacing"/>
      </w:pPr>
    </w:p>
    <w:p w14:paraId="2923BFA7" w14:textId="77777777" w:rsidR="008B2916" w:rsidRPr="00270E70" w:rsidRDefault="008B2916" w:rsidP="00FA16A9">
      <w:pPr>
        <w:pStyle w:val="NoSpacing"/>
        <w:rPr>
          <w:bCs/>
          <w:lang w:val="en"/>
        </w:rPr>
      </w:pPr>
      <w:r w:rsidRPr="00270E70">
        <w:t xml:space="preserve">Inscape Publishing (IP)(2008) </w:t>
      </w:r>
      <w:r w:rsidRPr="00270E70">
        <w:rPr>
          <w:color w:val="231F20"/>
        </w:rPr>
        <w:t>DiSC® Classic Research Report (International Version)</w:t>
      </w:r>
      <w:r w:rsidRPr="00270E70">
        <w:rPr>
          <w:bCs/>
          <w:lang w:val="en"/>
        </w:rPr>
        <w:t xml:space="preserve"> [online]. Available at: </w:t>
      </w:r>
      <w:hyperlink r:id="rId50" w:history="1">
        <w:r w:rsidRPr="00270E70">
          <w:rPr>
            <w:rStyle w:val="Hyperlink"/>
            <w:bCs/>
            <w:lang w:val="en"/>
          </w:rPr>
          <w:t>https://www.disc-partners.com/documents/DC_validation_report.pdf</w:t>
        </w:r>
      </w:hyperlink>
    </w:p>
    <w:p w14:paraId="5B7C29BB" w14:textId="77777777" w:rsidR="008B2916" w:rsidRPr="00270E70" w:rsidRDefault="008B2916" w:rsidP="00FA16A9">
      <w:pPr>
        <w:pStyle w:val="NoSpacing"/>
        <w:rPr>
          <w:lang w:val="en"/>
        </w:rPr>
      </w:pPr>
      <w:r w:rsidRPr="00270E70">
        <w:rPr>
          <w:lang w:val="en"/>
        </w:rPr>
        <w:t>Retrieved 4th December 2017</w:t>
      </w:r>
    </w:p>
    <w:p w14:paraId="4559D063" w14:textId="77777777" w:rsidR="008B2916" w:rsidRPr="00270E70" w:rsidRDefault="008B2916" w:rsidP="00FA16A9">
      <w:pPr>
        <w:pStyle w:val="NoSpacing"/>
        <w:rPr>
          <w:lang w:val="en"/>
        </w:rPr>
      </w:pPr>
    </w:p>
    <w:p w14:paraId="219C3D8F" w14:textId="77777777" w:rsidR="008B2916" w:rsidRPr="00270E70" w:rsidRDefault="008B2916" w:rsidP="00FA16A9">
      <w:pPr>
        <w:pStyle w:val="NoSpacing"/>
        <w:rPr>
          <w:bCs/>
        </w:rPr>
      </w:pPr>
      <w:r w:rsidRPr="00270E70">
        <w:t>Inscape Publishing (IP)(2010)</w:t>
      </w:r>
      <w:r w:rsidRPr="00270E70">
        <w:rPr>
          <w:bCs/>
        </w:rPr>
        <w:t>Everything DiSC 363® for Leaders</w:t>
      </w:r>
    </w:p>
    <w:p w14:paraId="01F25764" w14:textId="77777777" w:rsidR="008B2916" w:rsidRPr="00270E70" w:rsidRDefault="008B2916" w:rsidP="00FA16A9">
      <w:pPr>
        <w:pStyle w:val="NoSpacing"/>
        <w:rPr>
          <w:bCs/>
          <w:lang w:val="en"/>
        </w:rPr>
      </w:pPr>
      <w:r w:rsidRPr="00270E70">
        <w:rPr>
          <w:bCs/>
        </w:rPr>
        <w:t xml:space="preserve">Research Report </w:t>
      </w:r>
      <w:r w:rsidRPr="00270E70">
        <w:rPr>
          <w:bCs/>
          <w:lang w:val="en"/>
        </w:rPr>
        <w:t xml:space="preserve">[online]. Available at: </w:t>
      </w:r>
      <w:hyperlink r:id="rId51" w:history="1">
        <w:r w:rsidRPr="00270E70">
          <w:rPr>
            <w:rStyle w:val="Hyperlink"/>
            <w:bCs/>
            <w:lang w:val="en"/>
          </w:rPr>
          <w:t>https://discprofile.com/resources-and-tools/363-for-leaders/</w:t>
        </w:r>
      </w:hyperlink>
      <w:r w:rsidRPr="00270E70">
        <w:rPr>
          <w:bCs/>
          <w:lang w:val="en"/>
        </w:rPr>
        <w:t xml:space="preserve"> </w:t>
      </w:r>
      <w:r w:rsidRPr="00270E70">
        <w:rPr>
          <w:lang w:val="en"/>
        </w:rPr>
        <w:t>Retrieved 4th December 2017</w:t>
      </w:r>
    </w:p>
    <w:p w14:paraId="490F52E5" w14:textId="6FC4586F" w:rsidR="008B2916" w:rsidRPr="00270E70" w:rsidRDefault="008B2916" w:rsidP="00FA16A9">
      <w:pPr>
        <w:pStyle w:val="NoSpacing"/>
      </w:pPr>
    </w:p>
    <w:p w14:paraId="540567BC" w14:textId="237939D6" w:rsidR="003F2883" w:rsidRPr="00270E70" w:rsidRDefault="003F2883" w:rsidP="003F2883">
      <w:pPr>
        <w:pStyle w:val="NoSpacing"/>
        <w:rPr>
          <w:bCs/>
          <w:lang w:val="en"/>
        </w:rPr>
      </w:pPr>
      <w:r w:rsidRPr="00270E70">
        <w:t xml:space="preserve">Institute for Policy Studies (2013) Executive Excess [online]. Available at: </w:t>
      </w:r>
      <w:hyperlink r:id="rId52" w:history="1">
        <w:r w:rsidRPr="00270E70">
          <w:rPr>
            <w:rStyle w:val="Hyperlink"/>
          </w:rPr>
          <w:t>http://www.ips-dc.org/reports/executive-excess-2013z%60</w:t>
        </w:r>
      </w:hyperlink>
      <w:r w:rsidRPr="00270E70">
        <w:t xml:space="preserve"> </w:t>
      </w:r>
      <w:r w:rsidRPr="00270E70">
        <w:rPr>
          <w:lang w:val="en"/>
        </w:rPr>
        <w:t>Retrieved 30th December 2017</w:t>
      </w:r>
    </w:p>
    <w:p w14:paraId="5A819E02" w14:textId="3CDE0AA7" w:rsidR="003F2883" w:rsidRPr="00270E70" w:rsidRDefault="003F2883" w:rsidP="00FA16A9">
      <w:pPr>
        <w:pStyle w:val="NoSpacing"/>
      </w:pPr>
    </w:p>
    <w:p w14:paraId="1DA3340B" w14:textId="6BECC08C" w:rsidR="003F2883" w:rsidRPr="00270E70" w:rsidRDefault="003F2883" w:rsidP="00FA16A9">
      <w:pPr>
        <w:pStyle w:val="NoSpacing"/>
      </w:pPr>
    </w:p>
    <w:p w14:paraId="6BEC048A" w14:textId="77777777" w:rsidR="008B2916" w:rsidRPr="00270E70" w:rsidRDefault="008B2916" w:rsidP="00FA16A9">
      <w:pPr>
        <w:pStyle w:val="NoSpacing"/>
      </w:pPr>
      <w:r w:rsidRPr="00270E70">
        <w:t xml:space="preserve">Irving, P.G. (1993) On the use of personality measures in personnel selection, </w:t>
      </w:r>
      <w:r w:rsidRPr="00270E70">
        <w:rPr>
          <w:iCs/>
        </w:rPr>
        <w:t xml:space="preserve">Canadian Psychology, </w:t>
      </w:r>
      <w:r w:rsidRPr="00270E70">
        <w:rPr>
          <w:b/>
          <w:bCs/>
        </w:rPr>
        <w:t>34</w:t>
      </w:r>
      <w:r w:rsidRPr="00270E70">
        <w:t>(2), pp. 208-214.</w:t>
      </w:r>
    </w:p>
    <w:p w14:paraId="497B000A" w14:textId="77777777" w:rsidR="00A359F8" w:rsidRPr="00270E70" w:rsidRDefault="00A359F8" w:rsidP="00FA16A9">
      <w:pPr>
        <w:pStyle w:val="NoSpacing"/>
      </w:pPr>
    </w:p>
    <w:p w14:paraId="587721CF" w14:textId="234C8445" w:rsidR="008B2916" w:rsidRPr="00270E70" w:rsidRDefault="008B2916" w:rsidP="00FA16A9">
      <w:pPr>
        <w:pStyle w:val="NoSpacing"/>
      </w:pPr>
      <w:r w:rsidRPr="00270E70">
        <w:t xml:space="preserve">Jackson, C.W. (2008) An Analysis Of The Emotional Intelligence And Personality Of </w:t>
      </w:r>
    </w:p>
    <w:p w14:paraId="6D58EFD1" w14:textId="3209EFCF" w:rsidR="008B2916" w:rsidRPr="00270E70" w:rsidRDefault="008B2916" w:rsidP="00FA16A9">
      <w:pPr>
        <w:pStyle w:val="NoSpacing"/>
      </w:pPr>
      <w:r w:rsidRPr="00270E70">
        <w:t xml:space="preserve">Principals Leading Professional Learning Communities, University Of North Texas [online]. Available at: </w:t>
      </w:r>
      <w:hyperlink r:id="rId53" w:history="1">
        <w:r w:rsidRPr="00270E70">
          <w:rPr>
            <w:rStyle w:val="Hyperlink"/>
          </w:rPr>
          <w:t>Https://Pdfs.Semanticscholar.Org/Eb67/5bcb17edfd85ed222531eb86dcf22b4d2378.Pdf</w:t>
        </w:r>
      </w:hyperlink>
      <w:r w:rsidRPr="00270E70">
        <w:t>, Retrieved 4</w:t>
      </w:r>
      <w:r w:rsidRPr="00270E70">
        <w:rPr>
          <w:vertAlign w:val="superscript"/>
        </w:rPr>
        <w:t>th</w:t>
      </w:r>
      <w:r w:rsidRPr="00270E70">
        <w:t xml:space="preserve"> December 2017</w:t>
      </w:r>
    </w:p>
    <w:p w14:paraId="19ACC101" w14:textId="77777777" w:rsidR="00A359F8" w:rsidRPr="00270E70" w:rsidRDefault="00A359F8" w:rsidP="00FA16A9">
      <w:pPr>
        <w:pStyle w:val="NoSpacing"/>
      </w:pPr>
    </w:p>
    <w:p w14:paraId="07F51B2B" w14:textId="29C11986" w:rsidR="008B2916" w:rsidRPr="00270E70" w:rsidRDefault="008B2916" w:rsidP="00FA16A9">
      <w:pPr>
        <w:pStyle w:val="NoSpacing"/>
      </w:pPr>
      <w:r w:rsidRPr="00270E70">
        <w:t>John, O.P. &amp; Robbins, R,W</w:t>
      </w:r>
      <w:r w:rsidRPr="00270E70">
        <w:rPr>
          <w:lang w:val="en"/>
        </w:rPr>
        <w:t xml:space="preserve">, &amp; Pervin, L.A. (Eds.) (2010) </w:t>
      </w:r>
      <w:r w:rsidRPr="00270E70">
        <w:rPr>
          <w:rStyle w:val="Strong"/>
          <w:b w:val="0"/>
          <w:i/>
          <w:color w:val="000000" w:themeColor="text1"/>
          <w:lang w:val="en"/>
        </w:rPr>
        <w:t>Handbook of personality: Theory and research</w:t>
      </w:r>
      <w:r w:rsidR="00A359F8" w:rsidRPr="00270E70">
        <w:rPr>
          <w:b/>
          <w:lang w:val="en"/>
        </w:rPr>
        <w:t xml:space="preserve">, </w:t>
      </w:r>
      <w:r w:rsidRPr="00270E70">
        <w:rPr>
          <w:lang w:val="en"/>
        </w:rPr>
        <w:t>3rd</w:t>
      </w:r>
      <w:r w:rsidRPr="00270E70">
        <w:rPr>
          <w:b/>
          <w:lang w:val="en"/>
        </w:rPr>
        <w:t xml:space="preserve"> </w:t>
      </w:r>
      <w:r w:rsidRPr="00270E70">
        <w:rPr>
          <w:rStyle w:val="Strong"/>
          <w:b w:val="0"/>
          <w:i/>
          <w:color w:val="000000" w:themeColor="text1"/>
          <w:lang w:val="en"/>
        </w:rPr>
        <w:t>edition</w:t>
      </w:r>
      <w:r w:rsidRPr="00270E70">
        <w:rPr>
          <w:lang w:val="en"/>
        </w:rPr>
        <w:t xml:space="preserve">, Guilford: New York </w:t>
      </w:r>
    </w:p>
    <w:p w14:paraId="0E56C2D5" w14:textId="77777777" w:rsidR="00A359F8" w:rsidRPr="00270E70" w:rsidRDefault="00A359F8" w:rsidP="00FA16A9">
      <w:pPr>
        <w:pStyle w:val="NoSpacing"/>
      </w:pPr>
    </w:p>
    <w:p w14:paraId="611FE602" w14:textId="7C597126" w:rsidR="008B2916" w:rsidRPr="00270E70" w:rsidRDefault="008B2916" w:rsidP="00FA16A9">
      <w:pPr>
        <w:pStyle w:val="NoSpacing"/>
      </w:pPr>
      <w:r w:rsidRPr="00270E70">
        <w:t xml:space="preserve">Johnson, J.W. &amp; Hezlett, S.A.  (2008) Modeling the Influence of Personality on Individuals at Work: A Review and Research Agenda  in The Oxford Handbook of Personnel Psychology Edited by Cartwright, S. &amp; Cooper, C.L.  ed. (2008) </w:t>
      </w:r>
      <w:r w:rsidRPr="009C0C12">
        <w:rPr>
          <w:i/>
        </w:rPr>
        <w:t xml:space="preserve">The Oxford Handbook of </w:t>
      </w:r>
      <w:r w:rsidRPr="009C0C12">
        <w:rPr>
          <w:i/>
        </w:rPr>
        <w:lastRenderedPageBreak/>
        <w:t>Personnel Psychology, Organizational Theory and Behaviour</w:t>
      </w:r>
      <w:r w:rsidRPr="00270E70">
        <w:t xml:space="preserve"> Online Publication </w:t>
      </w:r>
      <w:hyperlink r:id="rId54" w:history="1">
        <w:r w:rsidRPr="00270E70">
          <w:rPr>
            <w:rStyle w:val="Hyperlink"/>
          </w:rPr>
          <w:t>doi: 10.1093/oxfordhb/9780199234738.003.0004</w:t>
        </w:r>
      </w:hyperlink>
    </w:p>
    <w:p w14:paraId="77FD36C7" w14:textId="77777777" w:rsidR="00A359F8" w:rsidRPr="00270E70" w:rsidRDefault="00A359F8" w:rsidP="00FA16A9">
      <w:pPr>
        <w:pStyle w:val="NoSpacing"/>
        <w:rPr>
          <w:lang w:val="en"/>
        </w:rPr>
      </w:pPr>
    </w:p>
    <w:p w14:paraId="1FC7CD12" w14:textId="5E7CE229" w:rsidR="008B2916" w:rsidRPr="00270E70" w:rsidRDefault="008B2916" w:rsidP="00FA16A9">
      <w:pPr>
        <w:pStyle w:val="NoSpacing"/>
        <w:rPr>
          <w:lang w:val="en"/>
        </w:rPr>
      </w:pPr>
      <w:r w:rsidRPr="00270E70">
        <w:rPr>
          <w:lang w:val="en"/>
        </w:rPr>
        <w:t>Jones, C.S. And Hartley, N.T., 2013. Comparing Correlations Between Four-Quadrant And Five-Factor Personality Assessments</w:t>
      </w:r>
      <w:r w:rsidRPr="009C0C12">
        <w:rPr>
          <w:i/>
          <w:lang w:val="en"/>
        </w:rPr>
        <w:t xml:space="preserve">, </w:t>
      </w:r>
      <w:r w:rsidRPr="009C0C12">
        <w:rPr>
          <w:i/>
          <w:iCs/>
          <w:lang w:val="en"/>
        </w:rPr>
        <w:t>American Journal of Business Education</w:t>
      </w:r>
      <w:r w:rsidRPr="00270E70">
        <w:rPr>
          <w:iCs/>
          <w:lang w:val="en"/>
        </w:rPr>
        <w:t xml:space="preserve"> (Online), </w:t>
      </w:r>
      <w:r w:rsidRPr="00270E70">
        <w:rPr>
          <w:b/>
          <w:bCs/>
          <w:lang w:val="en"/>
        </w:rPr>
        <w:t>6</w:t>
      </w:r>
      <w:r w:rsidRPr="00270E70">
        <w:rPr>
          <w:lang w:val="en"/>
        </w:rPr>
        <w:t>(4), pp. 459</w:t>
      </w:r>
    </w:p>
    <w:p w14:paraId="0C72E5A4" w14:textId="77777777" w:rsidR="00A359F8" w:rsidRPr="00270E70" w:rsidRDefault="00A359F8" w:rsidP="00FA16A9">
      <w:pPr>
        <w:pStyle w:val="NoSpacing"/>
      </w:pPr>
    </w:p>
    <w:p w14:paraId="4F12E60F" w14:textId="49D1B0A7" w:rsidR="008B2916" w:rsidRPr="00270E70" w:rsidRDefault="008B2916" w:rsidP="00FA16A9">
      <w:pPr>
        <w:pStyle w:val="NoSpacing"/>
      </w:pPr>
      <w:r w:rsidRPr="00270E70">
        <w:t xml:space="preserve">Kavanagh, E. (2015), </w:t>
      </w:r>
      <w:r w:rsidRPr="00270E70">
        <w:rPr>
          <w:rStyle w:val="in"/>
          <w:color w:val="000000" w:themeColor="text1"/>
        </w:rPr>
        <w:t xml:space="preserve">Grey market tests </w:t>
      </w:r>
      <w:r w:rsidRPr="00270E70">
        <w:rPr>
          <w:lang w:val="en"/>
        </w:rPr>
        <w:t xml:space="preserve">[online]. Available at:  </w:t>
      </w:r>
      <w:hyperlink r:id="rId55" w:history="1">
        <w:r w:rsidRPr="00270E70">
          <w:rPr>
            <w:rStyle w:val="Hyperlink"/>
          </w:rPr>
          <w:t>http://www.psychometricsinfo.earonkavanagh.ca/grey-market-tests.html</w:t>
        </w:r>
      </w:hyperlink>
      <w:r w:rsidRPr="00270E70">
        <w:rPr>
          <w:rStyle w:val="Hyperlink"/>
        </w:rPr>
        <w:t xml:space="preserve"> </w:t>
      </w:r>
      <w:r w:rsidRPr="00270E70">
        <w:rPr>
          <w:lang w:val="en"/>
        </w:rPr>
        <w:t>Retrieved 7th December 2017</w:t>
      </w:r>
    </w:p>
    <w:p w14:paraId="2310A1F8" w14:textId="77777777" w:rsidR="008B2916" w:rsidRPr="00270E70" w:rsidRDefault="008B2916" w:rsidP="00FA16A9">
      <w:pPr>
        <w:pStyle w:val="NoSpacing"/>
      </w:pPr>
    </w:p>
    <w:p w14:paraId="50227CBC" w14:textId="77777777" w:rsidR="008B2916" w:rsidRPr="00270E70" w:rsidRDefault="008B2916" w:rsidP="00FA16A9">
      <w:pPr>
        <w:pStyle w:val="NoSpacing"/>
      </w:pPr>
      <w:r w:rsidRPr="00270E70">
        <w:t xml:space="preserve">Kavanagh, E. (2017) Personality Testing in the Workplace: Internet Business Disruption Erode the Influence of Pscycology Ethics. In Cripps, B. ed. (2017) </w:t>
      </w:r>
      <w:r w:rsidRPr="009C0C12">
        <w:rPr>
          <w:i/>
        </w:rPr>
        <w:t xml:space="preserve">Psychometric testing: Critical Perspectives </w:t>
      </w:r>
      <w:r w:rsidRPr="00270E70">
        <w:t>(e.d.),</w:t>
      </w:r>
      <w:r w:rsidRPr="00270E70">
        <w:rPr>
          <w:color w:val="000000"/>
          <w:shd w:val="clear" w:color="auto" w:fill="FFFFFF"/>
        </w:rPr>
        <w:t xml:space="preserve"> John Wiley and Sons: West Sussex, UK</w:t>
      </w:r>
    </w:p>
    <w:p w14:paraId="221DD737" w14:textId="77777777" w:rsidR="00A359F8" w:rsidRPr="00270E70" w:rsidRDefault="00A359F8" w:rsidP="00FA16A9">
      <w:pPr>
        <w:pStyle w:val="NoSpacing"/>
      </w:pPr>
    </w:p>
    <w:p w14:paraId="561829BD" w14:textId="645814AB" w:rsidR="008B2916" w:rsidRPr="00270E70" w:rsidRDefault="008B2916" w:rsidP="00FA16A9">
      <w:pPr>
        <w:pStyle w:val="NoSpacing"/>
      </w:pPr>
      <w:r w:rsidRPr="00270E70">
        <w:t xml:space="preserve">Kelley, T. L. (1927) </w:t>
      </w:r>
      <w:r w:rsidRPr="00270E70">
        <w:rPr>
          <w:rStyle w:val="Emphasis"/>
        </w:rPr>
        <w:t xml:space="preserve">Interpretation of educational measurements, </w:t>
      </w:r>
      <w:r w:rsidRPr="00270E70">
        <w:t>Macmillan: New York</w:t>
      </w:r>
    </w:p>
    <w:p w14:paraId="468771D9" w14:textId="77777777" w:rsidR="00A359F8" w:rsidRPr="00270E70" w:rsidRDefault="00A359F8" w:rsidP="00FA16A9">
      <w:pPr>
        <w:pStyle w:val="NoSpacing"/>
        <w:rPr>
          <w:shd w:val="clear" w:color="auto" w:fill="FFFFFF"/>
        </w:rPr>
      </w:pPr>
    </w:p>
    <w:p w14:paraId="780611A5" w14:textId="06E97DB0" w:rsidR="008B2916" w:rsidRPr="00270E70" w:rsidRDefault="008B2916" w:rsidP="00FA16A9">
      <w:pPr>
        <w:pStyle w:val="NoSpacing"/>
        <w:rPr>
          <w:rStyle w:val="Hyperlink"/>
          <w:color w:val="000000" w:themeColor="text1"/>
        </w:rPr>
      </w:pPr>
      <w:r w:rsidRPr="00270E70">
        <w:rPr>
          <w:shd w:val="clear" w:color="auto" w:fill="FFFFFF"/>
        </w:rPr>
        <w:t>Keogh, T.J. (2017) You're In Charge, But What's Your Style? </w:t>
      </w:r>
      <w:r w:rsidRPr="009C0C12">
        <w:rPr>
          <w:i/>
          <w:iCs/>
          <w:shd w:val="clear" w:color="auto" w:fill="FFFFFF"/>
        </w:rPr>
        <w:t>Physician Leadership Journal,</w:t>
      </w:r>
      <w:r w:rsidRPr="00270E70">
        <w:rPr>
          <w:iCs/>
          <w:shd w:val="clear" w:color="auto" w:fill="FFFFFF"/>
        </w:rPr>
        <w:t> </w:t>
      </w:r>
      <w:r w:rsidRPr="00270E70">
        <w:rPr>
          <w:b/>
          <w:bCs/>
          <w:shd w:val="clear" w:color="auto" w:fill="FFFFFF"/>
        </w:rPr>
        <w:t>4</w:t>
      </w:r>
      <w:r w:rsidRPr="00270E70">
        <w:rPr>
          <w:shd w:val="clear" w:color="auto" w:fill="FFFFFF"/>
        </w:rPr>
        <w:t>(4), pp. 24-28.</w:t>
      </w:r>
    </w:p>
    <w:p w14:paraId="3E5BA97C" w14:textId="77777777" w:rsidR="009C0C12" w:rsidRDefault="009C0C12" w:rsidP="00FA16A9">
      <w:pPr>
        <w:pStyle w:val="NoSpacing"/>
        <w:rPr>
          <w:shd w:val="clear" w:color="auto" w:fill="FFFFFF"/>
        </w:rPr>
      </w:pPr>
    </w:p>
    <w:p w14:paraId="1BDFECEA" w14:textId="17CEA040" w:rsidR="008B2916" w:rsidRPr="009C0C12" w:rsidRDefault="008B2916" w:rsidP="00FA16A9">
      <w:pPr>
        <w:pStyle w:val="NoSpacing"/>
        <w:rPr>
          <w:color w:val="000000" w:themeColor="text1"/>
          <w:shd w:val="clear" w:color="auto" w:fill="FFFFFF"/>
        </w:rPr>
      </w:pPr>
      <w:r w:rsidRPr="00270E70">
        <w:rPr>
          <w:shd w:val="clear" w:color="auto" w:fill="FFFFFF"/>
        </w:rPr>
        <w:t>Kieser, A., Nicolai, A. &amp; Seidl, D. (2015) The Practical Relevance of Management Research: Turning the Debate on Relevance into a Rigor</w:t>
      </w:r>
      <w:r w:rsidR="009C0C12">
        <w:rPr>
          <w:shd w:val="clear" w:color="auto" w:fill="FFFFFF"/>
        </w:rPr>
        <w:t>ous Scientific Research Program,</w:t>
      </w:r>
      <w:r w:rsidRPr="00270E70">
        <w:rPr>
          <w:shd w:val="clear" w:color="auto" w:fill="FFFFFF"/>
        </w:rPr>
        <w:t> </w:t>
      </w:r>
      <w:r w:rsidRPr="009C0C12">
        <w:rPr>
          <w:i/>
          <w:iCs/>
          <w:shd w:val="clear" w:color="auto" w:fill="FFFFFF"/>
        </w:rPr>
        <w:t>The Academy of Management Annals, </w:t>
      </w:r>
      <w:r w:rsidRPr="009C0C12">
        <w:rPr>
          <w:b/>
          <w:bCs/>
          <w:i/>
          <w:shd w:val="clear" w:color="auto" w:fill="FFFFFF"/>
        </w:rPr>
        <w:t>9</w:t>
      </w:r>
      <w:r w:rsidRPr="009C0C12">
        <w:rPr>
          <w:i/>
          <w:shd w:val="clear" w:color="auto" w:fill="FFFFFF"/>
        </w:rPr>
        <w:t>(1), pp. 143.</w:t>
      </w:r>
    </w:p>
    <w:p w14:paraId="61F0EAC0" w14:textId="77777777" w:rsidR="00A359F8" w:rsidRPr="009C0C12" w:rsidRDefault="00A359F8" w:rsidP="00FA16A9">
      <w:pPr>
        <w:pStyle w:val="NoSpacing"/>
        <w:rPr>
          <w:color w:val="000000" w:themeColor="text1"/>
        </w:rPr>
      </w:pPr>
    </w:p>
    <w:p w14:paraId="78909E27" w14:textId="22318CBD" w:rsidR="008B2916" w:rsidRPr="009C0C12" w:rsidRDefault="008B2916" w:rsidP="00FA16A9">
      <w:pPr>
        <w:pStyle w:val="NoSpacing"/>
        <w:rPr>
          <w:color w:val="000000" w:themeColor="text1"/>
        </w:rPr>
      </w:pPr>
      <w:r w:rsidRPr="009C0C12">
        <w:rPr>
          <w:color w:val="000000" w:themeColor="text1"/>
        </w:rPr>
        <w:t xml:space="preserve">Kline, P. (2000) </w:t>
      </w:r>
      <w:r w:rsidRPr="009C0C12">
        <w:rPr>
          <w:i/>
          <w:color w:val="000000" w:themeColor="text1"/>
        </w:rPr>
        <w:t>Handbook of Psychological Testing</w:t>
      </w:r>
      <w:r w:rsidRPr="009C0C12">
        <w:rPr>
          <w:color w:val="000000" w:themeColor="text1"/>
        </w:rPr>
        <w:t xml:space="preserve"> 2</w:t>
      </w:r>
      <w:r w:rsidRPr="009C0C12">
        <w:rPr>
          <w:color w:val="000000" w:themeColor="text1"/>
          <w:vertAlign w:val="superscript"/>
        </w:rPr>
        <w:t>nd</w:t>
      </w:r>
      <w:r w:rsidRPr="009C0C12">
        <w:rPr>
          <w:color w:val="000000" w:themeColor="text1"/>
        </w:rPr>
        <w:t xml:space="preserve"> edition, Routledge: London</w:t>
      </w:r>
    </w:p>
    <w:p w14:paraId="3FE59C80" w14:textId="77777777" w:rsidR="00A359F8" w:rsidRPr="009C0C12" w:rsidRDefault="00A359F8" w:rsidP="00FA16A9">
      <w:pPr>
        <w:pStyle w:val="NoSpacing"/>
        <w:rPr>
          <w:color w:val="000000" w:themeColor="text1"/>
          <w:shd w:val="clear" w:color="auto" w:fill="FFFFFF"/>
        </w:rPr>
      </w:pPr>
    </w:p>
    <w:p w14:paraId="5F103381" w14:textId="0CCD6D45" w:rsidR="008B2916" w:rsidRPr="009C0C12" w:rsidRDefault="008B2916" w:rsidP="00FA16A9">
      <w:pPr>
        <w:pStyle w:val="NoSpacing"/>
        <w:rPr>
          <w:b/>
          <w:bCs/>
          <w:color w:val="000000" w:themeColor="text1"/>
        </w:rPr>
      </w:pPr>
      <w:r w:rsidRPr="009C0C12">
        <w:rPr>
          <w:color w:val="000000" w:themeColor="text1"/>
          <w:shd w:val="clear" w:color="auto" w:fill="FFFFFF"/>
        </w:rPr>
        <w:t xml:space="preserve">Koocher, G.P., Norcross, J.C. &amp;  Hill, S.S III (eds) (2004) </w:t>
      </w:r>
      <w:r w:rsidRPr="009C0C12">
        <w:rPr>
          <w:i/>
          <w:color w:val="000000" w:themeColor="text1"/>
        </w:rPr>
        <w:t>Psychologists' Desk Reference</w:t>
      </w:r>
      <w:r w:rsidRPr="009C0C12">
        <w:rPr>
          <w:color w:val="000000" w:themeColor="text1"/>
        </w:rPr>
        <w:t>,  Oxford University Press: New York</w:t>
      </w:r>
    </w:p>
    <w:p w14:paraId="0B94C717" w14:textId="77777777" w:rsidR="008B2916" w:rsidRPr="009C0C12" w:rsidRDefault="008B2916" w:rsidP="00FA16A9">
      <w:pPr>
        <w:pStyle w:val="NoSpacing"/>
        <w:rPr>
          <w:color w:val="000000" w:themeColor="text1"/>
        </w:rPr>
      </w:pPr>
    </w:p>
    <w:p w14:paraId="65A66E0F" w14:textId="0C08CEBE" w:rsidR="008B2916" w:rsidRPr="009C0C12" w:rsidRDefault="008B2916" w:rsidP="00FA16A9">
      <w:pPr>
        <w:pStyle w:val="NoSpacing"/>
        <w:rPr>
          <w:color w:val="000000" w:themeColor="text1"/>
          <w:lang w:val="en"/>
        </w:rPr>
      </w:pPr>
      <w:r w:rsidRPr="009C0C12">
        <w:rPr>
          <w:color w:val="000000" w:themeColor="text1"/>
        </w:rPr>
        <w:t xml:space="preserve">Koswalski ,K. (2014) Personality is not stable over time [online]. Accessed at:  </w:t>
      </w:r>
      <w:hyperlink r:id="rId56" w:history="1">
        <w:r w:rsidRPr="009C0C12">
          <w:rPr>
            <w:rStyle w:val="Hyperlink"/>
            <w:color w:val="000000" w:themeColor="text1"/>
          </w:rPr>
          <w:t>https://prezi.com/fpftwazzu6eb/personality-is-not-stable-over-time/</w:t>
        </w:r>
      </w:hyperlink>
      <w:r w:rsidRPr="009C0C12">
        <w:rPr>
          <w:color w:val="000000" w:themeColor="text1"/>
        </w:rPr>
        <w:t xml:space="preserve"> Retrieved</w:t>
      </w:r>
      <w:r w:rsidRPr="009C0C12">
        <w:rPr>
          <w:color w:val="000000" w:themeColor="text1"/>
          <w:lang w:val="en"/>
        </w:rPr>
        <w:t xml:space="preserve"> 4th December 2017</w:t>
      </w:r>
    </w:p>
    <w:p w14:paraId="48F014A2" w14:textId="77777777" w:rsidR="00A359F8" w:rsidRPr="009C0C12" w:rsidRDefault="00A359F8" w:rsidP="00FA16A9">
      <w:pPr>
        <w:pStyle w:val="NoSpacing"/>
        <w:rPr>
          <w:color w:val="000000" w:themeColor="text1"/>
        </w:rPr>
      </w:pPr>
    </w:p>
    <w:p w14:paraId="3CD911D6" w14:textId="3B972B45" w:rsidR="008B2916" w:rsidRPr="009C0C12" w:rsidRDefault="008B2916" w:rsidP="00FA16A9">
      <w:pPr>
        <w:pStyle w:val="NoSpacing"/>
        <w:rPr>
          <w:rFonts w:eastAsiaTheme="majorEastAsia"/>
          <w:i/>
          <w:color w:val="365F91" w:themeColor="accent1" w:themeShade="BF"/>
        </w:rPr>
      </w:pPr>
      <w:r w:rsidRPr="009C0C12">
        <w:rPr>
          <w:color w:val="000000" w:themeColor="text1"/>
          <w:shd w:val="clear" w:color="auto" w:fill="FFFFFF"/>
        </w:rPr>
        <w:t>Krueger, D., 1998. Personality Characteristics Of T</w:t>
      </w:r>
      <w:r w:rsidR="009C0C12">
        <w:rPr>
          <w:color w:val="000000" w:themeColor="text1"/>
          <w:shd w:val="clear" w:color="auto" w:fill="FFFFFF"/>
        </w:rPr>
        <w:t xml:space="preserve">he Small Business Entrepreneur, </w:t>
      </w:r>
      <w:r w:rsidRPr="009C0C12">
        <w:rPr>
          <w:i/>
          <w:iCs/>
          <w:color w:val="000000" w:themeColor="text1"/>
          <w:shd w:val="clear" w:color="auto" w:fill="FFFFFF"/>
        </w:rPr>
        <w:t>Journal of Business and Entrepreneurship, </w:t>
      </w:r>
      <w:r w:rsidRPr="009C0C12">
        <w:rPr>
          <w:b/>
          <w:bCs/>
          <w:i/>
          <w:color w:val="000000" w:themeColor="text1"/>
          <w:shd w:val="clear" w:color="auto" w:fill="FFFFFF"/>
        </w:rPr>
        <w:t>10</w:t>
      </w:r>
      <w:r w:rsidRPr="009C0C12">
        <w:rPr>
          <w:i/>
          <w:color w:val="000000" w:themeColor="text1"/>
          <w:shd w:val="clear" w:color="auto" w:fill="FFFFFF"/>
        </w:rPr>
        <w:t>(1), pp. 26-0_1</w:t>
      </w:r>
      <w:r w:rsidRPr="009C0C12">
        <w:rPr>
          <w:i/>
          <w:shd w:val="clear" w:color="auto" w:fill="FFFFFF"/>
        </w:rPr>
        <w:t>0.</w:t>
      </w:r>
    </w:p>
    <w:p w14:paraId="3ABD0FBA" w14:textId="77777777" w:rsidR="00A359F8" w:rsidRPr="009C0C12" w:rsidRDefault="00A359F8" w:rsidP="00FA16A9">
      <w:pPr>
        <w:pStyle w:val="NoSpacing"/>
        <w:rPr>
          <w:rFonts w:eastAsiaTheme="majorEastAsia"/>
          <w:i/>
        </w:rPr>
      </w:pPr>
    </w:p>
    <w:p w14:paraId="510CB75C" w14:textId="58D32FF1" w:rsidR="00860C17" w:rsidRPr="00A013D9" w:rsidRDefault="00860C17" w:rsidP="00860C17">
      <w:pPr>
        <w:pStyle w:val="Heading1"/>
        <w:shd w:val="clear" w:color="auto" w:fill="FFFFFF"/>
        <w:spacing w:before="0"/>
        <w:rPr>
          <w:rStyle w:val="exlresultdetails"/>
          <w:rFonts w:ascii="Times New Roman" w:hAnsi="Times New Roman" w:cs="Times New Roman"/>
          <w:color w:val="000000" w:themeColor="text1"/>
          <w:sz w:val="24"/>
          <w:szCs w:val="24"/>
          <w:bdr w:val="none" w:sz="0" w:space="0" w:color="auto" w:frame="1"/>
          <w:shd w:val="clear" w:color="auto" w:fill="FFFFFF"/>
        </w:rPr>
      </w:pPr>
      <w:r w:rsidRPr="00A013D9">
        <w:rPr>
          <w:rFonts w:ascii="Times New Roman" w:hAnsi="Times New Roman" w:cs="Times New Roman"/>
          <w:bCs/>
          <w:color w:val="000000" w:themeColor="text1"/>
          <w:sz w:val="24"/>
          <w:szCs w:val="24"/>
        </w:rPr>
        <w:t>Kukull, W. &amp; Ganguli, M. (2012)</w:t>
      </w:r>
      <w:r w:rsidRPr="00A013D9">
        <w:rPr>
          <w:rFonts w:ascii="Times New Roman" w:hAnsi="Times New Roman" w:cs="Times New Roman"/>
          <w:b/>
          <w:bCs/>
          <w:color w:val="000000" w:themeColor="text1"/>
          <w:sz w:val="24"/>
          <w:szCs w:val="24"/>
        </w:rPr>
        <w:t xml:space="preserve"> </w:t>
      </w:r>
      <w:r w:rsidRPr="00A013D9">
        <w:rPr>
          <w:rFonts w:ascii="Times New Roman" w:hAnsi="Times New Roman" w:cs="Times New Roman"/>
          <w:color w:val="000000" w:themeColor="text1"/>
          <w:sz w:val="24"/>
          <w:szCs w:val="24"/>
        </w:rPr>
        <w:t xml:space="preserve">Generalizability: The trees, the forest, and the low-hanging fruit, </w:t>
      </w:r>
      <w:r w:rsidRPr="00A013D9">
        <w:rPr>
          <w:rStyle w:val="exlresultdetails"/>
          <w:rFonts w:ascii="Times New Roman" w:hAnsi="Times New Roman" w:cs="Times New Roman"/>
          <w:i/>
          <w:color w:val="000000" w:themeColor="text1"/>
          <w:sz w:val="24"/>
          <w:szCs w:val="24"/>
          <w:bdr w:val="none" w:sz="0" w:space="0" w:color="auto" w:frame="1"/>
          <w:shd w:val="clear" w:color="auto" w:fill="FFFFFF"/>
        </w:rPr>
        <w:t>Neurology</w:t>
      </w:r>
      <w:r w:rsidRPr="00A013D9">
        <w:rPr>
          <w:rStyle w:val="exlresultdetails"/>
          <w:rFonts w:ascii="Times New Roman" w:hAnsi="Times New Roman" w:cs="Times New Roman"/>
          <w:color w:val="000000" w:themeColor="text1"/>
          <w:sz w:val="24"/>
          <w:szCs w:val="24"/>
          <w:bdr w:val="none" w:sz="0" w:space="0" w:color="auto" w:frame="1"/>
          <w:shd w:val="clear" w:color="auto" w:fill="FFFFFF"/>
        </w:rPr>
        <w:t xml:space="preserve">, </w:t>
      </w:r>
      <w:r w:rsidRPr="00A013D9">
        <w:rPr>
          <w:rStyle w:val="exlresultdetails"/>
          <w:rFonts w:ascii="Times New Roman" w:hAnsi="Times New Roman" w:cs="Times New Roman"/>
          <w:b/>
          <w:color w:val="000000" w:themeColor="text1"/>
          <w:sz w:val="24"/>
          <w:szCs w:val="24"/>
          <w:bdr w:val="none" w:sz="0" w:space="0" w:color="auto" w:frame="1"/>
          <w:shd w:val="clear" w:color="auto" w:fill="FFFFFF"/>
        </w:rPr>
        <w:t>78</w:t>
      </w:r>
      <w:r w:rsidRPr="00A013D9">
        <w:rPr>
          <w:rStyle w:val="exlresultdetails"/>
          <w:rFonts w:ascii="Times New Roman" w:hAnsi="Times New Roman" w:cs="Times New Roman"/>
          <w:color w:val="000000" w:themeColor="text1"/>
          <w:sz w:val="24"/>
          <w:szCs w:val="24"/>
          <w:bdr w:val="none" w:sz="0" w:space="0" w:color="auto" w:frame="1"/>
          <w:shd w:val="clear" w:color="auto" w:fill="FFFFFF"/>
        </w:rPr>
        <w:t xml:space="preserve"> (23) p.1886.</w:t>
      </w:r>
    </w:p>
    <w:p w14:paraId="38E30DD6" w14:textId="77777777" w:rsidR="00860C17" w:rsidRPr="00860C17" w:rsidRDefault="00860C17" w:rsidP="00860C17">
      <w:pPr>
        <w:rPr>
          <w:lang w:val="en-GB"/>
        </w:rPr>
      </w:pPr>
    </w:p>
    <w:p w14:paraId="6E8E1728" w14:textId="0B2A85CF" w:rsidR="008B2916" w:rsidRDefault="008B2916" w:rsidP="00FA16A9">
      <w:pPr>
        <w:pStyle w:val="NoSpacing"/>
        <w:rPr>
          <w:lang w:val="en"/>
        </w:rPr>
      </w:pPr>
      <w:r w:rsidRPr="00270E70">
        <w:rPr>
          <w:rFonts w:eastAsiaTheme="majorEastAsia"/>
        </w:rPr>
        <w:t>K</w:t>
      </w:r>
      <w:r w:rsidRPr="00270E70">
        <w:rPr>
          <w:color w:val="050203"/>
          <w:shd w:val="clear" w:color="auto" w:fill="FFFFFF"/>
        </w:rPr>
        <w:t>ulkani  S.</w:t>
      </w:r>
      <w:r w:rsidRPr="00270E70">
        <w:rPr>
          <w:shd w:val="clear" w:color="auto" w:fill="FFFFFF"/>
        </w:rPr>
        <w:t xml:space="preserve"> (2016) </w:t>
      </w:r>
      <w:r w:rsidRPr="00270E70">
        <w:rPr>
          <w:bCs/>
        </w:rPr>
        <w:t>Manipulating the peer review process: why it happens and how it might be prevented</w:t>
      </w:r>
      <w:r w:rsidR="009C0C12">
        <w:rPr>
          <w:bCs/>
        </w:rPr>
        <w:t xml:space="preserve">, </w:t>
      </w:r>
      <w:r w:rsidR="009C0C12" w:rsidRPr="009C0C12">
        <w:rPr>
          <w:bCs/>
          <w:i/>
        </w:rPr>
        <w:t>London School of Economics</w:t>
      </w:r>
      <w:r w:rsidRPr="00270E70">
        <w:t xml:space="preserve"> </w:t>
      </w:r>
      <w:r w:rsidRPr="00270E70">
        <w:rPr>
          <w:bCs/>
          <w:lang w:val="en"/>
        </w:rPr>
        <w:t xml:space="preserve">[online]. Available at: </w:t>
      </w:r>
      <w:hyperlink r:id="rId57" w:history="1">
        <w:r w:rsidR="00860C17" w:rsidRPr="00357001">
          <w:rPr>
            <w:rStyle w:val="Hyperlink"/>
            <w:bCs/>
          </w:rPr>
          <w:t>http://blogs.lse.ac.uk/impactofsocialsciences/2016/12/13/manipulating-the-peer-review-process-why-it-happ.ens-and-how-it-might-be-prevented</w:t>
        </w:r>
        <w:r w:rsidR="00860C17" w:rsidRPr="00357001">
          <w:rPr>
            <w:rStyle w:val="Hyperlink"/>
            <w:b/>
            <w:bCs/>
          </w:rPr>
          <w:t xml:space="preserve"> </w:t>
        </w:r>
        <w:r w:rsidR="00860C17" w:rsidRPr="00357001">
          <w:rPr>
            <w:rStyle w:val="Hyperlink"/>
            <w:lang w:val="en"/>
          </w:rPr>
          <w:t>Retrieved 21st November 2017</w:t>
        </w:r>
      </w:hyperlink>
    </w:p>
    <w:p w14:paraId="3E0B7990" w14:textId="77777777" w:rsidR="00860C17" w:rsidRDefault="00860C17" w:rsidP="00860C17">
      <w:pPr>
        <w:pStyle w:val="Heading1"/>
        <w:shd w:val="clear" w:color="auto" w:fill="FFFFFF"/>
        <w:spacing w:before="0"/>
        <w:rPr>
          <w:rFonts w:ascii="Arial" w:hAnsi="Arial" w:cs="Arial"/>
          <w:b/>
          <w:bCs/>
          <w:color w:val="32322F"/>
          <w:sz w:val="19"/>
          <w:szCs w:val="19"/>
        </w:rPr>
      </w:pPr>
    </w:p>
    <w:p w14:paraId="5B037939" w14:textId="77777777" w:rsidR="00A359F8" w:rsidRPr="00270E70" w:rsidRDefault="00A359F8" w:rsidP="00FA16A9">
      <w:pPr>
        <w:pStyle w:val="NoSpacing"/>
        <w:rPr>
          <w:color w:val="32322F"/>
        </w:rPr>
      </w:pPr>
    </w:p>
    <w:p w14:paraId="5C1B4042" w14:textId="238B7DF9" w:rsidR="008B2916" w:rsidRPr="00270E70" w:rsidRDefault="008B2916" w:rsidP="00FA16A9">
      <w:pPr>
        <w:pStyle w:val="NoSpacing"/>
        <w:rPr>
          <w:lang w:val="en"/>
        </w:rPr>
      </w:pPr>
      <w:r w:rsidRPr="00270E70">
        <w:t xml:space="preserve">Laffoley, T. (2016) Making Sense of Assessments in the Workplace, White Paper </w:t>
      </w:r>
      <w:r w:rsidRPr="00270E70">
        <w:rPr>
          <w:bCs/>
          <w:lang w:val="en"/>
        </w:rPr>
        <w:t xml:space="preserve">[online]. Available at:  </w:t>
      </w:r>
      <w:hyperlink r:id="rId58" w:history="1">
        <w:r w:rsidR="00616B5B" w:rsidRPr="00270E70">
          <w:rPr>
            <w:rStyle w:val="Hyperlink"/>
          </w:rPr>
          <w:t xml:space="preserve">https://www.kenan-flagler.unc.edu/~/media/Files/documents/executive-development/unc-white-paper-making-sense-of-assessments.pdf </w:t>
        </w:r>
        <w:r w:rsidR="00616B5B" w:rsidRPr="00270E70">
          <w:rPr>
            <w:rStyle w:val="Hyperlink"/>
            <w:lang w:val="en"/>
          </w:rPr>
          <w:t>Retrieved 4th December 2017</w:t>
        </w:r>
      </w:hyperlink>
    </w:p>
    <w:p w14:paraId="0D34F590" w14:textId="77777777" w:rsidR="00616B5B" w:rsidRPr="00270E70" w:rsidRDefault="00616B5B" w:rsidP="00FA16A9">
      <w:pPr>
        <w:pStyle w:val="NoSpacing"/>
        <w:rPr>
          <w:rStyle w:val="Hyperlink"/>
        </w:rPr>
      </w:pPr>
    </w:p>
    <w:p w14:paraId="1C7CFF04" w14:textId="4B9F5B03" w:rsidR="008B2916" w:rsidRDefault="008B2916" w:rsidP="00FA16A9">
      <w:pPr>
        <w:pStyle w:val="NoSpacing"/>
        <w:rPr>
          <w:noProof/>
          <w:lang w:eastAsia="en-GB"/>
        </w:rPr>
      </w:pPr>
      <w:r w:rsidRPr="00270E70">
        <w:rPr>
          <w:noProof/>
          <w:lang w:eastAsia="en-GB"/>
        </w:rPr>
        <w:lastRenderedPageBreak/>
        <w:t xml:space="preserve">Leary, M.R.  &amp; Tangney, J.P. (2012) </w:t>
      </w:r>
      <w:r w:rsidRPr="009C0C12">
        <w:rPr>
          <w:i/>
          <w:noProof/>
          <w:lang w:eastAsia="en-GB"/>
        </w:rPr>
        <w:t>Handbook of Self &amp; identity</w:t>
      </w:r>
      <w:r w:rsidRPr="00270E70">
        <w:rPr>
          <w:noProof/>
          <w:lang w:eastAsia="en-GB"/>
        </w:rPr>
        <w:t>, 2</w:t>
      </w:r>
      <w:r w:rsidRPr="00270E70">
        <w:rPr>
          <w:noProof/>
          <w:vertAlign w:val="superscript"/>
          <w:lang w:eastAsia="en-GB"/>
        </w:rPr>
        <w:t>nd</w:t>
      </w:r>
      <w:r w:rsidRPr="00270E70">
        <w:rPr>
          <w:noProof/>
          <w:lang w:eastAsia="en-GB"/>
        </w:rPr>
        <w:t xml:space="preserve"> edition, Guildford Press</w:t>
      </w:r>
    </w:p>
    <w:p w14:paraId="3B7350B1" w14:textId="13E282E2" w:rsidR="006A236D" w:rsidRDefault="006A236D" w:rsidP="00FA16A9">
      <w:pPr>
        <w:pStyle w:val="NoSpacing"/>
        <w:rPr>
          <w:noProof/>
          <w:lang w:eastAsia="en-GB"/>
        </w:rPr>
      </w:pPr>
    </w:p>
    <w:p w14:paraId="73C3C6DB" w14:textId="17D75974" w:rsidR="006A236D" w:rsidRPr="00270E70" w:rsidRDefault="006A236D" w:rsidP="00FA16A9">
      <w:pPr>
        <w:pStyle w:val="NoSpacing"/>
        <w:rPr>
          <w:noProof/>
          <w:lang w:eastAsia="en-GB"/>
        </w:rPr>
      </w:pPr>
      <w:r>
        <w:t xml:space="preserve">Leung, L. (2015) Validity, reliability and generalizability in qualitative research, </w:t>
      </w:r>
      <w:r w:rsidRPr="006A236D">
        <w:rPr>
          <w:i/>
        </w:rPr>
        <w:t>Journal of Medicine and Primary Care</w:t>
      </w:r>
      <w:r>
        <w:t>, 4(3), pp. 324-327.</w:t>
      </w:r>
    </w:p>
    <w:p w14:paraId="02500A88" w14:textId="77777777" w:rsidR="008B2916" w:rsidRPr="00270E70" w:rsidRDefault="008B2916" w:rsidP="00FA16A9">
      <w:pPr>
        <w:pStyle w:val="NoSpacing"/>
      </w:pPr>
    </w:p>
    <w:p w14:paraId="53B0C139" w14:textId="1F3D8611" w:rsidR="008B2916" w:rsidRPr="00270E70" w:rsidRDefault="008B2916" w:rsidP="00FA16A9">
      <w:pPr>
        <w:pStyle w:val="NoSpacing"/>
      </w:pPr>
      <w:r w:rsidRPr="00270E70">
        <w:t>Lincoln, Y.S. &amp; Guba, E.G. (198</w:t>
      </w:r>
      <w:r w:rsidRPr="009C0C12">
        <w:t>5</w:t>
      </w:r>
      <w:r w:rsidR="009C0C12">
        <w:t>)</w:t>
      </w:r>
      <w:r w:rsidRPr="009C0C12">
        <w:rPr>
          <w:i/>
        </w:rPr>
        <w:t xml:space="preserve"> Naturalistic Inquiry</w:t>
      </w:r>
      <w:r w:rsidRPr="00270E70">
        <w:t>. Newbury Park, CA: Sage Publications.</w:t>
      </w:r>
    </w:p>
    <w:p w14:paraId="26CA9099" w14:textId="77777777" w:rsidR="00616B5B" w:rsidRPr="00270E70" w:rsidRDefault="00616B5B" w:rsidP="00FA16A9">
      <w:pPr>
        <w:pStyle w:val="NoSpacing"/>
      </w:pPr>
    </w:p>
    <w:p w14:paraId="3EF17BEE" w14:textId="1AED906E" w:rsidR="008B2916" w:rsidRPr="00270E70" w:rsidRDefault="008B2916" w:rsidP="00FA16A9">
      <w:pPr>
        <w:pStyle w:val="NoSpacing"/>
        <w:rPr>
          <w:rStyle w:val="Hyperlink"/>
        </w:rPr>
      </w:pPr>
      <w:r w:rsidRPr="00270E70">
        <w:t xml:space="preserve">Lochner, K. (2017) Personality assessments open the doors to smarter hiring, </w:t>
      </w:r>
      <w:r w:rsidRPr="009C0C12">
        <w:rPr>
          <w:i/>
        </w:rPr>
        <w:t>CIPD</w:t>
      </w:r>
      <w:r w:rsidRPr="00270E70">
        <w:t xml:space="preserve"> </w:t>
      </w:r>
      <w:r w:rsidRPr="00270E70">
        <w:rPr>
          <w:bCs/>
          <w:lang w:val="en"/>
        </w:rPr>
        <w:t xml:space="preserve">[online]. Available at:  </w:t>
      </w:r>
      <w:hyperlink r:id="rId59" w:history="1">
        <w:r w:rsidRPr="00270E70">
          <w:rPr>
            <w:rStyle w:val="Hyperlink"/>
          </w:rPr>
          <w:t>http://www2.cipd.co.uk/pm/peoplemanagement/b/weblog/archive/2017/01/12/opinion-personality-assessments-open-the-doors-to-smarter-hiring.aspx</w:t>
        </w:r>
      </w:hyperlink>
      <w:r w:rsidRPr="00270E70">
        <w:t xml:space="preserve">  Retrieved 28</w:t>
      </w:r>
      <w:r w:rsidRPr="00270E70">
        <w:rPr>
          <w:vertAlign w:val="superscript"/>
        </w:rPr>
        <w:t>th</w:t>
      </w:r>
      <w:r w:rsidRPr="00270E70">
        <w:t xml:space="preserve"> November 2017,</w:t>
      </w:r>
    </w:p>
    <w:p w14:paraId="46402003" w14:textId="77777777" w:rsidR="00616B5B" w:rsidRPr="00270E70" w:rsidRDefault="00616B5B" w:rsidP="00FA16A9">
      <w:pPr>
        <w:pStyle w:val="NoSpacing"/>
        <w:rPr>
          <w:color w:val="505050"/>
        </w:rPr>
      </w:pPr>
    </w:p>
    <w:p w14:paraId="512C2A3C" w14:textId="68FBA7EA" w:rsidR="008B2916" w:rsidRPr="00270E70" w:rsidRDefault="008B2916" w:rsidP="00FA16A9">
      <w:pPr>
        <w:pStyle w:val="NoSpacing"/>
      </w:pPr>
      <w:r w:rsidRPr="00270E70">
        <w:t xml:space="preserve">Loehlin J.C. The general factor of personality: What lies beyond?, </w:t>
      </w:r>
      <w:r w:rsidRPr="00270E70">
        <w:rPr>
          <w:rStyle w:val="size-xl"/>
          <w:i/>
          <w:color w:val="000000" w:themeColor="text1"/>
        </w:rPr>
        <w:t>Personality and Individual Differences</w:t>
      </w:r>
      <w:r w:rsidRPr="00270E70">
        <w:rPr>
          <w:rStyle w:val="size-xl"/>
          <w:color w:val="000000" w:themeColor="text1"/>
        </w:rPr>
        <w:t xml:space="preserve">, </w:t>
      </w:r>
      <w:r w:rsidRPr="00270E70">
        <w:t xml:space="preserve"> 53 (4</w:t>
      </w:r>
      <w:r w:rsidRPr="00270E70">
        <w:rPr>
          <w:rStyle w:val="size-m"/>
          <w:color w:val="000000" w:themeColor="text1"/>
        </w:rPr>
        <w:t>), September 2012, pp. 463-467.</w:t>
      </w:r>
    </w:p>
    <w:p w14:paraId="265D124B" w14:textId="77777777" w:rsidR="008B2916" w:rsidRPr="00270E70" w:rsidRDefault="008B2916" w:rsidP="00FA16A9">
      <w:pPr>
        <w:pStyle w:val="NoSpacing"/>
        <w:rPr>
          <w:shd w:val="clear" w:color="auto" w:fill="FFFFFF"/>
        </w:rPr>
      </w:pPr>
    </w:p>
    <w:p w14:paraId="5B93A08F" w14:textId="77777777" w:rsidR="008B2916" w:rsidRPr="00270E70" w:rsidRDefault="008B2916" w:rsidP="00FA16A9">
      <w:pPr>
        <w:pStyle w:val="NoSpacing"/>
      </w:pPr>
      <w:r w:rsidRPr="00270E70">
        <w:rPr>
          <w:shd w:val="clear" w:color="auto" w:fill="FFFFFF"/>
        </w:rPr>
        <w:t>Loh, J. (2013) Inquiry into Issues of Trustworthiness and Quality in Narrative Studies: A Perspective, </w:t>
      </w:r>
      <w:r w:rsidRPr="009C0C12">
        <w:rPr>
          <w:i/>
          <w:iCs/>
          <w:shd w:val="clear" w:color="auto" w:fill="FFFFFF"/>
        </w:rPr>
        <w:t>The Qualitative Report</w:t>
      </w:r>
      <w:r w:rsidRPr="00270E70">
        <w:rPr>
          <w:iCs/>
          <w:shd w:val="clear" w:color="auto" w:fill="FFFFFF"/>
        </w:rPr>
        <w:t>, </w:t>
      </w:r>
      <w:r w:rsidRPr="00270E70">
        <w:rPr>
          <w:b/>
          <w:bCs/>
          <w:shd w:val="clear" w:color="auto" w:fill="FFFFFF"/>
        </w:rPr>
        <w:t xml:space="preserve">18 </w:t>
      </w:r>
      <w:r w:rsidRPr="00270E70">
        <w:rPr>
          <w:shd w:val="clear" w:color="auto" w:fill="FFFFFF"/>
        </w:rPr>
        <w:t>(33), pp. 1-15</w:t>
      </w:r>
      <w:r w:rsidRPr="00270E70">
        <w:rPr>
          <w:color w:val="555555"/>
          <w:shd w:val="clear" w:color="auto" w:fill="FFFFFF"/>
        </w:rPr>
        <w:t>.</w:t>
      </w:r>
    </w:p>
    <w:p w14:paraId="023BD483" w14:textId="77777777" w:rsidR="00616B5B" w:rsidRPr="00270E70" w:rsidRDefault="00616B5B" w:rsidP="00FA16A9">
      <w:pPr>
        <w:pStyle w:val="NoSpacing"/>
        <w:rPr>
          <w:shd w:val="clear" w:color="auto" w:fill="FFFFFF"/>
        </w:rPr>
      </w:pPr>
    </w:p>
    <w:p w14:paraId="49837B92" w14:textId="34952712" w:rsidR="008B2916" w:rsidRPr="00270E70" w:rsidRDefault="008B2916" w:rsidP="00FA16A9">
      <w:pPr>
        <w:pStyle w:val="NoSpacing"/>
        <w:rPr>
          <w:rStyle w:val="Hyperlink"/>
          <w:bCs/>
          <w:color w:val="000000" w:themeColor="text1"/>
        </w:rPr>
      </w:pPr>
      <w:r w:rsidRPr="00270E70">
        <w:rPr>
          <w:shd w:val="clear" w:color="auto" w:fill="FFFFFF"/>
        </w:rPr>
        <w:t xml:space="preserve">Lund Research (2012) </w:t>
      </w:r>
      <w:r w:rsidRPr="00270E70">
        <w:rPr>
          <w:rStyle w:val="Hyperlink"/>
          <w:color w:val="000000" w:themeColor="text1"/>
          <w:u w:val="none"/>
        </w:rPr>
        <w:t>Purposive Samplin</w:t>
      </w:r>
      <w:r w:rsidR="00616B5B" w:rsidRPr="00270E70">
        <w:rPr>
          <w:rStyle w:val="Hyperlink"/>
          <w:color w:val="000000" w:themeColor="text1"/>
          <w:u w:val="none"/>
        </w:rPr>
        <w:t>g</w:t>
      </w:r>
      <w:r w:rsidRPr="00270E70">
        <w:rPr>
          <w:rStyle w:val="Hyperlink"/>
          <w:color w:val="000000" w:themeColor="text1"/>
          <w:u w:val="none"/>
        </w:rPr>
        <w:t xml:space="preserve"> [online]. Accessed at</w:t>
      </w:r>
      <w:r w:rsidRPr="00270E70">
        <w:rPr>
          <w:rStyle w:val="Hyperlink"/>
          <w:color w:val="000000" w:themeColor="text1"/>
        </w:rPr>
        <w:t xml:space="preserve"> </w:t>
      </w:r>
      <w:hyperlink r:id="rId60" w:history="1">
        <w:r w:rsidRPr="00270E70">
          <w:rPr>
            <w:rStyle w:val="Hyperlink"/>
            <w:shd w:val="clear" w:color="auto" w:fill="FFFFFF"/>
          </w:rPr>
          <w:t>http://dissertation.laerd.com/purposive-sampling.php</w:t>
        </w:r>
      </w:hyperlink>
      <w:r w:rsidRPr="00270E70">
        <w:rPr>
          <w:color w:val="555555"/>
          <w:shd w:val="clear" w:color="auto" w:fill="FFFFFF"/>
        </w:rPr>
        <w:t xml:space="preserve"> </w:t>
      </w:r>
      <w:r w:rsidRPr="00270E70">
        <w:rPr>
          <w:lang w:val="en"/>
        </w:rPr>
        <w:t>Retrieved 8th December 2017</w:t>
      </w:r>
    </w:p>
    <w:p w14:paraId="54285FE9" w14:textId="77777777" w:rsidR="008B2916" w:rsidRPr="00270E70" w:rsidRDefault="008B2916" w:rsidP="00FA16A9">
      <w:pPr>
        <w:pStyle w:val="NoSpacing"/>
        <w:rPr>
          <w:lang w:val="en"/>
        </w:rPr>
      </w:pPr>
    </w:p>
    <w:p w14:paraId="2BF45F9D" w14:textId="6C0F5B23" w:rsidR="008B2916" w:rsidRPr="00270E70" w:rsidRDefault="008B2916" w:rsidP="00FA16A9">
      <w:pPr>
        <w:pStyle w:val="NoSpacing"/>
        <w:rPr>
          <w:color w:val="32322F"/>
        </w:rPr>
      </w:pPr>
      <w:r w:rsidRPr="00270E70">
        <w:rPr>
          <w:lang w:val="en"/>
        </w:rPr>
        <w:t xml:space="preserve">Lounsbury, J.W., Sundstrom, E.D., </w:t>
      </w:r>
      <w:r w:rsidR="009C0C12">
        <w:rPr>
          <w:lang w:val="en"/>
        </w:rPr>
        <w:t>Gibson, L.W., Loveland, J.M. &amp;</w:t>
      </w:r>
      <w:r w:rsidRPr="00270E70">
        <w:rPr>
          <w:lang w:val="en"/>
        </w:rPr>
        <w:t xml:space="preserve"> Drost, A.W. (2016) Core personality traits of managers</w:t>
      </w:r>
      <w:r w:rsidRPr="009C0C12">
        <w:rPr>
          <w:i/>
          <w:lang w:val="en"/>
        </w:rPr>
        <w:t xml:space="preserve">, </w:t>
      </w:r>
      <w:r w:rsidRPr="009C0C12">
        <w:rPr>
          <w:i/>
          <w:iCs/>
          <w:lang w:val="en"/>
        </w:rPr>
        <w:t>Journal of Managerial Psychology</w:t>
      </w:r>
      <w:r w:rsidRPr="00270E70">
        <w:rPr>
          <w:iCs/>
          <w:lang w:val="en"/>
        </w:rPr>
        <w:t xml:space="preserve">, </w:t>
      </w:r>
      <w:r w:rsidRPr="00270E70">
        <w:rPr>
          <w:b/>
          <w:bCs/>
          <w:lang w:val="en"/>
        </w:rPr>
        <w:t>31</w:t>
      </w:r>
      <w:r w:rsidRPr="00270E70">
        <w:rPr>
          <w:lang w:val="en"/>
        </w:rPr>
        <w:t>(2), pp. 434-450.</w:t>
      </w:r>
    </w:p>
    <w:p w14:paraId="1CABD2DF" w14:textId="77777777" w:rsidR="00616B5B" w:rsidRPr="00270E70" w:rsidRDefault="00616B5B" w:rsidP="00FA16A9">
      <w:pPr>
        <w:pStyle w:val="NoSpacing"/>
        <w:rPr>
          <w:rFonts w:eastAsia="Times New Roman"/>
          <w:lang w:eastAsia="en-GB"/>
        </w:rPr>
      </w:pPr>
    </w:p>
    <w:p w14:paraId="5904C813" w14:textId="016F0F55" w:rsidR="008B2916" w:rsidRPr="00270E70" w:rsidRDefault="008B2916" w:rsidP="00FA16A9">
      <w:pPr>
        <w:pStyle w:val="NoSpacing"/>
        <w:rPr>
          <w:rFonts w:eastAsia="Times New Roman"/>
          <w:lang w:eastAsia="en-GB"/>
        </w:rPr>
      </w:pPr>
      <w:r w:rsidRPr="00270E70">
        <w:rPr>
          <w:rFonts w:eastAsia="Times New Roman"/>
          <w:lang w:eastAsia="en-GB"/>
        </w:rPr>
        <w:t xml:space="preserve">Lykourentzou,I. Antoniou, A, Naudet,Y.  &amp; Dow, S.P. (2016) Personality </w:t>
      </w:r>
    </w:p>
    <w:p w14:paraId="277C6A07" w14:textId="77777777" w:rsidR="008B2916" w:rsidRPr="00270E70" w:rsidRDefault="008B2916" w:rsidP="00FA16A9">
      <w:pPr>
        <w:pStyle w:val="NoSpacing"/>
        <w:rPr>
          <w:rFonts w:eastAsia="Times New Roman"/>
          <w:lang w:eastAsia="en-GB"/>
        </w:rPr>
      </w:pPr>
      <w:r w:rsidRPr="00270E70">
        <w:rPr>
          <w:rFonts w:eastAsia="Times New Roman"/>
          <w:lang w:eastAsia="en-GB"/>
        </w:rPr>
        <w:t xml:space="preserve">Matters: Balancing for Personality Types Leads to Better Outcomes for Crowd Teams. </w:t>
      </w:r>
    </w:p>
    <w:p w14:paraId="6AFC624F" w14:textId="77777777" w:rsidR="008B2916" w:rsidRPr="00270E70" w:rsidRDefault="008B2916" w:rsidP="00FA16A9">
      <w:pPr>
        <w:pStyle w:val="NoSpacing"/>
        <w:rPr>
          <w:rFonts w:eastAsia="Times New Roman"/>
          <w:lang w:eastAsia="en-GB"/>
        </w:rPr>
      </w:pPr>
      <w:r w:rsidRPr="00270E70">
        <w:rPr>
          <w:rFonts w:eastAsia="Times New Roman"/>
          <w:i/>
          <w:lang w:eastAsia="en-GB"/>
        </w:rPr>
        <w:t>Conference on Computer-Supported Coopertaive Work &amp; Social Computing</w:t>
      </w:r>
      <w:r w:rsidRPr="00270E70">
        <w:rPr>
          <w:rFonts w:eastAsia="Times New Roman"/>
          <w:lang w:eastAsia="en-GB"/>
        </w:rPr>
        <w:t xml:space="preserve"> pp. 260–</w:t>
      </w:r>
    </w:p>
    <w:p w14:paraId="6F5473BF" w14:textId="77777777" w:rsidR="008B2916" w:rsidRPr="00270E70" w:rsidRDefault="008B2916" w:rsidP="00FA16A9">
      <w:pPr>
        <w:pStyle w:val="NoSpacing"/>
        <w:rPr>
          <w:rFonts w:eastAsia="Times New Roman"/>
          <w:lang w:eastAsia="en-GB"/>
        </w:rPr>
      </w:pPr>
      <w:r w:rsidRPr="00270E70">
        <w:rPr>
          <w:rFonts w:eastAsia="Times New Roman"/>
          <w:lang w:eastAsia="en-GB"/>
        </w:rPr>
        <w:t xml:space="preserve">273, February 27-March 02, 2016 [online]. Available at: </w:t>
      </w:r>
      <w:hyperlink r:id="rId61" w:history="1">
        <w:r w:rsidRPr="00270E70">
          <w:rPr>
            <w:rStyle w:val="Hyperlink"/>
            <w:rFonts w:eastAsia="Times New Roman"/>
            <w:lang w:eastAsia="en-GB"/>
          </w:rPr>
          <w:t>http://lykourentzou.com/uploads/7/5/4/2/75426219/personality_matters_balancing_for_personality_types_leads_to_better_outcomes_for_crowd_teams_cscw_2016.pdf</w:t>
        </w:r>
      </w:hyperlink>
      <w:r w:rsidRPr="00270E70">
        <w:rPr>
          <w:rStyle w:val="Hyperlink"/>
          <w:rFonts w:eastAsia="Times New Roman"/>
          <w:lang w:eastAsia="en-GB"/>
        </w:rPr>
        <w:t xml:space="preserve"> </w:t>
      </w:r>
      <w:r w:rsidRPr="00270E70">
        <w:rPr>
          <w:lang w:val="en"/>
        </w:rPr>
        <w:t>Retrieved 4th December 2017</w:t>
      </w:r>
    </w:p>
    <w:p w14:paraId="0B32D235" w14:textId="77777777" w:rsidR="00616B5B" w:rsidRPr="00270E70" w:rsidRDefault="00616B5B" w:rsidP="00FA16A9">
      <w:pPr>
        <w:pStyle w:val="NoSpacing"/>
        <w:rPr>
          <w:rFonts w:eastAsia="Times New Roman"/>
          <w:lang w:eastAsia="en-GB"/>
        </w:rPr>
      </w:pPr>
    </w:p>
    <w:p w14:paraId="15E95AC1" w14:textId="023D6EFF" w:rsidR="008B2916" w:rsidRPr="00270E70" w:rsidRDefault="008B2916" w:rsidP="00FA16A9">
      <w:pPr>
        <w:pStyle w:val="NoSpacing"/>
        <w:rPr>
          <w:rFonts w:eastAsia="Times New Roman"/>
          <w:lang w:eastAsia="en-GB"/>
        </w:rPr>
      </w:pPr>
      <w:r w:rsidRPr="00270E70">
        <w:rPr>
          <w:rFonts w:eastAsia="Times New Roman"/>
          <w:lang w:eastAsia="en-GB"/>
        </w:rPr>
        <w:t xml:space="preserve">Malgeri, J. (2012) Changing behaviour and improving work performance </w:t>
      </w:r>
      <w:r w:rsidR="009C0C12">
        <w:rPr>
          <w:rFonts w:eastAsia="Times New Roman"/>
          <w:lang w:eastAsia="en-GB"/>
        </w:rPr>
        <w:t xml:space="preserve">[online] Availbable at: </w:t>
      </w:r>
      <w:hyperlink r:id="rId62" w:history="1">
        <w:r w:rsidRPr="00270E70">
          <w:rPr>
            <w:rStyle w:val="Hyperlink"/>
            <w:rFonts w:eastAsia="Times New Roman"/>
            <w:lang w:eastAsia="en-GB"/>
          </w:rPr>
          <w:t>https://www.td.org/magazines/the-public-manager/changing-behavior-and-improving-work-performance</w:t>
        </w:r>
      </w:hyperlink>
      <w:r w:rsidRPr="00270E70">
        <w:rPr>
          <w:rFonts w:eastAsia="Times New Roman"/>
          <w:lang w:eastAsia="en-GB"/>
        </w:rPr>
        <w:t xml:space="preserve">  Retrieved 4</w:t>
      </w:r>
      <w:r w:rsidRPr="00270E70">
        <w:rPr>
          <w:rFonts w:eastAsia="Times New Roman"/>
          <w:vertAlign w:val="superscript"/>
          <w:lang w:eastAsia="en-GB"/>
        </w:rPr>
        <w:t>th</w:t>
      </w:r>
      <w:r w:rsidRPr="00270E70">
        <w:rPr>
          <w:rFonts w:eastAsia="Times New Roman"/>
          <w:lang w:eastAsia="en-GB"/>
        </w:rPr>
        <w:t xml:space="preserve"> December 2017</w:t>
      </w:r>
    </w:p>
    <w:p w14:paraId="344B5509" w14:textId="77777777" w:rsidR="008B2916" w:rsidRPr="00270E70" w:rsidRDefault="008B2916" w:rsidP="00FA16A9">
      <w:pPr>
        <w:pStyle w:val="NoSpacing"/>
        <w:rPr>
          <w:rFonts w:eastAsia="Times New Roman"/>
          <w:lang w:eastAsia="en-GB"/>
        </w:rPr>
      </w:pPr>
    </w:p>
    <w:p w14:paraId="490A1994" w14:textId="77777777" w:rsidR="008B2916" w:rsidRPr="00270E70" w:rsidRDefault="008B2916" w:rsidP="00FA16A9">
      <w:pPr>
        <w:pStyle w:val="NoSpacing"/>
      </w:pPr>
      <w:r w:rsidRPr="00270E70">
        <w:t xml:space="preserve">Mallet, R., Hagen-Zanker, J. Slater, R. &amp; Duvendack, M. (2012) The benefits and challenges of using systematic reviews in international development research, </w:t>
      </w:r>
      <w:r w:rsidRPr="00270E70">
        <w:rPr>
          <w:i/>
        </w:rPr>
        <w:t>Journal of Development Effectiveness</w:t>
      </w:r>
      <w:r w:rsidRPr="00270E70">
        <w:t xml:space="preserve"> </w:t>
      </w:r>
      <w:r w:rsidRPr="00270E70">
        <w:rPr>
          <w:b/>
        </w:rPr>
        <w:t>4,</w:t>
      </w:r>
      <w:r w:rsidRPr="00270E70">
        <w:t xml:space="preserve"> (3) September 2012, pp. 445–455/</w:t>
      </w:r>
    </w:p>
    <w:p w14:paraId="666E3CB1" w14:textId="77777777" w:rsidR="00616B5B" w:rsidRPr="00270E70" w:rsidRDefault="00616B5B" w:rsidP="00FA16A9">
      <w:pPr>
        <w:pStyle w:val="NoSpacing"/>
      </w:pPr>
    </w:p>
    <w:p w14:paraId="23841E68" w14:textId="72F970EE" w:rsidR="008B2916" w:rsidRPr="00270E70" w:rsidRDefault="008B2916" w:rsidP="00FA16A9">
      <w:pPr>
        <w:pStyle w:val="NoSpacing"/>
      </w:pPr>
      <w:r w:rsidRPr="00270E70">
        <w:t>Marczyk, G., Dematteo, D. &amp; Festinger, D. (2005) </w:t>
      </w:r>
      <w:r w:rsidRPr="00270E70">
        <w:rPr>
          <w:rStyle w:val="Emphasis"/>
          <w:bdr w:val="none" w:sz="0" w:space="0" w:color="auto" w:frame="1"/>
        </w:rPr>
        <w:t>Essentials of Research Design and Methodology</w:t>
      </w:r>
      <w:r w:rsidRPr="00270E70">
        <w:t>, John Wiley &amp; Sons, Inc.Hoboken, NJ:</w:t>
      </w:r>
    </w:p>
    <w:p w14:paraId="12FEE9C7" w14:textId="77777777" w:rsidR="00616B5B" w:rsidRPr="00270E70" w:rsidRDefault="00616B5B" w:rsidP="00FA16A9">
      <w:pPr>
        <w:pStyle w:val="NoSpacing"/>
        <w:rPr>
          <w:color w:val="000000" w:themeColor="text1"/>
        </w:rPr>
      </w:pPr>
    </w:p>
    <w:p w14:paraId="1E8F34E1" w14:textId="6BDCDC5E" w:rsidR="008B2916" w:rsidRPr="00270E70" w:rsidRDefault="008B2916" w:rsidP="00FA16A9">
      <w:pPr>
        <w:pStyle w:val="NoSpacing"/>
      </w:pPr>
      <w:r w:rsidRPr="00270E70">
        <w:rPr>
          <w:color w:val="000000" w:themeColor="text1"/>
        </w:rPr>
        <w:t xml:space="preserve">Marsiglia, A.J. (2009) </w:t>
      </w:r>
      <w:r w:rsidRPr="00270E70">
        <w:rPr>
          <w:bCs/>
          <w:color w:val="000000" w:themeColor="text1"/>
        </w:rPr>
        <w:t xml:space="preserve">The Relationship Between Leadership And Personality [online}. Available at: </w:t>
      </w:r>
      <w:hyperlink r:id="rId63" w:history="1">
        <w:r w:rsidRPr="00270E70">
          <w:rPr>
            <w:rStyle w:val="Hyperlink"/>
            <w:bCs/>
          </w:rPr>
          <w:t>ht</w:t>
        </w:r>
        <w:r w:rsidRPr="00270E70">
          <w:rPr>
            <w:rStyle w:val="Hyperlink"/>
          </w:rPr>
          <w:t>tp://Lead-Inspire.Com/Papers-Articles/Leadership-Management/The%20Relationship%20between%20leadership%20and%20Personality.pdf</w:t>
        </w:r>
      </w:hyperlink>
    </w:p>
    <w:p w14:paraId="76EC5EF2" w14:textId="77777777" w:rsidR="008B2916" w:rsidRPr="00270E70" w:rsidRDefault="008B2916" w:rsidP="00FA16A9">
      <w:pPr>
        <w:pStyle w:val="NoSpacing"/>
      </w:pPr>
      <w:r w:rsidRPr="00270E70">
        <w:t>Retrieved 4</w:t>
      </w:r>
      <w:r w:rsidRPr="00270E70">
        <w:rPr>
          <w:vertAlign w:val="superscript"/>
        </w:rPr>
        <w:t>th</w:t>
      </w:r>
      <w:r w:rsidRPr="00270E70">
        <w:t xml:space="preserve"> December 2017</w:t>
      </w:r>
    </w:p>
    <w:p w14:paraId="3182B48A" w14:textId="77777777" w:rsidR="006F5404" w:rsidRPr="00270E70" w:rsidRDefault="006F5404" w:rsidP="00FA16A9">
      <w:pPr>
        <w:pStyle w:val="NoSpacing"/>
        <w:rPr>
          <w:rFonts w:eastAsia="Times New Roman"/>
          <w:lang w:eastAsia="en-GB"/>
        </w:rPr>
      </w:pPr>
    </w:p>
    <w:p w14:paraId="6503677E" w14:textId="74530F66" w:rsidR="008B2916" w:rsidRPr="00270E70" w:rsidRDefault="008B2916" w:rsidP="00FA16A9">
      <w:pPr>
        <w:pStyle w:val="NoSpacing"/>
        <w:rPr>
          <w:rFonts w:eastAsia="Times New Roman"/>
          <w:lang w:eastAsia="en-GB"/>
        </w:rPr>
      </w:pPr>
      <w:r w:rsidRPr="00270E70">
        <w:rPr>
          <w:rFonts w:eastAsia="Times New Roman"/>
          <w:lang w:eastAsia="en-GB"/>
        </w:rPr>
        <w:t xml:space="preserve">Marston, W. (1928) </w:t>
      </w:r>
      <w:r w:rsidRPr="00270E70">
        <w:rPr>
          <w:rFonts w:eastAsia="Times New Roman"/>
          <w:i/>
          <w:lang w:eastAsia="en-GB"/>
        </w:rPr>
        <w:t>Emotions Of Normal People</w:t>
      </w:r>
      <w:r w:rsidRPr="00270E70">
        <w:rPr>
          <w:rFonts w:eastAsia="Times New Roman"/>
          <w:lang w:eastAsia="en-GB"/>
        </w:rPr>
        <w:t>, Kegan, Paul, Trench, Trubner &amp; Co.: London</w:t>
      </w:r>
    </w:p>
    <w:p w14:paraId="015C27EF" w14:textId="77777777" w:rsidR="006F5404" w:rsidRPr="00270E70" w:rsidRDefault="006F5404" w:rsidP="00FA16A9">
      <w:pPr>
        <w:pStyle w:val="NoSpacing"/>
      </w:pPr>
    </w:p>
    <w:p w14:paraId="4EA63719" w14:textId="3132B525" w:rsidR="008B2916" w:rsidRPr="00270E70" w:rsidRDefault="008B2916" w:rsidP="00FA16A9">
      <w:pPr>
        <w:pStyle w:val="NoSpacing"/>
      </w:pPr>
      <w:r w:rsidRPr="00270E70">
        <w:t>Martin, W. (2014) The Problem with Using Personality Test for hiring</w:t>
      </w:r>
      <w:r w:rsidRPr="00270E70">
        <w:rPr>
          <w:bCs/>
          <w:lang w:val="en"/>
        </w:rPr>
        <w:t xml:space="preserve">[online]. Available at:  </w:t>
      </w:r>
      <w:r w:rsidRPr="00270E70">
        <w:t xml:space="preserve"> </w:t>
      </w:r>
      <w:hyperlink r:id="rId64" w:history="1">
        <w:r w:rsidRPr="00270E70">
          <w:rPr>
            <w:rStyle w:val="Hyperlink"/>
          </w:rPr>
          <w:t>https://hbr.org/2014/08/the-problem-with-using-personality-tests-for-hiring</w:t>
        </w:r>
      </w:hyperlink>
      <w:r w:rsidRPr="00270E70">
        <w:rPr>
          <w:rStyle w:val="Hyperlink"/>
        </w:rPr>
        <w:t xml:space="preserve"> </w:t>
      </w:r>
      <w:r w:rsidRPr="00270E70">
        <w:rPr>
          <w:lang w:val="en"/>
        </w:rPr>
        <w:t>Retrieved 4th December 2017</w:t>
      </w:r>
    </w:p>
    <w:p w14:paraId="7205BDC7" w14:textId="77777777" w:rsidR="00616B5B" w:rsidRPr="00270E70" w:rsidRDefault="00616B5B" w:rsidP="00FA16A9">
      <w:pPr>
        <w:pStyle w:val="NoSpacing"/>
        <w:rPr>
          <w:color w:val="000000" w:themeColor="text1"/>
          <w:shd w:val="clear" w:color="auto" w:fill="FFFFFF"/>
        </w:rPr>
      </w:pPr>
    </w:p>
    <w:p w14:paraId="599C8A41" w14:textId="3D4743ED" w:rsidR="008B2916" w:rsidRPr="00270E70" w:rsidRDefault="008B2916" w:rsidP="00FA16A9">
      <w:pPr>
        <w:pStyle w:val="NoSpacing"/>
        <w:rPr>
          <w:color w:val="303030"/>
          <w:shd w:val="clear" w:color="auto" w:fill="FFFFFF"/>
        </w:rPr>
      </w:pPr>
      <w:r w:rsidRPr="00270E70">
        <w:rPr>
          <w:color w:val="000000" w:themeColor="text1"/>
          <w:shd w:val="clear" w:color="auto" w:fill="FFFFFF"/>
        </w:rPr>
        <w:t>Mazor, K. M., Clauser, B. E., Field, T., Yood, R. A., &amp; Gurwitz, J. H. (2002) A Demonstration of the Impact of Response Bias on the Results of Patient Satisfaction Surveys. </w:t>
      </w:r>
      <w:r w:rsidRPr="00270E70">
        <w:rPr>
          <w:i/>
          <w:iCs/>
          <w:color w:val="000000" w:themeColor="text1"/>
          <w:shd w:val="clear" w:color="auto" w:fill="FFFFFF"/>
        </w:rPr>
        <w:t>Health Services Research</w:t>
      </w:r>
      <w:r w:rsidRPr="00270E70">
        <w:rPr>
          <w:color w:val="000000" w:themeColor="text1"/>
          <w:shd w:val="clear" w:color="auto" w:fill="FFFFFF"/>
        </w:rPr>
        <w:t>, </w:t>
      </w:r>
      <w:r w:rsidRPr="00270E70">
        <w:rPr>
          <w:b/>
          <w:i/>
          <w:iCs/>
          <w:color w:val="000000" w:themeColor="text1"/>
          <w:shd w:val="clear" w:color="auto" w:fill="FFFFFF"/>
        </w:rPr>
        <w:t>37</w:t>
      </w:r>
      <w:r w:rsidRPr="00270E70">
        <w:rPr>
          <w:color w:val="000000" w:themeColor="text1"/>
          <w:shd w:val="clear" w:color="auto" w:fill="FFFFFF"/>
        </w:rPr>
        <w:t xml:space="preserve">(5), pp. 1403–1417. </w:t>
      </w:r>
      <w:hyperlink r:id="rId65" w:history="1">
        <w:r w:rsidRPr="00270E70">
          <w:rPr>
            <w:rStyle w:val="Hyperlink"/>
            <w:shd w:val="clear" w:color="auto" w:fill="FFFFFF"/>
          </w:rPr>
          <w:t>http://doi.org/10.1111/1475-6773.11194</w:t>
        </w:r>
      </w:hyperlink>
      <w:r w:rsidRPr="00270E70">
        <w:rPr>
          <w:color w:val="303030"/>
          <w:shd w:val="clear" w:color="auto" w:fill="FFFFFF"/>
        </w:rPr>
        <w:t xml:space="preserve"> </w:t>
      </w:r>
    </w:p>
    <w:p w14:paraId="3F3110E3" w14:textId="77777777" w:rsidR="00EE3927" w:rsidRPr="00270E70" w:rsidRDefault="00EE3927" w:rsidP="00FA16A9">
      <w:pPr>
        <w:pStyle w:val="NoSpacing"/>
      </w:pPr>
    </w:p>
    <w:p w14:paraId="6570C716" w14:textId="1159DAF1" w:rsidR="008B2916" w:rsidRPr="00270E70" w:rsidRDefault="008B2916" w:rsidP="00FA16A9">
      <w:pPr>
        <w:pStyle w:val="NoSpacing"/>
      </w:pPr>
      <w:r w:rsidRPr="00270E70">
        <w:t xml:space="preserve">McCredie, H. (2010) </w:t>
      </w:r>
      <w:hyperlink r:id="rId66" w:tooltip="Go to &quot;Selecting and developing better managers&quot; page" w:history="1">
        <w:r w:rsidRPr="00270E70">
          <w:rPr>
            <w:i/>
            <w:color w:val="000000" w:themeColor="text1"/>
          </w:rPr>
          <w:t>Selecting and developing better managers</w:t>
        </w:r>
      </w:hyperlink>
      <w:r w:rsidRPr="00270E70">
        <w:t>, Lulu Enterprises: London</w:t>
      </w:r>
    </w:p>
    <w:p w14:paraId="0E3F1589" w14:textId="77777777" w:rsidR="00EE3927" w:rsidRPr="00270E70" w:rsidRDefault="00EE3927" w:rsidP="00FA16A9">
      <w:pPr>
        <w:pStyle w:val="NoSpacing"/>
      </w:pPr>
    </w:p>
    <w:p w14:paraId="32929147" w14:textId="7F64DD84" w:rsidR="008B2916" w:rsidRPr="00270E70" w:rsidRDefault="008B2916" w:rsidP="00FA16A9">
      <w:pPr>
        <w:pStyle w:val="NoSpacing"/>
      </w:pPr>
      <w:r w:rsidRPr="00270E70">
        <w:t xml:space="preserve">McCredie, H. (2017) Using Psychometrics to Make Management Decisions: A Practitioner’s Journey. In Cripps, B. ed. (2017) </w:t>
      </w:r>
      <w:r w:rsidRPr="00270E70">
        <w:rPr>
          <w:i/>
        </w:rPr>
        <w:t xml:space="preserve">Psychometric testing: Critical Perspectives </w:t>
      </w:r>
      <w:r w:rsidR="00616B5B" w:rsidRPr="00270E70">
        <w:t>(e</w:t>
      </w:r>
      <w:r w:rsidRPr="00270E70">
        <w:t>d</w:t>
      </w:r>
      <w:r w:rsidR="00616B5B" w:rsidRPr="00270E70">
        <w:t>s</w:t>
      </w:r>
      <w:r w:rsidRPr="00270E70">
        <w:t>.),</w:t>
      </w:r>
      <w:r w:rsidRPr="00270E70">
        <w:rPr>
          <w:color w:val="000000"/>
          <w:shd w:val="clear" w:color="auto" w:fill="FFFFFF"/>
        </w:rPr>
        <w:t xml:space="preserve"> John Wiley and Sons: West Sussex, UK</w:t>
      </w:r>
    </w:p>
    <w:p w14:paraId="40C3FC3A" w14:textId="77777777" w:rsidR="00EE3927" w:rsidRPr="00270E70" w:rsidRDefault="00EE3927" w:rsidP="00FA16A9">
      <w:pPr>
        <w:pStyle w:val="NoSpacing"/>
      </w:pPr>
    </w:p>
    <w:p w14:paraId="3BDC150E" w14:textId="2CF294A1" w:rsidR="008B2916" w:rsidRPr="00270E70" w:rsidRDefault="00616B5B" w:rsidP="00FA16A9">
      <w:pPr>
        <w:pStyle w:val="NoSpacing"/>
      </w:pPr>
      <w:r w:rsidRPr="00270E70">
        <w:t>McDonald, J.D. (</w:t>
      </w:r>
      <w:r w:rsidR="008B2916" w:rsidRPr="00270E70">
        <w:t xml:space="preserve">2008)Measuring Personality Constructs: The Advantages and Disadvantages of Self Reports, Informant Reports and </w:t>
      </w:r>
      <w:r w:rsidRPr="00270E70">
        <w:t>Behavioral</w:t>
      </w:r>
      <w:r w:rsidR="008B2916" w:rsidRPr="00270E70">
        <w:t xml:space="preserve"> Assessments </w:t>
      </w:r>
      <w:r w:rsidR="008B2916" w:rsidRPr="00270E70">
        <w:rPr>
          <w:bCs/>
          <w:lang w:val="en"/>
        </w:rPr>
        <w:t xml:space="preserve">[online]. Available at:  </w:t>
      </w:r>
      <w:hyperlink r:id="rId67" w:history="1">
        <w:r w:rsidR="008B2916" w:rsidRPr="00270E70">
          <w:rPr>
            <w:rStyle w:val="Hyperlink"/>
          </w:rPr>
          <w:t>https://www.nottingham.ac.uk/sociology/documents/enquire/volume-1-issue-1-dodorico-mcdonald.pdf</w:t>
        </w:r>
      </w:hyperlink>
      <w:r w:rsidR="008B2916" w:rsidRPr="00270E70">
        <w:rPr>
          <w:rStyle w:val="Hyperlink"/>
        </w:rPr>
        <w:t xml:space="preserve"> </w:t>
      </w:r>
      <w:r w:rsidR="008B2916" w:rsidRPr="00270E70">
        <w:rPr>
          <w:lang w:val="en"/>
        </w:rPr>
        <w:t>Retrieved 4th December 2017</w:t>
      </w:r>
    </w:p>
    <w:p w14:paraId="05207FC6" w14:textId="77777777" w:rsidR="008B2916" w:rsidRPr="00270E70" w:rsidRDefault="008B2916" w:rsidP="00FA16A9">
      <w:pPr>
        <w:pStyle w:val="NoSpacing"/>
        <w:rPr>
          <w:rFonts w:eastAsia="Times New Roman"/>
          <w:lang w:eastAsia="en-GB"/>
        </w:rPr>
      </w:pPr>
    </w:p>
    <w:p w14:paraId="4AD27F8F" w14:textId="77777777" w:rsidR="008B2916" w:rsidRPr="00270E70" w:rsidRDefault="008B2916" w:rsidP="00FA16A9">
      <w:pPr>
        <w:pStyle w:val="NoSpacing"/>
        <w:rPr>
          <w:rFonts w:eastAsia="Times New Roman"/>
          <w:lang w:eastAsia="en-GB"/>
        </w:rPr>
      </w:pPr>
      <w:r w:rsidRPr="00270E70">
        <w:rPr>
          <w:rFonts w:eastAsia="Times New Roman"/>
          <w:lang w:eastAsia="en-GB"/>
        </w:rPr>
        <w:t xml:space="preserve">McLeod , S.A (2014a) Personality Theories </w:t>
      </w:r>
      <w:r w:rsidRPr="00270E70">
        <w:rPr>
          <w:bCs/>
          <w:lang w:val="en"/>
        </w:rPr>
        <w:t xml:space="preserve">[online]. Available at:  </w:t>
      </w:r>
      <w:r w:rsidRPr="00270E70">
        <w:rPr>
          <w:rFonts w:eastAsia="Times New Roman"/>
          <w:lang w:eastAsia="en-GB"/>
        </w:rPr>
        <w:t xml:space="preserve"> </w:t>
      </w:r>
      <w:hyperlink r:id="rId68" w:history="1">
        <w:r w:rsidRPr="00270E70">
          <w:rPr>
            <w:rStyle w:val="Hyperlink"/>
            <w:rFonts w:eastAsia="Times New Roman"/>
            <w:lang w:eastAsia="en-GB"/>
          </w:rPr>
          <w:t>https://www.simplypsychology.org/personality-theories.html</w:t>
        </w:r>
      </w:hyperlink>
      <w:r w:rsidRPr="00270E70">
        <w:rPr>
          <w:rFonts w:eastAsia="Times New Roman"/>
          <w:lang w:eastAsia="en-GB"/>
        </w:rPr>
        <w:t xml:space="preserve"> </w:t>
      </w:r>
      <w:r w:rsidRPr="00270E70">
        <w:rPr>
          <w:lang w:val="en"/>
        </w:rPr>
        <w:t>Retrieved 4th December 2017</w:t>
      </w:r>
    </w:p>
    <w:p w14:paraId="1C9A6BCD" w14:textId="77777777" w:rsidR="00EE3927" w:rsidRPr="00270E70" w:rsidRDefault="00EE3927" w:rsidP="00FA16A9">
      <w:pPr>
        <w:pStyle w:val="NoSpacing"/>
      </w:pPr>
    </w:p>
    <w:p w14:paraId="0874665F" w14:textId="730B892D" w:rsidR="008B2916" w:rsidRPr="00270E70" w:rsidRDefault="008B2916" w:rsidP="00FA16A9">
      <w:pPr>
        <w:pStyle w:val="NoSpacing"/>
        <w:rPr>
          <w:rStyle w:val="Hyperlink"/>
          <w:color w:val="000000" w:themeColor="text1"/>
        </w:rPr>
      </w:pPr>
      <w:r w:rsidRPr="00270E70">
        <w:t>McLeod, S. A. (2014b) What is validity?</w:t>
      </w:r>
      <w:r w:rsidRPr="00270E70">
        <w:rPr>
          <w:bCs/>
          <w:lang w:val="en"/>
        </w:rPr>
        <w:t xml:space="preserve">[online]. Available at:  </w:t>
      </w:r>
      <w:r w:rsidRPr="00270E70">
        <w:t xml:space="preserve"> Retrieved from </w:t>
      </w:r>
      <w:hyperlink r:id="rId69" w:history="1">
        <w:r w:rsidRPr="00270E70">
          <w:rPr>
            <w:rStyle w:val="Hyperlink"/>
          </w:rPr>
          <w:t>www.simplypsychology.org/validity.html</w:t>
        </w:r>
      </w:hyperlink>
      <w:r w:rsidRPr="00270E70">
        <w:rPr>
          <w:color w:val="000000" w:themeColor="text1"/>
        </w:rPr>
        <w:t xml:space="preserve"> </w:t>
      </w:r>
      <w:r w:rsidRPr="00270E70">
        <w:rPr>
          <w:color w:val="000000" w:themeColor="text1"/>
          <w:lang w:val="en"/>
        </w:rPr>
        <w:t>Retrieved 7th December 2017</w:t>
      </w:r>
    </w:p>
    <w:p w14:paraId="32F696C8" w14:textId="77777777" w:rsidR="00EE3927" w:rsidRPr="00270E70" w:rsidRDefault="00EE3927" w:rsidP="00FA16A9">
      <w:pPr>
        <w:pStyle w:val="NoSpacing"/>
        <w:rPr>
          <w:color w:val="000000" w:themeColor="text1"/>
          <w:shd w:val="clear" w:color="auto" w:fill="FFFFFF"/>
        </w:rPr>
      </w:pPr>
    </w:p>
    <w:p w14:paraId="748800AF" w14:textId="56C0868C" w:rsidR="008B2916" w:rsidRPr="00270E70" w:rsidRDefault="008B2916" w:rsidP="00FA16A9">
      <w:pPr>
        <w:pStyle w:val="NoSpacing"/>
        <w:rPr>
          <w:color w:val="000000" w:themeColor="text1"/>
        </w:rPr>
      </w:pPr>
      <w:r w:rsidRPr="00270E70">
        <w:rPr>
          <w:color w:val="000000" w:themeColor="text1"/>
          <w:shd w:val="clear" w:color="auto" w:fill="FFFFFF"/>
        </w:rPr>
        <w:t>McMillen, K., (2012) </w:t>
      </w:r>
      <w:r w:rsidRPr="00270E70">
        <w:rPr>
          <w:i/>
          <w:iCs/>
          <w:color w:val="000000" w:themeColor="text1"/>
          <w:shd w:val="clear" w:color="auto" w:fill="FFFFFF"/>
        </w:rPr>
        <w:t>The relationship between selection based on job benchmarking and retention</w:t>
      </w:r>
      <w:r w:rsidRPr="00270E70">
        <w:rPr>
          <w:color w:val="000000" w:themeColor="text1"/>
          <w:shd w:val="clear" w:color="auto" w:fill="FFFFFF"/>
        </w:rPr>
        <w:t>, Pepperdine University.</w:t>
      </w:r>
    </w:p>
    <w:p w14:paraId="44324A88" w14:textId="77777777" w:rsidR="00EE3927" w:rsidRPr="00270E70" w:rsidRDefault="00EE3927" w:rsidP="00FA16A9">
      <w:pPr>
        <w:pStyle w:val="NoSpacing"/>
        <w:rPr>
          <w:color w:val="000000" w:themeColor="text1"/>
        </w:rPr>
      </w:pPr>
    </w:p>
    <w:p w14:paraId="208F1FEE" w14:textId="60AF67E9" w:rsidR="008B2916" w:rsidRPr="00270E70" w:rsidRDefault="008B2916" w:rsidP="00FA16A9">
      <w:pPr>
        <w:pStyle w:val="NoSpacing"/>
        <w:rPr>
          <w:color w:val="000000" w:themeColor="text1"/>
        </w:rPr>
      </w:pPr>
      <w:r w:rsidRPr="00270E70">
        <w:rPr>
          <w:color w:val="000000" w:themeColor="text1"/>
        </w:rPr>
        <w:t xml:space="preserve">Meade, A. (2004) Psychometric problems and issues involved with creating and using ipsative measures for selection, </w:t>
      </w:r>
      <w:r w:rsidRPr="00270E70">
        <w:rPr>
          <w:i/>
          <w:color w:val="000000" w:themeColor="text1"/>
        </w:rPr>
        <w:t>Journal of Occupational and Organizational Psychology</w:t>
      </w:r>
      <w:r w:rsidRPr="00270E70">
        <w:rPr>
          <w:color w:val="000000" w:themeColor="text1"/>
        </w:rPr>
        <w:t>, 77</w:t>
      </w:r>
    </w:p>
    <w:p w14:paraId="2DC8A5BC" w14:textId="77777777" w:rsidR="008B2916" w:rsidRPr="00270E70" w:rsidRDefault="008B2916" w:rsidP="00FA16A9">
      <w:pPr>
        <w:pStyle w:val="NoSpacing"/>
        <w:rPr>
          <w:color w:val="000000" w:themeColor="text1"/>
          <w:shd w:val="clear" w:color="auto" w:fill="4C8930"/>
        </w:rPr>
      </w:pPr>
      <w:r w:rsidRPr="00270E70">
        <w:rPr>
          <w:color w:val="000000" w:themeColor="text1"/>
          <w:shd w:val="clear" w:color="auto" w:fill="FFFFFF"/>
        </w:rPr>
        <w:t>pp. 531-552.</w:t>
      </w:r>
    </w:p>
    <w:p w14:paraId="47E57F33" w14:textId="77777777" w:rsidR="00EE3927" w:rsidRPr="00270E70" w:rsidRDefault="00EE3927" w:rsidP="00FA16A9">
      <w:pPr>
        <w:pStyle w:val="NoSpacing"/>
      </w:pPr>
    </w:p>
    <w:p w14:paraId="10E288D2" w14:textId="77777777" w:rsidR="00B8535E" w:rsidRPr="00270E70" w:rsidRDefault="008B2916" w:rsidP="00FA16A9">
      <w:pPr>
        <w:pStyle w:val="NoSpacing"/>
        <w:rPr>
          <w:color w:val="000000" w:themeColor="text1"/>
          <w:shd w:val="clear" w:color="auto" w:fill="FFFFFF"/>
        </w:rPr>
      </w:pPr>
      <w:r w:rsidRPr="00270E70">
        <w:t>Meehl, Paul E</w:t>
      </w:r>
      <w:r w:rsidRPr="00270E70">
        <w:rPr>
          <w:color w:val="000000" w:themeColor="text1"/>
        </w:rPr>
        <w:t xml:space="preserve">. (1991). </w:t>
      </w:r>
      <w:r w:rsidRPr="00270E70">
        <w:rPr>
          <w:rStyle w:val="Emphasis"/>
          <w:color w:val="000000" w:themeColor="text1"/>
          <w:shd w:val="clear" w:color="auto" w:fill="FFFFFF"/>
        </w:rPr>
        <w:t>Selected philosophical and methodological papers</w:t>
      </w:r>
      <w:r w:rsidRPr="00270E70">
        <w:rPr>
          <w:color w:val="000000" w:themeColor="text1"/>
          <w:shd w:val="clear" w:color="auto" w:fill="FFFFFF"/>
        </w:rPr>
        <w:t xml:space="preserve">. </w:t>
      </w:r>
      <w:r w:rsidRPr="00270E70">
        <w:rPr>
          <w:color w:val="000000" w:themeColor="text1"/>
        </w:rPr>
        <w:t xml:space="preserve">Cited in </w:t>
      </w:r>
      <w:r w:rsidRPr="00270E70">
        <w:rPr>
          <w:color w:val="000000" w:themeColor="text1"/>
          <w:shd w:val="clear" w:color="auto" w:fill="FFFFFF"/>
        </w:rPr>
        <w:t xml:space="preserve">Cicchetti, D., &amp; Grove, W. M. (Eds.). (1991) </w:t>
      </w:r>
      <w:r w:rsidRPr="00270E70">
        <w:rPr>
          <w:i/>
          <w:color w:val="000000" w:themeColor="text1"/>
          <w:shd w:val="clear" w:color="auto" w:fill="FFFFFF"/>
        </w:rPr>
        <w:t>Thinking clearly about psychology: Essays in honor of Paul E. Meehl,</w:t>
      </w:r>
      <w:r w:rsidRPr="00270E70">
        <w:rPr>
          <w:color w:val="000000" w:themeColor="text1"/>
          <w:shd w:val="clear" w:color="auto" w:fill="FFFFFF"/>
        </w:rPr>
        <w:t xml:space="preserve"> Vol. 1. Matters of pu</w:t>
      </w:r>
      <w:r w:rsidR="00B8535E" w:rsidRPr="00270E70">
        <w:rPr>
          <w:color w:val="000000" w:themeColor="text1"/>
          <w:shd w:val="clear" w:color="auto" w:fill="FFFFFF"/>
        </w:rPr>
        <w:t xml:space="preserve">blic interest, </w:t>
      </w:r>
    </w:p>
    <w:p w14:paraId="058AE096" w14:textId="0871CD6D" w:rsidR="008B2916" w:rsidRPr="00270E70" w:rsidRDefault="008B2916" w:rsidP="00FA16A9">
      <w:pPr>
        <w:pStyle w:val="NoSpacing"/>
        <w:rPr>
          <w:color w:val="000000" w:themeColor="text1"/>
        </w:rPr>
      </w:pPr>
      <w:r w:rsidRPr="00270E70">
        <w:rPr>
          <w:color w:val="000000" w:themeColor="text1"/>
          <w:shd w:val="clear" w:color="auto" w:fill="FFFFFF"/>
        </w:rPr>
        <w:t>Vol. 2. Personality and psychopathology, University of Minnesota Press: MN</w:t>
      </w:r>
    </w:p>
    <w:p w14:paraId="77F1EF33" w14:textId="77777777" w:rsidR="00EE3927" w:rsidRPr="00270E70" w:rsidRDefault="00EE3927" w:rsidP="00FA16A9">
      <w:pPr>
        <w:pStyle w:val="NoSpacing"/>
        <w:rPr>
          <w:color w:val="000000" w:themeColor="text1"/>
        </w:rPr>
      </w:pPr>
    </w:p>
    <w:p w14:paraId="3BD69250" w14:textId="39CDEF65" w:rsidR="008B2916" w:rsidRPr="00270E70" w:rsidRDefault="008B2916" w:rsidP="00FA16A9">
      <w:pPr>
        <w:pStyle w:val="NoSpacing"/>
        <w:rPr>
          <w:ins w:id="45" w:author="Felicity Healey-Benson" w:date="2018-01-03T18:38:00Z"/>
          <w:lang w:val="en"/>
        </w:rPr>
      </w:pPr>
      <w:r w:rsidRPr="00270E70">
        <w:rPr>
          <w:color w:val="000000" w:themeColor="text1"/>
        </w:rPr>
        <w:t>Megowan, G. (2012) </w:t>
      </w:r>
      <w:r w:rsidRPr="00270E70">
        <w:rPr>
          <w:i/>
          <w:iCs/>
          <w:color w:val="000000" w:themeColor="text1"/>
        </w:rPr>
        <w:t>A correlation study of emotional intelligence and behavioral style of bio-pharmaceutical industry District Sales Managers</w:t>
      </w:r>
      <w:r w:rsidRPr="00270E70">
        <w:rPr>
          <w:color w:val="000000" w:themeColor="text1"/>
        </w:rPr>
        <w:t>, Pepperdine University</w:t>
      </w:r>
      <w:r w:rsidRPr="00270E70">
        <w:rPr>
          <w:color w:val="000000" w:themeColor="text1"/>
          <w:shd w:val="clear" w:color="auto" w:fill="FFFFFF"/>
        </w:rPr>
        <w:t xml:space="preserve"> Available on </w:t>
      </w:r>
      <w:hyperlink r:id="rId70" w:history="1">
        <w:r w:rsidRPr="00270E70">
          <w:rPr>
            <w:rStyle w:val="Hyperlink"/>
            <w:shd w:val="clear" w:color="auto" w:fill="FFFFFF"/>
          </w:rPr>
          <w:t>https://search.proquest.com/openview/9c7808aa49f55564b9cfb18cc673eb87/1?pq-origsite=gscholar&amp;cbl=18750&amp;diss=y</w:t>
        </w:r>
      </w:hyperlink>
      <w:r w:rsidRPr="00270E70">
        <w:rPr>
          <w:color w:val="000000" w:themeColor="text1"/>
          <w:shd w:val="clear" w:color="auto" w:fill="FFFFFF"/>
        </w:rPr>
        <w:t xml:space="preserve"> </w:t>
      </w:r>
      <w:r w:rsidRPr="00270E70">
        <w:rPr>
          <w:bCs/>
          <w:lang w:val="en"/>
        </w:rPr>
        <w:t xml:space="preserve">:  </w:t>
      </w:r>
      <w:r w:rsidRPr="00270E70">
        <w:rPr>
          <w:lang w:val="en"/>
        </w:rPr>
        <w:t>Retrieved 4th December 2017</w:t>
      </w:r>
    </w:p>
    <w:p w14:paraId="2BEE45A3" w14:textId="77777777" w:rsidR="009C0C12" w:rsidRDefault="009C0C12" w:rsidP="00AD5828">
      <w:pPr>
        <w:pStyle w:val="NoSpacing"/>
      </w:pPr>
    </w:p>
    <w:p w14:paraId="32E5408A" w14:textId="00E851EE" w:rsidR="00AD5828" w:rsidRPr="00270E70" w:rsidRDefault="00AD5828" w:rsidP="009C0C12">
      <w:pPr>
        <w:pStyle w:val="NoSpacing"/>
        <w:rPr>
          <w:lang w:val="en"/>
        </w:rPr>
      </w:pPr>
      <w:r w:rsidRPr="00270E70">
        <w:t>Mehrabani, S.E</w:t>
      </w:r>
      <w:r w:rsidR="009C0C12">
        <w:t xml:space="preserve">. &amp; Mohamad, N.A. (2011) </w:t>
      </w:r>
      <w:r w:rsidR="009C0C12" w:rsidRPr="00270E70">
        <w:t>Succession Planning: A Necessary Process in Today’s Organization</w:t>
      </w:r>
      <w:r w:rsidR="009C0C12">
        <w:t>,</w:t>
      </w:r>
      <w:r w:rsidRPr="009C0C12">
        <w:rPr>
          <w:i/>
        </w:rPr>
        <w:t xml:space="preserve"> International Journal of e-Education, e-Business, e-Management and e-Learning</w:t>
      </w:r>
      <w:r w:rsidRPr="00270E70">
        <w:t xml:space="preserve">, </w:t>
      </w:r>
      <w:r w:rsidRPr="009C0C12">
        <w:rPr>
          <w:b/>
        </w:rPr>
        <w:t>1</w:t>
      </w:r>
      <w:r w:rsidR="009C0C12">
        <w:t xml:space="preserve"> (</w:t>
      </w:r>
      <w:r w:rsidRPr="00270E70">
        <w:t>5</w:t>
      </w:r>
      <w:r w:rsidR="009C0C12">
        <w:t>)</w:t>
      </w:r>
      <w:r w:rsidRPr="00270E70">
        <w:t xml:space="preserve"> December 2011 p.371-777</w:t>
      </w:r>
      <w:r w:rsidR="009C0C12">
        <w:t>.</w:t>
      </w:r>
    </w:p>
    <w:p w14:paraId="46E3A535" w14:textId="77777777" w:rsidR="00616B5B" w:rsidRPr="00270E70" w:rsidRDefault="00616B5B" w:rsidP="00FA16A9">
      <w:pPr>
        <w:pStyle w:val="NoSpacing"/>
      </w:pPr>
    </w:p>
    <w:p w14:paraId="17687813" w14:textId="07FF901F" w:rsidR="00A359F8" w:rsidRPr="00270E70" w:rsidRDefault="008B2916" w:rsidP="00FA16A9">
      <w:pPr>
        <w:pStyle w:val="NoSpacing"/>
        <w:rPr>
          <w:bCs/>
          <w:lang w:val="en"/>
        </w:rPr>
      </w:pPr>
      <w:r w:rsidRPr="00270E70">
        <w:rPr>
          <w:color w:val="000000" w:themeColor="text1"/>
          <w:lang w:val="en"/>
        </w:rPr>
        <w:t xml:space="preserve">Meinert, D. (2015) What do personality tests really reveal? </w:t>
      </w:r>
      <w:r w:rsidRPr="00270E70">
        <w:rPr>
          <w:color w:val="000000" w:themeColor="text1"/>
        </w:rPr>
        <w:t>What Do Personality Tests Really Reveal?</w:t>
      </w:r>
      <w:r w:rsidRPr="00270E70">
        <w:rPr>
          <w:color w:val="000000" w:themeColor="text1"/>
          <w:lang w:val="en"/>
        </w:rPr>
        <w:t xml:space="preserve"> [online]. Available at: </w:t>
      </w:r>
      <w:r w:rsidRPr="00270E70">
        <w:rPr>
          <w:color w:val="333333"/>
        </w:rPr>
        <w:t xml:space="preserve"> </w:t>
      </w:r>
      <w:hyperlink r:id="rId71" w:history="1">
        <w:r w:rsidRPr="00270E70">
          <w:rPr>
            <w:rStyle w:val="Hyperlink"/>
          </w:rPr>
          <w:t>https://www.shrm.org/hr-today/news/hr-magazine/pages/0615-personality-tests.aspx</w:t>
        </w:r>
      </w:hyperlink>
      <w:r w:rsidRPr="00270E70">
        <w:rPr>
          <w:color w:val="333333"/>
        </w:rPr>
        <w:t xml:space="preserve"> </w:t>
      </w:r>
      <w:r w:rsidR="00A359F8" w:rsidRPr="00270E70">
        <w:rPr>
          <w:lang w:val="en"/>
        </w:rPr>
        <w:t>Retrieved 5th December 2017</w:t>
      </w:r>
    </w:p>
    <w:p w14:paraId="78161A3F" w14:textId="77777777" w:rsidR="008B2916" w:rsidRPr="00270E70" w:rsidRDefault="008B2916" w:rsidP="00FA16A9">
      <w:pPr>
        <w:pStyle w:val="NoSpacing"/>
      </w:pPr>
    </w:p>
    <w:p w14:paraId="02F9ED35" w14:textId="77777777" w:rsidR="008B2916" w:rsidRPr="00270E70" w:rsidRDefault="008B2916" w:rsidP="00FA16A9">
      <w:pPr>
        <w:pStyle w:val="NoSpacing"/>
        <w:rPr>
          <w:bCs/>
          <w:lang w:val="en"/>
        </w:rPr>
      </w:pPr>
      <w:r w:rsidRPr="00270E70">
        <w:t xml:space="preserve">Mercer (2017), 2017 Global HR Talent Trends Report </w:t>
      </w:r>
      <w:r w:rsidRPr="00270E70">
        <w:rPr>
          <w:bCs/>
          <w:lang w:val="en"/>
        </w:rPr>
        <w:t>[online]. Available at:</w:t>
      </w:r>
      <w:r w:rsidRPr="00270E70">
        <w:t xml:space="preserve"> </w:t>
      </w:r>
      <w:hyperlink r:id="rId72" w:history="1">
        <w:r w:rsidRPr="00270E70">
          <w:rPr>
            <w:rStyle w:val="Hyperlink"/>
            <w:bCs/>
            <w:lang w:val="en"/>
          </w:rPr>
          <w:t>https://www.mercer.com/our-thinking/career/global-talent-hr-trends.html</w:t>
        </w:r>
      </w:hyperlink>
      <w:r w:rsidRPr="00270E70">
        <w:rPr>
          <w:bCs/>
          <w:lang w:val="en"/>
        </w:rPr>
        <w:t xml:space="preserve"> </w:t>
      </w:r>
      <w:r w:rsidRPr="00270E70">
        <w:rPr>
          <w:lang w:val="en"/>
        </w:rPr>
        <w:t>Retrieved 4th December 2017</w:t>
      </w:r>
    </w:p>
    <w:p w14:paraId="4CFB561A" w14:textId="77777777" w:rsidR="00A359F8" w:rsidRPr="00270E70" w:rsidRDefault="00A359F8" w:rsidP="00FA16A9">
      <w:pPr>
        <w:pStyle w:val="NoSpacing"/>
      </w:pPr>
    </w:p>
    <w:p w14:paraId="490DC9B8" w14:textId="58D6E735" w:rsidR="008B2916" w:rsidRPr="00270E70" w:rsidRDefault="008B2916" w:rsidP="00FA16A9">
      <w:pPr>
        <w:pStyle w:val="NoSpacing"/>
        <w:rPr>
          <w:lang w:val="da-DK"/>
        </w:rPr>
      </w:pPr>
      <w:r w:rsidRPr="00270E70">
        <w:t>Moher D, Lib</w:t>
      </w:r>
      <w:r w:rsidR="009C0C12">
        <w:t>erati A, Tetzlaff, J, Altman D.G. (2009)</w:t>
      </w:r>
      <w:r w:rsidRPr="00270E70">
        <w:t xml:space="preserve"> Preferred Reporting Items for Systematic Reviews and Meta</w:t>
      </w:r>
      <w:r w:rsidR="009C0C12">
        <w:t>-Analyses: The PRISMA Statement,</w:t>
      </w:r>
      <w:r w:rsidRPr="009C0C12">
        <w:rPr>
          <w:i/>
        </w:rPr>
        <w:t xml:space="preserve"> </w:t>
      </w:r>
      <w:r w:rsidRPr="009C0C12">
        <w:rPr>
          <w:i/>
          <w:lang w:val="da-DK"/>
        </w:rPr>
        <w:t>PLoS Med</w:t>
      </w:r>
      <w:r w:rsidRPr="00270E70">
        <w:rPr>
          <w:lang w:val="da-DK"/>
        </w:rPr>
        <w:t xml:space="preserve"> </w:t>
      </w:r>
      <w:r w:rsidRPr="00270E70">
        <w:rPr>
          <w:b/>
          <w:lang w:val="da-DK"/>
        </w:rPr>
        <w:t>6</w:t>
      </w:r>
      <w:r w:rsidRPr="00270E70">
        <w:rPr>
          <w:lang w:val="da-DK"/>
        </w:rPr>
        <w:t xml:space="preserve">(7): e1000097. </w:t>
      </w:r>
      <w:hyperlink r:id="rId73" w:history="1">
        <w:r w:rsidRPr="00270E70">
          <w:rPr>
            <w:rStyle w:val="Hyperlink"/>
            <w:lang w:val="da-DK"/>
          </w:rPr>
          <w:t>doi:10.1371/journal.pmed1000097</w:t>
        </w:r>
      </w:hyperlink>
      <w:r w:rsidRPr="00270E70">
        <w:rPr>
          <w:lang w:val="da-DK"/>
        </w:rPr>
        <w:t xml:space="preserve"> </w:t>
      </w:r>
    </w:p>
    <w:p w14:paraId="31006BEB" w14:textId="77777777" w:rsidR="008B2916" w:rsidRPr="00270E70" w:rsidRDefault="008B2916" w:rsidP="00FA16A9">
      <w:pPr>
        <w:pStyle w:val="NoSpacing"/>
        <w:rPr>
          <w:lang w:val="da-DK"/>
        </w:rPr>
      </w:pPr>
    </w:p>
    <w:p w14:paraId="7838D934" w14:textId="77777777" w:rsidR="008B2916" w:rsidRPr="00270E70" w:rsidRDefault="008B2916" w:rsidP="00FA16A9">
      <w:pPr>
        <w:pStyle w:val="NoSpacing"/>
        <w:rPr>
          <w:rFonts w:eastAsia="Times New Roman"/>
          <w:lang w:eastAsia="en-GB"/>
        </w:rPr>
      </w:pPr>
      <w:r w:rsidRPr="00270E70">
        <w:rPr>
          <w:rFonts w:eastAsia="Times New Roman"/>
          <w:lang w:eastAsia="en-GB"/>
        </w:rPr>
        <w:t xml:space="preserve">Morgeson, F., Campion, M., Dipboye, R., Hollenbeck, J., Murphy, K., Schmitt, N.(2007a). Reconsidering the use of personality tests in personnel selection contexts, </w:t>
      </w:r>
      <w:r w:rsidRPr="00270E70">
        <w:rPr>
          <w:rFonts w:eastAsia="Times New Roman"/>
          <w:i/>
          <w:lang w:eastAsia="en-GB"/>
        </w:rPr>
        <w:t>Personnel Psychology</w:t>
      </w:r>
      <w:r w:rsidRPr="00270E70">
        <w:rPr>
          <w:rFonts w:eastAsia="Times New Roman"/>
          <w:lang w:eastAsia="en-GB"/>
        </w:rPr>
        <w:t>, 60, pp. 683-729.</w:t>
      </w:r>
    </w:p>
    <w:p w14:paraId="37F1A0FE" w14:textId="77777777" w:rsidR="008B2916" w:rsidRPr="00270E70" w:rsidRDefault="008B2916" w:rsidP="00FA16A9">
      <w:pPr>
        <w:pStyle w:val="NoSpacing"/>
        <w:rPr>
          <w:rFonts w:eastAsia="Times New Roman"/>
          <w:lang w:eastAsia="en-GB"/>
        </w:rPr>
      </w:pPr>
    </w:p>
    <w:p w14:paraId="4BBA08EA" w14:textId="77777777" w:rsidR="008B2916" w:rsidRPr="00270E70" w:rsidRDefault="008B2916" w:rsidP="00FA16A9">
      <w:pPr>
        <w:pStyle w:val="NoSpacing"/>
        <w:rPr>
          <w:rFonts w:eastAsia="Times New Roman"/>
          <w:color w:val="000000" w:themeColor="text1"/>
          <w:lang w:eastAsia="en-GB"/>
        </w:rPr>
      </w:pPr>
      <w:r w:rsidRPr="00270E70">
        <w:rPr>
          <w:rFonts w:eastAsia="Times New Roman"/>
          <w:lang w:eastAsia="en-GB"/>
        </w:rPr>
        <w:t xml:space="preserve">Morgeson, F., Campion, M., Dipboye, R., Hollenbeck, J., Murphy, K., Schmitt, N. (2007b). Are </w:t>
      </w:r>
      <w:r w:rsidRPr="00270E70">
        <w:rPr>
          <w:rFonts w:eastAsia="Times New Roman"/>
          <w:color w:val="000000" w:themeColor="text1"/>
          <w:lang w:eastAsia="en-GB"/>
        </w:rPr>
        <w:t xml:space="preserve">we getting fooled again? Coming to terms with limitations in the use of personality tests for personnel selection, </w:t>
      </w:r>
      <w:r w:rsidRPr="00270E70">
        <w:rPr>
          <w:rFonts w:eastAsia="Times New Roman"/>
          <w:i/>
          <w:color w:val="000000" w:themeColor="text1"/>
          <w:lang w:eastAsia="en-GB"/>
        </w:rPr>
        <w:t>Personnel Psychology</w:t>
      </w:r>
      <w:r w:rsidRPr="00270E70">
        <w:rPr>
          <w:rFonts w:eastAsia="Times New Roman"/>
          <w:color w:val="000000" w:themeColor="text1"/>
          <w:lang w:eastAsia="en-GB"/>
        </w:rPr>
        <w:t>, 60, pp.1029-1049.</w:t>
      </w:r>
    </w:p>
    <w:p w14:paraId="3AF4CE47" w14:textId="77777777" w:rsidR="008B2916" w:rsidRPr="00270E70" w:rsidRDefault="008B2916" w:rsidP="00FA16A9">
      <w:pPr>
        <w:pStyle w:val="NoSpacing"/>
        <w:rPr>
          <w:color w:val="000000" w:themeColor="text1"/>
          <w:shd w:val="clear" w:color="auto" w:fill="FFFFFF"/>
        </w:rPr>
      </w:pPr>
    </w:p>
    <w:p w14:paraId="5C9A4864" w14:textId="77777777" w:rsidR="008B2916" w:rsidRPr="00270E70" w:rsidRDefault="008B2916" w:rsidP="00FA16A9">
      <w:pPr>
        <w:pStyle w:val="NoSpacing"/>
        <w:rPr>
          <w:color w:val="000000" w:themeColor="text1"/>
          <w:shd w:val="clear" w:color="auto" w:fill="FFFFFF"/>
        </w:rPr>
      </w:pPr>
      <w:r w:rsidRPr="00270E70">
        <w:rPr>
          <w:color w:val="000000" w:themeColor="text1"/>
          <w:shd w:val="clear" w:color="auto" w:fill="FFFFFF"/>
        </w:rPr>
        <w:t>Morgeson, F.P., Campion, M.A., Dipboye, R.L., Hollenbeck, J.R., Murphy, K. And Schmitt, N., 2007. Are We Getting Fooled Again? Coming To Terms With Limitations In The Use Of Personality Tests For Personnel Selection. </w:t>
      </w:r>
      <w:r w:rsidRPr="00270E70">
        <w:rPr>
          <w:i/>
          <w:iCs/>
          <w:color w:val="000000" w:themeColor="text1"/>
          <w:shd w:val="clear" w:color="auto" w:fill="FFFFFF"/>
        </w:rPr>
        <w:t>Personnel Psychology, </w:t>
      </w:r>
      <w:r w:rsidRPr="00270E70">
        <w:rPr>
          <w:b/>
          <w:bCs/>
          <w:color w:val="000000" w:themeColor="text1"/>
          <w:shd w:val="clear" w:color="auto" w:fill="FFFFFF"/>
        </w:rPr>
        <w:t>60</w:t>
      </w:r>
      <w:r w:rsidRPr="00270E70">
        <w:rPr>
          <w:color w:val="000000" w:themeColor="text1"/>
          <w:shd w:val="clear" w:color="auto" w:fill="FFFFFF"/>
        </w:rPr>
        <w:t>(4), pp. 1029-1049.</w:t>
      </w:r>
    </w:p>
    <w:p w14:paraId="25D812ED" w14:textId="77777777" w:rsidR="008B2916" w:rsidRPr="00270E70" w:rsidRDefault="008B2916" w:rsidP="00FA16A9">
      <w:pPr>
        <w:pStyle w:val="NoSpacing"/>
        <w:rPr>
          <w:rStyle w:val="Strong"/>
          <w:b w:val="0"/>
          <w:color w:val="000000" w:themeColor="text1"/>
          <w:bdr w:val="none" w:sz="0" w:space="0" w:color="auto" w:frame="1"/>
          <w:shd w:val="clear" w:color="auto" w:fill="FFFFFF"/>
        </w:rPr>
      </w:pPr>
    </w:p>
    <w:p w14:paraId="6D5AC578" w14:textId="77777777" w:rsidR="008B2916" w:rsidRPr="00270E70" w:rsidRDefault="008B2916" w:rsidP="00FA16A9">
      <w:pPr>
        <w:pStyle w:val="NoSpacing"/>
        <w:rPr>
          <w:b/>
          <w:color w:val="000000" w:themeColor="text1"/>
        </w:rPr>
      </w:pPr>
      <w:r w:rsidRPr="00270E70">
        <w:rPr>
          <w:rStyle w:val="Strong"/>
          <w:b w:val="0"/>
          <w:color w:val="000000" w:themeColor="text1"/>
          <w:bdr w:val="none" w:sz="0" w:space="0" w:color="auto" w:frame="1"/>
          <w:shd w:val="clear" w:color="auto" w:fill="FFFFFF"/>
        </w:rPr>
        <w:t xml:space="preserve">Morgeson, F.P., Campion, M.A., Dipboye, R.L., Hollenbeck, J.R., Murphy, K., &amp; Schmitt, N. (2007) Reconsidering the Use of Personality Tests in Personnel Selection Contexts. </w:t>
      </w:r>
      <w:r w:rsidRPr="00270E70">
        <w:rPr>
          <w:rStyle w:val="Strong"/>
          <w:b w:val="0"/>
          <w:i/>
          <w:color w:val="000000" w:themeColor="text1"/>
          <w:bdr w:val="none" w:sz="0" w:space="0" w:color="auto" w:frame="1"/>
          <w:shd w:val="clear" w:color="auto" w:fill="FFFFFF"/>
        </w:rPr>
        <w:t>Personnel Psychology,</w:t>
      </w:r>
      <w:r w:rsidRPr="00270E70">
        <w:rPr>
          <w:rStyle w:val="Strong"/>
          <w:b w:val="0"/>
          <w:color w:val="000000" w:themeColor="text1"/>
          <w:bdr w:val="none" w:sz="0" w:space="0" w:color="auto" w:frame="1"/>
          <w:shd w:val="clear" w:color="auto" w:fill="FFFFFF"/>
        </w:rPr>
        <w:t xml:space="preserve"> 60, (3) pp. 683-729.</w:t>
      </w:r>
    </w:p>
    <w:p w14:paraId="028150F2" w14:textId="77777777" w:rsidR="006F5404" w:rsidRPr="00270E70" w:rsidRDefault="006F5404" w:rsidP="00FA16A9">
      <w:pPr>
        <w:pStyle w:val="NoSpacing"/>
        <w:rPr>
          <w:color w:val="000000" w:themeColor="text1"/>
        </w:rPr>
      </w:pPr>
    </w:p>
    <w:p w14:paraId="4E566F59" w14:textId="4BA7E176" w:rsidR="008B2916" w:rsidRPr="00270E70" w:rsidRDefault="008B2916" w:rsidP="00FA16A9">
      <w:pPr>
        <w:pStyle w:val="NoSpacing"/>
      </w:pPr>
      <w:r w:rsidRPr="00270E70">
        <w:rPr>
          <w:color w:val="000000" w:themeColor="text1"/>
        </w:rPr>
        <w:t xml:space="preserve">Mulrow, C.D. (1994) Systematic Reviews: Rationale for systematic reviews, </w:t>
      </w:r>
      <w:r w:rsidRPr="00270E70">
        <w:rPr>
          <w:i/>
          <w:color w:val="000000" w:themeColor="text1"/>
        </w:rPr>
        <w:t>Education and Debate,</w:t>
      </w:r>
      <w:r w:rsidRPr="00270E70">
        <w:rPr>
          <w:color w:val="000000" w:themeColor="text1"/>
        </w:rPr>
        <w:t xml:space="preserve"> B</w:t>
      </w:r>
      <w:r w:rsidRPr="00270E70">
        <w:rPr>
          <w:rStyle w:val="highwire-cite-journal"/>
          <w:iCs/>
          <w:color w:val="000000" w:themeColor="text1"/>
          <w:bdr w:val="none" w:sz="0" w:space="0" w:color="auto" w:frame="1"/>
          <w:shd w:val="clear" w:color="auto" w:fill="FFFFFF"/>
        </w:rPr>
        <w:t>MJ</w:t>
      </w:r>
      <w:r w:rsidRPr="00270E70">
        <w:rPr>
          <w:color w:val="000000" w:themeColor="text1"/>
          <w:shd w:val="clear" w:color="auto" w:fill="FFFFFF"/>
        </w:rPr>
        <w:t> </w:t>
      </w:r>
      <w:r w:rsidRPr="00270E70">
        <w:rPr>
          <w:rStyle w:val="highwire-cite-published-year"/>
          <w:color w:val="000000" w:themeColor="text1"/>
          <w:bdr w:val="none" w:sz="0" w:space="0" w:color="auto" w:frame="1"/>
          <w:shd w:val="clear" w:color="auto" w:fill="FFFFFF"/>
        </w:rPr>
        <w:t>1994</w:t>
      </w:r>
      <w:r w:rsidR="00995C41" w:rsidRPr="00270E70">
        <w:rPr>
          <w:color w:val="000000" w:themeColor="text1"/>
          <w:shd w:val="clear" w:color="auto" w:fill="FFFFFF"/>
        </w:rPr>
        <w:t xml:space="preserve"> p. </w:t>
      </w:r>
      <w:r w:rsidRPr="00270E70">
        <w:rPr>
          <w:rStyle w:val="highwire-cite-volume-issue"/>
          <w:color w:val="000000" w:themeColor="text1"/>
          <w:bdr w:val="none" w:sz="0" w:space="0" w:color="auto" w:frame="1"/>
          <w:shd w:val="clear" w:color="auto" w:fill="FFFFFF"/>
        </w:rPr>
        <w:t>309</w:t>
      </w:r>
      <w:r w:rsidRPr="00270E70">
        <w:rPr>
          <w:color w:val="000000" w:themeColor="text1"/>
          <w:shd w:val="clear" w:color="auto" w:fill="FFFFFF"/>
        </w:rPr>
        <w:t> </w:t>
      </w:r>
      <w:r w:rsidRPr="00270E70">
        <w:rPr>
          <w:rStyle w:val="highwire-cite-doi"/>
          <w:color w:val="000000" w:themeColor="text1"/>
          <w:bdr w:val="none" w:sz="0" w:space="0" w:color="auto" w:frame="1"/>
          <w:shd w:val="clear" w:color="auto" w:fill="FFFFFF"/>
        </w:rPr>
        <w:t>doi</w:t>
      </w:r>
      <w:r w:rsidRPr="00270E70">
        <w:rPr>
          <w:rStyle w:val="highwire-cite-doi"/>
          <w:color w:val="333333"/>
          <w:bdr w:val="none" w:sz="0" w:space="0" w:color="auto" w:frame="1"/>
          <w:shd w:val="clear" w:color="auto" w:fill="FFFFFF"/>
        </w:rPr>
        <w:t>:  </w:t>
      </w:r>
      <w:hyperlink r:id="rId74" w:history="1">
        <w:r w:rsidRPr="00270E70">
          <w:rPr>
            <w:rStyle w:val="Hyperlink"/>
            <w:color w:val="2A6EBB"/>
            <w:bdr w:val="none" w:sz="0" w:space="0" w:color="auto" w:frame="1"/>
          </w:rPr>
          <w:t>https://doi.org/10.1136/bmj.309.6954.597</w:t>
        </w:r>
      </w:hyperlink>
      <w:r w:rsidRPr="00270E70">
        <w:rPr>
          <w:color w:val="333333"/>
          <w:shd w:val="clear" w:color="auto" w:fill="FFFFFF"/>
        </w:rPr>
        <w:t> </w:t>
      </w:r>
    </w:p>
    <w:p w14:paraId="0D2F0D74" w14:textId="77777777" w:rsidR="006F5404" w:rsidRPr="00270E70" w:rsidRDefault="006F5404" w:rsidP="00FA16A9">
      <w:pPr>
        <w:pStyle w:val="NoSpacing"/>
      </w:pPr>
    </w:p>
    <w:p w14:paraId="64FA92C1" w14:textId="70ABE2F7" w:rsidR="008B2916" w:rsidRPr="00270E70" w:rsidRDefault="008B2916" w:rsidP="00FA16A9">
      <w:pPr>
        <w:pStyle w:val="NoSpacing"/>
      </w:pPr>
      <w:r w:rsidRPr="00270E70">
        <w:t xml:space="preserve">Munro, A. (2011), DISC base personality assessment. In AM Azure Consulting (2016) DISC based personality assessment [online]. Accessed at:  </w:t>
      </w:r>
      <w:hyperlink r:id="rId75" w:history="1">
        <w:r w:rsidRPr="00270E70">
          <w:rPr>
            <w:rStyle w:val="Hyperlink"/>
          </w:rPr>
          <w:t>http://www.amazureconsulting.com/wp-content/uploads/2016/07/DISCPastAndPresentAndWilliamMarston.pdf</w:t>
        </w:r>
      </w:hyperlink>
      <w:r w:rsidRPr="00270E70">
        <w:t xml:space="preserve"> </w:t>
      </w:r>
      <w:r w:rsidRPr="00270E70">
        <w:rPr>
          <w:lang w:val="en"/>
        </w:rPr>
        <w:t>Retrieved 22nd November 2017</w:t>
      </w:r>
    </w:p>
    <w:p w14:paraId="646E1854" w14:textId="77777777" w:rsidR="00A359F8" w:rsidRPr="00270E70" w:rsidRDefault="00A359F8" w:rsidP="00FA16A9">
      <w:pPr>
        <w:pStyle w:val="NoSpacing"/>
        <w:rPr>
          <w:color w:val="555555"/>
          <w:shd w:val="clear" w:color="auto" w:fill="FFFFFF"/>
        </w:rPr>
      </w:pPr>
    </w:p>
    <w:p w14:paraId="7BDCE5C1" w14:textId="76039339" w:rsidR="008B2916" w:rsidRPr="00270E70" w:rsidRDefault="008B2916" w:rsidP="00FA16A9">
      <w:pPr>
        <w:pStyle w:val="NoSpacing"/>
        <w:rPr>
          <w:color w:val="000000" w:themeColor="text1"/>
          <w:shd w:val="clear" w:color="auto" w:fill="FFFFFF"/>
        </w:rPr>
      </w:pPr>
      <w:r w:rsidRPr="00270E70">
        <w:rPr>
          <w:color w:val="000000" w:themeColor="text1"/>
          <w:shd w:val="clear" w:color="auto" w:fill="FFFFFF"/>
        </w:rPr>
        <w:t xml:space="preserve">Musek, J. (2017) The General Factor of Personality: Ten Years After, </w:t>
      </w:r>
      <w:r w:rsidRPr="00270E70">
        <w:rPr>
          <w:i/>
          <w:iCs/>
          <w:color w:val="000000" w:themeColor="text1"/>
          <w:shd w:val="clear" w:color="auto" w:fill="FFFFFF"/>
        </w:rPr>
        <w:t>Psychological Topics, </w:t>
      </w:r>
      <w:r w:rsidRPr="00270E70">
        <w:rPr>
          <w:b/>
          <w:bCs/>
          <w:color w:val="000000" w:themeColor="text1"/>
          <w:shd w:val="clear" w:color="auto" w:fill="FFFFFF"/>
        </w:rPr>
        <w:t>26</w:t>
      </w:r>
      <w:r w:rsidRPr="00270E70">
        <w:rPr>
          <w:color w:val="000000" w:themeColor="text1"/>
          <w:shd w:val="clear" w:color="auto" w:fill="FFFFFF"/>
        </w:rPr>
        <w:t>(1), pp. 61-87.</w:t>
      </w:r>
    </w:p>
    <w:p w14:paraId="0233DD75" w14:textId="77777777" w:rsidR="00A359F8" w:rsidRPr="00270E70" w:rsidRDefault="00A359F8" w:rsidP="00FA16A9">
      <w:pPr>
        <w:pStyle w:val="NoSpacing"/>
        <w:rPr>
          <w:color w:val="000000" w:themeColor="text1"/>
          <w:shd w:val="clear" w:color="auto" w:fill="FFFFFF"/>
        </w:rPr>
      </w:pPr>
    </w:p>
    <w:p w14:paraId="64670FAD" w14:textId="79191C70" w:rsidR="008B2916" w:rsidRPr="00270E70" w:rsidRDefault="008B2916" w:rsidP="00FA16A9">
      <w:pPr>
        <w:pStyle w:val="NoSpacing"/>
        <w:rPr>
          <w:color w:val="000000" w:themeColor="text1"/>
        </w:rPr>
      </w:pPr>
      <w:r w:rsidRPr="00270E70">
        <w:rPr>
          <w:color w:val="000000" w:themeColor="text1"/>
        </w:rPr>
        <w:t xml:space="preserve">Neuman, W.L. (1997) </w:t>
      </w:r>
      <w:r w:rsidRPr="00270E70">
        <w:rPr>
          <w:i/>
          <w:color w:val="000000" w:themeColor="text1"/>
        </w:rPr>
        <w:t>Social Research Methods: Qualitative and Quantitative Approaches</w:t>
      </w:r>
      <w:r w:rsidRPr="00270E70">
        <w:rPr>
          <w:color w:val="000000" w:themeColor="text1"/>
        </w:rPr>
        <w:t>, Allyn and Bacon: Needham Heights</w:t>
      </w:r>
    </w:p>
    <w:p w14:paraId="5364DF76" w14:textId="77777777" w:rsidR="00A359F8" w:rsidRPr="00270E70" w:rsidRDefault="00A359F8" w:rsidP="00FA16A9">
      <w:pPr>
        <w:pStyle w:val="NoSpacing"/>
        <w:rPr>
          <w:color w:val="000000" w:themeColor="text1"/>
        </w:rPr>
      </w:pPr>
    </w:p>
    <w:p w14:paraId="60D155B5" w14:textId="77777777" w:rsidR="008B2916" w:rsidRPr="00270E70" w:rsidRDefault="008B2916" w:rsidP="00FA16A9">
      <w:pPr>
        <w:pStyle w:val="NoSpacing"/>
        <w:rPr>
          <w:color w:val="000000" w:themeColor="text1"/>
          <w:shd w:val="clear" w:color="auto" w:fill="FFFFFF"/>
        </w:rPr>
      </w:pPr>
      <w:r w:rsidRPr="00270E70">
        <w:rPr>
          <w:color w:val="000000" w:themeColor="text1"/>
          <w:shd w:val="clear" w:color="auto" w:fill="FFFFFF"/>
        </w:rPr>
        <w:t xml:space="preserve">Nicolai, A. &amp; Seidl, D. (2010) </w:t>
      </w:r>
      <w:r w:rsidRPr="00270E70">
        <w:rPr>
          <w:bCs/>
          <w:color w:val="000000" w:themeColor="text1"/>
        </w:rPr>
        <w:t xml:space="preserve">That’s Relevant! Different Forms of Practical Relevance in Management Science, </w:t>
      </w:r>
      <w:r w:rsidRPr="00270E70">
        <w:rPr>
          <w:i/>
          <w:color w:val="000000" w:themeColor="text1"/>
          <w:shd w:val="clear" w:color="auto" w:fill="FFFFFF"/>
        </w:rPr>
        <w:t>Organization Studies</w:t>
      </w:r>
      <w:r w:rsidRPr="00270E70">
        <w:rPr>
          <w:color w:val="000000" w:themeColor="text1"/>
          <w:shd w:val="clear" w:color="auto" w:fill="FFFFFF"/>
        </w:rPr>
        <w:t xml:space="preserve">, </w:t>
      </w:r>
      <w:r w:rsidRPr="00270E70">
        <w:rPr>
          <w:b/>
          <w:color w:val="000000" w:themeColor="text1"/>
          <w:shd w:val="clear" w:color="auto" w:fill="FFFFFF"/>
        </w:rPr>
        <w:t>31</w:t>
      </w:r>
      <w:r w:rsidRPr="00270E70">
        <w:rPr>
          <w:color w:val="000000" w:themeColor="text1"/>
          <w:shd w:val="clear" w:color="auto" w:fill="FFFFFF"/>
        </w:rPr>
        <w:t>,issue: 9-10, pp.1257-1285.</w:t>
      </w:r>
    </w:p>
    <w:p w14:paraId="0C32ED0B" w14:textId="77777777" w:rsidR="00A359F8" w:rsidRPr="00270E70" w:rsidRDefault="00A359F8" w:rsidP="00FA16A9">
      <w:pPr>
        <w:pStyle w:val="NoSpacing"/>
        <w:rPr>
          <w:color w:val="000000" w:themeColor="text1"/>
          <w:shd w:val="clear" w:color="auto" w:fill="FFFFFF"/>
        </w:rPr>
      </w:pPr>
    </w:p>
    <w:p w14:paraId="59D1F63D" w14:textId="5301EECC" w:rsidR="008B2916" w:rsidRPr="00270E70" w:rsidRDefault="008B2916" w:rsidP="00FA16A9">
      <w:pPr>
        <w:pStyle w:val="NoSpacing"/>
        <w:rPr>
          <w:color w:val="000000" w:themeColor="text1"/>
          <w:shd w:val="clear" w:color="auto" w:fill="FFFFFF"/>
        </w:rPr>
      </w:pPr>
      <w:r w:rsidRPr="00270E70">
        <w:rPr>
          <w:color w:val="000000" w:themeColor="text1"/>
          <w:shd w:val="clear" w:color="auto" w:fill="FFFFFF"/>
        </w:rPr>
        <w:t xml:space="preserve">Noble, H. &amp; Smith, J. (2015) Issues of validity and reliability in qualitative research, </w:t>
      </w:r>
      <w:r w:rsidRPr="00270E70">
        <w:rPr>
          <w:i/>
          <w:iCs/>
          <w:color w:val="000000" w:themeColor="text1"/>
          <w:shd w:val="clear" w:color="auto" w:fill="FFFFFF"/>
        </w:rPr>
        <w:t>Evidence - Based Nursing, </w:t>
      </w:r>
      <w:r w:rsidRPr="00270E70">
        <w:rPr>
          <w:b/>
          <w:bCs/>
          <w:color w:val="000000" w:themeColor="text1"/>
          <w:shd w:val="clear" w:color="auto" w:fill="FFFFFF"/>
        </w:rPr>
        <w:t>18</w:t>
      </w:r>
      <w:r w:rsidRPr="00270E70">
        <w:rPr>
          <w:color w:val="000000" w:themeColor="text1"/>
          <w:shd w:val="clear" w:color="auto" w:fill="FFFFFF"/>
        </w:rPr>
        <w:t>(2), pp. 34-35.</w:t>
      </w:r>
    </w:p>
    <w:p w14:paraId="6AA8E13D" w14:textId="77777777" w:rsidR="00A359F8" w:rsidRPr="00270E70" w:rsidRDefault="00A359F8" w:rsidP="00FA16A9">
      <w:pPr>
        <w:pStyle w:val="NoSpacing"/>
      </w:pPr>
    </w:p>
    <w:p w14:paraId="178DF61B" w14:textId="77777777" w:rsidR="00A359F8" w:rsidRPr="00270E70" w:rsidRDefault="008B2916" w:rsidP="00FA16A9">
      <w:pPr>
        <w:pStyle w:val="NoSpacing"/>
      </w:pPr>
      <w:r w:rsidRPr="00270E70">
        <w:lastRenderedPageBreak/>
        <w:t xml:space="preserve">O’Neil, T. A &amp; Panounen, S.V. (2013) Breadth in Personality Assessment: Implication and Prediction of Work Behaviour. In Christiansen, N. D. &amp; Tett, R.P. (eds)(2013) Handbook of </w:t>
      </w:r>
    </w:p>
    <w:p w14:paraId="66E07B2B" w14:textId="11B994CB" w:rsidR="008B2916" w:rsidRPr="00270E70" w:rsidRDefault="008B2916" w:rsidP="00FA16A9">
      <w:pPr>
        <w:pStyle w:val="NoSpacing"/>
      </w:pPr>
      <w:r w:rsidRPr="00270E70">
        <w:t>Personality at Work (eds), Routledge</w:t>
      </w:r>
    </w:p>
    <w:p w14:paraId="4CE207DF" w14:textId="77777777" w:rsidR="008B2916" w:rsidRPr="00270E70" w:rsidRDefault="008B2916" w:rsidP="00FA16A9">
      <w:pPr>
        <w:pStyle w:val="NoSpacing"/>
        <w:rPr>
          <w:rFonts w:eastAsia="Times New Roman"/>
          <w:highlight w:val="red"/>
          <w:lang w:eastAsia="en-GB"/>
        </w:rPr>
      </w:pPr>
    </w:p>
    <w:p w14:paraId="1654DB64" w14:textId="77777777" w:rsidR="008B2916" w:rsidRPr="00270E70" w:rsidRDefault="008B2916" w:rsidP="00FA16A9">
      <w:pPr>
        <w:pStyle w:val="NoSpacing"/>
        <w:rPr>
          <w:rFonts w:eastAsia="Times New Roman"/>
          <w:lang w:eastAsia="en-GB"/>
        </w:rPr>
      </w:pPr>
      <w:r w:rsidRPr="00270E70">
        <w:rPr>
          <w:rFonts w:eastAsia="Times New Roman"/>
          <w:lang w:eastAsia="en-GB"/>
        </w:rPr>
        <w:t xml:space="preserve">Ones, D. S., Dilchert, S., Viswesvaran, C., &amp; Judge, T. A. (2007). In support of personality assessment in organizational settings, </w:t>
      </w:r>
      <w:r w:rsidRPr="00270E70">
        <w:rPr>
          <w:rFonts w:eastAsia="Times New Roman"/>
          <w:i/>
          <w:lang w:eastAsia="en-GB"/>
        </w:rPr>
        <w:t>Personnel Psychology</w:t>
      </w:r>
      <w:r w:rsidRPr="00270E70">
        <w:rPr>
          <w:rFonts w:eastAsia="Times New Roman"/>
          <w:lang w:eastAsia="en-GB"/>
        </w:rPr>
        <w:t>, 60, pp. 995- 1027.</w:t>
      </w:r>
    </w:p>
    <w:p w14:paraId="50715BF3" w14:textId="77777777" w:rsidR="008B2916" w:rsidRPr="00270E70" w:rsidRDefault="008B2916" w:rsidP="00FA16A9">
      <w:pPr>
        <w:pStyle w:val="NoSpacing"/>
      </w:pPr>
    </w:p>
    <w:p w14:paraId="27E16434" w14:textId="4C8C9D98" w:rsidR="008B2916" w:rsidRDefault="008B2916" w:rsidP="00FA16A9">
      <w:pPr>
        <w:pStyle w:val="NoSpacing"/>
        <w:rPr>
          <w:lang w:val="en"/>
        </w:rPr>
      </w:pPr>
      <w:r w:rsidRPr="00270E70">
        <w:t xml:space="preserve">PageUp People (2009) Succession Planning [online]. Available at: </w:t>
      </w:r>
      <w:hyperlink r:id="rId76" w:history="1">
        <w:r w:rsidRPr="00270E70">
          <w:rPr>
            <w:rStyle w:val="Hyperlink"/>
          </w:rPr>
          <w:t>https://www.pageupp.eople.com/uploads/WhitePapers/WhitePaper_SuccessionPlanning_Management.pdf</w:t>
        </w:r>
      </w:hyperlink>
      <w:r w:rsidRPr="00270E70">
        <w:t xml:space="preserve">  </w:t>
      </w:r>
      <w:r w:rsidRPr="00270E70">
        <w:rPr>
          <w:lang w:val="en"/>
        </w:rPr>
        <w:t>Retrieved 22</w:t>
      </w:r>
      <w:r w:rsidRPr="00270E70">
        <w:rPr>
          <w:vertAlign w:val="superscript"/>
          <w:lang w:val="en"/>
        </w:rPr>
        <w:t>nd</w:t>
      </w:r>
      <w:r w:rsidRPr="00270E70">
        <w:rPr>
          <w:lang w:val="en"/>
        </w:rPr>
        <w:t xml:space="preserve"> November 2017</w:t>
      </w:r>
    </w:p>
    <w:p w14:paraId="4986A2A4" w14:textId="563DD95D" w:rsidR="00501567" w:rsidRDefault="00501567" w:rsidP="00FA16A9">
      <w:pPr>
        <w:pStyle w:val="NoSpacing"/>
        <w:rPr>
          <w:lang w:val="en"/>
        </w:rPr>
      </w:pPr>
    </w:p>
    <w:p w14:paraId="69B8609D" w14:textId="17BA3949" w:rsidR="00501567" w:rsidRPr="00501567" w:rsidRDefault="00501567" w:rsidP="00501567">
      <w:pPr>
        <w:pStyle w:val="desc"/>
        <w:shd w:val="clear" w:color="auto" w:fill="FFFFFF"/>
        <w:spacing w:before="0" w:beforeAutospacing="0" w:after="0" w:afterAutospacing="0"/>
        <w:rPr>
          <w:color w:val="000000"/>
        </w:rPr>
      </w:pPr>
      <w:r w:rsidRPr="00501567">
        <w:rPr>
          <w:color w:val="000000"/>
        </w:rPr>
        <w:t xml:space="preserve">Parr, A.D., Lanza, S.T. &amp; Bernthal, P. (2016) Personality Profiles of Effective Leadership Performance in Assessment Centers, </w:t>
      </w:r>
      <w:r w:rsidRPr="00501567">
        <w:rPr>
          <w:rStyle w:val="jrnl"/>
          <w:color w:val="000000"/>
        </w:rPr>
        <w:t xml:space="preserve">Human Performance, </w:t>
      </w:r>
      <w:r w:rsidRPr="00501567">
        <w:rPr>
          <w:rStyle w:val="jrnl"/>
          <w:b/>
          <w:color w:val="000000"/>
        </w:rPr>
        <w:t>2</w:t>
      </w:r>
      <w:r w:rsidRPr="00501567">
        <w:rPr>
          <w:b/>
          <w:color w:val="000000"/>
        </w:rPr>
        <w:t>9</w:t>
      </w:r>
      <w:r w:rsidRPr="00501567">
        <w:rPr>
          <w:color w:val="000000"/>
        </w:rPr>
        <w:t>(2), p.143-157.</w:t>
      </w:r>
    </w:p>
    <w:p w14:paraId="1DC89B2E" w14:textId="569CE5BA" w:rsidR="00501567" w:rsidRPr="00270E70" w:rsidRDefault="00501567" w:rsidP="00FA16A9">
      <w:pPr>
        <w:pStyle w:val="NoSpacing"/>
        <w:rPr>
          <w:lang w:val="en"/>
        </w:rPr>
      </w:pPr>
    </w:p>
    <w:p w14:paraId="2E43DA50" w14:textId="77777777" w:rsidR="00616B5B" w:rsidRPr="00270E70" w:rsidRDefault="00616B5B" w:rsidP="00FA16A9">
      <w:pPr>
        <w:pStyle w:val="NoSpacing"/>
      </w:pPr>
    </w:p>
    <w:p w14:paraId="0CCDDA16" w14:textId="105CCCB1" w:rsidR="008B2916" w:rsidRPr="00270E70" w:rsidRDefault="008B2916" w:rsidP="00FA16A9">
      <w:pPr>
        <w:pStyle w:val="NoSpacing"/>
      </w:pPr>
      <w:r w:rsidRPr="00270E70">
        <w:t xml:space="preserve">Partiel, L. (1986) Self-appraisal personality inventories, </w:t>
      </w:r>
      <w:r w:rsidRPr="00270E70">
        <w:rPr>
          <w:i/>
        </w:rPr>
        <w:t>Guidance and Assessment Review</w:t>
      </w:r>
      <w:r w:rsidRPr="00270E70">
        <w:t>, 2(3), pp. 3-6</w:t>
      </w:r>
    </w:p>
    <w:p w14:paraId="53256A62" w14:textId="77777777" w:rsidR="00616B5B" w:rsidRPr="00270E70" w:rsidRDefault="00616B5B" w:rsidP="00FA16A9">
      <w:pPr>
        <w:pStyle w:val="NoSpacing"/>
      </w:pPr>
    </w:p>
    <w:p w14:paraId="50344480" w14:textId="437729C2" w:rsidR="008B2916" w:rsidRPr="00270E70" w:rsidRDefault="00616B5B" w:rsidP="00FA16A9">
      <w:pPr>
        <w:pStyle w:val="NoSpacing"/>
        <w:rPr>
          <w:color w:val="333333"/>
          <w:kern w:val="36"/>
          <w:lang w:val="en"/>
        </w:rPr>
      </w:pPr>
      <w:r w:rsidRPr="00270E70">
        <w:rPr>
          <w:color w:val="000000" w:themeColor="text1"/>
          <w:kern w:val="36"/>
          <w:lang w:val="en"/>
        </w:rPr>
        <w:t xml:space="preserve">Paul, A.M (2004) </w:t>
      </w:r>
      <w:r w:rsidR="008B2916" w:rsidRPr="00270E70">
        <w:rPr>
          <w:i/>
          <w:color w:val="000000" w:themeColor="text1"/>
          <w:kern w:val="36"/>
          <w:lang w:val="en"/>
        </w:rPr>
        <w:t>The Cult of the Personality Testing</w:t>
      </w:r>
      <w:r w:rsidR="008B2916" w:rsidRPr="00270E70">
        <w:rPr>
          <w:color w:val="000000" w:themeColor="text1"/>
          <w:kern w:val="36"/>
          <w:lang w:val="en"/>
        </w:rPr>
        <w:t>, Free Press:</w:t>
      </w:r>
      <w:r w:rsidRPr="00270E70">
        <w:rPr>
          <w:color w:val="000000" w:themeColor="text1"/>
          <w:kern w:val="36"/>
          <w:lang w:val="en"/>
        </w:rPr>
        <w:t xml:space="preserve"> </w:t>
      </w:r>
      <w:r w:rsidR="008B2916" w:rsidRPr="00270E70">
        <w:rPr>
          <w:color w:val="000000" w:themeColor="text1"/>
          <w:kern w:val="36"/>
          <w:lang w:val="en"/>
        </w:rPr>
        <w:t>USA</w:t>
      </w:r>
    </w:p>
    <w:p w14:paraId="70B568BE" w14:textId="77777777" w:rsidR="00616B5B" w:rsidRPr="00270E70" w:rsidRDefault="00616B5B" w:rsidP="00FA16A9">
      <w:pPr>
        <w:pStyle w:val="NoSpacing"/>
        <w:rPr>
          <w:color w:val="333333"/>
          <w:kern w:val="36"/>
          <w:lang w:val="en"/>
        </w:rPr>
      </w:pPr>
    </w:p>
    <w:p w14:paraId="4866BFFF" w14:textId="77777777" w:rsidR="00616B5B" w:rsidRPr="00270E70" w:rsidRDefault="008B2916" w:rsidP="00FA16A9">
      <w:pPr>
        <w:pStyle w:val="NoSpacing"/>
        <w:rPr>
          <w:color w:val="000000" w:themeColor="text1"/>
          <w:kern w:val="36"/>
          <w:lang w:val="en"/>
        </w:rPr>
      </w:pPr>
      <w:r w:rsidRPr="00270E70">
        <w:rPr>
          <w:color w:val="000000" w:themeColor="text1"/>
        </w:rPr>
        <w:t xml:space="preserve">Paul, A.M. (2016) </w:t>
      </w:r>
      <w:r w:rsidRPr="00270E70">
        <w:rPr>
          <w:color w:val="000000" w:themeColor="text1"/>
          <w:kern w:val="36"/>
          <w:lang w:val="en"/>
        </w:rPr>
        <w:t xml:space="preserve">Personality Tests Are Popular, But Do They Capture The Real You?  , </w:t>
      </w:r>
    </w:p>
    <w:p w14:paraId="0034B96C" w14:textId="1EFF6F8A" w:rsidR="008B2916" w:rsidRPr="00270E70" w:rsidRDefault="008B2916" w:rsidP="00FA16A9">
      <w:pPr>
        <w:pStyle w:val="NoSpacing"/>
        <w:rPr>
          <w:color w:val="333333"/>
          <w:kern w:val="36"/>
          <w:lang w:val="en"/>
        </w:rPr>
      </w:pPr>
      <w:r w:rsidRPr="00270E70">
        <w:rPr>
          <w:color w:val="000000" w:themeColor="text1"/>
          <w:kern w:val="36"/>
          <w:lang w:val="en"/>
        </w:rPr>
        <w:t xml:space="preserve">NPR, </w:t>
      </w:r>
      <w:r w:rsidRPr="00270E70">
        <w:rPr>
          <w:rStyle w:val="date2"/>
          <w:color w:val="000000" w:themeColor="text1"/>
          <w:lang w:val="en"/>
        </w:rPr>
        <w:t xml:space="preserve">June 25, 2016 </w:t>
      </w:r>
      <w:r w:rsidRPr="00270E70">
        <w:rPr>
          <w:bCs/>
          <w:color w:val="000000" w:themeColor="text1"/>
          <w:lang w:val="en"/>
        </w:rPr>
        <w:t xml:space="preserve">[online]. </w:t>
      </w:r>
      <w:r w:rsidRPr="00270E70">
        <w:rPr>
          <w:bCs/>
          <w:lang w:val="en"/>
        </w:rPr>
        <w:t xml:space="preserve">Available at:  </w:t>
      </w:r>
      <w:r w:rsidRPr="00270E70">
        <w:rPr>
          <w:color w:val="333333"/>
          <w:kern w:val="36"/>
          <w:lang w:val="en"/>
        </w:rPr>
        <w:t xml:space="preserve"> </w:t>
      </w:r>
      <w:hyperlink r:id="rId77" w:history="1">
        <w:r w:rsidRPr="00270E70">
          <w:rPr>
            <w:rStyle w:val="Hyperlink"/>
            <w:kern w:val="36"/>
            <w:lang w:val="en"/>
          </w:rPr>
          <w:t>https://www.npr.org/sections/health-shots/2016/06/25/483108905/personality-tests-are-popular-but-do-they-capture-the-real-you</w:t>
        </w:r>
      </w:hyperlink>
      <w:r w:rsidRPr="00270E70">
        <w:rPr>
          <w:rStyle w:val="Hyperlink"/>
          <w:kern w:val="36"/>
          <w:lang w:val="en"/>
        </w:rPr>
        <w:t xml:space="preserve"> </w:t>
      </w:r>
      <w:r w:rsidRPr="00270E70">
        <w:rPr>
          <w:lang w:val="en"/>
        </w:rPr>
        <w:t>Retrieved 4th December 2017</w:t>
      </w:r>
    </w:p>
    <w:p w14:paraId="6CB242C5" w14:textId="77777777" w:rsidR="006F5404" w:rsidRPr="00270E70" w:rsidRDefault="006F5404" w:rsidP="00FA16A9">
      <w:pPr>
        <w:pStyle w:val="NoSpacing"/>
        <w:rPr>
          <w:color w:val="000000" w:themeColor="text1"/>
        </w:rPr>
      </w:pPr>
    </w:p>
    <w:p w14:paraId="54A65715" w14:textId="4D5C6597" w:rsidR="00616B5B" w:rsidRPr="00270E70" w:rsidRDefault="008B2916" w:rsidP="00FA16A9">
      <w:pPr>
        <w:pStyle w:val="NoSpacing"/>
        <w:rPr>
          <w:color w:val="000000" w:themeColor="text1"/>
        </w:rPr>
      </w:pPr>
      <w:r w:rsidRPr="00270E70">
        <w:rPr>
          <w:color w:val="000000" w:themeColor="text1"/>
        </w:rPr>
        <w:t xml:space="preserve">Paunonen, S. V., &amp; Hong, R. Y. (2015). On the properties of personality traits. In M. </w:t>
      </w:r>
    </w:p>
    <w:p w14:paraId="01BA0C53" w14:textId="0548CB27" w:rsidR="008B2916" w:rsidRPr="00270E70" w:rsidRDefault="008B2916" w:rsidP="00FA16A9">
      <w:pPr>
        <w:pStyle w:val="NoSpacing"/>
        <w:rPr>
          <w:color w:val="000000" w:themeColor="text1"/>
        </w:rPr>
      </w:pPr>
      <w:r w:rsidRPr="00270E70">
        <w:rPr>
          <w:color w:val="000000" w:themeColor="text1"/>
        </w:rPr>
        <w:t xml:space="preserve">Mikulincer, P. R. Shaver, M. L. Cooper, &amp; R. J. Larsen (Eds.), </w:t>
      </w:r>
      <w:r w:rsidRPr="00270E70">
        <w:rPr>
          <w:rStyle w:val="Emphasis"/>
          <w:color w:val="000000" w:themeColor="text1"/>
        </w:rPr>
        <w:t>APA handbooks in psychology. APA handbook of personality and social psychology, Vol. 4. Personality processes and individual differences</w:t>
      </w:r>
      <w:r w:rsidRPr="00270E70">
        <w:rPr>
          <w:color w:val="000000" w:themeColor="text1"/>
        </w:rPr>
        <w:t xml:space="preserve"> (pp. 233-259). </w:t>
      </w:r>
    </w:p>
    <w:p w14:paraId="11EFBDA8" w14:textId="77777777" w:rsidR="00616B5B" w:rsidRPr="00270E70" w:rsidRDefault="00616B5B" w:rsidP="00FA16A9">
      <w:pPr>
        <w:pStyle w:val="NoSpacing"/>
      </w:pPr>
    </w:p>
    <w:p w14:paraId="59778672" w14:textId="77777777" w:rsidR="008B2916" w:rsidRPr="00270E70" w:rsidRDefault="008B2916" w:rsidP="00FA16A9">
      <w:pPr>
        <w:pStyle w:val="NoSpacing"/>
      </w:pPr>
      <w:r w:rsidRPr="00270E70">
        <w:t xml:space="preserve">PDA University (2014) PDA Personal Development Analysis: An Overview Of The Research [online]. Available at:  </w:t>
      </w:r>
      <w:hyperlink r:id="rId78" w:history="1">
        <w:r w:rsidRPr="00270E70">
          <w:rPr>
            <w:rStyle w:val="Hyperlink"/>
          </w:rPr>
          <w:t>https://www.pdainternational.net/Downloads/EN/PDA%20Research%20Summary%20EN.pdf</w:t>
        </w:r>
      </w:hyperlink>
      <w:r w:rsidRPr="00270E70">
        <w:t xml:space="preserve"> </w:t>
      </w:r>
      <w:r w:rsidRPr="00270E70">
        <w:rPr>
          <w:lang w:val="en"/>
        </w:rPr>
        <w:t>Retrieved 4th December 2017</w:t>
      </w:r>
    </w:p>
    <w:p w14:paraId="1072CDC7" w14:textId="77777777" w:rsidR="00616B5B" w:rsidRPr="00270E70" w:rsidRDefault="00616B5B" w:rsidP="00FA16A9">
      <w:pPr>
        <w:pStyle w:val="NoSpacing"/>
      </w:pPr>
    </w:p>
    <w:p w14:paraId="596DB7C4" w14:textId="6E500F96" w:rsidR="008B2916" w:rsidRPr="00270E70" w:rsidRDefault="008B2916" w:rsidP="00FA16A9">
      <w:pPr>
        <w:pStyle w:val="NoSpacing"/>
      </w:pPr>
      <w:r w:rsidRPr="00270E70">
        <w:t xml:space="preserve">Peoplekeys (2006), DISC Technical Supplement [online]. Available at:  </w:t>
      </w:r>
      <w:hyperlink r:id="rId79" w:history="1">
        <w:r w:rsidRPr="00270E70">
          <w:rPr>
            <w:rStyle w:val="Hyperlink"/>
          </w:rPr>
          <w:t>https://personalitystyle.com/What-is-DISC.pdf</w:t>
        </w:r>
      </w:hyperlink>
      <w:r w:rsidRPr="00270E70">
        <w:t xml:space="preserve"> </w:t>
      </w:r>
      <w:r w:rsidRPr="00270E70">
        <w:rPr>
          <w:lang w:val="en"/>
        </w:rPr>
        <w:t>Retrieved 4th December 2017</w:t>
      </w:r>
    </w:p>
    <w:p w14:paraId="698BF76E" w14:textId="77777777" w:rsidR="00616B5B" w:rsidRPr="00270E70" w:rsidRDefault="00616B5B" w:rsidP="00FA16A9">
      <w:pPr>
        <w:pStyle w:val="NoSpacing"/>
      </w:pPr>
    </w:p>
    <w:p w14:paraId="6AD14DE5" w14:textId="189A1107" w:rsidR="00616B5B" w:rsidRPr="00270E70" w:rsidRDefault="008B2916" w:rsidP="00FA16A9">
      <w:pPr>
        <w:pStyle w:val="NoSpacing"/>
        <w:rPr>
          <w:bCs/>
          <w:lang w:val="en"/>
        </w:rPr>
      </w:pPr>
      <w:r w:rsidRPr="00270E70">
        <w:t xml:space="preserve">PeopleKeys (2017) </w:t>
      </w:r>
      <w:r w:rsidRPr="00270E70">
        <w:rPr>
          <w:color w:val="050203"/>
          <w:shd w:val="clear" w:color="auto" w:fill="FFFFFF"/>
        </w:rPr>
        <w:t xml:space="preserve">DISC History - Where did DISC Come From? 26 Nov 2017] </w:t>
      </w:r>
      <w:r w:rsidRPr="00270E70">
        <w:rPr>
          <w:bCs/>
          <w:lang w:val="en"/>
        </w:rPr>
        <w:t xml:space="preserve">[online]. </w:t>
      </w:r>
    </w:p>
    <w:p w14:paraId="612FB77D" w14:textId="06404630" w:rsidR="008B2916" w:rsidRPr="00270E70" w:rsidRDefault="008B2916" w:rsidP="00FA16A9">
      <w:pPr>
        <w:pStyle w:val="NoSpacing"/>
        <w:rPr>
          <w:color w:val="050203"/>
          <w:shd w:val="clear" w:color="auto" w:fill="FFFFFF"/>
        </w:rPr>
      </w:pPr>
      <w:r w:rsidRPr="00270E70">
        <w:rPr>
          <w:bCs/>
          <w:lang w:val="en"/>
        </w:rPr>
        <w:t xml:space="preserve">Available at:  </w:t>
      </w:r>
      <w:hyperlink r:id="rId80" w:history="1">
        <w:r w:rsidRPr="00270E70">
          <w:rPr>
            <w:rStyle w:val="Hyperlink"/>
          </w:rPr>
          <w:t>https://discinsights.com/disc-history/</w:t>
        </w:r>
      </w:hyperlink>
      <w:r w:rsidRPr="00270E70">
        <w:t xml:space="preserve">  </w:t>
      </w:r>
      <w:r w:rsidRPr="00270E70">
        <w:rPr>
          <w:lang w:val="en"/>
        </w:rPr>
        <w:t>Retrieved 4th December 2017</w:t>
      </w:r>
    </w:p>
    <w:p w14:paraId="4532AC2D" w14:textId="77777777" w:rsidR="00616B5B" w:rsidRPr="00270E70" w:rsidRDefault="00616B5B" w:rsidP="00FA16A9">
      <w:pPr>
        <w:pStyle w:val="NoSpacing"/>
      </w:pPr>
    </w:p>
    <w:p w14:paraId="7E9F15B7" w14:textId="33FAD621" w:rsidR="008B2916" w:rsidRPr="00270E70" w:rsidRDefault="008B2916" w:rsidP="00FA16A9">
      <w:pPr>
        <w:pStyle w:val="NoSpacing"/>
        <w:rPr>
          <w:i/>
        </w:rPr>
      </w:pPr>
      <w:r w:rsidRPr="00270E70">
        <w:t xml:space="preserve">Pervin, L.A., Ed. (1990) : The Guildford Press: </w:t>
      </w:r>
      <w:hyperlink r:id="rId81" w:history="1">
        <w:r w:rsidRPr="00270E70">
          <w:rPr>
            <w:rStyle w:val="Hyperlink"/>
          </w:rPr>
          <w:t>https://discinsights.com/disc-history/</w:t>
        </w:r>
      </w:hyperlink>
      <w:r w:rsidRPr="00270E70">
        <w:t xml:space="preserve">  </w:t>
      </w:r>
      <w:r w:rsidRPr="00270E70">
        <w:rPr>
          <w:lang w:val="en"/>
        </w:rPr>
        <w:t>Retrieved 4th December 2017</w:t>
      </w:r>
    </w:p>
    <w:p w14:paraId="38110F7B" w14:textId="77777777" w:rsidR="008B2916" w:rsidRPr="00270E70" w:rsidRDefault="008B2916" w:rsidP="00FA16A9">
      <w:pPr>
        <w:pStyle w:val="NoSpacing"/>
        <w:rPr>
          <w:rFonts w:eastAsia="Times New Roman"/>
          <w:lang w:eastAsia="en-GB"/>
        </w:rPr>
      </w:pPr>
    </w:p>
    <w:p w14:paraId="018BC139" w14:textId="77777777" w:rsidR="008B2916" w:rsidRPr="00270E70" w:rsidRDefault="008B2916" w:rsidP="00FA16A9">
      <w:pPr>
        <w:pStyle w:val="NoSpacing"/>
        <w:rPr>
          <w:rFonts w:eastAsia="Times New Roman"/>
          <w:lang w:eastAsia="en-GB"/>
        </w:rPr>
      </w:pPr>
      <w:r w:rsidRPr="00270E70">
        <w:rPr>
          <w:rFonts w:eastAsia="Times New Roman"/>
          <w:lang w:eastAsia="en-GB"/>
        </w:rPr>
        <w:t xml:space="preserve">Petty, R. E. &amp; Krosnick, J. A. (1995)Attitude strength: Antecedents and consequences. Ohio State University, </w:t>
      </w:r>
      <w:r w:rsidRPr="00270E70">
        <w:rPr>
          <w:rFonts w:eastAsia="Times New Roman"/>
          <w:i/>
          <w:lang w:eastAsia="en-GB"/>
        </w:rPr>
        <w:t>Series on Attitudes and Persuasion</w:t>
      </w:r>
      <w:r w:rsidRPr="00270E70">
        <w:rPr>
          <w:rFonts w:eastAsia="Times New Roman"/>
          <w:lang w:eastAsia="en-GB"/>
        </w:rPr>
        <w:t xml:space="preserve">, Vol. 4, Hillsdale: NJ. </w:t>
      </w:r>
    </w:p>
    <w:p w14:paraId="69804B85" w14:textId="77777777" w:rsidR="008B2916" w:rsidRPr="00270E70" w:rsidRDefault="008B2916" w:rsidP="00FA16A9">
      <w:pPr>
        <w:pStyle w:val="NoSpacing"/>
      </w:pPr>
    </w:p>
    <w:p w14:paraId="79DE26C6" w14:textId="48DD9A0E" w:rsidR="008B2916" w:rsidRPr="00270E70" w:rsidRDefault="008B2916" w:rsidP="00FA16A9">
      <w:pPr>
        <w:pStyle w:val="NoSpacing"/>
      </w:pPr>
      <w:r w:rsidRPr="00270E70">
        <w:t xml:space="preserve">Phaneuf, J-E, Boudrais, J-S, Rousseau, V. &amp; Brunnelle, E. (2016) Personality and Trasnformational leadership, The </w:t>
      </w:r>
      <w:r w:rsidR="00511441" w:rsidRPr="00270E70">
        <w:t>moderating</w:t>
      </w:r>
      <w:r w:rsidRPr="00270E70">
        <w:t xml:space="preserve"> effect of organisational context, </w:t>
      </w:r>
      <w:r w:rsidRPr="00A97667">
        <w:rPr>
          <w:i/>
        </w:rPr>
        <w:t>Personality and Individual Differences</w:t>
      </w:r>
      <w:r w:rsidR="00A97667">
        <w:t>,</w:t>
      </w:r>
      <w:r w:rsidRPr="00270E70">
        <w:t xml:space="preserve"> 102 (2016) pp. 30–35</w:t>
      </w:r>
      <w:r w:rsidR="00616B5B" w:rsidRPr="00270E70">
        <w:t>.</w:t>
      </w:r>
    </w:p>
    <w:p w14:paraId="30CA3DF2" w14:textId="77777777" w:rsidR="00616B5B" w:rsidRPr="00270E70" w:rsidRDefault="00616B5B" w:rsidP="00FA16A9">
      <w:pPr>
        <w:pStyle w:val="NoSpacing"/>
      </w:pPr>
    </w:p>
    <w:p w14:paraId="5A827017" w14:textId="77777777" w:rsidR="008B2916" w:rsidRPr="00511441" w:rsidRDefault="008B2916" w:rsidP="00FA16A9">
      <w:pPr>
        <w:pStyle w:val="NoSpacing"/>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11441">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Pinsight (2016) Succession Planning &amp; Development </w:t>
      </w:r>
      <w:r w:rsidRPr="00511441">
        <w:rPr>
          <w:rStyle w:val="Hyperlink"/>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Accessed at: </w:t>
      </w:r>
      <w:hyperlink r:id="rId82" w:history="1">
        <w:r w:rsidRPr="00511441">
          <w:rPr>
            <w:rStyle w:val="Hyperlink"/>
            <w:color w:val="000000" w:themeColor="text1"/>
            <w:shd w:val="clear" w:color="auto" w:fill="FFFFFF"/>
          </w:rPr>
          <w:t>https://www.pinsight.com/../eBook_Leadership_Assessment_for_Succession_Planning.pdf</w:t>
        </w:r>
      </w:hyperlink>
      <w:r w:rsidRPr="00511441">
        <w:rPr>
          <w:color w:val="000000" w:themeColor="text1"/>
          <w:shd w:val="clear" w:color="auto" w:fill="FFFFFF"/>
        </w:rPr>
        <w:t xml:space="preserve"> </w:t>
      </w:r>
      <w:r w:rsidRPr="00511441">
        <w:rPr>
          <w:color w:val="000000" w:themeColor="text1"/>
          <w:lang w:val="en"/>
        </w:rPr>
        <w:t>Retrieved 4th December 2017</w:t>
      </w:r>
    </w:p>
    <w:p w14:paraId="37487AEA" w14:textId="77777777" w:rsidR="00FA16A9" w:rsidRPr="00511441" w:rsidRDefault="00FA16A9" w:rsidP="00FA16A9">
      <w:pPr>
        <w:pStyle w:val="NoSpacing"/>
        <w:rPr>
          <w:color w:val="000000" w:themeColor="text1"/>
        </w:rPr>
      </w:pPr>
    </w:p>
    <w:p w14:paraId="59130D6D" w14:textId="05916E7E" w:rsidR="008B2916" w:rsidRPr="00511441" w:rsidRDefault="008B2916" w:rsidP="00FA16A9">
      <w:pPr>
        <w:pStyle w:val="NoSpacing"/>
        <w:rPr>
          <w:color w:val="000000" w:themeColor="text1"/>
        </w:rPr>
      </w:pPr>
      <w:r w:rsidRPr="00511441">
        <w:rPr>
          <w:color w:val="000000" w:themeColor="text1"/>
        </w:rPr>
        <w:t xml:space="preserve">Pittenger, D.J. (2009) Measuring the MBTI.. And Coming Up Short [online]. Available at:  </w:t>
      </w:r>
      <w:hyperlink r:id="rId83" w:history="1">
        <w:r w:rsidRPr="00511441">
          <w:rPr>
            <w:rStyle w:val="Hyperlink"/>
            <w:color w:val="000000" w:themeColor="text1"/>
          </w:rPr>
          <w:t>http://www.indiana.edu/~jobtalk/HRMWebsite/hrm/articles/develop/mbti.pdf</w:t>
        </w:r>
      </w:hyperlink>
      <w:r w:rsidRPr="00511441">
        <w:rPr>
          <w:rStyle w:val="Hyperlink"/>
          <w:color w:val="000000" w:themeColor="text1"/>
        </w:rPr>
        <w:t xml:space="preserve"> </w:t>
      </w:r>
      <w:r w:rsidRPr="00511441">
        <w:rPr>
          <w:color w:val="000000" w:themeColor="text1"/>
          <w:lang w:val="en"/>
        </w:rPr>
        <w:t>Retrieved 4th December 2017</w:t>
      </w:r>
    </w:p>
    <w:p w14:paraId="3321A838" w14:textId="50506AC8" w:rsidR="00FA16A9" w:rsidRPr="00511441" w:rsidRDefault="00FA16A9" w:rsidP="008B2916">
      <w:pPr>
        <w:pStyle w:val="Heading1"/>
        <w:shd w:val="clear" w:color="auto" w:fill="FFFFFF"/>
        <w:spacing w:before="0"/>
        <w:rPr>
          <w:rFonts w:ascii="Times New Roman" w:hAnsi="Times New Roman" w:cs="Times New Roman"/>
          <w:color w:val="000000" w:themeColor="text1"/>
          <w:sz w:val="24"/>
          <w:szCs w:val="24"/>
        </w:rPr>
      </w:pPr>
    </w:p>
    <w:p w14:paraId="381D6B59" w14:textId="01FF5B10" w:rsidR="00511441" w:rsidRPr="00511441" w:rsidRDefault="00511441" w:rsidP="00511441">
      <w:pPr>
        <w:rPr>
          <w:color w:val="000000" w:themeColor="text1"/>
          <w:shd w:val="clear" w:color="auto" w:fill="FFFFFF"/>
        </w:rPr>
      </w:pPr>
      <w:r w:rsidRPr="00511441">
        <w:rPr>
          <w:color w:val="000000" w:themeColor="text1"/>
          <w:shd w:val="clear" w:color="auto" w:fill="FFFFFF"/>
        </w:rPr>
        <w:t xml:space="preserve">Polit, D.F. &amp; Beck, C.T., 2010. Generalization in quantitative and qualitative research: Myths and strategies, </w:t>
      </w:r>
      <w:r w:rsidRPr="00511441">
        <w:rPr>
          <w:i/>
          <w:iCs/>
          <w:color w:val="000000" w:themeColor="text1"/>
          <w:shd w:val="clear" w:color="auto" w:fill="FFFFFF"/>
        </w:rPr>
        <w:t>International journal of nursing studies, </w:t>
      </w:r>
      <w:r w:rsidRPr="00511441">
        <w:rPr>
          <w:b/>
          <w:bCs/>
          <w:color w:val="000000" w:themeColor="text1"/>
          <w:shd w:val="clear" w:color="auto" w:fill="FFFFFF"/>
        </w:rPr>
        <w:t>47</w:t>
      </w:r>
      <w:r w:rsidRPr="00511441">
        <w:rPr>
          <w:color w:val="000000" w:themeColor="text1"/>
          <w:shd w:val="clear" w:color="auto" w:fill="FFFFFF"/>
        </w:rPr>
        <w:t>(11), pp. 1451.</w:t>
      </w:r>
    </w:p>
    <w:p w14:paraId="39D3651F" w14:textId="77777777" w:rsidR="00511441" w:rsidRPr="00511441" w:rsidRDefault="00511441" w:rsidP="00511441">
      <w:pPr>
        <w:rPr>
          <w:color w:val="000000" w:themeColor="text1"/>
          <w:lang w:val="en-GB"/>
        </w:rPr>
      </w:pPr>
    </w:p>
    <w:p w14:paraId="4AF6FE17" w14:textId="11E902EB" w:rsidR="008B2916" w:rsidRPr="00511441" w:rsidRDefault="008B2916" w:rsidP="008B2916">
      <w:pPr>
        <w:pStyle w:val="Heading1"/>
        <w:shd w:val="clear" w:color="auto" w:fill="FFFFFF"/>
        <w:spacing w:before="0"/>
        <w:rPr>
          <w:rFonts w:ascii="Times New Roman" w:hAnsi="Times New Roman" w:cs="Times New Roman"/>
          <w:color w:val="000000" w:themeColor="text1"/>
          <w:sz w:val="24"/>
          <w:szCs w:val="24"/>
        </w:rPr>
      </w:pPr>
      <w:r w:rsidRPr="00511441">
        <w:rPr>
          <w:rFonts w:ascii="Times New Roman" w:hAnsi="Times New Roman" w:cs="Times New Roman"/>
          <w:color w:val="000000" w:themeColor="text1"/>
          <w:sz w:val="24"/>
          <w:szCs w:val="24"/>
        </w:rPr>
        <w:t>Prakash, V. &amp; Kumar, U. (2016), Personality Assessment Paradigms in Kumar, U. (eds)(2016),</w:t>
      </w:r>
      <w:r w:rsidRPr="00A97667">
        <w:rPr>
          <w:rFonts w:ascii="Times New Roman" w:hAnsi="Times New Roman" w:cs="Times New Roman"/>
          <w:i/>
          <w:color w:val="000000" w:themeColor="text1"/>
          <w:sz w:val="24"/>
          <w:szCs w:val="24"/>
        </w:rPr>
        <w:t>The Wiley Handbook of Personality Assessment</w:t>
      </w:r>
      <w:r w:rsidRPr="00511441">
        <w:rPr>
          <w:rFonts w:ascii="Times New Roman" w:hAnsi="Times New Roman" w:cs="Times New Roman"/>
          <w:color w:val="000000" w:themeColor="text1"/>
          <w:sz w:val="24"/>
          <w:szCs w:val="24"/>
        </w:rPr>
        <w:t>, Wiley: West Susex</w:t>
      </w:r>
    </w:p>
    <w:p w14:paraId="00D85D55" w14:textId="77777777" w:rsidR="00FA16A9" w:rsidRPr="00511441" w:rsidRDefault="00FA16A9" w:rsidP="008B2916">
      <w:pPr>
        <w:rPr>
          <w:color w:val="000000" w:themeColor="text1"/>
          <w:shd w:val="clear" w:color="auto" w:fill="FFFFFF"/>
        </w:rPr>
      </w:pPr>
    </w:p>
    <w:p w14:paraId="007E9CFD" w14:textId="6AEC2871" w:rsidR="008B2916" w:rsidRPr="00511441" w:rsidRDefault="008B2916" w:rsidP="008B2916">
      <w:pPr>
        <w:rPr>
          <w:color w:val="000000" w:themeColor="text1"/>
        </w:rPr>
      </w:pPr>
      <w:r w:rsidRPr="00511441">
        <w:rPr>
          <w:color w:val="000000" w:themeColor="text1"/>
          <w:shd w:val="clear" w:color="auto" w:fill="FFFFFF"/>
        </w:rPr>
        <w:t>Presswood, K.R., 2011. </w:t>
      </w:r>
      <w:r w:rsidRPr="00511441">
        <w:rPr>
          <w:i/>
          <w:iCs/>
          <w:color w:val="000000" w:themeColor="text1"/>
          <w:shd w:val="clear" w:color="auto" w:fill="FFFFFF"/>
        </w:rPr>
        <w:t>Leadership attributes of enrollment managers in higher education institutions in the United States</w:t>
      </w:r>
      <w:r w:rsidRPr="00511441">
        <w:rPr>
          <w:color w:val="000000" w:themeColor="text1"/>
          <w:shd w:val="clear" w:color="auto" w:fill="FFFFFF"/>
        </w:rPr>
        <w:t>, University of Florida.</w:t>
      </w:r>
    </w:p>
    <w:p w14:paraId="26DBCDBB" w14:textId="77777777" w:rsidR="00FA16A9" w:rsidRPr="00270E70" w:rsidRDefault="00FA16A9" w:rsidP="008B2916"/>
    <w:p w14:paraId="14594737" w14:textId="6AF93587" w:rsidR="008B2916" w:rsidRPr="00270E70" w:rsidRDefault="008B2916" w:rsidP="008B2916">
      <w:pPr>
        <w:rPr>
          <w:lang w:val="en"/>
        </w:rPr>
      </w:pPr>
      <w:r w:rsidRPr="00270E70">
        <w:t>Price, L.A. (2015) DISC Instrument Validati</w:t>
      </w:r>
      <w:r w:rsidR="00A97667">
        <w:t xml:space="preserve">on Study Technical Report, Inc. </w:t>
      </w:r>
      <w:r w:rsidRPr="00270E70">
        <w:rPr>
          <w:bCs/>
          <w:lang w:val="en"/>
        </w:rPr>
        <w:t xml:space="preserve">[online]. Available at:  </w:t>
      </w:r>
      <w:hyperlink r:id="rId84" w:history="1">
        <w:r w:rsidRPr="00270E70">
          <w:rPr>
            <w:rStyle w:val="Hyperlink"/>
            <w:bCs/>
            <w:lang w:val="en"/>
          </w:rPr>
          <w:t xml:space="preserve">https://peoplekeys.com/wp-content/uploads/2015/01/IML_DISC_Validation_Study_2015.pdf </w:t>
        </w:r>
        <w:r w:rsidRPr="00A97667">
          <w:rPr>
            <w:rStyle w:val="Hyperlink"/>
            <w:u w:val="none"/>
            <w:lang w:val="en"/>
          </w:rPr>
          <w:t>Retrieved 4th December 2017</w:t>
        </w:r>
      </w:hyperlink>
    </w:p>
    <w:p w14:paraId="5163BFF2" w14:textId="77777777" w:rsidR="00FA16A9" w:rsidRPr="00270E70" w:rsidRDefault="00FA16A9" w:rsidP="008B2916">
      <w:pPr>
        <w:pStyle w:val="NormalWeb"/>
        <w:rPr>
          <w:rFonts w:cs="Times New Roman"/>
          <w:lang w:val="en"/>
        </w:rPr>
      </w:pPr>
    </w:p>
    <w:p w14:paraId="400DD063" w14:textId="39B0DEE5" w:rsidR="008B2916" w:rsidRPr="00270E70" w:rsidRDefault="008B2916" w:rsidP="008B2916">
      <w:pPr>
        <w:pStyle w:val="NormalWeb"/>
        <w:rPr>
          <w:rFonts w:cs="Times New Roman"/>
          <w:lang w:val="en"/>
        </w:rPr>
      </w:pPr>
      <w:r w:rsidRPr="00270E70">
        <w:rPr>
          <w:rFonts w:cs="Times New Roman"/>
          <w:lang w:val="en"/>
        </w:rPr>
        <w:t xml:space="preserve">Puccio, G. &amp; Grivas, C. (2009) Examining  the Relationship between Personality Traits and Creativity Styles , </w:t>
      </w:r>
      <w:r w:rsidRPr="00270E70">
        <w:rPr>
          <w:rFonts w:cs="Times New Roman"/>
          <w:i/>
          <w:lang w:val="en"/>
        </w:rPr>
        <w:t>Creativity and Innovation Management</w:t>
      </w:r>
      <w:r w:rsidRPr="00270E70">
        <w:rPr>
          <w:rFonts w:cs="Times New Roman"/>
          <w:lang w:val="en"/>
        </w:rPr>
        <w:t xml:space="preserve"> </w:t>
      </w:r>
      <w:r w:rsidRPr="00270E70">
        <w:rPr>
          <w:rFonts w:cs="Times New Roman"/>
          <w:b/>
          <w:lang w:val="en"/>
        </w:rPr>
        <w:t>18</w:t>
      </w:r>
      <w:r w:rsidRPr="00270E70">
        <w:rPr>
          <w:rFonts w:cs="Times New Roman"/>
          <w:lang w:val="en"/>
        </w:rPr>
        <w:t xml:space="preserve"> (4), pp. 247-255.</w:t>
      </w:r>
    </w:p>
    <w:p w14:paraId="1040D1DC" w14:textId="77777777" w:rsidR="00A97667" w:rsidRDefault="00A97667" w:rsidP="008B2916">
      <w:pPr>
        <w:pStyle w:val="NormalWeb"/>
        <w:rPr>
          <w:rFonts w:cs="Times New Roman"/>
          <w:color w:val="000000" w:themeColor="text1"/>
          <w:shd w:val="clear" w:color="auto" w:fill="FFFFFF"/>
        </w:rPr>
      </w:pPr>
    </w:p>
    <w:p w14:paraId="6D004F46" w14:textId="57DB39AF" w:rsidR="008B2916" w:rsidRPr="00270E70" w:rsidRDefault="008B2916" w:rsidP="008B2916">
      <w:pPr>
        <w:pStyle w:val="NormalWeb"/>
        <w:rPr>
          <w:rFonts w:cs="Times New Roman"/>
          <w:color w:val="000000" w:themeColor="text1"/>
          <w:lang w:val="en"/>
        </w:rPr>
      </w:pPr>
      <w:r w:rsidRPr="00270E70">
        <w:rPr>
          <w:rFonts w:cs="Times New Roman"/>
          <w:color w:val="000000" w:themeColor="text1"/>
          <w:shd w:val="clear" w:color="auto" w:fill="FFFFFF"/>
        </w:rPr>
        <w:t>Quoidbach, J., Gilbert, D.T. And Wilson, T.D., 201</w:t>
      </w:r>
      <w:r w:rsidR="00A97667">
        <w:rPr>
          <w:rFonts w:cs="Times New Roman"/>
          <w:color w:val="000000" w:themeColor="text1"/>
          <w:shd w:val="clear" w:color="auto" w:fill="FFFFFF"/>
        </w:rPr>
        <w:t xml:space="preserve">3. The End of History Illusion, </w:t>
      </w:r>
      <w:r w:rsidRPr="00270E70">
        <w:rPr>
          <w:rFonts w:cs="Times New Roman"/>
          <w:i/>
          <w:iCs/>
          <w:color w:val="000000" w:themeColor="text1"/>
          <w:shd w:val="clear" w:color="auto" w:fill="FFFFFF"/>
        </w:rPr>
        <w:t>Science, </w:t>
      </w:r>
      <w:r w:rsidRPr="00270E70">
        <w:rPr>
          <w:rFonts w:cs="Times New Roman"/>
          <w:b/>
          <w:bCs/>
          <w:color w:val="000000" w:themeColor="text1"/>
          <w:shd w:val="clear" w:color="auto" w:fill="FFFFFF"/>
        </w:rPr>
        <w:t>339</w:t>
      </w:r>
      <w:r w:rsidRPr="00270E70">
        <w:rPr>
          <w:rFonts w:cs="Times New Roman"/>
          <w:color w:val="000000" w:themeColor="text1"/>
          <w:shd w:val="clear" w:color="auto" w:fill="FFFFFF"/>
        </w:rPr>
        <w:t>(6115), pp. 96-98.</w:t>
      </w:r>
    </w:p>
    <w:p w14:paraId="1042DB10" w14:textId="77777777" w:rsidR="00A97667" w:rsidRDefault="00A97667" w:rsidP="0064328D">
      <w:pPr>
        <w:pStyle w:val="NoSpacing"/>
      </w:pPr>
    </w:p>
    <w:p w14:paraId="3FEE28C4" w14:textId="13C88FD7" w:rsidR="008B2916" w:rsidRPr="00270E70" w:rsidRDefault="008B2916" w:rsidP="0064328D">
      <w:pPr>
        <w:pStyle w:val="NoSpacing"/>
        <w:rPr>
          <w:color w:val="006621"/>
          <w:shd w:val="clear" w:color="auto" w:fill="FFFFFF"/>
        </w:rPr>
      </w:pPr>
      <w:r w:rsidRPr="00270E70">
        <w:t xml:space="preserve">Rumond, B. (2014) PUZZLE DISC Reliability report [online]. Available at: </w:t>
      </w:r>
      <w:hyperlink r:id="rId85" w:history="1">
        <w:r w:rsidRPr="00270E70">
          <w:rPr>
            <w:rStyle w:val="Hyperlink"/>
            <w:lang w:val="en"/>
          </w:rPr>
          <w:t>https://</w:t>
        </w:r>
        <w:r w:rsidRPr="00270E70">
          <w:rPr>
            <w:rStyle w:val="Hyperlink"/>
            <w:shd w:val="clear" w:color="auto" w:fill="FFFFFF"/>
          </w:rPr>
          <w:t>www.ensize.co.uk/upl/files/114139.pdf</w:t>
        </w:r>
      </w:hyperlink>
      <w:r w:rsidRPr="00270E70">
        <w:rPr>
          <w:lang w:val="en"/>
        </w:rPr>
        <w:t xml:space="preserve"> Retrieved 4th December 2017</w:t>
      </w:r>
    </w:p>
    <w:p w14:paraId="2E9EB641" w14:textId="77777777" w:rsidR="008B2916" w:rsidRPr="00270E70" w:rsidRDefault="008B2916" w:rsidP="0064328D">
      <w:pPr>
        <w:pStyle w:val="NoSpacing"/>
        <w:rPr>
          <w:lang w:val="en"/>
        </w:rPr>
      </w:pPr>
    </w:p>
    <w:p w14:paraId="19C2A74B" w14:textId="662ABC7C" w:rsidR="008B2916" w:rsidRPr="00270E70" w:rsidRDefault="003D5A46" w:rsidP="0064328D">
      <w:pPr>
        <w:pStyle w:val="NoSpacing"/>
        <w:rPr>
          <w:b/>
          <w:lang w:val="en"/>
        </w:rPr>
      </w:pPr>
      <w:r w:rsidRPr="00270E70">
        <w:rPr>
          <w:color w:val="000000" w:themeColor="text1"/>
          <w:shd w:val="clear" w:color="auto" w:fill="FFFFFF"/>
        </w:rPr>
        <w:t>REC (</w:t>
      </w:r>
      <w:r w:rsidR="008B2916" w:rsidRPr="00270E70">
        <w:rPr>
          <w:color w:val="000000" w:themeColor="text1"/>
          <w:shd w:val="clear" w:color="auto" w:fill="FFFFFF"/>
        </w:rPr>
        <w:t>Recruitment &amp; Employment Confederation</w:t>
      </w:r>
      <w:r w:rsidRPr="00270E70">
        <w:rPr>
          <w:color w:val="000000" w:themeColor="text1"/>
          <w:shd w:val="clear" w:color="auto" w:fill="FFFFFF"/>
        </w:rPr>
        <w:t>)</w:t>
      </w:r>
      <w:r w:rsidR="008B2916" w:rsidRPr="00270E70">
        <w:rPr>
          <w:color w:val="000000" w:themeColor="text1"/>
          <w:shd w:val="clear" w:color="auto" w:fill="FFFFFF"/>
        </w:rPr>
        <w:t xml:space="preserve">(2017), </w:t>
      </w:r>
      <w:r w:rsidR="008B2916" w:rsidRPr="00A97667">
        <w:rPr>
          <w:rStyle w:val="default-item-name"/>
          <w:i/>
          <w:color w:val="000000" w:themeColor="text1"/>
        </w:rPr>
        <w:t>Perfect match: Making the right hire and the cost of getting it wrong</w:t>
      </w:r>
      <w:r w:rsidR="008B2916" w:rsidRPr="00270E70">
        <w:rPr>
          <w:rStyle w:val="default-item-name"/>
          <w:color w:val="000000" w:themeColor="text1"/>
        </w:rPr>
        <w:t xml:space="preserve"> </w:t>
      </w:r>
      <w:r w:rsidR="008B2916" w:rsidRPr="00270E70">
        <w:rPr>
          <w:color w:val="000000" w:themeColor="text1"/>
          <w:lang w:val="en"/>
        </w:rPr>
        <w:t>[online]. Available at</w:t>
      </w:r>
      <w:r w:rsidR="008B2916" w:rsidRPr="00270E70">
        <w:rPr>
          <w:lang w:val="en"/>
        </w:rPr>
        <w:t xml:space="preserve">: </w:t>
      </w:r>
      <w:hyperlink r:id="rId86" w:history="1">
        <w:r w:rsidR="008B2916" w:rsidRPr="00270E70">
          <w:rPr>
            <w:rStyle w:val="Hyperlink"/>
            <w:lang w:val="en"/>
          </w:rPr>
          <w:t>https://www.rec.uk.com/news-and-policy/research/perfect-match</w:t>
        </w:r>
      </w:hyperlink>
      <w:r w:rsidR="008B2916" w:rsidRPr="00270E70">
        <w:rPr>
          <w:lang w:val="en"/>
        </w:rPr>
        <w:t xml:space="preserve">  </w:t>
      </w:r>
      <w:r w:rsidR="008B2916" w:rsidRPr="00270E70">
        <w:rPr>
          <w:color w:val="000000" w:themeColor="text1"/>
          <w:lang w:val="en"/>
        </w:rPr>
        <w:t>Retrieved 18</w:t>
      </w:r>
      <w:r w:rsidR="008B2916" w:rsidRPr="00270E70">
        <w:rPr>
          <w:color w:val="000000" w:themeColor="text1"/>
          <w:vertAlign w:val="superscript"/>
          <w:lang w:val="en"/>
        </w:rPr>
        <w:t>th</w:t>
      </w:r>
      <w:r w:rsidR="008B2916" w:rsidRPr="00270E70">
        <w:rPr>
          <w:color w:val="000000" w:themeColor="text1"/>
          <w:lang w:val="en"/>
        </w:rPr>
        <w:t xml:space="preserve"> November 2017</w:t>
      </w:r>
    </w:p>
    <w:p w14:paraId="5B98AD41" w14:textId="77777777" w:rsidR="008B2916" w:rsidRPr="00270E70" w:rsidRDefault="008B2916" w:rsidP="0064328D">
      <w:pPr>
        <w:pStyle w:val="NoSpacing"/>
        <w:rPr>
          <w:color w:val="555555"/>
          <w:shd w:val="clear" w:color="auto" w:fill="FFFFFF"/>
        </w:rPr>
      </w:pPr>
    </w:p>
    <w:p w14:paraId="0B3B7B9F" w14:textId="544F8357" w:rsidR="008B2916" w:rsidRPr="00270E70" w:rsidRDefault="008B2916" w:rsidP="0064328D">
      <w:pPr>
        <w:pStyle w:val="NoSpacing"/>
        <w:rPr>
          <w:color w:val="000000" w:themeColor="text1"/>
          <w:shd w:val="clear" w:color="auto" w:fill="FFFFFF"/>
        </w:rPr>
      </w:pPr>
      <w:r w:rsidRPr="00270E70">
        <w:rPr>
          <w:color w:val="000000" w:themeColor="text1"/>
          <w:shd w:val="clear" w:color="auto" w:fill="FFFFFF"/>
        </w:rPr>
        <w:t>Reynierse, J.H., Ackerman, D., Fink, A.A. And Harker, J.B., 2000. The Effects of Personality and Management Role on Perceiv</w:t>
      </w:r>
      <w:r w:rsidR="00A97667">
        <w:rPr>
          <w:color w:val="000000" w:themeColor="text1"/>
          <w:shd w:val="clear" w:color="auto" w:fill="FFFFFF"/>
        </w:rPr>
        <w:t xml:space="preserve">ed Values in Business Settings, </w:t>
      </w:r>
      <w:r w:rsidRPr="00270E70">
        <w:rPr>
          <w:i/>
          <w:iCs/>
          <w:color w:val="000000" w:themeColor="text1"/>
          <w:shd w:val="clear" w:color="auto" w:fill="FFFFFF"/>
        </w:rPr>
        <w:t>International Journal of Value - Based Management, </w:t>
      </w:r>
      <w:r w:rsidRPr="00270E70">
        <w:rPr>
          <w:b/>
          <w:bCs/>
          <w:color w:val="000000" w:themeColor="text1"/>
          <w:shd w:val="clear" w:color="auto" w:fill="FFFFFF"/>
        </w:rPr>
        <w:t>13</w:t>
      </w:r>
      <w:r w:rsidRPr="00270E70">
        <w:rPr>
          <w:color w:val="000000" w:themeColor="text1"/>
          <w:shd w:val="clear" w:color="auto" w:fill="FFFFFF"/>
        </w:rPr>
        <w:t>(1), pp. 1-13.</w:t>
      </w:r>
    </w:p>
    <w:p w14:paraId="0402308C" w14:textId="77777777" w:rsidR="008B2916" w:rsidRPr="00270E70" w:rsidRDefault="008B2916" w:rsidP="008B2916">
      <w:pPr>
        <w:pStyle w:val="Heading1"/>
        <w:shd w:val="clear" w:color="auto" w:fill="FFFFFF" w:themeFill="background1"/>
        <w:spacing w:before="0"/>
        <w:rPr>
          <w:rFonts w:ascii="Times New Roman" w:hAnsi="Times New Roman" w:cs="Times New Roman"/>
          <w:color w:val="000000" w:themeColor="text1"/>
          <w:sz w:val="24"/>
          <w:szCs w:val="24"/>
        </w:rPr>
      </w:pPr>
    </w:p>
    <w:p w14:paraId="630D1DA9" w14:textId="77777777" w:rsidR="008B2916" w:rsidRPr="00270E70" w:rsidRDefault="008B2916" w:rsidP="008B2916">
      <w:pPr>
        <w:pStyle w:val="Heading1"/>
        <w:shd w:val="clear" w:color="auto" w:fill="FFFFFF" w:themeFill="background1"/>
        <w:spacing w:before="0"/>
        <w:rPr>
          <w:rFonts w:ascii="Times New Roman" w:hAnsi="Times New Roman" w:cs="Times New Roman"/>
          <w:color w:val="666666"/>
          <w:sz w:val="24"/>
          <w:szCs w:val="24"/>
        </w:rPr>
      </w:pPr>
      <w:r w:rsidRPr="00270E70">
        <w:rPr>
          <w:rFonts w:ascii="Times New Roman" w:hAnsi="Times New Roman" w:cs="Times New Roman"/>
          <w:color w:val="000000" w:themeColor="text1"/>
          <w:sz w:val="24"/>
          <w:szCs w:val="24"/>
        </w:rPr>
        <w:t>Reynolds, C</w:t>
      </w:r>
      <w:r w:rsidRPr="00A97667">
        <w:rPr>
          <w:rFonts w:ascii="Times New Roman" w:hAnsi="Times New Roman" w:cs="Times New Roman"/>
          <w:color w:val="000000" w:themeColor="text1"/>
          <w:sz w:val="24"/>
          <w:szCs w:val="24"/>
        </w:rPr>
        <w:t xml:space="preserve">.R. &amp; Suzuki, L. (2013) Bias in psychological assessment: An empirical review and recommendations, </w:t>
      </w:r>
      <w:r w:rsidRPr="00A97667">
        <w:rPr>
          <w:rFonts w:ascii="Times New Roman" w:hAnsi="Times New Roman" w:cs="Times New Roman"/>
          <w:i/>
          <w:color w:val="000000" w:themeColor="text1"/>
          <w:sz w:val="24"/>
          <w:szCs w:val="24"/>
          <w:shd w:val="clear" w:color="auto" w:fill="FFFFFF"/>
        </w:rPr>
        <w:t>Handbook of psychology</w:t>
      </w:r>
      <w:r w:rsidRPr="00A97667">
        <w:rPr>
          <w:rFonts w:ascii="Times New Roman" w:hAnsi="Times New Roman" w:cs="Times New Roman"/>
          <w:color w:val="000000" w:themeColor="text1"/>
          <w:sz w:val="24"/>
          <w:szCs w:val="24"/>
          <w:shd w:val="clear" w:color="auto" w:fill="FFFFFF"/>
        </w:rPr>
        <w:t>, Volume 10, pp. 82-113.</w:t>
      </w:r>
    </w:p>
    <w:p w14:paraId="0937BC15" w14:textId="77777777" w:rsidR="008B2916" w:rsidRPr="00270E70" w:rsidRDefault="008B2916" w:rsidP="008B2916">
      <w:pPr>
        <w:rPr>
          <w:rStyle w:val="Emphasis"/>
          <w:bCs/>
          <w:i w:val="0"/>
          <w:iCs w:val="0"/>
          <w:color w:val="000000" w:themeColor="text1"/>
          <w:shd w:val="clear" w:color="auto" w:fill="FFFFFF"/>
        </w:rPr>
      </w:pPr>
    </w:p>
    <w:p w14:paraId="3A372362" w14:textId="3870DA0C" w:rsidR="008B2916" w:rsidRPr="00270E70" w:rsidRDefault="008B2916" w:rsidP="008B2916">
      <w:pPr>
        <w:shd w:val="clear" w:color="auto" w:fill="FFFFFF" w:themeFill="background1"/>
        <w:rPr>
          <w:bCs/>
          <w:color w:val="000000" w:themeColor="text1"/>
        </w:rPr>
      </w:pPr>
      <w:r w:rsidRPr="00270E70">
        <w:rPr>
          <w:rStyle w:val="Emphasis"/>
          <w:bCs/>
          <w:i w:val="0"/>
          <w:color w:val="000000" w:themeColor="text1"/>
          <w:shd w:val="clear" w:color="auto" w:fill="FFFFFF"/>
        </w:rPr>
        <w:t>Roberts P. &amp; Priest, H.</w:t>
      </w:r>
      <w:r w:rsidRPr="00270E70">
        <w:rPr>
          <w:i/>
          <w:color w:val="000000" w:themeColor="text1"/>
          <w:shd w:val="clear" w:color="auto" w:fill="FFFFFF"/>
        </w:rPr>
        <w:t> (</w:t>
      </w:r>
      <w:r w:rsidRPr="00270E70">
        <w:rPr>
          <w:rStyle w:val="Emphasis"/>
          <w:bCs/>
          <w:i w:val="0"/>
          <w:color w:val="000000" w:themeColor="text1"/>
          <w:shd w:val="clear" w:color="auto" w:fill="FFFFFF"/>
        </w:rPr>
        <w:t>2006</w:t>
      </w:r>
      <w:r w:rsidRPr="00270E70">
        <w:rPr>
          <w:i/>
          <w:color w:val="000000" w:themeColor="text1"/>
          <w:shd w:val="clear" w:color="auto" w:fill="FFFFFF"/>
        </w:rPr>
        <w:t>) </w:t>
      </w:r>
      <w:r w:rsidRPr="00270E70">
        <w:rPr>
          <w:rStyle w:val="Emphasis"/>
          <w:bCs/>
          <w:i w:val="0"/>
          <w:color w:val="000000" w:themeColor="text1"/>
          <w:shd w:val="clear" w:color="auto" w:fill="FFFFFF"/>
        </w:rPr>
        <w:t>Reliability and validity in research</w:t>
      </w:r>
      <w:r w:rsidR="00616B5B" w:rsidRPr="00270E70">
        <w:rPr>
          <w:color w:val="000000" w:themeColor="text1"/>
          <w:shd w:val="clear" w:color="auto" w:fill="FFFFFF"/>
        </w:rPr>
        <w:t>,</w:t>
      </w:r>
      <w:r w:rsidRPr="00270E70">
        <w:rPr>
          <w:color w:val="000000" w:themeColor="text1"/>
          <w:shd w:val="clear" w:color="auto" w:fill="FFFFFF"/>
        </w:rPr>
        <w:t xml:space="preserve"> </w:t>
      </w:r>
      <w:r w:rsidRPr="00270E70">
        <w:rPr>
          <w:i/>
          <w:color w:val="000000" w:themeColor="text1"/>
          <w:shd w:val="clear" w:color="auto" w:fill="FFFFFF"/>
        </w:rPr>
        <w:t>Nursing Standard</w:t>
      </w:r>
      <w:r w:rsidR="00616B5B" w:rsidRPr="00270E70">
        <w:rPr>
          <w:color w:val="000000" w:themeColor="text1"/>
          <w:shd w:val="clear" w:color="auto" w:fill="FFFFFF"/>
        </w:rPr>
        <w:t>. 20 (</w:t>
      </w:r>
      <w:r w:rsidRPr="00270E70">
        <w:rPr>
          <w:color w:val="000000" w:themeColor="text1"/>
          <w:shd w:val="clear" w:color="auto" w:fill="FFFFFF"/>
        </w:rPr>
        <w:t>44</w:t>
      </w:r>
      <w:r w:rsidR="00616B5B" w:rsidRPr="00270E70">
        <w:rPr>
          <w:color w:val="000000" w:themeColor="text1"/>
          <w:shd w:val="clear" w:color="auto" w:fill="FFFFFF"/>
        </w:rPr>
        <w:t>) pp.</w:t>
      </w:r>
      <w:r w:rsidRPr="00270E70">
        <w:rPr>
          <w:color w:val="000000" w:themeColor="text1"/>
          <w:shd w:val="clear" w:color="auto" w:fill="FFFFFF"/>
        </w:rPr>
        <w:t xml:space="preserve"> 41-45.</w:t>
      </w:r>
      <w:r w:rsidRPr="00270E70">
        <w:rPr>
          <w:bCs/>
          <w:lang w:val="en"/>
        </w:rPr>
        <w:t xml:space="preserve"> [online]. Available at:  </w:t>
      </w:r>
      <w:r w:rsidRPr="00270E70">
        <w:rPr>
          <w:color w:val="000000" w:themeColor="text1"/>
          <w:shd w:val="clear" w:color="auto" w:fill="FFFFFF"/>
        </w:rPr>
        <w:t xml:space="preserve"> </w:t>
      </w:r>
      <w:hyperlink r:id="rId87" w:history="1">
        <w:r w:rsidRPr="00270E70">
          <w:rPr>
            <w:rStyle w:val="Hyperlink"/>
            <w:shd w:val="clear" w:color="auto" w:fill="FFFFFF"/>
          </w:rPr>
          <w:t>https://www.ncbi.nlm.nih.gov/pubmed/16872117</w:t>
        </w:r>
      </w:hyperlink>
      <w:r w:rsidRPr="00270E70">
        <w:rPr>
          <w:color w:val="000000" w:themeColor="text1"/>
          <w:shd w:val="clear" w:color="auto" w:fill="FFFFFF"/>
        </w:rPr>
        <w:t xml:space="preserve"> </w:t>
      </w:r>
      <w:r w:rsidRPr="00270E70">
        <w:rPr>
          <w:lang w:val="en"/>
        </w:rPr>
        <w:t>Retrieved 4th December 2017</w:t>
      </w:r>
    </w:p>
    <w:p w14:paraId="27FBC6A9" w14:textId="77777777" w:rsidR="00DA7677" w:rsidRPr="00270E70" w:rsidRDefault="00DA7677" w:rsidP="008B2916"/>
    <w:p w14:paraId="70553174" w14:textId="1E651C4F" w:rsidR="008B2916" w:rsidRPr="00270E70" w:rsidRDefault="008B2916" w:rsidP="008B2916">
      <w:r w:rsidRPr="00270E70">
        <w:lastRenderedPageBreak/>
        <w:t xml:space="preserve">Robertson, S. &amp; Hodgkinson, G.P. (2002) </w:t>
      </w:r>
      <w:r w:rsidRPr="00270E70">
        <w:rPr>
          <w:i/>
        </w:rPr>
        <w:t>Review of the Personality Profile Analysis (P.A</w:t>
      </w:r>
      <w:r w:rsidRPr="00270E70">
        <w:t>), British Psychological Society</w:t>
      </w:r>
    </w:p>
    <w:p w14:paraId="330DD544" w14:textId="77777777" w:rsidR="00DA7677" w:rsidRPr="00270E70" w:rsidRDefault="00DA7677" w:rsidP="008B2916">
      <w:pPr>
        <w:pStyle w:val="NormalWeb"/>
        <w:rPr>
          <w:rFonts w:cs="Times New Roman"/>
          <w:color w:val="000000" w:themeColor="text1"/>
          <w:shd w:val="clear" w:color="auto" w:fill="FFFFFF"/>
        </w:rPr>
      </w:pPr>
    </w:p>
    <w:p w14:paraId="0F571A97" w14:textId="16140B06" w:rsidR="008B2916" w:rsidRPr="00270E70" w:rsidRDefault="008B2916" w:rsidP="008B2916">
      <w:pPr>
        <w:pStyle w:val="NormalWeb"/>
        <w:rPr>
          <w:rFonts w:cs="Times New Roman"/>
          <w:color w:val="000000" w:themeColor="text1"/>
        </w:rPr>
      </w:pPr>
      <w:r w:rsidRPr="00270E70">
        <w:rPr>
          <w:rFonts w:cs="Times New Roman"/>
          <w:color w:val="000000" w:themeColor="text1"/>
          <w:shd w:val="clear" w:color="auto" w:fill="FFFFFF"/>
        </w:rPr>
        <w:t>Robie, C., Brown, D.J. And Beaty, J.C., 2007. Do people fake on personality inventor</w:t>
      </w:r>
      <w:r w:rsidR="00A97667">
        <w:rPr>
          <w:rFonts w:cs="Times New Roman"/>
          <w:color w:val="000000" w:themeColor="text1"/>
          <w:shd w:val="clear" w:color="auto" w:fill="FFFFFF"/>
        </w:rPr>
        <w:t>ies? A verbal protocol analysis,</w:t>
      </w:r>
      <w:r w:rsidRPr="00270E70">
        <w:rPr>
          <w:rFonts w:cs="Times New Roman"/>
          <w:color w:val="000000" w:themeColor="text1"/>
          <w:shd w:val="clear" w:color="auto" w:fill="FFFFFF"/>
        </w:rPr>
        <w:t> </w:t>
      </w:r>
      <w:r w:rsidRPr="00270E70">
        <w:rPr>
          <w:rFonts w:cs="Times New Roman"/>
          <w:i/>
          <w:iCs/>
          <w:color w:val="000000" w:themeColor="text1"/>
          <w:shd w:val="clear" w:color="auto" w:fill="FFFFFF"/>
        </w:rPr>
        <w:t>Journal of Business and Psychology, </w:t>
      </w:r>
      <w:r w:rsidRPr="00270E70">
        <w:rPr>
          <w:rFonts w:cs="Times New Roman"/>
          <w:b/>
          <w:bCs/>
          <w:color w:val="000000" w:themeColor="text1"/>
          <w:shd w:val="clear" w:color="auto" w:fill="FFFFFF"/>
        </w:rPr>
        <w:t>21</w:t>
      </w:r>
      <w:r w:rsidRPr="00270E70">
        <w:rPr>
          <w:rFonts w:cs="Times New Roman"/>
          <w:color w:val="000000" w:themeColor="text1"/>
          <w:shd w:val="clear" w:color="auto" w:fill="FFFFFF"/>
        </w:rPr>
        <w:t>(4), pp. 489-509.</w:t>
      </w:r>
    </w:p>
    <w:p w14:paraId="2FDD01DE" w14:textId="77777777" w:rsidR="00DA7677" w:rsidRPr="00270E70" w:rsidRDefault="00DA7677" w:rsidP="008B2916">
      <w:pPr>
        <w:shd w:val="clear" w:color="auto" w:fill="FFFFFF"/>
        <w:rPr>
          <w:color w:val="000000" w:themeColor="text1"/>
          <w:shd w:val="clear" w:color="auto" w:fill="FFFFFF"/>
        </w:rPr>
      </w:pPr>
    </w:p>
    <w:p w14:paraId="1BA3D89E" w14:textId="5711C52F" w:rsidR="008B2916" w:rsidRPr="00270E70" w:rsidRDefault="008B2916" w:rsidP="008B2916">
      <w:pPr>
        <w:shd w:val="clear" w:color="auto" w:fill="FFFFFF"/>
        <w:rPr>
          <w:color w:val="333333"/>
          <w:shd w:val="clear" w:color="auto" w:fill="FFFFFF"/>
        </w:rPr>
      </w:pPr>
      <w:r w:rsidRPr="00270E70">
        <w:rPr>
          <w:color w:val="000000" w:themeColor="text1"/>
          <w:shd w:val="clear" w:color="auto" w:fill="FFFFFF"/>
        </w:rPr>
        <w:t>Rolfe, G. (2006) Validity, trustworthiness and rigour: quality and th</w:t>
      </w:r>
      <w:r w:rsidR="00A97667">
        <w:rPr>
          <w:color w:val="000000" w:themeColor="text1"/>
          <w:shd w:val="clear" w:color="auto" w:fill="FFFFFF"/>
        </w:rPr>
        <w:t xml:space="preserve">e idea of qualitative research, </w:t>
      </w:r>
      <w:r w:rsidRPr="00270E70">
        <w:rPr>
          <w:color w:val="000000" w:themeColor="text1"/>
          <w:shd w:val="clear" w:color="auto" w:fill="FFFFFF"/>
        </w:rPr>
        <w:t>Journal of Advanced Nursing, 53: pp. 304–310</w:t>
      </w:r>
      <w:r w:rsidRPr="00270E70">
        <w:rPr>
          <w:color w:val="333333"/>
          <w:shd w:val="clear" w:color="auto" w:fill="FFFFFF"/>
        </w:rPr>
        <w:t xml:space="preserve">. </w:t>
      </w:r>
      <w:hyperlink r:id="rId88" w:history="1">
        <w:r w:rsidRPr="00270E70">
          <w:rPr>
            <w:rStyle w:val="Hyperlink"/>
            <w:shd w:val="clear" w:color="auto" w:fill="FFFFFF"/>
          </w:rPr>
          <w:t>http://doi:10.1111/j.1365-2648.2006.03727.x</w:t>
        </w:r>
      </w:hyperlink>
    </w:p>
    <w:p w14:paraId="58ECFDE8" w14:textId="77777777" w:rsidR="00DA7677" w:rsidRPr="00270E70" w:rsidRDefault="00DA7677" w:rsidP="008B2916"/>
    <w:p w14:paraId="77B9DCFE" w14:textId="3E2AA2AD" w:rsidR="008B2916" w:rsidRPr="00270E70" w:rsidRDefault="008B2916" w:rsidP="008B2916">
      <w:pPr>
        <w:rPr>
          <w:color w:val="333333"/>
          <w:kern w:val="36"/>
          <w:lang w:val="en"/>
        </w:rPr>
      </w:pPr>
      <w:r w:rsidRPr="00270E70">
        <w:t xml:space="preserve">Roman, M.A. (1997) </w:t>
      </w:r>
      <w:r w:rsidR="00616B5B" w:rsidRPr="00270E70">
        <w:rPr>
          <w:i/>
          <w:iCs/>
        </w:rPr>
        <w:t>Exploring the upp</w:t>
      </w:r>
      <w:r w:rsidRPr="00270E70">
        <w:rPr>
          <w:i/>
          <w:iCs/>
        </w:rPr>
        <w:t>er bound of predictive validity of personality testing in selection decisions</w:t>
      </w:r>
      <w:r w:rsidRPr="00270E70">
        <w:t>, Northern Illinois University</w:t>
      </w:r>
    </w:p>
    <w:p w14:paraId="75AB550C" w14:textId="77777777" w:rsidR="00DA7677" w:rsidRPr="00270E70" w:rsidRDefault="00DA7677" w:rsidP="008B2916">
      <w:pPr>
        <w:autoSpaceDE w:val="0"/>
        <w:autoSpaceDN w:val="0"/>
        <w:adjustRightInd w:val="0"/>
      </w:pPr>
    </w:p>
    <w:p w14:paraId="305FF3EF" w14:textId="401DF7EB" w:rsidR="008B2916" w:rsidRDefault="008B2916" w:rsidP="008B2916">
      <w:pPr>
        <w:autoSpaceDE w:val="0"/>
        <w:autoSpaceDN w:val="0"/>
        <w:adjustRightInd w:val="0"/>
        <w:rPr>
          <w:color w:val="000000" w:themeColor="text1"/>
        </w:rPr>
      </w:pPr>
      <w:r w:rsidRPr="00A97667">
        <w:rPr>
          <w:color w:val="000000" w:themeColor="text1"/>
        </w:rPr>
        <w:t>Rorer, L</w:t>
      </w:r>
      <w:r w:rsidR="00A97667" w:rsidRPr="00A97667">
        <w:rPr>
          <w:color w:val="000000" w:themeColor="text1"/>
        </w:rPr>
        <w:t>.</w:t>
      </w:r>
      <w:r w:rsidRPr="00A97667">
        <w:rPr>
          <w:color w:val="000000" w:themeColor="text1"/>
        </w:rPr>
        <w:t xml:space="preserve"> G. (1992</w:t>
      </w:r>
      <w:r w:rsidR="00A97667" w:rsidRPr="00A97667">
        <w:rPr>
          <w:color w:val="000000" w:themeColor="text1"/>
        </w:rPr>
        <w:t>). Personality assessment: A con</w:t>
      </w:r>
      <w:r w:rsidRPr="00A97667">
        <w:rPr>
          <w:color w:val="000000" w:themeColor="text1"/>
        </w:rPr>
        <w:t>ceptual study</w:t>
      </w:r>
      <w:r w:rsidR="00A97667" w:rsidRPr="00A97667">
        <w:rPr>
          <w:color w:val="000000" w:themeColor="text1"/>
        </w:rPr>
        <w:t>, Ch. 26</w:t>
      </w:r>
      <w:r w:rsidRPr="00A97667">
        <w:rPr>
          <w:color w:val="000000" w:themeColor="text1"/>
        </w:rPr>
        <w:t xml:space="preserve">. In </w:t>
      </w:r>
      <w:r w:rsidR="00A97667" w:rsidRPr="00A97667">
        <w:rPr>
          <w:color w:val="000000" w:themeColor="text1"/>
          <w:shd w:val="clear" w:color="auto" w:fill="FFFFFF"/>
        </w:rPr>
        <w:t xml:space="preserve">Hendrick C. (1992)(eds) </w:t>
      </w:r>
      <w:r w:rsidRPr="00A97667">
        <w:rPr>
          <w:i/>
          <w:color w:val="000000" w:themeColor="text1"/>
        </w:rPr>
        <w:t>Review of Pe</w:t>
      </w:r>
      <w:r w:rsidR="00A97667" w:rsidRPr="00A97667">
        <w:rPr>
          <w:i/>
          <w:color w:val="000000" w:themeColor="text1"/>
        </w:rPr>
        <w:t xml:space="preserve">rsonality and Social Psychology, </w:t>
      </w:r>
      <w:r w:rsidRPr="00A97667">
        <w:rPr>
          <w:color w:val="000000" w:themeColor="text1"/>
        </w:rPr>
        <w:t>Sage Publications</w:t>
      </w:r>
      <w:r w:rsidR="00A97667" w:rsidRPr="00A97667">
        <w:rPr>
          <w:color w:val="000000" w:themeColor="text1"/>
        </w:rPr>
        <w:t xml:space="preserve">: Beverly Hills </w:t>
      </w:r>
    </w:p>
    <w:p w14:paraId="58BCD367" w14:textId="57E2B7DF" w:rsidR="00F664EC" w:rsidRPr="00F664EC" w:rsidRDefault="00F664EC" w:rsidP="008B2916">
      <w:pPr>
        <w:autoSpaceDE w:val="0"/>
        <w:autoSpaceDN w:val="0"/>
        <w:adjustRightInd w:val="0"/>
        <w:rPr>
          <w:color w:val="000000" w:themeColor="text1"/>
        </w:rPr>
      </w:pPr>
    </w:p>
    <w:p w14:paraId="2FB4CE3D" w14:textId="0AEA581B" w:rsidR="00F664EC" w:rsidRPr="00F664EC" w:rsidRDefault="00F664EC" w:rsidP="008B2916">
      <w:pPr>
        <w:autoSpaceDE w:val="0"/>
        <w:autoSpaceDN w:val="0"/>
        <w:adjustRightInd w:val="0"/>
        <w:rPr>
          <w:color w:val="000000" w:themeColor="text1"/>
        </w:rPr>
      </w:pPr>
      <w:r w:rsidRPr="00F664EC">
        <w:rPr>
          <w:color w:val="000000" w:themeColor="text1"/>
          <w:shd w:val="clear" w:color="auto" w:fill="FFFFFF"/>
        </w:rPr>
        <w:t>S</w:t>
      </w:r>
      <w:r>
        <w:rPr>
          <w:color w:val="000000" w:themeColor="text1"/>
          <w:shd w:val="clear" w:color="auto" w:fill="FFFFFF"/>
        </w:rPr>
        <w:t xml:space="preserve">tone, D.L. &amp; </w:t>
      </w:r>
      <w:r w:rsidRPr="00F664EC">
        <w:rPr>
          <w:color w:val="000000" w:themeColor="text1"/>
          <w:shd w:val="clear" w:color="auto" w:fill="FFFFFF"/>
        </w:rPr>
        <w:t>R</w:t>
      </w:r>
      <w:r>
        <w:rPr>
          <w:color w:val="000000" w:themeColor="text1"/>
          <w:shd w:val="clear" w:color="auto" w:fill="FFFFFF"/>
        </w:rPr>
        <w:t>osopa, P.J. (</w:t>
      </w:r>
      <w:r w:rsidRPr="00F664EC">
        <w:rPr>
          <w:color w:val="000000" w:themeColor="text1"/>
          <w:shd w:val="clear" w:color="auto" w:fill="FFFFFF"/>
        </w:rPr>
        <w:t>2017</w:t>
      </w:r>
      <w:r>
        <w:rPr>
          <w:color w:val="000000" w:themeColor="text1"/>
          <w:shd w:val="clear" w:color="auto" w:fill="FFFFFF"/>
        </w:rPr>
        <w:t>)</w:t>
      </w:r>
      <w:r w:rsidRPr="00F664EC">
        <w:rPr>
          <w:color w:val="000000" w:themeColor="text1"/>
          <w:shd w:val="clear" w:color="auto" w:fill="FFFFFF"/>
        </w:rPr>
        <w:t xml:space="preserve"> The Advantages and Limitations of Using Meta-analysis in Hum</w:t>
      </w:r>
      <w:r>
        <w:rPr>
          <w:color w:val="000000" w:themeColor="text1"/>
          <w:shd w:val="clear" w:color="auto" w:fill="FFFFFF"/>
        </w:rPr>
        <w:t>an Resource Management Research,</w:t>
      </w:r>
      <w:r w:rsidRPr="00F664EC">
        <w:rPr>
          <w:color w:val="000000" w:themeColor="text1"/>
          <w:shd w:val="clear" w:color="auto" w:fill="FFFFFF"/>
        </w:rPr>
        <w:t> </w:t>
      </w:r>
      <w:r w:rsidRPr="00F664EC">
        <w:rPr>
          <w:i/>
          <w:iCs/>
          <w:color w:val="000000" w:themeColor="text1"/>
          <w:shd w:val="clear" w:color="auto" w:fill="FFFFFF"/>
        </w:rPr>
        <w:t>Human Resource Management Review, </w:t>
      </w:r>
      <w:r w:rsidRPr="00F664EC">
        <w:rPr>
          <w:b/>
          <w:bCs/>
          <w:color w:val="000000" w:themeColor="text1"/>
          <w:shd w:val="clear" w:color="auto" w:fill="FFFFFF"/>
        </w:rPr>
        <w:t>27</w:t>
      </w:r>
      <w:r w:rsidRPr="00F664EC">
        <w:rPr>
          <w:color w:val="000000" w:themeColor="text1"/>
          <w:shd w:val="clear" w:color="auto" w:fill="FFFFFF"/>
        </w:rPr>
        <w:t>(1), pp. 1-7.</w:t>
      </w:r>
    </w:p>
    <w:p w14:paraId="6C1DF4CF" w14:textId="77777777" w:rsidR="008B2916" w:rsidRPr="00270E70" w:rsidRDefault="008B2916" w:rsidP="008B2916"/>
    <w:p w14:paraId="544592FF" w14:textId="2633D43E" w:rsidR="008B2916" w:rsidRDefault="008B2916" w:rsidP="008B2916">
      <w:r w:rsidRPr="00270E70">
        <w:t xml:space="preserve">Rosse, J.G., Stecher, M.D., &amp; Miller, J.L. &amp; Levin, R,A. (1998) The Impact of Response Distortion on Pre-employment Personality Testing and Hiring Decisions, </w:t>
      </w:r>
      <w:r w:rsidRPr="00270E70">
        <w:rPr>
          <w:i/>
        </w:rPr>
        <w:t>Journal of Applied Psychology,</w:t>
      </w:r>
      <w:r w:rsidRPr="00270E70">
        <w:t xml:space="preserve"> </w:t>
      </w:r>
      <w:r w:rsidRPr="00270E70">
        <w:rPr>
          <w:b/>
        </w:rPr>
        <w:t>83,</w:t>
      </w:r>
      <w:r w:rsidRPr="00270E70">
        <w:t xml:space="preserve"> (4) pp. 634-644.</w:t>
      </w:r>
    </w:p>
    <w:p w14:paraId="36768703" w14:textId="77777777" w:rsidR="00CB6DE0" w:rsidRDefault="00CB6DE0" w:rsidP="00EE7CB6">
      <w:pPr>
        <w:pStyle w:val="NoSpacing"/>
      </w:pPr>
    </w:p>
    <w:p w14:paraId="03D1363E" w14:textId="0E7B97AD" w:rsidR="00CB6DE0" w:rsidRPr="00CB6DE0" w:rsidRDefault="00CB6DE0" w:rsidP="00EE7CB6">
      <w:pPr>
        <w:pStyle w:val="NoSpacing"/>
      </w:pPr>
      <w:r w:rsidRPr="00CB6DE0">
        <w:t>Rother, E. T. (2007) Systematic </w:t>
      </w:r>
      <w:r w:rsidRPr="00CB6DE0">
        <w:rPr>
          <w:bCs/>
        </w:rPr>
        <w:t>literature </w:t>
      </w:r>
      <w:r w:rsidRPr="00CB6DE0">
        <w:t>review </w:t>
      </w:r>
      <w:r w:rsidRPr="00CB6DE0">
        <w:rPr>
          <w:bCs/>
        </w:rPr>
        <w:t>X </w:t>
      </w:r>
      <w:r w:rsidRPr="00CB6DE0">
        <w:t>narrative review</w:t>
      </w:r>
      <w:r w:rsidRPr="00CB6DE0">
        <w:rPr>
          <w:bCs/>
        </w:rPr>
        <w:t xml:space="preserve">, </w:t>
      </w:r>
      <w:r w:rsidRPr="00CB6DE0">
        <w:rPr>
          <w:i/>
        </w:rPr>
        <w:t>Acta paul. Enferm</w:t>
      </w:r>
      <w:r w:rsidRPr="00CB6DE0">
        <w:t>, 20</w:t>
      </w:r>
      <w:r>
        <w:t xml:space="preserve"> </w:t>
      </w:r>
      <w:r w:rsidRPr="00CB6DE0">
        <w:t xml:space="preserve">(2) São Paulo Apr./June 2007 [online]. Available at: </w:t>
      </w:r>
    </w:p>
    <w:p w14:paraId="334716A0" w14:textId="2296CBCC" w:rsidR="00CB6DE0" w:rsidRPr="00CB6DE0" w:rsidRDefault="00CB6DE0" w:rsidP="00EE7CB6">
      <w:pPr>
        <w:pStyle w:val="NoSpacing"/>
        <w:rPr>
          <w:bCs/>
        </w:rPr>
      </w:pPr>
      <w:r w:rsidRPr="00CB6DE0">
        <w:rPr>
          <w:bCs/>
        </w:rPr>
        <w:t xml:space="preserve"> </w:t>
      </w:r>
      <w:hyperlink r:id="rId89" w:history="1">
        <w:r w:rsidRPr="00CB6DE0">
          <w:rPr>
            <w:rStyle w:val="Hyperlink"/>
            <w:bCs/>
          </w:rPr>
          <w:t>http://www.scielo.br/scielo.php?pid=S0103-21002007000200001&amp;script=sci_arttext&amp;tlng=pt</w:t>
        </w:r>
      </w:hyperlink>
      <w:r w:rsidRPr="00CB6DE0">
        <w:rPr>
          <w:bCs/>
        </w:rPr>
        <w:t xml:space="preserve"> Retrieved 30</w:t>
      </w:r>
      <w:r w:rsidRPr="00CB6DE0">
        <w:rPr>
          <w:bCs/>
          <w:vertAlign w:val="superscript"/>
        </w:rPr>
        <w:t>th</w:t>
      </w:r>
      <w:r w:rsidRPr="00CB6DE0">
        <w:rPr>
          <w:bCs/>
        </w:rPr>
        <w:t xml:space="preserve"> December </w:t>
      </w:r>
      <w:r>
        <w:rPr>
          <w:bCs/>
        </w:rPr>
        <w:t>201</w:t>
      </w:r>
      <w:r w:rsidRPr="00CB6DE0">
        <w:rPr>
          <w:bCs/>
        </w:rPr>
        <w:t>7</w:t>
      </w:r>
    </w:p>
    <w:p w14:paraId="25BA03D3" w14:textId="66525F05" w:rsidR="00EE3927" w:rsidRPr="00270E70" w:rsidRDefault="00EE3927" w:rsidP="00EE7CB6">
      <w:pPr>
        <w:pStyle w:val="NoSpacing"/>
        <w:rPr>
          <w:color w:val="000000" w:themeColor="text1"/>
          <w:lang w:val="en-GB"/>
        </w:rPr>
      </w:pPr>
    </w:p>
    <w:p w14:paraId="0C252CC3" w14:textId="15FB8887" w:rsidR="008B2916" w:rsidRPr="00270E70" w:rsidRDefault="008B2916" w:rsidP="00EE7CB6">
      <w:pPr>
        <w:pStyle w:val="NoSpacing"/>
        <w:rPr>
          <w:color w:val="000000" w:themeColor="text1"/>
        </w:rPr>
      </w:pPr>
      <w:r w:rsidRPr="00270E70">
        <w:rPr>
          <w:rStyle w:val="a-size-large"/>
          <w:color w:val="000000" w:themeColor="text1"/>
        </w:rPr>
        <w:t xml:space="preserve">Rothwell, W.J. (2010) </w:t>
      </w:r>
      <w:r w:rsidRPr="00270E70">
        <w:rPr>
          <w:rStyle w:val="a-size-large"/>
          <w:i/>
          <w:color w:val="000000" w:themeColor="text1"/>
        </w:rPr>
        <w:t>Effective Succession Planning: Ensuring Leadership Continuity and Building Talent from Within</w:t>
      </w:r>
      <w:r w:rsidRPr="00270E70">
        <w:rPr>
          <w:color w:val="000000" w:themeColor="text1"/>
        </w:rPr>
        <w:t>, AMACOM: USA</w:t>
      </w:r>
    </w:p>
    <w:p w14:paraId="0932EC71" w14:textId="7009B6BC" w:rsidR="008B2916" w:rsidRPr="00270E70" w:rsidRDefault="008B2916" w:rsidP="00EE7CB6">
      <w:pPr>
        <w:pStyle w:val="NoSpacing"/>
        <w:rPr>
          <w:color w:val="000000" w:themeColor="text1"/>
          <w:shd w:val="clear" w:color="auto" w:fill="FFFFFF"/>
        </w:rPr>
      </w:pPr>
    </w:p>
    <w:p w14:paraId="66F07E91" w14:textId="03F36D07" w:rsidR="001B6DF5" w:rsidRPr="00270E70" w:rsidRDefault="001B6DF5" w:rsidP="00EE7CB6">
      <w:pPr>
        <w:pStyle w:val="NoSpacing"/>
        <w:rPr>
          <w:color w:val="000000" w:themeColor="text1"/>
          <w:shd w:val="clear" w:color="auto" w:fill="FFFFFF"/>
        </w:rPr>
      </w:pPr>
      <w:r w:rsidRPr="00270E70">
        <w:rPr>
          <w:color w:val="000000" w:themeColor="text1"/>
          <w:shd w:val="clear" w:color="auto" w:fill="FFFFFF"/>
        </w:rPr>
        <w:t>Rose, A. (200</w:t>
      </w:r>
      <w:r w:rsidR="007E63E7" w:rsidRPr="00270E70">
        <w:rPr>
          <w:color w:val="000000" w:themeColor="text1"/>
          <w:shd w:val="clear" w:color="auto" w:fill="FFFFFF"/>
        </w:rPr>
        <w:t>7</w:t>
      </w:r>
      <w:r w:rsidRPr="00270E70">
        <w:rPr>
          <w:color w:val="000000" w:themeColor="text1"/>
          <w:shd w:val="clear" w:color="auto" w:fill="FFFFFF"/>
        </w:rPr>
        <w:t>) Ethics and human resource management</w:t>
      </w:r>
      <w:r w:rsidR="0041289D" w:rsidRPr="00270E70">
        <w:rPr>
          <w:color w:val="000000" w:themeColor="text1"/>
          <w:shd w:val="clear" w:color="auto" w:fill="FFFFFF"/>
        </w:rPr>
        <w:t xml:space="preserve"> In Simmonds, D. &amp; Porter, C.</w:t>
      </w:r>
      <w:r w:rsidRPr="00270E70">
        <w:rPr>
          <w:color w:val="000000" w:themeColor="text1"/>
          <w:shd w:val="clear" w:color="auto" w:fill="FFFFFF"/>
        </w:rPr>
        <w:t xml:space="preserve"> </w:t>
      </w:r>
      <w:r w:rsidR="007E63E7" w:rsidRPr="00270E70">
        <w:rPr>
          <w:color w:val="000000" w:themeColor="text1"/>
          <w:shd w:val="clear" w:color="auto" w:fill="FFFFFF"/>
        </w:rPr>
        <w:t>&amp; Bingham, C.</w:t>
      </w:r>
      <w:r w:rsidR="0041289D" w:rsidRPr="00270E70">
        <w:rPr>
          <w:color w:val="000000" w:themeColor="text1"/>
          <w:shd w:val="clear" w:color="auto" w:fill="FFFFFF"/>
        </w:rPr>
        <w:t xml:space="preserve">(2008) </w:t>
      </w:r>
      <w:r w:rsidR="0041289D" w:rsidRPr="00270E70">
        <w:rPr>
          <w:i/>
          <w:color w:val="000000" w:themeColor="text1"/>
          <w:shd w:val="clear" w:color="auto" w:fill="FFFFFF"/>
        </w:rPr>
        <w:t>Exploring human resource management</w:t>
      </w:r>
      <w:r w:rsidR="0041289D" w:rsidRPr="00270E70">
        <w:rPr>
          <w:color w:val="000000" w:themeColor="text1"/>
          <w:shd w:val="clear" w:color="auto" w:fill="FFFFFF"/>
        </w:rPr>
        <w:t xml:space="preserve">, </w:t>
      </w:r>
      <w:r w:rsidRPr="00270E70">
        <w:rPr>
          <w:color w:val="000000" w:themeColor="text1"/>
          <w:shd w:val="clear" w:color="auto" w:fill="FFFFFF"/>
        </w:rPr>
        <w:t>McGraw-Hill Education: London</w:t>
      </w:r>
    </w:p>
    <w:p w14:paraId="3FB44DA6" w14:textId="4D879F20" w:rsidR="001B6DF5" w:rsidRPr="00270E70" w:rsidRDefault="001B6DF5" w:rsidP="00EE7CB6">
      <w:pPr>
        <w:pStyle w:val="NoSpacing"/>
        <w:rPr>
          <w:color w:val="000000" w:themeColor="text1"/>
          <w:shd w:val="clear" w:color="auto" w:fill="FFFFFF"/>
        </w:rPr>
      </w:pPr>
      <w:r w:rsidRPr="00270E70">
        <w:rPr>
          <w:color w:val="000000" w:themeColor="text1"/>
          <w:shd w:val="clear" w:color="auto" w:fill="FFFFFF"/>
        </w:rPr>
        <w:t xml:space="preserve"> </w:t>
      </w:r>
    </w:p>
    <w:p w14:paraId="029A0B3C" w14:textId="53E8BD49" w:rsidR="00EE3927" w:rsidRPr="00270E70" w:rsidRDefault="00EE3927" w:rsidP="00EE7CB6">
      <w:pPr>
        <w:pStyle w:val="NoSpacing"/>
        <w:rPr>
          <w:color w:val="000000" w:themeColor="text1"/>
          <w:shd w:val="clear" w:color="auto" w:fill="FFFFFF"/>
        </w:rPr>
      </w:pPr>
      <w:r w:rsidRPr="00270E70">
        <w:rPr>
          <w:color w:val="000000" w:themeColor="text1"/>
          <w:shd w:val="clear" w:color="auto" w:fill="FFFFFF"/>
        </w:rPr>
        <w:t>Ryan, A. M., </w:t>
      </w:r>
      <w:r w:rsidRPr="00270E70">
        <w:rPr>
          <w:rStyle w:val="Emphasis"/>
          <w:bCs/>
          <w:i w:val="0"/>
          <w:iCs w:val="0"/>
          <w:color w:val="000000" w:themeColor="text1"/>
          <w:shd w:val="clear" w:color="auto" w:fill="FFFFFF"/>
        </w:rPr>
        <w:t>McFarland</w:t>
      </w:r>
      <w:r w:rsidRPr="00270E70">
        <w:rPr>
          <w:color w:val="000000" w:themeColor="text1"/>
          <w:shd w:val="clear" w:color="auto" w:fill="FFFFFF"/>
        </w:rPr>
        <w:t>, L., </w:t>
      </w:r>
      <w:r w:rsidRPr="00270E70">
        <w:rPr>
          <w:rStyle w:val="Emphasis"/>
          <w:bCs/>
          <w:i w:val="0"/>
          <w:iCs w:val="0"/>
          <w:color w:val="000000" w:themeColor="text1"/>
          <w:shd w:val="clear" w:color="auto" w:fill="FFFFFF"/>
        </w:rPr>
        <w:t>Baron</w:t>
      </w:r>
      <w:r w:rsidRPr="00270E70">
        <w:rPr>
          <w:color w:val="000000" w:themeColor="text1"/>
          <w:shd w:val="clear" w:color="auto" w:fill="FFFFFF"/>
        </w:rPr>
        <w:t>, H., &amp; </w:t>
      </w:r>
      <w:r w:rsidRPr="00270E70">
        <w:rPr>
          <w:rStyle w:val="Emphasis"/>
          <w:bCs/>
          <w:i w:val="0"/>
          <w:iCs w:val="0"/>
          <w:color w:val="000000" w:themeColor="text1"/>
          <w:shd w:val="clear" w:color="auto" w:fill="FFFFFF"/>
        </w:rPr>
        <w:t>Page</w:t>
      </w:r>
      <w:r w:rsidRPr="00270E70">
        <w:rPr>
          <w:color w:val="000000" w:themeColor="text1"/>
          <w:shd w:val="clear" w:color="auto" w:fill="FFFFFF"/>
        </w:rPr>
        <w:t>, R. (</w:t>
      </w:r>
      <w:r w:rsidRPr="00270E70">
        <w:rPr>
          <w:rStyle w:val="Emphasis"/>
          <w:bCs/>
          <w:i w:val="0"/>
          <w:iCs w:val="0"/>
          <w:color w:val="000000" w:themeColor="text1"/>
          <w:shd w:val="clear" w:color="auto" w:fill="FFFFFF"/>
        </w:rPr>
        <w:t>1999</w:t>
      </w:r>
      <w:r w:rsidR="00E63E3F" w:rsidRPr="00270E70">
        <w:rPr>
          <w:color w:val="000000" w:themeColor="text1"/>
          <w:shd w:val="clear" w:color="auto" w:fill="FFFFFF"/>
        </w:rPr>
        <w:t>)</w:t>
      </w:r>
      <w:r w:rsidRPr="00270E70">
        <w:rPr>
          <w:color w:val="000000" w:themeColor="text1"/>
          <w:shd w:val="clear" w:color="auto" w:fill="FFFFFF"/>
        </w:rPr>
        <w:t xml:space="preserve"> An international look at selection practices: Nation and culture as explanations for variability in practice</w:t>
      </w:r>
      <w:r w:rsidR="00E63E3F" w:rsidRPr="00270E70">
        <w:rPr>
          <w:color w:val="000000" w:themeColor="text1"/>
          <w:shd w:val="clear" w:color="auto" w:fill="FFFFFF"/>
        </w:rPr>
        <w:t>,</w:t>
      </w:r>
      <w:r w:rsidRPr="00270E70">
        <w:rPr>
          <w:color w:val="000000" w:themeColor="text1"/>
          <w:shd w:val="clear" w:color="auto" w:fill="FFFFFF"/>
        </w:rPr>
        <w:t xml:space="preserve"> </w:t>
      </w:r>
      <w:r w:rsidRPr="00270E70">
        <w:rPr>
          <w:i/>
          <w:color w:val="000000" w:themeColor="text1"/>
          <w:shd w:val="clear" w:color="auto" w:fill="FFFFFF"/>
        </w:rPr>
        <w:t>Personnel Psychology</w:t>
      </w:r>
      <w:r w:rsidRPr="00270E70">
        <w:rPr>
          <w:color w:val="000000" w:themeColor="text1"/>
          <w:shd w:val="clear" w:color="auto" w:fill="FFFFFF"/>
        </w:rPr>
        <w:t xml:space="preserve">, </w:t>
      </w:r>
      <w:r w:rsidRPr="00270E70">
        <w:rPr>
          <w:b/>
          <w:color w:val="000000" w:themeColor="text1"/>
          <w:shd w:val="clear" w:color="auto" w:fill="FFFFFF"/>
        </w:rPr>
        <w:t>52</w:t>
      </w:r>
      <w:r w:rsidRPr="00270E70">
        <w:rPr>
          <w:color w:val="000000" w:themeColor="text1"/>
          <w:shd w:val="clear" w:color="auto" w:fill="FFFFFF"/>
        </w:rPr>
        <w:t>(2),</w:t>
      </w:r>
      <w:r w:rsidR="00E63E3F" w:rsidRPr="00270E70">
        <w:rPr>
          <w:color w:val="000000" w:themeColor="text1"/>
          <w:shd w:val="clear" w:color="auto" w:fill="FFFFFF"/>
        </w:rPr>
        <w:t xml:space="preserve"> pp.</w:t>
      </w:r>
      <w:r w:rsidRPr="00270E70">
        <w:rPr>
          <w:color w:val="000000" w:themeColor="text1"/>
          <w:shd w:val="clear" w:color="auto" w:fill="FFFFFF"/>
        </w:rPr>
        <w:t xml:space="preserve"> 359-391</w:t>
      </w:r>
      <w:r w:rsidR="00E63E3F" w:rsidRPr="00270E70">
        <w:rPr>
          <w:color w:val="000000" w:themeColor="text1"/>
          <w:shd w:val="clear" w:color="auto" w:fill="FFFFFF"/>
        </w:rPr>
        <w:t>.</w:t>
      </w:r>
    </w:p>
    <w:p w14:paraId="1F677DF5" w14:textId="51A72034" w:rsidR="00EE3927" w:rsidRPr="00270E70" w:rsidRDefault="00EE3927" w:rsidP="00EE7CB6">
      <w:pPr>
        <w:pStyle w:val="NoSpacing"/>
        <w:rPr>
          <w:color w:val="000000" w:themeColor="text1"/>
          <w:shd w:val="clear" w:color="auto" w:fill="FFFFFF"/>
        </w:rPr>
      </w:pPr>
    </w:p>
    <w:p w14:paraId="138B49C1" w14:textId="2F595291" w:rsidR="002F798B" w:rsidRPr="00270E70" w:rsidRDefault="002F798B" w:rsidP="00EE7CB6">
      <w:pPr>
        <w:pStyle w:val="NoSpacing"/>
        <w:rPr>
          <w:color w:val="000000" w:themeColor="text1"/>
          <w:shd w:val="clear" w:color="auto" w:fill="FFFFFF"/>
        </w:rPr>
      </w:pPr>
      <w:r w:rsidRPr="00270E70">
        <w:rPr>
          <w:color w:val="000000" w:themeColor="text1"/>
          <w:shd w:val="clear" w:color="auto" w:fill="FFFFFF"/>
        </w:rPr>
        <w:t>Rynes, S.L., Colbert, A.E. &amp; Brown, K.G. (2002) HR professionals' beliefs about effective human resource practices: Correspondence between research and practice, </w:t>
      </w:r>
      <w:r w:rsidRPr="00270E70">
        <w:rPr>
          <w:i/>
          <w:iCs/>
          <w:color w:val="000000" w:themeColor="text1"/>
          <w:shd w:val="clear" w:color="auto" w:fill="FFFFFF"/>
        </w:rPr>
        <w:t>Human resource management, </w:t>
      </w:r>
      <w:r w:rsidRPr="00270E70">
        <w:rPr>
          <w:b/>
          <w:bCs/>
          <w:color w:val="000000" w:themeColor="text1"/>
          <w:shd w:val="clear" w:color="auto" w:fill="FFFFFF"/>
        </w:rPr>
        <w:t>41</w:t>
      </w:r>
      <w:r w:rsidRPr="00270E70">
        <w:rPr>
          <w:color w:val="000000" w:themeColor="text1"/>
          <w:shd w:val="clear" w:color="auto" w:fill="FFFFFF"/>
        </w:rPr>
        <w:t>(2), pp. 149-174.</w:t>
      </w:r>
    </w:p>
    <w:p w14:paraId="0DB29EC6" w14:textId="77777777" w:rsidR="002F798B" w:rsidRPr="00270E70" w:rsidRDefault="002F798B" w:rsidP="00EE7CB6">
      <w:pPr>
        <w:pStyle w:val="NoSpacing"/>
        <w:rPr>
          <w:color w:val="000000" w:themeColor="text1"/>
          <w:shd w:val="clear" w:color="auto" w:fill="FFFFFF"/>
        </w:rPr>
      </w:pPr>
    </w:p>
    <w:p w14:paraId="01A555FD" w14:textId="06BE0763" w:rsidR="008B2916" w:rsidRPr="00270E70" w:rsidRDefault="00AF132E" w:rsidP="00EE7CB6">
      <w:pPr>
        <w:pStyle w:val="NoSpacing"/>
        <w:rPr>
          <w:color w:val="000000" w:themeColor="text1"/>
        </w:rPr>
      </w:pPr>
      <w:r>
        <w:rPr>
          <w:color w:val="000000" w:themeColor="text1"/>
          <w:shd w:val="clear" w:color="auto" w:fill="FFFFFF"/>
        </w:rPr>
        <w:t>Sahar-Khiz, A. (2010)</w:t>
      </w:r>
      <w:r w:rsidR="008B2916" w:rsidRPr="00270E70">
        <w:rPr>
          <w:color w:val="000000" w:themeColor="text1"/>
          <w:shd w:val="clear" w:color="auto" w:fill="FFFFFF"/>
        </w:rPr>
        <w:t> </w:t>
      </w:r>
      <w:r w:rsidR="008B2916" w:rsidRPr="00270E70">
        <w:rPr>
          <w:i/>
          <w:iCs/>
          <w:color w:val="000000" w:themeColor="text1"/>
          <w:shd w:val="clear" w:color="auto" w:fill="FFFFFF"/>
        </w:rPr>
        <w:t>An exploratory examination of relationships between project managers' emotional intelligence and personality styles</w:t>
      </w:r>
      <w:r w:rsidR="008B2916" w:rsidRPr="00270E70">
        <w:rPr>
          <w:color w:val="000000" w:themeColor="text1"/>
          <w:shd w:val="clear" w:color="auto" w:fill="FFFFFF"/>
        </w:rPr>
        <w:t>, Walden University.</w:t>
      </w:r>
    </w:p>
    <w:p w14:paraId="3EE08175" w14:textId="77777777" w:rsidR="008B2916" w:rsidRPr="00270E70" w:rsidRDefault="008B2916" w:rsidP="00EE7CB6">
      <w:pPr>
        <w:pStyle w:val="NoSpacing"/>
        <w:rPr>
          <w:color w:val="000000" w:themeColor="text1"/>
        </w:rPr>
      </w:pPr>
    </w:p>
    <w:p w14:paraId="45D34856" w14:textId="77777777" w:rsidR="008B2916" w:rsidRPr="00270E70" w:rsidRDefault="008B2916" w:rsidP="00EE7CB6">
      <w:pPr>
        <w:pStyle w:val="NoSpacing"/>
      </w:pPr>
      <w:r w:rsidRPr="00270E70">
        <w:rPr>
          <w:color w:val="000000" w:themeColor="text1"/>
        </w:rPr>
        <w:t xml:space="preserve">Sandberg, A. (2014) Using Workplace Assessments: Pros and Cons, Predict Success [online]. Available at: </w:t>
      </w:r>
      <w:hyperlink r:id="rId90" w:history="1">
        <w:r w:rsidRPr="00270E70">
          <w:rPr>
            <w:rStyle w:val="Hyperlink"/>
          </w:rPr>
          <w:t>http://www.predictsuccess.com/PDFs/Using%20Workplace%20Assessments%20-%20Predict%20Success.pdf</w:t>
        </w:r>
      </w:hyperlink>
      <w:r w:rsidRPr="00270E70">
        <w:t xml:space="preserve"> Retrieved 21</w:t>
      </w:r>
      <w:r w:rsidRPr="00270E70">
        <w:rPr>
          <w:vertAlign w:val="superscript"/>
        </w:rPr>
        <w:t>st</w:t>
      </w:r>
      <w:r w:rsidRPr="00270E70">
        <w:t xml:space="preserve"> November 2017</w:t>
      </w:r>
    </w:p>
    <w:p w14:paraId="45AFA169" w14:textId="77777777" w:rsidR="00DA7677" w:rsidRPr="00270E70" w:rsidRDefault="00DA7677" w:rsidP="00EE7CB6">
      <w:pPr>
        <w:pStyle w:val="NoSpacing"/>
        <w:rPr>
          <w:rStyle w:val="authorsname"/>
        </w:rPr>
      </w:pPr>
    </w:p>
    <w:p w14:paraId="558AE096" w14:textId="1BBB699D" w:rsidR="008B2916" w:rsidRPr="00270E70" w:rsidRDefault="008B2916" w:rsidP="00EE7CB6">
      <w:pPr>
        <w:pStyle w:val="NoSpacing"/>
        <w:rPr>
          <w:rStyle w:val="articlecitationpages"/>
        </w:rPr>
      </w:pPr>
      <w:r w:rsidRPr="00270E70">
        <w:rPr>
          <w:rStyle w:val="authorsname"/>
        </w:rPr>
        <w:t>Sartori, R. &amp; Pasini, M (</w:t>
      </w:r>
      <w:r w:rsidRPr="00270E70">
        <w:rPr>
          <w:rStyle w:val="articlecitationyear"/>
          <w:rFonts w:eastAsiaTheme="majorEastAsia"/>
        </w:rPr>
        <w:t xml:space="preserve">2007) </w:t>
      </w:r>
      <w:r w:rsidRPr="00270E70">
        <w:rPr>
          <w:lang w:val="en"/>
        </w:rPr>
        <w:t xml:space="preserve">Quality and Quantity in Test Validity: How can we be Sure that Psychological Tests Measure what they have to? </w:t>
      </w:r>
      <w:r w:rsidRPr="00270E70">
        <w:rPr>
          <w:i/>
          <w:lang w:val="en"/>
        </w:rPr>
        <w:t>Quality and Quantity</w:t>
      </w:r>
      <w:r w:rsidRPr="00270E70">
        <w:rPr>
          <w:lang w:val="en"/>
        </w:rPr>
        <w:t>,</w:t>
      </w:r>
      <w:r w:rsidRPr="00270E70">
        <w:rPr>
          <w:rStyle w:val="articlecitationvolume"/>
          <w:b/>
        </w:rPr>
        <w:t>41</w:t>
      </w:r>
      <w:r w:rsidRPr="00270E70">
        <w:rPr>
          <w:rStyle w:val="articlecitationvolume"/>
        </w:rPr>
        <w:t xml:space="preserve">, </w:t>
      </w:r>
      <w:r w:rsidRPr="00270E70">
        <w:t xml:space="preserve">(3) </w:t>
      </w:r>
      <w:r w:rsidRPr="00270E70">
        <w:rPr>
          <w:rStyle w:val="articlecitationpages"/>
        </w:rPr>
        <w:t>pp. 359–374.</w:t>
      </w:r>
    </w:p>
    <w:p w14:paraId="7FCF7862" w14:textId="77777777" w:rsidR="00616B5B" w:rsidRPr="00270E70" w:rsidRDefault="00616B5B" w:rsidP="00EE7CB6">
      <w:pPr>
        <w:pStyle w:val="NoSpacing"/>
      </w:pPr>
    </w:p>
    <w:p w14:paraId="4BD6B00F" w14:textId="77777777" w:rsidR="008B2916" w:rsidRPr="00270E70" w:rsidRDefault="008B2916" w:rsidP="00EE7CB6">
      <w:pPr>
        <w:pStyle w:val="NoSpacing"/>
      </w:pPr>
      <w:r w:rsidRPr="00270E70">
        <w:t xml:space="preserve">Sartori, R., Ceschi, A., Cubico, S. And Favretto, G. (2014) Quality and quantity in the construction and validation of a psychological test for the assessment and selection of aspiring volunteer rescuers: the action-research in an Italian health association. </w:t>
      </w:r>
      <w:r w:rsidRPr="00270E70">
        <w:rPr>
          <w:i/>
          <w:iCs/>
        </w:rPr>
        <w:t xml:space="preserve">Quality and Quantity, </w:t>
      </w:r>
      <w:r w:rsidRPr="00270E70">
        <w:rPr>
          <w:b/>
          <w:bCs/>
        </w:rPr>
        <w:t>48</w:t>
      </w:r>
      <w:r w:rsidRPr="00270E70">
        <w:t>(6), pp. 3037-3051.</w:t>
      </w:r>
    </w:p>
    <w:p w14:paraId="4B3090CD" w14:textId="77777777" w:rsidR="00DA7677" w:rsidRPr="00270E70" w:rsidRDefault="00DA7677" w:rsidP="00EE7CB6">
      <w:pPr>
        <w:pStyle w:val="NoSpacing"/>
        <w:rPr>
          <w:rFonts w:eastAsia="Times New Roman"/>
          <w:bCs/>
          <w:color w:val="000000"/>
          <w:bdr w:val="none" w:sz="0" w:space="0" w:color="auto" w:frame="1"/>
          <w:lang w:eastAsia="en-GB"/>
        </w:rPr>
      </w:pPr>
    </w:p>
    <w:p w14:paraId="062D19ED" w14:textId="2C7092B2" w:rsidR="008B2916" w:rsidRPr="00270E70" w:rsidRDefault="008B2916" w:rsidP="00EE7CB6">
      <w:pPr>
        <w:pStyle w:val="NoSpacing"/>
        <w:rPr>
          <w:rFonts w:eastAsia="Times New Roman"/>
          <w:bCs/>
          <w:color w:val="000000"/>
          <w:bdr w:val="none" w:sz="0" w:space="0" w:color="auto" w:frame="1"/>
          <w:lang w:eastAsia="en-GB"/>
        </w:rPr>
      </w:pPr>
      <w:r w:rsidRPr="00270E70">
        <w:rPr>
          <w:rFonts w:eastAsia="Times New Roman"/>
          <w:bCs/>
          <w:color w:val="000000"/>
          <w:bdr w:val="none" w:sz="0" w:space="0" w:color="auto" w:frame="1"/>
          <w:lang w:eastAsia="en-GB"/>
        </w:rPr>
        <w:t xml:space="preserve">Saunders, M, Lewis, P and Thornhill, A. (2012) </w:t>
      </w:r>
      <w:r w:rsidRPr="00270E70">
        <w:rPr>
          <w:rFonts w:eastAsia="Times New Roman"/>
          <w:bCs/>
          <w:i/>
          <w:color w:val="000000"/>
          <w:bdr w:val="none" w:sz="0" w:space="0" w:color="auto" w:frame="1"/>
          <w:lang w:eastAsia="en-GB"/>
        </w:rPr>
        <w:t>R</w:t>
      </w:r>
      <w:r w:rsidRPr="00270E70">
        <w:rPr>
          <w:rFonts w:eastAsia="Times New Roman"/>
          <w:i/>
          <w:color w:val="000000"/>
          <w:bdr w:val="none" w:sz="0" w:space="0" w:color="auto" w:frame="1"/>
          <w:lang w:eastAsia="en-GB"/>
        </w:rPr>
        <w:t>esearch Methods for Business Students</w:t>
      </w:r>
      <w:r w:rsidRPr="00270E70">
        <w:rPr>
          <w:rFonts w:eastAsia="Times New Roman"/>
          <w:color w:val="000000"/>
          <w:bdr w:val="none" w:sz="0" w:space="0" w:color="auto" w:frame="1"/>
          <w:lang w:eastAsia="en-GB"/>
        </w:rPr>
        <w:t xml:space="preserve"> </w:t>
      </w:r>
      <w:r w:rsidRPr="00270E70">
        <w:rPr>
          <w:rFonts w:eastAsia="Times New Roman"/>
          <w:bCs/>
          <w:color w:val="000000"/>
          <w:bdr w:val="none" w:sz="0" w:space="0" w:color="auto" w:frame="1"/>
          <w:lang w:eastAsia="en-GB"/>
        </w:rPr>
        <w:t>6</w:t>
      </w:r>
      <w:r w:rsidRPr="00270E70">
        <w:rPr>
          <w:rFonts w:eastAsia="Times New Roman"/>
          <w:bCs/>
          <w:color w:val="000000"/>
          <w:bdr w:val="none" w:sz="0" w:space="0" w:color="auto" w:frame="1"/>
          <w:vertAlign w:val="superscript"/>
          <w:lang w:eastAsia="en-GB"/>
        </w:rPr>
        <w:t>th</w:t>
      </w:r>
      <w:r w:rsidRPr="00270E70">
        <w:rPr>
          <w:rFonts w:eastAsia="Times New Roman"/>
          <w:bCs/>
          <w:color w:val="000000"/>
          <w:bdr w:val="none" w:sz="0" w:space="0" w:color="auto" w:frame="1"/>
          <w:lang w:eastAsia="en-GB"/>
        </w:rPr>
        <w:t xml:space="preserve"> edition,</w:t>
      </w:r>
      <w:r w:rsidR="00953390">
        <w:rPr>
          <w:rFonts w:eastAsia="Times New Roman"/>
          <w:bCs/>
          <w:color w:val="000000"/>
          <w:bdr w:val="none" w:sz="0" w:space="0" w:color="auto" w:frame="1"/>
          <w:lang w:eastAsia="en-GB"/>
        </w:rPr>
        <w:t xml:space="preserve"> Pearson: </w:t>
      </w:r>
      <w:r w:rsidRPr="00270E70">
        <w:rPr>
          <w:rFonts w:eastAsia="Times New Roman"/>
          <w:bCs/>
          <w:color w:val="000000"/>
          <w:bdr w:val="none" w:sz="0" w:space="0" w:color="auto" w:frame="1"/>
          <w:lang w:eastAsia="en-GB"/>
        </w:rPr>
        <w:t>London</w:t>
      </w:r>
    </w:p>
    <w:p w14:paraId="0B4850D9" w14:textId="77777777" w:rsidR="008B2916" w:rsidRPr="00270E70" w:rsidRDefault="008B2916" w:rsidP="00EE7CB6">
      <w:pPr>
        <w:pStyle w:val="NoSpacing"/>
      </w:pPr>
    </w:p>
    <w:p w14:paraId="70524DB3" w14:textId="64F21FF4" w:rsidR="008B2916" w:rsidRPr="00270E70" w:rsidRDefault="00AF132E" w:rsidP="00EE7CB6">
      <w:pPr>
        <w:pStyle w:val="NoSpacing"/>
      </w:pPr>
      <w:r>
        <w:t xml:space="preserve">Scarbecz, M. (2007) </w:t>
      </w:r>
      <w:r w:rsidR="008B2916" w:rsidRPr="00270E70">
        <w:t xml:space="preserve">Using the DISC system to motivate dental patients, </w:t>
      </w:r>
      <w:r w:rsidR="008B2916" w:rsidRPr="00270E70">
        <w:rPr>
          <w:i/>
          <w:iCs/>
        </w:rPr>
        <w:t xml:space="preserve">Journal of American Dental Association, </w:t>
      </w:r>
      <w:r w:rsidR="008B2916" w:rsidRPr="00270E70">
        <w:rPr>
          <w:iCs/>
        </w:rPr>
        <w:t>138, pp.</w:t>
      </w:r>
      <w:r w:rsidR="008B2916" w:rsidRPr="00270E70">
        <w:rPr>
          <w:i/>
          <w:iCs/>
        </w:rPr>
        <w:t xml:space="preserve"> </w:t>
      </w:r>
      <w:r w:rsidR="008B2916" w:rsidRPr="00270E70">
        <w:t xml:space="preserve">381-385. </w:t>
      </w:r>
    </w:p>
    <w:p w14:paraId="207BC710" w14:textId="77777777" w:rsidR="008B2916" w:rsidRPr="00270E70" w:rsidRDefault="008B2916" w:rsidP="00EE7CB6">
      <w:pPr>
        <w:pStyle w:val="NoSpacing"/>
      </w:pPr>
    </w:p>
    <w:p w14:paraId="47906E2E" w14:textId="766F1C3B" w:rsidR="008B2916" w:rsidRPr="00270E70" w:rsidRDefault="008B2916" w:rsidP="00EE7CB6">
      <w:pPr>
        <w:pStyle w:val="NoSpacing"/>
      </w:pPr>
      <w:r w:rsidRPr="00270E70">
        <w:t>Schmidt , F.L. &amp; Hunter, J.E. (1998) The Validity and Utility of Selection Methods in Personnel Psychology: Practical and Theoretical Implications of 85 Years of Research</w:t>
      </w:r>
      <w:r w:rsidR="00953390">
        <w:t>,</w:t>
      </w:r>
      <w:r w:rsidRPr="00270E70">
        <w:t xml:space="preserve"> </w:t>
      </w:r>
      <w:r w:rsidRPr="00953390">
        <w:rPr>
          <w:i/>
        </w:rPr>
        <w:t>Psychological Bulletin</w:t>
      </w:r>
      <w:r w:rsidRPr="00270E70">
        <w:t xml:space="preserve"> 1998, </w:t>
      </w:r>
      <w:r w:rsidRPr="00270E70">
        <w:rPr>
          <w:b/>
        </w:rPr>
        <w:t>124</w:t>
      </w:r>
      <w:r w:rsidRPr="00270E70">
        <w:t>, (2)  pp. 262-274.</w:t>
      </w:r>
    </w:p>
    <w:p w14:paraId="0ADFAB7D" w14:textId="77777777" w:rsidR="008B2916" w:rsidRPr="00270E70" w:rsidRDefault="008B2916" w:rsidP="00EE7CB6">
      <w:pPr>
        <w:pStyle w:val="NoSpacing"/>
        <w:rPr>
          <w:color w:val="000000" w:themeColor="text1"/>
        </w:rPr>
      </w:pPr>
    </w:p>
    <w:p w14:paraId="41C2868B" w14:textId="565BAE02" w:rsidR="008B2916" w:rsidRPr="00270E70" w:rsidRDefault="008B2916" w:rsidP="00EE7CB6">
      <w:pPr>
        <w:pStyle w:val="NoSpacing"/>
        <w:rPr>
          <w:color w:val="000000" w:themeColor="text1"/>
        </w:rPr>
      </w:pPr>
      <w:r w:rsidRPr="00270E70">
        <w:rPr>
          <w:color w:val="000000" w:themeColor="text1"/>
        </w:rPr>
        <w:t>Scroggins, W.</w:t>
      </w:r>
      <w:r w:rsidR="00953390">
        <w:rPr>
          <w:color w:val="000000" w:themeColor="text1"/>
        </w:rPr>
        <w:t>A., Thomas, S.L., &amp;</w:t>
      </w:r>
      <w:r w:rsidRPr="00270E70">
        <w:rPr>
          <w:color w:val="000000" w:themeColor="text1"/>
        </w:rPr>
        <w:t xml:space="preserve"> Morris, J.A. (2008) Psychological Testing in Personnel Selection, Part I: A Century of Psych</w:t>
      </w:r>
      <w:r w:rsidR="00953390">
        <w:rPr>
          <w:color w:val="000000" w:themeColor="text1"/>
        </w:rPr>
        <w:t xml:space="preserve">ological Testing, </w:t>
      </w:r>
      <w:r w:rsidRPr="00270E70">
        <w:rPr>
          <w:i/>
          <w:iCs/>
          <w:color w:val="000000" w:themeColor="text1"/>
        </w:rPr>
        <w:t xml:space="preserve">Public Personnel Management, </w:t>
      </w:r>
      <w:r w:rsidRPr="00270E70">
        <w:rPr>
          <w:b/>
          <w:bCs/>
          <w:color w:val="000000" w:themeColor="text1"/>
        </w:rPr>
        <w:t>37</w:t>
      </w:r>
      <w:r w:rsidRPr="00270E70">
        <w:rPr>
          <w:color w:val="000000" w:themeColor="text1"/>
        </w:rPr>
        <w:t>(1), pp. 99-109.</w:t>
      </w:r>
    </w:p>
    <w:p w14:paraId="096717FD" w14:textId="77777777" w:rsidR="00DA7677" w:rsidRPr="00270E70" w:rsidRDefault="00DA7677" w:rsidP="00EE7CB6">
      <w:pPr>
        <w:pStyle w:val="NoSpacing"/>
        <w:rPr>
          <w:color w:val="000000" w:themeColor="text1"/>
          <w:shd w:val="clear" w:color="auto" w:fill="FFFFFF"/>
        </w:rPr>
      </w:pPr>
    </w:p>
    <w:p w14:paraId="5EB05BCF" w14:textId="27231EF3" w:rsidR="008B2916" w:rsidRPr="00270E70" w:rsidRDefault="008B2916" w:rsidP="00EE7CB6">
      <w:pPr>
        <w:pStyle w:val="NoSpacing"/>
        <w:rPr>
          <w:color w:val="000000" w:themeColor="text1"/>
          <w:shd w:val="clear" w:color="auto" w:fill="FFFFFF"/>
        </w:rPr>
      </w:pPr>
      <w:r w:rsidRPr="00270E70">
        <w:rPr>
          <w:color w:val="000000" w:themeColor="text1"/>
          <w:shd w:val="clear" w:color="auto" w:fill="FFFFFF"/>
        </w:rPr>
        <w:t>Seelhofer, D. &amp; Valeri, G., 2017. The Interplay between Leadership and Team Performance: An Empirical Investigation in a Major Swiss HR Consulting Firm. </w:t>
      </w:r>
      <w:r w:rsidRPr="00270E70">
        <w:rPr>
          <w:i/>
          <w:iCs/>
          <w:color w:val="000000" w:themeColor="text1"/>
          <w:shd w:val="clear" w:color="auto" w:fill="FFFFFF"/>
        </w:rPr>
        <w:t>Central European Business Review, </w:t>
      </w:r>
      <w:r w:rsidRPr="00270E70">
        <w:rPr>
          <w:b/>
          <w:bCs/>
          <w:color w:val="000000" w:themeColor="text1"/>
          <w:shd w:val="clear" w:color="auto" w:fill="FFFFFF"/>
        </w:rPr>
        <w:t>6</w:t>
      </w:r>
      <w:r w:rsidRPr="00270E70">
        <w:rPr>
          <w:color w:val="000000" w:themeColor="text1"/>
          <w:shd w:val="clear" w:color="auto" w:fill="FFFFFF"/>
        </w:rPr>
        <w:t>(1), pp. 5-25.</w:t>
      </w:r>
    </w:p>
    <w:p w14:paraId="241B5A2D" w14:textId="77777777" w:rsidR="00DA7677" w:rsidRPr="00270E70" w:rsidRDefault="00DA7677" w:rsidP="00EE7CB6">
      <w:pPr>
        <w:pStyle w:val="NoSpacing"/>
      </w:pPr>
    </w:p>
    <w:p w14:paraId="2EBF01D2" w14:textId="3AA8DAC1" w:rsidR="008B2916" w:rsidRDefault="008B2916" w:rsidP="00EE7CB6">
      <w:pPr>
        <w:pStyle w:val="NoSpacing"/>
      </w:pPr>
      <w:r w:rsidRPr="00270E70">
        <w:t xml:space="preserve">Siddayway, A. (2014), What Is A Systematic Literature Review And How Do I Do One? [online]. Available at: </w:t>
      </w:r>
      <w:hyperlink r:id="rId91" w:history="1">
        <w:r w:rsidRPr="00270E70">
          <w:rPr>
            <w:rStyle w:val="Hyperlink"/>
          </w:rPr>
          <w:t>https://www.stir.ac.uk/media/schools/management/documents/centregradresearch/How%20to%20do%20a%20systematic%20literature%20review%20and%20meta-analysis.pdf</w:t>
        </w:r>
      </w:hyperlink>
      <w:r w:rsidRPr="00270E70">
        <w:t xml:space="preserve"> Retrieved 13 November 2017</w:t>
      </w:r>
    </w:p>
    <w:p w14:paraId="7ADCE524" w14:textId="132A0A1F" w:rsidR="0009311C" w:rsidRPr="0009311C" w:rsidRDefault="0009311C" w:rsidP="00EE7CB6">
      <w:pPr>
        <w:pStyle w:val="NoSpacing"/>
      </w:pPr>
    </w:p>
    <w:p w14:paraId="70E58BE3" w14:textId="7F08F74D" w:rsidR="0009311C" w:rsidRPr="0009311C" w:rsidRDefault="0009311C" w:rsidP="00EE7CB6">
      <w:pPr>
        <w:pStyle w:val="NoSpacing"/>
        <w:rPr>
          <w:color w:val="000000"/>
          <w:lang w:val="en-GB" w:eastAsia="en-GB"/>
        </w:rPr>
      </w:pPr>
      <w:r w:rsidRPr="0009311C">
        <w:rPr>
          <w:shd w:val="clear" w:color="auto" w:fill="FFFFFF"/>
        </w:rPr>
        <w:t>Šimundić,A-M (</w:t>
      </w:r>
      <w:r w:rsidRPr="0009311C">
        <w:t xml:space="preserve">2013) </w:t>
      </w:r>
      <w:r w:rsidRPr="0009311C">
        <w:rPr>
          <w:color w:val="000000"/>
        </w:rPr>
        <w:t>Bias in research</w:t>
      </w:r>
      <w:r>
        <w:rPr>
          <w:color w:val="000000"/>
        </w:rPr>
        <w:t>,</w:t>
      </w:r>
      <w:r w:rsidRPr="0009311C">
        <w:rPr>
          <w:color w:val="000000"/>
        </w:rPr>
        <w:t xml:space="preserve"> </w:t>
      </w:r>
      <w:r w:rsidRPr="0009311C">
        <w:rPr>
          <w:rStyle w:val="cit"/>
          <w:i/>
          <w:color w:val="000000"/>
        </w:rPr>
        <w:t>Biochem Med</w:t>
      </w:r>
      <w:r w:rsidRPr="0009311C">
        <w:rPr>
          <w:rStyle w:val="cit"/>
          <w:color w:val="000000"/>
        </w:rPr>
        <w:t xml:space="preserve"> (Zagreb), Feb; </w:t>
      </w:r>
      <w:r w:rsidRPr="0009311C">
        <w:rPr>
          <w:rStyle w:val="cit"/>
          <w:b/>
          <w:color w:val="000000"/>
        </w:rPr>
        <w:t>23</w:t>
      </w:r>
      <w:r w:rsidRPr="0009311C">
        <w:rPr>
          <w:rStyle w:val="cit"/>
          <w:color w:val="000000"/>
        </w:rPr>
        <w:t>(1) pp. 12–15.</w:t>
      </w:r>
    </w:p>
    <w:p w14:paraId="313478E1" w14:textId="1AF26153" w:rsidR="0009311C" w:rsidRDefault="0009311C" w:rsidP="00EE7CB6">
      <w:pPr>
        <w:pStyle w:val="NoSpacing"/>
        <w:rPr>
          <w:rFonts w:ascii="Arial" w:hAnsi="Arial" w:cs="Arial"/>
          <w:color w:val="000000"/>
          <w:sz w:val="16"/>
          <w:szCs w:val="16"/>
        </w:rPr>
      </w:pPr>
    </w:p>
    <w:p w14:paraId="05EAFD09" w14:textId="77777777" w:rsidR="00DA7677" w:rsidRPr="00270E70" w:rsidRDefault="00DA7677" w:rsidP="00EE7CB6">
      <w:pPr>
        <w:pStyle w:val="NoSpacing"/>
        <w:rPr>
          <w:color w:val="000000" w:themeColor="text1"/>
          <w:shd w:val="clear" w:color="auto" w:fill="FFFFFF"/>
        </w:rPr>
      </w:pPr>
    </w:p>
    <w:p w14:paraId="70B5A529" w14:textId="78267AFA" w:rsidR="008B2916" w:rsidRPr="00270E70" w:rsidRDefault="008B2916" w:rsidP="00EE7CB6">
      <w:pPr>
        <w:pStyle w:val="NoSpacing"/>
        <w:rPr>
          <w:color w:val="000000" w:themeColor="text1"/>
          <w:lang w:val="en"/>
        </w:rPr>
      </w:pPr>
      <w:r w:rsidRPr="00270E70">
        <w:rPr>
          <w:color w:val="000000" w:themeColor="text1"/>
          <w:shd w:val="clear" w:color="auto" w:fill="FFFFFF"/>
        </w:rPr>
        <w:t>Slade, J. (2015) </w:t>
      </w:r>
      <w:r w:rsidRPr="00270E70">
        <w:rPr>
          <w:i/>
          <w:iCs/>
          <w:color w:val="000000" w:themeColor="text1"/>
          <w:shd w:val="clear" w:color="auto" w:fill="FFFFFF"/>
        </w:rPr>
        <w:t>An Evidence-Based Determination of Whether Effective Leadership Competencies are Universal and Transferable</w:t>
      </w:r>
      <w:r w:rsidR="009B6A60">
        <w:rPr>
          <w:color w:val="000000" w:themeColor="text1"/>
          <w:shd w:val="clear" w:color="auto" w:fill="FFFFFF"/>
        </w:rPr>
        <w:t xml:space="preserve">, Walden University [online]. Available at: </w:t>
      </w:r>
      <w:r w:rsidRPr="00270E70">
        <w:rPr>
          <w:color w:val="000000" w:themeColor="text1"/>
          <w:lang w:val="en"/>
        </w:rPr>
        <w:t>https://search-proquest-com.ezproxy.uwtsd.ac.uk/central/docview/1727457099/6348CC3C44E440A7PQ/1?accountid=130472 Retrieved 4th December 2017</w:t>
      </w:r>
    </w:p>
    <w:p w14:paraId="39361DDB" w14:textId="77777777" w:rsidR="00DA7677" w:rsidRPr="00270E70" w:rsidRDefault="00DA7677" w:rsidP="008B2916">
      <w:pPr>
        <w:rPr>
          <w:color w:val="000000" w:themeColor="text1"/>
          <w:lang w:val="en"/>
        </w:rPr>
      </w:pPr>
    </w:p>
    <w:p w14:paraId="038E07DD" w14:textId="5E0321D7" w:rsidR="008B2916" w:rsidRPr="00270E70" w:rsidRDefault="008B2916" w:rsidP="008B2916">
      <w:r w:rsidRPr="00270E70">
        <w:rPr>
          <w:color w:val="000000" w:themeColor="text1"/>
          <w:lang w:val="en"/>
        </w:rPr>
        <w:t xml:space="preserve">Smart, B. (2008) </w:t>
      </w:r>
      <w:r w:rsidRPr="00270E70">
        <w:t xml:space="preserve">The high cost of mis-hires [online]. Available at: </w:t>
      </w:r>
      <w:hyperlink r:id="rId92" w:history="1">
        <w:r w:rsidRPr="00270E70">
          <w:rPr>
            <w:rStyle w:val="Hyperlink"/>
            <w:lang w:val="en"/>
          </w:rPr>
          <w:t>https://topgrading.com/_tg-content/downloads/HighCostofMisHires.pdf</w:t>
        </w:r>
      </w:hyperlink>
      <w:r w:rsidRPr="00270E70">
        <w:rPr>
          <w:color w:val="000000" w:themeColor="text1"/>
          <w:lang w:val="en"/>
        </w:rPr>
        <w:t xml:space="preserve"> </w:t>
      </w:r>
      <w:r w:rsidRPr="00270E70">
        <w:t>Retrieved 23 November 2017</w:t>
      </w:r>
    </w:p>
    <w:p w14:paraId="332F61DC" w14:textId="77777777" w:rsidR="00DA7677" w:rsidRPr="00270E70" w:rsidRDefault="00DA7677" w:rsidP="008B2916">
      <w:pPr>
        <w:autoSpaceDE w:val="0"/>
        <w:autoSpaceDN w:val="0"/>
        <w:adjustRightInd w:val="0"/>
      </w:pPr>
    </w:p>
    <w:p w14:paraId="7AD06766" w14:textId="6423242B" w:rsidR="008B2916" w:rsidRPr="00270E70" w:rsidRDefault="008B2916" w:rsidP="008B2916">
      <w:pPr>
        <w:autoSpaceDE w:val="0"/>
        <w:autoSpaceDN w:val="0"/>
        <w:adjustRightInd w:val="0"/>
      </w:pPr>
      <w:r w:rsidRPr="00270E70">
        <w:lastRenderedPageBreak/>
        <w:t xml:space="preserve">Smith, C. A., &amp; Lazarus, R. S. (1992). Emotion and adaptation. </w:t>
      </w:r>
      <w:r w:rsidRPr="00270E70">
        <w:rPr>
          <w:i/>
        </w:rPr>
        <w:t>In Review of Personality and Social Psychology</w:t>
      </w:r>
      <w:r w:rsidRPr="00270E70">
        <w:t>. Beverly Hills: Sage Publications, Ch. 23.</w:t>
      </w:r>
    </w:p>
    <w:p w14:paraId="1F06CF8F" w14:textId="228EAF90" w:rsidR="00DA7677" w:rsidRPr="00270E70" w:rsidRDefault="00DA7677" w:rsidP="008B2916">
      <w:pPr>
        <w:pStyle w:val="NormalWeb"/>
        <w:rPr>
          <w:rFonts w:cs="Times New Roman"/>
          <w:color w:val="000000" w:themeColor="text1"/>
          <w:shd w:val="clear" w:color="auto" w:fill="FFFFFF"/>
        </w:rPr>
      </w:pPr>
    </w:p>
    <w:p w14:paraId="56F1FAC8" w14:textId="735BE211" w:rsidR="00435A93" w:rsidRPr="00E2586B" w:rsidRDefault="00435A93" w:rsidP="00E2586B">
      <w:pPr>
        <w:pStyle w:val="NoSpacing"/>
        <w:rPr>
          <w:shd w:val="clear" w:color="auto" w:fill="FFFFFF"/>
        </w:rPr>
      </w:pPr>
      <w:r w:rsidRPr="00270E70">
        <w:rPr>
          <w:shd w:val="clear" w:color="auto" w:fill="FFFFFF"/>
        </w:rPr>
        <w:t>Smith, B. (2018) Generalizability in qualitative research: misunderstandings, opportunities and recommendations for the sport and exercise scien</w:t>
      </w:r>
      <w:r w:rsidRPr="00E2586B">
        <w:rPr>
          <w:shd w:val="clear" w:color="auto" w:fill="FFFFFF"/>
        </w:rPr>
        <w:t xml:space="preserve">ces, </w:t>
      </w:r>
      <w:r w:rsidRPr="009B6A60">
        <w:rPr>
          <w:i/>
          <w:shd w:val="clear" w:color="auto" w:fill="FFFFFF"/>
        </w:rPr>
        <w:t>Qualitative Research in Sport, Exercise and Health,</w:t>
      </w:r>
      <w:r w:rsidRPr="00E2586B">
        <w:rPr>
          <w:shd w:val="clear" w:color="auto" w:fill="FFFFFF"/>
        </w:rPr>
        <w:t> </w:t>
      </w:r>
      <w:r w:rsidRPr="00E2586B">
        <w:rPr>
          <w:bCs/>
          <w:shd w:val="clear" w:color="auto" w:fill="FFFFFF"/>
        </w:rPr>
        <w:t>10</w:t>
      </w:r>
      <w:r w:rsidRPr="00E2586B">
        <w:rPr>
          <w:shd w:val="clear" w:color="auto" w:fill="FFFFFF"/>
        </w:rPr>
        <w:t>(1), pp. 137-149.</w:t>
      </w:r>
    </w:p>
    <w:p w14:paraId="26FC91A0" w14:textId="77777777" w:rsidR="00435A93" w:rsidRPr="00E2586B" w:rsidRDefault="00435A93" w:rsidP="00E2586B">
      <w:pPr>
        <w:pStyle w:val="NoSpacing"/>
        <w:rPr>
          <w:shd w:val="clear" w:color="auto" w:fill="FFFFFF"/>
        </w:rPr>
      </w:pPr>
    </w:p>
    <w:p w14:paraId="5E75D676" w14:textId="0DA8C7D4" w:rsidR="00DA7677" w:rsidRPr="00E2586B" w:rsidRDefault="008B2916" w:rsidP="00E2586B">
      <w:pPr>
        <w:pStyle w:val="NoSpacing"/>
        <w:rPr>
          <w:shd w:val="clear" w:color="auto" w:fill="FFFFFF"/>
        </w:rPr>
      </w:pPr>
      <w:r w:rsidRPr="00E2586B">
        <w:rPr>
          <w:shd w:val="clear" w:color="auto" w:fill="FFFFFF"/>
        </w:rPr>
        <w:t xml:space="preserve">Sokhanvar, M., Naderi, B., Kakemam, E., Arab-Zozani, M. And Mousazadeh, Y. (2017) </w:t>
      </w:r>
    </w:p>
    <w:p w14:paraId="281BA426" w14:textId="4DEB7F0C" w:rsidR="008B2916" w:rsidRPr="00E2586B" w:rsidRDefault="008B2916" w:rsidP="00E2586B">
      <w:pPr>
        <w:pStyle w:val="NoSpacing"/>
        <w:rPr>
          <w:shd w:val="clear" w:color="auto" w:fill="FFFFFF"/>
        </w:rPr>
      </w:pPr>
      <w:r w:rsidRPr="00E2586B">
        <w:rPr>
          <w:shd w:val="clear" w:color="auto" w:fill="FFFFFF"/>
        </w:rPr>
        <w:t>Manager's Personality Type: Does It Make Difference In The Application Of Evidence-Based Practice Approach. </w:t>
      </w:r>
      <w:r w:rsidRPr="009B6A60">
        <w:rPr>
          <w:i/>
          <w:shd w:val="clear" w:color="auto" w:fill="FFFFFF"/>
        </w:rPr>
        <w:t>Bmj Open</w:t>
      </w:r>
      <w:r w:rsidRPr="00E2586B">
        <w:rPr>
          <w:shd w:val="clear" w:color="auto" w:fill="FFFFFF"/>
        </w:rPr>
        <w:t>, </w:t>
      </w:r>
      <w:r w:rsidRPr="00E2586B">
        <w:rPr>
          <w:bCs/>
          <w:shd w:val="clear" w:color="auto" w:fill="FFFFFF"/>
        </w:rPr>
        <w:t>7</w:t>
      </w:r>
      <w:r w:rsidRPr="00E2586B">
        <w:rPr>
          <w:shd w:val="clear" w:color="auto" w:fill="FFFFFF"/>
        </w:rPr>
        <w:t>.</w:t>
      </w:r>
    </w:p>
    <w:p w14:paraId="2A7E7597" w14:textId="126E897E" w:rsidR="00DA7677" w:rsidRPr="00E2586B" w:rsidRDefault="00DA7677" w:rsidP="00E2586B">
      <w:pPr>
        <w:pStyle w:val="NoSpacing"/>
      </w:pPr>
    </w:p>
    <w:p w14:paraId="4BF2F66D" w14:textId="526412F0" w:rsidR="00354117" w:rsidRPr="00E2586B" w:rsidRDefault="00354117" w:rsidP="00E2586B">
      <w:pPr>
        <w:pStyle w:val="NoSpacing"/>
        <w:rPr>
          <w:caps/>
        </w:rPr>
      </w:pPr>
      <w:r w:rsidRPr="00E2586B">
        <w:rPr>
          <w:bCs/>
          <w:bdr w:val="none" w:sz="0" w:space="0" w:color="auto" w:frame="1"/>
        </w:rPr>
        <w:t>Sowinski</w:t>
      </w:r>
      <w:r w:rsidRPr="00E2586B">
        <w:t>, D. (2017) Hr Leader Round Table: The High Stakes Of High Potential [online].Available at:</w:t>
      </w:r>
    </w:p>
    <w:p w14:paraId="02525CFA" w14:textId="3F984143" w:rsidR="00354117" w:rsidRPr="00E2586B" w:rsidRDefault="00822732" w:rsidP="00E2586B">
      <w:pPr>
        <w:pStyle w:val="NoSpacing"/>
      </w:pPr>
      <w:hyperlink r:id="rId93" w:history="1">
        <w:r w:rsidR="00354117" w:rsidRPr="00E2586B">
          <w:rPr>
            <w:rStyle w:val="Hyperlink"/>
            <w:color w:val="000000" w:themeColor="text1"/>
          </w:rPr>
          <w:t>https://www.vantageleadership.com/our-blog/high-potential-high-stakes/</w:t>
        </w:r>
      </w:hyperlink>
      <w:r w:rsidR="00354117" w:rsidRPr="00E2586B">
        <w:t xml:space="preserve"> Retrieved 29 December 2017</w:t>
      </w:r>
    </w:p>
    <w:p w14:paraId="69266059" w14:textId="77777777" w:rsidR="00354117" w:rsidRPr="00E2586B" w:rsidRDefault="00354117" w:rsidP="00E2586B">
      <w:pPr>
        <w:pStyle w:val="NoSpacing"/>
      </w:pPr>
    </w:p>
    <w:p w14:paraId="47751574" w14:textId="1ABECB1B" w:rsidR="008B2916" w:rsidRPr="00E2586B" w:rsidRDefault="008B2916" w:rsidP="00E2586B">
      <w:pPr>
        <w:pStyle w:val="NoSpacing"/>
        <w:rPr>
          <w:rStyle w:val="addmd"/>
          <w:color w:val="333333"/>
          <w:shd w:val="clear" w:color="auto" w:fill="FFFFFF"/>
        </w:rPr>
      </w:pPr>
      <w:r w:rsidRPr="00E2586B">
        <w:t xml:space="preserve">Spilline, R. (2015) </w:t>
      </w:r>
      <w:r w:rsidRPr="00E2586B">
        <w:rPr>
          <w:bCs/>
        </w:rPr>
        <w:t>Workplaces must resist the cult of personality testing</w:t>
      </w:r>
      <w:r w:rsidRPr="00E2586B">
        <w:rPr>
          <w:rStyle w:val="Hyperlink"/>
          <w:bCs/>
          <w:color w:val="000000" w:themeColor="text1"/>
          <w:u w:val="none"/>
        </w:rPr>
        <w:t xml:space="preserve"> [online]. Accessed </w:t>
      </w:r>
      <w:r w:rsidRPr="00E2586B">
        <w:rPr>
          <w:rStyle w:val="Hyperlink"/>
          <w:bCs/>
          <w:color w:val="333333"/>
        </w:rPr>
        <w:t xml:space="preserve">at </w:t>
      </w:r>
      <w:hyperlink r:id="rId94" w:history="1">
        <w:r w:rsidRPr="00E2586B">
          <w:rPr>
            <w:rStyle w:val="Hyperlink"/>
          </w:rPr>
          <w:t>https://shartruwealth.blogspot.co.uk/2015/12/workplaces-must-resist-cult-of.html</w:t>
        </w:r>
      </w:hyperlink>
      <w:r w:rsidRPr="00E2586B">
        <w:rPr>
          <w:rStyle w:val="Hyperlink"/>
        </w:rPr>
        <w:t xml:space="preserve">  </w:t>
      </w:r>
      <w:r w:rsidRPr="00E2586B">
        <w:rPr>
          <w:rStyle w:val="Hyperlink"/>
          <w:color w:val="000000" w:themeColor="text1"/>
        </w:rPr>
        <w:t>Retrieved 22nd November 2017</w:t>
      </w:r>
    </w:p>
    <w:p w14:paraId="31ADE10C" w14:textId="77777777" w:rsidR="00DA7677" w:rsidRPr="00E2586B" w:rsidRDefault="00DA7677" w:rsidP="00E2586B">
      <w:pPr>
        <w:pStyle w:val="NoSpacing"/>
        <w:rPr>
          <w:rFonts w:eastAsia="Times New Roman"/>
          <w:lang w:eastAsia="en-GB"/>
        </w:rPr>
      </w:pPr>
    </w:p>
    <w:p w14:paraId="71C4E033" w14:textId="3BFA8ACE" w:rsidR="008B2916" w:rsidRPr="00E2586B" w:rsidRDefault="008B2916" w:rsidP="00E2586B">
      <w:pPr>
        <w:pStyle w:val="NoSpacing"/>
      </w:pPr>
      <w:r w:rsidRPr="00E2586B">
        <w:rPr>
          <w:rFonts w:eastAsia="Times New Roman"/>
          <w:lang w:eastAsia="en-GB"/>
        </w:rPr>
        <w:t xml:space="preserve">Spillane, R. &amp; Martin. J, (2004) </w:t>
      </w:r>
      <w:r w:rsidRPr="00E2586B">
        <w:t>Personality and Performance: Foundations for Managerial Psychology, USNW: New South Wales</w:t>
      </w:r>
    </w:p>
    <w:p w14:paraId="15ABD0DD" w14:textId="390C378F" w:rsidR="00CA58C2" w:rsidRPr="00E2586B" w:rsidRDefault="00CA58C2" w:rsidP="00E2586B">
      <w:pPr>
        <w:pStyle w:val="NoSpacing"/>
        <w:rPr>
          <w:lang w:val="en-GB"/>
        </w:rPr>
      </w:pPr>
    </w:p>
    <w:p w14:paraId="24BC4783" w14:textId="2289E414" w:rsidR="00CA58C2" w:rsidRPr="00E2586B" w:rsidRDefault="005A1653" w:rsidP="00E2586B">
      <w:pPr>
        <w:pStyle w:val="NoSpacing"/>
        <w:rPr>
          <w:lang w:val="en-GB"/>
        </w:rPr>
      </w:pPr>
      <w:r w:rsidRPr="00E2586B">
        <w:rPr>
          <w:shd w:val="clear" w:color="auto" w:fill="FFFFFF"/>
        </w:rPr>
        <w:t>Stabile, S</w:t>
      </w:r>
      <w:r w:rsidR="00CA58C2" w:rsidRPr="00E2586B">
        <w:rPr>
          <w:shd w:val="clear" w:color="auto" w:fill="FFFFFF"/>
        </w:rPr>
        <w:t>. J. (</w:t>
      </w:r>
      <w:r w:rsidRPr="00E2586B">
        <w:rPr>
          <w:shd w:val="clear" w:color="auto" w:fill="FFFFFF"/>
        </w:rPr>
        <w:t>2002</w:t>
      </w:r>
      <w:r w:rsidR="00CA58C2" w:rsidRPr="00E2586B">
        <w:rPr>
          <w:shd w:val="clear" w:color="auto" w:fill="FFFFFF"/>
        </w:rPr>
        <w:t>). </w:t>
      </w:r>
      <w:r w:rsidR="00CA58C2" w:rsidRPr="00E2586B">
        <w:t>The Use Of Personality Tests As A Hiring Tool: Is The Benefit Worth The Cost?</w:t>
      </w:r>
      <w:r w:rsidRPr="00E2586B">
        <w:rPr>
          <w:shd w:val="clear" w:color="auto" w:fill="FFFFFF"/>
        </w:rPr>
        <w:t xml:space="preserve"> University of</w:t>
      </w:r>
      <w:r w:rsidR="00CA58C2" w:rsidRPr="00E2586B">
        <w:rPr>
          <w:shd w:val="clear" w:color="auto" w:fill="FFFFFF"/>
        </w:rPr>
        <w:t> Pennsylvania Journal</w:t>
      </w:r>
      <w:r w:rsidRPr="00E2586B">
        <w:rPr>
          <w:shd w:val="clear" w:color="auto" w:fill="FFFFFF"/>
        </w:rPr>
        <w:t xml:space="preserve"> of</w:t>
      </w:r>
      <w:r w:rsidR="00CA58C2" w:rsidRPr="00E2586B">
        <w:rPr>
          <w:shd w:val="clear" w:color="auto" w:fill="FFFFFF"/>
        </w:rPr>
        <w:t> Labor &amp; Employment Law, 4,</w:t>
      </w:r>
      <w:r w:rsidRPr="00E2586B">
        <w:rPr>
          <w:shd w:val="clear" w:color="auto" w:fill="FFFFFF"/>
        </w:rPr>
        <w:t xml:space="preserve">pp. </w:t>
      </w:r>
      <w:r w:rsidR="00CA58C2" w:rsidRPr="00E2586B">
        <w:rPr>
          <w:shd w:val="clear" w:color="auto" w:fill="FFFFFF"/>
        </w:rPr>
        <w:t>279-313.</w:t>
      </w:r>
    </w:p>
    <w:p w14:paraId="28D9F54C" w14:textId="77777777" w:rsidR="008B2916" w:rsidRPr="00E2586B" w:rsidRDefault="008B2916" w:rsidP="00E2586B">
      <w:pPr>
        <w:pStyle w:val="NoSpacing"/>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A42652" w14:textId="77777777" w:rsidR="008B2916" w:rsidRPr="00E2586B" w:rsidRDefault="008B2916" w:rsidP="00E2586B">
      <w:pPr>
        <w:pStyle w:val="NoSpacing"/>
      </w:pPr>
      <w:r w:rsidRPr="00E2586B">
        <w:t xml:space="preserve">Sullivan, J. (2009) Workforce planning is hot: are you lagging behind? [online]. Available at: </w:t>
      </w:r>
      <w:hyperlink r:id="rId95" w:history="1">
        <w:r w:rsidRPr="00E2586B">
          <w:rPr>
            <w:rStyle w:val="Hyperlink"/>
          </w:rPr>
          <w:t>https://drjohnsullivan.com/uncategorized/workforce-planning-is-hot-are-you-lagging-behind/</w:t>
        </w:r>
      </w:hyperlink>
    </w:p>
    <w:p w14:paraId="505EFD17" w14:textId="77777777" w:rsidR="008B2916" w:rsidRPr="00E2586B" w:rsidRDefault="008B2916" w:rsidP="00E2586B">
      <w:pPr>
        <w:pStyle w:val="NoSpacing"/>
      </w:pPr>
      <w:r w:rsidRPr="00E2586B">
        <w:rPr>
          <w:lang w:val="en"/>
        </w:rPr>
        <w:t>Retrieved 4th December 2017</w:t>
      </w:r>
    </w:p>
    <w:p w14:paraId="67204B5F" w14:textId="77777777" w:rsidR="008B2916" w:rsidRPr="00E2586B" w:rsidRDefault="008B2916" w:rsidP="00E2586B">
      <w:pPr>
        <w:pStyle w:val="NoSpacing"/>
      </w:pPr>
    </w:p>
    <w:p w14:paraId="5CF86A8E" w14:textId="77777777" w:rsidR="008B2916" w:rsidRPr="00270E70" w:rsidRDefault="008B2916" w:rsidP="00E2586B">
      <w:pPr>
        <w:pStyle w:val="NoSpacing"/>
        <w:rPr>
          <w:rStyle w:val="Hyperlink"/>
        </w:rPr>
      </w:pPr>
      <w:r w:rsidRPr="00E2586B">
        <w:t xml:space="preserve">TalMetrics, Inc. (2015) Behavioral Style Assessment l White Paper </w:t>
      </w:r>
      <w:r w:rsidRPr="00E2586B">
        <w:rPr>
          <w:bCs/>
          <w:lang w:val="en"/>
        </w:rPr>
        <w:t xml:space="preserve">[online]. Available at:  </w:t>
      </w:r>
      <w:hyperlink r:id="rId96" w:history="1">
        <w:r w:rsidRPr="00E2586B">
          <w:rPr>
            <w:rStyle w:val="Hyperlink"/>
          </w:rPr>
          <w:t>http://www.talmetrics.com/wp-content/uploads/2015/09/behavioral-style-white-paper1.pdf</w:t>
        </w:r>
      </w:hyperlink>
      <w:r w:rsidRPr="00270E70">
        <w:rPr>
          <w:rStyle w:val="Hyperlink"/>
        </w:rPr>
        <w:t xml:space="preserve"> </w:t>
      </w:r>
      <w:r w:rsidRPr="00270E70">
        <w:rPr>
          <w:lang w:val="en"/>
        </w:rPr>
        <w:t>Retrieved 4th December 2017</w:t>
      </w:r>
    </w:p>
    <w:p w14:paraId="411CAAC5" w14:textId="77777777" w:rsidR="008B2916" w:rsidRPr="00270E70" w:rsidRDefault="008B2916" w:rsidP="008B2916">
      <w:pPr>
        <w:rPr>
          <w:color w:val="000000" w:themeColor="text1"/>
          <w:shd w:val="clear" w:color="auto" w:fill="FFFFFF"/>
        </w:rPr>
      </w:pPr>
    </w:p>
    <w:p w14:paraId="03D01199" w14:textId="7B3C1AC0" w:rsidR="008B2916" w:rsidRDefault="008B2916" w:rsidP="008B2916">
      <w:pPr>
        <w:rPr>
          <w:color w:val="000000" w:themeColor="text1"/>
          <w:shd w:val="clear" w:color="auto" w:fill="FFFFFF"/>
        </w:rPr>
      </w:pPr>
      <w:r w:rsidRPr="00270E70">
        <w:rPr>
          <w:color w:val="000000" w:themeColor="text1"/>
          <w:shd w:val="clear" w:color="auto" w:fill="FFFFFF"/>
        </w:rPr>
        <w:t>Tarlton, R.E. (2011) </w:t>
      </w:r>
      <w:r w:rsidRPr="00270E70">
        <w:rPr>
          <w:i/>
          <w:iCs/>
          <w:color w:val="000000" w:themeColor="text1"/>
          <w:shd w:val="clear" w:color="auto" w:fill="FFFFFF"/>
        </w:rPr>
        <w:t>Behavioral styles: Comparing audit partners, audit managers, and staff auditors in large CPA firms</w:t>
      </w:r>
      <w:r w:rsidRPr="00270E70">
        <w:rPr>
          <w:color w:val="000000" w:themeColor="text1"/>
          <w:shd w:val="clear" w:color="auto" w:fill="FFFFFF"/>
        </w:rPr>
        <w:t>, Nova Southeastern University.</w:t>
      </w:r>
    </w:p>
    <w:p w14:paraId="4BDB3E2C" w14:textId="77777777" w:rsidR="00AF132E" w:rsidRPr="00270E70" w:rsidRDefault="00AF132E" w:rsidP="008B2916">
      <w:pPr>
        <w:rPr>
          <w:color w:val="000000" w:themeColor="text1"/>
        </w:rPr>
      </w:pPr>
    </w:p>
    <w:p w14:paraId="603FDFBD" w14:textId="77777777" w:rsidR="008B2916" w:rsidRPr="00270E70" w:rsidRDefault="008B2916" w:rsidP="008B2916">
      <w:pPr>
        <w:autoSpaceDE w:val="0"/>
        <w:autoSpaceDN w:val="0"/>
        <w:adjustRightInd w:val="0"/>
        <w:rPr>
          <w:color w:val="000000" w:themeColor="text1"/>
        </w:rPr>
      </w:pPr>
      <w:r w:rsidRPr="00270E70">
        <w:rPr>
          <w:color w:val="000000" w:themeColor="text1"/>
        </w:rPr>
        <w:t xml:space="preserve">Taylor, S. (2014) </w:t>
      </w:r>
      <w:r w:rsidRPr="00270E70">
        <w:rPr>
          <w:i/>
          <w:color w:val="000000" w:themeColor="text1"/>
        </w:rPr>
        <w:t>Resourcing &amp; Talent Management,</w:t>
      </w:r>
      <w:r w:rsidRPr="00270E70">
        <w:rPr>
          <w:color w:val="000000" w:themeColor="text1"/>
        </w:rPr>
        <w:t xml:space="preserve"> CIPD: London</w:t>
      </w:r>
    </w:p>
    <w:p w14:paraId="0D77489B" w14:textId="77777777" w:rsidR="008B2916" w:rsidRPr="00270E70" w:rsidRDefault="008B2916" w:rsidP="008B2916">
      <w:pPr>
        <w:rPr>
          <w:color w:val="000000" w:themeColor="text1"/>
          <w:shd w:val="clear" w:color="auto" w:fill="FFFFFF"/>
        </w:rPr>
      </w:pPr>
    </w:p>
    <w:p w14:paraId="342907D9" w14:textId="77777777" w:rsidR="008B2916" w:rsidRPr="00270E70" w:rsidRDefault="008B2916" w:rsidP="008B2916">
      <w:pPr>
        <w:rPr>
          <w:color w:val="000000" w:themeColor="text1"/>
          <w:shd w:val="clear" w:color="auto" w:fill="FFFFFF"/>
        </w:rPr>
      </w:pPr>
      <w:r w:rsidRPr="00270E70">
        <w:rPr>
          <w:color w:val="000000" w:themeColor="text1"/>
          <w:shd w:val="clear" w:color="auto" w:fill="FFFFFF"/>
        </w:rPr>
        <w:t>Teplitz, J.V. (2005) Understanding and Motivating Volunteers, </w:t>
      </w:r>
      <w:r w:rsidRPr="00270E70">
        <w:rPr>
          <w:i/>
          <w:iCs/>
          <w:color w:val="000000" w:themeColor="text1"/>
          <w:shd w:val="clear" w:color="auto" w:fill="FFFFFF"/>
        </w:rPr>
        <w:t>The CPA Journal, </w:t>
      </w:r>
      <w:r w:rsidRPr="00270E70">
        <w:rPr>
          <w:b/>
          <w:bCs/>
          <w:color w:val="000000" w:themeColor="text1"/>
          <w:shd w:val="clear" w:color="auto" w:fill="FFFFFF"/>
        </w:rPr>
        <w:t>75</w:t>
      </w:r>
      <w:r w:rsidRPr="00270E70">
        <w:rPr>
          <w:color w:val="000000" w:themeColor="text1"/>
          <w:shd w:val="clear" w:color="auto" w:fill="FFFFFF"/>
        </w:rPr>
        <w:t>(5), pp. 16.</w:t>
      </w:r>
    </w:p>
    <w:p w14:paraId="0297B107" w14:textId="77777777" w:rsidR="00DA7677" w:rsidRPr="00270E70" w:rsidRDefault="00DA7677" w:rsidP="008B2916">
      <w:pPr>
        <w:rPr>
          <w:rFonts w:eastAsia="Times New Roman"/>
          <w:lang w:eastAsia="en-GB"/>
        </w:rPr>
      </w:pPr>
    </w:p>
    <w:p w14:paraId="251EE9BF" w14:textId="2B1292D5" w:rsidR="008B2916" w:rsidRPr="00270E70" w:rsidRDefault="008B2916" w:rsidP="008B2916">
      <w:pPr>
        <w:rPr>
          <w:rFonts w:eastAsia="Times New Roman"/>
          <w:lang w:eastAsia="en-GB"/>
        </w:rPr>
      </w:pPr>
      <w:r w:rsidRPr="00270E70">
        <w:rPr>
          <w:rFonts w:eastAsia="Times New Roman"/>
          <w:lang w:eastAsia="en-GB"/>
        </w:rPr>
        <w:t xml:space="preserve">Tett, R. P., &amp;, N. D. (2007) Personality tests at the crossroads: A response to Morgeson, Campion, Dipboye, Hollenbeck, Murphy, &amp; Schmitt (2007), </w:t>
      </w:r>
      <w:r w:rsidRPr="00270E70">
        <w:rPr>
          <w:rFonts w:eastAsia="Times New Roman"/>
          <w:i/>
          <w:lang w:eastAsia="en-GB"/>
        </w:rPr>
        <w:t>Personnel Psychology</w:t>
      </w:r>
      <w:r w:rsidRPr="00270E70">
        <w:rPr>
          <w:rFonts w:eastAsia="Times New Roman"/>
          <w:lang w:eastAsia="en-GB"/>
        </w:rPr>
        <w:t>, 60, pp. 967-993.</w:t>
      </w:r>
    </w:p>
    <w:p w14:paraId="2DFA1D07" w14:textId="77777777" w:rsidR="008B2916" w:rsidRPr="00270E70" w:rsidRDefault="008B2916" w:rsidP="008B2916">
      <w:pPr>
        <w:rPr>
          <w:color w:val="000000" w:themeColor="text1"/>
          <w:shd w:val="clear" w:color="auto" w:fill="FFFFFF"/>
        </w:rPr>
      </w:pPr>
    </w:p>
    <w:p w14:paraId="6F386ACF" w14:textId="77777777" w:rsidR="008B2916" w:rsidRPr="00270E70" w:rsidRDefault="008B2916" w:rsidP="008B2916">
      <w:pPr>
        <w:rPr>
          <w:color w:val="000000" w:themeColor="text1"/>
          <w:shd w:val="clear" w:color="auto" w:fill="4C8930"/>
        </w:rPr>
      </w:pPr>
      <w:r w:rsidRPr="00270E70">
        <w:rPr>
          <w:color w:val="000000" w:themeColor="text1"/>
          <w:shd w:val="clear" w:color="auto" w:fill="FFFFFF"/>
        </w:rPr>
        <w:t>Tett, R.P., Jackson, D.N. And Rothstein, M., 1991. Personality Measures as Predictors of Job Performance: A Meta-Analytic Review, </w:t>
      </w:r>
      <w:r w:rsidRPr="00270E70">
        <w:rPr>
          <w:i/>
          <w:iCs/>
          <w:color w:val="000000" w:themeColor="text1"/>
          <w:shd w:val="clear" w:color="auto" w:fill="FFFFFF"/>
        </w:rPr>
        <w:t>Personnel Psychology, </w:t>
      </w:r>
      <w:r w:rsidRPr="00270E70">
        <w:rPr>
          <w:b/>
          <w:bCs/>
          <w:color w:val="000000" w:themeColor="text1"/>
          <w:shd w:val="clear" w:color="auto" w:fill="FFFFFF"/>
        </w:rPr>
        <w:t>44</w:t>
      </w:r>
      <w:r w:rsidRPr="00270E70">
        <w:rPr>
          <w:color w:val="000000" w:themeColor="text1"/>
          <w:shd w:val="clear" w:color="auto" w:fill="FFFFFF"/>
        </w:rPr>
        <w:t>(4), pp. 703.</w:t>
      </w:r>
    </w:p>
    <w:p w14:paraId="76BE1B21" w14:textId="77777777" w:rsidR="00DA7677" w:rsidRPr="00270E70" w:rsidRDefault="00DA7677" w:rsidP="008B2916">
      <w:pPr>
        <w:tabs>
          <w:tab w:val="left" w:pos="1185"/>
        </w:tabs>
      </w:pPr>
    </w:p>
    <w:p w14:paraId="62667C29" w14:textId="7FB5A66A" w:rsidR="008B2916" w:rsidRPr="00270E70" w:rsidRDefault="008B2916" w:rsidP="008B2916">
      <w:pPr>
        <w:tabs>
          <w:tab w:val="left" w:pos="1185"/>
        </w:tabs>
        <w:rPr>
          <w:rStyle w:val="Hyperlink"/>
        </w:rPr>
      </w:pPr>
      <w:r w:rsidRPr="00270E70">
        <w:lastRenderedPageBreak/>
        <w:t xml:space="preserve">The Conversation (2012) Why workplaces must resist the cult of personality testing [online]. Available at: </w:t>
      </w:r>
      <w:hyperlink r:id="rId97" w:history="1">
        <w:r w:rsidRPr="00270E70">
          <w:rPr>
            <w:rStyle w:val="Hyperlink"/>
          </w:rPr>
          <w:t>https://theconversation.com/why-workplaces-must-resist-the-cult-of-personality-testing-5540</w:t>
        </w:r>
      </w:hyperlink>
      <w:r w:rsidRPr="00270E70">
        <w:rPr>
          <w:rStyle w:val="Hyperlink"/>
        </w:rPr>
        <w:t xml:space="preserve"> </w:t>
      </w:r>
      <w:r w:rsidRPr="00270E70">
        <w:rPr>
          <w:lang w:val="en"/>
        </w:rPr>
        <w:t>Retrieved 9th December 2017</w:t>
      </w:r>
    </w:p>
    <w:p w14:paraId="1DF5C393" w14:textId="77777777" w:rsidR="00DA7677" w:rsidRPr="00270E70" w:rsidRDefault="00DA7677" w:rsidP="008B2916">
      <w:pPr>
        <w:pStyle w:val="Heading1"/>
        <w:spacing w:before="0"/>
        <w:textAlignment w:val="baseline"/>
        <w:rPr>
          <w:rFonts w:ascii="Times New Roman" w:hAnsi="Times New Roman" w:cs="Times New Roman"/>
          <w:color w:val="000000" w:themeColor="text1"/>
          <w:sz w:val="24"/>
          <w:szCs w:val="24"/>
        </w:rPr>
      </w:pPr>
    </w:p>
    <w:p w14:paraId="10B61F91" w14:textId="356099CE" w:rsidR="008B2916" w:rsidRPr="00270E70" w:rsidRDefault="008B2916" w:rsidP="008B2916">
      <w:pPr>
        <w:pStyle w:val="Heading1"/>
        <w:spacing w:before="0"/>
        <w:textAlignment w:val="baseline"/>
        <w:rPr>
          <w:rFonts w:ascii="Times New Roman" w:hAnsi="Times New Roman" w:cs="Times New Roman"/>
          <w:sz w:val="24"/>
          <w:szCs w:val="24"/>
          <w:bdr w:val="none" w:sz="0" w:space="0" w:color="auto" w:frame="1"/>
        </w:rPr>
      </w:pPr>
      <w:r w:rsidRPr="00270E70">
        <w:rPr>
          <w:rFonts w:ascii="Times New Roman" w:hAnsi="Times New Roman" w:cs="Times New Roman"/>
          <w:color w:val="000000" w:themeColor="text1"/>
          <w:sz w:val="24"/>
          <w:szCs w:val="24"/>
        </w:rPr>
        <w:t xml:space="preserve">The Conversation (2013) </w:t>
      </w:r>
      <w:r w:rsidRPr="00270E70">
        <w:rPr>
          <w:rStyle w:val="Strong"/>
          <w:rFonts w:ascii="Times New Roman" w:hAnsi="Times New Roman" w:cs="Times New Roman"/>
          <w:b w:val="0"/>
          <w:color w:val="000000" w:themeColor="text1"/>
          <w:sz w:val="24"/>
          <w:szCs w:val="24"/>
          <w:bdr w:val="none" w:sz="0" w:space="0" w:color="auto" w:frame="1"/>
        </w:rPr>
        <w:t>Who do you think you are? The problems with workplace personality tests</w:t>
      </w:r>
      <w:r w:rsidRPr="00270E70">
        <w:rPr>
          <w:rStyle w:val="Strong"/>
          <w:rFonts w:ascii="Times New Roman" w:hAnsi="Times New Roman" w:cs="Times New Roman"/>
          <w:color w:val="000000" w:themeColor="text1"/>
          <w:sz w:val="24"/>
          <w:szCs w:val="24"/>
          <w:bdr w:val="none" w:sz="0" w:space="0" w:color="auto" w:frame="1"/>
        </w:rPr>
        <w:t xml:space="preserve"> </w:t>
      </w:r>
      <w:r w:rsidRPr="00270E70">
        <w:rPr>
          <w:rFonts w:ascii="Times New Roman" w:hAnsi="Times New Roman" w:cs="Times New Roman"/>
          <w:color w:val="000000" w:themeColor="text1"/>
          <w:sz w:val="24"/>
          <w:szCs w:val="24"/>
        </w:rPr>
        <w:t xml:space="preserve">[online]. Available at: </w:t>
      </w:r>
      <w:hyperlink r:id="rId98" w:history="1">
        <w:r w:rsidR="00616B5B" w:rsidRPr="00270E70">
          <w:rPr>
            <w:rStyle w:val="Hyperlink"/>
            <w:rFonts w:ascii="Times New Roman" w:hAnsi="Times New Roman" w:cs="Times New Roman"/>
            <w:sz w:val="24"/>
            <w:szCs w:val="24"/>
            <w:bdr w:val="none" w:sz="0" w:space="0" w:color="auto" w:frame="1"/>
          </w:rPr>
          <w:t>https://theconversation.com/who-do-you-think-you-re-the-problems-with-workplace-personality-tests-14164</w:t>
        </w:r>
      </w:hyperlink>
      <w:r w:rsidR="00616B5B" w:rsidRPr="00270E70">
        <w:rPr>
          <w:rFonts w:ascii="Times New Roman" w:hAnsi="Times New Roman" w:cs="Times New Roman"/>
          <w:sz w:val="24"/>
          <w:szCs w:val="24"/>
          <w:bdr w:val="none" w:sz="0" w:space="0" w:color="auto" w:frame="1"/>
        </w:rPr>
        <w:t xml:space="preserve"> </w:t>
      </w:r>
      <w:r w:rsidRPr="00270E70">
        <w:rPr>
          <w:rFonts w:ascii="Times New Roman" w:hAnsi="Times New Roman" w:cs="Times New Roman"/>
          <w:color w:val="000000" w:themeColor="text1"/>
          <w:sz w:val="24"/>
          <w:szCs w:val="24"/>
          <w:lang w:val="en"/>
        </w:rPr>
        <w:t>Retrieved 4th December 2017</w:t>
      </w:r>
    </w:p>
    <w:p w14:paraId="35E5BC04" w14:textId="77777777" w:rsidR="008B2916" w:rsidRPr="00270E70" w:rsidRDefault="008B2916" w:rsidP="008B2916">
      <w:pPr>
        <w:rPr>
          <w:lang w:val="en"/>
        </w:rPr>
      </w:pPr>
    </w:p>
    <w:p w14:paraId="496AC416" w14:textId="77777777" w:rsidR="008B2916" w:rsidRPr="00270E70" w:rsidRDefault="008B2916" w:rsidP="008B2916">
      <w:pPr>
        <w:pStyle w:val="Heading1"/>
        <w:shd w:val="clear" w:color="auto" w:fill="FFFFFF"/>
        <w:spacing w:before="0"/>
        <w:rPr>
          <w:rFonts w:ascii="Times New Roman" w:hAnsi="Times New Roman" w:cs="Times New Roman"/>
          <w:i/>
          <w:iCs/>
          <w:color w:val="121212"/>
          <w:sz w:val="24"/>
          <w:szCs w:val="24"/>
        </w:rPr>
      </w:pPr>
      <w:r w:rsidRPr="00270E70">
        <w:rPr>
          <w:rFonts w:ascii="Times New Roman" w:hAnsi="Times New Roman" w:cs="Times New Roman"/>
          <w:color w:val="000000" w:themeColor="text1"/>
          <w:sz w:val="24"/>
          <w:szCs w:val="24"/>
        </w:rPr>
        <w:t xml:space="preserve">The Economist (2013) </w:t>
      </w:r>
      <w:r w:rsidRPr="00270E70">
        <w:rPr>
          <w:rStyle w:val="flytitle-and-titletitle"/>
          <w:rFonts w:ascii="Times New Roman" w:hAnsi="Times New Roman" w:cs="Times New Roman"/>
          <w:bCs/>
          <w:color w:val="000000" w:themeColor="text1"/>
          <w:spacing w:val="-5"/>
          <w:sz w:val="24"/>
          <w:szCs w:val="24"/>
        </w:rPr>
        <w:t xml:space="preserve">Emotional breakdown </w:t>
      </w:r>
      <w:r w:rsidRPr="00270E70">
        <w:rPr>
          <w:rFonts w:ascii="Times New Roman" w:hAnsi="Times New Roman" w:cs="Times New Roman"/>
          <w:i/>
          <w:iCs/>
          <w:color w:val="000000" w:themeColor="text1"/>
          <w:sz w:val="24"/>
          <w:szCs w:val="24"/>
        </w:rPr>
        <w:t xml:space="preserve">Can leaders be identified by psychometrics? </w:t>
      </w:r>
      <w:r w:rsidRPr="00270E70">
        <w:rPr>
          <w:rFonts w:ascii="Times New Roman" w:hAnsi="Times New Roman" w:cs="Times New Roman"/>
          <w:color w:val="000000" w:themeColor="text1"/>
          <w:sz w:val="24"/>
          <w:szCs w:val="24"/>
        </w:rPr>
        <w:t>[online]. Available at</w:t>
      </w:r>
      <w:r w:rsidRPr="00270E70">
        <w:rPr>
          <w:rFonts w:ascii="Times New Roman" w:hAnsi="Times New Roman" w:cs="Times New Roman"/>
          <w:sz w:val="24"/>
          <w:szCs w:val="24"/>
        </w:rPr>
        <w:t>:</w:t>
      </w:r>
      <w:hyperlink r:id="rId99" w:history="1">
        <w:r w:rsidRPr="00270E70">
          <w:rPr>
            <w:rStyle w:val="Hyperlink"/>
            <w:rFonts w:ascii="Times New Roman" w:hAnsi="Times New Roman" w:cs="Times New Roman"/>
            <w:sz w:val="24"/>
            <w:szCs w:val="24"/>
          </w:rPr>
          <w:t>https://www.economist.com/news/business/21575817-can-leaders-be-identified-psychometrics-emotional-breakdown</w:t>
        </w:r>
      </w:hyperlink>
      <w:r w:rsidRPr="00270E70">
        <w:rPr>
          <w:rFonts w:ascii="Times New Roman" w:hAnsi="Times New Roman" w:cs="Times New Roman"/>
          <w:b/>
          <w:sz w:val="24"/>
          <w:szCs w:val="24"/>
        </w:rPr>
        <w:t xml:space="preserve"> </w:t>
      </w:r>
      <w:r w:rsidRPr="00270E70">
        <w:rPr>
          <w:rFonts w:ascii="Times New Roman" w:hAnsi="Times New Roman" w:cs="Times New Roman"/>
          <w:color w:val="000000" w:themeColor="text1"/>
          <w:sz w:val="24"/>
          <w:szCs w:val="24"/>
          <w:lang w:val="en"/>
        </w:rPr>
        <w:t>Retrieved 4th December 2017</w:t>
      </w:r>
    </w:p>
    <w:p w14:paraId="2C9A9D0B" w14:textId="16620983" w:rsidR="008B2916" w:rsidRPr="00270E70" w:rsidRDefault="008B2916" w:rsidP="008B2916">
      <w:pPr>
        <w:pStyle w:val="Heading1"/>
        <w:shd w:val="clear" w:color="auto" w:fill="FFFFFF"/>
        <w:spacing w:before="0"/>
        <w:textAlignment w:val="baseline"/>
        <w:rPr>
          <w:rStyle w:val="Title1"/>
          <w:rFonts w:ascii="Times New Roman" w:hAnsi="Times New Roman" w:cs="Times New Roman"/>
          <w:color w:val="000000"/>
          <w:sz w:val="24"/>
          <w:szCs w:val="24"/>
          <w:bdr w:val="none" w:sz="0" w:space="0" w:color="auto" w:frame="1"/>
        </w:rPr>
      </w:pPr>
    </w:p>
    <w:p w14:paraId="42877F8B" w14:textId="77777777" w:rsidR="008B2916" w:rsidRPr="00270E70" w:rsidRDefault="008B2916" w:rsidP="008B2916">
      <w:pPr>
        <w:autoSpaceDE w:val="0"/>
        <w:autoSpaceDN w:val="0"/>
        <w:adjustRightInd w:val="0"/>
      </w:pPr>
      <w:r w:rsidRPr="00270E70">
        <w:t xml:space="preserve">Thomas International (2012), PPA </w:t>
      </w:r>
      <w:r w:rsidRPr="00270E70">
        <w:rPr>
          <w:color w:val="000000" w:themeColor="text1"/>
        </w:rPr>
        <w:t>[online]. Available at</w:t>
      </w:r>
      <w:r w:rsidRPr="00270E70">
        <w:t xml:space="preserve"> </w:t>
      </w:r>
      <w:hyperlink r:id="rId100" w:history="1">
        <w:r w:rsidRPr="00270E70">
          <w:rPr>
            <w:rStyle w:val="Hyperlink"/>
          </w:rPr>
          <w:t>https://www.thomasinternational.net/getmedia/f2294ef2-0740-4c92-ad05-98fee6eccbca/PP.A_Profile_Sample.pdf</w:t>
        </w:r>
      </w:hyperlink>
      <w:r w:rsidRPr="00270E70">
        <w:rPr>
          <w:rStyle w:val="Hyperlink"/>
        </w:rPr>
        <w:t xml:space="preserve"> </w:t>
      </w:r>
      <w:r w:rsidRPr="00270E70">
        <w:rPr>
          <w:lang w:val="en"/>
        </w:rPr>
        <w:t>Retrieved 4th December 2017</w:t>
      </w:r>
    </w:p>
    <w:p w14:paraId="6334DB73" w14:textId="36B7CEBB" w:rsidR="008B2916" w:rsidRPr="00270E70" w:rsidRDefault="008B2916" w:rsidP="008B2916">
      <w:pPr>
        <w:pStyle w:val="Heading1"/>
        <w:shd w:val="clear" w:color="auto" w:fill="FFFFFF"/>
        <w:spacing w:before="0"/>
        <w:rPr>
          <w:rFonts w:ascii="Times New Roman" w:hAnsi="Times New Roman" w:cs="Times New Roman"/>
          <w:color w:val="515151"/>
          <w:spacing w:val="5"/>
          <w:sz w:val="24"/>
          <w:szCs w:val="24"/>
        </w:rPr>
      </w:pPr>
    </w:p>
    <w:p w14:paraId="69B70C11" w14:textId="5D6ED4B4" w:rsidR="001145B4" w:rsidRPr="00270E70" w:rsidRDefault="001145B4" w:rsidP="001145B4">
      <w:pPr>
        <w:pStyle w:val="Heading1"/>
        <w:shd w:val="clear" w:color="auto" w:fill="FFFFFF"/>
        <w:spacing w:before="0"/>
        <w:rPr>
          <w:rFonts w:ascii="Times New Roman" w:hAnsi="Times New Roman" w:cs="Times New Roman"/>
          <w:color w:val="111111"/>
          <w:sz w:val="48"/>
          <w:szCs w:val="48"/>
          <w:lang w:eastAsia="en-GB"/>
        </w:rPr>
      </w:pPr>
      <w:r w:rsidRPr="00270E70">
        <w:rPr>
          <w:rFonts w:ascii="Times New Roman" w:hAnsi="Times New Roman" w:cs="Times New Roman"/>
          <w:color w:val="auto"/>
          <w:sz w:val="24"/>
          <w:szCs w:val="24"/>
        </w:rPr>
        <w:t xml:space="preserve">Tichy, N.E. (2014) </w:t>
      </w:r>
      <w:r w:rsidRPr="00270E70">
        <w:rPr>
          <w:rStyle w:val="a-size-extra-large"/>
          <w:rFonts w:ascii="Times New Roman" w:hAnsi="Times New Roman" w:cs="Times New Roman"/>
          <w:bCs/>
          <w:i/>
          <w:color w:val="auto"/>
          <w:sz w:val="24"/>
          <w:szCs w:val="24"/>
        </w:rPr>
        <w:t>Succession: Mastering the Make-or-Break Process of Leadership Transition</w:t>
      </w:r>
      <w:r w:rsidR="000E2572" w:rsidRPr="00270E70">
        <w:rPr>
          <w:rStyle w:val="a-size-extra-large"/>
          <w:rFonts w:ascii="Times New Roman" w:hAnsi="Times New Roman" w:cs="Times New Roman"/>
          <w:bCs/>
          <w:color w:val="auto"/>
          <w:sz w:val="24"/>
          <w:szCs w:val="24"/>
        </w:rPr>
        <w:t>, Penguin: New York</w:t>
      </w:r>
    </w:p>
    <w:p w14:paraId="6F6C797F" w14:textId="5994B0D6" w:rsidR="001145B4" w:rsidRPr="00270E70" w:rsidRDefault="001145B4" w:rsidP="001145B4">
      <w:pPr>
        <w:rPr>
          <w:lang w:val="en-GB"/>
        </w:rPr>
      </w:pPr>
    </w:p>
    <w:p w14:paraId="7DD3B074" w14:textId="77777777" w:rsidR="008B2916" w:rsidRPr="00270E70" w:rsidRDefault="008B2916" w:rsidP="008B2916">
      <w:pPr>
        <w:pStyle w:val="Heading1"/>
        <w:shd w:val="clear" w:color="auto" w:fill="FFFFFF"/>
        <w:spacing w:before="0"/>
        <w:rPr>
          <w:rFonts w:ascii="Times New Roman" w:hAnsi="Times New Roman" w:cs="Times New Roman"/>
          <w:color w:val="000000" w:themeColor="text1"/>
          <w:sz w:val="24"/>
          <w:szCs w:val="24"/>
          <w:lang w:eastAsia="en-GB"/>
        </w:rPr>
      </w:pPr>
      <w:r w:rsidRPr="00270E70">
        <w:rPr>
          <w:rFonts w:ascii="Times New Roman" w:hAnsi="Times New Roman" w:cs="Times New Roman"/>
          <w:color w:val="000000" w:themeColor="text1"/>
          <w:spacing w:val="5"/>
          <w:sz w:val="24"/>
          <w:szCs w:val="24"/>
        </w:rPr>
        <w:t xml:space="preserve">Timms, M. (2016) </w:t>
      </w:r>
      <w:r w:rsidRPr="00270E70">
        <w:rPr>
          <w:rFonts w:ascii="Times New Roman" w:hAnsi="Times New Roman" w:cs="Times New Roman"/>
          <w:i/>
          <w:color w:val="000000" w:themeColor="text1"/>
          <w:sz w:val="24"/>
          <w:szCs w:val="24"/>
        </w:rPr>
        <w:t xml:space="preserve">Succession Planning That Works: The Critical Path of Leadership Development, </w:t>
      </w:r>
      <w:r w:rsidRPr="00270E70">
        <w:rPr>
          <w:rFonts w:ascii="Times New Roman" w:hAnsi="Times New Roman" w:cs="Times New Roman"/>
          <w:color w:val="000000" w:themeColor="text1"/>
          <w:sz w:val="24"/>
          <w:szCs w:val="24"/>
        </w:rPr>
        <w:t>Frieson Press: Canada</w:t>
      </w:r>
    </w:p>
    <w:p w14:paraId="3D253EA3" w14:textId="0A4BF998" w:rsidR="008B2916" w:rsidRPr="00270E70" w:rsidRDefault="008B2916" w:rsidP="008B2916"/>
    <w:p w14:paraId="2DF93EEE" w14:textId="071216A3" w:rsidR="00AD5828" w:rsidRPr="00270E70" w:rsidRDefault="00AD5828" w:rsidP="008B2916">
      <w:r w:rsidRPr="00270E70">
        <w:t xml:space="preserve">Tonello, M. &amp; Schloetzer, J.D. (2016) </w:t>
      </w:r>
      <w:r w:rsidRPr="00270E70">
        <w:rPr>
          <w:i/>
        </w:rPr>
        <w:t>CEO Succession Practices</w:t>
      </w:r>
      <w:r w:rsidRPr="00270E70">
        <w:t>: 2016 Edition</w:t>
      </w:r>
    </w:p>
    <w:p w14:paraId="5E06A826" w14:textId="77777777" w:rsidR="00AD5828" w:rsidRPr="00270E70" w:rsidRDefault="00AD5828" w:rsidP="008B2916"/>
    <w:p w14:paraId="58E0CDA7" w14:textId="77777777" w:rsidR="008B2916" w:rsidRPr="00270E70" w:rsidRDefault="008B2916" w:rsidP="008B2916">
      <w:r w:rsidRPr="00270E70">
        <w:t xml:space="preserve">Tranfield, D., Denyer, D.  and Smart, P. (2003), Towards a Methodology for Developing Evidence-Informed Management Knowledge by Means of Systematic Review, </w:t>
      </w:r>
      <w:r w:rsidRPr="00270E70">
        <w:rPr>
          <w:i/>
        </w:rPr>
        <w:t xml:space="preserve">British Journal of Management, </w:t>
      </w:r>
      <w:r w:rsidRPr="00270E70">
        <w:t>Vol. 14. 207-222</w:t>
      </w:r>
    </w:p>
    <w:p w14:paraId="305E2604" w14:textId="77777777" w:rsidR="00DA7677" w:rsidRPr="00270E70" w:rsidRDefault="00DA7677" w:rsidP="008B2916">
      <w:pPr>
        <w:autoSpaceDE w:val="0"/>
        <w:autoSpaceDN w:val="0"/>
        <w:adjustRightInd w:val="0"/>
        <w:rPr>
          <w:color w:val="303B44"/>
          <w:shd w:val="clear" w:color="auto" w:fill="FFFFFF"/>
        </w:rPr>
      </w:pPr>
    </w:p>
    <w:p w14:paraId="6ACCA0F8" w14:textId="77777777" w:rsidR="00DA7677" w:rsidRPr="00270E70" w:rsidRDefault="008B2916" w:rsidP="008B2916">
      <w:pPr>
        <w:autoSpaceDE w:val="0"/>
        <w:autoSpaceDN w:val="0"/>
        <w:adjustRightInd w:val="0"/>
        <w:rPr>
          <w:color w:val="000000" w:themeColor="text1"/>
          <w:shd w:val="clear" w:color="auto" w:fill="FFFFFF"/>
        </w:rPr>
      </w:pPr>
      <w:r w:rsidRPr="00270E70">
        <w:rPr>
          <w:color w:val="000000" w:themeColor="text1"/>
          <w:shd w:val="clear" w:color="auto" w:fill="FFFFFF"/>
        </w:rPr>
        <w:t xml:space="preserve">Trompenaars, F. &amp; Wolliams, P. (2002), Model Behaviour People Management, 5 December </w:t>
      </w:r>
    </w:p>
    <w:p w14:paraId="157A0129" w14:textId="74727F97" w:rsidR="00DA7677" w:rsidRPr="00270E70" w:rsidRDefault="008B2916" w:rsidP="008B2916">
      <w:pPr>
        <w:autoSpaceDE w:val="0"/>
        <w:autoSpaceDN w:val="0"/>
        <w:adjustRightInd w:val="0"/>
        <w:rPr>
          <w:bCs/>
          <w:lang w:val="en"/>
        </w:rPr>
      </w:pPr>
      <w:r w:rsidRPr="00270E70">
        <w:rPr>
          <w:color w:val="000000" w:themeColor="text1"/>
          <w:shd w:val="clear" w:color="auto" w:fill="FFFFFF"/>
        </w:rPr>
        <w:t>2002, pg 31-</w:t>
      </w:r>
      <w:r w:rsidR="00616B5B" w:rsidRPr="00270E70">
        <w:rPr>
          <w:color w:val="000000" w:themeColor="text1"/>
          <w:shd w:val="clear" w:color="auto" w:fill="FFFFFF"/>
        </w:rPr>
        <w:t>3</w:t>
      </w:r>
      <w:r w:rsidRPr="00270E70">
        <w:rPr>
          <w:color w:val="000000" w:themeColor="text1"/>
          <w:shd w:val="clear" w:color="auto" w:fill="FFFFFF"/>
        </w:rPr>
        <w:t>5</w:t>
      </w:r>
      <w:r w:rsidR="00616B5B" w:rsidRPr="00270E70">
        <w:rPr>
          <w:color w:val="000000" w:themeColor="text1"/>
          <w:shd w:val="clear" w:color="auto" w:fill="FFFFFF"/>
        </w:rPr>
        <w:t>.</w:t>
      </w:r>
      <w:r w:rsidRPr="00270E70">
        <w:rPr>
          <w:color w:val="000000" w:themeColor="text1"/>
          <w:shd w:val="clear" w:color="auto" w:fill="FFFFFF"/>
        </w:rPr>
        <w:t xml:space="preserve"> </w:t>
      </w:r>
      <w:r w:rsidRPr="00270E70">
        <w:rPr>
          <w:bCs/>
          <w:lang w:val="en"/>
        </w:rPr>
        <w:t xml:space="preserve">[online]. Available at:  </w:t>
      </w:r>
    </w:p>
    <w:p w14:paraId="433E62B9" w14:textId="53E60207" w:rsidR="008B2916" w:rsidRPr="00270E70" w:rsidRDefault="00822732" w:rsidP="008B2916">
      <w:pPr>
        <w:autoSpaceDE w:val="0"/>
        <w:autoSpaceDN w:val="0"/>
        <w:adjustRightInd w:val="0"/>
        <w:rPr>
          <w:lang w:val="en"/>
        </w:rPr>
      </w:pPr>
      <w:hyperlink r:id="rId101" w:history="1">
        <w:r w:rsidR="004D1818" w:rsidRPr="00270E70">
          <w:rPr>
            <w:rStyle w:val="Hyperlink"/>
          </w:rPr>
          <w:t xml:space="preserve">http://www.thtconsulting.com/Articles/peoplemanagement.pdf </w:t>
        </w:r>
        <w:r w:rsidR="004D1818" w:rsidRPr="00270E70">
          <w:rPr>
            <w:rStyle w:val="Hyperlink"/>
            <w:lang w:val="en"/>
          </w:rPr>
          <w:t>Retrieved 9th December 2017</w:t>
        </w:r>
      </w:hyperlink>
    </w:p>
    <w:p w14:paraId="636DA26C" w14:textId="30C6E3B7" w:rsidR="004D1818" w:rsidRPr="00270E70" w:rsidRDefault="004D1818" w:rsidP="008353D4">
      <w:pPr>
        <w:shd w:val="clear" w:color="auto" w:fill="FFFFFF" w:themeFill="background1"/>
        <w:autoSpaceDE w:val="0"/>
        <w:autoSpaceDN w:val="0"/>
        <w:adjustRightInd w:val="0"/>
        <w:rPr>
          <w:lang w:val="en"/>
        </w:rPr>
      </w:pPr>
    </w:p>
    <w:p w14:paraId="4B5E31FE" w14:textId="0EB7BC5E" w:rsidR="008B2916" w:rsidRPr="00270E70" w:rsidRDefault="00084DD6" w:rsidP="008353D4">
      <w:pPr>
        <w:shd w:val="clear" w:color="auto" w:fill="FFFFFF" w:themeFill="background1"/>
        <w:rPr>
          <w:color w:val="000000" w:themeColor="text1"/>
          <w:shd w:val="clear" w:color="auto" w:fill="FFFFFF"/>
        </w:rPr>
      </w:pPr>
      <w:r w:rsidRPr="00270E70">
        <w:rPr>
          <w:rStyle w:val="Emphasis"/>
          <w:bCs/>
          <w:i w:val="0"/>
          <w:iCs w:val="0"/>
          <w:color w:val="000000" w:themeColor="text1"/>
          <w:shd w:val="clear" w:color="auto" w:fill="FFFFFF"/>
        </w:rPr>
        <w:t xml:space="preserve">Ungemah, J. (2016) </w:t>
      </w:r>
      <w:r w:rsidRPr="00270E70">
        <w:rPr>
          <w:rStyle w:val="Emphasis"/>
          <w:bCs/>
          <w:iCs w:val="0"/>
          <w:color w:val="000000" w:themeColor="text1"/>
          <w:shd w:val="clear" w:color="auto" w:fill="FFFFFF"/>
        </w:rPr>
        <w:t>Misplaced Talent: A Guide to Better People</w:t>
      </w:r>
      <w:r w:rsidRPr="00270E70">
        <w:rPr>
          <w:i/>
          <w:color w:val="000000" w:themeColor="text1"/>
          <w:shd w:val="clear" w:color="auto" w:fill="FFFFFF"/>
        </w:rPr>
        <w:t> Decision</w:t>
      </w:r>
      <w:r w:rsidR="008353D4" w:rsidRPr="00270E70">
        <w:rPr>
          <w:i/>
          <w:color w:val="000000" w:themeColor="text1"/>
          <w:shd w:val="clear" w:color="auto" w:fill="FFFFFF"/>
        </w:rPr>
        <w:t xml:space="preserve">, </w:t>
      </w:r>
      <w:r w:rsidR="008353D4" w:rsidRPr="00270E70">
        <w:rPr>
          <w:color w:val="000000" w:themeColor="text1"/>
          <w:shd w:val="clear" w:color="auto" w:fill="FFFFFF"/>
        </w:rPr>
        <w:t>John Wiley &amp; Sons: New Jersey</w:t>
      </w:r>
    </w:p>
    <w:p w14:paraId="0FE474B0" w14:textId="77777777" w:rsidR="00084DD6" w:rsidRPr="00270E70" w:rsidRDefault="00084DD6" w:rsidP="008B2916">
      <w:pPr>
        <w:rPr>
          <w:color w:val="555555"/>
          <w:shd w:val="clear" w:color="auto" w:fill="FFFFFF"/>
        </w:rPr>
      </w:pPr>
    </w:p>
    <w:p w14:paraId="77B0AE7E" w14:textId="77777777" w:rsidR="008B2916" w:rsidRPr="00270E70" w:rsidRDefault="008B2916" w:rsidP="008B2916">
      <w:pPr>
        <w:rPr>
          <w:color w:val="000000" w:themeColor="text1"/>
        </w:rPr>
      </w:pPr>
      <w:r w:rsidRPr="00270E70">
        <w:rPr>
          <w:rStyle w:val="Emphasis"/>
          <w:bCs/>
          <w:i w:val="0"/>
          <w:color w:val="000000" w:themeColor="text1"/>
          <w:shd w:val="clear" w:color="auto" w:fill="FFFFFF"/>
        </w:rPr>
        <w:t>Van der Linden</w:t>
      </w:r>
      <w:r w:rsidRPr="00270E70">
        <w:rPr>
          <w:i/>
          <w:color w:val="000000" w:themeColor="text1"/>
          <w:shd w:val="clear" w:color="auto" w:fill="FFFFFF"/>
        </w:rPr>
        <w:t>, D., te N</w:t>
      </w:r>
      <w:r w:rsidRPr="00270E70">
        <w:rPr>
          <w:rStyle w:val="Emphasis"/>
          <w:bCs/>
          <w:i w:val="0"/>
          <w:color w:val="000000" w:themeColor="text1"/>
          <w:shd w:val="clear" w:color="auto" w:fill="FFFFFF"/>
        </w:rPr>
        <w:t>ijenhuis</w:t>
      </w:r>
      <w:r w:rsidRPr="00270E70">
        <w:rPr>
          <w:i/>
          <w:color w:val="000000" w:themeColor="text1"/>
          <w:shd w:val="clear" w:color="auto" w:fill="FFFFFF"/>
        </w:rPr>
        <w:t xml:space="preserve">, J &amp; </w:t>
      </w:r>
      <w:r w:rsidRPr="00270E70">
        <w:rPr>
          <w:rStyle w:val="Emphasis"/>
          <w:bCs/>
          <w:i w:val="0"/>
          <w:color w:val="000000" w:themeColor="text1"/>
          <w:shd w:val="clear" w:color="auto" w:fill="FFFFFF"/>
        </w:rPr>
        <w:t>Bakker</w:t>
      </w:r>
      <w:r w:rsidRPr="00270E70">
        <w:rPr>
          <w:i/>
          <w:color w:val="000000" w:themeColor="text1"/>
          <w:shd w:val="clear" w:color="auto" w:fill="FFFFFF"/>
        </w:rPr>
        <w:t>, A.B</w:t>
      </w:r>
      <w:r w:rsidRPr="00270E70">
        <w:rPr>
          <w:color w:val="000000" w:themeColor="text1"/>
          <w:shd w:val="clear" w:color="auto" w:fill="FFFFFF"/>
        </w:rPr>
        <w:t>. (2010)</w:t>
      </w:r>
      <w:r w:rsidRPr="00270E70">
        <w:rPr>
          <w:i/>
          <w:color w:val="000000" w:themeColor="text1"/>
          <w:shd w:val="clear" w:color="auto" w:fill="FFFFFF"/>
        </w:rPr>
        <w:t xml:space="preserve"> The </w:t>
      </w:r>
      <w:r w:rsidRPr="00270E70">
        <w:rPr>
          <w:rStyle w:val="Emphasis"/>
          <w:bCs/>
          <w:i w:val="0"/>
          <w:color w:val="000000" w:themeColor="text1"/>
          <w:shd w:val="clear" w:color="auto" w:fill="FFFFFF"/>
        </w:rPr>
        <w:t>general factor</w:t>
      </w:r>
      <w:r w:rsidRPr="00270E70">
        <w:rPr>
          <w:i/>
          <w:color w:val="000000" w:themeColor="text1"/>
          <w:shd w:val="clear" w:color="auto" w:fill="FFFFFF"/>
        </w:rPr>
        <w:t> of </w:t>
      </w:r>
      <w:r w:rsidRPr="00270E70">
        <w:rPr>
          <w:rStyle w:val="Emphasis"/>
          <w:bCs/>
          <w:i w:val="0"/>
          <w:color w:val="000000" w:themeColor="text1"/>
          <w:shd w:val="clear" w:color="auto" w:fill="FFFFFF"/>
        </w:rPr>
        <w:t>personality</w:t>
      </w:r>
      <w:r w:rsidRPr="00270E70">
        <w:rPr>
          <w:i/>
          <w:color w:val="000000" w:themeColor="text1"/>
          <w:shd w:val="clear" w:color="auto" w:fill="FFFFFF"/>
        </w:rPr>
        <w:t>: A </w:t>
      </w:r>
      <w:r w:rsidRPr="00270E70">
        <w:rPr>
          <w:rStyle w:val="Emphasis"/>
          <w:bCs/>
          <w:i w:val="0"/>
          <w:color w:val="000000" w:themeColor="text1"/>
          <w:shd w:val="clear" w:color="auto" w:fill="FFFFFF"/>
        </w:rPr>
        <w:t>meta</w:t>
      </w:r>
      <w:r w:rsidRPr="00270E70">
        <w:rPr>
          <w:i/>
          <w:color w:val="000000" w:themeColor="text1"/>
          <w:shd w:val="clear" w:color="auto" w:fill="FFFFFF"/>
        </w:rPr>
        <w:t>-</w:t>
      </w:r>
      <w:r w:rsidRPr="00270E70">
        <w:rPr>
          <w:rStyle w:val="Emphasis"/>
          <w:bCs/>
          <w:i w:val="0"/>
          <w:color w:val="000000" w:themeColor="text1"/>
          <w:shd w:val="clear" w:color="auto" w:fill="FFFFFF"/>
        </w:rPr>
        <w:t>analysis</w:t>
      </w:r>
      <w:r w:rsidRPr="00270E70">
        <w:rPr>
          <w:i/>
          <w:color w:val="000000" w:themeColor="text1"/>
          <w:shd w:val="clear" w:color="auto" w:fill="FFFFFF"/>
        </w:rPr>
        <w:t> of </w:t>
      </w:r>
      <w:r w:rsidRPr="00270E70">
        <w:rPr>
          <w:rStyle w:val="Emphasis"/>
          <w:bCs/>
          <w:i w:val="0"/>
          <w:color w:val="000000" w:themeColor="text1"/>
          <w:shd w:val="clear" w:color="auto" w:fill="FFFFFF"/>
        </w:rPr>
        <w:t>Big Five intercorrelations</w:t>
      </w:r>
      <w:r w:rsidRPr="00270E70">
        <w:rPr>
          <w:i/>
          <w:color w:val="000000" w:themeColor="text1"/>
          <w:shd w:val="clear" w:color="auto" w:fill="FFFFFF"/>
        </w:rPr>
        <w:t> </w:t>
      </w:r>
      <w:r w:rsidRPr="00270E70">
        <w:rPr>
          <w:color w:val="000000" w:themeColor="text1"/>
          <w:shd w:val="clear" w:color="auto" w:fill="FFFFFF"/>
        </w:rPr>
        <w:t>and</w:t>
      </w:r>
      <w:r w:rsidRPr="00270E70">
        <w:rPr>
          <w:i/>
          <w:color w:val="000000" w:themeColor="text1"/>
          <w:shd w:val="clear" w:color="auto" w:fill="FFFFFF"/>
        </w:rPr>
        <w:t xml:space="preserve"> a </w:t>
      </w:r>
      <w:r w:rsidRPr="00270E70">
        <w:rPr>
          <w:rStyle w:val="Emphasis"/>
          <w:bCs/>
          <w:i w:val="0"/>
          <w:color w:val="000000" w:themeColor="text1"/>
          <w:shd w:val="clear" w:color="auto" w:fill="FFFFFF"/>
        </w:rPr>
        <w:t>criterion</w:t>
      </w:r>
      <w:r w:rsidRPr="00270E70">
        <w:rPr>
          <w:i/>
          <w:color w:val="000000" w:themeColor="text1"/>
          <w:shd w:val="clear" w:color="auto" w:fill="FFFFFF"/>
        </w:rPr>
        <w:t>-</w:t>
      </w:r>
      <w:r w:rsidRPr="00270E70">
        <w:rPr>
          <w:rStyle w:val="Emphasis"/>
          <w:bCs/>
          <w:i w:val="0"/>
          <w:color w:val="000000" w:themeColor="text1"/>
          <w:shd w:val="clear" w:color="auto" w:fill="FFFFFF"/>
        </w:rPr>
        <w:t>related validity study</w:t>
      </w:r>
      <w:r w:rsidRPr="00270E70">
        <w:rPr>
          <w:color w:val="000000" w:themeColor="text1"/>
          <w:shd w:val="clear" w:color="auto" w:fill="FFFFFF"/>
        </w:rPr>
        <w:t xml:space="preserve">, </w:t>
      </w:r>
      <w:r w:rsidRPr="00270E70">
        <w:rPr>
          <w:i/>
          <w:color w:val="000000" w:themeColor="text1"/>
          <w:shd w:val="clear" w:color="auto" w:fill="FFFFFF"/>
        </w:rPr>
        <w:t xml:space="preserve">Journal of research in </w:t>
      </w:r>
      <w:r w:rsidRPr="00270E70">
        <w:rPr>
          <w:rStyle w:val="Emphasis"/>
          <w:bCs/>
          <w:color w:val="000000" w:themeColor="text1"/>
          <w:shd w:val="clear" w:color="auto" w:fill="FFFFFF"/>
        </w:rPr>
        <w:t>personality</w:t>
      </w:r>
      <w:r w:rsidRPr="00270E70">
        <w:rPr>
          <w:i/>
          <w:color w:val="000000" w:themeColor="text1"/>
          <w:shd w:val="clear" w:color="auto" w:fill="FFFFFF"/>
        </w:rPr>
        <w:t> </w:t>
      </w:r>
      <w:r w:rsidRPr="00270E70">
        <w:rPr>
          <w:b/>
          <w:color w:val="000000" w:themeColor="text1"/>
          <w:shd w:val="clear" w:color="auto" w:fill="FFFFFF"/>
        </w:rPr>
        <w:t xml:space="preserve">44 </w:t>
      </w:r>
      <w:r w:rsidRPr="00270E70">
        <w:rPr>
          <w:color w:val="000000" w:themeColor="text1"/>
          <w:shd w:val="clear" w:color="auto" w:fill="FFFFFF"/>
        </w:rPr>
        <w:t>(3), pp. 315-327</w:t>
      </w:r>
      <w:r w:rsidRPr="00270E70">
        <w:rPr>
          <w:color w:val="000000" w:themeColor="text1"/>
        </w:rPr>
        <w:t>.</w:t>
      </w:r>
    </w:p>
    <w:p w14:paraId="19849737" w14:textId="77777777" w:rsidR="00DA7677" w:rsidRPr="00270E70" w:rsidRDefault="00DA7677" w:rsidP="008B2916">
      <w:pPr>
        <w:rPr>
          <w:color w:val="000000" w:themeColor="text1"/>
          <w:shd w:val="clear" w:color="auto" w:fill="FFFFFF"/>
        </w:rPr>
      </w:pPr>
    </w:p>
    <w:p w14:paraId="50231414" w14:textId="2B41E1EA" w:rsidR="008B2916" w:rsidRPr="00270E70" w:rsidRDefault="008B2916" w:rsidP="008B2916">
      <w:pPr>
        <w:rPr>
          <w:color w:val="555555"/>
          <w:shd w:val="clear" w:color="auto" w:fill="FFFFFF"/>
        </w:rPr>
      </w:pPr>
      <w:r w:rsidRPr="00270E70">
        <w:rPr>
          <w:color w:val="000000" w:themeColor="text1"/>
          <w:shd w:val="clear" w:color="auto" w:fill="FFFFFF"/>
        </w:rPr>
        <w:t xml:space="preserve">Vasilachis de Gialdino., I. (2009) Ontological and Epistemological Foundations of Qualitative Research </w:t>
      </w:r>
      <w:r w:rsidRPr="00270E70">
        <w:rPr>
          <w:iCs/>
          <w:color w:val="000000" w:themeColor="text1"/>
          <w:shd w:val="clear" w:color="auto" w:fill="FFFFFF"/>
        </w:rPr>
        <w:t>Forum</w:t>
      </w:r>
      <w:r w:rsidRPr="00270E70">
        <w:rPr>
          <w:i/>
          <w:iCs/>
          <w:color w:val="000000" w:themeColor="text1"/>
          <w:shd w:val="clear" w:color="auto" w:fill="FFFFFF"/>
        </w:rPr>
        <w:t>, Qualitative Social Research, </w:t>
      </w:r>
      <w:r w:rsidRPr="00270E70">
        <w:rPr>
          <w:b/>
          <w:bCs/>
          <w:color w:val="000000" w:themeColor="text1"/>
          <w:shd w:val="clear" w:color="auto" w:fill="FFFFFF"/>
        </w:rPr>
        <w:t>10</w:t>
      </w:r>
      <w:r w:rsidRPr="00270E70">
        <w:rPr>
          <w:color w:val="000000" w:themeColor="text1"/>
          <w:shd w:val="clear" w:color="auto" w:fill="FFFFFF"/>
        </w:rPr>
        <w:t>(2) [online]. Available at:</w:t>
      </w:r>
      <w:r w:rsidRPr="00270E70">
        <w:rPr>
          <w:color w:val="000000" w:themeColor="text1"/>
        </w:rPr>
        <w:t xml:space="preserve"> </w:t>
      </w:r>
      <w:hyperlink r:id="rId102" w:history="1">
        <w:r w:rsidRPr="00270E70">
          <w:rPr>
            <w:rStyle w:val="Hyperlink"/>
            <w:shd w:val="clear" w:color="auto" w:fill="FFFFFF"/>
          </w:rPr>
          <w:t>http://www.qualitative-research.net/index.php/fqs/article/view/1299/2779</w:t>
        </w:r>
      </w:hyperlink>
      <w:r w:rsidRPr="00270E70">
        <w:rPr>
          <w:color w:val="555555"/>
          <w:shd w:val="clear" w:color="auto" w:fill="FFFFFF"/>
        </w:rPr>
        <w:t xml:space="preserve"> </w:t>
      </w:r>
      <w:r w:rsidRPr="00270E70">
        <w:rPr>
          <w:lang w:val="en"/>
        </w:rPr>
        <w:t>Retrieved 8th December 2017</w:t>
      </w:r>
    </w:p>
    <w:p w14:paraId="6CC62A4A" w14:textId="77777777" w:rsidR="008B2916" w:rsidRPr="00270E70" w:rsidRDefault="008B2916" w:rsidP="008B2916">
      <w:pPr>
        <w:rPr>
          <w:color w:val="000000" w:themeColor="text1"/>
        </w:rPr>
      </w:pPr>
    </w:p>
    <w:p w14:paraId="09514FB9" w14:textId="1A702E8A" w:rsidR="008B2916" w:rsidRPr="00270E70" w:rsidRDefault="008B2916" w:rsidP="008B2916">
      <w:pPr>
        <w:rPr>
          <w:rStyle w:val="exlresultdetails"/>
          <w:color w:val="000000" w:themeColor="text1"/>
        </w:rPr>
      </w:pPr>
      <w:r w:rsidRPr="00270E70">
        <w:rPr>
          <w:color w:val="000000" w:themeColor="text1"/>
        </w:rPr>
        <w:t xml:space="preserve">Verquer, M. L., Beehr, T.A. Wagner, S. H. (2003) A meta-analysis of relations between person–organization fit and work attitudes, </w:t>
      </w:r>
      <w:r w:rsidRPr="00270E70">
        <w:rPr>
          <w:rStyle w:val="exlresultdetails"/>
          <w:color w:val="000000" w:themeColor="text1"/>
        </w:rPr>
        <w:t xml:space="preserve">Journal of Vocational Behavior, </w:t>
      </w:r>
      <w:r w:rsidRPr="00270E70">
        <w:rPr>
          <w:rStyle w:val="exlresultdetails"/>
          <w:b/>
          <w:color w:val="000000" w:themeColor="text1"/>
        </w:rPr>
        <w:t>63</w:t>
      </w:r>
      <w:r w:rsidRPr="00270E70">
        <w:rPr>
          <w:rStyle w:val="exlresultdetails"/>
          <w:color w:val="000000" w:themeColor="text1"/>
        </w:rPr>
        <w:t xml:space="preserve">(3), pp.473-489. </w:t>
      </w:r>
      <w:r w:rsidRPr="00270E70">
        <w:rPr>
          <w:color w:val="000000" w:themeColor="text1"/>
        </w:rPr>
        <w:t xml:space="preserve">Cripps, B. ed. (2017) </w:t>
      </w:r>
      <w:r w:rsidRPr="00270E70">
        <w:rPr>
          <w:i/>
          <w:color w:val="000000" w:themeColor="text1"/>
        </w:rPr>
        <w:t xml:space="preserve">Psychometric testing: Critical Perspectives </w:t>
      </w:r>
      <w:r w:rsidRPr="00270E70">
        <w:rPr>
          <w:color w:val="000000" w:themeColor="text1"/>
        </w:rPr>
        <w:t>(e.d.),</w:t>
      </w:r>
      <w:r w:rsidRPr="00270E70">
        <w:rPr>
          <w:color w:val="000000" w:themeColor="text1"/>
          <w:shd w:val="clear" w:color="auto" w:fill="FFFFFF"/>
        </w:rPr>
        <w:t xml:space="preserve"> John Wiley and Sons: West Sussex, UK </w:t>
      </w:r>
      <w:r w:rsidRPr="00270E70">
        <w:rPr>
          <w:rStyle w:val="exlresultdetails"/>
          <w:color w:val="000000" w:themeColor="text1"/>
        </w:rPr>
        <w:t>p 93</w:t>
      </w:r>
      <w:r w:rsidR="00DA7677" w:rsidRPr="00270E70">
        <w:rPr>
          <w:rStyle w:val="exlresultdetails"/>
          <w:color w:val="000000" w:themeColor="text1"/>
        </w:rPr>
        <w:t>.</w:t>
      </w:r>
    </w:p>
    <w:p w14:paraId="5CB61522" w14:textId="77777777" w:rsidR="00DA7677" w:rsidRPr="00270E70" w:rsidRDefault="00DA7677" w:rsidP="008B2916">
      <w:pPr>
        <w:rPr>
          <w:rStyle w:val="exlresultdetails"/>
          <w:color w:val="000000" w:themeColor="text1"/>
        </w:rPr>
      </w:pPr>
    </w:p>
    <w:p w14:paraId="0F6C22FC" w14:textId="77777777" w:rsidR="008B2916" w:rsidRPr="00270E70" w:rsidRDefault="008B2916" w:rsidP="008B2916">
      <w:pPr>
        <w:rPr>
          <w:color w:val="000000" w:themeColor="text1"/>
          <w:shd w:val="clear" w:color="auto" w:fill="FFFFFF"/>
        </w:rPr>
      </w:pPr>
      <w:r w:rsidRPr="00270E70">
        <w:rPr>
          <w:rFonts w:eastAsia="Times New Roman"/>
          <w:color w:val="000000" w:themeColor="text1"/>
          <w:lang w:eastAsia="en-GB"/>
        </w:rPr>
        <w:lastRenderedPageBreak/>
        <w:t xml:space="preserve">Vinchur, A.J., Schipp.mann, III, J.S., &amp; Switzer, F.S. (1998) A meta-analytic review of predictors of job performance for salespeople, </w:t>
      </w:r>
      <w:r w:rsidRPr="00270E70">
        <w:rPr>
          <w:rFonts w:eastAsia="Times New Roman"/>
          <w:i/>
          <w:color w:val="000000" w:themeColor="text1"/>
          <w:lang w:eastAsia="en-GB"/>
        </w:rPr>
        <w:t>J</w:t>
      </w:r>
      <w:r w:rsidRPr="00270E70">
        <w:rPr>
          <w:i/>
          <w:color w:val="000000" w:themeColor="text1"/>
          <w:shd w:val="clear" w:color="auto" w:fill="FFFFFF"/>
        </w:rPr>
        <w:t>ournal of Applied Psychology</w:t>
      </w:r>
      <w:r w:rsidRPr="00270E70">
        <w:rPr>
          <w:color w:val="000000" w:themeColor="text1"/>
          <w:shd w:val="clear" w:color="auto" w:fill="FFFFFF"/>
        </w:rPr>
        <w:t xml:space="preserve">, 83(4), pp. 586-597. </w:t>
      </w:r>
      <w:hyperlink r:id="rId103" w:history="1">
        <w:r w:rsidRPr="00270E70">
          <w:rPr>
            <w:rStyle w:val="Hyperlink"/>
            <w:color w:val="000000" w:themeColor="text1"/>
            <w:shd w:val="clear" w:color="auto" w:fill="FFFFFF"/>
          </w:rPr>
          <w:t>doi:10.1037/0021-9010.83.4.586</w:t>
        </w:r>
      </w:hyperlink>
    </w:p>
    <w:p w14:paraId="4286C88E" w14:textId="77777777" w:rsidR="008B2916" w:rsidRPr="00270E70" w:rsidRDefault="008B2916" w:rsidP="008B2916">
      <w:pPr>
        <w:rPr>
          <w:color w:val="000000" w:themeColor="text1"/>
        </w:rPr>
      </w:pPr>
    </w:p>
    <w:p w14:paraId="47C8D377" w14:textId="77777777" w:rsidR="008B2916" w:rsidRPr="00270E70" w:rsidRDefault="008B2916" w:rsidP="008B2916">
      <w:pPr>
        <w:rPr>
          <w:color w:val="000000" w:themeColor="text1"/>
          <w:shd w:val="clear" w:color="auto" w:fill="FFFFFF"/>
        </w:rPr>
      </w:pPr>
      <w:r w:rsidRPr="00270E70">
        <w:rPr>
          <w:color w:val="000000" w:themeColor="text1"/>
        </w:rPr>
        <w:t xml:space="preserve">Vučković Juroš </w:t>
      </w:r>
      <w:r w:rsidRPr="00270E70">
        <w:rPr>
          <w:color w:val="000000" w:themeColor="text1"/>
          <w:shd w:val="clear" w:color="auto" w:fill="FFFFFF"/>
        </w:rPr>
        <w:t xml:space="preserve">T. (2011) Reporting on the Issues of Research Rigour and Ethics: The Case of Publications Using Qualitative Methods in the Croatian Social Science Journals, </w:t>
      </w:r>
      <w:r w:rsidRPr="00270E70">
        <w:rPr>
          <w:i/>
          <w:iCs/>
          <w:color w:val="000000" w:themeColor="text1"/>
          <w:shd w:val="clear" w:color="auto" w:fill="FFFFFF"/>
        </w:rPr>
        <w:t>Revija za Sociologiju</w:t>
      </w:r>
      <w:r w:rsidRPr="00270E70">
        <w:rPr>
          <w:iCs/>
          <w:color w:val="000000" w:themeColor="text1"/>
          <w:shd w:val="clear" w:color="auto" w:fill="FFFFFF"/>
        </w:rPr>
        <w:t>, </w:t>
      </w:r>
      <w:r w:rsidRPr="00270E70">
        <w:rPr>
          <w:b/>
          <w:bCs/>
          <w:color w:val="000000" w:themeColor="text1"/>
          <w:shd w:val="clear" w:color="auto" w:fill="FFFFFF"/>
        </w:rPr>
        <w:t>41</w:t>
      </w:r>
      <w:r w:rsidRPr="00270E70">
        <w:rPr>
          <w:color w:val="000000" w:themeColor="text1"/>
          <w:shd w:val="clear" w:color="auto" w:fill="FFFFFF"/>
        </w:rPr>
        <w:t>(2), pp. 161.</w:t>
      </w:r>
    </w:p>
    <w:p w14:paraId="7E655AF0" w14:textId="77777777" w:rsidR="008B2916" w:rsidRPr="00270E70" w:rsidRDefault="008B2916" w:rsidP="008B2916">
      <w:pPr>
        <w:pStyle w:val="Heading1"/>
        <w:rPr>
          <w:rFonts w:ascii="Times New Roman" w:hAnsi="Times New Roman" w:cs="Times New Roman"/>
          <w:color w:val="000000" w:themeColor="text1"/>
          <w:sz w:val="24"/>
          <w:szCs w:val="24"/>
        </w:rPr>
      </w:pPr>
      <w:r w:rsidRPr="00270E70">
        <w:rPr>
          <w:rFonts w:ascii="Times New Roman" w:hAnsi="Times New Roman" w:cs="Times New Roman"/>
          <w:color w:val="000000" w:themeColor="text1"/>
          <w:sz w:val="24"/>
          <w:szCs w:val="24"/>
        </w:rPr>
        <w:t xml:space="preserve">Weiten, W., Dunn, D.S.,   &amp; Hammer, E.Y.(2016) </w:t>
      </w:r>
      <w:r w:rsidRPr="00270E70">
        <w:rPr>
          <w:rStyle w:val="fn"/>
          <w:rFonts w:ascii="Times New Roman" w:hAnsi="Times New Roman" w:cs="Times New Roman"/>
          <w:i/>
          <w:color w:val="000000" w:themeColor="text1"/>
          <w:sz w:val="24"/>
          <w:szCs w:val="24"/>
        </w:rPr>
        <w:t>Psychology Applied to Modern Life: Adjustment in the 21st Century,</w:t>
      </w:r>
      <w:r w:rsidRPr="00270E70">
        <w:rPr>
          <w:rStyle w:val="fn"/>
          <w:rFonts w:ascii="Times New Roman" w:hAnsi="Times New Roman" w:cs="Times New Roman"/>
          <w:color w:val="000000" w:themeColor="text1"/>
          <w:sz w:val="24"/>
          <w:szCs w:val="24"/>
        </w:rPr>
        <w:t xml:space="preserve"> </w:t>
      </w:r>
      <w:r w:rsidRPr="00270E70">
        <w:rPr>
          <w:rFonts w:ascii="Times New Roman" w:hAnsi="Times New Roman" w:cs="Times New Roman"/>
          <w:color w:val="000000" w:themeColor="text1"/>
          <w:sz w:val="24"/>
          <w:szCs w:val="24"/>
        </w:rPr>
        <w:t>Cengage Learning</w:t>
      </w:r>
    </w:p>
    <w:p w14:paraId="115E99CF" w14:textId="77777777" w:rsidR="008B2916" w:rsidRPr="00270E70" w:rsidRDefault="008B2916" w:rsidP="00DA7677"/>
    <w:p w14:paraId="753F4DF9" w14:textId="77777777" w:rsidR="008B2916" w:rsidRPr="00270E70" w:rsidRDefault="008B2916" w:rsidP="008B2916">
      <w:pPr>
        <w:autoSpaceDE w:val="0"/>
        <w:autoSpaceDN w:val="0"/>
        <w:adjustRightInd w:val="0"/>
        <w:rPr>
          <w:color w:val="000000" w:themeColor="text1"/>
        </w:rPr>
      </w:pPr>
      <w:r w:rsidRPr="00270E70">
        <w:rPr>
          <w:bCs/>
          <w:color w:val="000000"/>
        </w:rPr>
        <w:t xml:space="preserve">Wiley (2013) Everything DiSC Research </w:t>
      </w:r>
      <w:r w:rsidRPr="00270E70">
        <w:rPr>
          <w:bCs/>
          <w:color w:val="000000" w:themeColor="text1"/>
        </w:rPr>
        <w:t>Report</w:t>
      </w:r>
      <w:r w:rsidRPr="00270E70">
        <w:rPr>
          <w:b/>
          <w:bCs/>
          <w:color w:val="000000" w:themeColor="text1"/>
        </w:rPr>
        <w:t xml:space="preserve"> </w:t>
      </w:r>
      <w:r w:rsidRPr="00270E70">
        <w:rPr>
          <w:color w:val="000000" w:themeColor="text1"/>
        </w:rPr>
        <w:t xml:space="preserve">for Adaptive Testing Assessment </w:t>
      </w:r>
      <w:r w:rsidRPr="00270E70">
        <w:rPr>
          <w:color w:val="000000" w:themeColor="text1"/>
          <w:shd w:val="clear" w:color="auto" w:fill="FFFFFF"/>
        </w:rPr>
        <w:t xml:space="preserve"> </w:t>
      </w:r>
      <w:r w:rsidRPr="00270E70">
        <w:rPr>
          <w:bCs/>
          <w:color w:val="000000" w:themeColor="text1"/>
          <w:lang w:val="en"/>
        </w:rPr>
        <w:t xml:space="preserve">[online]. Available at:  </w:t>
      </w:r>
    </w:p>
    <w:p w14:paraId="189F3701" w14:textId="6D71D00D" w:rsidR="008B2916" w:rsidRPr="00270E70" w:rsidRDefault="008B2916" w:rsidP="008B2916">
      <w:pPr>
        <w:rPr>
          <w:lang w:val="en"/>
        </w:rPr>
      </w:pPr>
      <w:r w:rsidRPr="00270E70">
        <w:rPr>
          <w:lang w:eastAsia="en-GB"/>
        </w:rPr>
        <w:fldChar w:fldCharType="begin"/>
      </w:r>
      <w:r w:rsidRPr="00270E70">
        <w:rPr>
          <w:lang w:eastAsia="en-GB"/>
        </w:rPr>
        <w:instrText xml:space="preserve"> HYPERLINK "</w:instrText>
      </w:r>
      <w:r w:rsidRPr="00270E70">
        <w:rPr>
          <w:rPrChange w:id="46" w:author="Felicity Healey-Benson" w:date="2017-12-29T15:39:00Z">
            <w:rPr>
              <w:rStyle w:val="Hyperlink"/>
              <w:lang w:eastAsia="en-GB"/>
            </w:rPr>
          </w:rPrChange>
        </w:rPr>
        <w:instrText>https://www.discprofile.com/DiscProfile/media/PDFs-Other/Research%20Reports%20and%20White%20Papers/EverythingDiSCResearchReportAT.pdf</w:instrText>
      </w:r>
      <w:r w:rsidRPr="00270E70">
        <w:rPr>
          <w:lang w:eastAsia="en-GB"/>
        </w:rPr>
        <w:instrText xml:space="preserve"> </w:instrText>
      </w:r>
      <w:r w:rsidRPr="00270E70">
        <w:rPr>
          <w:lang w:val="en"/>
        </w:rPr>
        <w:instrText>Retrieved 4th December 2017</w:instrText>
      </w:r>
      <w:r w:rsidRPr="00270E70">
        <w:rPr>
          <w:lang w:eastAsia="en-GB"/>
        </w:rPr>
        <w:instrText xml:space="preserve">" </w:instrText>
      </w:r>
      <w:r w:rsidRPr="00270E70">
        <w:rPr>
          <w:lang w:eastAsia="en-GB"/>
        </w:rPr>
        <w:fldChar w:fldCharType="separate"/>
      </w:r>
      <w:r w:rsidRPr="00270E70">
        <w:rPr>
          <w:rStyle w:val="Hyperlink"/>
          <w:lang w:eastAsia="en-GB"/>
        </w:rPr>
        <w:t xml:space="preserve">https://www.discprofile.com/DiscProfile/media/PDFs-Other/Research%20Reports%20and%20White%20Papers/EverythingDiSCResearchReportAT.pdf </w:t>
      </w:r>
      <w:r w:rsidRPr="00270E70">
        <w:rPr>
          <w:rStyle w:val="Hyperlink"/>
          <w:lang w:val="en"/>
        </w:rPr>
        <w:t>Retrieved 4th December 2017</w:t>
      </w:r>
      <w:r w:rsidRPr="00270E70">
        <w:rPr>
          <w:lang w:eastAsia="en-GB"/>
        </w:rPr>
        <w:fldChar w:fldCharType="end"/>
      </w:r>
    </w:p>
    <w:p w14:paraId="17AFC092" w14:textId="77777777" w:rsidR="008B2916" w:rsidRPr="00270E70" w:rsidRDefault="008B2916" w:rsidP="008B2916">
      <w:pPr>
        <w:rPr>
          <w:lang w:eastAsia="en-GB"/>
        </w:rPr>
      </w:pPr>
    </w:p>
    <w:p w14:paraId="2F0DEA6B" w14:textId="77777777" w:rsidR="008B2916" w:rsidRPr="00270E70" w:rsidRDefault="008B2916" w:rsidP="008B2916">
      <w:pPr>
        <w:pStyle w:val="Heading1"/>
        <w:shd w:val="clear" w:color="auto" w:fill="FFFFFF"/>
        <w:spacing w:before="0" w:after="300"/>
        <w:rPr>
          <w:rFonts w:ascii="Times New Roman" w:eastAsia="Times New Roman" w:hAnsi="Times New Roman" w:cs="Times New Roman"/>
          <w:color w:val="515151"/>
          <w:spacing w:val="5"/>
          <w:sz w:val="24"/>
          <w:szCs w:val="24"/>
          <w:lang w:eastAsia="en-GB"/>
        </w:rPr>
      </w:pPr>
      <w:r w:rsidRPr="00270E70">
        <w:rPr>
          <w:rFonts w:ascii="Times New Roman" w:eastAsia="Times New Roman" w:hAnsi="Times New Roman" w:cs="Times New Roman"/>
          <w:color w:val="000000" w:themeColor="text1"/>
          <w:spacing w:val="5"/>
          <w:sz w:val="24"/>
          <w:szCs w:val="24"/>
          <w:lang w:eastAsia="en-GB"/>
        </w:rPr>
        <w:t>Williams, W (2013</w:t>
      </w:r>
      <w:r w:rsidRPr="00270E70">
        <w:rPr>
          <w:rFonts w:ascii="Times New Roman" w:eastAsia="Times New Roman" w:hAnsi="Times New Roman" w:cs="Times New Roman"/>
          <w:b/>
          <w:color w:val="000000" w:themeColor="text1"/>
          <w:spacing w:val="5"/>
          <w:sz w:val="24"/>
          <w:szCs w:val="24"/>
          <w:lang w:eastAsia="en-GB"/>
        </w:rPr>
        <w:t xml:space="preserve">) </w:t>
      </w:r>
      <w:r w:rsidRPr="00270E70">
        <w:rPr>
          <w:rFonts w:ascii="Times New Roman" w:hAnsi="Times New Roman" w:cs="Times New Roman"/>
          <w:bCs/>
          <w:color w:val="000000" w:themeColor="text1"/>
          <w:sz w:val="24"/>
          <w:szCs w:val="24"/>
        </w:rPr>
        <w:t xml:space="preserve">The Problem </w:t>
      </w:r>
      <w:r w:rsidRPr="00270E70">
        <w:rPr>
          <w:rFonts w:ascii="Times New Roman" w:hAnsi="Times New Roman" w:cs="Times New Roman"/>
          <w:bCs/>
          <w:color w:val="000000"/>
          <w:sz w:val="24"/>
          <w:szCs w:val="24"/>
        </w:rPr>
        <w:t xml:space="preserve">With Personality </w:t>
      </w:r>
      <w:r w:rsidRPr="00270E70">
        <w:rPr>
          <w:rFonts w:ascii="Times New Roman" w:hAnsi="Times New Roman" w:cs="Times New Roman"/>
          <w:bCs/>
          <w:color w:val="000000" w:themeColor="text1"/>
          <w:sz w:val="24"/>
          <w:szCs w:val="24"/>
        </w:rPr>
        <w:t>Tests</w:t>
      </w:r>
      <w:r w:rsidRPr="00270E70">
        <w:rPr>
          <w:rFonts w:ascii="Times New Roman" w:hAnsi="Times New Roman" w:cs="Times New Roman"/>
          <w:b/>
          <w:bCs/>
          <w:color w:val="000000" w:themeColor="text1"/>
          <w:sz w:val="24"/>
          <w:szCs w:val="24"/>
        </w:rPr>
        <w:t xml:space="preserve"> </w:t>
      </w:r>
      <w:r w:rsidRPr="00270E70">
        <w:rPr>
          <w:rFonts w:ascii="Times New Roman" w:hAnsi="Times New Roman" w:cs="Times New Roman"/>
          <w:bCs/>
          <w:color w:val="000000" w:themeColor="text1"/>
          <w:sz w:val="24"/>
          <w:szCs w:val="24"/>
          <w:lang w:val="en"/>
        </w:rPr>
        <w:t xml:space="preserve">[online]. Available at:  </w:t>
      </w:r>
      <w:r w:rsidRPr="00270E70">
        <w:rPr>
          <w:rFonts w:ascii="Times New Roman" w:hAnsi="Times New Roman" w:cs="Times New Roman"/>
          <w:b/>
          <w:bCs/>
          <w:color w:val="000000" w:themeColor="text1"/>
          <w:sz w:val="24"/>
          <w:szCs w:val="24"/>
        </w:rPr>
        <w:t xml:space="preserve">  </w:t>
      </w:r>
      <w:hyperlink r:id="rId104" w:history="1">
        <w:r w:rsidRPr="00270E70">
          <w:rPr>
            <w:rStyle w:val="Hyperlink"/>
            <w:rFonts w:ascii="Times New Roman" w:eastAsia="Times New Roman" w:hAnsi="Times New Roman" w:cs="Times New Roman"/>
            <w:spacing w:val="5"/>
            <w:sz w:val="24"/>
            <w:szCs w:val="24"/>
            <w:lang w:eastAsia="en-GB"/>
          </w:rPr>
          <w:t>https://www.ere.net/the-problem-with-personality-tests/</w:t>
        </w:r>
      </w:hyperlink>
      <w:r w:rsidRPr="00270E70">
        <w:rPr>
          <w:rStyle w:val="Hyperlink"/>
          <w:rFonts w:ascii="Times New Roman" w:eastAsia="Times New Roman" w:hAnsi="Times New Roman" w:cs="Times New Roman"/>
          <w:spacing w:val="5"/>
          <w:sz w:val="24"/>
          <w:szCs w:val="24"/>
          <w:lang w:eastAsia="en-GB"/>
        </w:rPr>
        <w:t xml:space="preserve"> </w:t>
      </w:r>
      <w:r w:rsidRPr="00270E70">
        <w:rPr>
          <w:rFonts w:ascii="Times New Roman" w:hAnsi="Times New Roman" w:cs="Times New Roman"/>
          <w:color w:val="000000" w:themeColor="text1"/>
          <w:sz w:val="24"/>
          <w:szCs w:val="24"/>
          <w:lang w:val="en"/>
        </w:rPr>
        <w:t>Retrieved 4th December 2017</w:t>
      </w:r>
    </w:p>
    <w:p w14:paraId="43E6E888" w14:textId="77777777" w:rsidR="008B2916" w:rsidRPr="00270E70" w:rsidRDefault="008B2916" w:rsidP="008B2916">
      <w:pPr>
        <w:rPr>
          <w:color w:val="000000" w:themeColor="text1"/>
        </w:rPr>
      </w:pPr>
      <w:r w:rsidRPr="00270E70">
        <w:rPr>
          <w:color w:val="000000" w:themeColor="text1"/>
        </w:rPr>
        <w:t xml:space="preserve">Wilson, D.H. (2007) </w:t>
      </w:r>
      <w:r w:rsidRPr="00270E70">
        <w:rPr>
          <w:i/>
          <w:iCs/>
          <w:color w:val="000000" w:themeColor="text1"/>
        </w:rPr>
        <w:t>A comparison of the Herrmann Brain Dominance Instrument™ and the Extended DISC® Behavior Profiling Tool: An attempt to create a more discerning management perspective</w:t>
      </w:r>
      <w:r w:rsidRPr="00270E70">
        <w:rPr>
          <w:color w:val="000000" w:themeColor="text1"/>
        </w:rPr>
        <w:t>, Capella University.</w:t>
      </w:r>
    </w:p>
    <w:p w14:paraId="0C738532" w14:textId="77777777" w:rsidR="008B2916" w:rsidRPr="009B6A60" w:rsidRDefault="008B2916" w:rsidP="008B2916">
      <w:pPr>
        <w:pStyle w:val="Heading1"/>
        <w:rPr>
          <w:rFonts w:ascii="Times New Roman" w:hAnsi="Times New Roman" w:cs="Times New Roman"/>
          <w:color w:val="000000" w:themeColor="text1"/>
          <w:sz w:val="24"/>
          <w:szCs w:val="24"/>
        </w:rPr>
      </w:pPr>
      <w:r w:rsidRPr="009B6A60">
        <w:rPr>
          <w:rFonts w:ascii="Times New Roman" w:hAnsi="Times New Roman" w:cs="Times New Roman"/>
          <w:color w:val="000000" w:themeColor="text1"/>
          <w:sz w:val="24"/>
          <w:szCs w:val="24"/>
          <w:shd w:val="clear" w:color="auto" w:fill="FFFFFF"/>
        </w:rPr>
        <w:t xml:space="preserve">Wilson, F.M. (2014), </w:t>
      </w:r>
      <w:r w:rsidRPr="009B6A60">
        <w:rPr>
          <w:rFonts w:ascii="Times New Roman" w:hAnsi="Times New Roman" w:cs="Times New Roman"/>
          <w:i/>
          <w:color w:val="000000" w:themeColor="text1"/>
          <w:sz w:val="24"/>
          <w:szCs w:val="24"/>
        </w:rPr>
        <w:t xml:space="preserve">Organizational Behaviour and Work: A Critical Introduction, </w:t>
      </w:r>
      <w:r w:rsidRPr="009B6A60">
        <w:rPr>
          <w:rFonts w:ascii="Times New Roman" w:hAnsi="Times New Roman" w:cs="Times New Roman"/>
          <w:color w:val="000000" w:themeColor="text1"/>
          <w:sz w:val="24"/>
          <w:szCs w:val="24"/>
        </w:rPr>
        <w:t>Oxford University Press, Oxford.</w:t>
      </w:r>
    </w:p>
    <w:p w14:paraId="46C99632" w14:textId="77777777" w:rsidR="008B2916" w:rsidRPr="009B6A60" w:rsidRDefault="008B2916" w:rsidP="008B2916">
      <w:pPr>
        <w:autoSpaceDE w:val="0"/>
        <w:autoSpaceDN w:val="0"/>
        <w:adjustRightInd w:val="0"/>
        <w:rPr>
          <w:color w:val="000000" w:themeColor="text1"/>
        </w:rPr>
      </w:pPr>
    </w:p>
    <w:p w14:paraId="3E93DD7F" w14:textId="69411427" w:rsidR="008B2916" w:rsidRPr="009B6A60" w:rsidRDefault="008B2916" w:rsidP="008B2916">
      <w:pPr>
        <w:autoSpaceDE w:val="0"/>
        <w:autoSpaceDN w:val="0"/>
        <w:adjustRightInd w:val="0"/>
        <w:rPr>
          <w:color w:val="000000" w:themeColor="text1"/>
        </w:rPr>
      </w:pPr>
      <w:r w:rsidRPr="009B6A60">
        <w:rPr>
          <w:color w:val="000000" w:themeColor="text1"/>
        </w:rPr>
        <w:t xml:space="preserve">Winfred, A., Woehr, D. J. Graziano, W. G. (2001) </w:t>
      </w:r>
      <w:r w:rsidRPr="009B6A60">
        <w:rPr>
          <w:bCs/>
          <w:color w:val="000000" w:themeColor="text1"/>
        </w:rPr>
        <w:t xml:space="preserve">Personality testing in employment settings: Problems and issues in </w:t>
      </w:r>
      <w:r w:rsidRPr="009B6A60">
        <w:rPr>
          <w:color w:val="000000" w:themeColor="text1"/>
          <w:shd w:val="clear" w:color="auto" w:fill="FFFFFF"/>
        </w:rPr>
        <w:t xml:space="preserve">the application of typical selection practices, </w:t>
      </w:r>
      <w:r w:rsidR="00995C41" w:rsidRPr="009B6A60">
        <w:rPr>
          <w:i/>
          <w:iCs/>
          <w:color w:val="000000" w:themeColor="text1"/>
        </w:rPr>
        <w:t>Personnel Review,</w:t>
      </w:r>
      <w:r w:rsidRPr="009B6A60">
        <w:rPr>
          <w:i/>
          <w:iCs/>
          <w:color w:val="000000" w:themeColor="text1"/>
        </w:rPr>
        <w:t xml:space="preserve"> </w:t>
      </w:r>
      <w:r w:rsidRPr="009B6A60">
        <w:rPr>
          <w:b/>
          <w:color w:val="000000" w:themeColor="text1"/>
        </w:rPr>
        <w:t>30</w:t>
      </w:r>
      <w:r w:rsidRPr="009B6A60">
        <w:rPr>
          <w:color w:val="000000" w:themeColor="text1"/>
        </w:rPr>
        <w:t>, 5/6 pp. 657-676.</w:t>
      </w:r>
    </w:p>
    <w:p w14:paraId="49A5291A" w14:textId="77777777" w:rsidR="008B2916" w:rsidRPr="009B6A60" w:rsidRDefault="008B2916" w:rsidP="008B2916">
      <w:pPr>
        <w:autoSpaceDE w:val="0"/>
        <w:autoSpaceDN w:val="0"/>
        <w:adjustRightInd w:val="0"/>
        <w:rPr>
          <w:color w:val="000000" w:themeColor="text1"/>
          <w:shd w:val="clear" w:color="auto" w:fill="FFFFFF"/>
        </w:rPr>
      </w:pPr>
    </w:p>
    <w:p w14:paraId="6026ADB9" w14:textId="77777777" w:rsidR="008B2916" w:rsidRPr="009B6A60" w:rsidRDefault="008B2916" w:rsidP="008B2916">
      <w:pPr>
        <w:autoSpaceDE w:val="0"/>
        <w:autoSpaceDN w:val="0"/>
        <w:adjustRightInd w:val="0"/>
        <w:rPr>
          <w:color w:val="000000" w:themeColor="text1"/>
          <w:shd w:val="clear" w:color="auto" w:fill="FFFFFF"/>
        </w:rPr>
      </w:pPr>
      <w:r w:rsidRPr="009B6A60">
        <w:rPr>
          <w:color w:val="000000" w:themeColor="text1"/>
          <w:shd w:val="clear" w:color="auto" w:fill="FFFFFF"/>
        </w:rPr>
        <w:t>Wofford, J. C. (1967) Behavior styles and performance effectiveness, </w:t>
      </w:r>
      <w:r w:rsidRPr="009B6A60">
        <w:rPr>
          <w:rStyle w:val="Emphasis"/>
          <w:color w:val="000000" w:themeColor="text1"/>
          <w:shd w:val="clear" w:color="auto" w:fill="FFFFFF"/>
        </w:rPr>
        <w:t xml:space="preserve">Personnel Psychology, </w:t>
      </w:r>
      <w:r w:rsidRPr="009B6A60">
        <w:rPr>
          <w:rStyle w:val="Emphasis"/>
          <w:b/>
          <w:color w:val="000000" w:themeColor="text1"/>
          <w:shd w:val="clear" w:color="auto" w:fill="FFFFFF"/>
        </w:rPr>
        <w:t>20</w:t>
      </w:r>
      <w:r w:rsidRPr="009B6A60">
        <w:rPr>
          <w:color w:val="000000" w:themeColor="text1"/>
          <w:shd w:val="clear" w:color="auto" w:fill="FFFFFF"/>
        </w:rPr>
        <w:t>(4), pp. 461-495.</w:t>
      </w:r>
    </w:p>
    <w:p w14:paraId="46E385E5" w14:textId="77777777" w:rsidR="008B2916" w:rsidRPr="009B6A60" w:rsidRDefault="008B2916" w:rsidP="008B2916">
      <w:pPr>
        <w:pStyle w:val="Heading1"/>
        <w:shd w:val="clear" w:color="auto" w:fill="FFFFFF"/>
        <w:spacing w:before="0" w:line="240" w:lineRule="auto"/>
        <w:rPr>
          <w:rFonts w:ascii="Times New Roman" w:hAnsi="Times New Roman" w:cs="Times New Roman"/>
          <w:color w:val="000000" w:themeColor="text1"/>
          <w:sz w:val="24"/>
          <w:szCs w:val="24"/>
        </w:rPr>
      </w:pPr>
    </w:p>
    <w:p w14:paraId="132DF570" w14:textId="77777777" w:rsidR="006D3608" w:rsidRDefault="006D3608" w:rsidP="006D3608">
      <w:r w:rsidRPr="009B6A60">
        <w:rPr>
          <w:rFonts w:eastAsia="Times New Roman"/>
          <w:bCs/>
          <w:color w:val="000000" w:themeColor="text1"/>
          <w:bdr w:val="none" w:sz="0" w:space="0" w:color="auto" w:frame="1"/>
          <w:lang w:eastAsia="en-GB"/>
        </w:rPr>
        <w:t xml:space="preserve">Wolfe, D. J. (2015) </w:t>
      </w:r>
      <w:r w:rsidRPr="009B6A60">
        <w:rPr>
          <w:i/>
          <w:color w:val="000000" w:themeColor="text1"/>
        </w:rPr>
        <w:t>Personality Test Faking</w:t>
      </w:r>
      <w:r w:rsidRPr="006D3608">
        <w:rPr>
          <w:i/>
        </w:rPr>
        <w:t>: Detection and Selection Rates,</w:t>
      </w:r>
      <w:r>
        <w:t xml:space="preserve"> Illinois State University [online]. Available at: </w:t>
      </w:r>
      <w:hyperlink r:id="rId105" w:history="1">
        <w:r w:rsidRPr="00357001">
          <w:rPr>
            <w:rStyle w:val="Hyperlink"/>
          </w:rPr>
          <w:t>https://ir.library.illinoisstate.edu/cgi/viewcontent.cgi?article=1297&amp;context=etd</w:t>
        </w:r>
      </w:hyperlink>
    </w:p>
    <w:p w14:paraId="652D7C7D" w14:textId="77777777" w:rsidR="006D3608" w:rsidRDefault="006D3608" w:rsidP="006D3608">
      <w:pPr>
        <w:rPr>
          <w:rFonts w:eastAsia="Times New Roman"/>
          <w:bCs/>
          <w:color w:val="000000"/>
          <w:bdr w:val="none" w:sz="0" w:space="0" w:color="auto" w:frame="1"/>
          <w:lang w:eastAsia="en-GB"/>
        </w:rPr>
      </w:pPr>
      <w:r>
        <w:t>Retrieved 29</w:t>
      </w:r>
      <w:r w:rsidRPr="006D3608">
        <w:rPr>
          <w:vertAlign w:val="superscript"/>
        </w:rPr>
        <w:t>th</w:t>
      </w:r>
      <w:r>
        <w:t xml:space="preserve"> December 2017</w:t>
      </w:r>
    </w:p>
    <w:p w14:paraId="6A87ACA2" w14:textId="77777777" w:rsidR="006D3608" w:rsidRDefault="006D3608" w:rsidP="008B2916">
      <w:pPr>
        <w:pStyle w:val="Heading1"/>
        <w:shd w:val="clear" w:color="auto" w:fill="FFFFFF"/>
        <w:spacing w:before="0" w:line="240" w:lineRule="auto"/>
        <w:rPr>
          <w:rFonts w:ascii="Times New Roman" w:hAnsi="Times New Roman" w:cs="Times New Roman"/>
          <w:color w:val="000000" w:themeColor="text1"/>
          <w:sz w:val="24"/>
          <w:szCs w:val="24"/>
        </w:rPr>
      </w:pPr>
    </w:p>
    <w:p w14:paraId="21948D6A" w14:textId="5EEDF973" w:rsidR="008B2916" w:rsidRPr="00270E70" w:rsidRDefault="008B2916" w:rsidP="008B2916">
      <w:pPr>
        <w:pStyle w:val="Heading1"/>
        <w:shd w:val="clear" w:color="auto" w:fill="FFFFFF"/>
        <w:spacing w:before="0" w:line="240" w:lineRule="auto"/>
        <w:rPr>
          <w:rFonts w:ascii="Times New Roman" w:hAnsi="Times New Roman" w:cs="Times New Roman"/>
          <w:sz w:val="24"/>
          <w:szCs w:val="24"/>
          <w:lang w:eastAsia="en-GB"/>
        </w:rPr>
      </w:pPr>
      <w:r w:rsidRPr="00270E70">
        <w:rPr>
          <w:rFonts w:ascii="Times New Roman" w:hAnsi="Times New Roman" w:cs="Times New Roman"/>
          <w:color w:val="000000" w:themeColor="text1"/>
          <w:sz w:val="24"/>
          <w:szCs w:val="24"/>
        </w:rPr>
        <w:t>Wolfe, I. (2011) Why DISC Doesn't Work For E</w:t>
      </w:r>
      <w:r w:rsidRPr="00270E70">
        <w:rPr>
          <w:rFonts w:ascii="Times New Roman" w:hAnsi="Times New Roman" w:cs="Times New Roman"/>
          <w:color w:val="333333"/>
          <w:sz w:val="24"/>
          <w:szCs w:val="24"/>
        </w:rPr>
        <w:t xml:space="preserve">mployee Screening </w:t>
      </w:r>
      <w:r w:rsidRPr="00270E70">
        <w:rPr>
          <w:rFonts w:ascii="Times New Roman" w:hAnsi="Times New Roman" w:cs="Times New Roman"/>
          <w:bCs/>
          <w:color w:val="000000" w:themeColor="text1"/>
          <w:sz w:val="24"/>
          <w:szCs w:val="24"/>
          <w:lang w:val="en"/>
        </w:rPr>
        <w:t xml:space="preserve">[online]. Available at:  </w:t>
      </w:r>
      <w:r w:rsidRPr="00270E70">
        <w:rPr>
          <w:rFonts w:ascii="Times New Roman" w:hAnsi="Times New Roman" w:cs="Times New Roman"/>
          <w:b/>
          <w:bCs/>
          <w:color w:val="000000" w:themeColor="text1"/>
          <w:sz w:val="24"/>
          <w:szCs w:val="24"/>
        </w:rPr>
        <w:t xml:space="preserve">  </w:t>
      </w:r>
      <w:hyperlink r:id="rId106" w:history="1">
        <w:r w:rsidRPr="00270E70">
          <w:rPr>
            <w:rStyle w:val="Hyperlink"/>
            <w:rFonts w:ascii="Times New Roman" w:eastAsia="Times New Roman" w:hAnsi="Times New Roman" w:cs="Times New Roman"/>
            <w:sz w:val="24"/>
            <w:szCs w:val="24"/>
            <w:lang w:eastAsia="en-GB"/>
          </w:rPr>
          <w:t>http://hr.toolbox.com/blogs/ira-wolfe/why-disc-doesnt-work-for-employee-screening-49119</w:t>
        </w:r>
      </w:hyperlink>
      <w:r w:rsidRPr="00270E70">
        <w:rPr>
          <w:rStyle w:val="Hyperlink"/>
          <w:rFonts w:ascii="Times New Roman" w:eastAsia="Times New Roman" w:hAnsi="Times New Roman" w:cs="Times New Roman"/>
          <w:sz w:val="24"/>
          <w:szCs w:val="24"/>
          <w:lang w:eastAsia="en-GB"/>
        </w:rPr>
        <w:t xml:space="preserve">   </w:t>
      </w:r>
      <w:r w:rsidRPr="00270E70">
        <w:rPr>
          <w:rFonts w:ascii="Times New Roman" w:hAnsi="Times New Roman" w:cs="Times New Roman"/>
          <w:color w:val="000000" w:themeColor="text1"/>
          <w:sz w:val="24"/>
          <w:szCs w:val="24"/>
          <w:lang w:val="en"/>
        </w:rPr>
        <w:t xml:space="preserve">Retrieved 24th </w:t>
      </w:r>
      <w:r w:rsidRPr="00270E70">
        <w:rPr>
          <w:rFonts w:ascii="Times New Roman" w:hAnsi="Times New Roman" w:cs="Times New Roman"/>
          <w:color w:val="000000" w:themeColor="text1"/>
          <w:sz w:val="24"/>
          <w:szCs w:val="24"/>
          <w:lang w:eastAsia="en-GB"/>
        </w:rPr>
        <w:t>November 2017</w:t>
      </w:r>
    </w:p>
    <w:p w14:paraId="4E1A509D" w14:textId="794A6B38" w:rsidR="006D3608" w:rsidRPr="00270E70" w:rsidRDefault="006D3608" w:rsidP="008B2916">
      <w:pPr>
        <w:rPr>
          <w:rFonts w:eastAsia="Times New Roman"/>
          <w:bCs/>
          <w:color w:val="000000"/>
          <w:bdr w:val="none" w:sz="0" w:space="0" w:color="auto" w:frame="1"/>
          <w:lang w:eastAsia="en-GB"/>
        </w:rPr>
      </w:pPr>
    </w:p>
    <w:p w14:paraId="74C3CDC9" w14:textId="77777777" w:rsidR="008B2916" w:rsidRPr="00174BAB" w:rsidRDefault="008B2916" w:rsidP="008B2916">
      <w:pPr>
        <w:rPr>
          <w:rFonts w:eastAsia="Times New Roman"/>
          <w:bCs/>
          <w:color w:val="000000"/>
          <w:bdr w:val="none" w:sz="0" w:space="0" w:color="auto" w:frame="1"/>
          <w:lang w:eastAsia="en-GB"/>
        </w:rPr>
      </w:pPr>
      <w:r w:rsidRPr="00270E70">
        <w:rPr>
          <w:rFonts w:eastAsia="Times New Roman"/>
          <w:bCs/>
          <w:color w:val="000000"/>
          <w:bdr w:val="none" w:sz="0" w:space="0" w:color="auto" w:frame="1"/>
          <w:lang w:eastAsia="en-GB"/>
        </w:rPr>
        <w:t>Woodrow, L, (</w:t>
      </w:r>
      <w:r w:rsidRPr="00174BAB">
        <w:rPr>
          <w:rFonts w:eastAsia="Times New Roman"/>
          <w:bCs/>
          <w:color w:val="000000"/>
          <w:bdr w:val="none" w:sz="0" w:space="0" w:color="auto" w:frame="1"/>
          <w:lang w:eastAsia="en-GB"/>
        </w:rPr>
        <w:t xml:space="preserve">2014), </w:t>
      </w:r>
      <w:r w:rsidRPr="00174BAB">
        <w:rPr>
          <w:rFonts w:eastAsia="Times New Roman"/>
          <w:bCs/>
          <w:i/>
          <w:color w:val="000000"/>
          <w:bdr w:val="none" w:sz="0" w:space="0" w:color="auto" w:frame="1"/>
          <w:lang w:eastAsia="en-GB"/>
        </w:rPr>
        <w:t xml:space="preserve">Writing about Quantitative Research in Applied Linguistics, </w:t>
      </w:r>
      <w:r w:rsidRPr="00174BAB">
        <w:rPr>
          <w:rFonts w:eastAsia="Times New Roman"/>
          <w:bCs/>
          <w:color w:val="000000"/>
          <w:bdr w:val="none" w:sz="0" w:space="0" w:color="auto" w:frame="1"/>
          <w:lang w:eastAsia="en-GB"/>
        </w:rPr>
        <w:t>Palgrave McMillian: UK</w:t>
      </w:r>
    </w:p>
    <w:p w14:paraId="16BA96CD" w14:textId="77777777" w:rsidR="008B2916" w:rsidRPr="00174BAB" w:rsidRDefault="008B2916" w:rsidP="008B2916"/>
    <w:p w14:paraId="0F37F6D7" w14:textId="77777777" w:rsidR="008B2916" w:rsidRPr="00174BAB" w:rsidRDefault="008B2916" w:rsidP="008B2916">
      <w:r w:rsidRPr="00174BAB">
        <w:t xml:space="preserve">Yankowy, B.J., 2011. </w:t>
      </w:r>
      <w:r w:rsidRPr="00174BAB">
        <w:rPr>
          <w:i/>
          <w:iCs/>
        </w:rPr>
        <w:t>The relationship between personality traits and leadership styles of selected community college workforce development executives and corporate executives</w:t>
      </w:r>
      <w:r w:rsidRPr="00174BAB">
        <w:t>, University of Florida.</w:t>
      </w:r>
    </w:p>
    <w:p w14:paraId="5AC161E6" w14:textId="56AF4251" w:rsidR="00A04957" w:rsidRPr="00174BAB" w:rsidRDefault="00A04957">
      <w:pPr>
        <w:pStyle w:val="Body"/>
        <w:rPr>
          <w:rFonts w:ascii="Times New Roman" w:hAnsi="Times New Roman" w:cs="Times New Roman"/>
          <w:color w:val="000000" w:themeColor="text1"/>
          <w:sz w:val="24"/>
          <w:szCs w:val="24"/>
        </w:rPr>
      </w:pPr>
    </w:p>
    <w:p w14:paraId="1C8FEFED" w14:textId="7C99B1C6" w:rsidR="00174BAB" w:rsidRPr="00174BAB" w:rsidRDefault="00174BAB">
      <w:pPr>
        <w:pStyle w:val="Body"/>
        <w:rPr>
          <w:rFonts w:ascii="Times New Roman" w:hAnsi="Times New Roman" w:cs="Times New Roman"/>
          <w:color w:val="000000" w:themeColor="text1"/>
          <w:sz w:val="24"/>
          <w:szCs w:val="24"/>
        </w:rPr>
      </w:pPr>
      <w:r w:rsidRPr="00174BAB">
        <w:rPr>
          <w:rFonts w:ascii="Times New Roman" w:hAnsi="Times New Roman" w:cs="Times New Roman"/>
          <w:color w:val="000000" w:themeColor="text1"/>
          <w:sz w:val="24"/>
          <w:szCs w:val="24"/>
          <w:shd w:val="clear" w:color="auto" w:fill="FFFFFF"/>
        </w:rPr>
        <w:lastRenderedPageBreak/>
        <w:t>Yeasmin, S. &amp; Rahman, K.F. (2012). Triangulation Research Method as the tool of Science Research, BUP Journal, 1(1), pp.154-163.</w:t>
      </w:r>
    </w:p>
    <w:p w14:paraId="776117AC" w14:textId="06060260" w:rsidR="005279FE" w:rsidRDefault="005279FE" w:rsidP="00894C1B">
      <w:pPr>
        <w:pStyle w:val="Body"/>
        <w:keepNext/>
        <w:rPr>
          <w:rFonts w:ascii="Times New Roman" w:hAnsi="Times New Roman" w:cs="Times New Roman"/>
          <w:sz w:val="24"/>
          <w:szCs w:val="24"/>
        </w:rPr>
      </w:pPr>
      <w:r w:rsidRPr="00174BAB">
        <w:rPr>
          <w:rFonts w:ascii="Times New Roman" w:hAnsi="Times New Roman" w:cs="Times New Roman"/>
          <w:sz w:val="24"/>
          <w:szCs w:val="24"/>
        </w:rPr>
        <w:t xml:space="preserve">Zinner &amp; Co. (2015) Business Succession Planning: the good, the bad, and the ugly [online]. Available at: </w:t>
      </w:r>
      <w:hyperlink r:id="rId107" w:history="1">
        <w:r w:rsidR="0094661F" w:rsidRPr="00357001">
          <w:rPr>
            <w:rStyle w:val="Hyperlink"/>
            <w:rFonts w:ascii="Times New Roman" w:hAnsi="Times New Roman" w:cs="Times New Roman"/>
            <w:sz w:val="24"/>
            <w:szCs w:val="24"/>
          </w:rPr>
          <w:t>http://www.zinnerco.com/zinner-blog/bid/205713/business-succession-planning-development-the-good-the-bad-and-the-ugly Retrieved 28th December 2017</w:t>
        </w:r>
      </w:hyperlink>
    </w:p>
    <w:p w14:paraId="6880666B" w14:textId="6AF52967" w:rsidR="0094661F" w:rsidRDefault="0094661F" w:rsidP="0094661F">
      <w:pPr>
        <w:pStyle w:val="Body"/>
        <w:rPr>
          <w:lang w:val="en-US"/>
        </w:rPr>
      </w:pPr>
    </w:p>
    <w:p w14:paraId="5A42555E" w14:textId="3D150A2A" w:rsidR="009B6A60" w:rsidRDefault="009B6A60" w:rsidP="0094661F">
      <w:pPr>
        <w:pStyle w:val="Body"/>
        <w:rPr>
          <w:lang w:val="en-US"/>
        </w:rPr>
      </w:pPr>
    </w:p>
    <w:p w14:paraId="6B33D45B" w14:textId="19CE0830" w:rsidR="009B6A60" w:rsidRDefault="009B6A60" w:rsidP="0094661F">
      <w:pPr>
        <w:pStyle w:val="Body"/>
        <w:rPr>
          <w:lang w:val="en-US"/>
        </w:rPr>
      </w:pPr>
    </w:p>
    <w:p w14:paraId="101CE3C5" w14:textId="6C363825" w:rsidR="009B6A60" w:rsidRDefault="009B6A60" w:rsidP="0094661F">
      <w:pPr>
        <w:pStyle w:val="Body"/>
        <w:rPr>
          <w:lang w:val="en-US"/>
        </w:rPr>
      </w:pPr>
    </w:p>
    <w:p w14:paraId="7714DBEC" w14:textId="6F6B9C56" w:rsidR="009B6A60" w:rsidRDefault="009B6A60" w:rsidP="0094661F">
      <w:pPr>
        <w:pStyle w:val="Body"/>
        <w:rPr>
          <w:lang w:val="en-US"/>
        </w:rPr>
      </w:pPr>
    </w:p>
    <w:p w14:paraId="0E598C73" w14:textId="662EDAFC" w:rsidR="009B6A60" w:rsidRDefault="009B6A60" w:rsidP="0094661F">
      <w:pPr>
        <w:pStyle w:val="Body"/>
        <w:rPr>
          <w:lang w:val="en-US"/>
        </w:rPr>
      </w:pPr>
    </w:p>
    <w:p w14:paraId="2E93F022" w14:textId="762655C0" w:rsidR="009B6A60" w:rsidRDefault="009B6A60" w:rsidP="0094661F">
      <w:pPr>
        <w:pStyle w:val="Body"/>
        <w:rPr>
          <w:lang w:val="en-US"/>
        </w:rPr>
      </w:pPr>
    </w:p>
    <w:p w14:paraId="37B4ACBA" w14:textId="6541AE46" w:rsidR="009B6A60" w:rsidRDefault="009B6A60" w:rsidP="0094661F">
      <w:pPr>
        <w:pStyle w:val="Body"/>
        <w:rPr>
          <w:lang w:val="en-US"/>
        </w:rPr>
      </w:pPr>
    </w:p>
    <w:p w14:paraId="23C7A5FF" w14:textId="4F9BF7B1" w:rsidR="009B6A60" w:rsidRDefault="009B6A60" w:rsidP="0094661F">
      <w:pPr>
        <w:pStyle w:val="Body"/>
        <w:rPr>
          <w:lang w:val="en-US"/>
        </w:rPr>
      </w:pPr>
    </w:p>
    <w:p w14:paraId="2D7A0E1B" w14:textId="1AB4EF02" w:rsidR="009B6A60" w:rsidRDefault="009B6A60" w:rsidP="0094661F">
      <w:pPr>
        <w:pStyle w:val="Body"/>
        <w:rPr>
          <w:lang w:val="en-US"/>
        </w:rPr>
      </w:pPr>
    </w:p>
    <w:p w14:paraId="2A41CD22" w14:textId="4554662D" w:rsidR="009B6A60" w:rsidRDefault="009B6A60" w:rsidP="0094661F">
      <w:pPr>
        <w:pStyle w:val="Body"/>
        <w:rPr>
          <w:lang w:val="en-US"/>
        </w:rPr>
      </w:pPr>
    </w:p>
    <w:p w14:paraId="51E09D6B" w14:textId="11DB2BA9" w:rsidR="009B6A60" w:rsidRDefault="009B6A60" w:rsidP="0094661F">
      <w:pPr>
        <w:pStyle w:val="Body"/>
        <w:rPr>
          <w:lang w:val="en-US"/>
        </w:rPr>
      </w:pPr>
    </w:p>
    <w:p w14:paraId="2026B010" w14:textId="2E168A8E" w:rsidR="009B6A60" w:rsidRDefault="009B6A60" w:rsidP="0094661F">
      <w:pPr>
        <w:pStyle w:val="Body"/>
        <w:rPr>
          <w:lang w:val="en-US"/>
        </w:rPr>
      </w:pPr>
    </w:p>
    <w:p w14:paraId="31CE435A" w14:textId="228E5497" w:rsidR="009B6A60" w:rsidRDefault="009B6A60" w:rsidP="0094661F">
      <w:pPr>
        <w:pStyle w:val="Body"/>
        <w:rPr>
          <w:lang w:val="en-US"/>
        </w:rPr>
      </w:pPr>
    </w:p>
    <w:p w14:paraId="494FEAEA" w14:textId="3179DB41" w:rsidR="009B6A60" w:rsidRDefault="009B6A60" w:rsidP="0094661F">
      <w:pPr>
        <w:pStyle w:val="Body"/>
        <w:rPr>
          <w:lang w:val="en-US"/>
        </w:rPr>
      </w:pPr>
    </w:p>
    <w:p w14:paraId="2ADD27A7" w14:textId="6065ACBA" w:rsidR="009B6A60" w:rsidRDefault="009B6A60" w:rsidP="0094661F">
      <w:pPr>
        <w:pStyle w:val="Body"/>
        <w:rPr>
          <w:lang w:val="en-US"/>
        </w:rPr>
      </w:pPr>
    </w:p>
    <w:p w14:paraId="37A04FC9" w14:textId="3FE13F2B" w:rsidR="009B6A60" w:rsidRDefault="009B6A60" w:rsidP="0094661F">
      <w:pPr>
        <w:pStyle w:val="Body"/>
        <w:rPr>
          <w:lang w:val="en-US"/>
        </w:rPr>
      </w:pPr>
    </w:p>
    <w:p w14:paraId="3F41320F" w14:textId="7909B13D" w:rsidR="009B6A60" w:rsidRDefault="009B6A60" w:rsidP="0094661F">
      <w:pPr>
        <w:pStyle w:val="Body"/>
        <w:rPr>
          <w:lang w:val="en-US"/>
        </w:rPr>
      </w:pPr>
    </w:p>
    <w:p w14:paraId="03E166A7" w14:textId="0FFCD756" w:rsidR="009B6A60" w:rsidRDefault="009B6A60" w:rsidP="0094661F">
      <w:pPr>
        <w:pStyle w:val="Body"/>
        <w:rPr>
          <w:lang w:val="en-US"/>
        </w:rPr>
      </w:pPr>
    </w:p>
    <w:p w14:paraId="71DDCAF8" w14:textId="351999FB" w:rsidR="009B6A60" w:rsidRDefault="009B6A60" w:rsidP="0094661F">
      <w:pPr>
        <w:pStyle w:val="Body"/>
        <w:rPr>
          <w:lang w:val="en-US"/>
        </w:rPr>
      </w:pPr>
    </w:p>
    <w:p w14:paraId="323509C7" w14:textId="7AD2BA8A" w:rsidR="009B6A60" w:rsidRDefault="009B6A60" w:rsidP="0094661F">
      <w:pPr>
        <w:pStyle w:val="Body"/>
        <w:rPr>
          <w:lang w:val="en-US"/>
        </w:rPr>
      </w:pPr>
    </w:p>
    <w:p w14:paraId="014B2AC3" w14:textId="27C5D875" w:rsidR="009B6A60" w:rsidRDefault="009B6A60" w:rsidP="0094661F">
      <w:pPr>
        <w:pStyle w:val="Body"/>
        <w:rPr>
          <w:lang w:val="en-US"/>
        </w:rPr>
      </w:pPr>
    </w:p>
    <w:p w14:paraId="6C0DBC38" w14:textId="1E873BA5" w:rsidR="009B6A60" w:rsidRDefault="009B6A60" w:rsidP="0094661F">
      <w:pPr>
        <w:pStyle w:val="Body"/>
        <w:rPr>
          <w:lang w:val="en-US"/>
        </w:rPr>
      </w:pPr>
    </w:p>
    <w:p w14:paraId="11192815" w14:textId="201F398C" w:rsidR="009B6A60" w:rsidRDefault="009B6A60" w:rsidP="0094661F">
      <w:pPr>
        <w:pStyle w:val="Body"/>
        <w:rPr>
          <w:lang w:val="en-US"/>
        </w:rPr>
      </w:pPr>
    </w:p>
    <w:p w14:paraId="6111ACB7" w14:textId="163C728B" w:rsidR="00A63258" w:rsidRPr="00A63258" w:rsidRDefault="00A63258" w:rsidP="0094661F">
      <w:pPr>
        <w:pStyle w:val="Body"/>
        <w:rPr>
          <w:rFonts w:ascii="Times New Roman" w:hAnsi="Times New Roman" w:cs="Times New Roman"/>
          <w:b/>
          <w:sz w:val="24"/>
          <w:szCs w:val="24"/>
          <w:lang w:val="en-US"/>
        </w:rPr>
      </w:pPr>
      <w:r w:rsidRPr="00A63258">
        <w:rPr>
          <w:rFonts w:ascii="Times New Roman" w:hAnsi="Times New Roman" w:cs="Times New Roman"/>
          <w:b/>
          <w:sz w:val="24"/>
          <w:szCs w:val="24"/>
          <w:lang w:val="en-US"/>
        </w:rPr>
        <w:lastRenderedPageBreak/>
        <w:t>Appendix 1: Method detail</w:t>
      </w:r>
    </w:p>
    <w:p w14:paraId="3697E673" w14:textId="6F1ADF8C" w:rsidR="009B6A60" w:rsidRPr="009B6A60" w:rsidRDefault="0094661F" w:rsidP="009B6A60">
      <w:pPr>
        <w:pStyle w:val="Body"/>
        <w:spacing w:after="0" w:line="48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The following process was adopted:</w:t>
      </w:r>
    </w:p>
    <w:p w14:paraId="33FC3D80" w14:textId="4199712F" w:rsidR="0094661F" w:rsidRPr="00270E70" w:rsidRDefault="0094661F" w:rsidP="006D4366">
      <w:pPr>
        <w:pStyle w:val="Body"/>
        <w:spacing w:after="0" w:line="36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it-IT"/>
        </w:rPr>
        <w:t>1. ProQuest Central</w:t>
      </w:r>
      <w:r w:rsidRPr="00270E70">
        <w:rPr>
          <w:rFonts w:ascii="Times New Roman" w:hAnsi="Times New Roman" w:cs="Times New Roman"/>
          <w:b/>
          <w:bCs/>
          <w:sz w:val="24"/>
          <w:szCs w:val="24"/>
          <w:shd w:val="clear" w:color="auto" w:fill="FFFFFF"/>
        </w:rPr>
        <w:t xml:space="preserve"> </w:t>
      </w:r>
      <w:r w:rsidRPr="00270E70">
        <w:rPr>
          <w:rFonts w:ascii="Times New Roman" w:hAnsi="Times New Roman" w:cs="Times New Roman"/>
          <w:sz w:val="24"/>
          <w:szCs w:val="24"/>
          <w:shd w:val="clear" w:color="auto" w:fill="FFFFFF"/>
          <w:lang w:val="en-US"/>
        </w:rPr>
        <w:t>PsychPublications</w:t>
      </w:r>
      <w:r w:rsidRPr="00270E70">
        <w:rPr>
          <w:rFonts w:ascii="Times New Roman" w:hAnsi="Times New Roman" w:cs="Times New Roman"/>
          <w:b/>
          <w:bCs/>
          <w:sz w:val="24"/>
          <w:szCs w:val="24"/>
          <w:shd w:val="clear" w:color="auto" w:fill="FFFFFF"/>
        </w:rPr>
        <w:t xml:space="preserve">, </w:t>
      </w:r>
      <w:r w:rsidRPr="00270E70">
        <w:rPr>
          <w:rFonts w:ascii="Times New Roman" w:hAnsi="Times New Roman" w:cs="Times New Roman"/>
          <w:sz w:val="24"/>
          <w:szCs w:val="24"/>
          <w:lang w:val="en-US"/>
        </w:rPr>
        <w:t>Business Source Complete, &amp; Google Scholar were the selected research databases run on 4</w:t>
      </w:r>
      <w:r w:rsidRPr="00270E70">
        <w:rPr>
          <w:rFonts w:ascii="Times New Roman" w:hAnsi="Times New Roman" w:cs="Times New Roman"/>
          <w:sz w:val="24"/>
          <w:szCs w:val="24"/>
          <w:vertAlign w:val="superscript"/>
          <w:lang w:val="en-US"/>
        </w:rPr>
        <w:t>th</w:t>
      </w:r>
      <w:r w:rsidRPr="00270E70">
        <w:rPr>
          <w:rFonts w:ascii="Times New Roman" w:hAnsi="Times New Roman" w:cs="Times New Roman"/>
          <w:sz w:val="24"/>
          <w:szCs w:val="24"/>
        </w:rPr>
        <w:t xml:space="preserve"> December 2017</w:t>
      </w:r>
    </w:p>
    <w:p w14:paraId="36F8C353" w14:textId="77777777" w:rsidR="009B6A60" w:rsidRDefault="009B6A60" w:rsidP="006D4366">
      <w:pPr>
        <w:pStyle w:val="Body"/>
        <w:spacing w:after="0" w:line="360" w:lineRule="auto"/>
        <w:jc w:val="both"/>
        <w:rPr>
          <w:rFonts w:ascii="Times New Roman" w:hAnsi="Times New Roman" w:cs="Times New Roman"/>
          <w:sz w:val="24"/>
          <w:szCs w:val="24"/>
          <w:lang w:val="en-US"/>
        </w:rPr>
      </w:pPr>
    </w:p>
    <w:p w14:paraId="6ED02C04" w14:textId="544E5BAC" w:rsidR="0094661F" w:rsidRPr="00270E70" w:rsidRDefault="0094661F" w:rsidP="006D4366">
      <w:pPr>
        <w:pStyle w:val="Body"/>
        <w:spacing w:after="0" w:line="360" w:lineRule="auto"/>
        <w:jc w:val="both"/>
        <w:rPr>
          <w:rFonts w:ascii="Times New Roman" w:eastAsia="Times New Roman" w:hAnsi="Times New Roman" w:cs="Times New Roman"/>
          <w:sz w:val="24"/>
          <w:szCs w:val="24"/>
          <w:shd w:val="clear" w:color="auto" w:fill="FFFFFF"/>
        </w:rPr>
      </w:pPr>
      <w:r w:rsidRPr="00270E70">
        <w:rPr>
          <w:rFonts w:ascii="Times New Roman" w:hAnsi="Times New Roman" w:cs="Times New Roman"/>
          <w:sz w:val="24"/>
          <w:szCs w:val="24"/>
          <w:lang w:val="en-US"/>
        </w:rPr>
        <w:t xml:space="preserve">2. Both peer-reviewed management journal publications published in English as well as manual search for chapters in books, conference proceedings publications, working papers and other unpublished work was included. Only items from 2007 were selected. </w:t>
      </w:r>
    </w:p>
    <w:p w14:paraId="43359176" w14:textId="77777777" w:rsidR="0094661F" w:rsidRPr="00270E70" w:rsidRDefault="0094661F" w:rsidP="006D4366">
      <w:pPr>
        <w:pStyle w:val="Body"/>
        <w:spacing w:after="0" w:line="360" w:lineRule="auto"/>
        <w:jc w:val="both"/>
        <w:rPr>
          <w:rFonts w:ascii="Times New Roman" w:eastAsia="Times New Roman" w:hAnsi="Times New Roman" w:cs="Times New Roman"/>
          <w:sz w:val="24"/>
          <w:szCs w:val="24"/>
        </w:rPr>
      </w:pPr>
    </w:p>
    <w:p w14:paraId="791A2704" w14:textId="14DEA49B" w:rsidR="0094661F" w:rsidRPr="00270E70" w:rsidRDefault="0094661F" w:rsidP="006D4366">
      <w:pPr>
        <w:pStyle w:val="Body"/>
        <w:spacing w:after="0" w:line="36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3. Inclusion/Ex</w:t>
      </w:r>
      <w:r w:rsidR="00E607D5">
        <w:rPr>
          <w:rFonts w:ascii="Times New Roman" w:hAnsi="Times New Roman" w:cs="Times New Roman"/>
          <w:sz w:val="24"/>
          <w:szCs w:val="24"/>
          <w:lang w:val="en-US"/>
        </w:rPr>
        <w:t>clusion</w:t>
      </w:r>
      <w:r w:rsidRPr="00270E70">
        <w:rPr>
          <w:rFonts w:ascii="Times New Roman" w:hAnsi="Times New Roman" w:cs="Times New Roman"/>
          <w:sz w:val="24"/>
          <w:szCs w:val="24"/>
          <w:lang w:val="en-US"/>
        </w:rPr>
        <w:t xml:space="preserve"> criteria - Abstracts of all publications selected in the previous phase (ap</w:t>
      </w:r>
      <w:r w:rsidR="00E607D5">
        <w:rPr>
          <w:rFonts w:ascii="Times New Roman" w:hAnsi="Times New Roman" w:cs="Times New Roman"/>
          <w:sz w:val="24"/>
          <w:szCs w:val="24"/>
          <w:lang w:val="en-US"/>
        </w:rPr>
        <w:t>pendix 2</w:t>
      </w:r>
      <w:r w:rsidRPr="00270E70">
        <w:rPr>
          <w:rFonts w:ascii="Times New Roman" w:hAnsi="Times New Roman" w:cs="Times New Roman"/>
          <w:sz w:val="24"/>
          <w:szCs w:val="24"/>
          <w:lang w:val="en-US"/>
        </w:rPr>
        <w:t xml:space="preserve">) were read, </w:t>
      </w:r>
      <w:r>
        <w:rPr>
          <w:rFonts w:ascii="Times New Roman" w:hAnsi="Times New Roman" w:cs="Times New Roman"/>
          <w:sz w:val="24"/>
          <w:szCs w:val="24"/>
          <w:lang w:val="en-US"/>
        </w:rPr>
        <w:t xml:space="preserve">&amp; </w:t>
      </w:r>
      <w:r w:rsidRPr="00270E70">
        <w:rPr>
          <w:rFonts w:ascii="Times New Roman" w:hAnsi="Times New Roman" w:cs="Times New Roman"/>
          <w:sz w:val="24"/>
          <w:szCs w:val="24"/>
          <w:lang w:val="en-US"/>
        </w:rPr>
        <w:t>excluded</w:t>
      </w:r>
      <w:r>
        <w:rPr>
          <w:rFonts w:ascii="Times New Roman" w:hAnsi="Times New Roman" w:cs="Times New Roman"/>
          <w:sz w:val="24"/>
          <w:szCs w:val="24"/>
          <w:lang w:val="en-US"/>
        </w:rPr>
        <w:t xml:space="preserve"> with</w:t>
      </w:r>
      <w:r w:rsidRPr="00270E70">
        <w:rPr>
          <w:rFonts w:ascii="Times New Roman" w:hAnsi="Times New Roman" w:cs="Times New Roman"/>
          <w:sz w:val="24"/>
          <w:szCs w:val="24"/>
          <w:lang w:val="en-US"/>
        </w:rPr>
        <w:t xml:space="preserve"> reason </w:t>
      </w:r>
      <w:r>
        <w:rPr>
          <w:rFonts w:ascii="Times New Roman" w:hAnsi="Times New Roman" w:cs="Times New Roman"/>
          <w:sz w:val="24"/>
          <w:szCs w:val="24"/>
          <w:lang w:val="en-US"/>
        </w:rPr>
        <w:t>e.g.</w:t>
      </w:r>
      <w:r w:rsidRPr="00270E70">
        <w:rPr>
          <w:rFonts w:ascii="Times New Roman" w:hAnsi="Times New Roman" w:cs="Times New Roman"/>
          <w:sz w:val="24"/>
          <w:szCs w:val="24"/>
          <w:lang w:val="en-US"/>
        </w:rPr>
        <w:t xml:space="preserve"> </w:t>
      </w:r>
    </w:p>
    <w:p w14:paraId="7B57CBC5" w14:textId="77777777" w:rsidR="0094661F" w:rsidRPr="00270E70" w:rsidRDefault="0094661F" w:rsidP="006D4366">
      <w:pPr>
        <w:pStyle w:val="ListParagraph"/>
        <w:numPr>
          <w:ilvl w:val="0"/>
          <w:numId w:val="10"/>
        </w:numPr>
        <w:spacing w:after="0" w:line="36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rPr>
        <w:t xml:space="preserve">PT </w:t>
      </w:r>
      <w:r>
        <w:rPr>
          <w:rFonts w:ascii="Times New Roman" w:hAnsi="Times New Roman" w:cs="Times New Roman"/>
          <w:sz w:val="24"/>
          <w:szCs w:val="24"/>
        </w:rPr>
        <w:t xml:space="preserve">not </w:t>
      </w:r>
      <w:r w:rsidRPr="00270E70">
        <w:rPr>
          <w:rFonts w:ascii="Times New Roman" w:hAnsi="Times New Roman" w:cs="Times New Roman"/>
          <w:sz w:val="24"/>
          <w:szCs w:val="24"/>
        </w:rPr>
        <w:t>in a business context</w:t>
      </w:r>
    </w:p>
    <w:p w14:paraId="72314690" w14:textId="77777777" w:rsidR="0094661F" w:rsidRPr="00270E70" w:rsidRDefault="0094661F" w:rsidP="006D4366">
      <w:pPr>
        <w:pStyle w:val="ListParagraph"/>
        <w:numPr>
          <w:ilvl w:val="0"/>
          <w:numId w:val="10"/>
        </w:numPr>
        <w:spacing w:after="0" w:line="36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rPr>
        <w:t xml:space="preserve">focused on stakeholders other than employees </w:t>
      </w:r>
    </w:p>
    <w:p w14:paraId="676D0835" w14:textId="77777777" w:rsidR="0094661F" w:rsidRPr="00270E70" w:rsidRDefault="0094661F" w:rsidP="006D4366">
      <w:pPr>
        <w:pStyle w:val="ListParagraph"/>
        <w:numPr>
          <w:ilvl w:val="0"/>
          <w:numId w:val="10"/>
        </w:numPr>
        <w:spacing w:after="0" w:line="360" w:lineRule="auto"/>
        <w:jc w:val="both"/>
        <w:rPr>
          <w:rFonts w:ascii="Times New Roman" w:eastAsia="Times New Roman" w:hAnsi="Times New Roman" w:cs="Times New Roman"/>
          <w:sz w:val="24"/>
          <w:szCs w:val="24"/>
        </w:rPr>
      </w:pPr>
      <w:r>
        <w:rPr>
          <w:rFonts w:ascii="Times New Roman" w:hAnsi="Times New Roman" w:cs="Times New Roman"/>
          <w:sz w:val="24"/>
          <w:szCs w:val="24"/>
        </w:rPr>
        <w:t>published &lt;2007)</w:t>
      </w:r>
    </w:p>
    <w:p w14:paraId="5CE0C9DF" w14:textId="77777777" w:rsidR="0094661F" w:rsidRPr="00270E70" w:rsidRDefault="0094661F" w:rsidP="006D4366">
      <w:pPr>
        <w:pStyle w:val="ListParagraph"/>
        <w:numPr>
          <w:ilvl w:val="0"/>
          <w:numId w:val="10"/>
        </w:numPr>
        <w:spacing w:after="0" w:line="360" w:lineRule="auto"/>
        <w:jc w:val="both"/>
        <w:rPr>
          <w:rFonts w:ascii="Times New Roman" w:eastAsia="Times New Roman" w:hAnsi="Times New Roman" w:cs="Times New Roman"/>
          <w:sz w:val="24"/>
          <w:szCs w:val="24"/>
        </w:rPr>
      </w:pPr>
      <w:r>
        <w:rPr>
          <w:rFonts w:ascii="Times New Roman" w:hAnsi="Times New Roman" w:cs="Times New Roman"/>
          <w:sz w:val="24"/>
          <w:szCs w:val="24"/>
        </w:rPr>
        <w:t>non-</w:t>
      </w:r>
      <w:r w:rsidRPr="00270E70">
        <w:rPr>
          <w:rFonts w:ascii="Times New Roman" w:hAnsi="Times New Roman" w:cs="Times New Roman"/>
          <w:sz w:val="24"/>
          <w:szCs w:val="24"/>
        </w:rPr>
        <w:t xml:space="preserve">DiSC </w:t>
      </w:r>
      <w:r>
        <w:rPr>
          <w:rFonts w:ascii="Times New Roman" w:hAnsi="Times New Roman" w:cs="Times New Roman"/>
          <w:sz w:val="24"/>
          <w:szCs w:val="24"/>
        </w:rPr>
        <w:t xml:space="preserve">PT </w:t>
      </w:r>
      <w:r w:rsidRPr="00270E70">
        <w:rPr>
          <w:rFonts w:ascii="Times New Roman" w:hAnsi="Times New Roman" w:cs="Times New Roman"/>
          <w:sz w:val="24"/>
          <w:szCs w:val="24"/>
        </w:rPr>
        <w:t xml:space="preserve">e.g. a Five Factor Model </w:t>
      </w:r>
    </w:p>
    <w:p w14:paraId="36AD4A14" w14:textId="77777777" w:rsidR="0094661F" w:rsidRPr="00270E70" w:rsidRDefault="0094661F" w:rsidP="006D4366">
      <w:pPr>
        <w:pStyle w:val="ListParagraph"/>
        <w:spacing w:after="0" w:line="360" w:lineRule="auto"/>
        <w:ind w:left="1507"/>
        <w:jc w:val="both"/>
        <w:rPr>
          <w:rFonts w:ascii="Times New Roman" w:eastAsia="Times New Roman" w:hAnsi="Times New Roman" w:cs="Times New Roman"/>
          <w:sz w:val="24"/>
          <w:szCs w:val="24"/>
        </w:rPr>
      </w:pPr>
    </w:p>
    <w:p w14:paraId="30FFA17B" w14:textId="77777777" w:rsidR="0094661F" w:rsidRPr="00270E70" w:rsidRDefault="0094661F" w:rsidP="006D4366">
      <w:pPr>
        <w:pStyle w:val="Body"/>
        <w:spacing w:after="0" w:line="36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This process allowed for provide for conclusive alignment between the selected works and the research goals (Siddaway, 2014) i.e.</w:t>
      </w:r>
      <w:r>
        <w:rPr>
          <w:rFonts w:ascii="Times New Roman" w:hAnsi="Times New Roman" w:cs="Times New Roman"/>
          <w:sz w:val="24"/>
          <w:szCs w:val="24"/>
          <w:lang w:val="en-US"/>
        </w:rPr>
        <w:t xml:space="preserve"> confirmation of coverage of </w:t>
      </w:r>
      <w:r w:rsidRPr="00270E70">
        <w:rPr>
          <w:rFonts w:ascii="Times New Roman" w:hAnsi="Times New Roman" w:cs="Times New Roman"/>
          <w:sz w:val="24"/>
          <w:szCs w:val="24"/>
          <w:lang w:val="en-US"/>
        </w:rPr>
        <w:t xml:space="preserve">DiSC-based PTs in a business context. </w:t>
      </w:r>
    </w:p>
    <w:p w14:paraId="59E2B8B5" w14:textId="77777777" w:rsidR="0094661F" w:rsidRPr="00270E70" w:rsidRDefault="0094661F" w:rsidP="006D4366">
      <w:pPr>
        <w:pStyle w:val="Body"/>
        <w:spacing w:after="0" w:line="360" w:lineRule="auto"/>
        <w:ind w:left="709"/>
        <w:jc w:val="both"/>
        <w:rPr>
          <w:rFonts w:ascii="Times New Roman" w:eastAsia="Times New Roman" w:hAnsi="Times New Roman" w:cs="Times New Roman"/>
          <w:sz w:val="24"/>
          <w:szCs w:val="24"/>
        </w:rPr>
      </w:pPr>
    </w:p>
    <w:p w14:paraId="69D4ED77" w14:textId="62796FA1" w:rsidR="0094661F" w:rsidRPr="00270E70" w:rsidRDefault="0094661F" w:rsidP="006D4366">
      <w:pPr>
        <w:pStyle w:val="Body"/>
        <w:spacing w:after="0" w:line="360" w:lineRule="auto"/>
        <w:jc w:val="both"/>
        <w:rPr>
          <w:rFonts w:ascii="Times New Roman" w:eastAsia="Times New Roman" w:hAnsi="Times New Roman" w:cs="Times New Roman"/>
          <w:sz w:val="24"/>
          <w:szCs w:val="24"/>
        </w:rPr>
      </w:pPr>
      <w:r w:rsidRPr="00270E70">
        <w:rPr>
          <w:rFonts w:ascii="Times New Roman" w:hAnsi="Times New Roman" w:cs="Times New Roman"/>
          <w:sz w:val="24"/>
          <w:szCs w:val="24"/>
          <w:lang w:val="en-US"/>
        </w:rPr>
        <w:t>4. Full analysis of eligible publications was planned in two stages, with analysis captured in detailed excel spreadsheets (appendice</w:t>
      </w:r>
      <w:r w:rsidR="00E607D5">
        <w:rPr>
          <w:rFonts w:ascii="Times New Roman" w:hAnsi="Times New Roman" w:cs="Times New Roman"/>
          <w:sz w:val="24"/>
          <w:szCs w:val="24"/>
          <w:lang w:val="en-US"/>
        </w:rPr>
        <w:t>s 3 &amp; 4</w:t>
      </w:r>
      <w:r w:rsidRPr="00270E70">
        <w:rPr>
          <w:rFonts w:ascii="Times New Roman" w:hAnsi="Times New Roman" w:cs="Times New Roman"/>
          <w:sz w:val="24"/>
          <w:szCs w:val="24"/>
          <w:lang w:val="en-US"/>
        </w:rPr>
        <w:t xml:space="preserve">). </w:t>
      </w:r>
    </w:p>
    <w:p w14:paraId="28A6D5C8" w14:textId="77777777" w:rsidR="0094661F" w:rsidRPr="00270E70" w:rsidRDefault="0094661F" w:rsidP="006D4366">
      <w:pPr>
        <w:pStyle w:val="Body"/>
        <w:spacing w:after="0" w:line="360" w:lineRule="auto"/>
        <w:ind w:left="720"/>
        <w:jc w:val="both"/>
        <w:rPr>
          <w:rFonts w:ascii="Times New Roman" w:eastAsia="Times New Roman" w:hAnsi="Times New Roman" w:cs="Times New Roman"/>
          <w:sz w:val="24"/>
          <w:szCs w:val="24"/>
        </w:rPr>
      </w:pPr>
    </w:p>
    <w:p w14:paraId="3279F736" w14:textId="77777777" w:rsidR="006D4366" w:rsidRDefault="0094661F" w:rsidP="006D4366">
      <w:pPr>
        <w:pStyle w:val="Body"/>
        <w:spacing w:after="0" w:line="360" w:lineRule="auto"/>
        <w:jc w:val="both"/>
        <w:rPr>
          <w:rFonts w:ascii="Times New Roman" w:eastAsia="Times New Roman" w:hAnsi="Times New Roman" w:cs="Times New Roman"/>
          <w:sz w:val="24"/>
          <w:szCs w:val="24"/>
        </w:rPr>
      </w:pPr>
      <w:r w:rsidRPr="00270E70">
        <w:rPr>
          <w:rFonts w:ascii="Times New Roman" w:hAnsi="Times New Roman" w:cs="Times New Roman"/>
          <w:i/>
          <w:iCs/>
          <w:sz w:val="24"/>
          <w:szCs w:val="24"/>
          <w:lang w:val="en-US"/>
        </w:rPr>
        <w:t>Stage one</w:t>
      </w:r>
      <w:r w:rsidRPr="00270E70">
        <w:rPr>
          <w:rFonts w:ascii="Times New Roman" w:hAnsi="Times New Roman" w:cs="Times New Roman"/>
          <w:sz w:val="24"/>
          <w:szCs w:val="24"/>
          <w:lang w:val="en-US"/>
        </w:rPr>
        <w:t xml:space="preserve">:  a methodological appraisal, screened for intervention purpose and basic methodology detail, from sampling strategy to evidence of triangulation. </w:t>
      </w:r>
    </w:p>
    <w:p w14:paraId="30D11B0F" w14:textId="77777777" w:rsidR="006D4366" w:rsidRDefault="006D4366" w:rsidP="006D4366">
      <w:pPr>
        <w:pStyle w:val="Body"/>
        <w:spacing w:after="0" w:line="360" w:lineRule="auto"/>
        <w:jc w:val="both"/>
        <w:rPr>
          <w:rFonts w:ascii="Times New Roman" w:eastAsia="Times New Roman" w:hAnsi="Times New Roman" w:cs="Times New Roman"/>
          <w:sz w:val="24"/>
          <w:szCs w:val="24"/>
        </w:rPr>
      </w:pPr>
    </w:p>
    <w:p w14:paraId="56409EFF" w14:textId="429387E4" w:rsidR="0094661F" w:rsidRPr="00270E70" w:rsidRDefault="0094661F" w:rsidP="006D4366">
      <w:pPr>
        <w:pStyle w:val="Body"/>
        <w:spacing w:after="0" w:line="360" w:lineRule="auto"/>
        <w:jc w:val="both"/>
        <w:rPr>
          <w:rFonts w:ascii="Times New Roman" w:eastAsia="Times New Roman" w:hAnsi="Times New Roman" w:cs="Times New Roman"/>
          <w:sz w:val="24"/>
          <w:szCs w:val="24"/>
        </w:rPr>
      </w:pPr>
      <w:r w:rsidRPr="00270E70">
        <w:rPr>
          <w:rFonts w:ascii="Times New Roman" w:hAnsi="Times New Roman" w:cs="Times New Roman"/>
          <w:i/>
          <w:iCs/>
          <w:sz w:val="24"/>
          <w:szCs w:val="24"/>
          <w:lang w:val="en-US"/>
        </w:rPr>
        <w:t>Stage two</w:t>
      </w:r>
      <w:r w:rsidRPr="00270E70">
        <w:rPr>
          <w:rFonts w:ascii="Times New Roman" w:hAnsi="Times New Roman" w:cs="Times New Roman"/>
          <w:sz w:val="24"/>
          <w:szCs w:val="24"/>
          <w:lang w:val="en-US"/>
        </w:rPr>
        <w:t xml:space="preserve">: screening for common themes within parameters designed by key words highlighted in </w:t>
      </w:r>
      <w:r>
        <w:rPr>
          <w:rFonts w:ascii="Times New Roman" w:hAnsi="Times New Roman" w:cs="Times New Roman"/>
          <w:sz w:val="24"/>
          <w:szCs w:val="24"/>
          <w:lang w:val="en-US"/>
        </w:rPr>
        <w:t>the introduction:</w:t>
      </w:r>
      <w:r w:rsidRPr="00270E70">
        <w:rPr>
          <w:rFonts w:ascii="Times New Roman" w:hAnsi="Times New Roman" w:cs="Times New Roman"/>
          <w:sz w:val="24"/>
          <w:szCs w:val="24"/>
          <w:lang w:val="en-US"/>
        </w:rPr>
        <w:t xml:space="preserve"> Business Value, Stability of Personality, Bias, and Validity and Reliability. </w:t>
      </w:r>
    </w:p>
    <w:p w14:paraId="42DDF1AE" w14:textId="2BBCB4EE" w:rsidR="009B6A60" w:rsidRDefault="009B6A60" w:rsidP="006D4366">
      <w:pPr>
        <w:pStyle w:val="Body"/>
        <w:rPr>
          <w:lang w:val="en-US"/>
        </w:rPr>
      </w:pPr>
    </w:p>
    <w:p w14:paraId="0175D9FE" w14:textId="3EA5266A" w:rsidR="009B6A60" w:rsidRDefault="009B6A60" w:rsidP="006D4366">
      <w:pPr>
        <w:pStyle w:val="Body"/>
        <w:rPr>
          <w:lang w:val="en-US"/>
        </w:rPr>
      </w:pPr>
    </w:p>
    <w:p w14:paraId="2EA2BBF1" w14:textId="25803A42" w:rsidR="0060599A" w:rsidRDefault="0060599A" w:rsidP="006D4366">
      <w:pPr>
        <w:spacing w:before="100" w:beforeAutospacing="1" w:after="100" w:afterAutospacing="1"/>
        <w:rPr>
          <w:b/>
          <w:bCs/>
          <w:color w:val="222222"/>
          <w:shd w:val="clear" w:color="auto" w:fill="FFFFFF"/>
        </w:rPr>
      </w:pPr>
    </w:p>
    <w:p w14:paraId="14BC9A84" w14:textId="77777777" w:rsidR="0060599A" w:rsidRDefault="0060599A" w:rsidP="0060599A">
      <w:pPr>
        <w:spacing w:before="100" w:beforeAutospacing="1" w:after="100" w:afterAutospacing="1"/>
        <w:rPr>
          <w:b/>
          <w:bCs/>
          <w:color w:val="222222"/>
          <w:shd w:val="clear" w:color="auto" w:fill="FFFFFF"/>
        </w:rPr>
        <w:sectPr w:rsidR="0060599A" w:rsidSect="0060599A">
          <w:footerReference w:type="default" r:id="rId108"/>
          <w:pgSz w:w="11900" w:h="16840"/>
          <w:pgMar w:top="1440" w:right="1440" w:bottom="1440" w:left="1440" w:header="709" w:footer="709" w:gutter="0"/>
          <w:cols w:space="720"/>
          <w:docGrid w:linePitch="326"/>
        </w:sectPr>
      </w:pPr>
    </w:p>
    <w:p w14:paraId="747A6029" w14:textId="2A9AEE81" w:rsidR="00AF51E6" w:rsidRPr="00270E70" w:rsidRDefault="00AF51E6" w:rsidP="0060599A">
      <w:pPr>
        <w:spacing w:before="100" w:beforeAutospacing="1" w:after="100" w:afterAutospacing="1"/>
        <w:rPr>
          <w:b/>
          <w:bCs/>
          <w:color w:val="222222"/>
          <w:shd w:val="clear" w:color="auto" w:fill="FFFFFF"/>
        </w:rPr>
      </w:pPr>
      <w:r w:rsidRPr="00270E70">
        <w:rPr>
          <w:b/>
          <w:bCs/>
          <w:color w:val="222222"/>
          <w:shd w:val="clear" w:color="auto" w:fill="FFFFFF"/>
        </w:rPr>
        <w:lastRenderedPageBreak/>
        <w:t xml:space="preserve">Appendix </w:t>
      </w:r>
      <w:r w:rsidR="00E607D5">
        <w:rPr>
          <w:b/>
          <w:bCs/>
          <w:color w:val="222222"/>
          <w:shd w:val="clear" w:color="auto" w:fill="FFFFFF"/>
        </w:rPr>
        <w:t>2</w:t>
      </w:r>
      <w:r w:rsidRPr="00270E70">
        <w:rPr>
          <w:b/>
          <w:bCs/>
          <w:color w:val="222222"/>
          <w:shd w:val="clear" w:color="auto" w:fill="FFFFFF"/>
        </w:rPr>
        <w:t>: Full set of publications captured in the SLR</w:t>
      </w:r>
    </w:p>
    <w:tbl>
      <w:tblPr>
        <w:tblW w:w="5000" w:type="pct"/>
        <w:tblLook w:val="04A0" w:firstRow="1" w:lastRow="0" w:firstColumn="1" w:lastColumn="0" w:noHBand="0" w:noVBand="1"/>
      </w:tblPr>
      <w:tblGrid>
        <w:gridCol w:w="1209"/>
        <w:gridCol w:w="896"/>
        <w:gridCol w:w="2464"/>
        <w:gridCol w:w="1038"/>
        <w:gridCol w:w="1342"/>
        <w:gridCol w:w="2143"/>
        <w:gridCol w:w="2168"/>
        <w:gridCol w:w="2690"/>
      </w:tblGrid>
      <w:tr w:rsidR="00AF51E6" w:rsidRPr="00270E70" w14:paraId="6AAB3F11" w14:textId="77777777" w:rsidTr="0043621E">
        <w:trPr>
          <w:trHeight w:val="660"/>
        </w:trPr>
        <w:tc>
          <w:tcPr>
            <w:tcW w:w="433" w:type="pct"/>
            <w:tcBorders>
              <w:top w:val="single" w:sz="4" w:space="0" w:color="auto"/>
              <w:left w:val="single" w:sz="4" w:space="0" w:color="auto"/>
              <w:bottom w:val="single" w:sz="4" w:space="0" w:color="auto"/>
              <w:right w:val="nil"/>
            </w:tcBorders>
            <w:shd w:val="clear" w:color="000000" w:fill="FFFFFF"/>
            <w:vAlign w:val="center"/>
            <w:hideMark/>
          </w:tcPr>
          <w:p w14:paraId="15C80B2B" w14:textId="77777777" w:rsidR="00AF51E6" w:rsidRPr="00270E70" w:rsidRDefault="00AF51E6" w:rsidP="0043621E">
            <w:pPr>
              <w:jc w:val="center"/>
              <w:rPr>
                <w:rFonts w:eastAsia="Times New Roman"/>
                <w:b/>
                <w:bCs/>
                <w:color w:val="000000"/>
                <w:sz w:val="12"/>
                <w:szCs w:val="12"/>
                <w:lang w:eastAsia="en-GB"/>
              </w:rPr>
            </w:pPr>
            <w:r w:rsidRPr="00270E70">
              <w:rPr>
                <w:rFonts w:eastAsia="Times New Roman"/>
                <w:b/>
                <w:bCs/>
                <w:color w:val="000000"/>
                <w:sz w:val="12"/>
                <w:szCs w:val="12"/>
                <w:lang w:eastAsia="en-GB"/>
              </w:rPr>
              <w:t>NO.</w:t>
            </w:r>
          </w:p>
        </w:tc>
        <w:tc>
          <w:tcPr>
            <w:tcW w:w="321" w:type="pct"/>
            <w:tcBorders>
              <w:top w:val="single" w:sz="4" w:space="0" w:color="auto"/>
              <w:left w:val="nil"/>
              <w:bottom w:val="single" w:sz="4" w:space="0" w:color="auto"/>
              <w:right w:val="nil"/>
            </w:tcBorders>
            <w:shd w:val="clear" w:color="000000" w:fill="FFFFFF"/>
            <w:vAlign w:val="center"/>
            <w:hideMark/>
          </w:tcPr>
          <w:p w14:paraId="36613748" w14:textId="77777777" w:rsidR="00AF51E6" w:rsidRPr="00270E70" w:rsidRDefault="00AF51E6" w:rsidP="0043621E">
            <w:pPr>
              <w:jc w:val="center"/>
              <w:rPr>
                <w:rFonts w:eastAsia="Times New Roman"/>
                <w:b/>
                <w:bCs/>
                <w:color w:val="000000"/>
                <w:sz w:val="12"/>
                <w:szCs w:val="12"/>
                <w:lang w:eastAsia="en-GB"/>
              </w:rPr>
            </w:pPr>
            <w:r w:rsidRPr="00270E70">
              <w:rPr>
                <w:rFonts w:eastAsia="Times New Roman"/>
                <w:b/>
                <w:bCs/>
                <w:color w:val="000000"/>
                <w:sz w:val="12"/>
                <w:szCs w:val="12"/>
                <w:lang w:eastAsia="en-GB"/>
              </w:rPr>
              <w:t>Year Published</w:t>
            </w:r>
          </w:p>
        </w:tc>
        <w:tc>
          <w:tcPr>
            <w:tcW w:w="883" w:type="pct"/>
            <w:tcBorders>
              <w:top w:val="single" w:sz="4" w:space="0" w:color="auto"/>
              <w:left w:val="nil"/>
              <w:bottom w:val="single" w:sz="4" w:space="0" w:color="auto"/>
              <w:right w:val="nil"/>
            </w:tcBorders>
            <w:shd w:val="clear" w:color="000000" w:fill="FFFFFF"/>
            <w:vAlign w:val="center"/>
            <w:hideMark/>
          </w:tcPr>
          <w:p w14:paraId="4A9283A5" w14:textId="77777777" w:rsidR="00AF51E6" w:rsidRPr="00270E70" w:rsidRDefault="00AF51E6" w:rsidP="0043621E">
            <w:pPr>
              <w:jc w:val="center"/>
              <w:rPr>
                <w:rFonts w:eastAsia="Times New Roman"/>
                <w:b/>
                <w:bCs/>
                <w:color w:val="000000"/>
                <w:sz w:val="12"/>
                <w:szCs w:val="12"/>
                <w:lang w:eastAsia="en-GB"/>
              </w:rPr>
            </w:pPr>
            <w:r w:rsidRPr="00270E70">
              <w:rPr>
                <w:rFonts w:eastAsia="Times New Roman"/>
                <w:b/>
                <w:bCs/>
                <w:color w:val="000000"/>
                <w:sz w:val="12"/>
                <w:szCs w:val="12"/>
                <w:lang w:eastAsia="en-GB"/>
              </w:rPr>
              <w:t>Author</w:t>
            </w:r>
          </w:p>
        </w:tc>
        <w:tc>
          <w:tcPr>
            <w:tcW w:w="372" w:type="pct"/>
            <w:tcBorders>
              <w:top w:val="single" w:sz="4" w:space="0" w:color="auto"/>
              <w:left w:val="nil"/>
              <w:bottom w:val="single" w:sz="4" w:space="0" w:color="auto"/>
              <w:right w:val="nil"/>
            </w:tcBorders>
            <w:shd w:val="clear" w:color="000000" w:fill="FFFFFF"/>
            <w:vAlign w:val="center"/>
            <w:hideMark/>
          </w:tcPr>
          <w:p w14:paraId="71D13D83" w14:textId="77777777" w:rsidR="00AF51E6" w:rsidRPr="00270E70" w:rsidRDefault="00AF51E6" w:rsidP="0043621E">
            <w:pPr>
              <w:jc w:val="center"/>
              <w:rPr>
                <w:rFonts w:eastAsia="Times New Roman"/>
                <w:b/>
                <w:bCs/>
                <w:color w:val="000000"/>
                <w:sz w:val="12"/>
                <w:szCs w:val="12"/>
                <w:lang w:eastAsia="en-GB"/>
              </w:rPr>
            </w:pPr>
            <w:r w:rsidRPr="00270E70">
              <w:rPr>
                <w:rFonts w:eastAsia="Times New Roman"/>
                <w:b/>
                <w:bCs/>
                <w:color w:val="000000"/>
                <w:sz w:val="12"/>
                <w:szCs w:val="12"/>
                <w:lang w:eastAsia="en-GB"/>
              </w:rPr>
              <w:t>INCLUDE (I)/             EXCLUDE ( E )</w:t>
            </w:r>
          </w:p>
        </w:tc>
        <w:tc>
          <w:tcPr>
            <w:tcW w:w="481" w:type="pct"/>
            <w:tcBorders>
              <w:top w:val="single" w:sz="4" w:space="0" w:color="auto"/>
              <w:left w:val="nil"/>
              <w:bottom w:val="single" w:sz="4" w:space="0" w:color="auto"/>
              <w:right w:val="nil"/>
            </w:tcBorders>
            <w:shd w:val="clear" w:color="000000" w:fill="FFFFFF"/>
            <w:vAlign w:val="center"/>
            <w:hideMark/>
          </w:tcPr>
          <w:p w14:paraId="0331AC00" w14:textId="77777777" w:rsidR="00AF51E6" w:rsidRPr="00270E70" w:rsidRDefault="00AF51E6" w:rsidP="0043621E">
            <w:pPr>
              <w:jc w:val="center"/>
              <w:rPr>
                <w:rFonts w:eastAsia="Times New Roman"/>
                <w:b/>
                <w:bCs/>
                <w:color w:val="000000"/>
                <w:sz w:val="12"/>
                <w:szCs w:val="12"/>
                <w:lang w:eastAsia="en-GB"/>
              </w:rPr>
            </w:pPr>
            <w:r w:rsidRPr="00270E70">
              <w:rPr>
                <w:rFonts w:eastAsia="Times New Roman"/>
                <w:b/>
                <w:bCs/>
                <w:color w:val="000000"/>
                <w:sz w:val="12"/>
                <w:szCs w:val="12"/>
                <w:lang w:eastAsia="en-GB"/>
              </w:rPr>
              <w:t>Reason for Exclusion:  PTnotD (personality test but not DiSC-based)</w:t>
            </w:r>
          </w:p>
        </w:tc>
        <w:tc>
          <w:tcPr>
            <w:tcW w:w="768" w:type="pct"/>
            <w:tcBorders>
              <w:top w:val="single" w:sz="4" w:space="0" w:color="auto"/>
              <w:left w:val="nil"/>
              <w:bottom w:val="single" w:sz="4" w:space="0" w:color="auto"/>
              <w:right w:val="nil"/>
            </w:tcBorders>
            <w:shd w:val="clear" w:color="000000" w:fill="FFFFFF"/>
            <w:vAlign w:val="center"/>
            <w:hideMark/>
          </w:tcPr>
          <w:p w14:paraId="23A03493" w14:textId="77777777" w:rsidR="00AF51E6" w:rsidRPr="00270E70" w:rsidRDefault="00AF51E6" w:rsidP="0043621E">
            <w:pPr>
              <w:jc w:val="center"/>
              <w:rPr>
                <w:rFonts w:eastAsia="Times New Roman"/>
                <w:b/>
                <w:bCs/>
                <w:color w:val="000000"/>
                <w:sz w:val="12"/>
                <w:szCs w:val="12"/>
                <w:lang w:eastAsia="en-GB"/>
              </w:rPr>
            </w:pPr>
            <w:r w:rsidRPr="00270E70">
              <w:rPr>
                <w:rFonts w:eastAsia="Times New Roman"/>
                <w:b/>
                <w:bCs/>
                <w:color w:val="000000"/>
                <w:sz w:val="12"/>
                <w:szCs w:val="12"/>
                <w:lang w:eastAsia="en-GB"/>
              </w:rPr>
              <w:t>Report type:           Academic Journal(AJ), Dissertation (Diss), Commercial (Com),      Book (B), Trade/Industry Article (TIA)</w:t>
            </w:r>
          </w:p>
        </w:tc>
        <w:tc>
          <w:tcPr>
            <w:tcW w:w="777" w:type="pct"/>
            <w:tcBorders>
              <w:top w:val="single" w:sz="4" w:space="0" w:color="auto"/>
              <w:left w:val="nil"/>
              <w:bottom w:val="single" w:sz="4" w:space="0" w:color="auto"/>
              <w:right w:val="nil"/>
            </w:tcBorders>
            <w:shd w:val="clear" w:color="000000" w:fill="FFFFFF"/>
            <w:vAlign w:val="center"/>
            <w:hideMark/>
          </w:tcPr>
          <w:p w14:paraId="540DA433" w14:textId="77777777" w:rsidR="00AF51E6" w:rsidRPr="00270E70" w:rsidRDefault="00AF51E6" w:rsidP="0043621E">
            <w:pPr>
              <w:jc w:val="center"/>
              <w:rPr>
                <w:rFonts w:eastAsia="Times New Roman"/>
                <w:b/>
                <w:bCs/>
                <w:color w:val="000000"/>
                <w:sz w:val="12"/>
                <w:szCs w:val="12"/>
                <w:lang w:eastAsia="en-GB"/>
              </w:rPr>
            </w:pPr>
            <w:r w:rsidRPr="00270E70">
              <w:rPr>
                <w:rFonts w:eastAsia="Times New Roman"/>
                <w:b/>
                <w:bCs/>
                <w:color w:val="000000"/>
                <w:sz w:val="12"/>
                <w:szCs w:val="12"/>
                <w:lang w:eastAsia="en-GB"/>
              </w:rPr>
              <w:t xml:space="preserve">Participant Population </w:t>
            </w:r>
          </w:p>
        </w:tc>
        <w:tc>
          <w:tcPr>
            <w:tcW w:w="964" w:type="pct"/>
            <w:tcBorders>
              <w:top w:val="single" w:sz="4" w:space="0" w:color="auto"/>
              <w:left w:val="nil"/>
              <w:bottom w:val="single" w:sz="4" w:space="0" w:color="auto"/>
              <w:right w:val="single" w:sz="4" w:space="0" w:color="auto"/>
            </w:tcBorders>
            <w:shd w:val="clear" w:color="000000" w:fill="FFFFFF"/>
            <w:vAlign w:val="center"/>
            <w:hideMark/>
          </w:tcPr>
          <w:p w14:paraId="2A611D3C" w14:textId="77777777" w:rsidR="00AF51E6" w:rsidRPr="00270E70" w:rsidRDefault="00AF51E6" w:rsidP="0043621E">
            <w:pPr>
              <w:jc w:val="center"/>
              <w:rPr>
                <w:rFonts w:eastAsia="Times New Roman"/>
                <w:b/>
                <w:bCs/>
                <w:color w:val="000000"/>
                <w:sz w:val="12"/>
                <w:szCs w:val="12"/>
                <w:lang w:eastAsia="en-GB"/>
              </w:rPr>
            </w:pPr>
            <w:r w:rsidRPr="00270E70">
              <w:rPr>
                <w:rFonts w:eastAsia="Times New Roman"/>
                <w:b/>
                <w:bCs/>
                <w:color w:val="000000"/>
                <w:sz w:val="12"/>
                <w:szCs w:val="12"/>
                <w:lang w:eastAsia="en-GB"/>
              </w:rPr>
              <w:t>DISC model: (N if not DiSC-based)</w:t>
            </w:r>
          </w:p>
        </w:tc>
      </w:tr>
      <w:tr w:rsidR="00AF51E6" w:rsidRPr="00270E70" w14:paraId="30C87748"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469F58D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w:t>
            </w:r>
          </w:p>
        </w:tc>
        <w:tc>
          <w:tcPr>
            <w:tcW w:w="321" w:type="pct"/>
            <w:tcBorders>
              <w:top w:val="nil"/>
              <w:left w:val="nil"/>
              <w:bottom w:val="single" w:sz="4" w:space="0" w:color="auto"/>
              <w:right w:val="nil"/>
            </w:tcBorders>
            <w:shd w:val="clear" w:color="000000" w:fill="DBDBDB"/>
            <w:vAlign w:val="center"/>
            <w:hideMark/>
          </w:tcPr>
          <w:p w14:paraId="6A1F74D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2015</w:t>
            </w:r>
          </w:p>
        </w:tc>
        <w:tc>
          <w:tcPr>
            <w:tcW w:w="883" w:type="pct"/>
            <w:tcBorders>
              <w:top w:val="nil"/>
              <w:left w:val="nil"/>
              <w:bottom w:val="single" w:sz="4" w:space="0" w:color="auto"/>
              <w:right w:val="nil"/>
            </w:tcBorders>
            <w:shd w:val="clear" w:color="000000" w:fill="DBDBDB"/>
            <w:vAlign w:val="center"/>
            <w:hideMark/>
          </w:tcPr>
          <w:p w14:paraId="53D21BF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Chan &amp; Burgess</w:t>
            </w:r>
          </w:p>
        </w:tc>
        <w:tc>
          <w:tcPr>
            <w:tcW w:w="372" w:type="pct"/>
            <w:tcBorders>
              <w:top w:val="nil"/>
              <w:left w:val="nil"/>
              <w:bottom w:val="single" w:sz="4" w:space="0" w:color="auto"/>
              <w:right w:val="nil"/>
            </w:tcBorders>
            <w:shd w:val="clear" w:color="000000" w:fill="DBDBDB"/>
            <w:vAlign w:val="center"/>
            <w:hideMark/>
          </w:tcPr>
          <w:p w14:paraId="3E86E37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DBDBDB"/>
            <w:vAlign w:val="center"/>
            <w:hideMark/>
          </w:tcPr>
          <w:p w14:paraId="57D109D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DBDBDB"/>
            <w:vAlign w:val="center"/>
            <w:hideMark/>
          </w:tcPr>
          <w:p w14:paraId="0972A2F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TIA</w:t>
            </w:r>
          </w:p>
        </w:tc>
        <w:tc>
          <w:tcPr>
            <w:tcW w:w="777" w:type="pct"/>
            <w:tcBorders>
              <w:top w:val="nil"/>
              <w:left w:val="nil"/>
              <w:bottom w:val="single" w:sz="4" w:space="0" w:color="auto"/>
              <w:right w:val="nil"/>
            </w:tcBorders>
            <w:shd w:val="clear" w:color="000000" w:fill="DBDBDB"/>
            <w:vAlign w:val="center"/>
            <w:hideMark/>
          </w:tcPr>
          <w:p w14:paraId="0DE2CA3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Hong Kong organization; management </w:t>
            </w:r>
          </w:p>
        </w:tc>
        <w:tc>
          <w:tcPr>
            <w:tcW w:w="964" w:type="pct"/>
            <w:tcBorders>
              <w:top w:val="nil"/>
              <w:left w:val="nil"/>
              <w:bottom w:val="single" w:sz="4" w:space="0" w:color="auto"/>
              <w:right w:val="single" w:sz="4" w:space="0" w:color="auto"/>
            </w:tcBorders>
            <w:shd w:val="clear" w:color="000000" w:fill="DBDBDB"/>
            <w:vAlign w:val="center"/>
            <w:hideMark/>
          </w:tcPr>
          <w:p w14:paraId="5074ED8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tool (specificity not provided)</w:t>
            </w:r>
          </w:p>
        </w:tc>
      </w:tr>
      <w:tr w:rsidR="00AF51E6" w:rsidRPr="00270E70" w14:paraId="59AE1830"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1594E3F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w:t>
            </w:r>
          </w:p>
        </w:tc>
        <w:tc>
          <w:tcPr>
            <w:tcW w:w="321" w:type="pct"/>
            <w:tcBorders>
              <w:top w:val="nil"/>
              <w:left w:val="nil"/>
              <w:bottom w:val="single" w:sz="4" w:space="0" w:color="auto"/>
              <w:right w:val="nil"/>
            </w:tcBorders>
            <w:shd w:val="clear" w:color="000000" w:fill="DBDBDB"/>
            <w:vAlign w:val="center"/>
            <w:hideMark/>
          </w:tcPr>
          <w:p w14:paraId="0BF965C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2017</w:t>
            </w:r>
          </w:p>
        </w:tc>
        <w:tc>
          <w:tcPr>
            <w:tcW w:w="883" w:type="pct"/>
            <w:tcBorders>
              <w:top w:val="nil"/>
              <w:left w:val="nil"/>
              <w:bottom w:val="single" w:sz="4" w:space="0" w:color="auto"/>
              <w:right w:val="nil"/>
            </w:tcBorders>
            <w:shd w:val="clear" w:color="000000" w:fill="DBDBDB"/>
            <w:vAlign w:val="center"/>
            <w:hideMark/>
          </w:tcPr>
          <w:p w14:paraId="79C232D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Cripps</w:t>
            </w:r>
          </w:p>
        </w:tc>
        <w:tc>
          <w:tcPr>
            <w:tcW w:w="372" w:type="pct"/>
            <w:tcBorders>
              <w:top w:val="nil"/>
              <w:left w:val="nil"/>
              <w:bottom w:val="single" w:sz="4" w:space="0" w:color="auto"/>
              <w:right w:val="nil"/>
            </w:tcBorders>
            <w:shd w:val="clear" w:color="000000" w:fill="DBDBDB"/>
            <w:vAlign w:val="center"/>
            <w:hideMark/>
          </w:tcPr>
          <w:p w14:paraId="2A267BF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DBDBDB"/>
            <w:vAlign w:val="center"/>
            <w:hideMark/>
          </w:tcPr>
          <w:p w14:paraId="216E7C6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DBDBDB"/>
            <w:vAlign w:val="center"/>
            <w:hideMark/>
          </w:tcPr>
          <w:p w14:paraId="26A6AAA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B</w:t>
            </w:r>
          </w:p>
        </w:tc>
        <w:tc>
          <w:tcPr>
            <w:tcW w:w="777" w:type="pct"/>
            <w:tcBorders>
              <w:top w:val="nil"/>
              <w:left w:val="nil"/>
              <w:bottom w:val="single" w:sz="4" w:space="0" w:color="auto"/>
              <w:right w:val="nil"/>
            </w:tcBorders>
            <w:shd w:val="clear" w:color="000000" w:fill="DBDBDB"/>
            <w:vAlign w:val="center"/>
            <w:hideMark/>
          </w:tcPr>
          <w:p w14:paraId="62ED5D1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no limits</w:t>
            </w:r>
          </w:p>
        </w:tc>
        <w:tc>
          <w:tcPr>
            <w:tcW w:w="964" w:type="pct"/>
            <w:tcBorders>
              <w:top w:val="nil"/>
              <w:left w:val="nil"/>
              <w:bottom w:val="single" w:sz="4" w:space="0" w:color="auto"/>
              <w:right w:val="single" w:sz="4" w:space="0" w:color="auto"/>
            </w:tcBorders>
            <w:shd w:val="clear" w:color="000000" w:fill="DBDBDB"/>
            <w:vAlign w:val="center"/>
            <w:hideMark/>
          </w:tcPr>
          <w:p w14:paraId="471A5EA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Classic</w:t>
            </w:r>
          </w:p>
        </w:tc>
      </w:tr>
      <w:tr w:rsidR="00AF51E6" w:rsidRPr="00270E70" w14:paraId="75AB3259"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06E2DC6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3</w:t>
            </w:r>
          </w:p>
        </w:tc>
        <w:tc>
          <w:tcPr>
            <w:tcW w:w="321" w:type="pct"/>
            <w:tcBorders>
              <w:top w:val="nil"/>
              <w:left w:val="nil"/>
              <w:bottom w:val="single" w:sz="4" w:space="0" w:color="auto"/>
              <w:right w:val="nil"/>
            </w:tcBorders>
            <w:shd w:val="clear" w:color="000000" w:fill="DBDBDB"/>
            <w:vAlign w:val="center"/>
            <w:hideMark/>
          </w:tcPr>
          <w:p w14:paraId="482D412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2017</w:t>
            </w:r>
          </w:p>
        </w:tc>
        <w:tc>
          <w:tcPr>
            <w:tcW w:w="883" w:type="pct"/>
            <w:tcBorders>
              <w:top w:val="nil"/>
              <w:left w:val="nil"/>
              <w:bottom w:val="single" w:sz="4" w:space="0" w:color="auto"/>
              <w:right w:val="nil"/>
            </w:tcBorders>
            <w:shd w:val="clear" w:color="000000" w:fill="DBDBDB"/>
            <w:vAlign w:val="center"/>
            <w:hideMark/>
          </w:tcPr>
          <w:p w14:paraId="0B28DBF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Keogh</w:t>
            </w:r>
          </w:p>
        </w:tc>
        <w:tc>
          <w:tcPr>
            <w:tcW w:w="372" w:type="pct"/>
            <w:tcBorders>
              <w:top w:val="nil"/>
              <w:left w:val="nil"/>
              <w:bottom w:val="single" w:sz="4" w:space="0" w:color="auto"/>
              <w:right w:val="nil"/>
            </w:tcBorders>
            <w:shd w:val="clear" w:color="000000" w:fill="DBDBDB"/>
            <w:vAlign w:val="center"/>
            <w:hideMark/>
          </w:tcPr>
          <w:p w14:paraId="398C77E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DBDBDB"/>
            <w:vAlign w:val="center"/>
            <w:hideMark/>
          </w:tcPr>
          <w:p w14:paraId="5CE1214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DBDBDB"/>
            <w:vAlign w:val="center"/>
            <w:hideMark/>
          </w:tcPr>
          <w:p w14:paraId="43C66F6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TIA</w:t>
            </w:r>
          </w:p>
        </w:tc>
        <w:tc>
          <w:tcPr>
            <w:tcW w:w="777" w:type="pct"/>
            <w:tcBorders>
              <w:top w:val="nil"/>
              <w:left w:val="nil"/>
              <w:bottom w:val="single" w:sz="4" w:space="0" w:color="auto"/>
              <w:right w:val="nil"/>
            </w:tcBorders>
            <w:shd w:val="clear" w:color="000000" w:fill="DBDBDB"/>
            <w:vAlign w:val="center"/>
            <w:hideMark/>
          </w:tcPr>
          <w:p w14:paraId="2EAC3DE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Physician leaders</w:t>
            </w:r>
          </w:p>
        </w:tc>
        <w:tc>
          <w:tcPr>
            <w:tcW w:w="964" w:type="pct"/>
            <w:tcBorders>
              <w:top w:val="nil"/>
              <w:left w:val="nil"/>
              <w:bottom w:val="single" w:sz="4" w:space="0" w:color="auto"/>
              <w:right w:val="single" w:sz="4" w:space="0" w:color="auto"/>
            </w:tcBorders>
            <w:shd w:val="clear" w:color="000000" w:fill="DBDBDB"/>
            <w:vAlign w:val="center"/>
            <w:hideMark/>
          </w:tcPr>
          <w:p w14:paraId="20D0647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Profile</w:t>
            </w:r>
          </w:p>
        </w:tc>
      </w:tr>
      <w:tr w:rsidR="00AF51E6" w:rsidRPr="00270E70" w14:paraId="4F01899D"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43B7699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4</w:t>
            </w:r>
          </w:p>
        </w:tc>
        <w:tc>
          <w:tcPr>
            <w:tcW w:w="321" w:type="pct"/>
            <w:tcBorders>
              <w:top w:val="nil"/>
              <w:left w:val="nil"/>
              <w:bottom w:val="single" w:sz="4" w:space="0" w:color="auto"/>
              <w:right w:val="nil"/>
            </w:tcBorders>
            <w:shd w:val="clear" w:color="000000" w:fill="DBDBDB"/>
            <w:vAlign w:val="center"/>
            <w:hideMark/>
          </w:tcPr>
          <w:p w14:paraId="6E5B411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2009</w:t>
            </w:r>
          </w:p>
        </w:tc>
        <w:tc>
          <w:tcPr>
            <w:tcW w:w="883" w:type="pct"/>
            <w:tcBorders>
              <w:top w:val="nil"/>
              <w:left w:val="nil"/>
              <w:bottom w:val="single" w:sz="4" w:space="0" w:color="auto"/>
              <w:right w:val="nil"/>
            </w:tcBorders>
            <w:shd w:val="clear" w:color="000000" w:fill="DBDBDB"/>
            <w:vAlign w:val="center"/>
            <w:hideMark/>
          </w:tcPr>
          <w:p w14:paraId="3DDCEAC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Marsiglia</w:t>
            </w:r>
          </w:p>
        </w:tc>
        <w:tc>
          <w:tcPr>
            <w:tcW w:w="372" w:type="pct"/>
            <w:tcBorders>
              <w:top w:val="nil"/>
              <w:left w:val="nil"/>
              <w:bottom w:val="single" w:sz="4" w:space="0" w:color="auto"/>
              <w:right w:val="nil"/>
            </w:tcBorders>
            <w:shd w:val="clear" w:color="000000" w:fill="DBDBDB"/>
            <w:vAlign w:val="center"/>
            <w:hideMark/>
          </w:tcPr>
          <w:p w14:paraId="5F27521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DBDBDB"/>
            <w:vAlign w:val="center"/>
            <w:hideMark/>
          </w:tcPr>
          <w:p w14:paraId="02863ED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DBDBDB"/>
            <w:vAlign w:val="center"/>
            <w:hideMark/>
          </w:tcPr>
          <w:p w14:paraId="73256DD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B</w:t>
            </w:r>
          </w:p>
        </w:tc>
        <w:tc>
          <w:tcPr>
            <w:tcW w:w="777" w:type="pct"/>
            <w:tcBorders>
              <w:top w:val="nil"/>
              <w:left w:val="nil"/>
              <w:bottom w:val="single" w:sz="4" w:space="0" w:color="auto"/>
              <w:right w:val="nil"/>
            </w:tcBorders>
            <w:shd w:val="clear" w:color="000000" w:fill="DBDBDB"/>
            <w:vAlign w:val="center"/>
            <w:hideMark/>
          </w:tcPr>
          <w:p w14:paraId="7DF3794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NA</w:t>
            </w:r>
          </w:p>
        </w:tc>
        <w:tc>
          <w:tcPr>
            <w:tcW w:w="964" w:type="pct"/>
            <w:tcBorders>
              <w:top w:val="nil"/>
              <w:left w:val="nil"/>
              <w:bottom w:val="single" w:sz="4" w:space="0" w:color="auto"/>
              <w:right w:val="single" w:sz="4" w:space="0" w:color="auto"/>
            </w:tcBorders>
            <w:shd w:val="clear" w:color="000000" w:fill="DBDBDB"/>
            <w:vAlign w:val="center"/>
            <w:hideMark/>
          </w:tcPr>
          <w:p w14:paraId="0080246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Classic</w:t>
            </w:r>
          </w:p>
        </w:tc>
      </w:tr>
      <w:tr w:rsidR="00AF51E6" w:rsidRPr="00270E70" w14:paraId="7F254094"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0909321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5</w:t>
            </w:r>
          </w:p>
        </w:tc>
        <w:tc>
          <w:tcPr>
            <w:tcW w:w="321" w:type="pct"/>
            <w:tcBorders>
              <w:top w:val="nil"/>
              <w:left w:val="nil"/>
              <w:bottom w:val="single" w:sz="4" w:space="0" w:color="auto"/>
              <w:right w:val="nil"/>
            </w:tcBorders>
            <w:shd w:val="clear" w:color="000000" w:fill="DBDBDB"/>
            <w:vAlign w:val="center"/>
            <w:hideMark/>
          </w:tcPr>
          <w:p w14:paraId="40D36A6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2012</w:t>
            </w:r>
          </w:p>
        </w:tc>
        <w:tc>
          <w:tcPr>
            <w:tcW w:w="883" w:type="pct"/>
            <w:tcBorders>
              <w:top w:val="nil"/>
              <w:left w:val="nil"/>
              <w:bottom w:val="single" w:sz="4" w:space="0" w:color="auto"/>
              <w:right w:val="nil"/>
            </w:tcBorders>
            <w:shd w:val="clear" w:color="000000" w:fill="DBDBDB"/>
            <w:vAlign w:val="center"/>
            <w:hideMark/>
          </w:tcPr>
          <w:p w14:paraId="09A6E22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Malgeri</w:t>
            </w:r>
          </w:p>
        </w:tc>
        <w:tc>
          <w:tcPr>
            <w:tcW w:w="372" w:type="pct"/>
            <w:tcBorders>
              <w:top w:val="nil"/>
              <w:left w:val="nil"/>
              <w:bottom w:val="single" w:sz="4" w:space="0" w:color="auto"/>
              <w:right w:val="nil"/>
            </w:tcBorders>
            <w:shd w:val="clear" w:color="000000" w:fill="DBDBDB"/>
            <w:vAlign w:val="center"/>
            <w:hideMark/>
          </w:tcPr>
          <w:p w14:paraId="623E534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DBDBDB"/>
            <w:vAlign w:val="center"/>
            <w:hideMark/>
          </w:tcPr>
          <w:p w14:paraId="0C0E6AB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DBDBDB"/>
            <w:vAlign w:val="center"/>
            <w:hideMark/>
          </w:tcPr>
          <w:p w14:paraId="2021D69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TIA</w:t>
            </w:r>
          </w:p>
        </w:tc>
        <w:tc>
          <w:tcPr>
            <w:tcW w:w="777" w:type="pct"/>
            <w:tcBorders>
              <w:top w:val="nil"/>
              <w:left w:val="nil"/>
              <w:bottom w:val="single" w:sz="4" w:space="0" w:color="auto"/>
              <w:right w:val="nil"/>
            </w:tcBorders>
            <w:shd w:val="clear" w:color="000000" w:fill="DBDBDB"/>
            <w:vAlign w:val="center"/>
            <w:hideMark/>
          </w:tcPr>
          <w:p w14:paraId="4D3210F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NA</w:t>
            </w:r>
          </w:p>
        </w:tc>
        <w:tc>
          <w:tcPr>
            <w:tcW w:w="964" w:type="pct"/>
            <w:tcBorders>
              <w:top w:val="nil"/>
              <w:left w:val="nil"/>
              <w:bottom w:val="single" w:sz="4" w:space="0" w:color="auto"/>
              <w:right w:val="single" w:sz="4" w:space="0" w:color="auto"/>
            </w:tcBorders>
            <w:shd w:val="clear" w:color="000000" w:fill="DBDBDB"/>
            <w:vAlign w:val="center"/>
            <w:hideMark/>
          </w:tcPr>
          <w:p w14:paraId="14C25AE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tool (specificity not provided)</w:t>
            </w:r>
          </w:p>
        </w:tc>
      </w:tr>
      <w:tr w:rsidR="00AF51E6" w:rsidRPr="00270E70" w14:paraId="69939AC5"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532B5B9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6</w:t>
            </w:r>
          </w:p>
        </w:tc>
        <w:tc>
          <w:tcPr>
            <w:tcW w:w="321" w:type="pct"/>
            <w:tcBorders>
              <w:top w:val="nil"/>
              <w:left w:val="nil"/>
              <w:bottom w:val="single" w:sz="4" w:space="0" w:color="auto"/>
              <w:right w:val="nil"/>
            </w:tcBorders>
            <w:shd w:val="clear" w:color="000000" w:fill="FFE699"/>
            <w:vAlign w:val="center"/>
            <w:hideMark/>
          </w:tcPr>
          <w:p w14:paraId="4166549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2013</w:t>
            </w:r>
          </w:p>
        </w:tc>
        <w:tc>
          <w:tcPr>
            <w:tcW w:w="883" w:type="pct"/>
            <w:tcBorders>
              <w:top w:val="nil"/>
              <w:left w:val="nil"/>
              <w:bottom w:val="single" w:sz="4" w:space="0" w:color="auto"/>
              <w:right w:val="nil"/>
            </w:tcBorders>
            <w:shd w:val="clear" w:color="000000" w:fill="FFE699"/>
            <w:vAlign w:val="center"/>
            <w:hideMark/>
          </w:tcPr>
          <w:p w14:paraId="0DC8652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Dibra</w:t>
            </w:r>
          </w:p>
        </w:tc>
        <w:tc>
          <w:tcPr>
            <w:tcW w:w="372" w:type="pct"/>
            <w:tcBorders>
              <w:top w:val="nil"/>
              <w:left w:val="nil"/>
              <w:bottom w:val="single" w:sz="4" w:space="0" w:color="auto"/>
              <w:right w:val="nil"/>
            </w:tcBorders>
            <w:shd w:val="clear" w:color="000000" w:fill="FFE699"/>
            <w:vAlign w:val="center"/>
            <w:hideMark/>
          </w:tcPr>
          <w:p w14:paraId="5BDC338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FE699"/>
            <w:vAlign w:val="center"/>
            <w:hideMark/>
          </w:tcPr>
          <w:p w14:paraId="29B2612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FE699"/>
            <w:vAlign w:val="center"/>
            <w:hideMark/>
          </w:tcPr>
          <w:p w14:paraId="3B468A4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E699"/>
            <w:vAlign w:val="center"/>
            <w:hideMark/>
          </w:tcPr>
          <w:p w14:paraId="1C32E57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HRM professionals in</w:t>
            </w:r>
            <w:r w:rsidRPr="00270E70">
              <w:rPr>
                <w:rFonts w:eastAsia="Times New Roman"/>
                <w:color w:val="000000"/>
                <w:sz w:val="12"/>
                <w:szCs w:val="12"/>
                <w:lang w:eastAsia="en-GB"/>
              </w:rPr>
              <w:br/>
              <w:t>companies operating in Albania</w:t>
            </w:r>
          </w:p>
        </w:tc>
        <w:tc>
          <w:tcPr>
            <w:tcW w:w="964" w:type="pct"/>
            <w:tcBorders>
              <w:top w:val="nil"/>
              <w:left w:val="nil"/>
              <w:bottom w:val="single" w:sz="4" w:space="0" w:color="auto"/>
              <w:right w:val="single" w:sz="4" w:space="0" w:color="auto"/>
            </w:tcBorders>
            <w:shd w:val="clear" w:color="000000" w:fill="FFE699"/>
            <w:vAlign w:val="center"/>
            <w:hideMark/>
          </w:tcPr>
          <w:p w14:paraId="6798BCE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Personality Profile Assessment</w:t>
            </w:r>
          </w:p>
        </w:tc>
      </w:tr>
      <w:tr w:rsidR="00AF51E6" w:rsidRPr="00270E70" w14:paraId="45B0325A"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5EA561E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7</w:t>
            </w:r>
          </w:p>
        </w:tc>
        <w:tc>
          <w:tcPr>
            <w:tcW w:w="321" w:type="pct"/>
            <w:tcBorders>
              <w:top w:val="nil"/>
              <w:left w:val="nil"/>
              <w:bottom w:val="single" w:sz="4" w:space="0" w:color="auto"/>
              <w:right w:val="nil"/>
            </w:tcBorders>
            <w:shd w:val="clear" w:color="000000" w:fill="FFE699"/>
            <w:vAlign w:val="center"/>
            <w:hideMark/>
          </w:tcPr>
          <w:p w14:paraId="09A9380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2016</w:t>
            </w:r>
          </w:p>
        </w:tc>
        <w:tc>
          <w:tcPr>
            <w:tcW w:w="883" w:type="pct"/>
            <w:tcBorders>
              <w:top w:val="nil"/>
              <w:left w:val="nil"/>
              <w:bottom w:val="single" w:sz="4" w:space="0" w:color="auto"/>
              <w:right w:val="nil"/>
            </w:tcBorders>
            <w:shd w:val="clear" w:color="000000" w:fill="FFE699"/>
            <w:vAlign w:val="center"/>
            <w:hideMark/>
          </w:tcPr>
          <w:p w14:paraId="3BD63F7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Forsyth et al.</w:t>
            </w:r>
          </w:p>
        </w:tc>
        <w:tc>
          <w:tcPr>
            <w:tcW w:w="372" w:type="pct"/>
            <w:tcBorders>
              <w:top w:val="nil"/>
              <w:left w:val="nil"/>
              <w:bottom w:val="single" w:sz="4" w:space="0" w:color="auto"/>
              <w:right w:val="nil"/>
            </w:tcBorders>
            <w:shd w:val="clear" w:color="000000" w:fill="FFE699"/>
            <w:vAlign w:val="center"/>
            <w:hideMark/>
          </w:tcPr>
          <w:p w14:paraId="254DFF3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FE699"/>
            <w:vAlign w:val="center"/>
            <w:hideMark/>
          </w:tcPr>
          <w:p w14:paraId="3C45B1C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FE699"/>
            <w:vAlign w:val="center"/>
            <w:hideMark/>
          </w:tcPr>
          <w:p w14:paraId="58C231B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E699"/>
            <w:vAlign w:val="center"/>
            <w:hideMark/>
          </w:tcPr>
          <w:p w14:paraId="2CF99D6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Unclear</w:t>
            </w:r>
          </w:p>
        </w:tc>
        <w:tc>
          <w:tcPr>
            <w:tcW w:w="964" w:type="pct"/>
            <w:tcBorders>
              <w:top w:val="nil"/>
              <w:left w:val="nil"/>
              <w:bottom w:val="single" w:sz="4" w:space="0" w:color="auto"/>
              <w:right w:val="single" w:sz="4" w:space="0" w:color="auto"/>
            </w:tcBorders>
            <w:shd w:val="clear" w:color="000000" w:fill="FFE699"/>
            <w:vAlign w:val="center"/>
            <w:hideMark/>
          </w:tcPr>
          <w:p w14:paraId="7F178E0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DISCflex (of Indaba Global) </w:t>
            </w:r>
          </w:p>
        </w:tc>
      </w:tr>
      <w:tr w:rsidR="00AF51E6" w:rsidRPr="00270E70" w14:paraId="6F554386"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13888D2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8</w:t>
            </w:r>
          </w:p>
        </w:tc>
        <w:tc>
          <w:tcPr>
            <w:tcW w:w="321" w:type="pct"/>
            <w:tcBorders>
              <w:top w:val="nil"/>
              <w:left w:val="nil"/>
              <w:bottom w:val="single" w:sz="4" w:space="0" w:color="auto"/>
              <w:right w:val="nil"/>
            </w:tcBorders>
            <w:shd w:val="clear" w:color="000000" w:fill="FFE699"/>
            <w:vAlign w:val="center"/>
            <w:hideMark/>
          </w:tcPr>
          <w:p w14:paraId="789AC3B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2013</w:t>
            </w:r>
          </w:p>
        </w:tc>
        <w:tc>
          <w:tcPr>
            <w:tcW w:w="883" w:type="pct"/>
            <w:tcBorders>
              <w:top w:val="nil"/>
              <w:left w:val="nil"/>
              <w:bottom w:val="single" w:sz="4" w:space="0" w:color="auto"/>
              <w:right w:val="nil"/>
            </w:tcBorders>
            <w:shd w:val="clear" w:color="000000" w:fill="FFE699"/>
            <w:vAlign w:val="center"/>
            <w:hideMark/>
          </w:tcPr>
          <w:p w14:paraId="64531B1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Jones &amp; Hartley </w:t>
            </w:r>
          </w:p>
        </w:tc>
        <w:tc>
          <w:tcPr>
            <w:tcW w:w="372" w:type="pct"/>
            <w:tcBorders>
              <w:top w:val="nil"/>
              <w:left w:val="nil"/>
              <w:bottom w:val="single" w:sz="4" w:space="0" w:color="auto"/>
              <w:right w:val="nil"/>
            </w:tcBorders>
            <w:shd w:val="clear" w:color="000000" w:fill="FFE699"/>
            <w:vAlign w:val="center"/>
            <w:hideMark/>
          </w:tcPr>
          <w:p w14:paraId="6342686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FE699"/>
            <w:vAlign w:val="center"/>
            <w:hideMark/>
          </w:tcPr>
          <w:p w14:paraId="05AC936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FE699"/>
            <w:vAlign w:val="center"/>
            <w:hideMark/>
          </w:tcPr>
          <w:p w14:paraId="489FE20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E699"/>
            <w:vAlign w:val="center"/>
            <w:hideMark/>
          </w:tcPr>
          <w:p w14:paraId="38AE4FC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University students, USA</w:t>
            </w:r>
          </w:p>
        </w:tc>
        <w:tc>
          <w:tcPr>
            <w:tcW w:w="964" w:type="pct"/>
            <w:tcBorders>
              <w:top w:val="nil"/>
              <w:left w:val="nil"/>
              <w:bottom w:val="single" w:sz="4" w:space="0" w:color="auto"/>
              <w:right w:val="single" w:sz="4" w:space="0" w:color="auto"/>
            </w:tcBorders>
            <w:shd w:val="clear" w:color="000000" w:fill="FFE699"/>
            <w:vAlign w:val="center"/>
            <w:hideMark/>
          </w:tcPr>
          <w:p w14:paraId="1237521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DiSC® profile </w:t>
            </w:r>
          </w:p>
        </w:tc>
      </w:tr>
      <w:tr w:rsidR="00AF51E6" w:rsidRPr="00270E70" w14:paraId="55058360"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350C5F9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9</w:t>
            </w:r>
          </w:p>
        </w:tc>
        <w:tc>
          <w:tcPr>
            <w:tcW w:w="321" w:type="pct"/>
            <w:tcBorders>
              <w:top w:val="nil"/>
              <w:left w:val="nil"/>
              <w:bottom w:val="single" w:sz="4" w:space="0" w:color="auto"/>
              <w:right w:val="nil"/>
            </w:tcBorders>
            <w:shd w:val="clear" w:color="000000" w:fill="FFE699"/>
            <w:vAlign w:val="center"/>
            <w:hideMark/>
          </w:tcPr>
          <w:p w14:paraId="36BC240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2016</w:t>
            </w:r>
          </w:p>
        </w:tc>
        <w:tc>
          <w:tcPr>
            <w:tcW w:w="883" w:type="pct"/>
            <w:tcBorders>
              <w:top w:val="nil"/>
              <w:left w:val="nil"/>
              <w:bottom w:val="single" w:sz="4" w:space="0" w:color="auto"/>
              <w:right w:val="nil"/>
            </w:tcBorders>
            <w:shd w:val="clear" w:color="000000" w:fill="FFE699"/>
            <w:vAlign w:val="center"/>
            <w:hideMark/>
          </w:tcPr>
          <w:p w14:paraId="6AC0251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Lykourentzou et al.</w:t>
            </w:r>
          </w:p>
        </w:tc>
        <w:tc>
          <w:tcPr>
            <w:tcW w:w="372" w:type="pct"/>
            <w:tcBorders>
              <w:top w:val="nil"/>
              <w:left w:val="nil"/>
              <w:bottom w:val="single" w:sz="4" w:space="0" w:color="auto"/>
              <w:right w:val="nil"/>
            </w:tcBorders>
            <w:shd w:val="clear" w:color="000000" w:fill="FFE699"/>
            <w:vAlign w:val="center"/>
            <w:hideMark/>
          </w:tcPr>
          <w:p w14:paraId="685CEFA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FE699"/>
            <w:vAlign w:val="center"/>
            <w:hideMark/>
          </w:tcPr>
          <w:p w14:paraId="5062A7E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FE699"/>
            <w:vAlign w:val="center"/>
            <w:hideMark/>
          </w:tcPr>
          <w:p w14:paraId="73CFC7F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E699"/>
            <w:vAlign w:val="center"/>
            <w:hideMark/>
          </w:tcPr>
          <w:p w14:paraId="05365AE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Crowdsource works (working in teams) (global)</w:t>
            </w:r>
          </w:p>
        </w:tc>
        <w:tc>
          <w:tcPr>
            <w:tcW w:w="964" w:type="pct"/>
            <w:tcBorders>
              <w:top w:val="nil"/>
              <w:left w:val="nil"/>
              <w:bottom w:val="single" w:sz="4" w:space="0" w:color="auto"/>
              <w:right w:val="single" w:sz="4" w:space="0" w:color="auto"/>
            </w:tcBorders>
            <w:shd w:val="clear" w:color="000000" w:fill="FFE699"/>
            <w:vAlign w:val="center"/>
            <w:hideMark/>
          </w:tcPr>
          <w:p w14:paraId="1149BDD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tool (specificity not provided)</w:t>
            </w:r>
          </w:p>
        </w:tc>
      </w:tr>
      <w:tr w:rsidR="00AF51E6" w:rsidRPr="00270E70" w14:paraId="520CE890"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4F8DEDA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10</w:t>
            </w:r>
          </w:p>
        </w:tc>
        <w:tc>
          <w:tcPr>
            <w:tcW w:w="321" w:type="pct"/>
            <w:tcBorders>
              <w:top w:val="nil"/>
              <w:left w:val="nil"/>
              <w:bottom w:val="single" w:sz="4" w:space="0" w:color="auto"/>
              <w:right w:val="nil"/>
            </w:tcBorders>
            <w:shd w:val="clear" w:color="000000" w:fill="FFE699"/>
            <w:vAlign w:val="center"/>
            <w:hideMark/>
          </w:tcPr>
          <w:p w14:paraId="12E2786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2012</w:t>
            </w:r>
          </w:p>
        </w:tc>
        <w:tc>
          <w:tcPr>
            <w:tcW w:w="883" w:type="pct"/>
            <w:tcBorders>
              <w:top w:val="nil"/>
              <w:left w:val="nil"/>
              <w:bottom w:val="single" w:sz="4" w:space="0" w:color="auto"/>
              <w:right w:val="nil"/>
            </w:tcBorders>
            <w:shd w:val="clear" w:color="000000" w:fill="FFE699"/>
            <w:vAlign w:val="center"/>
            <w:hideMark/>
          </w:tcPr>
          <w:p w14:paraId="153200BB" w14:textId="77777777" w:rsidR="00AF51E6" w:rsidRPr="00270E70" w:rsidRDefault="00AF51E6" w:rsidP="0043621E">
            <w:pPr>
              <w:jc w:val="center"/>
              <w:rPr>
                <w:rFonts w:eastAsia="Times New Roman"/>
                <w:color w:val="555555"/>
                <w:sz w:val="12"/>
                <w:szCs w:val="12"/>
                <w:lang w:eastAsia="en-GB"/>
              </w:rPr>
            </w:pPr>
            <w:r w:rsidRPr="00270E70">
              <w:rPr>
                <w:rFonts w:eastAsia="Times New Roman"/>
                <w:color w:val="555555"/>
                <w:sz w:val="12"/>
                <w:szCs w:val="12"/>
                <w:lang w:eastAsia="en-GB"/>
              </w:rPr>
              <w:t>Megowan</w:t>
            </w:r>
          </w:p>
        </w:tc>
        <w:tc>
          <w:tcPr>
            <w:tcW w:w="372" w:type="pct"/>
            <w:tcBorders>
              <w:top w:val="nil"/>
              <w:left w:val="nil"/>
              <w:bottom w:val="single" w:sz="4" w:space="0" w:color="auto"/>
              <w:right w:val="nil"/>
            </w:tcBorders>
            <w:shd w:val="clear" w:color="000000" w:fill="FFE699"/>
            <w:vAlign w:val="center"/>
            <w:hideMark/>
          </w:tcPr>
          <w:p w14:paraId="3A52BC5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FE699"/>
            <w:vAlign w:val="center"/>
            <w:hideMark/>
          </w:tcPr>
          <w:p w14:paraId="130FDDC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FE699"/>
            <w:vAlign w:val="center"/>
            <w:hideMark/>
          </w:tcPr>
          <w:p w14:paraId="62BBC70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E699"/>
            <w:vAlign w:val="center"/>
            <w:hideMark/>
          </w:tcPr>
          <w:p w14:paraId="58D01A8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District Managers working for Phyogen</w:t>
            </w:r>
          </w:p>
        </w:tc>
        <w:tc>
          <w:tcPr>
            <w:tcW w:w="964" w:type="pct"/>
            <w:tcBorders>
              <w:top w:val="nil"/>
              <w:left w:val="nil"/>
              <w:bottom w:val="single" w:sz="4" w:space="0" w:color="auto"/>
              <w:right w:val="single" w:sz="4" w:space="0" w:color="auto"/>
            </w:tcBorders>
            <w:shd w:val="clear" w:color="000000" w:fill="FFE699"/>
            <w:vAlign w:val="center"/>
            <w:hideMark/>
          </w:tcPr>
          <w:p w14:paraId="4297BBD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Classic</w:t>
            </w:r>
          </w:p>
        </w:tc>
      </w:tr>
      <w:tr w:rsidR="00AF51E6" w:rsidRPr="00270E70" w14:paraId="78DA09E4" w14:textId="77777777" w:rsidTr="0043621E">
        <w:trPr>
          <w:trHeight w:val="630"/>
        </w:trPr>
        <w:tc>
          <w:tcPr>
            <w:tcW w:w="433" w:type="pct"/>
            <w:tcBorders>
              <w:top w:val="nil"/>
              <w:left w:val="single" w:sz="4" w:space="0" w:color="auto"/>
              <w:bottom w:val="single" w:sz="4" w:space="0" w:color="auto"/>
              <w:right w:val="nil"/>
            </w:tcBorders>
            <w:shd w:val="clear" w:color="000000" w:fill="FFFFFF"/>
            <w:vAlign w:val="center"/>
            <w:hideMark/>
          </w:tcPr>
          <w:p w14:paraId="5442B98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11</w:t>
            </w:r>
          </w:p>
        </w:tc>
        <w:tc>
          <w:tcPr>
            <w:tcW w:w="321" w:type="pct"/>
            <w:tcBorders>
              <w:top w:val="nil"/>
              <w:left w:val="nil"/>
              <w:bottom w:val="single" w:sz="4" w:space="0" w:color="auto"/>
              <w:right w:val="nil"/>
            </w:tcBorders>
            <w:shd w:val="clear" w:color="000000" w:fill="FFE699"/>
            <w:vAlign w:val="center"/>
            <w:hideMark/>
          </w:tcPr>
          <w:p w14:paraId="1ED4220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2009</w:t>
            </w:r>
          </w:p>
        </w:tc>
        <w:tc>
          <w:tcPr>
            <w:tcW w:w="883" w:type="pct"/>
            <w:tcBorders>
              <w:top w:val="nil"/>
              <w:left w:val="nil"/>
              <w:bottom w:val="single" w:sz="4" w:space="0" w:color="auto"/>
              <w:right w:val="nil"/>
            </w:tcBorders>
            <w:shd w:val="clear" w:color="000000" w:fill="FFE699"/>
            <w:vAlign w:val="center"/>
            <w:hideMark/>
          </w:tcPr>
          <w:p w14:paraId="4B29F99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Puccio &amp; Grivas</w:t>
            </w:r>
          </w:p>
        </w:tc>
        <w:tc>
          <w:tcPr>
            <w:tcW w:w="372" w:type="pct"/>
            <w:tcBorders>
              <w:top w:val="nil"/>
              <w:left w:val="nil"/>
              <w:bottom w:val="single" w:sz="4" w:space="0" w:color="auto"/>
              <w:right w:val="nil"/>
            </w:tcBorders>
            <w:shd w:val="clear" w:color="000000" w:fill="FFE699"/>
            <w:vAlign w:val="center"/>
            <w:hideMark/>
          </w:tcPr>
          <w:p w14:paraId="24585B7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FE699"/>
            <w:vAlign w:val="center"/>
            <w:hideMark/>
          </w:tcPr>
          <w:p w14:paraId="6CBA912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FE699"/>
            <w:vAlign w:val="center"/>
            <w:hideMark/>
          </w:tcPr>
          <w:p w14:paraId="4C5EFDE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E699"/>
            <w:vAlign w:val="center"/>
            <w:hideMark/>
          </w:tcPr>
          <w:p w14:paraId="733F491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Hospital Supervisor, managers,</w:t>
            </w:r>
            <w:r w:rsidRPr="00270E70">
              <w:rPr>
                <w:rFonts w:eastAsia="Times New Roman"/>
                <w:color w:val="000000"/>
                <w:sz w:val="12"/>
                <w:szCs w:val="12"/>
                <w:lang w:eastAsia="en-GB"/>
              </w:rPr>
              <w:br/>
              <w:t>department heads and senior administration</w:t>
            </w:r>
          </w:p>
        </w:tc>
        <w:tc>
          <w:tcPr>
            <w:tcW w:w="964" w:type="pct"/>
            <w:tcBorders>
              <w:top w:val="nil"/>
              <w:left w:val="nil"/>
              <w:bottom w:val="single" w:sz="4" w:space="0" w:color="auto"/>
              <w:right w:val="single" w:sz="4" w:space="0" w:color="auto"/>
            </w:tcBorders>
            <w:shd w:val="clear" w:color="000000" w:fill="FFE699"/>
            <w:vAlign w:val="center"/>
            <w:hideMark/>
          </w:tcPr>
          <w:p w14:paraId="5DE36D0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Personal Profile System</w:t>
            </w:r>
          </w:p>
        </w:tc>
      </w:tr>
      <w:tr w:rsidR="00AF51E6" w:rsidRPr="00270E70" w14:paraId="350767AC"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5FBA6F0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12</w:t>
            </w:r>
          </w:p>
        </w:tc>
        <w:tc>
          <w:tcPr>
            <w:tcW w:w="321" w:type="pct"/>
            <w:tcBorders>
              <w:top w:val="nil"/>
              <w:left w:val="nil"/>
              <w:bottom w:val="single" w:sz="4" w:space="0" w:color="auto"/>
              <w:right w:val="nil"/>
            </w:tcBorders>
            <w:shd w:val="clear" w:color="000000" w:fill="FFE699"/>
            <w:vAlign w:val="center"/>
            <w:hideMark/>
          </w:tcPr>
          <w:p w14:paraId="0E43566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2008</w:t>
            </w:r>
          </w:p>
        </w:tc>
        <w:tc>
          <w:tcPr>
            <w:tcW w:w="883" w:type="pct"/>
            <w:tcBorders>
              <w:top w:val="nil"/>
              <w:left w:val="nil"/>
              <w:bottom w:val="single" w:sz="4" w:space="0" w:color="auto"/>
              <w:right w:val="nil"/>
            </w:tcBorders>
            <w:shd w:val="clear" w:color="000000" w:fill="FFE699"/>
            <w:vAlign w:val="center"/>
            <w:hideMark/>
          </w:tcPr>
          <w:p w14:paraId="4856CA5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Jackson </w:t>
            </w:r>
          </w:p>
        </w:tc>
        <w:tc>
          <w:tcPr>
            <w:tcW w:w="372" w:type="pct"/>
            <w:tcBorders>
              <w:top w:val="nil"/>
              <w:left w:val="nil"/>
              <w:bottom w:val="single" w:sz="4" w:space="0" w:color="auto"/>
              <w:right w:val="nil"/>
            </w:tcBorders>
            <w:shd w:val="clear" w:color="000000" w:fill="FFE699"/>
            <w:vAlign w:val="center"/>
            <w:hideMark/>
          </w:tcPr>
          <w:p w14:paraId="449C6CE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FE699"/>
            <w:vAlign w:val="center"/>
            <w:hideMark/>
          </w:tcPr>
          <w:p w14:paraId="400AADD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FE699"/>
            <w:vAlign w:val="center"/>
            <w:hideMark/>
          </w:tcPr>
          <w:p w14:paraId="74BBD55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Diss</w:t>
            </w:r>
          </w:p>
        </w:tc>
        <w:tc>
          <w:tcPr>
            <w:tcW w:w="777" w:type="pct"/>
            <w:tcBorders>
              <w:top w:val="nil"/>
              <w:left w:val="nil"/>
              <w:bottom w:val="single" w:sz="4" w:space="0" w:color="auto"/>
              <w:right w:val="nil"/>
            </w:tcBorders>
            <w:shd w:val="clear" w:color="000000" w:fill="FFE699"/>
            <w:vAlign w:val="center"/>
            <w:hideMark/>
          </w:tcPr>
          <w:p w14:paraId="64F53CD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 Principals from Texan Schools (US)</w:t>
            </w:r>
          </w:p>
        </w:tc>
        <w:tc>
          <w:tcPr>
            <w:tcW w:w="964" w:type="pct"/>
            <w:tcBorders>
              <w:top w:val="nil"/>
              <w:left w:val="nil"/>
              <w:bottom w:val="single" w:sz="4" w:space="0" w:color="auto"/>
              <w:right w:val="single" w:sz="4" w:space="0" w:color="auto"/>
            </w:tcBorders>
            <w:shd w:val="clear" w:color="000000" w:fill="FFE699"/>
            <w:vAlign w:val="center"/>
            <w:hideMark/>
          </w:tcPr>
          <w:p w14:paraId="2F2B8E8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Classic</w:t>
            </w:r>
          </w:p>
        </w:tc>
      </w:tr>
      <w:tr w:rsidR="00AF51E6" w:rsidRPr="00270E70" w14:paraId="4E617E95"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782105C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13</w:t>
            </w:r>
          </w:p>
        </w:tc>
        <w:tc>
          <w:tcPr>
            <w:tcW w:w="321" w:type="pct"/>
            <w:tcBorders>
              <w:top w:val="nil"/>
              <w:left w:val="nil"/>
              <w:bottom w:val="single" w:sz="4" w:space="0" w:color="auto"/>
              <w:right w:val="nil"/>
            </w:tcBorders>
            <w:shd w:val="clear" w:color="000000" w:fill="FFE699"/>
            <w:vAlign w:val="center"/>
            <w:hideMark/>
          </w:tcPr>
          <w:p w14:paraId="25E78A6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2010</w:t>
            </w:r>
          </w:p>
        </w:tc>
        <w:tc>
          <w:tcPr>
            <w:tcW w:w="883" w:type="pct"/>
            <w:tcBorders>
              <w:top w:val="nil"/>
              <w:left w:val="nil"/>
              <w:bottom w:val="single" w:sz="4" w:space="0" w:color="auto"/>
              <w:right w:val="nil"/>
            </w:tcBorders>
            <w:shd w:val="clear" w:color="000000" w:fill="FFE699"/>
            <w:vAlign w:val="center"/>
            <w:hideMark/>
          </w:tcPr>
          <w:p w14:paraId="3EB51C2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Shar-kiz et al.</w:t>
            </w:r>
          </w:p>
        </w:tc>
        <w:tc>
          <w:tcPr>
            <w:tcW w:w="372" w:type="pct"/>
            <w:tcBorders>
              <w:top w:val="nil"/>
              <w:left w:val="nil"/>
              <w:bottom w:val="single" w:sz="4" w:space="0" w:color="auto"/>
              <w:right w:val="nil"/>
            </w:tcBorders>
            <w:shd w:val="clear" w:color="000000" w:fill="FFE699"/>
            <w:vAlign w:val="center"/>
            <w:hideMark/>
          </w:tcPr>
          <w:p w14:paraId="45051D3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FE699"/>
            <w:vAlign w:val="center"/>
            <w:hideMark/>
          </w:tcPr>
          <w:p w14:paraId="703EB12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FE699"/>
            <w:vAlign w:val="center"/>
            <w:hideMark/>
          </w:tcPr>
          <w:p w14:paraId="301F0DC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Diss</w:t>
            </w:r>
          </w:p>
        </w:tc>
        <w:tc>
          <w:tcPr>
            <w:tcW w:w="777" w:type="pct"/>
            <w:tcBorders>
              <w:top w:val="nil"/>
              <w:left w:val="nil"/>
              <w:bottom w:val="single" w:sz="4" w:space="0" w:color="auto"/>
              <w:right w:val="nil"/>
            </w:tcBorders>
            <w:shd w:val="clear" w:color="000000" w:fill="FFE699"/>
            <w:vAlign w:val="center"/>
            <w:hideMark/>
          </w:tcPr>
          <w:p w14:paraId="326007E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purposive sample of 132 experienced project managers in USA various industries within public and private sectors</w:t>
            </w:r>
          </w:p>
        </w:tc>
        <w:tc>
          <w:tcPr>
            <w:tcW w:w="964" w:type="pct"/>
            <w:tcBorders>
              <w:top w:val="nil"/>
              <w:left w:val="nil"/>
              <w:bottom w:val="single" w:sz="4" w:space="0" w:color="auto"/>
              <w:right w:val="single" w:sz="4" w:space="0" w:color="auto"/>
            </w:tcBorders>
            <w:shd w:val="clear" w:color="000000" w:fill="FFE699"/>
            <w:vAlign w:val="center"/>
            <w:hideMark/>
          </w:tcPr>
          <w:p w14:paraId="291CBBE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Classic</w:t>
            </w:r>
          </w:p>
        </w:tc>
      </w:tr>
      <w:tr w:rsidR="00AF51E6" w:rsidRPr="00270E70" w14:paraId="6FD51A79"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0D42090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14</w:t>
            </w:r>
          </w:p>
        </w:tc>
        <w:tc>
          <w:tcPr>
            <w:tcW w:w="321" w:type="pct"/>
            <w:tcBorders>
              <w:top w:val="nil"/>
              <w:left w:val="nil"/>
              <w:bottom w:val="single" w:sz="4" w:space="0" w:color="auto"/>
              <w:right w:val="nil"/>
            </w:tcBorders>
            <w:shd w:val="clear" w:color="000000" w:fill="FFE699"/>
            <w:vAlign w:val="center"/>
            <w:hideMark/>
          </w:tcPr>
          <w:p w14:paraId="3960FE6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2011</w:t>
            </w:r>
          </w:p>
        </w:tc>
        <w:tc>
          <w:tcPr>
            <w:tcW w:w="883" w:type="pct"/>
            <w:tcBorders>
              <w:top w:val="nil"/>
              <w:left w:val="nil"/>
              <w:bottom w:val="single" w:sz="4" w:space="0" w:color="auto"/>
              <w:right w:val="nil"/>
            </w:tcBorders>
            <w:shd w:val="clear" w:color="000000" w:fill="FFE699"/>
            <w:vAlign w:val="center"/>
            <w:hideMark/>
          </w:tcPr>
          <w:p w14:paraId="590D6DD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Tarlton </w:t>
            </w:r>
          </w:p>
        </w:tc>
        <w:tc>
          <w:tcPr>
            <w:tcW w:w="372" w:type="pct"/>
            <w:tcBorders>
              <w:top w:val="nil"/>
              <w:left w:val="nil"/>
              <w:bottom w:val="single" w:sz="4" w:space="0" w:color="auto"/>
              <w:right w:val="nil"/>
            </w:tcBorders>
            <w:shd w:val="clear" w:color="000000" w:fill="FFE699"/>
            <w:vAlign w:val="center"/>
            <w:hideMark/>
          </w:tcPr>
          <w:p w14:paraId="733CC86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FE699"/>
            <w:vAlign w:val="center"/>
            <w:hideMark/>
          </w:tcPr>
          <w:p w14:paraId="7DE1AAD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FE699"/>
            <w:vAlign w:val="center"/>
            <w:hideMark/>
          </w:tcPr>
          <w:p w14:paraId="5564624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Diss</w:t>
            </w:r>
          </w:p>
        </w:tc>
        <w:tc>
          <w:tcPr>
            <w:tcW w:w="777" w:type="pct"/>
            <w:tcBorders>
              <w:top w:val="nil"/>
              <w:left w:val="nil"/>
              <w:bottom w:val="single" w:sz="4" w:space="0" w:color="auto"/>
              <w:right w:val="nil"/>
            </w:tcBorders>
            <w:shd w:val="clear" w:color="000000" w:fill="FFE699"/>
            <w:vAlign w:val="center"/>
            <w:hideMark/>
          </w:tcPr>
          <w:p w14:paraId="071C46F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auditors (staff &amp; mgt level) in large accounting firms with offices in USA</w:t>
            </w:r>
          </w:p>
        </w:tc>
        <w:tc>
          <w:tcPr>
            <w:tcW w:w="964" w:type="pct"/>
            <w:tcBorders>
              <w:top w:val="nil"/>
              <w:left w:val="nil"/>
              <w:bottom w:val="single" w:sz="4" w:space="0" w:color="auto"/>
              <w:right w:val="single" w:sz="4" w:space="0" w:color="auto"/>
            </w:tcBorders>
            <w:shd w:val="clear" w:color="000000" w:fill="FFE699"/>
            <w:vAlign w:val="center"/>
            <w:hideMark/>
          </w:tcPr>
          <w:p w14:paraId="62DA680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Indra</w:t>
            </w:r>
          </w:p>
        </w:tc>
      </w:tr>
      <w:tr w:rsidR="00AF51E6" w:rsidRPr="00270E70" w14:paraId="302061F6"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5D65769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15</w:t>
            </w:r>
          </w:p>
        </w:tc>
        <w:tc>
          <w:tcPr>
            <w:tcW w:w="321" w:type="pct"/>
            <w:tcBorders>
              <w:top w:val="nil"/>
              <w:left w:val="nil"/>
              <w:bottom w:val="single" w:sz="4" w:space="0" w:color="auto"/>
              <w:right w:val="nil"/>
            </w:tcBorders>
            <w:shd w:val="clear" w:color="000000" w:fill="FFE699"/>
            <w:vAlign w:val="center"/>
            <w:hideMark/>
          </w:tcPr>
          <w:p w14:paraId="18824DA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2007</w:t>
            </w:r>
          </w:p>
        </w:tc>
        <w:tc>
          <w:tcPr>
            <w:tcW w:w="883" w:type="pct"/>
            <w:tcBorders>
              <w:top w:val="nil"/>
              <w:left w:val="nil"/>
              <w:bottom w:val="single" w:sz="4" w:space="0" w:color="auto"/>
              <w:right w:val="nil"/>
            </w:tcBorders>
            <w:shd w:val="clear" w:color="000000" w:fill="FFE699"/>
            <w:vAlign w:val="center"/>
            <w:hideMark/>
          </w:tcPr>
          <w:p w14:paraId="59E9C34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Wilson</w:t>
            </w:r>
          </w:p>
        </w:tc>
        <w:tc>
          <w:tcPr>
            <w:tcW w:w="372" w:type="pct"/>
            <w:tcBorders>
              <w:top w:val="nil"/>
              <w:left w:val="nil"/>
              <w:bottom w:val="single" w:sz="4" w:space="0" w:color="auto"/>
              <w:right w:val="nil"/>
            </w:tcBorders>
            <w:shd w:val="clear" w:color="000000" w:fill="FFE699"/>
            <w:vAlign w:val="center"/>
            <w:hideMark/>
          </w:tcPr>
          <w:p w14:paraId="77F4684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FE699"/>
            <w:vAlign w:val="center"/>
            <w:hideMark/>
          </w:tcPr>
          <w:p w14:paraId="7652746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FE699"/>
            <w:vAlign w:val="center"/>
            <w:hideMark/>
          </w:tcPr>
          <w:p w14:paraId="5448FEE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Diss</w:t>
            </w:r>
          </w:p>
        </w:tc>
        <w:tc>
          <w:tcPr>
            <w:tcW w:w="777" w:type="pct"/>
            <w:tcBorders>
              <w:top w:val="nil"/>
              <w:left w:val="nil"/>
              <w:bottom w:val="single" w:sz="4" w:space="0" w:color="auto"/>
              <w:right w:val="nil"/>
            </w:tcBorders>
            <w:shd w:val="clear" w:color="000000" w:fill="FFE699"/>
            <w:vAlign w:val="center"/>
            <w:hideMark/>
          </w:tcPr>
          <w:p w14:paraId="0F68535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use of expert*** opinions</w:t>
            </w:r>
          </w:p>
        </w:tc>
        <w:tc>
          <w:tcPr>
            <w:tcW w:w="964" w:type="pct"/>
            <w:tcBorders>
              <w:top w:val="nil"/>
              <w:left w:val="nil"/>
              <w:bottom w:val="single" w:sz="4" w:space="0" w:color="auto"/>
              <w:right w:val="single" w:sz="4" w:space="0" w:color="auto"/>
            </w:tcBorders>
            <w:shd w:val="clear" w:color="000000" w:fill="FFE699"/>
            <w:vAlign w:val="center"/>
            <w:hideMark/>
          </w:tcPr>
          <w:p w14:paraId="30510B0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EXTENDED DISC® BEHAVIOR PROFILING</w:t>
            </w:r>
          </w:p>
        </w:tc>
      </w:tr>
      <w:tr w:rsidR="00AF51E6" w:rsidRPr="00270E70" w14:paraId="3D1F8BA8"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655AD51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lastRenderedPageBreak/>
              <w:t>16</w:t>
            </w:r>
          </w:p>
        </w:tc>
        <w:tc>
          <w:tcPr>
            <w:tcW w:w="321" w:type="pct"/>
            <w:tcBorders>
              <w:top w:val="nil"/>
              <w:left w:val="nil"/>
              <w:bottom w:val="single" w:sz="4" w:space="0" w:color="auto"/>
              <w:right w:val="nil"/>
            </w:tcBorders>
            <w:shd w:val="clear" w:color="000000" w:fill="FFE699"/>
            <w:vAlign w:val="center"/>
            <w:hideMark/>
          </w:tcPr>
          <w:p w14:paraId="68AE7C9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2012</w:t>
            </w:r>
          </w:p>
        </w:tc>
        <w:tc>
          <w:tcPr>
            <w:tcW w:w="883" w:type="pct"/>
            <w:tcBorders>
              <w:top w:val="nil"/>
              <w:left w:val="nil"/>
              <w:bottom w:val="single" w:sz="4" w:space="0" w:color="auto"/>
              <w:right w:val="nil"/>
            </w:tcBorders>
            <w:shd w:val="clear" w:color="000000" w:fill="FFE699"/>
            <w:vAlign w:val="center"/>
            <w:hideMark/>
          </w:tcPr>
          <w:p w14:paraId="08EEC2D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McMillen</w:t>
            </w:r>
          </w:p>
        </w:tc>
        <w:tc>
          <w:tcPr>
            <w:tcW w:w="372" w:type="pct"/>
            <w:tcBorders>
              <w:top w:val="nil"/>
              <w:left w:val="nil"/>
              <w:bottom w:val="single" w:sz="4" w:space="0" w:color="auto"/>
              <w:right w:val="nil"/>
            </w:tcBorders>
            <w:shd w:val="clear" w:color="000000" w:fill="FFE699"/>
            <w:vAlign w:val="center"/>
            <w:hideMark/>
          </w:tcPr>
          <w:p w14:paraId="4AB6647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FE699"/>
            <w:vAlign w:val="center"/>
            <w:hideMark/>
          </w:tcPr>
          <w:p w14:paraId="5239DED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FE699"/>
            <w:vAlign w:val="center"/>
            <w:hideMark/>
          </w:tcPr>
          <w:p w14:paraId="11267FE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Diss</w:t>
            </w:r>
          </w:p>
        </w:tc>
        <w:tc>
          <w:tcPr>
            <w:tcW w:w="777" w:type="pct"/>
            <w:tcBorders>
              <w:top w:val="nil"/>
              <w:left w:val="nil"/>
              <w:bottom w:val="single" w:sz="4" w:space="0" w:color="auto"/>
              <w:right w:val="nil"/>
            </w:tcBorders>
            <w:shd w:val="clear" w:color="000000" w:fill="FFE699"/>
            <w:vAlign w:val="center"/>
            <w:hideMark/>
          </w:tcPr>
          <w:p w14:paraId="0D05715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23 professionals; USA</w:t>
            </w:r>
          </w:p>
        </w:tc>
        <w:tc>
          <w:tcPr>
            <w:tcW w:w="964" w:type="pct"/>
            <w:tcBorders>
              <w:top w:val="nil"/>
              <w:left w:val="nil"/>
              <w:bottom w:val="single" w:sz="4" w:space="0" w:color="auto"/>
              <w:right w:val="single" w:sz="4" w:space="0" w:color="auto"/>
            </w:tcBorders>
            <w:shd w:val="clear" w:color="000000" w:fill="FFE699"/>
            <w:vAlign w:val="center"/>
            <w:hideMark/>
          </w:tcPr>
          <w:p w14:paraId="24D93DA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(not specified)</w:t>
            </w:r>
          </w:p>
        </w:tc>
      </w:tr>
      <w:tr w:rsidR="00AF51E6" w:rsidRPr="00270E70" w14:paraId="34890F40"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7E3D914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17</w:t>
            </w:r>
          </w:p>
        </w:tc>
        <w:tc>
          <w:tcPr>
            <w:tcW w:w="321" w:type="pct"/>
            <w:tcBorders>
              <w:top w:val="nil"/>
              <w:left w:val="nil"/>
              <w:bottom w:val="single" w:sz="4" w:space="0" w:color="auto"/>
              <w:right w:val="nil"/>
            </w:tcBorders>
            <w:shd w:val="clear" w:color="000000" w:fill="FCE4D6"/>
            <w:vAlign w:val="center"/>
            <w:hideMark/>
          </w:tcPr>
          <w:p w14:paraId="1AFA7A0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2008</w:t>
            </w:r>
          </w:p>
        </w:tc>
        <w:tc>
          <w:tcPr>
            <w:tcW w:w="883" w:type="pct"/>
            <w:tcBorders>
              <w:top w:val="nil"/>
              <w:left w:val="nil"/>
              <w:bottom w:val="single" w:sz="4" w:space="0" w:color="auto"/>
              <w:right w:val="nil"/>
            </w:tcBorders>
            <w:shd w:val="clear" w:color="000000" w:fill="FCE4D6"/>
            <w:vAlign w:val="center"/>
            <w:hideMark/>
          </w:tcPr>
          <w:p w14:paraId="16282B7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Inscape Publishing</w:t>
            </w:r>
          </w:p>
        </w:tc>
        <w:tc>
          <w:tcPr>
            <w:tcW w:w="372" w:type="pct"/>
            <w:tcBorders>
              <w:top w:val="nil"/>
              <w:left w:val="nil"/>
              <w:bottom w:val="single" w:sz="4" w:space="0" w:color="auto"/>
              <w:right w:val="nil"/>
            </w:tcBorders>
            <w:shd w:val="clear" w:color="000000" w:fill="FCE4D6"/>
            <w:vAlign w:val="center"/>
            <w:hideMark/>
          </w:tcPr>
          <w:p w14:paraId="1E196F8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CE4D6"/>
            <w:vAlign w:val="center"/>
            <w:hideMark/>
          </w:tcPr>
          <w:p w14:paraId="50D806A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CE4D6"/>
            <w:vAlign w:val="center"/>
            <w:hideMark/>
          </w:tcPr>
          <w:p w14:paraId="0A8302A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CE4D6"/>
            <w:vAlign w:val="center"/>
            <w:hideMark/>
          </w:tcPr>
          <w:p w14:paraId="5F09113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CE4D6"/>
            <w:vAlign w:val="center"/>
            <w:hideMark/>
          </w:tcPr>
          <w:p w14:paraId="79E72BD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Classic</w:t>
            </w:r>
          </w:p>
        </w:tc>
      </w:tr>
      <w:tr w:rsidR="00AF51E6" w:rsidRPr="00270E70" w14:paraId="19D6A6B4"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091ADCC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18</w:t>
            </w:r>
          </w:p>
        </w:tc>
        <w:tc>
          <w:tcPr>
            <w:tcW w:w="321" w:type="pct"/>
            <w:tcBorders>
              <w:top w:val="nil"/>
              <w:left w:val="nil"/>
              <w:bottom w:val="single" w:sz="4" w:space="0" w:color="auto"/>
              <w:right w:val="nil"/>
            </w:tcBorders>
            <w:shd w:val="clear" w:color="000000" w:fill="FCE4D6"/>
            <w:vAlign w:val="center"/>
            <w:hideMark/>
          </w:tcPr>
          <w:p w14:paraId="669364B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2014</w:t>
            </w:r>
          </w:p>
        </w:tc>
        <w:tc>
          <w:tcPr>
            <w:tcW w:w="883" w:type="pct"/>
            <w:tcBorders>
              <w:top w:val="nil"/>
              <w:left w:val="nil"/>
              <w:bottom w:val="single" w:sz="4" w:space="0" w:color="auto"/>
              <w:right w:val="nil"/>
            </w:tcBorders>
            <w:shd w:val="clear" w:color="000000" w:fill="FCE4D6"/>
            <w:vAlign w:val="center"/>
            <w:hideMark/>
          </w:tcPr>
          <w:p w14:paraId="3F8B14A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Gray</w:t>
            </w:r>
          </w:p>
        </w:tc>
        <w:tc>
          <w:tcPr>
            <w:tcW w:w="372" w:type="pct"/>
            <w:tcBorders>
              <w:top w:val="nil"/>
              <w:left w:val="nil"/>
              <w:bottom w:val="single" w:sz="4" w:space="0" w:color="auto"/>
              <w:right w:val="nil"/>
            </w:tcBorders>
            <w:shd w:val="clear" w:color="000000" w:fill="FCE4D6"/>
            <w:vAlign w:val="center"/>
            <w:hideMark/>
          </w:tcPr>
          <w:p w14:paraId="55A3F42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CE4D6"/>
            <w:vAlign w:val="center"/>
            <w:hideMark/>
          </w:tcPr>
          <w:p w14:paraId="0DDB545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CE4D6"/>
            <w:vAlign w:val="center"/>
            <w:hideMark/>
          </w:tcPr>
          <w:p w14:paraId="323E657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CE4D6"/>
            <w:vAlign w:val="center"/>
            <w:hideMark/>
          </w:tcPr>
          <w:p w14:paraId="1EC76F5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CE4D6"/>
            <w:vAlign w:val="center"/>
            <w:hideMark/>
          </w:tcPr>
          <w:p w14:paraId="6407C9D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(not specified)</w:t>
            </w:r>
          </w:p>
        </w:tc>
      </w:tr>
      <w:tr w:rsidR="00AF51E6" w:rsidRPr="00270E70" w14:paraId="71834CC4"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5AC6155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19</w:t>
            </w:r>
          </w:p>
        </w:tc>
        <w:tc>
          <w:tcPr>
            <w:tcW w:w="321" w:type="pct"/>
            <w:tcBorders>
              <w:top w:val="nil"/>
              <w:left w:val="nil"/>
              <w:bottom w:val="single" w:sz="4" w:space="0" w:color="auto"/>
              <w:right w:val="nil"/>
            </w:tcBorders>
            <w:shd w:val="clear" w:color="000000" w:fill="FCE4D6"/>
            <w:vAlign w:val="center"/>
            <w:hideMark/>
          </w:tcPr>
          <w:p w14:paraId="7C2C9AA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2010</w:t>
            </w:r>
          </w:p>
        </w:tc>
        <w:tc>
          <w:tcPr>
            <w:tcW w:w="883" w:type="pct"/>
            <w:tcBorders>
              <w:top w:val="nil"/>
              <w:left w:val="nil"/>
              <w:bottom w:val="single" w:sz="4" w:space="0" w:color="auto"/>
              <w:right w:val="nil"/>
            </w:tcBorders>
            <w:shd w:val="clear" w:color="000000" w:fill="FCE4D6"/>
            <w:vAlign w:val="center"/>
            <w:hideMark/>
          </w:tcPr>
          <w:p w14:paraId="56366E9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Inscape Publishing</w:t>
            </w:r>
          </w:p>
        </w:tc>
        <w:tc>
          <w:tcPr>
            <w:tcW w:w="372" w:type="pct"/>
            <w:tcBorders>
              <w:top w:val="nil"/>
              <w:left w:val="nil"/>
              <w:bottom w:val="single" w:sz="4" w:space="0" w:color="auto"/>
              <w:right w:val="nil"/>
            </w:tcBorders>
            <w:shd w:val="clear" w:color="000000" w:fill="FCE4D6"/>
            <w:vAlign w:val="center"/>
            <w:hideMark/>
          </w:tcPr>
          <w:p w14:paraId="013D29A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CE4D6"/>
            <w:vAlign w:val="center"/>
            <w:hideMark/>
          </w:tcPr>
          <w:p w14:paraId="227428F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CE4D6"/>
            <w:vAlign w:val="center"/>
            <w:hideMark/>
          </w:tcPr>
          <w:p w14:paraId="5D53524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CE4D6"/>
            <w:vAlign w:val="center"/>
            <w:hideMark/>
          </w:tcPr>
          <w:p w14:paraId="60888A5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CE4D6"/>
            <w:vAlign w:val="center"/>
            <w:hideMark/>
          </w:tcPr>
          <w:p w14:paraId="7130A05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Everything DiSC 363®</w:t>
            </w:r>
          </w:p>
        </w:tc>
      </w:tr>
      <w:tr w:rsidR="00AF51E6" w:rsidRPr="00270E70" w14:paraId="7F34F702"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5524F97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w:t>
            </w:r>
          </w:p>
        </w:tc>
        <w:tc>
          <w:tcPr>
            <w:tcW w:w="321" w:type="pct"/>
            <w:tcBorders>
              <w:top w:val="nil"/>
              <w:left w:val="nil"/>
              <w:bottom w:val="single" w:sz="4" w:space="0" w:color="auto"/>
              <w:right w:val="nil"/>
            </w:tcBorders>
            <w:shd w:val="clear" w:color="000000" w:fill="FCE4D6"/>
            <w:vAlign w:val="center"/>
            <w:hideMark/>
          </w:tcPr>
          <w:p w14:paraId="0682D9E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2014</w:t>
            </w:r>
          </w:p>
        </w:tc>
        <w:tc>
          <w:tcPr>
            <w:tcW w:w="883" w:type="pct"/>
            <w:tcBorders>
              <w:top w:val="nil"/>
              <w:left w:val="nil"/>
              <w:bottom w:val="single" w:sz="4" w:space="0" w:color="auto"/>
              <w:right w:val="nil"/>
            </w:tcBorders>
            <w:shd w:val="clear" w:color="000000" w:fill="FCE4D6"/>
            <w:vAlign w:val="center"/>
            <w:hideMark/>
          </w:tcPr>
          <w:p w14:paraId="64EDD83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Buckley</w:t>
            </w:r>
          </w:p>
        </w:tc>
        <w:tc>
          <w:tcPr>
            <w:tcW w:w="372" w:type="pct"/>
            <w:tcBorders>
              <w:top w:val="nil"/>
              <w:left w:val="nil"/>
              <w:bottom w:val="single" w:sz="4" w:space="0" w:color="auto"/>
              <w:right w:val="nil"/>
            </w:tcBorders>
            <w:shd w:val="clear" w:color="000000" w:fill="FCE4D6"/>
            <w:vAlign w:val="center"/>
            <w:hideMark/>
          </w:tcPr>
          <w:p w14:paraId="138DA94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CE4D6"/>
            <w:vAlign w:val="center"/>
            <w:hideMark/>
          </w:tcPr>
          <w:p w14:paraId="3CA2D73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CE4D6"/>
            <w:vAlign w:val="center"/>
            <w:hideMark/>
          </w:tcPr>
          <w:p w14:paraId="4E27201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CE4D6"/>
            <w:vAlign w:val="center"/>
            <w:hideMark/>
          </w:tcPr>
          <w:p w14:paraId="4E06D44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CE4D6"/>
            <w:vAlign w:val="center"/>
            <w:hideMark/>
          </w:tcPr>
          <w:p w14:paraId="770B151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(not specified)</w:t>
            </w:r>
          </w:p>
        </w:tc>
      </w:tr>
      <w:tr w:rsidR="00AF51E6" w:rsidRPr="00270E70" w14:paraId="45B4F0E3"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2DF4F80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21</w:t>
            </w:r>
          </w:p>
        </w:tc>
        <w:tc>
          <w:tcPr>
            <w:tcW w:w="321" w:type="pct"/>
            <w:tcBorders>
              <w:top w:val="nil"/>
              <w:left w:val="nil"/>
              <w:bottom w:val="single" w:sz="4" w:space="0" w:color="auto"/>
              <w:right w:val="nil"/>
            </w:tcBorders>
            <w:shd w:val="clear" w:color="000000" w:fill="FCE4D6"/>
            <w:vAlign w:val="center"/>
            <w:hideMark/>
          </w:tcPr>
          <w:p w14:paraId="29DCA2A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2016</w:t>
            </w:r>
          </w:p>
        </w:tc>
        <w:tc>
          <w:tcPr>
            <w:tcW w:w="883" w:type="pct"/>
            <w:tcBorders>
              <w:top w:val="nil"/>
              <w:left w:val="nil"/>
              <w:bottom w:val="single" w:sz="4" w:space="0" w:color="auto"/>
              <w:right w:val="nil"/>
            </w:tcBorders>
            <w:shd w:val="clear" w:color="000000" w:fill="FCE4D6"/>
            <w:vAlign w:val="center"/>
            <w:hideMark/>
          </w:tcPr>
          <w:p w14:paraId="1057ABC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Laffoley</w:t>
            </w:r>
          </w:p>
        </w:tc>
        <w:tc>
          <w:tcPr>
            <w:tcW w:w="372" w:type="pct"/>
            <w:tcBorders>
              <w:top w:val="nil"/>
              <w:left w:val="nil"/>
              <w:bottom w:val="single" w:sz="4" w:space="0" w:color="auto"/>
              <w:right w:val="nil"/>
            </w:tcBorders>
            <w:shd w:val="clear" w:color="000000" w:fill="FCE4D6"/>
            <w:vAlign w:val="center"/>
            <w:hideMark/>
          </w:tcPr>
          <w:p w14:paraId="0E66522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CE4D6"/>
            <w:vAlign w:val="center"/>
            <w:hideMark/>
          </w:tcPr>
          <w:p w14:paraId="066A7FF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CE4D6"/>
            <w:vAlign w:val="center"/>
            <w:hideMark/>
          </w:tcPr>
          <w:p w14:paraId="3EBC838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CE4D6"/>
            <w:vAlign w:val="center"/>
            <w:hideMark/>
          </w:tcPr>
          <w:p w14:paraId="610F50A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CE4D6"/>
            <w:vAlign w:val="center"/>
            <w:hideMark/>
          </w:tcPr>
          <w:p w14:paraId="2395D26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tool (specificity not provided)</w:t>
            </w:r>
          </w:p>
        </w:tc>
      </w:tr>
      <w:tr w:rsidR="00AF51E6" w:rsidRPr="00270E70" w14:paraId="74FC91AF"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498A14E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22</w:t>
            </w:r>
          </w:p>
        </w:tc>
        <w:tc>
          <w:tcPr>
            <w:tcW w:w="321" w:type="pct"/>
            <w:tcBorders>
              <w:top w:val="nil"/>
              <w:left w:val="nil"/>
              <w:bottom w:val="single" w:sz="4" w:space="0" w:color="auto"/>
              <w:right w:val="nil"/>
            </w:tcBorders>
            <w:shd w:val="clear" w:color="000000" w:fill="FCE4D6"/>
            <w:vAlign w:val="center"/>
            <w:hideMark/>
          </w:tcPr>
          <w:p w14:paraId="51508CA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2014</w:t>
            </w:r>
          </w:p>
        </w:tc>
        <w:tc>
          <w:tcPr>
            <w:tcW w:w="883" w:type="pct"/>
            <w:tcBorders>
              <w:top w:val="nil"/>
              <w:left w:val="nil"/>
              <w:bottom w:val="single" w:sz="4" w:space="0" w:color="auto"/>
              <w:right w:val="nil"/>
            </w:tcBorders>
            <w:shd w:val="clear" w:color="000000" w:fill="FCE4D6"/>
            <w:vAlign w:val="center"/>
            <w:hideMark/>
          </w:tcPr>
          <w:p w14:paraId="1A2FC47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PDA University</w:t>
            </w:r>
          </w:p>
        </w:tc>
        <w:tc>
          <w:tcPr>
            <w:tcW w:w="372" w:type="pct"/>
            <w:tcBorders>
              <w:top w:val="nil"/>
              <w:left w:val="nil"/>
              <w:bottom w:val="single" w:sz="4" w:space="0" w:color="auto"/>
              <w:right w:val="nil"/>
            </w:tcBorders>
            <w:shd w:val="clear" w:color="000000" w:fill="FCE4D6"/>
            <w:vAlign w:val="center"/>
            <w:hideMark/>
          </w:tcPr>
          <w:p w14:paraId="359204F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CE4D6"/>
            <w:vAlign w:val="center"/>
            <w:hideMark/>
          </w:tcPr>
          <w:p w14:paraId="3DD566D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CE4D6"/>
            <w:vAlign w:val="center"/>
            <w:hideMark/>
          </w:tcPr>
          <w:p w14:paraId="3ED77AF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CE4D6"/>
            <w:vAlign w:val="center"/>
            <w:hideMark/>
          </w:tcPr>
          <w:p w14:paraId="6B95DB7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CE4D6"/>
            <w:vAlign w:val="center"/>
            <w:hideMark/>
          </w:tcPr>
          <w:p w14:paraId="6F10DD0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Personal Development Analysis</w:t>
            </w:r>
          </w:p>
        </w:tc>
      </w:tr>
      <w:tr w:rsidR="00AF51E6" w:rsidRPr="00270E70" w14:paraId="17FE29FD"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186DEAA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23</w:t>
            </w:r>
          </w:p>
        </w:tc>
        <w:tc>
          <w:tcPr>
            <w:tcW w:w="321" w:type="pct"/>
            <w:tcBorders>
              <w:top w:val="nil"/>
              <w:left w:val="nil"/>
              <w:bottom w:val="single" w:sz="4" w:space="0" w:color="auto"/>
              <w:right w:val="nil"/>
            </w:tcBorders>
            <w:shd w:val="clear" w:color="000000" w:fill="FCE4D6"/>
            <w:vAlign w:val="center"/>
            <w:hideMark/>
          </w:tcPr>
          <w:p w14:paraId="4BD0AB5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2015</w:t>
            </w:r>
          </w:p>
        </w:tc>
        <w:tc>
          <w:tcPr>
            <w:tcW w:w="883" w:type="pct"/>
            <w:tcBorders>
              <w:top w:val="nil"/>
              <w:left w:val="nil"/>
              <w:bottom w:val="single" w:sz="4" w:space="0" w:color="auto"/>
              <w:right w:val="nil"/>
            </w:tcBorders>
            <w:shd w:val="clear" w:color="000000" w:fill="FCE4D6"/>
            <w:vAlign w:val="center"/>
            <w:hideMark/>
          </w:tcPr>
          <w:p w14:paraId="1F490C4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Price (PeopleKeys)</w:t>
            </w:r>
          </w:p>
        </w:tc>
        <w:tc>
          <w:tcPr>
            <w:tcW w:w="372" w:type="pct"/>
            <w:tcBorders>
              <w:top w:val="nil"/>
              <w:left w:val="nil"/>
              <w:bottom w:val="single" w:sz="4" w:space="0" w:color="auto"/>
              <w:right w:val="nil"/>
            </w:tcBorders>
            <w:shd w:val="clear" w:color="000000" w:fill="FCE4D6"/>
            <w:vAlign w:val="center"/>
            <w:hideMark/>
          </w:tcPr>
          <w:p w14:paraId="5069E9E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CE4D6"/>
            <w:vAlign w:val="center"/>
            <w:hideMark/>
          </w:tcPr>
          <w:p w14:paraId="0A3FD78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CE4D6"/>
            <w:vAlign w:val="center"/>
            <w:hideMark/>
          </w:tcPr>
          <w:p w14:paraId="4E3D2DB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CE4D6"/>
            <w:vAlign w:val="center"/>
            <w:hideMark/>
          </w:tcPr>
          <w:p w14:paraId="1C108C9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CE4D6"/>
            <w:vAlign w:val="center"/>
            <w:hideMark/>
          </w:tcPr>
          <w:p w14:paraId="41EF64E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Institute for Motivational Living (IML) DISC Personality System Analysis</w:t>
            </w:r>
          </w:p>
        </w:tc>
      </w:tr>
      <w:tr w:rsidR="00AF51E6" w:rsidRPr="00270E70" w14:paraId="08AA6BDE"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0C9D9A5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24</w:t>
            </w:r>
          </w:p>
        </w:tc>
        <w:tc>
          <w:tcPr>
            <w:tcW w:w="321" w:type="pct"/>
            <w:tcBorders>
              <w:top w:val="nil"/>
              <w:left w:val="nil"/>
              <w:bottom w:val="single" w:sz="4" w:space="0" w:color="auto"/>
              <w:right w:val="nil"/>
            </w:tcBorders>
            <w:shd w:val="clear" w:color="000000" w:fill="FCE4D6"/>
            <w:vAlign w:val="center"/>
            <w:hideMark/>
          </w:tcPr>
          <w:p w14:paraId="1537B84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2014</w:t>
            </w:r>
          </w:p>
        </w:tc>
        <w:tc>
          <w:tcPr>
            <w:tcW w:w="883" w:type="pct"/>
            <w:tcBorders>
              <w:top w:val="nil"/>
              <w:left w:val="nil"/>
              <w:bottom w:val="single" w:sz="4" w:space="0" w:color="auto"/>
              <w:right w:val="nil"/>
            </w:tcBorders>
            <w:shd w:val="clear" w:color="000000" w:fill="FCE4D6"/>
            <w:vAlign w:val="center"/>
            <w:hideMark/>
          </w:tcPr>
          <w:p w14:paraId="15A4609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Ramond (Ensize)</w:t>
            </w:r>
          </w:p>
        </w:tc>
        <w:tc>
          <w:tcPr>
            <w:tcW w:w="372" w:type="pct"/>
            <w:tcBorders>
              <w:top w:val="nil"/>
              <w:left w:val="nil"/>
              <w:bottom w:val="single" w:sz="4" w:space="0" w:color="auto"/>
              <w:right w:val="nil"/>
            </w:tcBorders>
            <w:shd w:val="clear" w:color="000000" w:fill="FCE4D6"/>
            <w:vAlign w:val="center"/>
            <w:hideMark/>
          </w:tcPr>
          <w:p w14:paraId="5E1B606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CE4D6"/>
            <w:vAlign w:val="center"/>
            <w:hideMark/>
          </w:tcPr>
          <w:p w14:paraId="5B4ECC9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CE4D6"/>
            <w:vAlign w:val="center"/>
            <w:hideMark/>
          </w:tcPr>
          <w:p w14:paraId="790C00B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CE4D6"/>
            <w:vAlign w:val="center"/>
            <w:hideMark/>
          </w:tcPr>
          <w:p w14:paraId="5C84655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CE4D6"/>
            <w:vAlign w:val="center"/>
            <w:hideMark/>
          </w:tcPr>
          <w:p w14:paraId="5E3093F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Puzzle Disc</w:t>
            </w:r>
          </w:p>
        </w:tc>
      </w:tr>
      <w:tr w:rsidR="00AF51E6" w:rsidRPr="00270E70" w14:paraId="2E81217D"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0CF8C90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25</w:t>
            </w:r>
          </w:p>
        </w:tc>
        <w:tc>
          <w:tcPr>
            <w:tcW w:w="321" w:type="pct"/>
            <w:tcBorders>
              <w:top w:val="nil"/>
              <w:left w:val="nil"/>
              <w:bottom w:val="single" w:sz="4" w:space="0" w:color="auto"/>
              <w:right w:val="nil"/>
            </w:tcBorders>
            <w:shd w:val="clear" w:color="000000" w:fill="FCE4D6"/>
            <w:vAlign w:val="center"/>
            <w:hideMark/>
          </w:tcPr>
          <w:p w14:paraId="3F45509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2012</w:t>
            </w:r>
          </w:p>
        </w:tc>
        <w:tc>
          <w:tcPr>
            <w:tcW w:w="883" w:type="pct"/>
            <w:tcBorders>
              <w:top w:val="nil"/>
              <w:left w:val="nil"/>
              <w:bottom w:val="single" w:sz="4" w:space="0" w:color="auto"/>
              <w:right w:val="nil"/>
            </w:tcBorders>
            <w:shd w:val="clear" w:color="000000" w:fill="FCE4D6"/>
            <w:vAlign w:val="center"/>
            <w:hideMark/>
          </w:tcPr>
          <w:p w14:paraId="6132518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Thomas International</w:t>
            </w:r>
          </w:p>
        </w:tc>
        <w:tc>
          <w:tcPr>
            <w:tcW w:w="372" w:type="pct"/>
            <w:tcBorders>
              <w:top w:val="nil"/>
              <w:left w:val="nil"/>
              <w:bottom w:val="single" w:sz="4" w:space="0" w:color="auto"/>
              <w:right w:val="nil"/>
            </w:tcBorders>
            <w:shd w:val="clear" w:color="000000" w:fill="FCE4D6"/>
            <w:vAlign w:val="center"/>
            <w:hideMark/>
          </w:tcPr>
          <w:p w14:paraId="626F891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CE4D6"/>
            <w:vAlign w:val="center"/>
            <w:hideMark/>
          </w:tcPr>
          <w:p w14:paraId="6BEBA67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CE4D6"/>
            <w:vAlign w:val="center"/>
            <w:hideMark/>
          </w:tcPr>
          <w:p w14:paraId="4A5D7B3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CE4D6"/>
            <w:vAlign w:val="center"/>
            <w:hideMark/>
          </w:tcPr>
          <w:p w14:paraId="7F4CED7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CE4D6"/>
            <w:vAlign w:val="center"/>
            <w:hideMark/>
          </w:tcPr>
          <w:p w14:paraId="453F753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Personal Profile System</w:t>
            </w:r>
          </w:p>
        </w:tc>
      </w:tr>
      <w:tr w:rsidR="00AF51E6" w:rsidRPr="00270E70" w14:paraId="20C0B49D"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2AEE961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26</w:t>
            </w:r>
          </w:p>
        </w:tc>
        <w:tc>
          <w:tcPr>
            <w:tcW w:w="321" w:type="pct"/>
            <w:tcBorders>
              <w:top w:val="nil"/>
              <w:left w:val="nil"/>
              <w:bottom w:val="single" w:sz="4" w:space="0" w:color="auto"/>
              <w:right w:val="nil"/>
            </w:tcBorders>
            <w:shd w:val="clear" w:color="000000" w:fill="FCE4D6"/>
            <w:vAlign w:val="center"/>
            <w:hideMark/>
          </w:tcPr>
          <w:p w14:paraId="1E000C5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2008</w:t>
            </w:r>
          </w:p>
        </w:tc>
        <w:tc>
          <w:tcPr>
            <w:tcW w:w="883" w:type="pct"/>
            <w:tcBorders>
              <w:top w:val="nil"/>
              <w:left w:val="nil"/>
              <w:bottom w:val="single" w:sz="4" w:space="0" w:color="auto"/>
              <w:right w:val="nil"/>
            </w:tcBorders>
            <w:shd w:val="clear" w:color="000000" w:fill="FCE4D6"/>
            <w:vAlign w:val="center"/>
            <w:hideMark/>
          </w:tcPr>
          <w:p w14:paraId="02E5B98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Whittman (Persolog)</w:t>
            </w:r>
          </w:p>
        </w:tc>
        <w:tc>
          <w:tcPr>
            <w:tcW w:w="372" w:type="pct"/>
            <w:tcBorders>
              <w:top w:val="nil"/>
              <w:left w:val="nil"/>
              <w:bottom w:val="single" w:sz="4" w:space="0" w:color="auto"/>
              <w:right w:val="nil"/>
            </w:tcBorders>
            <w:shd w:val="clear" w:color="000000" w:fill="FCE4D6"/>
            <w:vAlign w:val="center"/>
            <w:hideMark/>
          </w:tcPr>
          <w:p w14:paraId="420C113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CE4D6"/>
            <w:vAlign w:val="center"/>
            <w:hideMark/>
          </w:tcPr>
          <w:p w14:paraId="63FC5CC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CE4D6"/>
            <w:vAlign w:val="center"/>
            <w:hideMark/>
          </w:tcPr>
          <w:p w14:paraId="637FC57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CE4D6"/>
            <w:vAlign w:val="center"/>
            <w:hideMark/>
          </w:tcPr>
          <w:p w14:paraId="37C810A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CE4D6"/>
            <w:vAlign w:val="center"/>
            <w:hideMark/>
          </w:tcPr>
          <w:p w14:paraId="11345C2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Personality Factor Profile</w:t>
            </w:r>
          </w:p>
        </w:tc>
      </w:tr>
      <w:tr w:rsidR="00AF51E6" w:rsidRPr="00270E70" w14:paraId="07179F4E"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1BDDC07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27</w:t>
            </w:r>
          </w:p>
        </w:tc>
        <w:tc>
          <w:tcPr>
            <w:tcW w:w="321" w:type="pct"/>
            <w:tcBorders>
              <w:top w:val="nil"/>
              <w:left w:val="nil"/>
              <w:bottom w:val="single" w:sz="4" w:space="0" w:color="auto"/>
              <w:right w:val="nil"/>
            </w:tcBorders>
            <w:shd w:val="clear" w:color="000000" w:fill="FCE4D6"/>
            <w:vAlign w:val="center"/>
            <w:hideMark/>
          </w:tcPr>
          <w:p w14:paraId="252CFEA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2013</w:t>
            </w:r>
          </w:p>
        </w:tc>
        <w:tc>
          <w:tcPr>
            <w:tcW w:w="883" w:type="pct"/>
            <w:tcBorders>
              <w:top w:val="nil"/>
              <w:left w:val="nil"/>
              <w:bottom w:val="single" w:sz="4" w:space="0" w:color="auto"/>
              <w:right w:val="nil"/>
            </w:tcBorders>
            <w:shd w:val="clear" w:color="000000" w:fill="FCE4D6"/>
            <w:vAlign w:val="center"/>
            <w:hideMark/>
          </w:tcPr>
          <w:p w14:paraId="4A33193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Wiley</w:t>
            </w:r>
          </w:p>
        </w:tc>
        <w:tc>
          <w:tcPr>
            <w:tcW w:w="372" w:type="pct"/>
            <w:tcBorders>
              <w:top w:val="nil"/>
              <w:left w:val="nil"/>
              <w:bottom w:val="single" w:sz="4" w:space="0" w:color="auto"/>
              <w:right w:val="nil"/>
            </w:tcBorders>
            <w:shd w:val="clear" w:color="000000" w:fill="FCE4D6"/>
            <w:vAlign w:val="center"/>
            <w:hideMark/>
          </w:tcPr>
          <w:p w14:paraId="255A980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w:t>
            </w:r>
          </w:p>
        </w:tc>
        <w:tc>
          <w:tcPr>
            <w:tcW w:w="481" w:type="pct"/>
            <w:tcBorders>
              <w:top w:val="nil"/>
              <w:left w:val="nil"/>
              <w:bottom w:val="single" w:sz="4" w:space="0" w:color="auto"/>
              <w:right w:val="nil"/>
            </w:tcBorders>
            <w:shd w:val="clear" w:color="000000" w:fill="FCE4D6"/>
            <w:vAlign w:val="center"/>
            <w:hideMark/>
          </w:tcPr>
          <w:p w14:paraId="1F8686C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768" w:type="pct"/>
            <w:tcBorders>
              <w:top w:val="nil"/>
              <w:left w:val="nil"/>
              <w:bottom w:val="single" w:sz="4" w:space="0" w:color="auto"/>
              <w:right w:val="nil"/>
            </w:tcBorders>
            <w:shd w:val="clear" w:color="000000" w:fill="FCE4D6"/>
            <w:vAlign w:val="center"/>
            <w:hideMark/>
          </w:tcPr>
          <w:p w14:paraId="06EE4CE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CE4D6"/>
            <w:vAlign w:val="center"/>
            <w:hideMark/>
          </w:tcPr>
          <w:p w14:paraId="7F08F90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CE4D6"/>
            <w:vAlign w:val="center"/>
            <w:hideMark/>
          </w:tcPr>
          <w:p w14:paraId="1645995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Everything DiSC</w:t>
            </w:r>
          </w:p>
        </w:tc>
      </w:tr>
      <w:tr w:rsidR="00AF51E6" w:rsidRPr="00270E70" w14:paraId="22CA1A9A"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304735E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28</w:t>
            </w:r>
          </w:p>
        </w:tc>
        <w:tc>
          <w:tcPr>
            <w:tcW w:w="321" w:type="pct"/>
            <w:tcBorders>
              <w:top w:val="nil"/>
              <w:left w:val="nil"/>
              <w:bottom w:val="single" w:sz="4" w:space="0" w:color="auto"/>
              <w:right w:val="nil"/>
            </w:tcBorders>
            <w:shd w:val="clear" w:color="000000" w:fill="FF0000"/>
            <w:vAlign w:val="center"/>
            <w:hideMark/>
          </w:tcPr>
          <w:p w14:paraId="36EA913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2016</w:t>
            </w:r>
          </w:p>
        </w:tc>
        <w:tc>
          <w:tcPr>
            <w:tcW w:w="883" w:type="pct"/>
            <w:tcBorders>
              <w:top w:val="nil"/>
              <w:left w:val="nil"/>
              <w:bottom w:val="single" w:sz="4" w:space="0" w:color="auto"/>
              <w:right w:val="nil"/>
            </w:tcBorders>
            <w:shd w:val="clear" w:color="000000" w:fill="FF0000"/>
            <w:vAlign w:val="center"/>
            <w:hideMark/>
          </w:tcPr>
          <w:p w14:paraId="5FD2BA3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Chen et al </w:t>
            </w:r>
          </w:p>
        </w:tc>
        <w:tc>
          <w:tcPr>
            <w:tcW w:w="372" w:type="pct"/>
            <w:tcBorders>
              <w:top w:val="nil"/>
              <w:left w:val="nil"/>
              <w:bottom w:val="single" w:sz="4" w:space="0" w:color="auto"/>
              <w:right w:val="nil"/>
            </w:tcBorders>
            <w:shd w:val="clear" w:color="000000" w:fill="FF0000"/>
            <w:vAlign w:val="center"/>
            <w:hideMark/>
          </w:tcPr>
          <w:p w14:paraId="323E766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2151C7A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Customer focus</w:t>
            </w:r>
          </w:p>
        </w:tc>
        <w:tc>
          <w:tcPr>
            <w:tcW w:w="768" w:type="pct"/>
            <w:tcBorders>
              <w:top w:val="nil"/>
              <w:left w:val="nil"/>
              <w:bottom w:val="single" w:sz="4" w:space="0" w:color="auto"/>
              <w:right w:val="nil"/>
            </w:tcBorders>
            <w:shd w:val="clear" w:color="000000" w:fill="FF0000"/>
            <w:vAlign w:val="center"/>
            <w:hideMark/>
          </w:tcPr>
          <w:p w14:paraId="59662BC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3FA9B19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6C0F520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tool (specificity not provided)</w:t>
            </w:r>
          </w:p>
        </w:tc>
      </w:tr>
      <w:tr w:rsidR="00AF51E6" w:rsidRPr="00270E70" w14:paraId="3234FA2F"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3E6B53C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29</w:t>
            </w:r>
          </w:p>
        </w:tc>
        <w:tc>
          <w:tcPr>
            <w:tcW w:w="321" w:type="pct"/>
            <w:tcBorders>
              <w:top w:val="nil"/>
              <w:left w:val="nil"/>
              <w:bottom w:val="single" w:sz="4" w:space="0" w:color="auto"/>
              <w:right w:val="nil"/>
            </w:tcBorders>
            <w:shd w:val="clear" w:color="000000" w:fill="FF0000"/>
            <w:vAlign w:val="center"/>
            <w:hideMark/>
          </w:tcPr>
          <w:p w14:paraId="367A886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2011</w:t>
            </w:r>
          </w:p>
        </w:tc>
        <w:tc>
          <w:tcPr>
            <w:tcW w:w="883" w:type="pct"/>
            <w:tcBorders>
              <w:top w:val="nil"/>
              <w:left w:val="nil"/>
              <w:bottom w:val="single" w:sz="4" w:space="0" w:color="auto"/>
              <w:right w:val="nil"/>
            </w:tcBorders>
            <w:shd w:val="clear" w:color="000000" w:fill="FF0000"/>
            <w:vAlign w:val="center"/>
            <w:hideMark/>
          </w:tcPr>
          <w:p w14:paraId="15CEF83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Agunis</w:t>
            </w:r>
          </w:p>
        </w:tc>
        <w:tc>
          <w:tcPr>
            <w:tcW w:w="372" w:type="pct"/>
            <w:tcBorders>
              <w:top w:val="nil"/>
              <w:left w:val="nil"/>
              <w:bottom w:val="single" w:sz="4" w:space="0" w:color="auto"/>
              <w:right w:val="nil"/>
            </w:tcBorders>
            <w:shd w:val="clear" w:color="000000" w:fill="FF0000"/>
            <w:vAlign w:val="center"/>
            <w:hideMark/>
          </w:tcPr>
          <w:p w14:paraId="4014021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5AA0C5C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64CF6D0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04979A2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701FC3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N</w:t>
            </w:r>
          </w:p>
        </w:tc>
      </w:tr>
      <w:tr w:rsidR="00AF51E6" w:rsidRPr="00270E70" w14:paraId="1BE28542"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356EA5C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30</w:t>
            </w:r>
          </w:p>
        </w:tc>
        <w:tc>
          <w:tcPr>
            <w:tcW w:w="321" w:type="pct"/>
            <w:tcBorders>
              <w:top w:val="nil"/>
              <w:left w:val="nil"/>
              <w:bottom w:val="single" w:sz="4" w:space="0" w:color="auto"/>
              <w:right w:val="nil"/>
            </w:tcBorders>
            <w:shd w:val="clear" w:color="000000" w:fill="FF0000"/>
            <w:vAlign w:val="center"/>
            <w:hideMark/>
          </w:tcPr>
          <w:p w14:paraId="70D9BE4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1992</w:t>
            </w:r>
          </w:p>
        </w:tc>
        <w:tc>
          <w:tcPr>
            <w:tcW w:w="883" w:type="pct"/>
            <w:tcBorders>
              <w:top w:val="nil"/>
              <w:left w:val="nil"/>
              <w:bottom w:val="single" w:sz="4" w:space="0" w:color="auto"/>
              <w:right w:val="nil"/>
            </w:tcBorders>
            <w:shd w:val="clear" w:color="000000" w:fill="FF0000"/>
            <w:vAlign w:val="center"/>
            <w:hideMark/>
          </w:tcPr>
          <w:p w14:paraId="6C6633A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Henkel &amp; Wilmoth</w:t>
            </w:r>
          </w:p>
        </w:tc>
        <w:tc>
          <w:tcPr>
            <w:tcW w:w="372" w:type="pct"/>
            <w:tcBorders>
              <w:top w:val="nil"/>
              <w:left w:val="nil"/>
              <w:bottom w:val="single" w:sz="4" w:space="0" w:color="auto"/>
              <w:right w:val="nil"/>
            </w:tcBorders>
            <w:shd w:val="clear" w:color="000000" w:fill="FF0000"/>
            <w:vAlign w:val="center"/>
            <w:hideMark/>
          </w:tcPr>
          <w:p w14:paraId="27D7DFB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1FAF225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Date &lt; 2007</w:t>
            </w:r>
          </w:p>
        </w:tc>
        <w:tc>
          <w:tcPr>
            <w:tcW w:w="768" w:type="pct"/>
            <w:tcBorders>
              <w:top w:val="nil"/>
              <w:left w:val="nil"/>
              <w:bottom w:val="single" w:sz="4" w:space="0" w:color="auto"/>
              <w:right w:val="nil"/>
            </w:tcBorders>
            <w:shd w:val="clear" w:color="000000" w:fill="FF0000"/>
            <w:vAlign w:val="center"/>
            <w:hideMark/>
          </w:tcPr>
          <w:p w14:paraId="1CC429F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2C898B9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33BE056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Personal Profile System</w:t>
            </w:r>
          </w:p>
        </w:tc>
      </w:tr>
      <w:tr w:rsidR="00AF51E6" w:rsidRPr="00270E70" w14:paraId="1C1B8E32"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5C1EEEF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31</w:t>
            </w:r>
          </w:p>
        </w:tc>
        <w:tc>
          <w:tcPr>
            <w:tcW w:w="321" w:type="pct"/>
            <w:tcBorders>
              <w:top w:val="nil"/>
              <w:left w:val="nil"/>
              <w:bottom w:val="single" w:sz="4" w:space="0" w:color="auto"/>
              <w:right w:val="nil"/>
            </w:tcBorders>
            <w:shd w:val="clear" w:color="000000" w:fill="FF0000"/>
            <w:vAlign w:val="center"/>
            <w:hideMark/>
          </w:tcPr>
          <w:p w14:paraId="29C2909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2017</w:t>
            </w:r>
          </w:p>
        </w:tc>
        <w:tc>
          <w:tcPr>
            <w:tcW w:w="883" w:type="pct"/>
            <w:tcBorders>
              <w:top w:val="nil"/>
              <w:left w:val="nil"/>
              <w:bottom w:val="single" w:sz="4" w:space="0" w:color="auto"/>
              <w:right w:val="nil"/>
            </w:tcBorders>
            <w:shd w:val="clear" w:color="000000" w:fill="FF0000"/>
            <w:vAlign w:val="center"/>
            <w:hideMark/>
          </w:tcPr>
          <w:p w14:paraId="2830B07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Sokhanvar et al. </w:t>
            </w:r>
          </w:p>
        </w:tc>
        <w:tc>
          <w:tcPr>
            <w:tcW w:w="372" w:type="pct"/>
            <w:tcBorders>
              <w:top w:val="nil"/>
              <w:left w:val="nil"/>
              <w:bottom w:val="single" w:sz="4" w:space="0" w:color="auto"/>
              <w:right w:val="nil"/>
            </w:tcBorders>
            <w:shd w:val="clear" w:color="000000" w:fill="FF0000"/>
            <w:vAlign w:val="center"/>
            <w:hideMark/>
          </w:tcPr>
          <w:p w14:paraId="6EEDA78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2E3FF28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Limited detail avail. Only abstract</w:t>
            </w:r>
          </w:p>
        </w:tc>
        <w:tc>
          <w:tcPr>
            <w:tcW w:w="768" w:type="pct"/>
            <w:tcBorders>
              <w:top w:val="nil"/>
              <w:left w:val="nil"/>
              <w:bottom w:val="single" w:sz="4" w:space="0" w:color="auto"/>
              <w:right w:val="nil"/>
            </w:tcBorders>
            <w:shd w:val="clear" w:color="000000" w:fill="FF0000"/>
            <w:vAlign w:val="center"/>
            <w:hideMark/>
          </w:tcPr>
          <w:p w14:paraId="6647156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500D08C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managers of Tehran teaching hospitals</w:t>
            </w:r>
          </w:p>
        </w:tc>
        <w:tc>
          <w:tcPr>
            <w:tcW w:w="964" w:type="pct"/>
            <w:tcBorders>
              <w:top w:val="nil"/>
              <w:left w:val="nil"/>
              <w:bottom w:val="single" w:sz="4" w:space="0" w:color="auto"/>
              <w:right w:val="single" w:sz="4" w:space="0" w:color="auto"/>
            </w:tcBorders>
            <w:shd w:val="clear" w:color="000000" w:fill="FF0000"/>
            <w:vAlign w:val="center"/>
            <w:hideMark/>
          </w:tcPr>
          <w:p w14:paraId="1F15A30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tool not specified</w:t>
            </w:r>
          </w:p>
        </w:tc>
      </w:tr>
      <w:tr w:rsidR="00AF51E6" w:rsidRPr="00270E70" w14:paraId="7BD0371C"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682AE16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32</w:t>
            </w:r>
          </w:p>
        </w:tc>
        <w:tc>
          <w:tcPr>
            <w:tcW w:w="321" w:type="pct"/>
            <w:tcBorders>
              <w:top w:val="nil"/>
              <w:left w:val="nil"/>
              <w:bottom w:val="single" w:sz="4" w:space="0" w:color="auto"/>
              <w:right w:val="nil"/>
            </w:tcBorders>
            <w:shd w:val="clear" w:color="000000" w:fill="FF0000"/>
            <w:vAlign w:val="center"/>
            <w:hideMark/>
          </w:tcPr>
          <w:p w14:paraId="501683C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2007</w:t>
            </w:r>
          </w:p>
        </w:tc>
        <w:tc>
          <w:tcPr>
            <w:tcW w:w="883" w:type="pct"/>
            <w:tcBorders>
              <w:top w:val="nil"/>
              <w:left w:val="nil"/>
              <w:bottom w:val="single" w:sz="4" w:space="0" w:color="auto"/>
              <w:right w:val="nil"/>
            </w:tcBorders>
            <w:shd w:val="clear" w:color="000000" w:fill="FF0000"/>
            <w:vAlign w:val="center"/>
            <w:hideMark/>
          </w:tcPr>
          <w:p w14:paraId="0AC9AB0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Ellingson et al.</w:t>
            </w:r>
          </w:p>
        </w:tc>
        <w:tc>
          <w:tcPr>
            <w:tcW w:w="372" w:type="pct"/>
            <w:tcBorders>
              <w:top w:val="nil"/>
              <w:left w:val="nil"/>
              <w:bottom w:val="single" w:sz="4" w:space="0" w:color="auto"/>
              <w:right w:val="nil"/>
            </w:tcBorders>
            <w:shd w:val="clear" w:color="000000" w:fill="FF0000"/>
            <w:vAlign w:val="center"/>
            <w:hideMark/>
          </w:tcPr>
          <w:p w14:paraId="75B3078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7035AE8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56751FB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664EDC5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7A67D12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71552B84"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7DDF1AF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lastRenderedPageBreak/>
              <w:t>33</w:t>
            </w:r>
          </w:p>
        </w:tc>
        <w:tc>
          <w:tcPr>
            <w:tcW w:w="321" w:type="pct"/>
            <w:tcBorders>
              <w:top w:val="nil"/>
              <w:left w:val="nil"/>
              <w:bottom w:val="single" w:sz="4" w:space="0" w:color="auto"/>
              <w:right w:val="nil"/>
            </w:tcBorders>
            <w:shd w:val="clear" w:color="000000" w:fill="FF0000"/>
            <w:vAlign w:val="center"/>
            <w:hideMark/>
          </w:tcPr>
          <w:p w14:paraId="73196D6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2014</w:t>
            </w:r>
          </w:p>
        </w:tc>
        <w:tc>
          <w:tcPr>
            <w:tcW w:w="883" w:type="pct"/>
            <w:tcBorders>
              <w:top w:val="nil"/>
              <w:left w:val="nil"/>
              <w:bottom w:val="single" w:sz="4" w:space="0" w:color="auto"/>
              <w:right w:val="nil"/>
            </w:tcBorders>
            <w:shd w:val="clear" w:color="000000" w:fill="FF0000"/>
            <w:vAlign w:val="center"/>
            <w:hideMark/>
          </w:tcPr>
          <w:p w14:paraId="31882C1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Carnes et al.</w:t>
            </w:r>
          </w:p>
        </w:tc>
        <w:tc>
          <w:tcPr>
            <w:tcW w:w="372" w:type="pct"/>
            <w:tcBorders>
              <w:top w:val="nil"/>
              <w:left w:val="nil"/>
              <w:bottom w:val="single" w:sz="4" w:space="0" w:color="auto"/>
              <w:right w:val="nil"/>
            </w:tcBorders>
            <w:shd w:val="clear" w:color="000000" w:fill="FF0000"/>
            <w:vAlign w:val="center"/>
            <w:hideMark/>
          </w:tcPr>
          <w:p w14:paraId="5010566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1DD09F4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677ABD5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6ABF3B1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54B35A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178D1176"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6B73527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34</w:t>
            </w:r>
          </w:p>
        </w:tc>
        <w:tc>
          <w:tcPr>
            <w:tcW w:w="321" w:type="pct"/>
            <w:tcBorders>
              <w:top w:val="nil"/>
              <w:left w:val="nil"/>
              <w:bottom w:val="single" w:sz="4" w:space="0" w:color="auto"/>
              <w:right w:val="nil"/>
            </w:tcBorders>
            <w:shd w:val="clear" w:color="000000" w:fill="FF0000"/>
            <w:vAlign w:val="center"/>
            <w:hideMark/>
          </w:tcPr>
          <w:p w14:paraId="422FDEF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2013</w:t>
            </w:r>
          </w:p>
        </w:tc>
        <w:tc>
          <w:tcPr>
            <w:tcW w:w="883" w:type="pct"/>
            <w:tcBorders>
              <w:top w:val="nil"/>
              <w:left w:val="nil"/>
              <w:bottom w:val="single" w:sz="4" w:space="0" w:color="auto"/>
              <w:right w:val="nil"/>
            </w:tcBorders>
            <w:shd w:val="clear" w:color="000000" w:fill="FF0000"/>
            <w:vAlign w:val="center"/>
            <w:hideMark/>
          </w:tcPr>
          <w:p w14:paraId="4189C96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Church and Rotolo</w:t>
            </w:r>
          </w:p>
        </w:tc>
        <w:tc>
          <w:tcPr>
            <w:tcW w:w="372" w:type="pct"/>
            <w:tcBorders>
              <w:top w:val="nil"/>
              <w:left w:val="nil"/>
              <w:bottom w:val="single" w:sz="4" w:space="0" w:color="auto"/>
              <w:right w:val="nil"/>
            </w:tcBorders>
            <w:shd w:val="clear" w:color="000000" w:fill="FF0000"/>
            <w:vAlign w:val="center"/>
            <w:hideMark/>
          </w:tcPr>
          <w:p w14:paraId="5E00512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4D37269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57D0DA6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02588AC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19D18FF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37BA73E2"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19E3A9B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35</w:t>
            </w:r>
          </w:p>
        </w:tc>
        <w:tc>
          <w:tcPr>
            <w:tcW w:w="321" w:type="pct"/>
            <w:tcBorders>
              <w:top w:val="nil"/>
              <w:left w:val="nil"/>
              <w:bottom w:val="single" w:sz="4" w:space="0" w:color="auto"/>
              <w:right w:val="nil"/>
            </w:tcBorders>
            <w:shd w:val="clear" w:color="000000" w:fill="FF0000"/>
            <w:vAlign w:val="center"/>
            <w:hideMark/>
          </w:tcPr>
          <w:p w14:paraId="4DF2C71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2015</w:t>
            </w:r>
          </w:p>
        </w:tc>
        <w:tc>
          <w:tcPr>
            <w:tcW w:w="883" w:type="pct"/>
            <w:tcBorders>
              <w:top w:val="nil"/>
              <w:left w:val="nil"/>
              <w:bottom w:val="single" w:sz="4" w:space="0" w:color="auto"/>
              <w:right w:val="nil"/>
            </w:tcBorders>
            <w:shd w:val="clear" w:color="000000" w:fill="FF0000"/>
            <w:vAlign w:val="center"/>
            <w:hideMark/>
          </w:tcPr>
          <w:p w14:paraId="75CDAA7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Church et al.</w:t>
            </w:r>
          </w:p>
        </w:tc>
        <w:tc>
          <w:tcPr>
            <w:tcW w:w="372" w:type="pct"/>
            <w:tcBorders>
              <w:top w:val="nil"/>
              <w:left w:val="nil"/>
              <w:bottom w:val="single" w:sz="4" w:space="0" w:color="auto"/>
              <w:right w:val="nil"/>
            </w:tcBorders>
            <w:shd w:val="clear" w:color="000000" w:fill="FF0000"/>
            <w:vAlign w:val="center"/>
            <w:hideMark/>
          </w:tcPr>
          <w:p w14:paraId="6E120FB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45F0DF6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44B8489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6CC69E1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1AAB467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44586CBB"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06FC713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36</w:t>
            </w:r>
          </w:p>
        </w:tc>
        <w:tc>
          <w:tcPr>
            <w:tcW w:w="321" w:type="pct"/>
            <w:tcBorders>
              <w:top w:val="nil"/>
              <w:left w:val="nil"/>
              <w:bottom w:val="single" w:sz="4" w:space="0" w:color="auto"/>
              <w:right w:val="nil"/>
            </w:tcBorders>
            <w:shd w:val="clear" w:color="000000" w:fill="FF0000"/>
            <w:vAlign w:val="center"/>
            <w:hideMark/>
          </w:tcPr>
          <w:p w14:paraId="1D90ACE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2016</w:t>
            </w:r>
          </w:p>
        </w:tc>
        <w:tc>
          <w:tcPr>
            <w:tcW w:w="883" w:type="pct"/>
            <w:tcBorders>
              <w:top w:val="nil"/>
              <w:left w:val="nil"/>
              <w:bottom w:val="single" w:sz="4" w:space="0" w:color="auto"/>
              <w:right w:val="nil"/>
            </w:tcBorders>
            <w:shd w:val="clear" w:color="000000" w:fill="FF0000"/>
            <w:vAlign w:val="center"/>
            <w:hideMark/>
          </w:tcPr>
          <w:p w14:paraId="5245731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Church et al.</w:t>
            </w:r>
          </w:p>
        </w:tc>
        <w:tc>
          <w:tcPr>
            <w:tcW w:w="372" w:type="pct"/>
            <w:tcBorders>
              <w:top w:val="nil"/>
              <w:left w:val="nil"/>
              <w:bottom w:val="single" w:sz="4" w:space="0" w:color="auto"/>
              <w:right w:val="nil"/>
            </w:tcBorders>
            <w:shd w:val="clear" w:color="000000" w:fill="FF0000"/>
            <w:vAlign w:val="center"/>
            <w:hideMark/>
          </w:tcPr>
          <w:p w14:paraId="4D5DA93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1D30F3E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7A0AA23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04FEE18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11E596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526B8365"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0F50112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37</w:t>
            </w:r>
          </w:p>
        </w:tc>
        <w:tc>
          <w:tcPr>
            <w:tcW w:w="321" w:type="pct"/>
            <w:tcBorders>
              <w:top w:val="nil"/>
              <w:left w:val="nil"/>
              <w:bottom w:val="single" w:sz="4" w:space="0" w:color="auto"/>
              <w:right w:val="nil"/>
            </w:tcBorders>
            <w:shd w:val="clear" w:color="000000" w:fill="FF0000"/>
            <w:vAlign w:val="center"/>
            <w:hideMark/>
          </w:tcPr>
          <w:p w14:paraId="0DAE1EF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2012</w:t>
            </w:r>
          </w:p>
        </w:tc>
        <w:tc>
          <w:tcPr>
            <w:tcW w:w="883" w:type="pct"/>
            <w:tcBorders>
              <w:top w:val="nil"/>
              <w:left w:val="nil"/>
              <w:bottom w:val="single" w:sz="4" w:space="0" w:color="auto"/>
              <w:right w:val="nil"/>
            </w:tcBorders>
            <w:shd w:val="clear" w:color="000000" w:fill="FF0000"/>
            <w:vAlign w:val="center"/>
            <w:hideMark/>
          </w:tcPr>
          <w:p w14:paraId="6BE6CCD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Connolley &amp; Hülsheger</w:t>
            </w:r>
          </w:p>
        </w:tc>
        <w:tc>
          <w:tcPr>
            <w:tcW w:w="372" w:type="pct"/>
            <w:tcBorders>
              <w:top w:val="nil"/>
              <w:left w:val="nil"/>
              <w:bottom w:val="single" w:sz="4" w:space="0" w:color="auto"/>
              <w:right w:val="nil"/>
            </w:tcBorders>
            <w:shd w:val="clear" w:color="000000" w:fill="FF0000"/>
            <w:vAlign w:val="center"/>
            <w:hideMark/>
          </w:tcPr>
          <w:p w14:paraId="104DF9A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1A702F1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5CCBB65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0E1EDC6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50FB43F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34D50B0F"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019C8EA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38</w:t>
            </w:r>
          </w:p>
        </w:tc>
        <w:tc>
          <w:tcPr>
            <w:tcW w:w="321" w:type="pct"/>
            <w:tcBorders>
              <w:top w:val="nil"/>
              <w:left w:val="nil"/>
              <w:bottom w:val="single" w:sz="4" w:space="0" w:color="auto"/>
              <w:right w:val="nil"/>
            </w:tcBorders>
            <w:shd w:val="clear" w:color="000000" w:fill="FF0000"/>
            <w:vAlign w:val="center"/>
            <w:hideMark/>
          </w:tcPr>
          <w:p w14:paraId="6E19C27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2007</w:t>
            </w:r>
          </w:p>
        </w:tc>
        <w:tc>
          <w:tcPr>
            <w:tcW w:w="883" w:type="pct"/>
            <w:tcBorders>
              <w:top w:val="nil"/>
              <w:left w:val="nil"/>
              <w:bottom w:val="single" w:sz="4" w:space="0" w:color="auto"/>
              <w:right w:val="nil"/>
            </w:tcBorders>
            <w:shd w:val="clear" w:color="000000" w:fill="FF0000"/>
            <w:vAlign w:val="center"/>
            <w:hideMark/>
          </w:tcPr>
          <w:p w14:paraId="6D46E7C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Furnham et al. </w:t>
            </w:r>
          </w:p>
        </w:tc>
        <w:tc>
          <w:tcPr>
            <w:tcW w:w="372" w:type="pct"/>
            <w:tcBorders>
              <w:top w:val="nil"/>
              <w:left w:val="nil"/>
              <w:bottom w:val="single" w:sz="4" w:space="0" w:color="auto"/>
              <w:right w:val="nil"/>
            </w:tcBorders>
            <w:shd w:val="clear" w:color="000000" w:fill="FF0000"/>
            <w:vAlign w:val="center"/>
            <w:hideMark/>
          </w:tcPr>
          <w:p w14:paraId="54360B9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386875E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1A80000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3B8DCF9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A62369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34CC755F"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6C160DD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39</w:t>
            </w:r>
          </w:p>
        </w:tc>
        <w:tc>
          <w:tcPr>
            <w:tcW w:w="321" w:type="pct"/>
            <w:tcBorders>
              <w:top w:val="nil"/>
              <w:left w:val="nil"/>
              <w:bottom w:val="single" w:sz="4" w:space="0" w:color="auto"/>
              <w:right w:val="nil"/>
            </w:tcBorders>
            <w:shd w:val="clear" w:color="000000" w:fill="FF0000"/>
            <w:vAlign w:val="center"/>
            <w:hideMark/>
          </w:tcPr>
          <w:p w14:paraId="251F128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2003</w:t>
            </w:r>
          </w:p>
        </w:tc>
        <w:tc>
          <w:tcPr>
            <w:tcW w:w="883" w:type="pct"/>
            <w:tcBorders>
              <w:top w:val="nil"/>
              <w:left w:val="nil"/>
              <w:bottom w:val="single" w:sz="4" w:space="0" w:color="auto"/>
              <w:right w:val="nil"/>
            </w:tcBorders>
            <w:shd w:val="clear" w:color="000000" w:fill="FF0000"/>
            <w:vAlign w:val="center"/>
            <w:hideMark/>
          </w:tcPr>
          <w:p w14:paraId="3416C24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Garretty et al.</w:t>
            </w:r>
          </w:p>
        </w:tc>
        <w:tc>
          <w:tcPr>
            <w:tcW w:w="372" w:type="pct"/>
            <w:tcBorders>
              <w:top w:val="nil"/>
              <w:left w:val="nil"/>
              <w:bottom w:val="single" w:sz="4" w:space="0" w:color="auto"/>
              <w:right w:val="nil"/>
            </w:tcBorders>
            <w:shd w:val="clear" w:color="000000" w:fill="FF0000"/>
            <w:vAlign w:val="center"/>
            <w:hideMark/>
          </w:tcPr>
          <w:p w14:paraId="6826D8B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355562B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27B8C5B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7686095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0F22601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3928D8A9"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22BF876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40</w:t>
            </w:r>
          </w:p>
        </w:tc>
        <w:tc>
          <w:tcPr>
            <w:tcW w:w="321" w:type="pct"/>
            <w:tcBorders>
              <w:top w:val="nil"/>
              <w:left w:val="nil"/>
              <w:bottom w:val="single" w:sz="4" w:space="0" w:color="auto"/>
              <w:right w:val="nil"/>
            </w:tcBorders>
            <w:shd w:val="clear" w:color="000000" w:fill="FF0000"/>
            <w:vAlign w:val="center"/>
            <w:hideMark/>
          </w:tcPr>
          <w:p w14:paraId="28B9E4E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2008</w:t>
            </w:r>
          </w:p>
        </w:tc>
        <w:tc>
          <w:tcPr>
            <w:tcW w:w="883" w:type="pct"/>
            <w:tcBorders>
              <w:top w:val="nil"/>
              <w:left w:val="nil"/>
              <w:bottom w:val="single" w:sz="4" w:space="0" w:color="auto"/>
              <w:right w:val="nil"/>
            </w:tcBorders>
            <w:shd w:val="clear" w:color="000000" w:fill="FF0000"/>
            <w:vAlign w:val="center"/>
            <w:hideMark/>
          </w:tcPr>
          <w:p w14:paraId="7E8FB9D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Hector</w:t>
            </w:r>
          </w:p>
        </w:tc>
        <w:tc>
          <w:tcPr>
            <w:tcW w:w="372" w:type="pct"/>
            <w:tcBorders>
              <w:top w:val="nil"/>
              <w:left w:val="nil"/>
              <w:bottom w:val="single" w:sz="4" w:space="0" w:color="auto"/>
              <w:right w:val="nil"/>
            </w:tcBorders>
            <w:shd w:val="clear" w:color="000000" w:fill="FF0000"/>
            <w:vAlign w:val="center"/>
            <w:hideMark/>
          </w:tcPr>
          <w:p w14:paraId="6AD8C52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1910E3A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37FA603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1B4958E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67E4374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5987A115"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6F0CA4A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41</w:t>
            </w:r>
          </w:p>
        </w:tc>
        <w:tc>
          <w:tcPr>
            <w:tcW w:w="321" w:type="pct"/>
            <w:tcBorders>
              <w:top w:val="nil"/>
              <w:left w:val="nil"/>
              <w:bottom w:val="single" w:sz="4" w:space="0" w:color="auto"/>
              <w:right w:val="nil"/>
            </w:tcBorders>
            <w:shd w:val="clear" w:color="000000" w:fill="FF0000"/>
            <w:vAlign w:val="center"/>
            <w:hideMark/>
          </w:tcPr>
          <w:p w14:paraId="5314C18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2009</w:t>
            </w:r>
          </w:p>
        </w:tc>
        <w:tc>
          <w:tcPr>
            <w:tcW w:w="883" w:type="pct"/>
            <w:tcBorders>
              <w:top w:val="nil"/>
              <w:left w:val="nil"/>
              <w:bottom w:val="single" w:sz="4" w:space="0" w:color="auto"/>
              <w:right w:val="nil"/>
            </w:tcBorders>
            <w:shd w:val="clear" w:color="000000" w:fill="FF0000"/>
            <w:vAlign w:val="center"/>
            <w:hideMark/>
          </w:tcPr>
          <w:p w14:paraId="5E50460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Goffin &amp; Boyd</w:t>
            </w:r>
          </w:p>
        </w:tc>
        <w:tc>
          <w:tcPr>
            <w:tcW w:w="372" w:type="pct"/>
            <w:tcBorders>
              <w:top w:val="nil"/>
              <w:left w:val="nil"/>
              <w:bottom w:val="single" w:sz="4" w:space="0" w:color="auto"/>
              <w:right w:val="nil"/>
            </w:tcBorders>
            <w:shd w:val="clear" w:color="000000" w:fill="FF0000"/>
            <w:vAlign w:val="center"/>
            <w:hideMark/>
          </w:tcPr>
          <w:p w14:paraId="489A93E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6D28718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439786B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2717989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F465DC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77734CDD"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433B990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42</w:t>
            </w:r>
          </w:p>
        </w:tc>
        <w:tc>
          <w:tcPr>
            <w:tcW w:w="321" w:type="pct"/>
            <w:tcBorders>
              <w:top w:val="nil"/>
              <w:left w:val="nil"/>
              <w:bottom w:val="single" w:sz="4" w:space="0" w:color="auto"/>
              <w:right w:val="nil"/>
            </w:tcBorders>
            <w:shd w:val="clear" w:color="000000" w:fill="FF0000"/>
            <w:vAlign w:val="center"/>
            <w:hideMark/>
          </w:tcPr>
          <w:p w14:paraId="606A07F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2010</w:t>
            </w:r>
          </w:p>
        </w:tc>
        <w:tc>
          <w:tcPr>
            <w:tcW w:w="883" w:type="pct"/>
            <w:tcBorders>
              <w:top w:val="nil"/>
              <w:left w:val="nil"/>
              <w:bottom w:val="single" w:sz="4" w:space="0" w:color="auto"/>
              <w:right w:val="nil"/>
            </w:tcBorders>
            <w:shd w:val="clear" w:color="000000" w:fill="FF0000"/>
            <w:vAlign w:val="center"/>
            <w:hideMark/>
          </w:tcPr>
          <w:p w14:paraId="5EC1776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Hannay et al.</w:t>
            </w:r>
          </w:p>
        </w:tc>
        <w:tc>
          <w:tcPr>
            <w:tcW w:w="372" w:type="pct"/>
            <w:tcBorders>
              <w:top w:val="nil"/>
              <w:left w:val="nil"/>
              <w:bottom w:val="single" w:sz="4" w:space="0" w:color="auto"/>
              <w:right w:val="nil"/>
            </w:tcBorders>
            <w:shd w:val="clear" w:color="000000" w:fill="FF0000"/>
            <w:vAlign w:val="center"/>
            <w:hideMark/>
          </w:tcPr>
          <w:p w14:paraId="3F0FC73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5B59BC4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1C97E37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09FDAAD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638EC6F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36EACD27"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1D58AC6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43</w:t>
            </w:r>
          </w:p>
        </w:tc>
        <w:tc>
          <w:tcPr>
            <w:tcW w:w="321" w:type="pct"/>
            <w:tcBorders>
              <w:top w:val="nil"/>
              <w:left w:val="nil"/>
              <w:bottom w:val="single" w:sz="4" w:space="0" w:color="auto"/>
              <w:right w:val="nil"/>
            </w:tcBorders>
            <w:shd w:val="clear" w:color="000000" w:fill="FF0000"/>
            <w:vAlign w:val="center"/>
            <w:hideMark/>
          </w:tcPr>
          <w:p w14:paraId="6DDAB77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1992</w:t>
            </w:r>
          </w:p>
        </w:tc>
        <w:tc>
          <w:tcPr>
            <w:tcW w:w="883" w:type="pct"/>
            <w:tcBorders>
              <w:top w:val="nil"/>
              <w:left w:val="nil"/>
              <w:bottom w:val="single" w:sz="4" w:space="0" w:color="auto"/>
              <w:right w:val="nil"/>
            </w:tcBorders>
            <w:shd w:val="clear" w:color="000000" w:fill="FF0000"/>
            <w:vAlign w:val="center"/>
            <w:hideMark/>
          </w:tcPr>
          <w:p w14:paraId="7ABD5E7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Henkel et a. </w:t>
            </w:r>
          </w:p>
        </w:tc>
        <w:tc>
          <w:tcPr>
            <w:tcW w:w="372" w:type="pct"/>
            <w:tcBorders>
              <w:top w:val="nil"/>
              <w:left w:val="nil"/>
              <w:bottom w:val="single" w:sz="4" w:space="0" w:color="auto"/>
              <w:right w:val="nil"/>
            </w:tcBorders>
            <w:shd w:val="clear" w:color="000000" w:fill="FF0000"/>
            <w:vAlign w:val="center"/>
            <w:hideMark/>
          </w:tcPr>
          <w:p w14:paraId="4DDD0BF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3420C06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6781CF5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79FBFE9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5363CE3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4136E4F0"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68CD1B5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44</w:t>
            </w:r>
          </w:p>
        </w:tc>
        <w:tc>
          <w:tcPr>
            <w:tcW w:w="321" w:type="pct"/>
            <w:tcBorders>
              <w:top w:val="nil"/>
              <w:left w:val="nil"/>
              <w:bottom w:val="single" w:sz="4" w:space="0" w:color="auto"/>
              <w:right w:val="nil"/>
            </w:tcBorders>
            <w:shd w:val="clear" w:color="000000" w:fill="FF0000"/>
            <w:vAlign w:val="center"/>
            <w:hideMark/>
          </w:tcPr>
          <w:p w14:paraId="1F9EF86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2017</w:t>
            </w:r>
          </w:p>
        </w:tc>
        <w:tc>
          <w:tcPr>
            <w:tcW w:w="883" w:type="pct"/>
            <w:tcBorders>
              <w:top w:val="nil"/>
              <w:left w:val="nil"/>
              <w:bottom w:val="single" w:sz="4" w:space="0" w:color="auto"/>
              <w:right w:val="nil"/>
            </w:tcBorders>
            <w:shd w:val="clear" w:color="000000" w:fill="FF0000"/>
            <w:vAlign w:val="center"/>
            <w:hideMark/>
          </w:tcPr>
          <w:p w14:paraId="30AD584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Herbst &amp; Garg</w:t>
            </w:r>
          </w:p>
        </w:tc>
        <w:tc>
          <w:tcPr>
            <w:tcW w:w="372" w:type="pct"/>
            <w:tcBorders>
              <w:top w:val="nil"/>
              <w:left w:val="nil"/>
              <w:bottom w:val="single" w:sz="4" w:space="0" w:color="auto"/>
              <w:right w:val="nil"/>
            </w:tcBorders>
            <w:shd w:val="clear" w:color="000000" w:fill="FF0000"/>
            <w:vAlign w:val="center"/>
            <w:hideMark/>
          </w:tcPr>
          <w:p w14:paraId="0521284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6412653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30C19E6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0EE6FB2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E3E25A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655276CD"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71F9954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45</w:t>
            </w:r>
          </w:p>
        </w:tc>
        <w:tc>
          <w:tcPr>
            <w:tcW w:w="321" w:type="pct"/>
            <w:tcBorders>
              <w:top w:val="nil"/>
              <w:left w:val="nil"/>
              <w:bottom w:val="single" w:sz="4" w:space="0" w:color="auto"/>
              <w:right w:val="nil"/>
            </w:tcBorders>
            <w:shd w:val="clear" w:color="000000" w:fill="FF0000"/>
            <w:vAlign w:val="center"/>
            <w:hideMark/>
          </w:tcPr>
          <w:p w14:paraId="0EE12A6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2007</w:t>
            </w:r>
          </w:p>
        </w:tc>
        <w:tc>
          <w:tcPr>
            <w:tcW w:w="883" w:type="pct"/>
            <w:tcBorders>
              <w:top w:val="nil"/>
              <w:left w:val="nil"/>
              <w:bottom w:val="single" w:sz="4" w:space="0" w:color="auto"/>
              <w:right w:val="nil"/>
            </w:tcBorders>
            <w:shd w:val="clear" w:color="000000" w:fill="FF0000"/>
            <w:vAlign w:val="center"/>
            <w:hideMark/>
          </w:tcPr>
          <w:p w14:paraId="6F236D5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Higgins et al.</w:t>
            </w:r>
          </w:p>
        </w:tc>
        <w:tc>
          <w:tcPr>
            <w:tcW w:w="372" w:type="pct"/>
            <w:tcBorders>
              <w:top w:val="nil"/>
              <w:left w:val="nil"/>
              <w:bottom w:val="single" w:sz="4" w:space="0" w:color="auto"/>
              <w:right w:val="nil"/>
            </w:tcBorders>
            <w:shd w:val="clear" w:color="000000" w:fill="FF0000"/>
            <w:vAlign w:val="center"/>
            <w:hideMark/>
          </w:tcPr>
          <w:p w14:paraId="3D26222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7AF92F1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448FBDE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5974096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539A664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15E72C6E"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27A47B7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46</w:t>
            </w:r>
          </w:p>
        </w:tc>
        <w:tc>
          <w:tcPr>
            <w:tcW w:w="321" w:type="pct"/>
            <w:tcBorders>
              <w:top w:val="nil"/>
              <w:left w:val="nil"/>
              <w:bottom w:val="single" w:sz="4" w:space="0" w:color="auto"/>
              <w:right w:val="nil"/>
            </w:tcBorders>
            <w:shd w:val="clear" w:color="000000" w:fill="FF0000"/>
            <w:vAlign w:val="center"/>
            <w:hideMark/>
          </w:tcPr>
          <w:p w14:paraId="6C21CB7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2017</w:t>
            </w:r>
          </w:p>
        </w:tc>
        <w:tc>
          <w:tcPr>
            <w:tcW w:w="883" w:type="pct"/>
            <w:tcBorders>
              <w:top w:val="nil"/>
              <w:left w:val="nil"/>
              <w:bottom w:val="single" w:sz="4" w:space="0" w:color="auto"/>
              <w:right w:val="nil"/>
            </w:tcBorders>
            <w:shd w:val="clear" w:color="000000" w:fill="FF0000"/>
            <w:vAlign w:val="center"/>
            <w:hideMark/>
          </w:tcPr>
          <w:p w14:paraId="67876D6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Langford et al.</w:t>
            </w:r>
          </w:p>
        </w:tc>
        <w:tc>
          <w:tcPr>
            <w:tcW w:w="372" w:type="pct"/>
            <w:tcBorders>
              <w:top w:val="nil"/>
              <w:left w:val="nil"/>
              <w:bottom w:val="single" w:sz="4" w:space="0" w:color="auto"/>
              <w:right w:val="nil"/>
            </w:tcBorders>
            <w:shd w:val="clear" w:color="000000" w:fill="FF0000"/>
            <w:vAlign w:val="center"/>
            <w:hideMark/>
          </w:tcPr>
          <w:p w14:paraId="517C9B8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346749B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798473E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695F777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0E77684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5F438E79"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60A02EE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47</w:t>
            </w:r>
          </w:p>
        </w:tc>
        <w:tc>
          <w:tcPr>
            <w:tcW w:w="321" w:type="pct"/>
            <w:tcBorders>
              <w:top w:val="nil"/>
              <w:left w:val="nil"/>
              <w:bottom w:val="single" w:sz="4" w:space="0" w:color="auto"/>
              <w:right w:val="nil"/>
            </w:tcBorders>
            <w:shd w:val="clear" w:color="000000" w:fill="FF0000"/>
            <w:vAlign w:val="center"/>
            <w:hideMark/>
          </w:tcPr>
          <w:p w14:paraId="7C33736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2016</w:t>
            </w:r>
          </w:p>
        </w:tc>
        <w:tc>
          <w:tcPr>
            <w:tcW w:w="883" w:type="pct"/>
            <w:tcBorders>
              <w:top w:val="nil"/>
              <w:left w:val="nil"/>
              <w:bottom w:val="single" w:sz="4" w:space="0" w:color="auto"/>
              <w:right w:val="nil"/>
            </w:tcBorders>
            <w:shd w:val="clear" w:color="000000" w:fill="FF0000"/>
            <w:vAlign w:val="center"/>
            <w:hideMark/>
          </w:tcPr>
          <w:p w14:paraId="5CDF5EC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Loehlin</w:t>
            </w:r>
          </w:p>
        </w:tc>
        <w:tc>
          <w:tcPr>
            <w:tcW w:w="372" w:type="pct"/>
            <w:tcBorders>
              <w:top w:val="nil"/>
              <w:left w:val="nil"/>
              <w:bottom w:val="single" w:sz="4" w:space="0" w:color="auto"/>
              <w:right w:val="nil"/>
            </w:tcBorders>
            <w:shd w:val="clear" w:color="000000" w:fill="FF0000"/>
            <w:vAlign w:val="center"/>
            <w:hideMark/>
          </w:tcPr>
          <w:p w14:paraId="0043FE3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4B7B67F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5850DB4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30F92BE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62151E9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1B799259"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3DBDAF5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48</w:t>
            </w:r>
          </w:p>
        </w:tc>
        <w:tc>
          <w:tcPr>
            <w:tcW w:w="321" w:type="pct"/>
            <w:tcBorders>
              <w:top w:val="nil"/>
              <w:left w:val="nil"/>
              <w:bottom w:val="single" w:sz="4" w:space="0" w:color="auto"/>
              <w:right w:val="nil"/>
            </w:tcBorders>
            <w:shd w:val="clear" w:color="000000" w:fill="FF0000"/>
            <w:vAlign w:val="center"/>
            <w:hideMark/>
          </w:tcPr>
          <w:p w14:paraId="30FB9DD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2016</w:t>
            </w:r>
          </w:p>
        </w:tc>
        <w:tc>
          <w:tcPr>
            <w:tcW w:w="883" w:type="pct"/>
            <w:tcBorders>
              <w:top w:val="nil"/>
              <w:left w:val="nil"/>
              <w:bottom w:val="single" w:sz="4" w:space="0" w:color="auto"/>
              <w:right w:val="nil"/>
            </w:tcBorders>
            <w:shd w:val="clear" w:color="000000" w:fill="FF0000"/>
            <w:vAlign w:val="center"/>
            <w:hideMark/>
          </w:tcPr>
          <w:p w14:paraId="3FE29AF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Lounsbury et al. </w:t>
            </w:r>
          </w:p>
        </w:tc>
        <w:tc>
          <w:tcPr>
            <w:tcW w:w="372" w:type="pct"/>
            <w:tcBorders>
              <w:top w:val="nil"/>
              <w:left w:val="nil"/>
              <w:bottom w:val="single" w:sz="4" w:space="0" w:color="auto"/>
              <w:right w:val="nil"/>
            </w:tcBorders>
            <w:shd w:val="clear" w:color="000000" w:fill="FF0000"/>
            <w:vAlign w:val="center"/>
            <w:hideMark/>
          </w:tcPr>
          <w:p w14:paraId="735FE47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40CCE1A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0EF8B81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76BAA1E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70E1A4B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5B228452"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21F00FE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49</w:t>
            </w:r>
          </w:p>
        </w:tc>
        <w:tc>
          <w:tcPr>
            <w:tcW w:w="321" w:type="pct"/>
            <w:tcBorders>
              <w:top w:val="nil"/>
              <w:left w:val="nil"/>
              <w:bottom w:val="single" w:sz="4" w:space="0" w:color="auto"/>
              <w:right w:val="nil"/>
            </w:tcBorders>
            <w:shd w:val="clear" w:color="000000" w:fill="FF0000"/>
            <w:vAlign w:val="center"/>
            <w:hideMark/>
          </w:tcPr>
          <w:p w14:paraId="119F449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2007a</w:t>
            </w:r>
          </w:p>
        </w:tc>
        <w:tc>
          <w:tcPr>
            <w:tcW w:w="883" w:type="pct"/>
            <w:tcBorders>
              <w:top w:val="nil"/>
              <w:left w:val="nil"/>
              <w:bottom w:val="single" w:sz="4" w:space="0" w:color="auto"/>
              <w:right w:val="nil"/>
            </w:tcBorders>
            <w:shd w:val="clear" w:color="000000" w:fill="FF0000"/>
            <w:vAlign w:val="center"/>
            <w:hideMark/>
          </w:tcPr>
          <w:p w14:paraId="26176B1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Morgenson et al. </w:t>
            </w:r>
          </w:p>
        </w:tc>
        <w:tc>
          <w:tcPr>
            <w:tcW w:w="372" w:type="pct"/>
            <w:tcBorders>
              <w:top w:val="nil"/>
              <w:left w:val="nil"/>
              <w:bottom w:val="single" w:sz="4" w:space="0" w:color="auto"/>
              <w:right w:val="nil"/>
            </w:tcBorders>
            <w:shd w:val="clear" w:color="000000" w:fill="FF0000"/>
            <w:vAlign w:val="center"/>
            <w:hideMark/>
          </w:tcPr>
          <w:p w14:paraId="6B740C1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5E01048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6816B89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4AB3FF4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7655F84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14FCF2D5"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563B376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lastRenderedPageBreak/>
              <w:t>50</w:t>
            </w:r>
          </w:p>
        </w:tc>
        <w:tc>
          <w:tcPr>
            <w:tcW w:w="321" w:type="pct"/>
            <w:tcBorders>
              <w:top w:val="nil"/>
              <w:left w:val="nil"/>
              <w:bottom w:val="single" w:sz="4" w:space="0" w:color="auto"/>
              <w:right w:val="nil"/>
            </w:tcBorders>
            <w:shd w:val="clear" w:color="000000" w:fill="FF0000"/>
            <w:vAlign w:val="center"/>
            <w:hideMark/>
          </w:tcPr>
          <w:p w14:paraId="38C9165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2008</w:t>
            </w:r>
          </w:p>
        </w:tc>
        <w:tc>
          <w:tcPr>
            <w:tcW w:w="883" w:type="pct"/>
            <w:tcBorders>
              <w:top w:val="nil"/>
              <w:left w:val="nil"/>
              <w:bottom w:val="single" w:sz="4" w:space="0" w:color="auto"/>
              <w:right w:val="nil"/>
            </w:tcBorders>
            <w:shd w:val="clear" w:color="000000" w:fill="FF0000"/>
            <w:vAlign w:val="center"/>
            <w:hideMark/>
          </w:tcPr>
          <w:p w14:paraId="156A58E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Morgenson et al. </w:t>
            </w:r>
          </w:p>
        </w:tc>
        <w:tc>
          <w:tcPr>
            <w:tcW w:w="372" w:type="pct"/>
            <w:tcBorders>
              <w:top w:val="nil"/>
              <w:left w:val="nil"/>
              <w:bottom w:val="single" w:sz="4" w:space="0" w:color="auto"/>
              <w:right w:val="nil"/>
            </w:tcBorders>
            <w:shd w:val="clear" w:color="000000" w:fill="FF0000"/>
            <w:vAlign w:val="center"/>
            <w:hideMark/>
          </w:tcPr>
          <w:p w14:paraId="2BE24FB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2419149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7137E16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07CE687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148A341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63D363BA"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46FC89C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51</w:t>
            </w:r>
          </w:p>
        </w:tc>
        <w:tc>
          <w:tcPr>
            <w:tcW w:w="321" w:type="pct"/>
            <w:tcBorders>
              <w:top w:val="nil"/>
              <w:left w:val="nil"/>
              <w:bottom w:val="single" w:sz="4" w:space="0" w:color="auto"/>
              <w:right w:val="nil"/>
            </w:tcBorders>
            <w:shd w:val="clear" w:color="000000" w:fill="FF0000"/>
            <w:vAlign w:val="center"/>
            <w:hideMark/>
          </w:tcPr>
          <w:p w14:paraId="613D89A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883" w:type="pct"/>
            <w:tcBorders>
              <w:top w:val="nil"/>
              <w:left w:val="nil"/>
              <w:bottom w:val="single" w:sz="4" w:space="0" w:color="auto"/>
              <w:right w:val="nil"/>
            </w:tcBorders>
            <w:shd w:val="clear" w:color="000000" w:fill="FF0000"/>
            <w:vAlign w:val="center"/>
            <w:hideMark/>
          </w:tcPr>
          <w:p w14:paraId="10D7A68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McDonald</w:t>
            </w:r>
          </w:p>
        </w:tc>
        <w:tc>
          <w:tcPr>
            <w:tcW w:w="372" w:type="pct"/>
            <w:tcBorders>
              <w:top w:val="nil"/>
              <w:left w:val="nil"/>
              <w:bottom w:val="single" w:sz="4" w:space="0" w:color="auto"/>
              <w:right w:val="nil"/>
            </w:tcBorders>
            <w:shd w:val="clear" w:color="000000" w:fill="FF0000"/>
            <w:vAlign w:val="center"/>
            <w:hideMark/>
          </w:tcPr>
          <w:p w14:paraId="3C1BC25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0FFA3EE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0E4C9EA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2C6E577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201F177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64C9A75D"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3FA5C55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52</w:t>
            </w:r>
          </w:p>
        </w:tc>
        <w:tc>
          <w:tcPr>
            <w:tcW w:w="321" w:type="pct"/>
            <w:tcBorders>
              <w:top w:val="nil"/>
              <w:left w:val="nil"/>
              <w:bottom w:val="single" w:sz="4" w:space="0" w:color="auto"/>
              <w:right w:val="nil"/>
            </w:tcBorders>
            <w:shd w:val="clear" w:color="000000" w:fill="FF0000"/>
            <w:vAlign w:val="center"/>
            <w:hideMark/>
          </w:tcPr>
          <w:p w14:paraId="558F79B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2007</w:t>
            </w:r>
          </w:p>
        </w:tc>
        <w:tc>
          <w:tcPr>
            <w:tcW w:w="883" w:type="pct"/>
            <w:tcBorders>
              <w:top w:val="nil"/>
              <w:left w:val="nil"/>
              <w:bottom w:val="single" w:sz="4" w:space="0" w:color="auto"/>
              <w:right w:val="nil"/>
            </w:tcBorders>
            <w:shd w:val="clear" w:color="000000" w:fill="FF0000"/>
            <w:vAlign w:val="center"/>
            <w:hideMark/>
          </w:tcPr>
          <w:p w14:paraId="7C3DFBC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Nikalou et al. </w:t>
            </w:r>
          </w:p>
        </w:tc>
        <w:tc>
          <w:tcPr>
            <w:tcW w:w="372" w:type="pct"/>
            <w:tcBorders>
              <w:top w:val="nil"/>
              <w:left w:val="nil"/>
              <w:bottom w:val="single" w:sz="4" w:space="0" w:color="auto"/>
              <w:right w:val="nil"/>
            </w:tcBorders>
            <w:shd w:val="clear" w:color="000000" w:fill="FF0000"/>
            <w:vAlign w:val="center"/>
            <w:hideMark/>
          </w:tcPr>
          <w:p w14:paraId="70F21E3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137E4B7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6F212D0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66CA475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79203CC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50BA70DC"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272696C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53</w:t>
            </w:r>
          </w:p>
        </w:tc>
        <w:tc>
          <w:tcPr>
            <w:tcW w:w="321" w:type="pct"/>
            <w:tcBorders>
              <w:top w:val="nil"/>
              <w:left w:val="nil"/>
              <w:bottom w:val="single" w:sz="4" w:space="0" w:color="auto"/>
              <w:right w:val="nil"/>
            </w:tcBorders>
            <w:shd w:val="clear" w:color="000000" w:fill="FF0000"/>
            <w:vAlign w:val="center"/>
            <w:hideMark/>
          </w:tcPr>
          <w:p w14:paraId="0E73B4D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2007</w:t>
            </w:r>
          </w:p>
        </w:tc>
        <w:tc>
          <w:tcPr>
            <w:tcW w:w="883" w:type="pct"/>
            <w:tcBorders>
              <w:top w:val="nil"/>
              <w:left w:val="nil"/>
              <w:bottom w:val="single" w:sz="4" w:space="0" w:color="auto"/>
              <w:right w:val="nil"/>
            </w:tcBorders>
            <w:shd w:val="clear" w:color="000000" w:fill="FF0000"/>
            <w:vAlign w:val="center"/>
            <w:hideMark/>
          </w:tcPr>
          <w:p w14:paraId="07ECDCA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Ones et al.</w:t>
            </w:r>
          </w:p>
        </w:tc>
        <w:tc>
          <w:tcPr>
            <w:tcW w:w="372" w:type="pct"/>
            <w:tcBorders>
              <w:top w:val="nil"/>
              <w:left w:val="nil"/>
              <w:bottom w:val="single" w:sz="4" w:space="0" w:color="auto"/>
              <w:right w:val="nil"/>
            </w:tcBorders>
            <w:shd w:val="clear" w:color="000000" w:fill="FF0000"/>
            <w:vAlign w:val="center"/>
            <w:hideMark/>
          </w:tcPr>
          <w:p w14:paraId="24D95F3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4225859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34829A7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116CB24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1201237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63A5DFEC"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1B887F9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54</w:t>
            </w:r>
          </w:p>
        </w:tc>
        <w:tc>
          <w:tcPr>
            <w:tcW w:w="321" w:type="pct"/>
            <w:tcBorders>
              <w:top w:val="nil"/>
              <w:left w:val="nil"/>
              <w:bottom w:val="single" w:sz="4" w:space="0" w:color="auto"/>
              <w:right w:val="nil"/>
            </w:tcBorders>
            <w:shd w:val="clear" w:color="000000" w:fill="FF0000"/>
            <w:vAlign w:val="center"/>
            <w:hideMark/>
          </w:tcPr>
          <w:p w14:paraId="5E938B4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2017</w:t>
            </w:r>
          </w:p>
        </w:tc>
        <w:tc>
          <w:tcPr>
            <w:tcW w:w="883" w:type="pct"/>
            <w:tcBorders>
              <w:top w:val="nil"/>
              <w:left w:val="nil"/>
              <w:bottom w:val="single" w:sz="4" w:space="0" w:color="auto"/>
              <w:right w:val="nil"/>
            </w:tcBorders>
            <w:shd w:val="clear" w:color="000000" w:fill="FF0000"/>
            <w:vAlign w:val="center"/>
            <w:hideMark/>
          </w:tcPr>
          <w:p w14:paraId="5D52672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Salgado</w:t>
            </w:r>
          </w:p>
        </w:tc>
        <w:tc>
          <w:tcPr>
            <w:tcW w:w="372" w:type="pct"/>
            <w:tcBorders>
              <w:top w:val="nil"/>
              <w:left w:val="nil"/>
              <w:bottom w:val="single" w:sz="4" w:space="0" w:color="auto"/>
              <w:right w:val="nil"/>
            </w:tcBorders>
            <w:shd w:val="clear" w:color="000000" w:fill="FF0000"/>
            <w:vAlign w:val="center"/>
            <w:hideMark/>
          </w:tcPr>
          <w:p w14:paraId="3D4C068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28A34E3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1BFBB63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228B5FD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57E768A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4BFF1A26"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6D8C4F1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55</w:t>
            </w:r>
          </w:p>
        </w:tc>
        <w:tc>
          <w:tcPr>
            <w:tcW w:w="321" w:type="pct"/>
            <w:tcBorders>
              <w:top w:val="nil"/>
              <w:left w:val="nil"/>
              <w:bottom w:val="single" w:sz="4" w:space="0" w:color="auto"/>
              <w:right w:val="nil"/>
            </w:tcBorders>
            <w:shd w:val="clear" w:color="000000" w:fill="FF0000"/>
            <w:vAlign w:val="center"/>
            <w:hideMark/>
          </w:tcPr>
          <w:p w14:paraId="3AC387A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2013</w:t>
            </w:r>
          </w:p>
        </w:tc>
        <w:tc>
          <w:tcPr>
            <w:tcW w:w="883" w:type="pct"/>
            <w:tcBorders>
              <w:top w:val="nil"/>
              <w:left w:val="nil"/>
              <w:bottom w:val="single" w:sz="4" w:space="0" w:color="auto"/>
              <w:right w:val="nil"/>
            </w:tcBorders>
            <w:shd w:val="clear" w:color="000000" w:fill="FF0000"/>
            <w:vAlign w:val="center"/>
            <w:hideMark/>
          </w:tcPr>
          <w:p w14:paraId="7A37675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Sartori et al. </w:t>
            </w:r>
          </w:p>
        </w:tc>
        <w:tc>
          <w:tcPr>
            <w:tcW w:w="372" w:type="pct"/>
            <w:tcBorders>
              <w:top w:val="nil"/>
              <w:left w:val="nil"/>
              <w:bottom w:val="single" w:sz="4" w:space="0" w:color="auto"/>
              <w:right w:val="nil"/>
            </w:tcBorders>
            <w:shd w:val="clear" w:color="000000" w:fill="FF0000"/>
            <w:vAlign w:val="center"/>
            <w:hideMark/>
          </w:tcPr>
          <w:p w14:paraId="3A84100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7767C8F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63957F3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793DAED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E69CD8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7FBDA666"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149AF6A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56</w:t>
            </w:r>
          </w:p>
        </w:tc>
        <w:tc>
          <w:tcPr>
            <w:tcW w:w="321" w:type="pct"/>
            <w:tcBorders>
              <w:top w:val="nil"/>
              <w:left w:val="nil"/>
              <w:bottom w:val="single" w:sz="4" w:space="0" w:color="auto"/>
              <w:right w:val="nil"/>
            </w:tcBorders>
            <w:shd w:val="clear" w:color="000000" w:fill="FF0000"/>
            <w:vAlign w:val="center"/>
            <w:hideMark/>
          </w:tcPr>
          <w:p w14:paraId="17F620A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2006</w:t>
            </w:r>
          </w:p>
        </w:tc>
        <w:tc>
          <w:tcPr>
            <w:tcW w:w="883" w:type="pct"/>
            <w:tcBorders>
              <w:top w:val="nil"/>
              <w:left w:val="nil"/>
              <w:bottom w:val="single" w:sz="4" w:space="0" w:color="auto"/>
              <w:right w:val="nil"/>
            </w:tcBorders>
            <w:shd w:val="clear" w:color="000000" w:fill="FF0000"/>
            <w:vAlign w:val="center"/>
            <w:hideMark/>
          </w:tcPr>
          <w:p w14:paraId="584F0C9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Satori and Passini</w:t>
            </w:r>
          </w:p>
        </w:tc>
        <w:tc>
          <w:tcPr>
            <w:tcW w:w="372" w:type="pct"/>
            <w:tcBorders>
              <w:top w:val="nil"/>
              <w:left w:val="nil"/>
              <w:bottom w:val="single" w:sz="4" w:space="0" w:color="auto"/>
              <w:right w:val="nil"/>
            </w:tcBorders>
            <w:shd w:val="clear" w:color="000000" w:fill="FF0000"/>
            <w:vAlign w:val="center"/>
            <w:hideMark/>
          </w:tcPr>
          <w:p w14:paraId="6BA2F4F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659C881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411DA49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2940CEB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3647E8E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6302963B"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29A58CC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57</w:t>
            </w:r>
          </w:p>
        </w:tc>
        <w:tc>
          <w:tcPr>
            <w:tcW w:w="321" w:type="pct"/>
            <w:tcBorders>
              <w:top w:val="nil"/>
              <w:left w:val="nil"/>
              <w:bottom w:val="single" w:sz="4" w:space="0" w:color="auto"/>
              <w:right w:val="nil"/>
            </w:tcBorders>
            <w:shd w:val="clear" w:color="000000" w:fill="FF0000"/>
            <w:vAlign w:val="center"/>
            <w:hideMark/>
          </w:tcPr>
          <w:p w14:paraId="4F1622D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2017</w:t>
            </w:r>
          </w:p>
        </w:tc>
        <w:tc>
          <w:tcPr>
            <w:tcW w:w="883" w:type="pct"/>
            <w:tcBorders>
              <w:top w:val="nil"/>
              <w:left w:val="nil"/>
              <w:bottom w:val="single" w:sz="4" w:space="0" w:color="auto"/>
              <w:right w:val="nil"/>
            </w:tcBorders>
            <w:shd w:val="clear" w:color="000000" w:fill="FF0000"/>
            <w:vAlign w:val="center"/>
            <w:hideMark/>
          </w:tcPr>
          <w:p w14:paraId="1F4300E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Seelhofer &amp; Valeri</w:t>
            </w:r>
          </w:p>
        </w:tc>
        <w:tc>
          <w:tcPr>
            <w:tcW w:w="372" w:type="pct"/>
            <w:tcBorders>
              <w:top w:val="nil"/>
              <w:left w:val="nil"/>
              <w:bottom w:val="single" w:sz="4" w:space="0" w:color="auto"/>
              <w:right w:val="nil"/>
            </w:tcBorders>
            <w:shd w:val="clear" w:color="000000" w:fill="FF0000"/>
            <w:vAlign w:val="center"/>
            <w:hideMark/>
          </w:tcPr>
          <w:p w14:paraId="68854D6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5CF6E21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064DB59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6E3B9AF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7FB522B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33ACF304"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754A531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58</w:t>
            </w:r>
          </w:p>
        </w:tc>
        <w:tc>
          <w:tcPr>
            <w:tcW w:w="321" w:type="pct"/>
            <w:tcBorders>
              <w:top w:val="nil"/>
              <w:left w:val="nil"/>
              <w:bottom w:val="single" w:sz="4" w:space="0" w:color="auto"/>
              <w:right w:val="nil"/>
            </w:tcBorders>
            <w:shd w:val="clear" w:color="000000" w:fill="FF0000"/>
            <w:vAlign w:val="center"/>
            <w:hideMark/>
          </w:tcPr>
          <w:p w14:paraId="3F62644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2007</w:t>
            </w:r>
          </w:p>
        </w:tc>
        <w:tc>
          <w:tcPr>
            <w:tcW w:w="883" w:type="pct"/>
            <w:tcBorders>
              <w:top w:val="nil"/>
              <w:left w:val="nil"/>
              <w:bottom w:val="single" w:sz="4" w:space="0" w:color="auto"/>
              <w:right w:val="nil"/>
            </w:tcBorders>
            <w:shd w:val="clear" w:color="000000" w:fill="FF0000"/>
            <w:vAlign w:val="center"/>
            <w:hideMark/>
          </w:tcPr>
          <w:p w14:paraId="3CAE109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Tett &amp; Christensen</w:t>
            </w:r>
          </w:p>
        </w:tc>
        <w:tc>
          <w:tcPr>
            <w:tcW w:w="372" w:type="pct"/>
            <w:tcBorders>
              <w:top w:val="nil"/>
              <w:left w:val="nil"/>
              <w:bottom w:val="single" w:sz="4" w:space="0" w:color="auto"/>
              <w:right w:val="nil"/>
            </w:tcBorders>
            <w:shd w:val="clear" w:color="000000" w:fill="FF0000"/>
            <w:vAlign w:val="center"/>
            <w:hideMark/>
          </w:tcPr>
          <w:p w14:paraId="7CBE98E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36FC333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Student focus</w:t>
            </w:r>
          </w:p>
        </w:tc>
        <w:tc>
          <w:tcPr>
            <w:tcW w:w="768" w:type="pct"/>
            <w:tcBorders>
              <w:top w:val="nil"/>
              <w:left w:val="nil"/>
              <w:bottom w:val="single" w:sz="4" w:space="0" w:color="auto"/>
              <w:right w:val="nil"/>
            </w:tcBorders>
            <w:shd w:val="clear" w:color="000000" w:fill="FF0000"/>
            <w:vAlign w:val="center"/>
            <w:hideMark/>
          </w:tcPr>
          <w:p w14:paraId="04460E2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0E9A2FC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C27F34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71C1C66C"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0CF39C7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59</w:t>
            </w:r>
          </w:p>
        </w:tc>
        <w:tc>
          <w:tcPr>
            <w:tcW w:w="321" w:type="pct"/>
            <w:tcBorders>
              <w:top w:val="nil"/>
              <w:left w:val="nil"/>
              <w:bottom w:val="single" w:sz="4" w:space="0" w:color="auto"/>
              <w:right w:val="nil"/>
            </w:tcBorders>
            <w:shd w:val="clear" w:color="000000" w:fill="FF0000"/>
            <w:vAlign w:val="center"/>
            <w:hideMark/>
          </w:tcPr>
          <w:p w14:paraId="78C6946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2011</w:t>
            </w:r>
          </w:p>
        </w:tc>
        <w:tc>
          <w:tcPr>
            <w:tcW w:w="883" w:type="pct"/>
            <w:tcBorders>
              <w:top w:val="nil"/>
              <w:left w:val="nil"/>
              <w:bottom w:val="single" w:sz="4" w:space="0" w:color="auto"/>
              <w:right w:val="nil"/>
            </w:tcBorders>
            <w:shd w:val="clear" w:color="000000" w:fill="FF0000"/>
            <w:vAlign w:val="center"/>
            <w:hideMark/>
          </w:tcPr>
          <w:p w14:paraId="7537904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Deviney et al. </w:t>
            </w:r>
          </w:p>
        </w:tc>
        <w:tc>
          <w:tcPr>
            <w:tcW w:w="372" w:type="pct"/>
            <w:tcBorders>
              <w:top w:val="nil"/>
              <w:left w:val="nil"/>
              <w:bottom w:val="single" w:sz="4" w:space="0" w:color="auto"/>
              <w:right w:val="nil"/>
            </w:tcBorders>
            <w:shd w:val="clear" w:color="000000" w:fill="FF0000"/>
            <w:vAlign w:val="center"/>
            <w:hideMark/>
          </w:tcPr>
          <w:p w14:paraId="6FA6C67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6C179E0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Student focus</w:t>
            </w:r>
          </w:p>
        </w:tc>
        <w:tc>
          <w:tcPr>
            <w:tcW w:w="768" w:type="pct"/>
            <w:tcBorders>
              <w:top w:val="nil"/>
              <w:left w:val="nil"/>
              <w:bottom w:val="single" w:sz="4" w:space="0" w:color="auto"/>
              <w:right w:val="nil"/>
            </w:tcBorders>
            <w:shd w:val="clear" w:color="000000" w:fill="FF0000"/>
            <w:vAlign w:val="center"/>
            <w:hideMark/>
          </w:tcPr>
          <w:p w14:paraId="6115C58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1B47062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0EC3348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Style Insights DISC</w:t>
            </w:r>
          </w:p>
        </w:tc>
      </w:tr>
      <w:tr w:rsidR="00AF51E6" w:rsidRPr="00270E70" w14:paraId="45AD3A99"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31E618B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60</w:t>
            </w:r>
          </w:p>
        </w:tc>
        <w:tc>
          <w:tcPr>
            <w:tcW w:w="321" w:type="pct"/>
            <w:tcBorders>
              <w:top w:val="nil"/>
              <w:left w:val="nil"/>
              <w:bottom w:val="single" w:sz="4" w:space="0" w:color="auto"/>
              <w:right w:val="nil"/>
            </w:tcBorders>
            <w:shd w:val="clear" w:color="000000" w:fill="FF0000"/>
            <w:vAlign w:val="center"/>
            <w:hideMark/>
          </w:tcPr>
          <w:p w14:paraId="634F0B8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1996</w:t>
            </w:r>
          </w:p>
        </w:tc>
        <w:tc>
          <w:tcPr>
            <w:tcW w:w="883" w:type="pct"/>
            <w:tcBorders>
              <w:top w:val="nil"/>
              <w:left w:val="nil"/>
              <w:bottom w:val="single" w:sz="4" w:space="0" w:color="auto"/>
              <w:right w:val="nil"/>
            </w:tcBorders>
            <w:shd w:val="clear" w:color="000000" w:fill="FF0000"/>
            <w:vAlign w:val="center"/>
            <w:hideMark/>
          </w:tcPr>
          <w:p w14:paraId="6A794AB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Inscape Publishing</w:t>
            </w:r>
          </w:p>
        </w:tc>
        <w:tc>
          <w:tcPr>
            <w:tcW w:w="372" w:type="pct"/>
            <w:tcBorders>
              <w:top w:val="nil"/>
              <w:left w:val="nil"/>
              <w:bottom w:val="single" w:sz="4" w:space="0" w:color="auto"/>
              <w:right w:val="nil"/>
            </w:tcBorders>
            <w:shd w:val="clear" w:color="000000" w:fill="FF0000"/>
            <w:vAlign w:val="center"/>
            <w:hideMark/>
          </w:tcPr>
          <w:p w14:paraId="4A33920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377566E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Date &lt; 2007</w:t>
            </w:r>
          </w:p>
        </w:tc>
        <w:tc>
          <w:tcPr>
            <w:tcW w:w="768" w:type="pct"/>
            <w:tcBorders>
              <w:top w:val="nil"/>
              <w:left w:val="nil"/>
              <w:bottom w:val="single" w:sz="4" w:space="0" w:color="auto"/>
              <w:right w:val="nil"/>
            </w:tcBorders>
            <w:shd w:val="clear" w:color="000000" w:fill="FF0000"/>
            <w:vAlign w:val="center"/>
            <w:hideMark/>
          </w:tcPr>
          <w:p w14:paraId="2DF8FE9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F0000"/>
            <w:vAlign w:val="center"/>
            <w:hideMark/>
          </w:tcPr>
          <w:p w14:paraId="444B9E7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240A997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Personal Profile</w:t>
            </w:r>
            <w:r w:rsidRPr="00270E70">
              <w:rPr>
                <w:rFonts w:eastAsia="Times New Roman"/>
                <w:color w:val="000000"/>
                <w:sz w:val="12"/>
                <w:szCs w:val="12"/>
                <w:lang w:eastAsia="en-GB"/>
              </w:rPr>
              <w:br/>
              <w:t>System</w:t>
            </w:r>
          </w:p>
        </w:tc>
      </w:tr>
      <w:tr w:rsidR="00AF51E6" w:rsidRPr="00270E70" w14:paraId="61EB5915"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21ADE26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61</w:t>
            </w:r>
          </w:p>
        </w:tc>
        <w:tc>
          <w:tcPr>
            <w:tcW w:w="321" w:type="pct"/>
            <w:tcBorders>
              <w:top w:val="nil"/>
              <w:left w:val="nil"/>
              <w:bottom w:val="single" w:sz="4" w:space="0" w:color="auto"/>
              <w:right w:val="nil"/>
            </w:tcBorders>
            <w:shd w:val="clear" w:color="000000" w:fill="FF0000"/>
            <w:vAlign w:val="center"/>
            <w:hideMark/>
          </w:tcPr>
          <w:p w14:paraId="26D3C66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2003</w:t>
            </w:r>
          </w:p>
        </w:tc>
        <w:tc>
          <w:tcPr>
            <w:tcW w:w="883" w:type="pct"/>
            <w:tcBorders>
              <w:top w:val="nil"/>
              <w:left w:val="nil"/>
              <w:bottom w:val="single" w:sz="4" w:space="0" w:color="auto"/>
              <w:right w:val="nil"/>
            </w:tcBorders>
            <w:shd w:val="clear" w:color="000000" w:fill="FF0000"/>
            <w:vAlign w:val="center"/>
            <w:hideMark/>
          </w:tcPr>
          <w:p w14:paraId="256EA18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Cole &amp; Tuzinski (Inscape Publishing)</w:t>
            </w:r>
          </w:p>
        </w:tc>
        <w:tc>
          <w:tcPr>
            <w:tcW w:w="372" w:type="pct"/>
            <w:tcBorders>
              <w:top w:val="nil"/>
              <w:left w:val="nil"/>
              <w:bottom w:val="single" w:sz="4" w:space="0" w:color="auto"/>
              <w:right w:val="nil"/>
            </w:tcBorders>
            <w:shd w:val="clear" w:color="000000" w:fill="FF0000"/>
            <w:vAlign w:val="center"/>
            <w:hideMark/>
          </w:tcPr>
          <w:p w14:paraId="2038730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30A2382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Date &lt; 2007</w:t>
            </w:r>
          </w:p>
        </w:tc>
        <w:tc>
          <w:tcPr>
            <w:tcW w:w="768" w:type="pct"/>
            <w:tcBorders>
              <w:top w:val="nil"/>
              <w:left w:val="nil"/>
              <w:bottom w:val="single" w:sz="4" w:space="0" w:color="auto"/>
              <w:right w:val="nil"/>
            </w:tcBorders>
            <w:shd w:val="clear" w:color="000000" w:fill="FF0000"/>
            <w:vAlign w:val="center"/>
            <w:hideMark/>
          </w:tcPr>
          <w:p w14:paraId="5A50EAC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F0000"/>
            <w:vAlign w:val="center"/>
            <w:hideMark/>
          </w:tcPr>
          <w:p w14:paraId="6D4B165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74A4660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Indra</w:t>
            </w:r>
          </w:p>
        </w:tc>
      </w:tr>
      <w:tr w:rsidR="00AF51E6" w:rsidRPr="00270E70" w14:paraId="74F63D46"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1CC5778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62</w:t>
            </w:r>
          </w:p>
        </w:tc>
        <w:tc>
          <w:tcPr>
            <w:tcW w:w="321" w:type="pct"/>
            <w:tcBorders>
              <w:top w:val="nil"/>
              <w:left w:val="nil"/>
              <w:bottom w:val="single" w:sz="4" w:space="0" w:color="auto"/>
              <w:right w:val="nil"/>
            </w:tcBorders>
            <w:shd w:val="clear" w:color="000000" w:fill="FF0000"/>
            <w:vAlign w:val="center"/>
            <w:hideMark/>
          </w:tcPr>
          <w:p w14:paraId="5E8794B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2005</w:t>
            </w:r>
          </w:p>
        </w:tc>
        <w:tc>
          <w:tcPr>
            <w:tcW w:w="883" w:type="pct"/>
            <w:tcBorders>
              <w:top w:val="nil"/>
              <w:left w:val="nil"/>
              <w:bottom w:val="single" w:sz="4" w:space="0" w:color="auto"/>
              <w:right w:val="nil"/>
            </w:tcBorders>
            <w:shd w:val="clear" w:color="000000" w:fill="FF0000"/>
            <w:vAlign w:val="center"/>
            <w:hideMark/>
          </w:tcPr>
          <w:p w14:paraId="12620BE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Inscape Publishing</w:t>
            </w:r>
          </w:p>
        </w:tc>
        <w:tc>
          <w:tcPr>
            <w:tcW w:w="372" w:type="pct"/>
            <w:tcBorders>
              <w:top w:val="nil"/>
              <w:left w:val="nil"/>
              <w:bottom w:val="single" w:sz="4" w:space="0" w:color="auto"/>
              <w:right w:val="nil"/>
            </w:tcBorders>
            <w:shd w:val="clear" w:color="000000" w:fill="FF0000"/>
            <w:vAlign w:val="center"/>
            <w:hideMark/>
          </w:tcPr>
          <w:p w14:paraId="567040D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2B74455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Date &lt; 2007</w:t>
            </w:r>
          </w:p>
        </w:tc>
        <w:tc>
          <w:tcPr>
            <w:tcW w:w="768" w:type="pct"/>
            <w:tcBorders>
              <w:top w:val="nil"/>
              <w:left w:val="nil"/>
              <w:bottom w:val="single" w:sz="4" w:space="0" w:color="auto"/>
              <w:right w:val="nil"/>
            </w:tcBorders>
            <w:shd w:val="clear" w:color="000000" w:fill="FF0000"/>
            <w:vAlign w:val="center"/>
            <w:hideMark/>
          </w:tcPr>
          <w:p w14:paraId="2695985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Com</w:t>
            </w:r>
          </w:p>
        </w:tc>
        <w:tc>
          <w:tcPr>
            <w:tcW w:w="777" w:type="pct"/>
            <w:tcBorders>
              <w:top w:val="nil"/>
              <w:left w:val="nil"/>
              <w:bottom w:val="single" w:sz="4" w:space="0" w:color="auto"/>
              <w:right w:val="nil"/>
            </w:tcBorders>
            <w:shd w:val="clear" w:color="000000" w:fill="FF0000"/>
            <w:vAlign w:val="center"/>
            <w:hideMark/>
          </w:tcPr>
          <w:p w14:paraId="5401104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7D9434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Personal Profile System</w:t>
            </w:r>
          </w:p>
        </w:tc>
      </w:tr>
      <w:tr w:rsidR="00AF51E6" w:rsidRPr="00270E70" w14:paraId="2B20414C"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2599A1C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63</w:t>
            </w:r>
          </w:p>
        </w:tc>
        <w:tc>
          <w:tcPr>
            <w:tcW w:w="321" w:type="pct"/>
            <w:tcBorders>
              <w:top w:val="nil"/>
              <w:left w:val="nil"/>
              <w:bottom w:val="single" w:sz="4" w:space="0" w:color="auto"/>
              <w:right w:val="nil"/>
            </w:tcBorders>
            <w:shd w:val="clear" w:color="000000" w:fill="FF0000"/>
            <w:vAlign w:val="center"/>
            <w:hideMark/>
          </w:tcPr>
          <w:p w14:paraId="11DF8F1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2007</w:t>
            </w:r>
          </w:p>
        </w:tc>
        <w:tc>
          <w:tcPr>
            <w:tcW w:w="883" w:type="pct"/>
            <w:tcBorders>
              <w:top w:val="nil"/>
              <w:left w:val="nil"/>
              <w:bottom w:val="single" w:sz="4" w:space="0" w:color="auto"/>
              <w:right w:val="nil"/>
            </w:tcBorders>
            <w:shd w:val="clear" w:color="000000" w:fill="FF0000"/>
            <w:noWrap/>
            <w:vAlign w:val="center"/>
            <w:hideMark/>
          </w:tcPr>
          <w:p w14:paraId="4880D8E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Scarbecz</w:t>
            </w:r>
          </w:p>
        </w:tc>
        <w:tc>
          <w:tcPr>
            <w:tcW w:w="372" w:type="pct"/>
            <w:tcBorders>
              <w:top w:val="nil"/>
              <w:left w:val="nil"/>
              <w:bottom w:val="single" w:sz="4" w:space="0" w:color="auto"/>
              <w:right w:val="nil"/>
            </w:tcBorders>
            <w:shd w:val="clear" w:color="000000" w:fill="FF0000"/>
            <w:vAlign w:val="center"/>
            <w:hideMark/>
          </w:tcPr>
          <w:p w14:paraId="120E835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51D2786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Dentist patient focus</w:t>
            </w:r>
          </w:p>
        </w:tc>
        <w:tc>
          <w:tcPr>
            <w:tcW w:w="768" w:type="pct"/>
            <w:tcBorders>
              <w:top w:val="nil"/>
              <w:left w:val="nil"/>
              <w:bottom w:val="single" w:sz="4" w:space="0" w:color="auto"/>
              <w:right w:val="nil"/>
            </w:tcBorders>
            <w:shd w:val="clear" w:color="000000" w:fill="FF0000"/>
            <w:vAlign w:val="center"/>
            <w:hideMark/>
          </w:tcPr>
          <w:p w14:paraId="1260E2C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29E9A9D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04256F0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(not specified)</w:t>
            </w:r>
          </w:p>
        </w:tc>
      </w:tr>
      <w:tr w:rsidR="00AF51E6" w:rsidRPr="00270E70" w14:paraId="0255EF73"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0F75C27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64</w:t>
            </w:r>
          </w:p>
        </w:tc>
        <w:tc>
          <w:tcPr>
            <w:tcW w:w="321" w:type="pct"/>
            <w:tcBorders>
              <w:top w:val="nil"/>
              <w:left w:val="nil"/>
              <w:bottom w:val="single" w:sz="4" w:space="0" w:color="auto"/>
              <w:right w:val="nil"/>
            </w:tcBorders>
            <w:shd w:val="clear" w:color="000000" w:fill="FF0000"/>
            <w:vAlign w:val="center"/>
            <w:hideMark/>
          </w:tcPr>
          <w:p w14:paraId="33B268D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2010</w:t>
            </w:r>
          </w:p>
        </w:tc>
        <w:tc>
          <w:tcPr>
            <w:tcW w:w="883" w:type="pct"/>
            <w:tcBorders>
              <w:top w:val="nil"/>
              <w:left w:val="nil"/>
              <w:bottom w:val="single" w:sz="4" w:space="0" w:color="auto"/>
              <w:right w:val="nil"/>
            </w:tcBorders>
            <w:shd w:val="clear" w:color="000000" w:fill="FF0000"/>
            <w:vAlign w:val="center"/>
            <w:hideMark/>
          </w:tcPr>
          <w:p w14:paraId="5E6C9B2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Williams</w:t>
            </w:r>
          </w:p>
        </w:tc>
        <w:tc>
          <w:tcPr>
            <w:tcW w:w="372" w:type="pct"/>
            <w:tcBorders>
              <w:top w:val="nil"/>
              <w:left w:val="nil"/>
              <w:bottom w:val="single" w:sz="4" w:space="0" w:color="auto"/>
              <w:right w:val="nil"/>
            </w:tcBorders>
            <w:shd w:val="clear" w:color="000000" w:fill="FF0000"/>
            <w:vAlign w:val="center"/>
            <w:hideMark/>
          </w:tcPr>
          <w:p w14:paraId="078916F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3142B58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673A036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Diss</w:t>
            </w:r>
          </w:p>
        </w:tc>
        <w:tc>
          <w:tcPr>
            <w:tcW w:w="777" w:type="pct"/>
            <w:tcBorders>
              <w:top w:val="nil"/>
              <w:left w:val="nil"/>
              <w:bottom w:val="single" w:sz="4" w:space="0" w:color="auto"/>
              <w:right w:val="nil"/>
            </w:tcBorders>
            <w:shd w:val="clear" w:color="000000" w:fill="FF0000"/>
            <w:vAlign w:val="center"/>
            <w:hideMark/>
          </w:tcPr>
          <w:p w14:paraId="37A19C0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DEC6E7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23FD3ED4"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35CFAEB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65</w:t>
            </w:r>
          </w:p>
        </w:tc>
        <w:tc>
          <w:tcPr>
            <w:tcW w:w="321" w:type="pct"/>
            <w:tcBorders>
              <w:top w:val="nil"/>
              <w:left w:val="nil"/>
              <w:bottom w:val="single" w:sz="4" w:space="0" w:color="auto"/>
              <w:right w:val="nil"/>
            </w:tcBorders>
            <w:shd w:val="clear" w:color="000000" w:fill="FF0000"/>
            <w:vAlign w:val="center"/>
            <w:hideMark/>
          </w:tcPr>
          <w:p w14:paraId="7B6DCB0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2011</w:t>
            </w:r>
          </w:p>
        </w:tc>
        <w:tc>
          <w:tcPr>
            <w:tcW w:w="883" w:type="pct"/>
            <w:tcBorders>
              <w:top w:val="nil"/>
              <w:left w:val="nil"/>
              <w:bottom w:val="single" w:sz="4" w:space="0" w:color="auto"/>
              <w:right w:val="nil"/>
            </w:tcBorders>
            <w:shd w:val="clear" w:color="000000" w:fill="FF0000"/>
            <w:vAlign w:val="center"/>
            <w:hideMark/>
          </w:tcPr>
          <w:p w14:paraId="3E13307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Yanokwy</w:t>
            </w:r>
          </w:p>
        </w:tc>
        <w:tc>
          <w:tcPr>
            <w:tcW w:w="372" w:type="pct"/>
            <w:tcBorders>
              <w:top w:val="nil"/>
              <w:left w:val="nil"/>
              <w:bottom w:val="single" w:sz="4" w:space="0" w:color="auto"/>
              <w:right w:val="nil"/>
            </w:tcBorders>
            <w:shd w:val="clear" w:color="000000" w:fill="FF0000"/>
            <w:vAlign w:val="center"/>
            <w:hideMark/>
          </w:tcPr>
          <w:p w14:paraId="0136825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233255C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5D10E8B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Diss</w:t>
            </w:r>
          </w:p>
        </w:tc>
        <w:tc>
          <w:tcPr>
            <w:tcW w:w="777" w:type="pct"/>
            <w:tcBorders>
              <w:top w:val="nil"/>
              <w:left w:val="nil"/>
              <w:bottom w:val="single" w:sz="4" w:space="0" w:color="auto"/>
              <w:right w:val="nil"/>
            </w:tcBorders>
            <w:shd w:val="clear" w:color="000000" w:fill="FF0000"/>
            <w:vAlign w:val="center"/>
            <w:hideMark/>
          </w:tcPr>
          <w:p w14:paraId="6CBD8A4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3E6E2E9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45C57CF7"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45600FC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66</w:t>
            </w:r>
          </w:p>
        </w:tc>
        <w:tc>
          <w:tcPr>
            <w:tcW w:w="321" w:type="pct"/>
            <w:tcBorders>
              <w:top w:val="nil"/>
              <w:left w:val="nil"/>
              <w:bottom w:val="single" w:sz="4" w:space="0" w:color="auto"/>
              <w:right w:val="nil"/>
            </w:tcBorders>
            <w:shd w:val="clear" w:color="000000" w:fill="FF0000"/>
            <w:vAlign w:val="center"/>
            <w:hideMark/>
          </w:tcPr>
          <w:p w14:paraId="114AFB9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2011</w:t>
            </w:r>
          </w:p>
        </w:tc>
        <w:tc>
          <w:tcPr>
            <w:tcW w:w="883" w:type="pct"/>
            <w:tcBorders>
              <w:top w:val="nil"/>
              <w:left w:val="nil"/>
              <w:bottom w:val="single" w:sz="4" w:space="0" w:color="auto"/>
              <w:right w:val="nil"/>
            </w:tcBorders>
            <w:shd w:val="clear" w:color="000000" w:fill="FF0000"/>
            <w:vAlign w:val="center"/>
            <w:hideMark/>
          </w:tcPr>
          <w:p w14:paraId="04A1F08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Williams</w:t>
            </w:r>
          </w:p>
        </w:tc>
        <w:tc>
          <w:tcPr>
            <w:tcW w:w="372" w:type="pct"/>
            <w:tcBorders>
              <w:top w:val="nil"/>
              <w:left w:val="nil"/>
              <w:bottom w:val="single" w:sz="4" w:space="0" w:color="auto"/>
              <w:right w:val="nil"/>
            </w:tcBorders>
            <w:shd w:val="clear" w:color="000000" w:fill="FF0000"/>
            <w:vAlign w:val="center"/>
            <w:hideMark/>
          </w:tcPr>
          <w:p w14:paraId="539602E6"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3CFA1BC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6209770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Diss</w:t>
            </w:r>
          </w:p>
        </w:tc>
        <w:tc>
          <w:tcPr>
            <w:tcW w:w="777" w:type="pct"/>
            <w:tcBorders>
              <w:top w:val="nil"/>
              <w:left w:val="nil"/>
              <w:bottom w:val="single" w:sz="4" w:space="0" w:color="auto"/>
              <w:right w:val="nil"/>
            </w:tcBorders>
            <w:shd w:val="clear" w:color="000000" w:fill="FF0000"/>
            <w:vAlign w:val="center"/>
            <w:hideMark/>
          </w:tcPr>
          <w:p w14:paraId="2028A63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527DF8F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52BD7EF0"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4457EA0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lastRenderedPageBreak/>
              <w:t>67</w:t>
            </w:r>
          </w:p>
        </w:tc>
        <w:tc>
          <w:tcPr>
            <w:tcW w:w="321" w:type="pct"/>
            <w:tcBorders>
              <w:top w:val="nil"/>
              <w:left w:val="nil"/>
              <w:bottom w:val="single" w:sz="4" w:space="0" w:color="auto"/>
              <w:right w:val="nil"/>
            </w:tcBorders>
            <w:shd w:val="clear" w:color="000000" w:fill="FF0000"/>
            <w:vAlign w:val="center"/>
            <w:hideMark/>
          </w:tcPr>
          <w:p w14:paraId="7BB996E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2011</w:t>
            </w:r>
          </w:p>
        </w:tc>
        <w:tc>
          <w:tcPr>
            <w:tcW w:w="883" w:type="pct"/>
            <w:tcBorders>
              <w:top w:val="nil"/>
              <w:left w:val="nil"/>
              <w:bottom w:val="single" w:sz="4" w:space="0" w:color="auto"/>
              <w:right w:val="nil"/>
            </w:tcBorders>
            <w:shd w:val="clear" w:color="000000" w:fill="FF0000"/>
            <w:vAlign w:val="center"/>
            <w:hideMark/>
          </w:tcPr>
          <w:p w14:paraId="19E035D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Presswood</w:t>
            </w:r>
          </w:p>
        </w:tc>
        <w:tc>
          <w:tcPr>
            <w:tcW w:w="372" w:type="pct"/>
            <w:tcBorders>
              <w:top w:val="nil"/>
              <w:left w:val="nil"/>
              <w:bottom w:val="single" w:sz="4" w:space="0" w:color="auto"/>
              <w:right w:val="nil"/>
            </w:tcBorders>
            <w:shd w:val="clear" w:color="000000" w:fill="FF0000"/>
            <w:vAlign w:val="center"/>
            <w:hideMark/>
          </w:tcPr>
          <w:p w14:paraId="497EBCB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1E1BA8F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262E648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Diss</w:t>
            </w:r>
          </w:p>
        </w:tc>
        <w:tc>
          <w:tcPr>
            <w:tcW w:w="777" w:type="pct"/>
            <w:tcBorders>
              <w:top w:val="nil"/>
              <w:left w:val="nil"/>
              <w:bottom w:val="single" w:sz="4" w:space="0" w:color="auto"/>
              <w:right w:val="nil"/>
            </w:tcBorders>
            <w:shd w:val="clear" w:color="000000" w:fill="FF0000"/>
            <w:vAlign w:val="center"/>
            <w:hideMark/>
          </w:tcPr>
          <w:p w14:paraId="5CD248A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0A39494B"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1645E2EB"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4ABB9BF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68</w:t>
            </w:r>
          </w:p>
        </w:tc>
        <w:tc>
          <w:tcPr>
            <w:tcW w:w="321" w:type="pct"/>
            <w:tcBorders>
              <w:top w:val="nil"/>
              <w:left w:val="nil"/>
              <w:bottom w:val="single" w:sz="4" w:space="0" w:color="auto"/>
              <w:right w:val="nil"/>
            </w:tcBorders>
            <w:shd w:val="clear" w:color="000000" w:fill="FF0000"/>
            <w:vAlign w:val="center"/>
            <w:hideMark/>
          </w:tcPr>
          <w:p w14:paraId="1A5B70A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2015</w:t>
            </w:r>
          </w:p>
        </w:tc>
        <w:tc>
          <w:tcPr>
            <w:tcW w:w="883" w:type="pct"/>
            <w:tcBorders>
              <w:top w:val="nil"/>
              <w:left w:val="nil"/>
              <w:bottom w:val="single" w:sz="4" w:space="0" w:color="auto"/>
              <w:right w:val="nil"/>
            </w:tcBorders>
            <w:shd w:val="clear" w:color="000000" w:fill="FF0000"/>
            <w:vAlign w:val="center"/>
            <w:hideMark/>
          </w:tcPr>
          <w:p w14:paraId="40FE992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Boylan</w:t>
            </w:r>
          </w:p>
        </w:tc>
        <w:tc>
          <w:tcPr>
            <w:tcW w:w="372" w:type="pct"/>
            <w:tcBorders>
              <w:top w:val="nil"/>
              <w:left w:val="nil"/>
              <w:bottom w:val="single" w:sz="4" w:space="0" w:color="auto"/>
              <w:right w:val="nil"/>
            </w:tcBorders>
            <w:shd w:val="clear" w:color="000000" w:fill="FF0000"/>
            <w:vAlign w:val="center"/>
            <w:hideMark/>
          </w:tcPr>
          <w:p w14:paraId="0246542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5F15F2C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680F2A4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28D7192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5EEBC73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5D12D5B0"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121F20B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69</w:t>
            </w:r>
          </w:p>
        </w:tc>
        <w:tc>
          <w:tcPr>
            <w:tcW w:w="321" w:type="pct"/>
            <w:tcBorders>
              <w:top w:val="nil"/>
              <w:left w:val="nil"/>
              <w:bottom w:val="single" w:sz="4" w:space="0" w:color="auto"/>
              <w:right w:val="nil"/>
            </w:tcBorders>
            <w:shd w:val="clear" w:color="000000" w:fill="FF0000"/>
            <w:vAlign w:val="center"/>
            <w:hideMark/>
          </w:tcPr>
          <w:p w14:paraId="4F371A6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2013</w:t>
            </w:r>
          </w:p>
        </w:tc>
        <w:tc>
          <w:tcPr>
            <w:tcW w:w="883" w:type="pct"/>
            <w:tcBorders>
              <w:top w:val="nil"/>
              <w:left w:val="nil"/>
              <w:bottom w:val="single" w:sz="4" w:space="0" w:color="auto"/>
              <w:right w:val="nil"/>
            </w:tcBorders>
            <w:shd w:val="clear" w:color="000000" w:fill="FF0000"/>
            <w:vAlign w:val="center"/>
            <w:hideMark/>
          </w:tcPr>
          <w:p w14:paraId="0FFC6F9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Abatecola et al.</w:t>
            </w:r>
          </w:p>
        </w:tc>
        <w:tc>
          <w:tcPr>
            <w:tcW w:w="372" w:type="pct"/>
            <w:tcBorders>
              <w:top w:val="nil"/>
              <w:left w:val="nil"/>
              <w:bottom w:val="single" w:sz="4" w:space="0" w:color="auto"/>
              <w:right w:val="nil"/>
            </w:tcBorders>
            <w:shd w:val="clear" w:color="000000" w:fill="FF0000"/>
            <w:vAlign w:val="center"/>
            <w:hideMark/>
          </w:tcPr>
          <w:p w14:paraId="6251674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67F3881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04BA071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6FAF0AE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2941D19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0A3B3092"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369CAB7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70</w:t>
            </w:r>
          </w:p>
        </w:tc>
        <w:tc>
          <w:tcPr>
            <w:tcW w:w="321" w:type="pct"/>
            <w:tcBorders>
              <w:top w:val="nil"/>
              <w:left w:val="nil"/>
              <w:bottom w:val="single" w:sz="4" w:space="0" w:color="auto"/>
              <w:right w:val="nil"/>
            </w:tcBorders>
            <w:shd w:val="clear" w:color="000000" w:fill="FF0000"/>
            <w:vAlign w:val="center"/>
            <w:hideMark/>
          </w:tcPr>
          <w:p w14:paraId="336B9920"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2008</w:t>
            </w:r>
          </w:p>
        </w:tc>
        <w:tc>
          <w:tcPr>
            <w:tcW w:w="883" w:type="pct"/>
            <w:tcBorders>
              <w:top w:val="nil"/>
              <w:left w:val="nil"/>
              <w:bottom w:val="single" w:sz="4" w:space="0" w:color="auto"/>
              <w:right w:val="nil"/>
            </w:tcBorders>
            <w:shd w:val="clear" w:color="000000" w:fill="FF0000"/>
            <w:vAlign w:val="center"/>
            <w:hideMark/>
          </w:tcPr>
          <w:p w14:paraId="41DE3BBD"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Belasen et al.</w:t>
            </w:r>
          </w:p>
        </w:tc>
        <w:tc>
          <w:tcPr>
            <w:tcW w:w="372" w:type="pct"/>
            <w:tcBorders>
              <w:top w:val="nil"/>
              <w:left w:val="nil"/>
              <w:bottom w:val="single" w:sz="4" w:space="0" w:color="auto"/>
              <w:right w:val="nil"/>
            </w:tcBorders>
            <w:shd w:val="clear" w:color="000000" w:fill="FF0000"/>
            <w:vAlign w:val="center"/>
            <w:hideMark/>
          </w:tcPr>
          <w:p w14:paraId="05A696B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62F0577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3957AB5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7356381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DB3EA9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32066493"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1BC30DB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71</w:t>
            </w:r>
          </w:p>
        </w:tc>
        <w:tc>
          <w:tcPr>
            <w:tcW w:w="321" w:type="pct"/>
            <w:tcBorders>
              <w:top w:val="nil"/>
              <w:left w:val="nil"/>
              <w:bottom w:val="single" w:sz="4" w:space="0" w:color="auto"/>
              <w:right w:val="nil"/>
            </w:tcBorders>
            <w:shd w:val="clear" w:color="000000" w:fill="FF0000"/>
            <w:vAlign w:val="center"/>
            <w:hideMark/>
          </w:tcPr>
          <w:p w14:paraId="24F29DB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2015</w:t>
            </w:r>
          </w:p>
        </w:tc>
        <w:tc>
          <w:tcPr>
            <w:tcW w:w="883" w:type="pct"/>
            <w:tcBorders>
              <w:top w:val="nil"/>
              <w:left w:val="nil"/>
              <w:bottom w:val="single" w:sz="4" w:space="0" w:color="auto"/>
              <w:right w:val="nil"/>
            </w:tcBorders>
            <w:shd w:val="clear" w:color="000000" w:fill="FF0000"/>
            <w:vAlign w:val="center"/>
            <w:hideMark/>
          </w:tcPr>
          <w:p w14:paraId="0A996D1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Booth et al.</w:t>
            </w:r>
          </w:p>
        </w:tc>
        <w:tc>
          <w:tcPr>
            <w:tcW w:w="372" w:type="pct"/>
            <w:tcBorders>
              <w:top w:val="nil"/>
              <w:left w:val="nil"/>
              <w:bottom w:val="single" w:sz="4" w:space="0" w:color="auto"/>
              <w:right w:val="nil"/>
            </w:tcBorders>
            <w:shd w:val="clear" w:color="000000" w:fill="FF0000"/>
            <w:vAlign w:val="center"/>
            <w:hideMark/>
          </w:tcPr>
          <w:p w14:paraId="3AF9FB1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232394D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271238B4"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01160C2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45DC5DC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7F8D8847"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3A4D331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72</w:t>
            </w:r>
          </w:p>
        </w:tc>
        <w:tc>
          <w:tcPr>
            <w:tcW w:w="321" w:type="pct"/>
            <w:tcBorders>
              <w:top w:val="nil"/>
              <w:left w:val="nil"/>
              <w:bottom w:val="single" w:sz="4" w:space="0" w:color="auto"/>
              <w:right w:val="nil"/>
            </w:tcBorders>
            <w:shd w:val="clear" w:color="000000" w:fill="FF0000"/>
            <w:vAlign w:val="center"/>
            <w:hideMark/>
          </w:tcPr>
          <w:p w14:paraId="3EAD00F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2011</w:t>
            </w:r>
          </w:p>
        </w:tc>
        <w:tc>
          <w:tcPr>
            <w:tcW w:w="883" w:type="pct"/>
            <w:tcBorders>
              <w:top w:val="nil"/>
              <w:left w:val="nil"/>
              <w:bottom w:val="single" w:sz="4" w:space="0" w:color="auto"/>
              <w:right w:val="nil"/>
            </w:tcBorders>
            <w:shd w:val="clear" w:color="000000" w:fill="FF0000"/>
            <w:vAlign w:val="center"/>
            <w:hideMark/>
          </w:tcPr>
          <w:p w14:paraId="0E0A21B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Bucar </w:t>
            </w:r>
          </w:p>
        </w:tc>
        <w:tc>
          <w:tcPr>
            <w:tcW w:w="372" w:type="pct"/>
            <w:tcBorders>
              <w:top w:val="nil"/>
              <w:left w:val="nil"/>
              <w:bottom w:val="single" w:sz="4" w:space="0" w:color="auto"/>
              <w:right w:val="nil"/>
            </w:tcBorders>
            <w:shd w:val="clear" w:color="000000" w:fill="FF0000"/>
            <w:vAlign w:val="center"/>
            <w:hideMark/>
          </w:tcPr>
          <w:p w14:paraId="35BC9FE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2050529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447E331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387BD6D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01ED16BA"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504DF39C" w14:textId="77777777" w:rsidTr="0043621E">
        <w:trPr>
          <w:trHeight w:val="495"/>
        </w:trPr>
        <w:tc>
          <w:tcPr>
            <w:tcW w:w="433" w:type="pct"/>
            <w:tcBorders>
              <w:top w:val="nil"/>
              <w:left w:val="single" w:sz="4" w:space="0" w:color="auto"/>
              <w:bottom w:val="single" w:sz="4" w:space="0" w:color="auto"/>
              <w:right w:val="nil"/>
            </w:tcBorders>
            <w:shd w:val="clear" w:color="000000" w:fill="FFFFFF"/>
            <w:vAlign w:val="center"/>
            <w:hideMark/>
          </w:tcPr>
          <w:p w14:paraId="73B1FA29"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73</w:t>
            </w:r>
          </w:p>
        </w:tc>
        <w:tc>
          <w:tcPr>
            <w:tcW w:w="321" w:type="pct"/>
            <w:tcBorders>
              <w:top w:val="nil"/>
              <w:left w:val="nil"/>
              <w:bottom w:val="single" w:sz="4" w:space="0" w:color="auto"/>
              <w:right w:val="nil"/>
            </w:tcBorders>
            <w:shd w:val="clear" w:color="000000" w:fill="FF0000"/>
            <w:vAlign w:val="center"/>
            <w:hideMark/>
          </w:tcPr>
          <w:p w14:paraId="0DD6FD1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2015</w:t>
            </w:r>
          </w:p>
        </w:tc>
        <w:tc>
          <w:tcPr>
            <w:tcW w:w="883" w:type="pct"/>
            <w:tcBorders>
              <w:top w:val="nil"/>
              <w:left w:val="nil"/>
              <w:bottom w:val="single" w:sz="4" w:space="0" w:color="auto"/>
              <w:right w:val="nil"/>
            </w:tcBorders>
            <w:shd w:val="clear" w:color="000000" w:fill="FF0000"/>
            <w:vAlign w:val="center"/>
            <w:hideMark/>
          </w:tcPr>
          <w:p w14:paraId="0BB8417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Diekmann &amp; König</w:t>
            </w:r>
          </w:p>
        </w:tc>
        <w:tc>
          <w:tcPr>
            <w:tcW w:w="372" w:type="pct"/>
            <w:tcBorders>
              <w:top w:val="nil"/>
              <w:left w:val="nil"/>
              <w:bottom w:val="single" w:sz="4" w:space="0" w:color="auto"/>
              <w:right w:val="nil"/>
            </w:tcBorders>
            <w:shd w:val="clear" w:color="000000" w:fill="FF0000"/>
            <w:vAlign w:val="center"/>
            <w:hideMark/>
          </w:tcPr>
          <w:p w14:paraId="36B4FBA1"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5826113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PTnotD</w:t>
            </w:r>
          </w:p>
        </w:tc>
        <w:tc>
          <w:tcPr>
            <w:tcW w:w="768" w:type="pct"/>
            <w:tcBorders>
              <w:top w:val="nil"/>
              <w:left w:val="nil"/>
              <w:bottom w:val="single" w:sz="4" w:space="0" w:color="auto"/>
              <w:right w:val="nil"/>
            </w:tcBorders>
            <w:shd w:val="clear" w:color="000000" w:fill="FF0000"/>
            <w:vAlign w:val="center"/>
            <w:hideMark/>
          </w:tcPr>
          <w:p w14:paraId="476EB6D5"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AJ</w:t>
            </w:r>
          </w:p>
        </w:tc>
        <w:tc>
          <w:tcPr>
            <w:tcW w:w="777" w:type="pct"/>
            <w:tcBorders>
              <w:top w:val="nil"/>
              <w:left w:val="nil"/>
              <w:bottom w:val="single" w:sz="4" w:space="0" w:color="auto"/>
              <w:right w:val="nil"/>
            </w:tcBorders>
            <w:shd w:val="clear" w:color="000000" w:fill="FF0000"/>
            <w:vAlign w:val="center"/>
            <w:hideMark/>
          </w:tcPr>
          <w:p w14:paraId="7D68D30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3974C8F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r>
      <w:tr w:rsidR="00AF51E6" w:rsidRPr="00270E70" w14:paraId="14024EDE" w14:textId="77777777" w:rsidTr="0043621E">
        <w:trPr>
          <w:trHeight w:val="465"/>
        </w:trPr>
        <w:tc>
          <w:tcPr>
            <w:tcW w:w="433" w:type="pct"/>
            <w:tcBorders>
              <w:top w:val="nil"/>
              <w:left w:val="single" w:sz="4" w:space="0" w:color="auto"/>
              <w:bottom w:val="single" w:sz="4" w:space="0" w:color="auto"/>
              <w:right w:val="nil"/>
            </w:tcBorders>
            <w:shd w:val="clear" w:color="000000" w:fill="FFFFFF"/>
            <w:vAlign w:val="center"/>
            <w:hideMark/>
          </w:tcPr>
          <w:p w14:paraId="59877FA3"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74</w:t>
            </w:r>
          </w:p>
        </w:tc>
        <w:tc>
          <w:tcPr>
            <w:tcW w:w="321" w:type="pct"/>
            <w:tcBorders>
              <w:top w:val="nil"/>
              <w:left w:val="nil"/>
              <w:bottom w:val="single" w:sz="4" w:space="0" w:color="auto"/>
              <w:right w:val="nil"/>
            </w:tcBorders>
            <w:shd w:val="clear" w:color="000000" w:fill="FF0000"/>
            <w:vAlign w:val="center"/>
            <w:hideMark/>
          </w:tcPr>
          <w:p w14:paraId="3E38737F"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2014</w:t>
            </w:r>
          </w:p>
        </w:tc>
        <w:tc>
          <w:tcPr>
            <w:tcW w:w="883" w:type="pct"/>
            <w:tcBorders>
              <w:top w:val="nil"/>
              <w:left w:val="nil"/>
              <w:bottom w:val="single" w:sz="4" w:space="0" w:color="auto"/>
              <w:right w:val="nil"/>
            </w:tcBorders>
            <w:shd w:val="clear" w:color="000000" w:fill="FF0000"/>
            <w:vAlign w:val="center"/>
            <w:hideMark/>
          </w:tcPr>
          <w:p w14:paraId="16B39C77"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xml:space="preserve">Franklin </w:t>
            </w:r>
          </w:p>
        </w:tc>
        <w:tc>
          <w:tcPr>
            <w:tcW w:w="372" w:type="pct"/>
            <w:tcBorders>
              <w:top w:val="nil"/>
              <w:left w:val="nil"/>
              <w:bottom w:val="single" w:sz="4" w:space="0" w:color="auto"/>
              <w:right w:val="nil"/>
            </w:tcBorders>
            <w:shd w:val="clear" w:color="000000" w:fill="FF0000"/>
            <w:vAlign w:val="center"/>
            <w:hideMark/>
          </w:tcPr>
          <w:p w14:paraId="03864618"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E</w:t>
            </w:r>
          </w:p>
        </w:tc>
        <w:tc>
          <w:tcPr>
            <w:tcW w:w="481" w:type="pct"/>
            <w:tcBorders>
              <w:top w:val="nil"/>
              <w:left w:val="nil"/>
              <w:bottom w:val="single" w:sz="4" w:space="0" w:color="auto"/>
              <w:right w:val="nil"/>
            </w:tcBorders>
            <w:shd w:val="clear" w:color="000000" w:fill="FF0000"/>
            <w:vAlign w:val="center"/>
            <w:hideMark/>
          </w:tcPr>
          <w:p w14:paraId="513BB76C"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Customer focus</w:t>
            </w:r>
          </w:p>
        </w:tc>
        <w:tc>
          <w:tcPr>
            <w:tcW w:w="768" w:type="pct"/>
            <w:tcBorders>
              <w:top w:val="nil"/>
              <w:left w:val="nil"/>
              <w:bottom w:val="single" w:sz="4" w:space="0" w:color="auto"/>
              <w:right w:val="nil"/>
            </w:tcBorders>
            <w:shd w:val="clear" w:color="000000" w:fill="FF0000"/>
            <w:vAlign w:val="center"/>
            <w:hideMark/>
          </w:tcPr>
          <w:p w14:paraId="7AF8869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Diss</w:t>
            </w:r>
          </w:p>
        </w:tc>
        <w:tc>
          <w:tcPr>
            <w:tcW w:w="777" w:type="pct"/>
            <w:tcBorders>
              <w:top w:val="nil"/>
              <w:left w:val="nil"/>
              <w:bottom w:val="single" w:sz="4" w:space="0" w:color="auto"/>
              <w:right w:val="nil"/>
            </w:tcBorders>
            <w:shd w:val="clear" w:color="000000" w:fill="FF0000"/>
            <w:vAlign w:val="center"/>
            <w:hideMark/>
          </w:tcPr>
          <w:p w14:paraId="2B515A2E"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 </w:t>
            </w:r>
          </w:p>
        </w:tc>
        <w:tc>
          <w:tcPr>
            <w:tcW w:w="964" w:type="pct"/>
            <w:tcBorders>
              <w:top w:val="nil"/>
              <w:left w:val="nil"/>
              <w:bottom w:val="single" w:sz="4" w:space="0" w:color="auto"/>
              <w:right w:val="single" w:sz="4" w:space="0" w:color="auto"/>
            </w:tcBorders>
            <w:shd w:val="clear" w:color="000000" w:fill="FF0000"/>
            <w:vAlign w:val="center"/>
            <w:hideMark/>
          </w:tcPr>
          <w:p w14:paraId="6AFD5712" w14:textId="77777777" w:rsidR="00AF51E6" w:rsidRPr="00270E70" w:rsidRDefault="00AF51E6" w:rsidP="0043621E">
            <w:pPr>
              <w:jc w:val="center"/>
              <w:rPr>
                <w:rFonts w:eastAsia="Times New Roman"/>
                <w:color w:val="000000"/>
                <w:sz w:val="12"/>
                <w:szCs w:val="12"/>
                <w:lang w:eastAsia="en-GB"/>
              </w:rPr>
            </w:pPr>
            <w:r w:rsidRPr="00270E70">
              <w:rPr>
                <w:rFonts w:eastAsia="Times New Roman"/>
                <w:color w:val="000000"/>
                <w:sz w:val="12"/>
                <w:szCs w:val="12"/>
                <w:lang w:eastAsia="en-GB"/>
              </w:rPr>
              <w:t>DiSC Classic 2.0</w:t>
            </w:r>
          </w:p>
        </w:tc>
      </w:tr>
    </w:tbl>
    <w:p w14:paraId="379861E8" w14:textId="77777777" w:rsidR="00AF51E6" w:rsidRPr="00270E70" w:rsidRDefault="00AF51E6" w:rsidP="00AF51E6">
      <w:pPr>
        <w:spacing w:before="100" w:beforeAutospacing="1" w:after="100" w:afterAutospacing="1"/>
        <w:rPr>
          <w:b/>
          <w:bCs/>
          <w:color w:val="222222"/>
          <w:shd w:val="clear" w:color="auto" w:fill="FFFFFF"/>
        </w:rPr>
      </w:pPr>
    </w:p>
    <w:p w14:paraId="6BF0D127" w14:textId="77777777" w:rsidR="00AF51E6" w:rsidRPr="00270E70" w:rsidRDefault="00AF51E6" w:rsidP="00AF51E6">
      <w:pPr>
        <w:spacing w:before="100" w:beforeAutospacing="1" w:after="100" w:afterAutospacing="1"/>
        <w:rPr>
          <w:b/>
          <w:bCs/>
          <w:color w:val="222222"/>
          <w:shd w:val="clear" w:color="auto" w:fill="FFFFFF"/>
        </w:rPr>
      </w:pPr>
    </w:p>
    <w:p w14:paraId="1094B723" w14:textId="77777777" w:rsidR="00AF51E6" w:rsidRPr="00270E70" w:rsidRDefault="00AF51E6" w:rsidP="00AF51E6">
      <w:pPr>
        <w:spacing w:before="100" w:beforeAutospacing="1" w:after="100" w:afterAutospacing="1"/>
        <w:rPr>
          <w:b/>
          <w:bCs/>
          <w:color w:val="222222"/>
          <w:shd w:val="clear" w:color="auto" w:fill="FFFFFF"/>
        </w:rPr>
      </w:pPr>
    </w:p>
    <w:p w14:paraId="344277D5" w14:textId="77777777" w:rsidR="00AF51E6" w:rsidRPr="00270E70" w:rsidRDefault="00AF51E6" w:rsidP="00AF51E6">
      <w:pPr>
        <w:spacing w:before="100" w:beforeAutospacing="1" w:after="100" w:afterAutospacing="1"/>
        <w:rPr>
          <w:b/>
          <w:bCs/>
          <w:color w:val="222222"/>
          <w:shd w:val="clear" w:color="auto" w:fill="FFFFFF"/>
        </w:rPr>
      </w:pPr>
    </w:p>
    <w:p w14:paraId="74FBF01B" w14:textId="77777777" w:rsidR="00AF51E6" w:rsidRPr="00270E70" w:rsidRDefault="00AF51E6" w:rsidP="00AF51E6">
      <w:pPr>
        <w:spacing w:before="100" w:beforeAutospacing="1" w:after="100" w:afterAutospacing="1"/>
        <w:rPr>
          <w:b/>
          <w:bCs/>
          <w:color w:val="222222"/>
          <w:shd w:val="clear" w:color="auto" w:fill="FFFFFF"/>
        </w:rPr>
      </w:pPr>
    </w:p>
    <w:p w14:paraId="003731D3" w14:textId="77777777" w:rsidR="00AF51E6" w:rsidRPr="00270E70" w:rsidRDefault="00AF51E6" w:rsidP="00AF51E6">
      <w:pPr>
        <w:rPr>
          <w:b/>
          <w:bCs/>
          <w:color w:val="222222"/>
          <w:shd w:val="clear" w:color="auto" w:fill="FFFFFF"/>
        </w:rPr>
      </w:pPr>
      <w:r w:rsidRPr="00270E70">
        <w:rPr>
          <w:b/>
          <w:bCs/>
          <w:color w:val="222222"/>
          <w:shd w:val="clear" w:color="auto" w:fill="FFFFFF"/>
        </w:rPr>
        <w:br w:type="page"/>
      </w:r>
    </w:p>
    <w:p w14:paraId="607F226C" w14:textId="28DCD941" w:rsidR="00AF51E6" w:rsidRPr="00270E70" w:rsidRDefault="00E607D5" w:rsidP="00AF51E6">
      <w:pPr>
        <w:rPr>
          <w:b/>
          <w:bCs/>
          <w:color w:val="222222"/>
          <w:shd w:val="clear" w:color="auto" w:fill="FFFFFF"/>
        </w:rPr>
      </w:pPr>
      <w:r>
        <w:rPr>
          <w:b/>
          <w:bCs/>
          <w:color w:val="222222"/>
          <w:shd w:val="clear" w:color="auto" w:fill="FFFFFF"/>
        </w:rPr>
        <w:lastRenderedPageBreak/>
        <w:t>Appendix 3</w:t>
      </w:r>
      <w:r w:rsidR="00AF51E6" w:rsidRPr="00270E70">
        <w:rPr>
          <w:b/>
          <w:bCs/>
          <w:color w:val="222222"/>
          <w:shd w:val="clear" w:color="auto" w:fill="FFFFFF"/>
        </w:rPr>
        <w:t>: Stage 1 analysis</w:t>
      </w:r>
    </w:p>
    <w:p w14:paraId="085880FA" w14:textId="77777777" w:rsidR="00AF51E6" w:rsidRPr="00270E70" w:rsidRDefault="00AF51E6" w:rsidP="00AF51E6">
      <w:pPr>
        <w:rPr>
          <w:b/>
          <w:bCs/>
          <w:color w:val="222222"/>
          <w:shd w:val="clear" w:color="auto" w:fill="FFFFFF"/>
        </w:rPr>
      </w:pPr>
    </w:p>
    <w:tbl>
      <w:tblPr>
        <w:tblW w:w="5000" w:type="pct"/>
        <w:tblLook w:val="04A0" w:firstRow="1" w:lastRow="0" w:firstColumn="1" w:lastColumn="0" w:noHBand="0" w:noVBand="1"/>
      </w:tblPr>
      <w:tblGrid>
        <w:gridCol w:w="460"/>
        <w:gridCol w:w="747"/>
        <w:gridCol w:w="921"/>
        <w:gridCol w:w="1046"/>
        <w:gridCol w:w="1148"/>
        <w:gridCol w:w="904"/>
        <w:gridCol w:w="824"/>
        <w:gridCol w:w="1012"/>
        <w:gridCol w:w="928"/>
        <w:gridCol w:w="963"/>
        <w:gridCol w:w="893"/>
        <w:gridCol w:w="1144"/>
        <w:gridCol w:w="774"/>
        <w:gridCol w:w="1145"/>
        <w:gridCol w:w="1046"/>
      </w:tblGrid>
      <w:tr w:rsidR="00AF51E6" w:rsidRPr="00270E70" w14:paraId="502D7492" w14:textId="77777777" w:rsidTr="00EE2891">
        <w:trPr>
          <w:trHeight w:val="2520"/>
        </w:trPr>
        <w:tc>
          <w:tcPr>
            <w:tcW w:w="156" w:type="pct"/>
            <w:tcBorders>
              <w:top w:val="nil"/>
              <w:left w:val="nil"/>
              <w:bottom w:val="nil"/>
              <w:right w:val="nil"/>
            </w:tcBorders>
            <w:shd w:val="clear" w:color="000000" w:fill="000000"/>
            <w:vAlign w:val="center"/>
            <w:hideMark/>
          </w:tcPr>
          <w:p w14:paraId="46589C5C" w14:textId="77777777" w:rsidR="00AF51E6" w:rsidRPr="00270E70" w:rsidRDefault="00AF51E6" w:rsidP="0043621E">
            <w:pPr>
              <w:jc w:val="center"/>
              <w:rPr>
                <w:rFonts w:eastAsia="Times New Roman"/>
                <w:b/>
                <w:bCs/>
                <w:color w:val="FFFFFF"/>
                <w:sz w:val="16"/>
                <w:szCs w:val="16"/>
                <w:lang w:eastAsia="en-GB"/>
              </w:rPr>
            </w:pPr>
            <w:r w:rsidRPr="00270E70">
              <w:rPr>
                <w:rFonts w:eastAsia="Times New Roman"/>
                <w:b/>
                <w:bCs/>
                <w:color w:val="FFFFFF"/>
                <w:sz w:val="16"/>
                <w:szCs w:val="16"/>
                <w:lang w:eastAsia="en-GB"/>
              </w:rPr>
              <w:t>SLR No.</w:t>
            </w:r>
          </w:p>
        </w:tc>
        <w:tc>
          <w:tcPr>
            <w:tcW w:w="264" w:type="pct"/>
            <w:tcBorders>
              <w:top w:val="single" w:sz="4" w:space="0" w:color="auto"/>
              <w:left w:val="nil"/>
              <w:bottom w:val="single" w:sz="4" w:space="0" w:color="auto"/>
              <w:right w:val="nil"/>
            </w:tcBorders>
            <w:shd w:val="clear" w:color="000000" w:fill="FFFFFF"/>
            <w:vAlign w:val="center"/>
            <w:hideMark/>
          </w:tcPr>
          <w:p w14:paraId="50734F56"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Year Published</w:t>
            </w:r>
          </w:p>
        </w:tc>
        <w:tc>
          <w:tcPr>
            <w:tcW w:w="330" w:type="pct"/>
            <w:tcBorders>
              <w:top w:val="single" w:sz="4" w:space="0" w:color="auto"/>
              <w:left w:val="nil"/>
              <w:bottom w:val="single" w:sz="4" w:space="0" w:color="auto"/>
              <w:right w:val="nil"/>
            </w:tcBorders>
            <w:shd w:val="clear" w:color="000000" w:fill="FFFFFF"/>
            <w:vAlign w:val="center"/>
            <w:hideMark/>
          </w:tcPr>
          <w:p w14:paraId="72B76EE1"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Author(s)</w:t>
            </w:r>
          </w:p>
        </w:tc>
        <w:tc>
          <w:tcPr>
            <w:tcW w:w="377" w:type="pct"/>
            <w:tcBorders>
              <w:top w:val="single" w:sz="4" w:space="0" w:color="auto"/>
              <w:left w:val="nil"/>
              <w:bottom w:val="single" w:sz="4" w:space="0" w:color="auto"/>
              <w:right w:val="nil"/>
            </w:tcBorders>
            <w:shd w:val="clear" w:color="000000" w:fill="FFFFFF"/>
            <w:vAlign w:val="center"/>
            <w:hideMark/>
          </w:tcPr>
          <w:p w14:paraId="0225A960"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Report type:           Academic Journal(AJ), Dissertation (Diss), Commercial (Com),      Book (B), Trade/Industry Article (TIA)</w:t>
            </w:r>
          </w:p>
        </w:tc>
        <w:tc>
          <w:tcPr>
            <w:tcW w:w="416" w:type="pct"/>
            <w:tcBorders>
              <w:top w:val="single" w:sz="4" w:space="0" w:color="auto"/>
              <w:left w:val="nil"/>
              <w:bottom w:val="single" w:sz="4" w:space="0" w:color="auto"/>
              <w:right w:val="nil"/>
            </w:tcBorders>
            <w:shd w:val="clear" w:color="000000" w:fill="FFFFFF"/>
            <w:vAlign w:val="center"/>
            <w:hideMark/>
          </w:tcPr>
          <w:p w14:paraId="79DF7042"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Purpose of study</w:t>
            </w:r>
          </w:p>
        </w:tc>
        <w:tc>
          <w:tcPr>
            <w:tcW w:w="323" w:type="pct"/>
            <w:tcBorders>
              <w:top w:val="single" w:sz="4" w:space="0" w:color="auto"/>
              <w:left w:val="nil"/>
              <w:bottom w:val="single" w:sz="4" w:space="0" w:color="auto"/>
              <w:right w:val="nil"/>
            </w:tcBorders>
            <w:shd w:val="clear" w:color="000000" w:fill="FFFFFF"/>
            <w:vAlign w:val="center"/>
            <w:hideMark/>
          </w:tcPr>
          <w:p w14:paraId="0BE29083"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 xml:space="preserve">Study design type: </w:t>
            </w:r>
            <w:r w:rsidRPr="00270E70">
              <w:rPr>
                <w:rFonts w:eastAsia="Times New Roman"/>
                <w:b/>
                <w:bCs/>
                <w:i/>
                <w:iCs/>
                <w:color w:val="000000"/>
                <w:sz w:val="16"/>
                <w:szCs w:val="16"/>
                <w:lang w:eastAsia="en-GB"/>
              </w:rPr>
              <w:t>note if a research philosophy documented</w:t>
            </w:r>
          </w:p>
        </w:tc>
        <w:tc>
          <w:tcPr>
            <w:tcW w:w="293" w:type="pct"/>
            <w:tcBorders>
              <w:top w:val="single" w:sz="4" w:space="0" w:color="auto"/>
              <w:left w:val="nil"/>
              <w:bottom w:val="single" w:sz="4" w:space="0" w:color="auto"/>
              <w:right w:val="nil"/>
            </w:tcBorders>
            <w:shd w:val="clear" w:color="000000" w:fill="FFFFFF"/>
            <w:vAlign w:val="center"/>
            <w:hideMark/>
          </w:tcPr>
          <w:p w14:paraId="0DCEB7CD"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Study Time Frame</w:t>
            </w:r>
          </w:p>
        </w:tc>
        <w:tc>
          <w:tcPr>
            <w:tcW w:w="364" w:type="pct"/>
            <w:tcBorders>
              <w:top w:val="single" w:sz="4" w:space="0" w:color="auto"/>
              <w:left w:val="nil"/>
              <w:bottom w:val="single" w:sz="4" w:space="0" w:color="auto"/>
              <w:right w:val="nil"/>
            </w:tcBorders>
            <w:shd w:val="clear" w:color="000000" w:fill="FFFFFF"/>
            <w:vAlign w:val="center"/>
            <w:hideMark/>
          </w:tcPr>
          <w:p w14:paraId="4E6DEE84"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Population &amp; Context</w:t>
            </w:r>
          </w:p>
        </w:tc>
        <w:tc>
          <w:tcPr>
            <w:tcW w:w="332" w:type="pct"/>
            <w:tcBorders>
              <w:top w:val="single" w:sz="4" w:space="0" w:color="auto"/>
              <w:left w:val="nil"/>
              <w:bottom w:val="single" w:sz="4" w:space="0" w:color="auto"/>
              <w:right w:val="nil"/>
            </w:tcBorders>
            <w:shd w:val="clear" w:color="000000" w:fill="FFFFFF"/>
            <w:vAlign w:val="center"/>
            <w:hideMark/>
          </w:tcPr>
          <w:p w14:paraId="6A641CE3"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Sample Size</w:t>
            </w:r>
          </w:p>
        </w:tc>
        <w:tc>
          <w:tcPr>
            <w:tcW w:w="346" w:type="pct"/>
            <w:tcBorders>
              <w:top w:val="single" w:sz="4" w:space="0" w:color="auto"/>
              <w:left w:val="nil"/>
              <w:bottom w:val="single" w:sz="4" w:space="0" w:color="auto"/>
              <w:right w:val="nil"/>
            </w:tcBorders>
            <w:shd w:val="clear" w:color="000000" w:fill="FFFFFF"/>
            <w:vAlign w:val="center"/>
            <w:hideMark/>
          </w:tcPr>
          <w:p w14:paraId="1DB50FA0"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Triangulation   Y=Yes; NS - none specified, NA - not applicable</w:t>
            </w:r>
          </w:p>
        </w:tc>
        <w:tc>
          <w:tcPr>
            <w:tcW w:w="319" w:type="pct"/>
            <w:tcBorders>
              <w:top w:val="single" w:sz="4" w:space="0" w:color="auto"/>
              <w:left w:val="nil"/>
              <w:bottom w:val="single" w:sz="4" w:space="0" w:color="auto"/>
              <w:right w:val="nil"/>
            </w:tcBorders>
            <w:shd w:val="clear" w:color="000000" w:fill="FFFFFF"/>
            <w:vAlign w:val="center"/>
            <w:hideMark/>
          </w:tcPr>
          <w:p w14:paraId="46253AD3"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DISC model name</w:t>
            </w:r>
          </w:p>
        </w:tc>
        <w:tc>
          <w:tcPr>
            <w:tcW w:w="414" w:type="pct"/>
            <w:tcBorders>
              <w:top w:val="single" w:sz="4" w:space="0" w:color="auto"/>
              <w:left w:val="nil"/>
              <w:bottom w:val="single" w:sz="4" w:space="0" w:color="auto"/>
              <w:right w:val="nil"/>
            </w:tcBorders>
            <w:shd w:val="clear" w:color="000000" w:fill="FFFFFF"/>
            <w:vAlign w:val="center"/>
            <w:hideMark/>
          </w:tcPr>
          <w:p w14:paraId="1D4E985B"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Intervention (Focus/Purposes of DISC-based instrument in the research e.g. to inform job performance)</w:t>
            </w:r>
          </w:p>
        </w:tc>
        <w:tc>
          <w:tcPr>
            <w:tcW w:w="274" w:type="pct"/>
            <w:tcBorders>
              <w:top w:val="single" w:sz="4" w:space="0" w:color="auto"/>
              <w:left w:val="nil"/>
              <w:bottom w:val="single" w:sz="4" w:space="0" w:color="auto"/>
              <w:right w:val="nil"/>
            </w:tcBorders>
            <w:shd w:val="clear" w:color="000000" w:fill="FFFFFF"/>
            <w:vAlign w:val="center"/>
            <w:hideMark/>
          </w:tcPr>
          <w:p w14:paraId="6B379D85"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 xml:space="preserve">Literature Review method </w:t>
            </w:r>
          </w:p>
        </w:tc>
        <w:tc>
          <w:tcPr>
            <w:tcW w:w="414" w:type="pct"/>
            <w:tcBorders>
              <w:top w:val="single" w:sz="4" w:space="0" w:color="auto"/>
              <w:left w:val="nil"/>
              <w:bottom w:val="single" w:sz="4" w:space="0" w:color="auto"/>
              <w:right w:val="nil"/>
            </w:tcBorders>
            <w:shd w:val="clear" w:color="000000" w:fill="FFFFFF"/>
            <w:vAlign w:val="center"/>
            <w:hideMark/>
          </w:tcPr>
          <w:p w14:paraId="4FA2D593"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Key themes identified</w:t>
            </w:r>
          </w:p>
        </w:tc>
        <w:tc>
          <w:tcPr>
            <w:tcW w:w="377" w:type="pct"/>
            <w:tcBorders>
              <w:top w:val="single" w:sz="4" w:space="0" w:color="auto"/>
              <w:left w:val="nil"/>
              <w:bottom w:val="single" w:sz="4" w:space="0" w:color="auto"/>
              <w:right w:val="single" w:sz="4" w:space="0" w:color="auto"/>
            </w:tcBorders>
            <w:shd w:val="clear" w:color="000000" w:fill="FFFFFF"/>
            <w:vAlign w:val="center"/>
            <w:hideMark/>
          </w:tcPr>
          <w:p w14:paraId="34E855B9"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 xml:space="preserve">Perceived Limitations </w:t>
            </w:r>
          </w:p>
        </w:tc>
      </w:tr>
      <w:tr w:rsidR="00AF51E6" w:rsidRPr="00270E70" w14:paraId="3A4ADED0" w14:textId="77777777" w:rsidTr="00EE2891">
        <w:trPr>
          <w:trHeight w:val="675"/>
        </w:trPr>
        <w:tc>
          <w:tcPr>
            <w:tcW w:w="156" w:type="pct"/>
            <w:tcBorders>
              <w:top w:val="single" w:sz="4" w:space="0" w:color="auto"/>
              <w:left w:val="single" w:sz="4" w:space="0" w:color="auto"/>
              <w:bottom w:val="single" w:sz="4" w:space="0" w:color="auto"/>
              <w:right w:val="nil"/>
            </w:tcBorders>
            <w:shd w:val="clear" w:color="000000" w:fill="DBDBDB"/>
            <w:vAlign w:val="center"/>
            <w:hideMark/>
          </w:tcPr>
          <w:p w14:paraId="7ADDE11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w:t>
            </w:r>
          </w:p>
        </w:tc>
        <w:tc>
          <w:tcPr>
            <w:tcW w:w="264" w:type="pct"/>
            <w:tcBorders>
              <w:top w:val="nil"/>
              <w:left w:val="nil"/>
              <w:bottom w:val="single" w:sz="4" w:space="0" w:color="auto"/>
              <w:right w:val="nil"/>
            </w:tcBorders>
            <w:shd w:val="clear" w:color="000000" w:fill="DBDBDB"/>
            <w:vAlign w:val="center"/>
            <w:hideMark/>
          </w:tcPr>
          <w:p w14:paraId="2D126B8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2015</w:t>
            </w:r>
          </w:p>
        </w:tc>
        <w:tc>
          <w:tcPr>
            <w:tcW w:w="330" w:type="pct"/>
            <w:tcBorders>
              <w:top w:val="nil"/>
              <w:left w:val="nil"/>
              <w:bottom w:val="single" w:sz="4" w:space="0" w:color="auto"/>
              <w:right w:val="nil"/>
            </w:tcBorders>
            <w:shd w:val="clear" w:color="000000" w:fill="DBDBDB"/>
            <w:vAlign w:val="center"/>
            <w:hideMark/>
          </w:tcPr>
          <w:p w14:paraId="36B4114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Chan &amp; Burgess</w:t>
            </w:r>
          </w:p>
        </w:tc>
        <w:tc>
          <w:tcPr>
            <w:tcW w:w="377" w:type="pct"/>
            <w:tcBorders>
              <w:top w:val="nil"/>
              <w:left w:val="nil"/>
              <w:bottom w:val="single" w:sz="4" w:space="0" w:color="auto"/>
              <w:right w:val="nil"/>
            </w:tcBorders>
            <w:shd w:val="clear" w:color="000000" w:fill="DBDBDB"/>
            <w:vAlign w:val="center"/>
            <w:hideMark/>
          </w:tcPr>
          <w:p w14:paraId="3506C41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TIA</w:t>
            </w:r>
          </w:p>
        </w:tc>
        <w:tc>
          <w:tcPr>
            <w:tcW w:w="416" w:type="pct"/>
            <w:tcBorders>
              <w:top w:val="nil"/>
              <w:left w:val="nil"/>
              <w:bottom w:val="single" w:sz="4" w:space="0" w:color="auto"/>
              <w:right w:val="nil"/>
            </w:tcBorders>
            <w:shd w:val="clear" w:color="000000" w:fill="DBDBDB"/>
            <w:vAlign w:val="center"/>
            <w:hideMark/>
          </w:tcPr>
          <w:p w14:paraId="5F9D087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To prove coaching of managers can support OD</w:t>
            </w:r>
          </w:p>
        </w:tc>
        <w:tc>
          <w:tcPr>
            <w:tcW w:w="323" w:type="pct"/>
            <w:tcBorders>
              <w:top w:val="nil"/>
              <w:left w:val="nil"/>
              <w:bottom w:val="single" w:sz="4" w:space="0" w:color="auto"/>
              <w:right w:val="nil"/>
            </w:tcBorders>
            <w:shd w:val="clear" w:color="000000" w:fill="DBDBDB"/>
            <w:vAlign w:val="center"/>
            <w:hideMark/>
          </w:tcPr>
          <w:p w14:paraId="265A5E8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Qual; action-research</w:t>
            </w:r>
          </w:p>
        </w:tc>
        <w:tc>
          <w:tcPr>
            <w:tcW w:w="293" w:type="pct"/>
            <w:tcBorders>
              <w:top w:val="nil"/>
              <w:left w:val="nil"/>
              <w:bottom w:val="single" w:sz="4" w:space="0" w:color="auto"/>
              <w:right w:val="nil"/>
            </w:tcBorders>
            <w:shd w:val="clear" w:color="000000" w:fill="DBDBDB"/>
            <w:vAlign w:val="center"/>
            <w:hideMark/>
          </w:tcPr>
          <w:p w14:paraId="73E820D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9 months</w:t>
            </w:r>
          </w:p>
        </w:tc>
        <w:tc>
          <w:tcPr>
            <w:tcW w:w="364" w:type="pct"/>
            <w:tcBorders>
              <w:top w:val="nil"/>
              <w:left w:val="nil"/>
              <w:bottom w:val="single" w:sz="4" w:space="0" w:color="auto"/>
              <w:right w:val="nil"/>
            </w:tcBorders>
            <w:shd w:val="clear" w:color="000000" w:fill="DBDBDB"/>
            <w:vAlign w:val="center"/>
            <w:hideMark/>
          </w:tcPr>
          <w:p w14:paraId="2B41288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Hong Kong organization; management </w:t>
            </w:r>
          </w:p>
        </w:tc>
        <w:tc>
          <w:tcPr>
            <w:tcW w:w="332" w:type="pct"/>
            <w:tcBorders>
              <w:top w:val="nil"/>
              <w:left w:val="nil"/>
              <w:bottom w:val="single" w:sz="4" w:space="0" w:color="auto"/>
              <w:right w:val="nil"/>
            </w:tcBorders>
            <w:shd w:val="clear" w:color="000000" w:fill="DBDBDB"/>
            <w:vAlign w:val="center"/>
            <w:hideMark/>
          </w:tcPr>
          <w:p w14:paraId="7DBDB60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6</w:t>
            </w:r>
          </w:p>
        </w:tc>
        <w:tc>
          <w:tcPr>
            <w:tcW w:w="346" w:type="pct"/>
            <w:tcBorders>
              <w:top w:val="nil"/>
              <w:left w:val="nil"/>
              <w:bottom w:val="single" w:sz="4" w:space="0" w:color="auto"/>
              <w:right w:val="nil"/>
            </w:tcBorders>
            <w:shd w:val="clear" w:color="000000" w:fill="DBDBDB"/>
            <w:vAlign w:val="center"/>
            <w:hideMark/>
          </w:tcPr>
          <w:p w14:paraId="71FC768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19" w:type="pct"/>
            <w:tcBorders>
              <w:top w:val="nil"/>
              <w:left w:val="nil"/>
              <w:bottom w:val="single" w:sz="4" w:space="0" w:color="auto"/>
              <w:right w:val="nil"/>
            </w:tcBorders>
            <w:shd w:val="clear" w:color="000000" w:fill="DBDBDB"/>
            <w:vAlign w:val="center"/>
            <w:hideMark/>
          </w:tcPr>
          <w:p w14:paraId="7D5C8A3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(specificity not provided)</w:t>
            </w:r>
          </w:p>
        </w:tc>
        <w:tc>
          <w:tcPr>
            <w:tcW w:w="414" w:type="pct"/>
            <w:tcBorders>
              <w:top w:val="nil"/>
              <w:left w:val="nil"/>
              <w:bottom w:val="single" w:sz="4" w:space="0" w:color="auto"/>
              <w:right w:val="nil"/>
            </w:tcBorders>
            <w:shd w:val="clear" w:color="000000" w:fill="DBDBDB"/>
            <w:vAlign w:val="center"/>
            <w:hideMark/>
          </w:tcPr>
          <w:p w14:paraId="6230149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Strengths &amp; weakness mgt style diagnostic p.31</w:t>
            </w:r>
          </w:p>
        </w:tc>
        <w:tc>
          <w:tcPr>
            <w:tcW w:w="274" w:type="pct"/>
            <w:tcBorders>
              <w:top w:val="nil"/>
              <w:left w:val="nil"/>
              <w:bottom w:val="single" w:sz="4" w:space="0" w:color="auto"/>
              <w:right w:val="nil"/>
            </w:tcBorders>
            <w:shd w:val="clear" w:color="000000" w:fill="DBDBDB"/>
            <w:vAlign w:val="center"/>
            <w:hideMark/>
          </w:tcPr>
          <w:p w14:paraId="6993856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None</w:t>
            </w:r>
          </w:p>
        </w:tc>
        <w:tc>
          <w:tcPr>
            <w:tcW w:w="414" w:type="pct"/>
            <w:tcBorders>
              <w:top w:val="nil"/>
              <w:left w:val="nil"/>
              <w:bottom w:val="single" w:sz="4" w:space="0" w:color="auto"/>
              <w:right w:val="nil"/>
            </w:tcBorders>
            <w:shd w:val="clear" w:color="000000" w:fill="DBDBDB"/>
            <w:vAlign w:val="center"/>
            <w:hideMark/>
          </w:tcPr>
          <w:p w14:paraId="5B71AD5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Used as a mgt style diagnostic tool</w:t>
            </w:r>
          </w:p>
        </w:tc>
        <w:tc>
          <w:tcPr>
            <w:tcW w:w="377" w:type="pct"/>
            <w:tcBorders>
              <w:top w:val="nil"/>
              <w:left w:val="nil"/>
              <w:bottom w:val="single" w:sz="4" w:space="0" w:color="auto"/>
              <w:right w:val="single" w:sz="4" w:space="0" w:color="auto"/>
            </w:tcBorders>
            <w:shd w:val="clear" w:color="000000" w:fill="DBDBDB"/>
            <w:vAlign w:val="center"/>
            <w:hideMark/>
          </w:tcPr>
          <w:p w14:paraId="3314A6A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r>
      <w:tr w:rsidR="00AF51E6" w:rsidRPr="00270E70" w14:paraId="749A6C10" w14:textId="77777777" w:rsidTr="00EE2891">
        <w:trPr>
          <w:trHeight w:val="1590"/>
        </w:trPr>
        <w:tc>
          <w:tcPr>
            <w:tcW w:w="156" w:type="pct"/>
            <w:tcBorders>
              <w:top w:val="nil"/>
              <w:left w:val="single" w:sz="4" w:space="0" w:color="auto"/>
              <w:bottom w:val="single" w:sz="4" w:space="0" w:color="auto"/>
              <w:right w:val="nil"/>
            </w:tcBorders>
            <w:shd w:val="clear" w:color="000000" w:fill="DBDBDB"/>
            <w:vAlign w:val="center"/>
            <w:hideMark/>
          </w:tcPr>
          <w:p w14:paraId="6552B29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w:t>
            </w:r>
          </w:p>
        </w:tc>
        <w:tc>
          <w:tcPr>
            <w:tcW w:w="264" w:type="pct"/>
            <w:tcBorders>
              <w:top w:val="nil"/>
              <w:left w:val="nil"/>
              <w:bottom w:val="single" w:sz="4" w:space="0" w:color="auto"/>
              <w:right w:val="nil"/>
            </w:tcBorders>
            <w:shd w:val="clear" w:color="000000" w:fill="DBDBDB"/>
            <w:vAlign w:val="center"/>
            <w:hideMark/>
          </w:tcPr>
          <w:p w14:paraId="309A53A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2017</w:t>
            </w:r>
          </w:p>
        </w:tc>
        <w:tc>
          <w:tcPr>
            <w:tcW w:w="330" w:type="pct"/>
            <w:tcBorders>
              <w:top w:val="nil"/>
              <w:left w:val="nil"/>
              <w:bottom w:val="single" w:sz="4" w:space="0" w:color="auto"/>
              <w:right w:val="nil"/>
            </w:tcBorders>
            <w:shd w:val="clear" w:color="000000" w:fill="DBDBDB"/>
            <w:vAlign w:val="center"/>
            <w:hideMark/>
          </w:tcPr>
          <w:p w14:paraId="2B88E14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Cripps</w:t>
            </w:r>
          </w:p>
        </w:tc>
        <w:tc>
          <w:tcPr>
            <w:tcW w:w="377" w:type="pct"/>
            <w:tcBorders>
              <w:top w:val="nil"/>
              <w:left w:val="nil"/>
              <w:bottom w:val="single" w:sz="4" w:space="0" w:color="auto"/>
              <w:right w:val="nil"/>
            </w:tcBorders>
            <w:shd w:val="clear" w:color="000000" w:fill="DBDBDB"/>
            <w:vAlign w:val="center"/>
            <w:hideMark/>
          </w:tcPr>
          <w:p w14:paraId="3D36201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B</w:t>
            </w:r>
          </w:p>
        </w:tc>
        <w:tc>
          <w:tcPr>
            <w:tcW w:w="416" w:type="pct"/>
            <w:tcBorders>
              <w:top w:val="nil"/>
              <w:left w:val="nil"/>
              <w:bottom w:val="single" w:sz="4" w:space="0" w:color="auto"/>
              <w:right w:val="nil"/>
            </w:tcBorders>
            <w:shd w:val="clear" w:color="000000" w:fill="DBDBDB"/>
            <w:vAlign w:val="center"/>
            <w:hideMark/>
          </w:tcPr>
          <w:p w14:paraId="6079723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Critique of PTs</w:t>
            </w:r>
          </w:p>
        </w:tc>
        <w:tc>
          <w:tcPr>
            <w:tcW w:w="323" w:type="pct"/>
            <w:tcBorders>
              <w:top w:val="nil"/>
              <w:left w:val="nil"/>
              <w:bottom w:val="single" w:sz="4" w:space="0" w:color="auto"/>
              <w:right w:val="nil"/>
            </w:tcBorders>
            <w:shd w:val="clear" w:color="000000" w:fill="DBDBDB"/>
            <w:vAlign w:val="center"/>
            <w:hideMark/>
          </w:tcPr>
          <w:p w14:paraId="2E1F5E6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Literature Review only; not systematic</w:t>
            </w:r>
          </w:p>
        </w:tc>
        <w:tc>
          <w:tcPr>
            <w:tcW w:w="293" w:type="pct"/>
            <w:tcBorders>
              <w:top w:val="nil"/>
              <w:left w:val="nil"/>
              <w:bottom w:val="single" w:sz="4" w:space="0" w:color="auto"/>
              <w:right w:val="nil"/>
            </w:tcBorders>
            <w:shd w:val="clear" w:color="000000" w:fill="DBDBDB"/>
            <w:vAlign w:val="center"/>
            <w:hideMark/>
          </w:tcPr>
          <w:p w14:paraId="0474842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limits</w:t>
            </w:r>
          </w:p>
        </w:tc>
        <w:tc>
          <w:tcPr>
            <w:tcW w:w="364" w:type="pct"/>
            <w:tcBorders>
              <w:top w:val="nil"/>
              <w:left w:val="nil"/>
              <w:bottom w:val="single" w:sz="4" w:space="0" w:color="auto"/>
              <w:right w:val="nil"/>
            </w:tcBorders>
            <w:shd w:val="clear" w:color="000000" w:fill="DBDBDB"/>
            <w:vAlign w:val="center"/>
            <w:hideMark/>
          </w:tcPr>
          <w:p w14:paraId="04FDDE7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limits</w:t>
            </w:r>
          </w:p>
        </w:tc>
        <w:tc>
          <w:tcPr>
            <w:tcW w:w="332" w:type="pct"/>
            <w:tcBorders>
              <w:top w:val="nil"/>
              <w:left w:val="nil"/>
              <w:bottom w:val="single" w:sz="4" w:space="0" w:color="auto"/>
              <w:right w:val="nil"/>
            </w:tcBorders>
            <w:shd w:val="clear" w:color="000000" w:fill="DBDBDB"/>
            <w:vAlign w:val="center"/>
            <w:hideMark/>
          </w:tcPr>
          <w:p w14:paraId="1A4CA4C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limits</w:t>
            </w:r>
          </w:p>
        </w:tc>
        <w:tc>
          <w:tcPr>
            <w:tcW w:w="346" w:type="pct"/>
            <w:tcBorders>
              <w:top w:val="nil"/>
              <w:left w:val="nil"/>
              <w:bottom w:val="single" w:sz="4" w:space="0" w:color="auto"/>
              <w:right w:val="nil"/>
            </w:tcBorders>
            <w:shd w:val="clear" w:color="000000" w:fill="DBDBDB"/>
            <w:vAlign w:val="center"/>
            <w:hideMark/>
          </w:tcPr>
          <w:p w14:paraId="095ADB9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19" w:type="pct"/>
            <w:tcBorders>
              <w:top w:val="nil"/>
              <w:left w:val="nil"/>
              <w:bottom w:val="single" w:sz="4" w:space="0" w:color="auto"/>
              <w:right w:val="nil"/>
            </w:tcBorders>
            <w:shd w:val="clear" w:color="000000" w:fill="DBDBDB"/>
            <w:vAlign w:val="center"/>
            <w:hideMark/>
          </w:tcPr>
          <w:p w14:paraId="7DA7BDA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414" w:type="pct"/>
            <w:tcBorders>
              <w:top w:val="nil"/>
              <w:left w:val="nil"/>
              <w:bottom w:val="single" w:sz="4" w:space="0" w:color="auto"/>
              <w:right w:val="nil"/>
            </w:tcBorders>
            <w:shd w:val="clear" w:color="000000" w:fill="DBDBDB"/>
            <w:vAlign w:val="center"/>
            <w:hideMark/>
          </w:tcPr>
          <w:p w14:paraId="27244CB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to critique PT market</w:t>
            </w:r>
          </w:p>
        </w:tc>
        <w:tc>
          <w:tcPr>
            <w:tcW w:w="274" w:type="pct"/>
            <w:tcBorders>
              <w:top w:val="nil"/>
              <w:left w:val="nil"/>
              <w:bottom w:val="single" w:sz="4" w:space="0" w:color="auto"/>
              <w:right w:val="nil"/>
            </w:tcBorders>
            <w:shd w:val="clear" w:color="000000" w:fill="DBDBDB"/>
            <w:vAlign w:val="center"/>
            <w:hideMark/>
          </w:tcPr>
          <w:p w14:paraId="369F210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4" w:type="pct"/>
            <w:tcBorders>
              <w:top w:val="nil"/>
              <w:left w:val="nil"/>
              <w:bottom w:val="single" w:sz="4" w:space="0" w:color="auto"/>
              <w:right w:val="nil"/>
            </w:tcBorders>
            <w:shd w:val="clear" w:color="000000" w:fill="DBDBDB"/>
            <w:vAlign w:val="center"/>
            <w:hideMark/>
          </w:tcPr>
          <w:p w14:paraId="11C20320" w14:textId="2C01A410" w:rsidR="00AF51E6" w:rsidRPr="00270E70" w:rsidRDefault="00AF51E6" w:rsidP="00EE2891">
            <w:pPr>
              <w:jc w:val="center"/>
              <w:rPr>
                <w:rFonts w:eastAsia="Times New Roman"/>
                <w:color w:val="000000"/>
                <w:sz w:val="16"/>
                <w:szCs w:val="16"/>
                <w:lang w:eastAsia="en-GB"/>
              </w:rPr>
            </w:pPr>
            <w:r w:rsidRPr="00270E70">
              <w:rPr>
                <w:rFonts w:eastAsia="Times New Roman"/>
                <w:color w:val="000000"/>
                <w:sz w:val="16"/>
                <w:szCs w:val="16"/>
                <w:lang w:eastAsia="en-GB"/>
              </w:rPr>
              <w:t xml:space="preserve"> Suggest </w:t>
            </w:r>
            <w:r w:rsidR="00EE2891" w:rsidRPr="00270E70">
              <w:rPr>
                <w:rFonts w:eastAsia="Times New Roman"/>
                <w:color w:val="000000"/>
                <w:sz w:val="16"/>
                <w:szCs w:val="16"/>
                <w:lang w:eastAsia="en-GB"/>
              </w:rPr>
              <w:t>despite</w:t>
            </w:r>
            <w:r w:rsidRPr="00270E70">
              <w:rPr>
                <w:rFonts w:eastAsia="Times New Roman"/>
                <w:color w:val="000000"/>
                <w:sz w:val="16"/>
                <w:szCs w:val="16"/>
                <w:lang w:eastAsia="en-GB"/>
              </w:rPr>
              <w:t xml:space="preserve"> </w:t>
            </w:r>
            <w:r w:rsidR="00EE2891" w:rsidRPr="00270E70">
              <w:rPr>
                <w:rFonts w:eastAsia="Times New Roman"/>
                <w:color w:val="000000"/>
                <w:sz w:val="16"/>
                <w:szCs w:val="16"/>
                <w:lang w:eastAsia="en-GB"/>
              </w:rPr>
              <w:t>longevity</w:t>
            </w:r>
            <w:r w:rsidRPr="00270E70">
              <w:rPr>
                <w:rFonts w:eastAsia="Times New Roman"/>
                <w:color w:val="000000"/>
                <w:sz w:val="16"/>
                <w:szCs w:val="16"/>
                <w:lang w:eastAsia="en-GB"/>
              </w:rPr>
              <w:t xml:space="preserve"> DISC- TESTS... marching to the discourse of business, not psychology. renders the tests grey market outliers, operating outside of the practice standards.”  p247</w:t>
            </w:r>
          </w:p>
        </w:tc>
        <w:tc>
          <w:tcPr>
            <w:tcW w:w="377" w:type="pct"/>
            <w:tcBorders>
              <w:top w:val="nil"/>
              <w:left w:val="nil"/>
              <w:bottom w:val="single" w:sz="4" w:space="0" w:color="auto"/>
              <w:right w:val="single" w:sz="4" w:space="0" w:color="auto"/>
            </w:tcBorders>
            <w:shd w:val="clear" w:color="000000" w:fill="DBDBDB"/>
            <w:vAlign w:val="center"/>
            <w:hideMark/>
          </w:tcPr>
          <w:p w14:paraId="5AFE9B5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potential for author bias</w:t>
            </w:r>
          </w:p>
        </w:tc>
      </w:tr>
      <w:tr w:rsidR="00AF51E6" w:rsidRPr="00270E70" w14:paraId="4C93DB77" w14:textId="77777777" w:rsidTr="00EE2891">
        <w:trPr>
          <w:trHeight w:val="2055"/>
        </w:trPr>
        <w:tc>
          <w:tcPr>
            <w:tcW w:w="156" w:type="pct"/>
            <w:tcBorders>
              <w:top w:val="nil"/>
              <w:left w:val="single" w:sz="4" w:space="0" w:color="auto"/>
              <w:bottom w:val="single" w:sz="4" w:space="0" w:color="auto"/>
              <w:right w:val="nil"/>
            </w:tcBorders>
            <w:shd w:val="clear" w:color="000000" w:fill="FFE699"/>
            <w:vAlign w:val="center"/>
            <w:hideMark/>
          </w:tcPr>
          <w:p w14:paraId="63308DA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3</w:t>
            </w:r>
          </w:p>
        </w:tc>
        <w:tc>
          <w:tcPr>
            <w:tcW w:w="264" w:type="pct"/>
            <w:tcBorders>
              <w:top w:val="nil"/>
              <w:left w:val="nil"/>
              <w:bottom w:val="single" w:sz="4" w:space="0" w:color="auto"/>
              <w:right w:val="nil"/>
            </w:tcBorders>
            <w:shd w:val="clear" w:color="000000" w:fill="FFE699"/>
            <w:vAlign w:val="center"/>
            <w:hideMark/>
          </w:tcPr>
          <w:p w14:paraId="58B6686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2013</w:t>
            </w:r>
          </w:p>
        </w:tc>
        <w:tc>
          <w:tcPr>
            <w:tcW w:w="330" w:type="pct"/>
            <w:tcBorders>
              <w:top w:val="nil"/>
              <w:left w:val="nil"/>
              <w:bottom w:val="single" w:sz="4" w:space="0" w:color="auto"/>
              <w:right w:val="nil"/>
            </w:tcBorders>
            <w:shd w:val="clear" w:color="000000" w:fill="FFE699"/>
            <w:vAlign w:val="center"/>
            <w:hideMark/>
          </w:tcPr>
          <w:p w14:paraId="68CF139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Dibra</w:t>
            </w:r>
          </w:p>
        </w:tc>
        <w:tc>
          <w:tcPr>
            <w:tcW w:w="377" w:type="pct"/>
            <w:tcBorders>
              <w:top w:val="nil"/>
              <w:left w:val="nil"/>
              <w:bottom w:val="single" w:sz="4" w:space="0" w:color="auto"/>
              <w:right w:val="nil"/>
            </w:tcBorders>
            <w:shd w:val="clear" w:color="000000" w:fill="FFE699"/>
            <w:vAlign w:val="center"/>
            <w:hideMark/>
          </w:tcPr>
          <w:p w14:paraId="6B30B86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AJ</w:t>
            </w:r>
          </w:p>
        </w:tc>
        <w:tc>
          <w:tcPr>
            <w:tcW w:w="416" w:type="pct"/>
            <w:tcBorders>
              <w:top w:val="nil"/>
              <w:left w:val="nil"/>
              <w:bottom w:val="single" w:sz="4" w:space="0" w:color="auto"/>
              <w:right w:val="nil"/>
            </w:tcBorders>
            <w:shd w:val="clear" w:color="000000" w:fill="FFE699"/>
            <w:vAlign w:val="center"/>
            <w:hideMark/>
          </w:tcPr>
          <w:p w14:paraId="471FABC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identify if: (i) personality tests are applied in</w:t>
            </w:r>
            <w:r w:rsidRPr="00270E70">
              <w:rPr>
                <w:rFonts w:eastAsia="Times New Roman"/>
                <w:color w:val="000000"/>
                <w:sz w:val="16"/>
                <w:szCs w:val="16"/>
                <w:lang w:eastAsia="en-GB"/>
              </w:rPr>
              <w:br/>
              <w:t>companies operating in Albania; (ii) which are the most wide spread personality tests</w:t>
            </w:r>
            <w:r w:rsidRPr="00270E70">
              <w:rPr>
                <w:rFonts w:eastAsia="Times New Roman"/>
                <w:color w:val="000000"/>
                <w:sz w:val="16"/>
                <w:szCs w:val="16"/>
                <w:lang w:eastAsia="en-GB"/>
              </w:rPr>
              <w:br/>
              <w:t>used; (iii) how personality test results are managed the to take decisions about HRM;</w:t>
            </w:r>
            <w:r w:rsidRPr="00270E70">
              <w:rPr>
                <w:rFonts w:eastAsia="Times New Roman"/>
                <w:color w:val="000000"/>
                <w:sz w:val="16"/>
                <w:szCs w:val="16"/>
                <w:lang w:eastAsia="en-GB"/>
              </w:rPr>
              <w:br/>
              <w:t>(iv) what are the expected benefits and the perceived validity of these tests by HRM.</w:t>
            </w:r>
          </w:p>
        </w:tc>
        <w:tc>
          <w:tcPr>
            <w:tcW w:w="323" w:type="pct"/>
            <w:tcBorders>
              <w:top w:val="nil"/>
              <w:left w:val="nil"/>
              <w:bottom w:val="single" w:sz="4" w:space="0" w:color="auto"/>
              <w:right w:val="nil"/>
            </w:tcBorders>
            <w:shd w:val="clear" w:color="000000" w:fill="FFE699"/>
            <w:vAlign w:val="center"/>
            <w:hideMark/>
          </w:tcPr>
          <w:p w14:paraId="250EA38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Qualitative; desk-top research &amp;, semi-structured interviews</w:t>
            </w:r>
          </w:p>
        </w:tc>
        <w:tc>
          <w:tcPr>
            <w:tcW w:w="293" w:type="pct"/>
            <w:tcBorders>
              <w:top w:val="nil"/>
              <w:left w:val="nil"/>
              <w:bottom w:val="single" w:sz="4" w:space="0" w:color="auto"/>
              <w:right w:val="nil"/>
            </w:tcBorders>
            <w:shd w:val="clear" w:color="000000" w:fill="FFE699"/>
            <w:vAlign w:val="center"/>
            <w:hideMark/>
          </w:tcPr>
          <w:p w14:paraId="3DA4338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 months</w:t>
            </w:r>
          </w:p>
        </w:tc>
        <w:tc>
          <w:tcPr>
            <w:tcW w:w="364" w:type="pct"/>
            <w:tcBorders>
              <w:top w:val="nil"/>
              <w:left w:val="nil"/>
              <w:bottom w:val="single" w:sz="4" w:space="0" w:color="auto"/>
              <w:right w:val="nil"/>
            </w:tcBorders>
            <w:shd w:val="clear" w:color="000000" w:fill="FFE699"/>
            <w:vAlign w:val="center"/>
            <w:hideMark/>
          </w:tcPr>
          <w:p w14:paraId="5F59B8C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HRM professionals in</w:t>
            </w:r>
            <w:r w:rsidRPr="00270E70">
              <w:rPr>
                <w:rFonts w:eastAsia="Times New Roman"/>
                <w:color w:val="000000"/>
                <w:sz w:val="16"/>
                <w:szCs w:val="16"/>
                <w:lang w:eastAsia="en-GB"/>
              </w:rPr>
              <w:br/>
              <w:t>companies operating in Albania</w:t>
            </w:r>
          </w:p>
        </w:tc>
        <w:tc>
          <w:tcPr>
            <w:tcW w:w="332" w:type="pct"/>
            <w:tcBorders>
              <w:top w:val="nil"/>
              <w:left w:val="nil"/>
              <w:bottom w:val="single" w:sz="4" w:space="0" w:color="auto"/>
              <w:right w:val="nil"/>
            </w:tcBorders>
            <w:shd w:val="clear" w:color="000000" w:fill="FFE699"/>
            <w:vAlign w:val="center"/>
            <w:hideMark/>
          </w:tcPr>
          <w:p w14:paraId="10138CD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selective sample of 21 companies headquartered mainly in Tirana</w:t>
            </w:r>
          </w:p>
        </w:tc>
        <w:tc>
          <w:tcPr>
            <w:tcW w:w="346" w:type="pct"/>
            <w:tcBorders>
              <w:top w:val="nil"/>
              <w:left w:val="nil"/>
              <w:bottom w:val="single" w:sz="4" w:space="0" w:color="auto"/>
              <w:right w:val="nil"/>
            </w:tcBorders>
            <w:shd w:val="clear" w:color="000000" w:fill="FFE699"/>
            <w:vAlign w:val="center"/>
            <w:hideMark/>
          </w:tcPr>
          <w:p w14:paraId="590F751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19" w:type="pct"/>
            <w:tcBorders>
              <w:top w:val="nil"/>
              <w:left w:val="nil"/>
              <w:bottom w:val="single" w:sz="4" w:space="0" w:color="auto"/>
              <w:right w:val="nil"/>
            </w:tcBorders>
            <w:shd w:val="clear" w:color="000000" w:fill="FFE699"/>
            <w:vAlign w:val="center"/>
            <w:hideMark/>
          </w:tcPr>
          <w:p w14:paraId="410CC54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Personality Profile Assessment</w:t>
            </w:r>
          </w:p>
        </w:tc>
        <w:tc>
          <w:tcPr>
            <w:tcW w:w="414" w:type="pct"/>
            <w:tcBorders>
              <w:top w:val="nil"/>
              <w:left w:val="nil"/>
              <w:bottom w:val="single" w:sz="4" w:space="0" w:color="auto"/>
              <w:right w:val="nil"/>
            </w:tcBorders>
            <w:shd w:val="clear" w:color="000000" w:fill="FFE699"/>
            <w:vAlign w:val="center"/>
            <w:hideMark/>
          </w:tcPr>
          <w:p w14:paraId="21F93CA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As one of the tools considered in range that supports HR decision-making incl SP</w:t>
            </w:r>
          </w:p>
        </w:tc>
        <w:tc>
          <w:tcPr>
            <w:tcW w:w="274" w:type="pct"/>
            <w:tcBorders>
              <w:top w:val="nil"/>
              <w:left w:val="nil"/>
              <w:bottom w:val="single" w:sz="4" w:space="0" w:color="auto"/>
              <w:right w:val="nil"/>
            </w:tcBorders>
            <w:shd w:val="clear" w:color="000000" w:fill="FFE699"/>
            <w:vAlign w:val="center"/>
            <w:hideMark/>
          </w:tcPr>
          <w:p w14:paraId="71981F1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4" w:type="pct"/>
            <w:tcBorders>
              <w:top w:val="nil"/>
              <w:left w:val="nil"/>
              <w:bottom w:val="single" w:sz="4" w:space="0" w:color="auto"/>
              <w:right w:val="nil"/>
            </w:tcBorders>
            <w:shd w:val="clear" w:color="000000" w:fill="FFE699"/>
            <w:vAlign w:val="center"/>
            <w:hideMark/>
          </w:tcPr>
          <w:p w14:paraId="73EE9CE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Only 2 (,10% of sample) used  PT as part of SP (supplemented with other tools) p.113</w:t>
            </w:r>
          </w:p>
        </w:tc>
        <w:tc>
          <w:tcPr>
            <w:tcW w:w="377" w:type="pct"/>
            <w:tcBorders>
              <w:top w:val="nil"/>
              <w:left w:val="nil"/>
              <w:bottom w:val="single" w:sz="4" w:space="0" w:color="auto"/>
              <w:right w:val="single" w:sz="4" w:space="0" w:color="auto"/>
            </w:tcBorders>
            <w:shd w:val="clear" w:color="000000" w:fill="FFE699"/>
            <w:vAlign w:val="center"/>
            <w:hideMark/>
          </w:tcPr>
          <w:p w14:paraId="2407715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Poor method quality; don't know what no./% of responses refer to DiSC amongst other forms of test</w:t>
            </w:r>
          </w:p>
        </w:tc>
      </w:tr>
      <w:tr w:rsidR="00AF51E6" w:rsidRPr="00270E70" w14:paraId="2A449AF3" w14:textId="77777777" w:rsidTr="00EE2891">
        <w:trPr>
          <w:trHeight w:val="1170"/>
        </w:trPr>
        <w:tc>
          <w:tcPr>
            <w:tcW w:w="156" w:type="pct"/>
            <w:tcBorders>
              <w:top w:val="nil"/>
              <w:left w:val="single" w:sz="4" w:space="0" w:color="auto"/>
              <w:bottom w:val="single" w:sz="4" w:space="0" w:color="auto"/>
              <w:right w:val="nil"/>
            </w:tcBorders>
            <w:shd w:val="clear" w:color="000000" w:fill="FFE699"/>
            <w:vAlign w:val="center"/>
            <w:hideMark/>
          </w:tcPr>
          <w:p w14:paraId="5F573B4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4</w:t>
            </w:r>
          </w:p>
        </w:tc>
        <w:tc>
          <w:tcPr>
            <w:tcW w:w="264" w:type="pct"/>
            <w:tcBorders>
              <w:top w:val="nil"/>
              <w:left w:val="nil"/>
              <w:bottom w:val="single" w:sz="4" w:space="0" w:color="auto"/>
              <w:right w:val="nil"/>
            </w:tcBorders>
            <w:shd w:val="clear" w:color="000000" w:fill="FFE699"/>
            <w:vAlign w:val="center"/>
            <w:hideMark/>
          </w:tcPr>
          <w:p w14:paraId="308AAEF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2016</w:t>
            </w:r>
          </w:p>
        </w:tc>
        <w:tc>
          <w:tcPr>
            <w:tcW w:w="330" w:type="pct"/>
            <w:tcBorders>
              <w:top w:val="nil"/>
              <w:left w:val="nil"/>
              <w:bottom w:val="single" w:sz="4" w:space="0" w:color="auto"/>
              <w:right w:val="nil"/>
            </w:tcBorders>
            <w:shd w:val="clear" w:color="000000" w:fill="FFE699"/>
            <w:vAlign w:val="center"/>
            <w:hideMark/>
          </w:tcPr>
          <w:p w14:paraId="5368450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Forsyth et al.</w:t>
            </w:r>
          </w:p>
        </w:tc>
        <w:tc>
          <w:tcPr>
            <w:tcW w:w="377" w:type="pct"/>
            <w:tcBorders>
              <w:top w:val="nil"/>
              <w:left w:val="nil"/>
              <w:bottom w:val="single" w:sz="4" w:space="0" w:color="auto"/>
              <w:right w:val="nil"/>
            </w:tcBorders>
            <w:shd w:val="clear" w:color="000000" w:fill="FFE699"/>
            <w:vAlign w:val="center"/>
            <w:hideMark/>
          </w:tcPr>
          <w:p w14:paraId="622DEA7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AJ</w:t>
            </w:r>
          </w:p>
        </w:tc>
        <w:tc>
          <w:tcPr>
            <w:tcW w:w="416" w:type="pct"/>
            <w:tcBorders>
              <w:top w:val="nil"/>
              <w:left w:val="nil"/>
              <w:bottom w:val="single" w:sz="4" w:space="0" w:color="auto"/>
              <w:right w:val="nil"/>
            </w:tcBorders>
            <w:shd w:val="clear" w:color="000000" w:fill="FFE699"/>
            <w:vAlign w:val="center"/>
            <w:hideMark/>
          </w:tcPr>
          <w:p w14:paraId="168818BE" w14:textId="2E5FFD8F" w:rsidR="00AF51E6" w:rsidRPr="00270E70" w:rsidRDefault="00AF51E6" w:rsidP="00EE2891">
            <w:pPr>
              <w:jc w:val="center"/>
              <w:rPr>
                <w:rFonts w:eastAsia="Times New Roman"/>
                <w:color w:val="000000"/>
                <w:sz w:val="16"/>
                <w:szCs w:val="16"/>
                <w:lang w:eastAsia="en-GB"/>
              </w:rPr>
            </w:pPr>
            <w:r w:rsidRPr="00270E70">
              <w:rPr>
                <w:rFonts w:eastAsia="Times New Roman"/>
                <w:color w:val="000000"/>
                <w:sz w:val="16"/>
                <w:szCs w:val="16"/>
                <w:lang w:eastAsia="en-GB"/>
              </w:rPr>
              <w:t xml:space="preserve">the relationship between </w:t>
            </w:r>
            <w:r w:rsidR="00EE2891">
              <w:rPr>
                <w:rFonts w:eastAsia="Times New Roman"/>
                <w:color w:val="000000"/>
                <w:sz w:val="16"/>
                <w:szCs w:val="16"/>
                <w:lang w:eastAsia="en-GB"/>
              </w:rPr>
              <w:t>u</w:t>
            </w:r>
            <w:r w:rsidRPr="00270E70">
              <w:rPr>
                <w:rFonts w:eastAsia="Times New Roman"/>
                <w:color w:val="000000"/>
                <w:sz w:val="16"/>
                <w:szCs w:val="16"/>
                <w:lang w:eastAsia="en-GB"/>
              </w:rPr>
              <w:t xml:space="preserve">use of the DISCflex Leadership profile, the Team Report </w:t>
            </w:r>
            <w:r w:rsidR="00EE2891">
              <w:rPr>
                <w:rFonts w:eastAsia="Times New Roman"/>
                <w:color w:val="000000"/>
                <w:sz w:val="16"/>
                <w:szCs w:val="16"/>
                <w:lang w:eastAsia="en-GB"/>
              </w:rPr>
              <w:t>&amp;</w:t>
            </w:r>
            <w:r w:rsidRPr="00270E70">
              <w:rPr>
                <w:rFonts w:eastAsia="Times New Roman"/>
                <w:color w:val="000000"/>
                <w:sz w:val="16"/>
                <w:szCs w:val="16"/>
                <w:lang w:eastAsia="en-GB"/>
              </w:rPr>
              <w:t>y attaining positive results related to improving EI skills and leadership/team performance in the workplace?”</w:t>
            </w:r>
          </w:p>
        </w:tc>
        <w:tc>
          <w:tcPr>
            <w:tcW w:w="323" w:type="pct"/>
            <w:tcBorders>
              <w:top w:val="nil"/>
              <w:left w:val="nil"/>
              <w:bottom w:val="single" w:sz="4" w:space="0" w:color="auto"/>
              <w:right w:val="nil"/>
            </w:tcBorders>
            <w:shd w:val="clear" w:color="000000" w:fill="FFE699"/>
            <w:vAlign w:val="center"/>
            <w:hideMark/>
          </w:tcPr>
          <w:p w14:paraId="7E29F82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Literature Review only; not systematic</w:t>
            </w:r>
          </w:p>
        </w:tc>
        <w:tc>
          <w:tcPr>
            <w:tcW w:w="293" w:type="pct"/>
            <w:tcBorders>
              <w:top w:val="nil"/>
              <w:left w:val="nil"/>
              <w:bottom w:val="single" w:sz="4" w:space="0" w:color="auto"/>
              <w:right w:val="nil"/>
            </w:tcBorders>
            <w:shd w:val="clear" w:color="000000" w:fill="FFE699"/>
            <w:vAlign w:val="center"/>
            <w:hideMark/>
          </w:tcPr>
          <w:p w14:paraId="2B20F24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not specified</w:t>
            </w:r>
          </w:p>
        </w:tc>
        <w:tc>
          <w:tcPr>
            <w:tcW w:w="364" w:type="pct"/>
            <w:tcBorders>
              <w:top w:val="nil"/>
              <w:left w:val="nil"/>
              <w:bottom w:val="single" w:sz="4" w:space="0" w:color="auto"/>
              <w:right w:val="nil"/>
            </w:tcBorders>
            <w:shd w:val="clear" w:color="000000" w:fill="FFE699"/>
            <w:vAlign w:val="center"/>
            <w:hideMark/>
          </w:tcPr>
          <w:p w14:paraId="29FBD4B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Unclear</w:t>
            </w:r>
          </w:p>
        </w:tc>
        <w:tc>
          <w:tcPr>
            <w:tcW w:w="332" w:type="pct"/>
            <w:tcBorders>
              <w:top w:val="nil"/>
              <w:left w:val="nil"/>
              <w:bottom w:val="single" w:sz="4" w:space="0" w:color="auto"/>
              <w:right w:val="nil"/>
            </w:tcBorders>
            <w:shd w:val="clear" w:color="000000" w:fill="FFE699"/>
            <w:vAlign w:val="center"/>
            <w:hideMark/>
          </w:tcPr>
          <w:p w14:paraId="3D1CC73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w:t>
            </w:r>
          </w:p>
        </w:tc>
        <w:tc>
          <w:tcPr>
            <w:tcW w:w="346" w:type="pct"/>
            <w:tcBorders>
              <w:top w:val="nil"/>
              <w:left w:val="nil"/>
              <w:bottom w:val="single" w:sz="4" w:space="0" w:color="auto"/>
              <w:right w:val="nil"/>
            </w:tcBorders>
            <w:shd w:val="clear" w:color="000000" w:fill="FFE699"/>
            <w:vAlign w:val="center"/>
            <w:hideMark/>
          </w:tcPr>
          <w:p w14:paraId="1413C5E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19" w:type="pct"/>
            <w:tcBorders>
              <w:top w:val="nil"/>
              <w:left w:val="nil"/>
              <w:bottom w:val="single" w:sz="4" w:space="0" w:color="auto"/>
              <w:right w:val="nil"/>
            </w:tcBorders>
            <w:shd w:val="clear" w:color="000000" w:fill="FFE699"/>
            <w:vAlign w:val="center"/>
            <w:hideMark/>
          </w:tcPr>
          <w:p w14:paraId="559AF8F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DISCflex (of Indaba Global) </w:t>
            </w:r>
          </w:p>
        </w:tc>
        <w:tc>
          <w:tcPr>
            <w:tcW w:w="414" w:type="pct"/>
            <w:tcBorders>
              <w:top w:val="nil"/>
              <w:left w:val="nil"/>
              <w:bottom w:val="single" w:sz="4" w:space="0" w:color="auto"/>
              <w:right w:val="nil"/>
            </w:tcBorders>
            <w:shd w:val="clear" w:color="000000" w:fill="FFE699"/>
            <w:vAlign w:val="center"/>
            <w:hideMark/>
          </w:tcPr>
          <w:p w14:paraId="354F013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Claims if DISCflex develops emotional intelligence then it would also e to a place of higher job satisfaction and job performance p85</w:t>
            </w:r>
          </w:p>
        </w:tc>
        <w:tc>
          <w:tcPr>
            <w:tcW w:w="274" w:type="pct"/>
            <w:tcBorders>
              <w:top w:val="nil"/>
              <w:left w:val="nil"/>
              <w:bottom w:val="single" w:sz="4" w:space="0" w:color="auto"/>
              <w:right w:val="nil"/>
            </w:tcBorders>
            <w:shd w:val="clear" w:color="000000" w:fill="FFE699"/>
            <w:vAlign w:val="center"/>
            <w:hideMark/>
          </w:tcPr>
          <w:p w14:paraId="32EE65C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4" w:type="pct"/>
            <w:tcBorders>
              <w:top w:val="nil"/>
              <w:left w:val="nil"/>
              <w:bottom w:val="single" w:sz="4" w:space="0" w:color="auto"/>
              <w:right w:val="nil"/>
            </w:tcBorders>
            <w:shd w:val="clear" w:color="000000" w:fill="FFE699"/>
            <w:vAlign w:val="center"/>
            <w:hideMark/>
          </w:tcPr>
          <w:p w14:paraId="7EC2A7F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Circularity of claims - new claims based on previous studies which are then used to support validity of new instrument</w:t>
            </w:r>
          </w:p>
        </w:tc>
        <w:tc>
          <w:tcPr>
            <w:tcW w:w="377" w:type="pct"/>
            <w:tcBorders>
              <w:top w:val="nil"/>
              <w:left w:val="nil"/>
              <w:bottom w:val="single" w:sz="4" w:space="0" w:color="auto"/>
              <w:right w:val="single" w:sz="4" w:space="0" w:color="auto"/>
            </w:tcBorders>
            <w:shd w:val="clear" w:color="000000" w:fill="FFE699"/>
            <w:vAlign w:val="center"/>
            <w:hideMark/>
          </w:tcPr>
          <w:p w14:paraId="0CB22BB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overall article lacks credibility ; Relies directly on commercial marketing literature to support validity claims of Disc tool</w:t>
            </w:r>
          </w:p>
        </w:tc>
      </w:tr>
      <w:tr w:rsidR="00AF51E6" w:rsidRPr="00270E70" w14:paraId="55850F78" w14:textId="77777777" w:rsidTr="00EE2891">
        <w:trPr>
          <w:trHeight w:val="1005"/>
        </w:trPr>
        <w:tc>
          <w:tcPr>
            <w:tcW w:w="156" w:type="pct"/>
            <w:tcBorders>
              <w:top w:val="nil"/>
              <w:left w:val="single" w:sz="4" w:space="0" w:color="auto"/>
              <w:bottom w:val="single" w:sz="4" w:space="0" w:color="auto"/>
              <w:right w:val="nil"/>
            </w:tcBorders>
            <w:shd w:val="clear" w:color="000000" w:fill="FFE699"/>
            <w:vAlign w:val="center"/>
            <w:hideMark/>
          </w:tcPr>
          <w:p w14:paraId="24F912F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5</w:t>
            </w:r>
          </w:p>
        </w:tc>
        <w:tc>
          <w:tcPr>
            <w:tcW w:w="264" w:type="pct"/>
            <w:tcBorders>
              <w:top w:val="nil"/>
              <w:left w:val="nil"/>
              <w:bottom w:val="single" w:sz="4" w:space="0" w:color="auto"/>
              <w:right w:val="nil"/>
            </w:tcBorders>
            <w:shd w:val="clear" w:color="000000" w:fill="FFE699"/>
            <w:vAlign w:val="center"/>
            <w:hideMark/>
          </w:tcPr>
          <w:p w14:paraId="0259CB3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2008</w:t>
            </w:r>
          </w:p>
        </w:tc>
        <w:tc>
          <w:tcPr>
            <w:tcW w:w="330" w:type="pct"/>
            <w:tcBorders>
              <w:top w:val="nil"/>
              <w:left w:val="nil"/>
              <w:bottom w:val="single" w:sz="4" w:space="0" w:color="auto"/>
              <w:right w:val="nil"/>
            </w:tcBorders>
            <w:shd w:val="clear" w:color="000000" w:fill="FFE699"/>
            <w:vAlign w:val="center"/>
            <w:hideMark/>
          </w:tcPr>
          <w:p w14:paraId="49D631B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Jackson </w:t>
            </w:r>
          </w:p>
        </w:tc>
        <w:tc>
          <w:tcPr>
            <w:tcW w:w="377" w:type="pct"/>
            <w:tcBorders>
              <w:top w:val="nil"/>
              <w:left w:val="nil"/>
              <w:bottom w:val="single" w:sz="4" w:space="0" w:color="auto"/>
              <w:right w:val="nil"/>
            </w:tcBorders>
            <w:shd w:val="clear" w:color="000000" w:fill="FFE699"/>
            <w:vAlign w:val="center"/>
            <w:hideMark/>
          </w:tcPr>
          <w:p w14:paraId="393DCB1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Diss</w:t>
            </w:r>
          </w:p>
        </w:tc>
        <w:tc>
          <w:tcPr>
            <w:tcW w:w="416" w:type="pct"/>
            <w:tcBorders>
              <w:top w:val="nil"/>
              <w:left w:val="nil"/>
              <w:bottom w:val="single" w:sz="4" w:space="0" w:color="auto"/>
              <w:right w:val="nil"/>
            </w:tcBorders>
            <w:shd w:val="clear" w:color="000000" w:fill="FFE699"/>
            <w:vAlign w:val="center"/>
            <w:hideMark/>
          </w:tcPr>
          <w:p w14:paraId="12A5162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Investigate the relationship between a</w:t>
            </w:r>
            <w:r w:rsidRPr="00270E70">
              <w:rPr>
                <w:rFonts w:eastAsia="Times New Roman"/>
                <w:color w:val="000000"/>
                <w:sz w:val="16"/>
                <w:szCs w:val="16"/>
                <w:lang w:eastAsia="en-GB"/>
              </w:rPr>
              <w:br/>
              <w:t>principal’s emotional intelligence and personality and his or her ability to implement and</w:t>
            </w:r>
            <w:r w:rsidRPr="00270E70">
              <w:rPr>
                <w:rFonts w:eastAsia="Times New Roman"/>
                <w:color w:val="000000"/>
                <w:sz w:val="16"/>
                <w:szCs w:val="16"/>
                <w:lang w:eastAsia="en-GB"/>
              </w:rPr>
              <w:br/>
              <w:t>develop professional learning communities within the school</w:t>
            </w:r>
          </w:p>
        </w:tc>
        <w:tc>
          <w:tcPr>
            <w:tcW w:w="323" w:type="pct"/>
            <w:tcBorders>
              <w:top w:val="nil"/>
              <w:left w:val="nil"/>
              <w:bottom w:val="single" w:sz="4" w:space="0" w:color="auto"/>
              <w:right w:val="nil"/>
            </w:tcBorders>
            <w:shd w:val="clear" w:color="000000" w:fill="FFE699"/>
            <w:vAlign w:val="center"/>
            <w:hideMark/>
          </w:tcPr>
          <w:p w14:paraId="624EFBF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Qual; 2 questionnaire instruments &amp; interviews</w:t>
            </w:r>
          </w:p>
        </w:tc>
        <w:tc>
          <w:tcPr>
            <w:tcW w:w="293" w:type="pct"/>
            <w:tcBorders>
              <w:top w:val="nil"/>
              <w:left w:val="nil"/>
              <w:bottom w:val="single" w:sz="4" w:space="0" w:color="auto"/>
              <w:right w:val="nil"/>
            </w:tcBorders>
            <w:shd w:val="clear" w:color="000000" w:fill="FFE699"/>
            <w:vAlign w:val="center"/>
            <w:hideMark/>
          </w:tcPr>
          <w:p w14:paraId="0B24A52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not specified</w:t>
            </w:r>
          </w:p>
        </w:tc>
        <w:tc>
          <w:tcPr>
            <w:tcW w:w="364" w:type="pct"/>
            <w:tcBorders>
              <w:top w:val="nil"/>
              <w:left w:val="nil"/>
              <w:bottom w:val="single" w:sz="4" w:space="0" w:color="auto"/>
              <w:right w:val="nil"/>
            </w:tcBorders>
            <w:shd w:val="clear" w:color="000000" w:fill="FFE699"/>
            <w:vAlign w:val="center"/>
            <w:hideMark/>
          </w:tcPr>
          <w:p w14:paraId="17E1412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 Principals from Texan Schools (US)</w:t>
            </w:r>
          </w:p>
        </w:tc>
        <w:tc>
          <w:tcPr>
            <w:tcW w:w="332" w:type="pct"/>
            <w:tcBorders>
              <w:top w:val="nil"/>
              <w:left w:val="nil"/>
              <w:bottom w:val="single" w:sz="4" w:space="0" w:color="auto"/>
              <w:right w:val="nil"/>
            </w:tcBorders>
            <w:shd w:val="clear" w:color="000000" w:fill="FFE699"/>
            <w:vAlign w:val="center"/>
            <w:hideMark/>
          </w:tcPr>
          <w:p w14:paraId="378E646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w:t>
            </w:r>
          </w:p>
        </w:tc>
        <w:tc>
          <w:tcPr>
            <w:tcW w:w="346" w:type="pct"/>
            <w:tcBorders>
              <w:top w:val="nil"/>
              <w:left w:val="nil"/>
              <w:bottom w:val="single" w:sz="4" w:space="0" w:color="auto"/>
              <w:right w:val="nil"/>
            </w:tcBorders>
            <w:shd w:val="clear" w:color="000000" w:fill="FFE699"/>
            <w:vAlign w:val="center"/>
            <w:hideMark/>
          </w:tcPr>
          <w:p w14:paraId="6CAE32A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19" w:type="pct"/>
            <w:tcBorders>
              <w:top w:val="nil"/>
              <w:left w:val="nil"/>
              <w:bottom w:val="single" w:sz="4" w:space="0" w:color="auto"/>
              <w:right w:val="nil"/>
            </w:tcBorders>
            <w:shd w:val="clear" w:color="000000" w:fill="FFE699"/>
            <w:vAlign w:val="center"/>
            <w:hideMark/>
          </w:tcPr>
          <w:p w14:paraId="71D956A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414" w:type="pct"/>
            <w:tcBorders>
              <w:top w:val="nil"/>
              <w:left w:val="nil"/>
              <w:bottom w:val="single" w:sz="4" w:space="0" w:color="auto"/>
              <w:right w:val="nil"/>
            </w:tcBorders>
            <w:shd w:val="clear" w:color="000000" w:fill="FFE699"/>
            <w:vAlign w:val="center"/>
            <w:hideMark/>
          </w:tcPr>
          <w:p w14:paraId="39DF255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Used to measure how participants respond emotionally to their environment </w:t>
            </w:r>
          </w:p>
        </w:tc>
        <w:tc>
          <w:tcPr>
            <w:tcW w:w="274" w:type="pct"/>
            <w:tcBorders>
              <w:top w:val="nil"/>
              <w:left w:val="nil"/>
              <w:bottom w:val="single" w:sz="4" w:space="0" w:color="auto"/>
              <w:right w:val="nil"/>
            </w:tcBorders>
            <w:shd w:val="clear" w:color="000000" w:fill="FFE699"/>
            <w:vAlign w:val="center"/>
            <w:hideMark/>
          </w:tcPr>
          <w:p w14:paraId="40A8ED4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4" w:type="pct"/>
            <w:tcBorders>
              <w:top w:val="nil"/>
              <w:left w:val="nil"/>
              <w:bottom w:val="single" w:sz="4" w:space="0" w:color="auto"/>
              <w:right w:val="nil"/>
            </w:tcBorders>
            <w:shd w:val="clear" w:color="000000" w:fill="FFE699"/>
            <w:vAlign w:val="center"/>
            <w:hideMark/>
          </w:tcPr>
          <w:p w14:paraId="2BA4634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principals scored high in the Influential and Conscientiousness subscales and low in the</w:t>
            </w:r>
            <w:r w:rsidRPr="00270E70">
              <w:rPr>
                <w:rFonts w:eastAsia="Times New Roman"/>
                <w:color w:val="000000"/>
                <w:sz w:val="16"/>
                <w:szCs w:val="16"/>
                <w:lang w:eastAsia="en-GB"/>
              </w:rPr>
              <w:br/>
              <w:t>Dominance subscale. The principals also possessed either near-average or above average</w:t>
            </w:r>
            <w:r w:rsidRPr="00270E70">
              <w:rPr>
                <w:rFonts w:eastAsia="Times New Roman"/>
                <w:color w:val="000000"/>
                <w:sz w:val="16"/>
                <w:szCs w:val="16"/>
                <w:lang w:eastAsia="en-GB"/>
              </w:rPr>
              <w:br/>
              <w:t>emotional intelligence with both principals scoring particularly strong in the</w:t>
            </w:r>
            <w:r w:rsidRPr="00270E70">
              <w:rPr>
                <w:rFonts w:eastAsia="Times New Roman"/>
                <w:color w:val="000000"/>
                <w:sz w:val="16"/>
                <w:szCs w:val="16"/>
                <w:lang w:eastAsia="en-GB"/>
              </w:rPr>
              <w:br/>
              <w:t>Strategic subscale</w:t>
            </w:r>
          </w:p>
        </w:tc>
        <w:tc>
          <w:tcPr>
            <w:tcW w:w="377" w:type="pct"/>
            <w:tcBorders>
              <w:top w:val="nil"/>
              <w:left w:val="nil"/>
              <w:bottom w:val="single" w:sz="4" w:space="0" w:color="auto"/>
              <w:right w:val="single" w:sz="4" w:space="0" w:color="auto"/>
            </w:tcBorders>
            <w:shd w:val="clear" w:color="000000" w:fill="FFE699"/>
            <w:vAlign w:val="center"/>
            <w:hideMark/>
          </w:tcPr>
          <w:p w14:paraId="5C80D55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Relies directly on commercial marketing literature (Inscape) to support validity claims of Disc too p53; small number of participants</w:t>
            </w:r>
            <w:r w:rsidRPr="00270E70">
              <w:rPr>
                <w:rFonts w:eastAsia="Times New Roman"/>
                <w:color w:val="000000"/>
                <w:sz w:val="16"/>
                <w:szCs w:val="16"/>
                <w:lang w:eastAsia="en-GB"/>
              </w:rPr>
              <w:br/>
              <w:t>in which to select the case studies, self-bias on the PLCA, a possible unwillingness to</w:t>
            </w:r>
            <w:r w:rsidRPr="00270E70">
              <w:rPr>
                <w:rFonts w:eastAsia="Times New Roman"/>
                <w:color w:val="000000"/>
                <w:sz w:val="16"/>
                <w:szCs w:val="16"/>
                <w:lang w:eastAsia="en-GB"/>
              </w:rPr>
              <w:br/>
              <w:t>answer questions openly during the interviews p.76</w:t>
            </w:r>
          </w:p>
        </w:tc>
      </w:tr>
      <w:tr w:rsidR="00AF51E6" w:rsidRPr="00270E70" w14:paraId="40E7DC82" w14:textId="77777777" w:rsidTr="00EE2891">
        <w:trPr>
          <w:trHeight w:val="810"/>
        </w:trPr>
        <w:tc>
          <w:tcPr>
            <w:tcW w:w="156" w:type="pct"/>
            <w:tcBorders>
              <w:top w:val="nil"/>
              <w:left w:val="single" w:sz="4" w:space="0" w:color="auto"/>
              <w:bottom w:val="single" w:sz="4" w:space="0" w:color="auto"/>
              <w:right w:val="nil"/>
            </w:tcBorders>
            <w:shd w:val="clear" w:color="000000" w:fill="FFE699"/>
            <w:vAlign w:val="center"/>
            <w:hideMark/>
          </w:tcPr>
          <w:p w14:paraId="6CAF568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6</w:t>
            </w:r>
          </w:p>
        </w:tc>
        <w:tc>
          <w:tcPr>
            <w:tcW w:w="264" w:type="pct"/>
            <w:tcBorders>
              <w:top w:val="nil"/>
              <w:left w:val="nil"/>
              <w:bottom w:val="single" w:sz="4" w:space="0" w:color="auto"/>
              <w:right w:val="nil"/>
            </w:tcBorders>
            <w:shd w:val="clear" w:color="000000" w:fill="FFE699"/>
            <w:vAlign w:val="center"/>
            <w:hideMark/>
          </w:tcPr>
          <w:p w14:paraId="1D9703A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2013</w:t>
            </w:r>
          </w:p>
        </w:tc>
        <w:tc>
          <w:tcPr>
            <w:tcW w:w="330" w:type="pct"/>
            <w:tcBorders>
              <w:top w:val="nil"/>
              <w:left w:val="nil"/>
              <w:bottom w:val="single" w:sz="4" w:space="0" w:color="auto"/>
              <w:right w:val="nil"/>
            </w:tcBorders>
            <w:shd w:val="clear" w:color="000000" w:fill="FFE699"/>
            <w:vAlign w:val="center"/>
            <w:hideMark/>
          </w:tcPr>
          <w:p w14:paraId="4575229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Jones &amp; Hartley </w:t>
            </w:r>
          </w:p>
        </w:tc>
        <w:tc>
          <w:tcPr>
            <w:tcW w:w="377" w:type="pct"/>
            <w:tcBorders>
              <w:top w:val="nil"/>
              <w:left w:val="nil"/>
              <w:bottom w:val="single" w:sz="4" w:space="0" w:color="auto"/>
              <w:right w:val="nil"/>
            </w:tcBorders>
            <w:shd w:val="clear" w:color="000000" w:fill="FFE699"/>
            <w:vAlign w:val="center"/>
            <w:hideMark/>
          </w:tcPr>
          <w:p w14:paraId="39BE03A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AJ</w:t>
            </w:r>
          </w:p>
        </w:tc>
        <w:tc>
          <w:tcPr>
            <w:tcW w:w="416" w:type="pct"/>
            <w:tcBorders>
              <w:top w:val="nil"/>
              <w:left w:val="nil"/>
              <w:bottom w:val="single" w:sz="4" w:space="0" w:color="auto"/>
              <w:right w:val="nil"/>
            </w:tcBorders>
            <w:shd w:val="clear" w:color="000000" w:fill="FFE699"/>
            <w:vAlign w:val="center"/>
            <w:hideMark/>
          </w:tcPr>
          <w:p w14:paraId="499E177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to understand &amp; validate 2 popular PT constructs: FQ (Disc) &amp; FFM</w:t>
            </w:r>
          </w:p>
        </w:tc>
        <w:tc>
          <w:tcPr>
            <w:tcW w:w="323" w:type="pct"/>
            <w:tcBorders>
              <w:top w:val="nil"/>
              <w:left w:val="nil"/>
              <w:bottom w:val="single" w:sz="4" w:space="0" w:color="auto"/>
              <w:right w:val="nil"/>
            </w:tcBorders>
            <w:shd w:val="clear" w:color="000000" w:fill="FFE699"/>
            <w:vAlign w:val="center"/>
            <w:hideMark/>
          </w:tcPr>
          <w:p w14:paraId="50F74A9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Qual</w:t>
            </w:r>
          </w:p>
        </w:tc>
        <w:tc>
          <w:tcPr>
            <w:tcW w:w="293" w:type="pct"/>
            <w:tcBorders>
              <w:top w:val="nil"/>
              <w:left w:val="nil"/>
              <w:bottom w:val="single" w:sz="4" w:space="0" w:color="auto"/>
              <w:right w:val="nil"/>
            </w:tcBorders>
            <w:shd w:val="clear" w:color="000000" w:fill="FFE699"/>
            <w:vAlign w:val="center"/>
            <w:hideMark/>
          </w:tcPr>
          <w:p w14:paraId="39F516D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one semester</w:t>
            </w:r>
          </w:p>
        </w:tc>
        <w:tc>
          <w:tcPr>
            <w:tcW w:w="364" w:type="pct"/>
            <w:tcBorders>
              <w:top w:val="nil"/>
              <w:left w:val="nil"/>
              <w:bottom w:val="single" w:sz="4" w:space="0" w:color="auto"/>
              <w:right w:val="nil"/>
            </w:tcBorders>
            <w:shd w:val="clear" w:color="000000" w:fill="FFE699"/>
            <w:vAlign w:val="center"/>
            <w:hideMark/>
          </w:tcPr>
          <w:p w14:paraId="0A7AE2D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University students, USA</w:t>
            </w:r>
          </w:p>
        </w:tc>
        <w:tc>
          <w:tcPr>
            <w:tcW w:w="332" w:type="pct"/>
            <w:tcBorders>
              <w:top w:val="nil"/>
              <w:left w:val="nil"/>
              <w:bottom w:val="single" w:sz="4" w:space="0" w:color="auto"/>
              <w:right w:val="nil"/>
            </w:tcBorders>
            <w:shd w:val="clear" w:color="000000" w:fill="FFE699"/>
            <w:vAlign w:val="center"/>
            <w:hideMark/>
          </w:tcPr>
          <w:p w14:paraId="275E3C8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89</w:t>
            </w:r>
          </w:p>
        </w:tc>
        <w:tc>
          <w:tcPr>
            <w:tcW w:w="346" w:type="pct"/>
            <w:tcBorders>
              <w:top w:val="nil"/>
              <w:left w:val="nil"/>
              <w:bottom w:val="single" w:sz="4" w:space="0" w:color="auto"/>
              <w:right w:val="nil"/>
            </w:tcBorders>
            <w:shd w:val="clear" w:color="000000" w:fill="FFE699"/>
            <w:vAlign w:val="center"/>
            <w:hideMark/>
          </w:tcPr>
          <w:p w14:paraId="65451E1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19" w:type="pct"/>
            <w:tcBorders>
              <w:top w:val="nil"/>
              <w:left w:val="nil"/>
              <w:bottom w:val="single" w:sz="4" w:space="0" w:color="auto"/>
              <w:right w:val="nil"/>
            </w:tcBorders>
            <w:shd w:val="clear" w:color="000000" w:fill="FFE699"/>
            <w:vAlign w:val="center"/>
            <w:hideMark/>
          </w:tcPr>
          <w:p w14:paraId="27A0861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DiSC® profile </w:t>
            </w:r>
          </w:p>
        </w:tc>
        <w:tc>
          <w:tcPr>
            <w:tcW w:w="414" w:type="pct"/>
            <w:tcBorders>
              <w:top w:val="nil"/>
              <w:left w:val="nil"/>
              <w:bottom w:val="single" w:sz="4" w:space="0" w:color="auto"/>
              <w:right w:val="nil"/>
            </w:tcBorders>
            <w:shd w:val="clear" w:color="000000" w:fill="FFE699"/>
            <w:vAlign w:val="center"/>
            <w:hideMark/>
          </w:tcPr>
          <w:p w14:paraId="5445E8F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Used to compare scores with that of another PT construct, the 5FM: to establish level of correlation</w:t>
            </w:r>
          </w:p>
        </w:tc>
        <w:tc>
          <w:tcPr>
            <w:tcW w:w="274" w:type="pct"/>
            <w:tcBorders>
              <w:top w:val="nil"/>
              <w:left w:val="nil"/>
              <w:bottom w:val="single" w:sz="4" w:space="0" w:color="auto"/>
              <w:right w:val="nil"/>
            </w:tcBorders>
            <w:shd w:val="clear" w:color="000000" w:fill="FFE699"/>
            <w:vAlign w:val="center"/>
            <w:hideMark/>
          </w:tcPr>
          <w:p w14:paraId="190825A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4" w:type="pct"/>
            <w:tcBorders>
              <w:top w:val="nil"/>
              <w:left w:val="nil"/>
              <w:bottom w:val="single" w:sz="4" w:space="0" w:color="auto"/>
              <w:right w:val="nil"/>
            </w:tcBorders>
            <w:shd w:val="clear" w:color="000000" w:fill="FFE699"/>
            <w:vAlign w:val="center"/>
            <w:hideMark/>
          </w:tcPr>
          <w:p w14:paraId="689A29AC" w14:textId="5355DC8C" w:rsidR="00AF51E6" w:rsidRPr="00270E70" w:rsidRDefault="00AF51E6" w:rsidP="00EE2891">
            <w:pPr>
              <w:jc w:val="center"/>
              <w:rPr>
                <w:rFonts w:eastAsia="Times New Roman"/>
                <w:color w:val="000000"/>
                <w:sz w:val="16"/>
                <w:szCs w:val="16"/>
                <w:lang w:eastAsia="en-GB"/>
              </w:rPr>
            </w:pPr>
            <w:r w:rsidRPr="00270E70">
              <w:rPr>
                <w:rFonts w:eastAsia="Times New Roman"/>
                <w:color w:val="000000"/>
                <w:sz w:val="16"/>
                <w:szCs w:val="16"/>
                <w:lang w:eastAsia="en-GB"/>
              </w:rPr>
              <w:t>strong correlation of  result from both 4Q &amp; FFN tools)</w:t>
            </w:r>
          </w:p>
        </w:tc>
        <w:tc>
          <w:tcPr>
            <w:tcW w:w="377" w:type="pct"/>
            <w:tcBorders>
              <w:top w:val="nil"/>
              <w:left w:val="nil"/>
              <w:bottom w:val="single" w:sz="4" w:space="0" w:color="auto"/>
              <w:right w:val="single" w:sz="4" w:space="0" w:color="auto"/>
            </w:tcBorders>
            <w:shd w:val="clear" w:color="000000" w:fill="FFE699"/>
            <w:vAlign w:val="center"/>
            <w:hideMark/>
          </w:tcPr>
          <w:p w14:paraId="7D3DA4C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Relies directly on commercial marketing literature (Inscape) to support validity claims of Disc</w:t>
            </w:r>
          </w:p>
        </w:tc>
      </w:tr>
      <w:tr w:rsidR="00AF51E6" w:rsidRPr="00270E70" w14:paraId="6CC8CF8B" w14:textId="77777777" w:rsidTr="00EE2891">
        <w:trPr>
          <w:trHeight w:val="1590"/>
        </w:trPr>
        <w:tc>
          <w:tcPr>
            <w:tcW w:w="156" w:type="pct"/>
            <w:tcBorders>
              <w:top w:val="nil"/>
              <w:left w:val="single" w:sz="4" w:space="0" w:color="auto"/>
              <w:bottom w:val="single" w:sz="4" w:space="0" w:color="auto"/>
              <w:right w:val="nil"/>
            </w:tcBorders>
            <w:shd w:val="clear" w:color="000000" w:fill="DBDBDB"/>
            <w:vAlign w:val="center"/>
            <w:hideMark/>
          </w:tcPr>
          <w:p w14:paraId="1A033C4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7</w:t>
            </w:r>
          </w:p>
        </w:tc>
        <w:tc>
          <w:tcPr>
            <w:tcW w:w="264" w:type="pct"/>
            <w:tcBorders>
              <w:top w:val="nil"/>
              <w:left w:val="nil"/>
              <w:bottom w:val="single" w:sz="4" w:space="0" w:color="auto"/>
              <w:right w:val="nil"/>
            </w:tcBorders>
            <w:shd w:val="clear" w:color="000000" w:fill="DBDBDB"/>
            <w:vAlign w:val="center"/>
            <w:hideMark/>
          </w:tcPr>
          <w:p w14:paraId="092C032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2017</w:t>
            </w:r>
          </w:p>
        </w:tc>
        <w:tc>
          <w:tcPr>
            <w:tcW w:w="330" w:type="pct"/>
            <w:tcBorders>
              <w:top w:val="nil"/>
              <w:left w:val="nil"/>
              <w:bottom w:val="single" w:sz="4" w:space="0" w:color="auto"/>
              <w:right w:val="nil"/>
            </w:tcBorders>
            <w:shd w:val="clear" w:color="000000" w:fill="DBDBDB"/>
            <w:vAlign w:val="center"/>
            <w:hideMark/>
          </w:tcPr>
          <w:p w14:paraId="7880B73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Keogh</w:t>
            </w:r>
          </w:p>
        </w:tc>
        <w:tc>
          <w:tcPr>
            <w:tcW w:w="377" w:type="pct"/>
            <w:tcBorders>
              <w:top w:val="nil"/>
              <w:left w:val="nil"/>
              <w:bottom w:val="single" w:sz="4" w:space="0" w:color="auto"/>
              <w:right w:val="nil"/>
            </w:tcBorders>
            <w:shd w:val="clear" w:color="000000" w:fill="DBDBDB"/>
            <w:vAlign w:val="center"/>
            <w:hideMark/>
          </w:tcPr>
          <w:p w14:paraId="7D01BBF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TIA</w:t>
            </w:r>
          </w:p>
        </w:tc>
        <w:tc>
          <w:tcPr>
            <w:tcW w:w="416" w:type="pct"/>
            <w:tcBorders>
              <w:top w:val="nil"/>
              <w:left w:val="nil"/>
              <w:bottom w:val="single" w:sz="4" w:space="0" w:color="auto"/>
              <w:right w:val="nil"/>
            </w:tcBorders>
            <w:shd w:val="clear" w:color="000000" w:fill="DBDBDB"/>
            <w:vAlign w:val="center"/>
            <w:hideMark/>
          </w:tcPr>
          <w:p w14:paraId="46946CF6" w14:textId="4763A1D3" w:rsidR="00AF51E6" w:rsidRPr="00270E70" w:rsidRDefault="00AF51E6" w:rsidP="00EE2891">
            <w:pPr>
              <w:jc w:val="center"/>
              <w:rPr>
                <w:rFonts w:eastAsia="Times New Roman"/>
                <w:color w:val="000000"/>
                <w:sz w:val="16"/>
                <w:szCs w:val="16"/>
                <w:lang w:eastAsia="en-GB"/>
              </w:rPr>
            </w:pPr>
            <w:r w:rsidRPr="00270E70">
              <w:rPr>
                <w:rFonts w:eastAsia="Times New Roman"/>
                <w:color w:val="000000"/>
                <w:sz w:val="16"/>
                <w:szCs w:val="16"/>
                <w:lang w:eastAsia="en-GB"/>
              </w:rPr>
              <w:t>To test the assumption that n style preferences would tend to be action-oriented with a high sense of personal quality assurance</w:t>
            </w:r>
          </w:p>
        </w:tc>
        <w:tc>
          <w:tcPr>
            <w:tcW w:w="323" w:type="pct"/>
            <w:tcBorders>
              <w:top w:val="nil"/>
              <w:left w:val="nil"/>
              <w:bottom w:val="single" w:sz="4" w:space="0" w:color="auto"/>
              <w:right w:val="nil"/>
            </w:tcBorders>
            <w:shd w:val="clear" w:color="000000" w:fill="DBDBDB"/>
            <w:vAlign w:val="center"/>
            <w:hideMark/>
          </w:tcPr>
          <w:p w14:paraId="4724F3C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Qual</w:t>
            </w:r>
          </w:p>
        </w:tc>
        <w:tc>
          <w:tcPr>
            <w:tcW w:w="293" w:type="pct"/>
            <w:tcBorders>
              <w:top w:val="nil"/>
              <w:left w:val="nil"/>
              <w:bottom w:val="single" w:sz="4" w:space="0" w:color="auto"/>
              <w:right w:val="nil"/>
            </w:tcBorders>
            <w:shd w:val="clear" w:color="000000" w:fill="DBDBDB"/>
            <w:vAlign w:val="center"/>
            <w:hideMark/>
          </w:tcPr>
          <w:p w14:paraId="6FAA08E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between 2004 and 2015, but not longitudinal</w:t>
            </w:r>
          </w:p>
        </w:tc>
        <w:tc>
          <w:tcPr>
            <w:tcW w:w="364" w:type="pct"/>
            <w:tcBorders>
              <w:top w:val="nil"/>
              <w:left w:val="nil"/>
              <w:bottom w:val="single" w:sz="4" w:space="0" w:color="auto"/>
              <w:right w:val="nil"/>
            </w:tcBorders>
            <w:shd w:val="clear" w:color="000000" w:fill="DBDBDB"/>
            <w:vAlign w:val="center"/>
            <w:hideMark/>
          </w:tcPr>
          <w:p w14:paraId="6923F19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physican manangers in USA</w:t>
            </w:r>
          </w:p>
        </w:tc>
        <w:tc>
          <w:tcPr>
            <w:tcW w:w="332" w:type="pct"/>
            <w:tcBorders>
              <w:top w:val="nil"/>
              <w:left w:val="nil"/>
              <w:bottom w:val="single" w:sz="4" w:space="0" w:color="auto"/>
              <w:right w:val="nil"/>
            </w:tcBorders>
            <w:shd w:val="clear" w:color="000000" w:fill="DBDBDB"/>
            <w:vAlign w:val="center"/>
            <w:hideMark/>
          </w:tcPr>
          <w:p w14:paraId="22F8E55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3122</w:t>
            </w:r>
          </w:p>
        </w:tc>
        <w:tc>
          <w:tcPr>
            <w:tcW w:w="346" w:type="pct"/>
            <w:tcBorders>
              <w:top w:val="nil"/>
              <w:left w:val="nil"/>
              <w:bottom w:val="single" w:sz="4" w:space="0" w:color="auto"/>
              <w:right w:val="nil"/>
            </w:tcBorders>
            <w:shd w:val="clear" w:color="000000" w:fill="DBDBDB"/>
            <w:vAlign w:val="center"/>
            <w:hideMark/>
          </w:tcPr>
          <w:p w14:paraId="4182CAC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19" w:type="pct"/>
            <w:tcBorders>
              <w:top w:val="nil"/>
              <w:left w:val="nil"/>
              <w:bottom w:val="single" w:sz="4" w:space="0" w:color="auto"/>
              <w:right w:val="nil"/>
            </w:tcBorders>
            <w:shd w:val="clear" w:color="000000" w:fill="DBDBDB"/>
            <w:vAlign w:val="center"/>
            <w:hideMark/>
          </w:tcPr>
          <w:p w14:paraId="51AA8A3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(specificity not provided)</w:t>
            </w:r>
          </w:p>
        </w:tc>
        <w:tc>
          <w:tcPr>
            <w:tcW w:w="414" w:type="pct"/>
            <w:tcBorders>
              <w:top w:val="nil"/>
              <w:left w:val="nil"/>
              <w:bottom w:val="single" w:sz="4" w:space="0" w:color="auto"/>
              <w:right w:val="nil"/>
            </w:tcBorders>
            <w:shd w:val="clear" w:color="000000" w:fill="DBDBDB"/>
            <w:vAlign w:val="center"/>
            <w:hideMark/>
          </w:tcPr>
          <w:p w14:paraId="168529DD" w14:textId="296674EC" w:rsidR="00AF51E6" w:rsidRPr="00270E70" w:rsidRDefault="00AF51E6" w:rsidP="00EE2891">
            <w:pPr>
              <w:jc w:val="center"/>
              <w:rPr>
                <w:rFonts w:eastAsia="Times New Roman"/>
                <w:color w:val="000000"/>
                <w:sz w:val="16"/>
                <w:szCs w:val="16"/>
                <w:lang w:eastAsia="en-GB"/>
              </w:rPr>
            </w:pPr>
            <w:r w:rsidRPr="00270E70">
              <w:rPr>
                <w:rFonts w:eastAsia="Times New Roman"/>
                <w:color w:val="000000"/>
                <w:sz w:val="16"/>
                <w:szCs w:val="16"/>
                <w:lang w:eastAsia="en-GB"/>
              </w:rPr>
              <w:t xml:space="preserve">To test </w:t>
            </w:r>
            <w:r w:rsidR="00EE2891">
              <w:rPr>
                <w:rFonts w:eastAsia="Times New Roman"/>
                <w:color w:val="000000"/>
                <w:sz w:val="16"/>
                <w:szCs w:val="16"/>
                <w:lang w:eastAsia="en-GB"/>
              </w:rPr>
              <w:t xml:space="preserve">the assumption that </w:t>
            </w:r>
            <w:r w:rsidRPr="00270E70">
              <w:rPr>
                <w:rFonts w:eastAsia="Times New Roman"/>
                <w:color w:val="000000"/>
                <w:sz w:val="16"/>
                <w:szCs w:val="16"/>
                <w:lang w:eastAsia="en-GB"/>
              </w:rPr>
              <w:t>style preferences would tend to be action-oriented with a high sense of personal quality assurance</w:t>
            </w:r>
          </w:p>
        </w:tc>
        <w:tc>
          <w:tcPr>
            <w:tcW w:w="274" w:type="pct"/>
            <w:tcBorders>
              <w:top w:val="nil"/>
              <w:left w:val="nil"/>
              <w:bottom w:val="single" w:sz="4" w:space="0" w:color="auto"/>
              <w:right w:val="nil"/>
            </w:tcBorders>
            <w:shd w:val="clear" w:color="000000" w:fill="DBDBDB"/>
            <w:vAlign w:val="center"/>
            <w:hideMark/>
          </w:tcPr>
          <w:p w14:paraId="0DA3BA8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None</w:t>
            </w:r>
          </w:p>
        </w:tc>
        <w:tc>
          <w:tcPr>
            <w:tcW w:w="414" w:type="pct"/>
            <w:tcBorders>
              <w:top w:val="nil"/>
              <w:left w:val="nil"/>
              <w:bottom w:val="single" w:sz="4" w:space="0" w:color="auto"/>
              <w:right w:val="nil"/>
            </w:tcBorders>
            <w:shd w:val="clear" w:color="000000" w:fill="DBDBDB"/>
            <w:vAlign w:val="center"/>
            <w:hideMark/>
          </w:tcPr>
          <w:p w14:paraId="5D36E20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Used  to collect</w:t>
            </w:r>
            <w:r w:rsidRPr="00270E70">
              <w:rPr>
                <w:rFonts w:eastAsia="Times New Roman"/>
                <w:color w:val="000000"/>
                <w:sz w:val="16"/>
                <w:szCs w:val="16"/>
                <w:lang w:eastAsia="en-GB"/>
              </w:rPr>
              <w:br/>
              <w:t>personality and behavior data</w:t>
            </w:r>
          </w:p>
        </w:tc>
        <w:tc>
          <w:tcPr>
            <w:tcW w:w="377" w:type="pct"/>
            <w:tcBorders>
              <w:top w:val="nil"/>
              <w:left w:val="nil"/>
              <w:bottom w:val="single" w:sz="4" w:space="0" w:color="auto"/>
              <w:right w:val="single" w:sz="4" w:space="0" w:color="auto"/>
            </w:tcBorders>
            <w:shd w:val="clear" w:color="000000" w:fill="DBDBDB"/>
            <w:vAlign w:val="center"/>
            <w:hideMark/>
          </w:tcPr>
          <w:p w14:paraId="1D8AB18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Purely opinion-based</w:t>
            </w:r>
          </w:p>
        </w:tc>
      </w:tr>
      <w:tr w:rsidR="00AF51E6" w:rsidRPr="00270E70" w14:paraId="39C15078" w14:textId="77777777" w:rsidTr="00EE2891">
        <w:trPr>
          <w:trHeight w:val="1995"/>
        </w:trPr>
        <w:tc>
          <w:tcPr>
            <w:tcW w:w="156" w:type="pct"/>
            <w:tcBorders>
              <w:top w:val="nil"/>
              <w:left w:val="single" w:sz="4" w:space="0" w:color="auto"/>
              <w:bottom w:val="single" w:sz="4" w:space="0" w:color="auto"/>
              <w:right w:val="nil"/>
            </w:tcBorders>
            <w:shd w:val="clear" w:color="000000" w:fill="FFE699"/>
            <w:vAlign w:val="center"/>
            <w:hideMark/>
          </w:tcPr>
          <w:p w14:paraId="6ECF095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8</w:t>
            </w:r>
          </w:p>
        </w:tc>
        <w:tc>
          <w:tcPr>
            <w:tcW w:w="264" w:type="pct"/>
            <w:tcBorders>
              <w:top w:val="nil"/>
              <w:left w:val="nil"/>
              <w:bottom w:val="single" w:sz="4" w:space="0" w:color="auto"/>
              <w:right w:val="nil"/>
            </w:tcBorders>
            <w:shd w:val="clear" w:color="000000" w:fill="FFE699"/>
            <w:vAlign w:val="center"/>
            <w:hideMark/>
          </w:tcPr>
          <w:p w14:paraId="17A66CE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2016</w:t>
            </w:r>
          </w:p>
        </w:tc>
        <w:tc>
          <w:tcPr>
            <w:tcW w:w="330" w:type="pct"/>
            <w:tcBorders>
              <w:top w:val="nil"/>
              <w:left w:val="nil"/>
              <w:bottom w:val="single" w:sz="4" w:space="0" w:color="auto"/>
              <w:right w:val="nil"/>
            </w:tcBorders>
            <w:shd w:val="clear" w:color="000000" w:fill="FFE699"/>
            <w:vAlign w:val="center"/>
            <w:hideMark/>
          </w:tcPr>
          <w:p w14:paraId="66ADB8F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Lykourentzou et al.</w:t>
            </w:r>
          </w:p>
        </w:tc>
        <w:tc>
          <w:tcPr>
            <w:tcW w:w="377" w:type="pct"/>
            <w:tcBorders>
              <w:top w:val="nil"/>
              <w:left w:val="nil"/>
              <w:bottom w:val="single" w:sz="4" w:space="0" w:color="auto"/>
              <w:right w:val="nil"/>
            </w:tcBorders>
            <w:shd w:val="clear" w:color="000000" w:fill="FFE699"/>
            <w:vAlign w:val="center"/>
            <w:hideMark/>
          </w:tcPr>
          <w:p w14:paraId="319D685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AJ</w:t>
            </w:r>
          </w:p>
        </w:tc>
        <w:tc>
          <w:tcPr>
            <w:tcW w:w="416" w:type="pct"/>
            <w:tcBorders>
              <w:top w:val="nil"/>
              <w:left w:val="nil"/>
              <w:bottom w:val="single" w:sz="4" w:space="0" w:color="auto"/>
              <w:right w:val="nil"/>
            </w:tcBorders>
            <w:shd w:val="clear" w:color="000000" w:fill="FFE699"/>
            <w:vAlign w:val="center"/>
            <w:hideMark/>
          </w:tcPr>
          <w:p w14:paraId="7EB7D90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To examine</w:t>
            </w:r>
            <w:r w:rsidRPr="00270E70">
              <w:rPr>
                <w:rFonts w:eastAsia="Times New Roman"/>
                <w:color w:val="000000"/>
                <w:sz w:val="16"/>
                <w:szCs w:val="16"/>
                <w:lang w:eastAsia="en-GB"/>
              </w:rPr>
              <w:br/>
              <w:t>how personality compatibility in crowd teams affects</w:t>
            </w:r>
            <w:r w:rsidRPr="00270E70">
              <w:rPr>
                <w:rFonts w:eastAsia="Times New Roman"/>
                <w:color w:val="000000"/>
                <w:sz w:val="16"/>
                <w:szCs w:val="16"/>
                <w:lang w:eastAsia="en-GB"/>
              </w:rPr>
              <w:br/>
              <w:t>performance and individual perceptions.</w:t>
            </w:r>
          </w:p>
        </w:tc>
        <w:tc>
          <w:tcPr>
            <w:tcW w:w="323" w:type="pct"/>
            <w:tcBorders>
              <w:top w:val="nil"/>
              <w:left w:val="nil"/>
              <w:bottom w:val="single" w:sz="4" w:space="0" w:color="auto"/>
              <w:right w:val="nil"/>
            </w:tcBorders>
            <w:shd w:val="clear" w:color="000000" w:fill="FFE699"/>
            <w:vAlign w:val="center"/>
            <w:hideMark/>
          </w:tcPr>
          <w:p w14:paraId="6E0E713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Qual</w:t>
            </w:r>
          </w:p>
        </w:tc>
        <w:tc>
          <w:tcPr>
            <w:tcW w:w="293" w:type="pct"/>
            <w:tcBorders>
              <w:top w:val="nil"/>
              <w:left w:val="nil"/>
              <w:bottom w:val="single" w:sz="4" w:space="0" w:color="auto"/>
              <w:right w:val="nil"/>
            </w:tcBorders>
            <w:shd w:val="clear" w:color="000000" w:fill="FFE699"/>
            <w:vAlign w:val="center"/>
            <w:hideMark/>
          </w:tcPr>
          <w:p w14:paraId="3B1AD68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not specified</w:t>
            </w:r>
          </w:p>
        </w:tc>
        <w:tc>
          <w:tcPr>
            <w:tcW w:w="364" w:type="pct"/>
            <w:tcBorders>
              <w:top w:val="nil"/>
              <w:left w:val="nil"/>
              <w:bottom w:val="single" w:sz="4" w:space="0" w:color="auto"/>
              <w:right w:val="nil"/>
            </w:tcBorders>
            <w:shd w:val="clear" w:color="000000" w:fill="FFE699"/>
            <w:vAlign w:val="center"/>
            <w:hideMark/>
          </w:tcPr>
          <w:p w14:paraId="0FA5AB4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Crowdsource works (working in teams) (global)</w:t>
            </w:r>
          </w:p>
        </w:tc>
        <w:tc>
          <w:tcPr>
            <w:tcW w:w="332" w:type="pct"/>
            <w:tcBorders>
              <w:top w:val="nil"/>
              <w:left w:val="nil"/>
              <w:bottom w:val="single" w:sz="4" w:space="0" w:color="auto"/>
              <w:right w:val="nil"/>
            </w:tcBorders>
            <w:shd w:val="clear" w:color="000000" w:fill="FFE699"/>
            <w:vAlign w:val="center"/>
            <w:hideMark/>
          </w:tcPr>
          <w:p w14:paraId="61A8844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206 workers from 42countries (Round 1) From these, 102 (round 2), from these 70 (round 3) =14 groups (8 Balanced and 6 Imbalanced)</w:t>
            </w:r>
          </w:p>
        </w:tc>
        <w:tc>
          <w:tcPr>
            <w:tcW w:w="346" w:type="pct"/>
            <w:tcBorders>
              <w:top w:val="nil"/>
              <w:left w:val="nil"/>
              <w:bottom w:val="single" w:sz="4" w:space="0" w:color="auto"/>
              <w:right w:val="nil"/>
            </w:tcBorders>
            <w:shd w:val="clear" w:color="000000" w:fill="FFE699"/>
            <w:vAlign w:val="center"/>
            <w:hideMark/>
          </w:tcPr>
          <w:p w14:paraId="18E78E8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19" w:type="pct"/>
            <w:tcBorders>
              <w:top w:val="nil"/>
              <w:left w:val="nil"/>
              <w:bottom w:val="single" w:sz="4" w:space="0" w:color="auto"/>
              <w:right w:val="nil"/>
            </w:tcBorders>
            <w:shd w:val="clear" w:color="000000" w:fill="FFE699"/>
            <w:vAlign w:val="center"/>
            <w:hideMark/>
          </w:tcPr>
          <w:p w14:paraId="0654B39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(specificity not provided)</w:t>
            </w:r>
          </w:p>
        </w:tc>
        <w:tc>
          <w:tcPr>
            <w:tcW w:w="414" w:type="pct"/>
            <w:tcBorders>
              <w:top w:val="nil"/>
              <w:left w:val="nil"/>
              <w:bottom w:val="single" w:sz="4" w:space="0" w:color="auto"/>
              <w:right w:val="nil"/>
            </w:tcBorders>
            <w:shd w:val="clear" w:color="000000" w:fill="FFE699"/>
            <w:vAlign w:val="center"/>
            <w:hideMark/>
          </w:tcPr>
          <w:p w14:paraId="7A7B08D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used Disc tool to pre-sort participants into group types: Balanced, where all group roles were</w:t>
            </w:r>
            <w:r w:rsidRPr="00270E70">
              <w:rPr>
                <w:rFonts w:eastAsia="Times New Roman"/>
                <w:color w:val="000000"/>
                <w:sz w:val="16"/>
                <w:szCs w:val="16"/>
                <w:lang w:eastAsia="en-GB"/>
              </w:rPr>
              <w:br/>
              <w:t>covered and there was no surplus of leadership, and Imbalanced,</w:t>
            </w:r>
            <w:r w:rsidRPr="00270E70">
              <w:rPr>
                <w:rFonts w:eastAsia="Times New Roman"/>
                <w:color w:val="000000"/>
                <w:sz w:val="16"/>
                <w:szCs w:val="16"/>
                <w:lang w:eastAsia="en-GB"/>
              </w:rPr>
              <w:br/>
              <w:t>which were overloaded with leader personalities.</w:t>
            </w:r>
          </w:p>
        </w:tc>
        <w:tc>
          <w:tcPr>
            <w:tcW w:w="274" w:type="pct"/>
            <w:tcBorders>
              <w:top w:val="nil"/>
              <w:left w:val="nil"/>
              <w:bottom w:val="single" w:sz="4" w:space="0" w:color="auto"/>
              <w:right w:val="nil"/>
            </w:tcBorders>
            <w:shd w:val="clear" w:color="000000" w:fill="FFE699"/>
            <w:vAlign w:val="center"/>
            <w:hideMark/>
          </w:tcPr>
          <w:p w14:paraId="5D0FF20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4" w:type="pct"/>
            <w:tcBorders>
              <w:top w:val="nil"/>
              <w:left w:val="nil"/>
              <w:bottom w:val="single" w:sz="4" w:space="0" w:color="auto"/>
              <w:right w:val="nil"/>
            </w:tcBorders>
            <w:shd w:val="clear" w:color="000000" w:fill="FFE699"/>
            <w:vAlign w:val="center"/>
            <w:hideMark/>
          </w:tcPr>
          <w:p w14:paraId="47C4FE8A" w14:textId="289D05A7" w:rsidR="00AF51E6" w:rsidRPr="00270E70" w:rsidRDefault="00AF51E6" w:rsidP="00EE2891">
            <w:pPr>
              <w:jc w:val="center"/>
              <w:rPr>
                <w:rFonts w:eastAsia="Times New Roman"/>
                <w:color w:val="000000"/>
                <w:sz w:val="16"/>
                <w:szCs w:val="16"/>
                <w:lang w:eastAsia="en-GB"/>
              </w:rPr>
            </w:pPr>
            <w:r w:rsidRPr="00270E70">
              <w:rPr>
                <w:rFonts w:eastAsia="Times New Roman"/>
                <w:color w:val="000000"/>
                <w:sz w:val="16"/>
                <w:szCs w:val="16"/>
                <w:lang w:eastAsia="en-GB"/>
              </w:rPr>
              <w:t>used as an HR assessment tool in professional evaluation settings for its practicality and tangible outcomes, and relies on commercial validity testimonies p3</w:t>
            </w:r>
          </w:p>
        </w:tc>
        <w:tc>
          <w:tcPr>
            <w:tcW w:w="377" w:type="pct"/>
            <w:tcBorders>
              <w:top w:val="nil"/>
              <w:left w:val="nil"/>
              <w:bottom w:val="single" w:sz="4" w:space="0" w:color="auto"/>
              <w:right w:val="single" w:sz="4" w:space="0" w:color="auto"/>
            </w:tcBorders>
            <w:shd w:val="clear" w:color="000000" w:fill="FFE699"/>
            <w:vAlign w:val="center"/>
            <w:hideMark/>
          </w:tcPr>
          <w:p w14:paraId="6B65C19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results only valid for the specific work model and population (crowdsourcing) and tasks in sample</w:t>
            </w:r>
            <w:r w:rsidRPr="00270E70">
              <w:rPr>
                <w:rFonts w:eastAsia="Times New Roman"/>
                <w:color w:val="000000"/>
                <w:sz w:val="16"/>
                <w:szCs w:val="16"/>
                <w:lang w:eastAsia="en-GB"/>
              </w:rPr>
              <w:br/>
              <w:t>type of task that was studied</w:t>
            </w:r>
          </w:p>
        </w:tc>
      </w:tr>
      <w:tr w:rsidR="00AF51E6" w:rsidRPr="00270E70" w14:paraId="40045BF5" w14:textId="77777777" w:rsidTr="00EE2891">
        <w:trPr>
          <w:trHeight w:val="1635"/>
        </w:trPr>
        <w:tc>
          <w:tcPr>
            <w:tcW w:w="156" w:type="pct"/>
            <w:tcBorders>
              <w:top w:val="nil"/>
              <w:left w:val="single" w:sz="4" w:space="0" w:color="auto"/>
              <w:bottom w:val="single" w:sz="4" w:space="0" w:color="auto"/>
              <w:right w:val="nil"/>
            </w:tcBorders>
            <w:shd w:val="clear" w:color="000000" w:fill="FFE699"/>
            <w:vAlign w:val="center"/>
            <w:hideMark/>
          </w:tcPr>
          <w:p w14:paraId="4838DA7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9</w:t>
            </w:r>
          </w:p>
        </w:tc>
        <w:tc>
          <w:tcPr>
            <w:tcW w:w="264" w:type="pct"/>
            <w:tcBorders>
              <w:top w:val="nil"/>
              <w:left w:val="nil"/>
              <w:bottom w:val="single" w:sz="4" w:space="0" w:color="auto"/>
              <w:right w:val="nil"/>
            </w:tcBorders>
            <w:shd w:val="clear" w:color="000000" w:fill="FFE699"/>
            <w:vAlign w:val="center"/>
            <w:hideMark/>
          </w:tcPr>
          <w:p w14:paraId="4822F7E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2012</w:t>
            </w:r>
          </w:p>
        </w:tc>
        <w:tc>
          <w:tcPr>
            <w:tcW w:w="330" w:type="pct"/>
            <w:tcBorders>
              <w:top w:val="nil"/>
              <w:left w:val="nil"/>
              <w:bottom w:val="single" w:sz="4" w:space="0" w:color="auto"/>
              <w:right w:val="nil"/>
            </w:tcBorders>
            <w:shd w:val="clear" w:color="000000" w:fill="FFE699"/>
            <w:vAlign w:val="center"/>
            <w:hideMark/>
          </w:tcPr>
          <w:p w14:paraId="008C3FF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Megowan</w:t>
            </w:r>
          </w:p>
        </w:tc>
        <w:tc>
          <w:tcPr>
            <w:tcW w:w="377" w:type="pct"/>
            <w:tcBorders>
              <w:top w:val="nil"/>
              <w:left w:val="nil"/>
              <w:bottom w:val="single" w:sz="4" w:space="0" w:color="auto"/>
              <w:right w:val="nil"/>
            </w:tcBorders>
            <w:shd w:val="clear" w:color="000000" w:fill="FFE699"/>
            <w:vAlign w:val="center"/>
            <w:hideMark/>
          </w:tcPr>
          <w:p w14:paraId="1F7FB12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AJ</w:t>
            </w:r>
          </w:p>
        </w:tc>
        <w:tc>
          <w:tcPr>
            <w:tcW w:w="416" w:type="pct"/>
            <w:tcBorders>
              <w:top w:val="nil"/>
              <w:left w:val="nil"/>
              <w:bottom w:val="single" w:sz="4" w:space="0" w:color="auto"/>
              <w:right w:val="nil"/>
            </w:tcBorders>
            <w:shd w:val="clear" w:color="000000" w:fill="FFE699"/>
            <w:vAlign w:val="center"/>
            <w:hideMark/>
          </w:tcPr>
          <w:p w14:paraId="00BC737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To  determine if a relationship between District Sales Managers’ (DMs) emotional intelligence (EQ) and their behavioural style in a pharma co.</w:t>
            </w:r>
          </w:p>
        </w:tc>
        <w:tc>
          <w:tcPr>
            <w:tcW w:w="323" w:type="pct"/>
            <w:tcBorders>
              <w:top w:val="nil"/>
              <w:left w:val="nil"/>
              <w:bottom w:val="single" w:sz="4" w:space="0" w:color="auto"/>
              <w:right w:val="nil"/>
            </w:tcBorders>
            <w:shd w:val="clear" w:color="000000" w:fill="FFE699"/>
            <w:vAlign w:val="center"/>
            <w:hideMark/>
          </w:tcPr>
          <w:p w14:paraId="58A5C3E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quantitative, quasi-experimental, relational, cross-sectional study </w:t>
            </w:r>
          </w:p>
        </w:tc>
        <w:tc>
          <w:tcPr>
            <w:tcW w:w="293" w:type="pct"/>
            <w:tcBorders>
              <w:top w:val="nil"/>
              <w:left w:val="nil"/>
              <w:bottom w:val="single" w:sz="4" w:space="0" w:color="auto"/>
              <w:right w:val="nil"/>
            </w:tcBorders>
            <w:shd w:val="clear" w:color="000000" w:fill="FFE699"/>
            <w:vAlign w:val="center"/>
            <w:hideMark/>
          </w:tcPr>
          <w:p w14:paraId="6A5A45A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 months</w:t>
            </w:r>
          </w:p>
        </w:tc>
        <w:tc>
          <w:tcPr>
            <w:tcW w:w="364" w:type="pct"/>
            <w:tcBorders>
              <w:top w:val="nil"/>
              <w:left w:val="nil"/>
              <w:bottom w:val="single" w:sz="4" w:space="0" w:color="auto"/>
              <w:right w:val="nil"/>
            </w:tcBorders>
            <w:shd w:val="clear" w:color="000000" w:fill="FFE699"/>
            <w:vAlign w:val="center"/>
            <w:hideMark/>
          </w:tcPr>
          <w:p w14:paraId="24302B7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District Managers/Sales Managers (DM’s) working for Phyogen, geographically dispersed across US</w:t>
            </w:r>
          </w:p>
        </w:tc>
        <w:tc>
          <w:tcPr>
            <w:tcW w:w="332" w:type="pct"/>
            <w:tcBorders>
              <w:top w:val="nil"/>
              <w:left w:val="nil"/>
              <w:bottom w:val="single" w:sz="4" w:space="0" w:color="auto"/>
              <w:right w:val="nil"/>
            </w:tcBorders>
            <w:shd w:val="clear" w:color="000000" w:fill="FFE699"/>
            <w:vAlign w:val="center"/>
            <w:hideMark/>
          </w:tcPr>
          <w:p w14:paraId="66FFFC0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112</w:t>
            </w:r>
          </w:p>
        </w:tc>
        <w:tc>
          <w:tcPr>
            <w:tcW w:w="346" w:type="pct"/>
            <w:tcBorders>
              <w:top w:val="nil"/>
              <w:left w:val="nil"/>
              <w:bottom w:val="single" w:sz="4" w:space="0" w:color="auto"/>
              <w:right w:val="nil"/>
            </w:tcBorders>
            <w:shd w:val="clear" w:color="000000" w:fill="FFE699"/>
            <w:vAlign w:val="center"/>
            <w:hideMark/>
          </w:tcPr>
          <w:p w14:paraId="057447D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19" w:type="pct"/>
            <w:tcBorders>
              <w:top w:val="nil"/>
              <w:left w:val="nil"/>
              <w:bottom w:val="single" w:sz="4" w:space="0" w:color="auto"/>
              <w:right w:val="nil"/>
            </w:tcBorders>
            <w:shd w:val="clear" w:color="000000" w:fill="FFE699"/>
            <w:vAlign w:val="center"/>
            <w:hideMark/>
          </w:tcPr>
          <w:p w14:paraId="58F434B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414" w:type="pct"/>
            <w:tcBorders>
              <w:top w:val="nil"/>
              <w:left w:val="nil"/>
              <w:bottom w:val="single" w:sz="4" w:space="0" w:color="auto"/>
              <w:right w:val="nil"/>
            </w:tcBorders>
            <w:shd w:val="clear" w:color="000000" w:fill="FFE699"/>
            <w:vAlign w:val="center"/>
            <w:hideMark/>
          </w:tcPr>
          <w:p w14:paraId="2B97C3E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narrowly focused on one level (DMs) of sales leadership in</w:t>
            </w:r>
            <w:r w:rsidRPr="00270E70">
              <w:rPr>
                <w:rFonts w:eastAsia="Times New Roman"/>
                <w:color w:val="000000"/>
                <w:sz w:val="16"/>
                <w:szCs w:val="16"/>
                <w:lang w:eastAsia="en-GB"/>
              </w:rPr>
              <w:br/>
              <w:t>one specific biopharmaceutical company</w:t>
            </w:r>
          </w:p>
        </w:tc>
        <w:tc>
          <w:tcPr>
            <w:tcW w:w="274" w:type="pct"/>
            <w:tcBorders>
              <w:top w:val="nil"/>
              <w:left w:val="nil"/>
              <w:bottom w:val="single" w:sz="4" w:space="0" w:color="auto"/>
              <w:right w:val="nil"/>
            </w:tcBorders>
            <w:shd w:val="clear" w:color="000000" w:fill="FFE699"/>
            <w:vAlign w:val="center"/>
            <w:hideMark/>
          </w:tcPr>
          <w:p w14:paraId="7844145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4" w:type="pct"/>
            <w:tcBorders>
              <w:top w:val="nil"/>
              <w:left w:val="nil"/>
              <w:bottom w:val="single" w:sz="4" w:space="0" w:color="auto"/>
              <w:right w:val="nil"/>
            </w:tcBorders>
            <w:shd w:val="clear" w:color="000000" w:fill="FFE699"/>
            <w:vAlign w:val="center"/>
            <w:hideMark/>
          </w:tcPr>
          <w:p w14:paraId="66CD451D" w14:textId="11966A67" w:rsidR="00AF51E6" w:rsidRPr="00270E70" w:rsidRDefault="00AF51E6" w:rsidP="00EE2891">
            <w:pPr>
              <w:jc w:val="center"/>
              <w:rPr>
                <w:rFonts w:eastAsia="Times New Roman"/>
                <w:color w:val="000000"/>
                <w:sz w:val="16"/>
                <w:szCs w:val="16"/>
                <w:lang w:eastAsia="en-GB"/>
              </w:rPr>
            </w:pPr>
            <w:r w:rsidRPr="00270E70">
              <w:rPr>
                <w:rFonts w:eastAsia="Times New Roman"/>
                <w:color w:val="000000"/>
                <w:sz w:val="16"/>
                <w:szCs w:val="16"/>
                <w:lang w:eastAsia="en-GB"/>
              </w:rPr>
              <w:t>of emotional did not find a direct correlation between leadership behavioural style</w:t>
            </w:r>
            <w:r w:rsidRPr="00270E70">
              <w:rPr>
                <w:rFonts w:eastAsia="Times New Roman"/>
                <w:color w:val="000000"/>
                <w:sz w:val="16"/>
                <w:szCs w:val="16"/>
                <w:lang w:eastAsia="en-GB"/>
              </w:rPr>
              <w:br/>
              <w:t>pattern, and the corresponding</w:t>
            </w:r>
            <w:r w:rsidRPr="00270E70">
              <w:rPr>
                <w:rFonts w:eastAsia="Times New Roman"/>
                <w:color w:val="000000"/>
                <w:sz w:val="16"/>
                <w:szCs w:val="16"/>
                <w:lang w:eastAsia="en-GB"/>
              </w:rPr>
              <w:br/>
              <w:t>overall level of emotional intelligence of DMs p.106</w:t>
            </w:r>
          </w:p>
        </w:tc>
        <w:tc>
          <w:tcPr>
            <w:tcW w:w="377" w:type="pct"/>
            <w:tcBorders>
              <w:top w:val="nil"/>
              <w:left w:val="nil"/>
              <w:bottom w:val="single" w:sz="4" w:space="0" w:color="auto"/>
              <w:right w:val="single" w:sz="4" w:space="0" w:color="auto"/>
            </w:tcBorders>
            <w:shd w:val="clear" w:color="000000" w:fill="FFE699"/>
            <w:vAlign w:val="center"/>
            <w:hideMark/>
          </w:tcPr>
          <w:p w14:paraId="6BE15EF2" w14:textId="0C3963E2" w:rsidR="00AF51E6" w:rsidRPr="00270E70" w:rsidRDefault="00AF51E6" w:rsidP="00CF76AE">
            <w:pPr>
              <w:jc w:val="center"/>
              <w:rPr>
                <w:rFonts w:eastAsia="Times New Roman"/>
                <w:color w:val="000000"/>
                <w:sz w:val="16"/>
                <w:szCs w:val="16"/>
                <w:lang w:eastAsia="en-GB"/>
              </w:rPr>
            </w:pPr>
            <w:r w:rsidRPr="00270E70">
              <w:rPr>
                <w:rFonts w:eastAsia="Times New Roman"/>
                <w:color w:val="000000"/>
                <w:sz w:val="16"/>
                <w:szCs w:val="16"/>
                <w:lang w:eastAsia="en-GB"/>
              </w:rPr>
              <w:t xml:space="preserve">States on pg15 "; There is very limited empirical research at this point looking at the relationship between behavioural style using the DiSC instrument, and either emotional intelligence, or leadership effectiveness." p.50  </w:t>
            </w:r>
          </w:p>
        </w:tc>
      </w:tr>
      <w:tr w:rsidR="00AF51E6" w:rsidRPr="00270E70" w14:paraId="595D7C79" w14:textId="77777777" w:rsidTr="00EE2891">
        <w:trPr>
          <w:trHeight w:val="2520"/>
        </w:trPr>
        <w:tc>
          <w:tcPr>
            <w:tcW w:w="156" w:type="pct"/>
            <w:tcBorders>
              <w:top w:val="nil"/>
              <w:left w:val="single" w:sz="4" w:space="0" w:color="auto"/>
              <w:bottom w:val="single" w:sz="4" w:space="0" w:color="auto"/>
              <w:right w:val="nil"/>
            </w:tcBorders>
            <w:shd w:val="clear" w:color="000000" w:fill="FFE699"/>
            <w:vAlign w:val="center"/>
            <w:hideMark/>
          </w:tcPr>
          <w:p w14:paraId="02488B2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10</w:t>
            </w:r>
          </w:p>
        </w:tc>
        <w:tc>
          <w:tcPr>
            <w:tcW w:w="264" w:type="pct"/>
            <w:tcBorders>
              <w:top w:val="nil"/>
              <w:left w:val="nil"/>
              <w:bottom w:val="single" w:sz="4" w:space="0" w:color="auto"/>
              <w:right w:val="nil"/>
            </w:tcBorders>
            <w:shd w:val="clear" w:color="000000" w:fill="FFE699"/>
            <w:vAlign w:val="center"/>
            <w:hideMark/>
          </w:tcPr>
          <w:p w14:paraId="340F96D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2009</w:t>
            </w:r>
          </w:p>
        </w:tc>
        <w:tc>
          <w:tcPr>
            <w:tcW w:w="330" w:type="pct"/>
            <w:tcBorders>
              <w:top w:val="nil"/>
              <w:left w:val="nil"/>
              <w:bottom w:val="single" w:sz="4" w:space="0" w:color="auto"/>
              <w:right w:val="nil"/>
            </w:tcBorders>
            <w:shd w:val="clear" w:color="000000" w:fill="FFE699"/>
            <w:vAlign w:val="center"/>
            <w:hideMark/>
          </w:tcPr>
          <w:p w14:paraId="551A5BA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Puccio &amp; Grivas</w:t>
            </w:r>
          </w:p>
        </w:tc>
        <w:tc>
          <w:tcPr>
            <w:tcW w:w="377" w:type="pct"/>
            <w:tcBorders>
              <w:top w:val="nil"/>
              <w:left w:val="nil"/>
              <w:bottom w:val="single" w:sz="4" w:space="0" w:color="auto"/>
              <w:right w:val="nil"/>
            </w:tcBorders>
            <w:shd w:val="clear" w:color="000000" w:fill="FFE699"/>
            <w:vAlign w:val="center"/>
            <w:hideMark/>
          </w:tcPr>
          <w:p w14:paraId="6F3AB9D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AJ</w:t>
            </w:r>
          </w:p>
        </w:tc>
        <w:tc>
          <w:tcPr>
            <w:tcW w:w="416" w:type="pct"/>
            <w:tcBorders>
              <w:top w:val="nil"/>
              <w:left w:val="nil"/>
              <w:bottom w:val="single" w:sz="4" w:space="0" w:color="auto"/>
              <w:right w:val="nil"/>
            </w:tcBorders>
            <w:shd w:val="clear" w:color="000000" w:fill="FFE699"/>
            <w:vAlign w:val="center"/>
            <w:hideMark/>
          </w:tcPr>
          <w:p w14:paraId="3AF8FC7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To explore the relationship between individuals’ expressed</w:t>
            </w:r>
            <w:r w:rsidRPr="00270E70">
              <w:rPr>
                <w:rFonts w:eastAsia="Times New Roman"/>
                <w:color w:val="000000"/>
                <w:sz w:val="16"/>
                <w:szCs w:val="16"/>
                <w:lang w:eastAsia="en-GB"/>
              </w:rPr>
              <w:br/>
              <w:t>preferences for stages within the creative process (i.e., problem clarification, idea generation,</w:t>
            </w:r>
            <w:r w:rsidRPr="00270E70">
              <w:rPr>
                <w:rFonts w:eastAsia="Times New Roman"/>
                <w:color w:val="000000"/>
                <w:sz w:val="16"/>
                <w:szCs w:val="16"/>
                <w:lang w:eastAsia="en-GB"/>
              </w:rPr>
              <w:br/>
              <w:t>solution development and implementation planning) and their personality traits</w:t>
            </w:r>
          </w:p>
        </w:tc>
        <w:tc>
          <w:tcPr>
            <w:tcW w:w="323" w:type="pct"/>
            <w:tcBorders>
              <w:top w:val="nil"/>
              <w:left w:val="nil"/>
              <w:bottom w:val="single" w:sz="4" w:space="0" w:color="auto"/>
              <w:right w:val="nil"/>
            </w:tcBorders>
            <w:shd w:val="clear" w:color="000000" w:fill="FFE699"/>
            <w:vAlign w:val="center"/>
            <w:hideMark/>
          </w:tcPr>
          <w:p w14:paraId="7CFB6A6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Quant</w:t>
            </w:r>
          </w:p>
        </w:tc>
        <w:tc>
          <w:tcPr>
            <w:tcW w:w="293" w:type="pct"/>
            <w:tcBorders>
              <w:top w:val="nil"/>
              <w:left w:val="nil"/>
              <w:bottom w:val="single" w:sz="4" w:space="0" w:color="auto"/>
              <w:right w:val="nil"/>
            </w:tcBorders>
            <w:shd w:val="clear" w:color="000000" w:fill="FFE699"/>
            <w:vAlign w:val="center"/>
            <w:hideMark/>
          </w:tcPr>
          <w:p w14:paraId="542CE7B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not specified</w:t>
            </w:r>
          </w:p>
        </w:tc>
        <w:tc>
          <w:tcPr>
            <w:tcW w:w="364" w:type="pct"/>
            <w:tcBorders>
              <w:top w:val="nil"/>
              <w:left w:val="nil"/>
              <w:bottom w:val="single" w:sz="4" w:space="0" w:color="auto"/>
              <w:right w:val="nil"/>
            </w:tcBorders>
            <w:shd w:val="clear" w:color="000000" w:fill="FFE699"/>
            <w:vAlign w:val="center"/>
            <w:hideMark/>
          </w:tcPr>
          <w:p w14:paraId="59C19D8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Supervisors, managers,</w:t>
            </w:r>
            <w:r w:rsidRPr="00270E70">
              <w:rPr>
                <w:rFonts w:eastAsia="Times New Roman"/>
                <w:color w:val="000000"/>
                <w:sz w:val="16"/>
                <w:szCs w:val="16"/>
                <w:lang w:eastAsia="en-GB"/>
              </w:rPr>
              <w:br/>
              <w:t xml:space="preserve">department heads &amp;d senior admin., small USA </w:t>
            </w:r>
            <w:r w:rsidRPr="00270E70">
              <w:rPr>
                <w:rFonts w:eastAsia="Times New Roman"/>
                <w:color w:val="000000"/>
                <w:sz w:val="16"/>
                <w:szCs w:val="16"/>
                <w:lang w:eastAsia="en-GB"/>
              </w:rPr>
              <w:br/>
              <w:t>for  hospital</w:t>
            </w:r>
          </w:p>
        </w:tc>
        <w:tc>
          <w:tcPr>
            <w:tcW w:w="332" w:type="pct"/>
            <w:tcBorders>
              <w:top w:val="nil"/>
              <w:left w:val="nil"/>
              <w:bottom w:val="single" w:sz="4" w:space="0" w:color="auto"/>
              <w:right w:val="nil"/>
            </w:tcBorders>
            <w:shd w:val="clear" w:color="000000" w:fill="FFE699"/>
            <w:vAlign w:val="center"/>
            <w:hideMark/>
          </w:tcPr>
          <w:p w14:paraId="73C6677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137</w:t>
            </w:r>
          </w:p>
        </w:tc>
        <w:tc>
          <w:tcPr>
            <w:tcW w:w="346" w:type="pct"/>
            <w:tcBorders>
              <w:top w:val="nil"/>
              <w:left w:val="nil"/>
              <w:bottom w:val="single" w:sz="4" w:space="0" w:color="auto"/>
              <w:right w:val="nil"/>
            </w:tcBorders>
            <w:shd w:val="clear" w:color="000000" w:fill="FFE699"/>
            <w:vAlign w:val="center"/>
            <w:hideMark/>
          </w:tcPr>
          <w:p w14:paraId="1D7D1FD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19" w:type="pct"/>
            <w:tcBorders>
              <w:top w:val="nil"/>
              <w:left w:val="nil"/>
              <w:bottom w:val="single" w:sz="4" w:space="0" w:color="auto"/>
              <w:right w:val="nil"/>
            </w:tcBorders>
            <w:shd w:val="clear" w:color="000000" w:fill="FFE699"/>
            <w:vAlign w:val="center"/>
            <w:hideMark/>
          </w:tcPr>
          <w:p w14:paraId="643C726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Personal Profile System</w:t>
            </w:r>
          </w:p>
        </w:tc>
        <w:tc>
          <w:tcPr>
            <w:tcW w:w="414" w:type="pct"/>
            <w:tcBorders>
              <w:top w:val="nil"/>
              <w:left w:val="nil"/>
              <w:bottom w:val="single" w:sz="4" w:space="0" w:color="auto"/>
              <w:right w:val="nil"/>
            </w:tcBorders>
            <w:shd w:val="clear" w:color="000000" w:fill="FFE699"/>
            <w:vAlign w:val="center"/>
            <w:hideMark/>
          </w:tcPr>
          <w:p w14:paraId="7DFE6CD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the primary objective of the present study was to explore how traits measured by the DiSC aligned with the stages so often associated with the creative process. </w:t>
            </w:r>
          </w:p>
        </w:tc>
        <w:tc>
          <w:tcPr>
            <w:tcW w:w="274" w:type="pct"/>
            <w:tcBorders>
              <w:top w:val="nil"/>
              <w:left w:val="nil"/>
              <w:bottom w:val="single" w:sz="4" w:space="0" w:color="auto"/>
              <w:right w:val="nil"/>
            </w:tcBorders>
            <w:shd w:val="clear" w:color="000000" w:fill="FFE699"/>
            <w:vAlign w:val="center"/>
            <w:hideMark/>
          </w:tcPr>
          <w:p w14:paraId="24A2DC4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4" w:type="pct"/>
            <w:tcBorders>
              <w:top w:val="nil"/>
              <w:left w:val="nil"/>
              <w:bottom w:val="single" w:sz="4" w:space="0" w:color="auto"/>
              <w:right w:val="nil"/>
            </w:tcBorders>
            <w:shd w:val="clear" w:color="000000" w:fill="FFE699"/>
            <w:vAlign w:val="center"/>
            <w:hideMark/>
          </w:tcPr>
          <w:p w14:paraId="16EA98F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Recognising DiSC so widely used but few published research studies based on it, it suggests the study provided a unique opportunity to examine surface personality traits, i.e., clusters of behaviours associated with an individual’s response to his or her environment, in light of their expressed preferences for the stages of the creative process" p250</w:t>
            </w:r>
          </w:p>
        </w:tc>
        <w:tc>
          <w:tcPr>
            <w:tcW w:w="377" w:type="pct"/>
            <w:tcBorders>
              <w:top w:val="nil"/>
              <w:left w:val="nil"/>
              <w:bottom w:val="single" w:sz="4" w:space="0" w:color="auto"/>
              <w:right w:val="single" w:sz="4" w:space="0" w:color="auto"/>
            </w:tcBorders>
            <w:shd w:val="clear" w:color="000000" w:fill="FFE699"/>
            <w:vAlign w:val="center"/>
            <w:hideMark/>
          </w:tcPr>
          <w:p w14:paraId="40FA320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Relied on Inscape validity "report by</w:t>
            </w:r>
            <w:r w:rsidRPr="00270E70">
              <w:rPr>
                <w:rFonts w:eastAsia="Times New Roman"/>
                <w:color w:val="000000"/>
                <w:sz w:val="16"/>
                <w:szCs w:val="16"/>
                <w:lang w:eastAsia="en-GB"/>
              </w:rPr>
              <w:br/>
              <w:t>Inscape Publishing (2005) cites alpha coefficients</w:t>
            </w:r>
            <w:r w:rsidRPr="00270E70">
              <w:rPr>
                <w:rFonts w:eastAsia="Times New Roman"/>
                <w:color w:val="000000"/>
                <w:sz w:val="16"/>
                <w:szCs w:val="16"/>
                <w:lang w:eastAsia="en-GB"/>
              </w:rPr>
              <w:br/>
              <w:t>for the DiSC that range from 0.85 to 0.92;</w:t>
            </w:r>
            <w:r w:rsidRPr="00270E70">
              <w:rPr>
                <w:rFonts w:eastAsia="Times New Roman"/>
                <w:color w:val="000000"/>
                <w:sz w:val="16"/>
                <w:szCs w:val="16"/>
                <w:lang w:eastAsia="en-GB"/>
              </w:rPr>
              <w:br/>
              <w:t>a second report by Klassen (2006) indicates</w:t>
            </w:r>
            <w:r w:rsidRPr="00270E70">
              <w:rPr>
                <w:rFonts w:eastAsia="Times New Roman"/>
                <w:color w:val="000000"/>
                <w:sz w:val="16"/>
                <w:szCs w:val="16"/>
                <w:lang w:eastAsia="en-GB"/>
              </w:rPr>
              <w:br/>
              <w:t>alpha coefficients for the four scales that range</w:t>
            </w:r>
            <w:r w:rsidRPr="00270E70">
              <w:rPr>
                <w:rFonts w:eastAsia="Times New Roman"/>
                <w:color w:val="000000"/>
                <w:sz w:val="16"/>
                <w:szCs w:val="16"/>
                <w:lang w:eastAsia="en-GB"/>
              </w:rPr>
              <w:br/>
              <w:t>from 0.64 to 0.80." p250</w:t>
            </w:r>
          </w:p>
        </w:tc>
      </w:tr>
      <w:tr w:rsidR="00AF51E6" w:rsidRPr="00270E70" w14:paraId="6C4340E4" w14:textId="77777777" w:rsidTr="00EE2891">
        <w:trPr>
          <w:trHeight w:val="3570"/>
        </w:trPr>
        <w:tc>
          <w:tcPr>
            <w:tcW w:w="156" w:type="pct"/>
            <w:tcBorders>
              <w:top w:val="nil"/>
              <w:left w:val="single" w:sz="4" w:space="0" w:color="auto"/>
              <w:bottom w:val="single" w:sz="4" w:space="0" w:color="auto"/>
              <w:right w:val="nil"/>
            </w:tcBorders>
            <w:shd w:val="clear" w:color="000000" w:fill="FFE699"/>
            <w:vAlign w:val="center"/>
            <w:hideMark/>
          </w:tcPr>
          <w:p w14:paraId="727D108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11</w:t>
            </w:r>
          </w:p>
        </w:tc>
        <w:tc>
          <w:tcPr>
            <w:tcW w:w="264" w:type="pct"/>
            <w:tcBorders>
              <w:top w:val="nil"/>
              <w:left w:val="nil"/>
              <w:bottom w:val="single" w:sz="4" w:space="0" w:color="auto"/>
              <w:right w:val="nil"/>
            </w:tcBorders>
            <w:shd w:val="clear" w:color="000000" w:fill="FFE699"/>
            <w:vAlign w:val="center"/>
            <w:hideMark/>
          </w:tcPr>
          <w:p w14:paraId="42F13FA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2010</w:t>
            </w:r>
          </w:p>
        </w:tc>
        <w:tc>
          <w:tcPr>
            <w:tcW w:w="330" w:type="pct"/>
            <w:tcBorders>
              <w:top w:val="nil"/>
              <w:left w:val="nil"/>
              <w:bottom w:val="single" w:sz="4" w:space="0" w:color="auto"/>
              <w:right w:val="nil"/>
            </w:tcBorders>
            <w:shd w:val="clear" w:color="000000" w:fill="FFE699"/>
            <w:vAlign w:val="center"/>
            <w:hideMark/>
          </w:tcPr>
          <w:p w14:paraId="3C23AD5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Shar-kiz et al.</w:t>
            </w:r>
          </w:p>
        </w:tc>
        <w:tc>
          <w:tcPr>
            <w:tcW w:w="377" w:type="pct"/>
            <w:tcBorders>
              <w:top w:val="nil"/>
              <w:left w:val="nil"/>
              <w:bottom w:val="single" w:sz="4" w:space="0" w:color="auto"/>
              <w:right w:val="nil"/>
            </w:tcBorders>
            <w:shd w:val="clear" w:color="000000" w:fill="FFE699"/>
            <w:vAlign w:val="center"/>
            <w:hideMark/>
          </w:tcPr>
          <w:p w14:paraId="3FBD4A2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Diss</w:t>
            </w:r>
          </w:p>
        </w:tc>
        <w:tc>
          <w:tcPr>
            <w:tcW w:w="416" w:type="pct"/>
            <w:tcBorders>
              <w:top w:val="nil"/>
              <w:left w:val="nil"/>
              <w:bottom w:val="single" w:sz="4" w:space="0" w:color="auto"/>
              <w:right w:val="nil"/>
            </w:tcBorders>
            <w:shd w:val="clear" w:color="000000" w:fill="FFE699"/>
            <w:vAlign w:val="center"/>
            <w:hideMark/>
          </w:tcPr>
          <w:p w14:paraId="5BD3984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exploring a possible correlation between workplace emotional intelligence and personality among a population of project managers within different disciplines.</w:t>
            </w:r>
            <w:r w:rsidRPr="00270E70">
              <w:rPr>
                <w:rFonts w:eastAsia="Times New Roman"/>
                <w:color w:val="000000"/>
                <w:sz w:val="16"/>
                <w:szCs w:val="16"/>
                <w:lang w:eastAsia="en-GB"/>
              </w:rPr>
              <w:br/>
              <w:t>correlation between workplace emotional intelligence and personality among a</w:t>
            </w:r>
            <w:r w:rsidRPr="00270E70">
              <w:rPr>
                <w:rFonts w:eastAsia="Times New Roman"/>
                <w:color w:val="000000"/>
                <w:sz w:val="16"/>
                <w:szCs w:val="16"/>
                <w:lang w:eastAsia="en-GB"/>
              </w:rPr>
              <w:br/>
              <w:t>population of project managers within different disciplines.</w:t>
            </w:r>
          </w:p>
        </w:tc>
        <w:tc>
          <w:tcPr>
            <w:tcW w:w="323" w:type="pct"/>
            <w:tcBorders>
              <w:top w:val="nil"/>
              <w:left w:val="nil"/>
              <w:bottom w:val="single" w:sz="4" w:space="0" w:color="auto"/>
              <w:right w:val="nil"/>
            </w:tcBorders>
            <w:shd w:val="clear" w:color="000000" w:fill="FFE699"/>
            <w:vAlign w:val="center"/>
            <w:hideMark/>
          </w:tcPr>
          <w:p w14:paraId="5F86E11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quant</w:t>
            </w:r>
          </w:p>
        </w:tc>
        <w:tc>
          <w:tcPr>
            <w:tcW w:w="293" w:type="pct"/>
            <w:tcBorders>
              <w:top w:val="nil"/>
              <w:left w:val="nil"/>
              <w:bottom w:val="single" w:sz="4" w:space="0" w:color="auto"/>
              <w:right w:val="nil"/>
            </w:tcBorders>
            <w:shd w:val="clear" w:color="000000" w:fill="FFE699"/>
            <w:vAlign w:val="center"/>
            <w:hideMark/>
          </w:tcPr>
          <w:p w14:paraId="5477349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not specified (other than a small time frame)</w:t>
            </w:r>
          </w:p>
        </w:tc>
        <w:tc>
          <w:tcPr>
            <w:tcW w:w="364" w:type="pct"/>
            <w:tcBorders>
              <w:top w:val="nil"/>
              <w:left w:val="nil"/>
              <w:bottom w:val="single" w:sz="4" w:space="0" w:color="auto"/>
              <w:right w:val="nil"/>
            </w:tcBorders>
            <w:shd w:val="clear" w:color="000000" w:fill="FFE699"/>
            <w:vAlign w:val="center"/>
            <w:hideMark/>
          </w:tcPr>
          <w:p w14:paraId="7C2A100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purposive sample of 132 experienced project managers in USA various industries within public and private sectors</w:t>
            </w:r>
          </w:p>
        </w:tc>
        <w:tc>
          <w:tcPr>
            <w:tcW w:w="332" w:type="pct"/>
            <w:tcBorders>
              <w:top w:val="nil"/>
              <w:left w:val="nil"/>
              <w:bottom w:val="single" w:sz="4" w:space="0" w:color="auto"/>
              <w:right w:val="nil"/>
            </w:tcBorders>
            <w:shd w:val="clear" w:color="000000" w:fill="FFE699"/>
            <w:vAlign w:val="center"/>
            <w:hideMark/>
          </w:tcPr>
          <w:p w14:paraId="74B6923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132 (purposive)</w:t>
            </w:r>
          </w:p>
        </w:tc>
        <w:tc>
          <w:tcPr>
            <w:tcW w:w="346" w:type="pct"/>
            <w:tcBorders>
              <w:top w:val="nil"/>
              <w:left w:val="nil"/>
              <w:bottom w:val="single" w:sz="4" w:space="0" w:color="auto"/>
              <w:right w:val="nil"/>
            </w:tcBorders>
            <w:shd w:val="clear" w:color="000000" w:fill="FFE699"/>
            <w:vAlign w:val="center"/>
            <w:hideMark/>
          </w:tcPr>
          <w:p w14:paraId="1B1463E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19" w:type="pct"/>
            <w:tcBorders>
              <w:top w:val="nil"/>
              <w:left w:val="nil"/>
              <w:bottom w:val="single" w:sz="4" w:space="0" w:color="auto"/>
              <w:right w:val="nil"/>
            </w:tcBorders>
            <w:shd w:val="clear" w:color="000000" w:fill="FFE699"/>
            <w:vAlign w:val="center"/>
            <w:hideMark/>
          </w:tcPr>
          <w:p w14:paraId="784994F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414" w:type="pct"/>
            <w:tcBorders>
              <w:top w:val="nil"/>
              <w:left w:val="nil"/>
              <w:bottom w:val="single" w:sz="4" w:space="0" w:color="auto"/>
              <w:right w:val="nil"/>
            </w:tcBorders>
            <w:shd w:val="clear" w:color="000000" w:fill="FFE699"/>
            <w:vAlign w:val="center"/>
            <w:hideMark/>
          </w:tcPr>
          <w:p w14:paraId="39E4D83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uses DISC personality model to determine the potential</w:t>
            </w:r>
            <w:r w:rsidRPr="00270E70">
              <w:rPr>
                <w:rFonts w:eastAsia="Times New Roman"/>
                <w:color w:val="000000"/>
                <w:sz w:val="16"/>
                <w:szCs w:val="16"/>
                <w:lang w:eastAsia="en-GB"/>
              </w:rPr>
              <w:br/>
              <w:t>strengths and weaknesses of the study population in working with people and interacting</w:t>
            </w:r>
            <w:r w:rsidRPr="00270E70">
              <w:rPr>
                <w:rFonts w:eastAsia="Times New Roman"/>
                <w:color w:val="000000"/>
                <w:sz w:val="16"/>
                <w:szCs w:val="16"/>
                <w:lang w:eastAsia="en-GB"/>
              </w:rPr>
              <w:br/>
              <w:t>in the workplace. T</w:t>
            </w:r>
          </w:p>
        </w:tc>
        <w:tc>
          <w:tcPr>
            <w:tcW w:w="274" w:type="pct"/>
            <w:tcBorders>
              <w:top w:val="nil"/>
              <w:left w:val="nil"/>
              <w:bottom w:val="single" w:sz="4" w:space="0" w:color="auto"/>
              <w:right w:val="nil"/>
            </w:tcBorders>
            <w:shd w:val="clear" w:color="000000" w:fill="FFE699"/>
            <w:vAlign w:val="center"/>
            <w:hideMark/>
          </w:tcPr>
          <w:p w14:paraId="1B46B16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4" w:type="pct"/>
            <w:tcBorders>
              <w:top w:val="nil"/>
              <w:left w:val="nil"/>
              <w:bottom w:val="single" w:sz="4" w:space="0" w:color="auto"/>
              <w:right w:val="nil"/>
            </w:tcBorders>
            <w:shd w:val="clear" w:color="000000" w:fill="FFE699"/>
            <w:vAlign w:val="center"/>
            <w:hideMark/>
          </w:tcPr>
          <w:p w14:paraId="0211BCC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lots of issue with assigning validity or fact to cited sources*</w:t>
            </w:r>
          </w:p>
        </w:tc>
        <w:tc>
          <w:tcPr>
            <w:tcW w:w="377" w:type="pct"/>
            <w:tcBorders>
              <w:top w:val="nil"/>
              <w:left w:val="nil"/>
              <w:bottom w:val="single" w:sz="4" w:space="0" w:color="auto"/>
              <w:right w:val="single" w:sz="4" w:space="0" w:color="auto"/>
            </w:tcBorders>
            <w:shd w:val="clear" w:color="000000" w:fill="FFE699"/>
            <w:vAlign w:val="center"/>
            <w:hideMark/>
          </w:tcPr>
          <w:p w14:paraId="7D84D74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Small number of participants. All participants were volunteers who self-reported their project management</w:t>
            </w:r>
            <w:r w:rsidRPr="00270E70">
              <w:rPr>
                <w:rFonts w:eastAsia="Times New Roman"/>
                <w:color w:val="000000"/>
                <w:sz w:val="16"/>
                <w:szCs w:val="16"/>
                <w:lang w:eastAsia="en-GB"/>
              </w:rPr>
              <w:br/>
              <w:t>experiences and credentials without independent third-party verification. Existence of bias in responding to the survey questions was possible if a participant was</w:t>
            </w:r>
            <w:r w:rsidRPr="00270E70">
              <w:rPr>
                <w:rFonts w:eastAsia="Times New Roman"/>
                <w:color w:val="000000"/>
                <w:sz w:val="16"/>
                <w:szCs w:val="16"/>
                <w:lang w:eastAsia="en-GB"/>
              </w:rPr>
              <w:br/>
              <w:t>unwilling to admit to an unfavourable statement, a lack of knowledge, or self-interest p26</w:t>
            </w:r>
          </w:p>
        </w:tc>
      </w:tr>
      <w:tr w:rsidR="00AF51E6" w:rsidRPr="00270E70" w14:paraId="452694FB" w14:textId="77777777" w:rsidTr="00EE2891">
        <w:trPr>
          <w:trHeight w:val="1710"/>
        </w:trPr>
        <w:tc>
          <w:tcPr>
            <w:tcW w:w="156" w:type="pct"/>
            <w:tcBorders>
              <w:top w:val="nil"/>
              <w:left w:val="single" w:sz="4" w:space="0" w:color="auto"/>
              <w:bottom w:val="single" w:sz="4" w:space="0" w:color="auto"/>
              <w:right w:val="nil"/>
            </w:tcBorders>
            <w:shd w:val="clear" w:color="000000" w:fill="FFE699"/>
            <w:vAlign w:val="center"/>
            <w:hideMark/>
          </w:tcPr>
          <w:p w14:paraId="6B1D5F0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12</w:t>
            </w:r>
          </w:p>
        </w:tc>
        <w:tc>
          <w:tcPr>
            <w:tcW w:w="264" w:type="pct"/>
            <w:tcBorders>
              <w:top w:val="nil"/>
              <w:left w:val="nil"/>
              <w:bottom w:val="single" w:sz="4" w:space="0" w:color="auto"/>
              <w:right w:val="nil"/>
            </w:tcBorders>
            <w:shd w:val="clear" w:color="000000" w:fill="FFE699"/>
            <w:vAlign w:val="center"/>
            <w:hideMark/>
          </w:tcPr>
          <w:p w14:paraId="60D3F85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2011</w:t>
            </w:r>
          </w:p>
        </w:tc>
        <w:tc>
          <w:tcPr>
            <w:tcW w:w="330" w:type="pct"/>
            <w:tcBorders>
              <w:top w:val="nil"/>
              <w:left w:val="nil"/>
              <w:bottom w:val="single" w:sz="4" w:space="0" w:color="auto"/>
              <w:right w:val="nil"/>
            </w:tcBorders>
            <w:shd w:val="clear" w:color="000000" w:fill="FFE699"/>
            <w:vAlign w:val="center"/>
            <w:hideMark/>
          </w:tcPr>
          <w:p w14:paraId="3EEB2F9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Tarlton </w:t>
            </w:r>
          </w:p>
        </w:tc>
        <w:tc>
          <w:tcPr>
            <w:tcW w:w="377" w:type="pct"/>
            <w:tcBorders>
              <w:top w:val="nil"/>
              <w:left w:val="nil"/>
              <w:bottom w:val="single" w:sz="4" w:space="0" w:color="auto"/>
              <w:right w:val="nil"/>
            </w:tcBorders>
            <w:shd w:val="clear" w:color="000000" w:fill="FFE699"/>
            <w:vAlign w:val="center"/>
            <w:hideMark/>
          </w:tcPr>
          <w:p w14:paraId="5F8DBC1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Diss</w:t>
            </w:r>
          </w:p>
        </w:tc>
        <w:tc>
          <w:tcPr>
            <w:tcW w:w="416" w:type="pct"/>
            <w:tcBorders>
              <w:top w:val="nil"/>
              <w:left w:val="nil"/>
              <w:bottom w:val="single" w:sz="4" w:space="0" w:color="auto"/>
              <w:right w:val="nil"/>
            </w:tcBorders>
            <w:shd w:val="clear" w:color="000000" w:fill="FFE699"/>
            <w:vAlign w:val="center"/>
            <w:hideMark/>
          </w:tcPr>
          <w:p w14:paraId="5B75074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comparing behavioural styles of staff and mgt level auditors in large accounting firms</w:t>
            </w:r>
          </w:p>
        </w:tc>
        <w:tc>
          <w:tcPr>
            <w:tcW w:w="323" w:type="pct"/>
            <w:tcBorders>
              <w:top w:val="nil"/>
              <w:left w:val="nil"/>
              <w:bottom w:val="single" w:sz="4" w:space="0" w:color="auto"/>
              <w:right w:val="nil"/>
            </w:tcBorders>
            <w:shd w:val="clear" w:color="000000" w:fill="FFE699"/>
            <w:vAlign w:val="center"/>
            <w:hideMark/>
          </w:tcPr>
          <w:p w14:paraId="33A541F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quant</w:t>
            </w:r>
          </w:p>
        </w:tc>
        <w:tc>
          <w:tcPr>
            <w:tcW w:w="293" w:type="pct"/>
            <w:tcBorders>
              <w:top w:val="nil"/>
              <w:left w:val="nil"/>
              <w:bottom w:val="single" w:sz="4" w:space="0" w:color="auto"/>
              <w:right w:val="nil"/>
            </w:tcBorders>
            <w:shd w:val="clear" w:color="000000" w:fill="FFE699"/>
            <w:vAlign w:val="center"/>
            <w:hideMark/>
          </w:tcPr>
          <w:p w14:paraId="65DFFD9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not specified (other than a small time frame)</w:t>
            </w:r>
          </w:p>
        </w:tc>
        <w:tc>
          <w:tcPr>
            <w:tcW w:w="364" w:type="pct"/>
            <w:tcBorders>
              <w:top w:val="nil"/>
              <w:left w:val="nil"/>
              <w:bottom w:val="single" w:sz="4" w:space="0" w:color="auto"/>
              <w:right w:val="nil"/>
            </w:tcBorders>
            <w:shd w:val="clear" w:color="000000" w:fill="FFE699"/>
            <w:vAlign w:val="center"/>
            <w:hideMark/>
          </w:tcPr>
          <w:p w14:paraId="5D105C6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auditors (staff &amp; mgt level) in large accounting fim in USoutheastern USA )</w:t>
            </w:r>
          </w:p>
        </w:tc>
        <w:tc>
          <w:tcPr>
            <w:tcW w:w="332" w:type="pct"/>
            <w:tcBorders>
              <w:top w:val="nil"/>
              <w:left w:val="nil"/>
              <w:bottom w:val="single" w:sz="4" w:space="0" w:color="auto"/>
              <w:right w:val="nil"/>
            </w:tcBorders>
            <w:shd w:val="clear" w:color="000000" w:fill="FFE699"/>
            <w:vAlign w:val="center"/>
            <w:hideMark/>
          </w:tcPr>
          <w:p w14:paraId="57B6A1E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not made clear, only %s of responses reported</w:t>
            </w:r>
          </w:p>
        </w:tc>
        <w:tc>
          <w:tcPr>
            <w:tcW w:w="346" w:type="pct"/>
            <w:tcBorders>
              <w:top w:val="nil"/>
              <w:left w:val="nil"/>
              <w:bottom w:val="single" w:sz="4" w:space="0" w:color="auto"/>
              <w:right w:val="nil"/>
            </w:tcBorders>
            <w:shd w:val="clear" w:color="000000" w:fill="FFE699"/>
            <w:vAlign w:val="center"/>
            <w:hideMark/>
          </w:tcPr>
          <w:p w14:paraId="146D1E3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Not directly- Outsourced use of the DISC instrument to the 3rd party distributor of DiSC Indra (potential conflict of </w:t>
            </w:r>
            <w:r w:rsidRPr="00270E70">
              <w:rPr>
                <w:rFonts w:eastAsia="Times New Roman"/>
                <w:color w:val="000000"/>
                <w:sz w:val="16"/>
                <w:szCs w:val="16"/>
                <w:lang w:eastAsia="en-GB"/>
              </w:rPr>
              <w:lastRenderedPageBreak/>
              <w:t>interest/bias)</w:t>
            </w:r>
          </w:p>
        </w:tc>
        <w:tc>
          <w:tcPr>
            <w:tcW w:w="319" w:type="pct"/>
            <w:tcBorders>
              <w:top w:val="nil"/>
              <w:left w:val="nil"/>
              <w:bottom w:val="single" w:sz="4" w:space="0" w:color="auto"/>
              <w:right w:val="nil"/>
            </w:tcBorders>
            <w:shd w:val="clear" w:color="000000" w:fill="FFE699"/>
            <w:vAlign w:val="center"/>
            <w:hideMark/>
          </w:tcPr>
          <w:p w14:paraId="392DDA6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DISC Indra</w:t>
            </w:r>
          </w:p>
        </w:tc>
        <w:tc>
          <w:tcPr>
            <w:tcW w:w="414" w:type="pct"/>
            <w:tcBorders>
              <w:top w:val="nil"/>
              <w:left w:val="nil"/>
              <w:bottom w:val="single" w:sz="4" w:space="0" w:color="auto"/>
              <w:right w:val="nil"/>
            </w:tcBorders>
            <w:shd w:val="clear" w:color="000000" w:fill="FFE699"/>
            <w:vAlign w:val="center"/>
            <w:hideMark/>
          </w:tcPr>
          <w:p w14:paraId="2F20B63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Used DISC Indra to gather profiles on samples (used 3rd party distributor of DISC Indra to administer and report on the results?)</w:t>
            </w:r>
          </w:p>
        </w:tc>
        <w:tc>
          <w:tcPr>
            <w:tcW w:w="274" w:type="pct"/>
            <w:tcBorders>
              <w:top w:val="nil"/>
              <w:left w:val="nil"/>
              <w:bottom w:val="single" w:sz="4" w:space="0" w:color="auto"/>
              <w:right w:val="nil"/>
            </w:tcBorders>
            <w:shd w:val="clear" w:color="000000" w:fill="FFE699"/>
            <w:vAlign w:val="center"/>
            <w:hideMark/>
          </w:tcPr>
          <w:p w14:paraId="14FB9ED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4" w:type="pct"/>
            <w:tcBorders>
              <w:top w:val="nil"/>
              <w:left w:val="nil"/>
              <w:bottom w:val="single" w:sz="4" w:space="0" w:color="auto"/>
              <w:right w:val="nil"/>
            </w:tcBorders>
            <w:shd w:val="clear" w:color="000000" w:fill="FFE699"/>
            <w:vAlign w:val="center"/>
            <w:hideMark/>
          </w:tcPr>
          <w:p w14:paraId="140A95A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uses Inscape (2008) for validity of tool claims</w:t>
            </w:r>
          </w:p>
        </w:tc>
        <w:tc>
          <w:tcPr>
            <w:tcW w:w="377" w:type="pct"/>
            <w:tcBorders>
              <w:top w:val="nil"/>
              <w:left w:val="nil"/>
              <w:bottom w:val="single" w:sz="4" w:space="0" w:color="auto"/>
              <w:right w:val="single" w:sz="4" w:space="0" w:color="auto"/>
            </w:tcBorders>
            <w:shd w:val="clear" w:color="000000" w:fill="FFE699"/>
            <w:vAlign w:val="center"/>
            <w:hideMark/>
          </w:tcPr>
          <w:p w14:paraId="751BC37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reliance on third party distributor to validate their own validation claims; sweeping statements about the correlation of DiSC Indra to an </w:t>
            </w:r>
            <w:r w:rsidRPr="00270E70">
              <w:rPr>
                <w:rFonts w:eastAsia="Times New Roman"/>
                <w:color w:val="000000"/>
                <w:sz w:val="16"/>
                <w:szCs w:val="16"/>
                <w:lang w:eastAsia="en-GB"/>
              </w:rPr>
              <w:lastRenderedPageBreak/>
              <w:t>array of different PT constructs concerning p. 87</w:t>
            </w:r>
          </w:p>
        </w:tc>
      </w:tr>
      <w:tr w:rsidR="00AF51E6" w:rsidRPr="00270E70" w14:paraId="19EEB62A" w14:textId="77777777" w:rsidTr="00EE2891">
        <w:trPr>
          <w:trHeight w:val="3600"/>
        </w:trPr>
        <w:tc>
          <w:tcPr>
            <w:tcW w:w="156" w:type="pct"/>
            <w:tcBorders>
              <w:top w:val="nil"/>
              <w:left w:val="single" w:sz="4" w:space="0" w:color="auto"/>
              <w:bottom w:val="single" w:sz="4" w:space="0" w:color="auto"/>
              <w:right w:val="nil"/>
            </w:tcBorders>
            <w:shd w:val="clear" w:color="000000" w:fill="FFE699"/>
            <w:vAlign w:val="center"/>
            <w:hideMark/>
          </w:tcPr>
          <w:p w14:paraId="742E389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13</w:t>
            </w:r>
          </w:p>
        </w:tc>
        <w:tc>
          <w:tcPr>
            <w:tcW w:w="264" w:type="pct"/>
            <w:tcBorders>
              <w:top w:val="nil"/>
              <w:left w:val="nil"/>
              <w:bottom w:val="single" w:sz="4" w:space="0" w:color="auto"/>
              <w:right w:val="nil"/>
            </w:tcBorders>
            <w:shd w:val="clear" w:color="000000" w:fill="FFE699"/>
            <w:vAlign w:val="center"/>
            <w:hideMark/>
          </w:tcPr>
          <w:p w14:paraId="2C3F2AF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2007</w:t>
            </w:r>
          </w:p>
        </w:tc>
        <w:tc>
          <w:tcPr>
            <w:tcW w:w="330" w:type="pct"/>
            <w:tcBorders>
              <w:top w:val="nil"/>
              <w:left w:val="nil"/>
              <w:bottom w:val="single" w:sz="4" w:space="0" w:color="auto"/>
              <w:right w:val="nil"/>
            </w:tcBorders>
            <w:shd w:val="clear" w:color="000000" w:fill="FFE699"/>
            <w:vAlign w:val="center"/>
            <w:hideMark/>
          </w:tcPr>
          <w:p w14:paraId="0E61163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Wilson</w:t>
            </w:r>
          </w:p>
        </w:tc>
        <w:tc>
          <w:tcPr>
            <w:tcW w:w="377" w:type="pct"/>
            <w:tcBorders>
              <w:top w:val="nil"/>
              <w:left w:val="nil"/>
              <w:bottom w:val="single" w:sz="4" w:space="0" w:color="auto"/>
              <w:right w:val="nil"/>
            </w:tcBorders>
            <w:shd w:val="clear" w:color="000000" w:fill="FFE699"/>
            <w:vAlign w:val="center"/>
            <w:hideMark/>
          </w:tcPr>
          <w:p w14:paraId="3D9ECBF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Diss</w:t>
            </w:r>
          </w:p>
        </w:tc>
        <w:tc>
          <w:tcPr>
            <w:tcW w:w="416" w:type="pct"/>
            <w:tcBorders>
              <w:top w:val="nil"/>
              <w:left w:val="nil"/>
              <w:bottom w:val="single" w:sz="4" w:space="0" w:color="auto"/>
              <w:right w:val="nil"/>
            </w:tcBorders>
            <w:shd w:val="clear" w:color="000000" w:fill="FFE699"/>
            <w:vAlign w:val="center"/>
            <w:hideMark/>
          </w:tcPr>
          <w:p w14:paraId="1003D09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COMPARISON OF THE HERRMANN BRAIN DOMINANCE INSTRUMENT™ AND THE EXTENDED DISC® BEHAVIOR PROFILING TOOL to test validity of the tools</w:t>
            </w:r>
          </w:p>
        </w:tc>
        <w:tc>
          <w:tcPr>
            <w:tcW w:w="323" w:type="pct"/>
            <w:tcBorders>
              <w:top w:val="nil"/>
              <w:left w:val="nil"/>
              <w:bottom w:val="single" w:sz="4" w:space="0" w:color="auto"/>
              <w:right w:val="nil"/>
            </w:tcBorders>
            <w:shd w:val="clear" w:color="000000" w:fill="FFE699"/>
            <w:vAlign w:val="center"/>
            <w:hideMark/>
          </w:tcPr>
          <w:p w14:paraId="7D6544F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qual: an expert opinion survey and a comparison of</w:t>
            </w:r>
            <w:r w:rsidRPr="00270E70">
              <w:rPr>
                <w:rFonts w:eastAsia="Times New Roman"/>
                <w:color w:val="000000"/>
                <w:sz w:val="16"/>
                <w:szCs w:val="16"/>
                <w:lang w:eastAsia="en-GB"/>
              </w:rPr>
              <w:br/>
              <w:t>individual assessment results</w:t>
            </w:r>
          </w:p>
        </w:tc>
        <w:tc>
          <w:tcPr>
            <w:tcW w:w="293" w:type="pct"/>
            <w:tcBorders>
              <w:top w:val="nil"/>
              <w:left w:val="nil"/>
              <w:bottom w:val="single" w:sz="4" w:space="0" w:color="auto"/>
              <w:right w:val="nil"/>
            </w:tcBorders>
            <w:shd w:val="clear" w:color="000000" w:fill="FFE699"/>
            <w:vAlign w:val="center"/>
            <w:hideMark/>
          </w:tcPr>
          <w:p w14:paraId="311355A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not specified</w:t>
            </w:r>
          </w:p>
        </w:tc>
        <w:tc>
          <w:tcPr>
            <w:tcW w:w="364" w:type="pct"/>
            <w:tcBorders>
              <w:top w:val="nil"/>
              <w:left w:val="nil"/>
              <w:bottom w:val="single" w:sz="4" w:space="0" w:color="auto"/>
              <w:right w:val="nil"/>
            </w:tcBorders>
            <w:shd w:val="clear" w:color="000000" w:fill="FFE699"/>
            <w:vAlign w:val="center"/>
            <w:hideMark/>
          </w:tcPr>
          <w:p w14:paraId="4DC8C73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use of expert*** opinions</w:t>
            </w:r>
          </w:p>
        </w:tc>
        <w:tc>
          <w:tcPr>
            <w:tcW w:w="332" w:type="pct"/>
            <w:tcBorders>
              <w:top w:val="nil"/>
              <w:left w:val="nil"/>
              <w:bottom w:val="single" w:sz="4" w:space="0" w:color="auto"/>
              <w:right w:val="nil"/>
            </w:tcBorders>
            <w:shd w:val="clear" w:color="000000" w:fill="FFE699"/>
            <w:vAlign w:val="center"/>
            <w:hideMark/>
          </w:tcPr>
          <w:p w14:paraId="2A9099D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46 for the HBDI, and n=27 for the Extended DISC)</w:t>
            </w:r>
          </w:p>
        </w:tc>
        <w:tc>
          <w:tcPr>
            <w:tcW w:w="346" w:type="pct"/>
            <w:tcBorders>
              <w:top w:val="nil"/>
              <w:left w:val="nil"/>
              <w:bottom w:val="single" w:sz="4" w:space="0" w:color="auto"/>
              <w:right w:val="nil"/>
            </w:tcBorders>
            <w:shd w:val="clear" w:color="000000" w:fill="FFE699"/>
            <w:vAlign w:val="center"/>
            <w:hideMark/>
          </w:tcPr>
          <w:p w14:paraId="086AEB2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19" w:type="pct"/>
            <w:tcBorders>
              <w:top w:val="nil"/>
              <w:left w:val="nil"/>
              <w:bottom w:val="single" w:sz="4" w:space="0" w:color="auto"/>
              <w:right w:val="nil"/>
            </w:tcBorders>
            <w:shd w:val="clear" w:color="000000" w:fill="FFE699"/>
            <w:vAlign w:val="center"/>
            <w:hideMark/>
          </w:tcPr>
          <w:p w14:paraId="08CB2DE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EXTENDED DISC® BEHAVIOR PROFILING</w:t>
            </w:r>
          </w:p>
        </w:tc>
        <w:tc>
          <w:tcPr>
            <w:tcW w:w="414" w:type="pct"/>
            <w:tcBorders>
              <w:top w:val="nil"/>
              <w:left w:val="nil"/>
              <w:bottom w:val="single" w:sz="4" w:space="0" w:color="auto"/>
              <w:right w:val="nil"/>
            </w:tcBorders>
            <w:shd w:val="clear" w:color="000000" w:fill="FFE699"/>
            <w:vAlign w:val="center"/>
            <w:hideMark/>
          </w:tcPr>
          <w:p w14:paraId="75ACB36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Used DISC Indra to gather profiles on samples (used 3rd party distributor of DISC Indra to administer and report on the results?)</w:t>
            </w:r>
          </w:p>
        </w:tc>
        <w:tc>
          <w:tcPr>
            <w:tcW w:w="274" w:type="pct"/>
            <w:tcBorders>
              <w:top w:val="nil"/>
              <w:left w:val="nil"/>
              <w:bottom w:val="single" w:sz="4" w:space="0" w:color="auto"/>
              <w:right w:val="nil"/>
            </w:tcBorders>
            <w:shd w:val="clear" w:color="000000" w:fill="FFE699"/>
            <w:vAlign w:val="center"/>
            <w:hideMark/>
          </w:tcPr>
          <w:p w14:paraId="7D6AA6D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4" w:type="pct"/>
            <w:tcBorders>
              <w:top w:val="nil"/>
              <w:left w:val="nil"/>
              <w:bottom w:val="single" w:sz="4" w:space="0" w:color="auto"/>
              <w:right w:val="nil"/>
            </w:tcBorders>
            <w:shd w:val="clear" w:color="000000" w:fill="FFE699"/>
            <w:vAlign w:val="center"/>
            <w:hideMark/>
          </w:tcPr>
          <w:p w14:paraId="7F8F8A33" w14:textId="482E59D0" w:rsidR="00AF51E6" w:rsidRPr="00270E70" w:rsidRDefault="00AF51E6" w:rsidP="00EE2891">
            <w:pPr>
              <w:jc w:val="center"/>
              <w:rPr>
                <w:rFonts w:eastAsia="Times New Roman"/>
                <w:color w:val="000000"/>
                <w:sz w:val="16"/>
                <w:szCs w:val="16"/>
                <w:lang w:eastAsia="en-GB"/>
              </w:rPr>
            </w:pPr>
            <w:r w:rsidRPr="00270E70">
              <w:rPr>
                <w:rFonts w:eastAsia="Times New Roman"/>
                <w:color w:val="000000"/>
                <w:sz w:val="16"/>
                <w:szCs w:val="16"/>
                <w:lang w:eastAsia="en-GB"/>
              </w:rPr>
              <w:t>This  study indicates a close relationship (similar, but not the same) between the HBDI</w:t>
            </w:r>
            <w:r w:rsidRPr="00270E70">
              <w:rPr>
                <w:rFonts w:eastAsia="Times New Roman"/>
                <w:color w:val="000000"/>
                <w:sz w:val="16"/>
                <w:szCs w:val="16"/>
                <w:lang w:eastAsia="en-GB"/>
              </w:rPr>
              <w:br/>
              <w:t>and DISC. It suggest that as the two tools are not the same it lends support for the external</w:t>
            </w:r>
            <w:r w:rsidRPr="00270E70">
              <w:rPr>
                <w:rFonts w:eastAsia="Times New Roman"/>
                <w:color w:val="000000"/>
                <w:sz w:val="16"/>
                <w:szCs w:val="16"/>
                <w:lang w:eastAsia="en-GB"/>
              </w:rPr>
              <w:br/>
              <w:t>validity of each tool, and supports the notion that each tool is co</w:t>
            </w:r>
            <w:r w:rsidR="00EE2891">
              <w:rPr>
                <w:rFonts w:eastAsia="Times New Roman"/>
                <w:color w:val="000000"/>
                <w:sz w:val="16"/>
                <w:szCs w:val="16"/>
                <w:lang w:eastAsia="en-GB"/>
              </w:rPr>
              <w:t>rrectly categorized—the HBDI</w:t>
            </w:r>
            <w:r w:rsidR="00EE2891">
              <w:rPr>
                <w:rFonts w:eastAsia="Times New Roman"/>
                <w:color w:val="000000"/>
                <w:sz w:val="16"/>
                <w:szCs w:val="16"/>
                <w:lang w:eastAsia="en-GB"/>
              </w:rPr>
              <w:br/>
            </w:r>
            <w:r w:rsidRPr="00270E70">
              <w:rPr>
                <w:rFonts w:eastAsia="Times New Roman"/>
                <w:color w:val="000000"/>
                <w:sz w:val="16"/>
                <w:szCs w:val="16"/>
                <w:lang w:eastAsia="en-GB"/>
              </w:rPr>
              <w:t xml:space="preserve">p157 </w:t>
            </w:r>
          </w:p>
        </w:tc>
        <w:tc>
          <w:tcPr>
            <w:tcW w:w="377" w:type="pct"/>
            <w:tcBorders>
              <w:top w:val="nil"/>
              <w:left w:val="nil"/>
              <w:bottom w:val="single" w:sz="4" w:space="0" w:color="auto"/>
              <w:right w:val="single" w:sz="4" w:space="0" w:color="auto"/>
            </w:tcBorders>
            <w:shd w:val="clear" w:color="000000" w:fill="FFE699"/>
            <w:vAlign w:val="center"/>
            <w:hideMark/>
          </w:tcPr>
          <w:p w14:paraId="40B5CFB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limited to the validity and reliability of the Extended DISC® format; size of the sample population may limit the strength of</w:t>
            </w:r>
            <w:r w:rsidRPr="00270E70">
              <w:rPr>
                <w:rFonts w:eastAsia="Times New Roman"/>
                <w:color w:val="000000"/>
                <w:sz w:val="16"/>
                <w:szCs w:val="16"/>
                <w:lang w:eastAsia="en-GB"/>
              </w:rPr>
              <w:br/>
              <w:t>the conclusions and generalizability of the results of the study</w:t>
            </w:r>
          </w:p>
        </w:tc>
      </w:tr>
      <w:tr w:rsidR="00AF51E6" w:rsidRPr="00270E70" w14:paraId="7A1D6E56" w14:textId="77777777" w:rsidTr="00EE2891">
        <w:trPr>
          <w:trHeight w:val="510"/>
        </w:trPr>
        <w:tc>
          <w:tcPr>
            <w:tcW w:w="156" w:type="pct"/>
            <w:tcBorders>
              <w:top w:val="nil"/>
              <w:left w:val="single" w:sz="4" w:space="0" w:color="auto"/>
              <w:bottom w:val="single" w:sz="4" w:space="0" w:color="auto"/>
              <w:right w:val="nil"/>
            </w:tcBorders>
            <w:shd w:val="clear" w:color="000000" w:fill="DBDBDB"/>
            <w:vAlign w:val="center"/>
            <w:hideMark/>
          </w:tcPr>
          <w:p w14:paraId="75CF277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14</w:t>
            </w:r>
          </w:p>
        </w:tc>
        <w:tc>
          <w:tcPr>
            <w:tcW w:w="264" w:type="pct"/>
            <w:tcBorders>
              <w:top w:val="nil"/>
              <w:left w:val="nil"/>
              <w:bottom w:val="single" w:sz="4" w:space="0" w:color="auto"/>
              <w:right w:val="nil"/>
            </w:tcBorders>
            <w:shd w:val="clear" w:color="000000" w:fill="DBDBDB"/>
            <w:vAlign w:val="center"/>
            <w:hideMark/>
          </w:tcPr>
          <w:p w14:paraId="2729377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2012</w:t>
            </w:r>
          </w:p>
        </w:tc>
        <w:tc>
          <w:tcPr>
            <w:tcW w:w="330" w:type="pct"/>
            <w:tcBorders>
              <w:top w:val="nil"/>
              <w:left w:val="nil"/>
              <w:bottom w:val="single" w:sz="4" w:space="0" w:color="auto"/>
              <w:right w:val="nil"/>
            </w:tcBorders>
            <w:shd w:val="clear" w:color="000000" w:fill="DBDBDB"/>
            <w:vAlign w:val="center"/>
            <w:hideMark/>
          </w:tcPr>
          <w:p w14:paraId="73420EE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Malgeri</w:t>
            </w:r>
          </w:p>
        </w:tc>
        <w:tc>
          <w:tcPr>
            <w:tcW w:w="377" w:type="pct"/>
            <w:tcBorders>
              <w:top w:val="nil"/>
              <w:left w:val="nil"/>
              <w:bottom w:val="single" w:sz="4" w:space="0" w:color="auto"/>
              <w:right w:val="nil"/>
            </w:tcBorders>
            <w:shd w:val="clear" w:color="000000" w:fill="DBDBDB"/>
            <w:vAlign w:val="center"/>
            <w:hideMark/>
          </w:tcPr>
          <w:p w14:paraId="4843582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TIA</w:t>
            </w:r>
          </w:p>
        </w:tc>
        <w:tc>
          <w:tcPr>
            <w:tcW w:w="416" w:type="pct"/>
            <w:tcBorders>
              <w:top w:val="nil"/>
              <w:left w:val="nil"/>
              <w:bottom w:val="single" w:sz="4" w:space="0" w:color="auto"/>
              <w:right w:val="nil"/>
            </w:tcBorders>
            <w:shd w:val="clear" w:color="000000" w:fill="DBDBDB"/>
            <w:vAlign w:val="center"/>
            <w:hideMark/>
          </w:tcPr>
          <w:p w14:paraId="5A991FD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To measure how way that we function in teams and in the workplace</w:t>
            </w:r>
          </w:p>
        </w:tc>
        <w:tc>
          <w:tcPr>
            <w:tcW w:w="323" w:type="pct"/>
            <w:tcBorders>
              <w:top w:val="nil"/>
              <w:left w:val="nil"/>
              <w:bottom w:val="single" w:sz="4" w:space="0" w:color="auto"/>
              <w:right w:val="nil"/>
            </w:tcBorders>
            <w:shd w:val="clear" w:color="000000" w:fill="DBDBDB"/>
            <w:vAlign w:val="center"/>
            <w:hideMark/>
          </w:tcPr>
          <w:p w14:paraId="3F674EE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study provided</w:t>
            </w:r>
          </w:p>
        </w:tc>
        <w:tc>
          <w:tcPr>
            <w:tcW w:w="293" w:type="pct"/>
            <w:tcBorders>
              <w:top w:val="nil"/>
              <w:left w:val="nil"/>
              <w:bottom w:val="single" w:sz="4" w:space="0" w:color="auto"/>
              <w:right w:val="nil"/>
            </w:tcBorders>
            <w:shd w:val="clear" w:color="000000" w:fill="DBDBDB"/>
            <w:vAlign w:val="center"/>
            <w:hideMark/>
          </w:tcPr>
          <w:p w14:paraId="7949C40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w:t>
            </w:r>
          </w:p>
        </w:tc>
        <w:tc>
          <w:tcPr>
            <w:tcW w:w="364" w:type="pct"/>
            <w:tcBorders>
              <w:top w:val="nil"/>
              <w:left w:val="nil"/>
              <w:bottom w:val="single" w:sz="4" w:space="0" w:color="auto"/>
              <w:right w:val="nil"/>
            </w:tcBorders>
            <w:shd w:val="clear" w:color="000000" w:fill="DBDBDB"/>
            <w:vAlign w:val="center"/>
            <w:hideMark/>
          </w:tcPr>
          <w:p w14:paraId="1DF367B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w:t>
            </w:r>
          </w:p>
        </w:tc>
        <w:tc>
          <w:tcPr>
            <w:tcW w:w="332" w:type="pct"/>
            <w:tcBorders>
              <w:top w:val="nil"/>
              <w:left w:val="nil"/>
              <w:bottom w:val="single" w:sz="4" w:space="0" w:color="auto"/>
              <w:right w:val="nil"/>
            </w:tcBorders>
            <w:shd w:val="clear" w:color="000000" w:fill="DBDBDB"/>
            <w:vAlign w:val="center"/>
            <w:hideMark/>
          </w:tcPr>
          <w:p w14:paraId="1DDF93E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w:t>
            </w:r>
          </w:p>
        </w:tc>
        <w:tc>
          <w:tcPr>
            <w:tcW w:w="346" w:type="pct"/>
            <w:tcBorders>
              <w:top w:val="nil"/>
              <w:left w:val="nil"/>
              <w:bottom w:val="single" w:sz="4" w:space="0" w:color="auto"/>
              <w:right w:val="nil"/>
            </w:tcBorders>
            <w:shd w:val="clear" w:color="000000" w:fill="DBDBDB"/>
            <w:vAlign w:val="center"/>
            <w:hideMark/>
          </w:tcPr>
          <w:p w14:paraId="2539E16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w:t>
            </w:r>
          </w:p>
        </w:tc>
        <w:tc>
          <w:tcPr>
            <w:tcW w:w="319" w:type="pct"/>
            <w:tcBorders>
              <w:top w:val="nil"/>
              <w:left w:val="nil"/>
              <w:bottom w:val="single" w:sz="4" w:space="0" w:color="auto"/>
              <w:right w:val="nil"/>
            </w:tcBorders>
            <w:shd w:val="clear" w:color="000000" w:fill="DBDBDB"/>
            <w:vAlign w:val="center"/>
            <w:hideMark/>
          </w:tcPr>
          <w:p w14:paraId="3888259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(specificity not provided)</w:t>
            </w:r>
          </w:p>
        </w:tc>
        <w:tc>
          <w:tcPr>
            <w:tcW w:w="414" w:type="pct"/>
            <w:tcBorders>
              <w:top w:val="nil"/>
              <w:left w:val="nil"/>
              <w:bottom w:val="single" w:sz="4" w:space="0" w:color="auto"/>
              <w:right w:val="nil"/>
            </w:tcBorders>
            <w:shd w:val="clear" w:color="000000" w:fill="DBDBDB"/>
            <w:vAlign w:val="center"/>
            <w:hideMark/>
          </w:tcPr>
          <w:p w14:paraId="5A18275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To predict performance</w:t>
            </w:r>
          </w:p>
        </w:tc>
        <w:tc>
          <w:tcPr>
            <w:tcW w:w="274" w:type="pct"/>
            <w:tcBorders>
              <w:top w:val="nil"/>
              <w:left w:val="nil"/>
              <w:bottom w:val="single" w:sz="4" w:space="0" w:color="auto"/>
              <w:right w:val="nil"/>
            </w:tcBorders>
            <w:shd w:val="clear" w:color="000000" w:fill="DBDBDB"/>
            <w:vAlign w:val="center"/>
            <w:hideMark/>
          </w:tcPr>
          <w:p w14:paraId="6BAB1C7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None</w:t>
            </w:r>
          </w:p>
        </w:tc>
        <w:tc>
          <w:tcPr>
            <w:tcW w:w="414" w:type="pct"/>
            <w:tcBorders>
              <w:top w:val="nil"/>
              <w:left w:val="nil"/>
              <w:bottom w:val="single" w:sz="4" w:space="0" w:color="auto"/>
              <w:right w:val="nil"/>
            </w:tcBorders>
            <w:shd w:val="clear" w:color="000000" w:fill="DBDBDB"/>
            <w:vAlign w:val="center"/>
            <w:hideMark/>
          </w:tcPr>
          <w:p w14:paraId="1E70AAF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used to supplment other data to judge leadership trainee potential</w:t>
            </w:r>
          </w:p>
        </w:tc>
        <w:tc>
          <w:tcPr>
            <w:tcW w:w="377" w:type="pct"/>
            <w:tcBorders>
              <w:top w:val="nil"/>
              <w:left w:val="nil"/>
              <w:bottom w:val="single" w:sz="4" w:space="0" w:color="auto"/>
              <w:right w:val="single" w:sz="4" w:space="0" w:color="auto"/>
            </w:tcBorders>
            <w:shd w:val="clear" w:color="000000" w:fill="DBDBDB"/>
            <w:vAlign w:val="center"/>
            <w:hideMark/>
          </w:tcPr>
          <w:p w14:paraId="635CCC7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Purely opinion-based</w:t>
            </w:r>
          </w:p>
        </w:tc>
      </w:tr>
      <w:tr w:rsidR="00AF51E6" w:rsidRPr="00270E70" w14:paraId="49A96C62" w14:textId="77777777" w:rsidTr="00EE2891">
        <w:trPr>
          <w:trHeight w:val="660"/>
        </w:trPr>
        <w:tc>
          <w:tcPr>
            <w:tcW w:w="156" w:type="pct"/>
            <w:tcBorders>
              <w:top w:val="nil"/>
              <w:left w:val="single" w:sz="4" w:space="0" w:color="auto"/>
              <w:bottom w:val="single" w:sz="4" w:space="0" w:color="auto"/>
              <w:right w:val="nil"/>
            </w:tcBorders>
            <w:shd w:val="clear" w:color="000000" w:fill="DBDBDB"/>
            <w:vAlign w:val="center"/>
            <w:hideMark/>
          </w:tcPr>
          <w:p w14:paraId="561EC96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15</w:t>
            </w:r>
          </w:p>
        </w:tc>
        <w:tc>
          <w:tcPr>
            <w:tcW w:w="264" w:type="pct"/>
            <w:tcBorders>
              <w:top w:val="nil"/>
              <w:left w:val="nil"/>
              <w:bottom w:val="single" w:sz="4" w:space="0" w:color="auto"/>
              <w:right w:val="nil"/>
            </w:tcBorders>
            <w:shd w:val="clear" w:color="000000" w:fill="DBDBDB"/>
            <w:vAlign w:val="center"/>
            <w:hideMark/>
          </w:tcPr>
          <w:p w14:paraId="762197D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2009</w:t>
            </w:r>
          </w:p>
        </w:tc>
        <w:tc>
          <w:tcPr>
            <w:tcW w:w="330" w:type="pct"/>
            <w:tcBorders>
              <w:top w:val="nil"/>
              <w:left w:val="nil"/>
              <w:bottom w:val="single" w:sz="4" w:space="0" w:color="auto"/>
              <w:right w:val="nil"/>
            </w:tcBorders>
            <w:shd w:val="clear" w:color="000000" w:fill="DBDBDB"/>
            <w:vAlign w:val="center"/>
            <w:hideMark/>
          </w:tcPr>
          <w:p w14:paraId="01CACCA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Marsiglia</w:t>
            </w:r>
          </w:p>
        </w:tc>
        <w:tc>
          <w:tcPr>
            <w:tcW w:w="377" w:type="pct"/>
            <w:tcBorders>
              <w:top w:val="nil"/>
              <w:left w:val="nil"/>
              <w:bottom w:val="single" w:sz="4" w:space="0" w:color="auto"/>
              <w:right w:val="nil"/>
            </w:tcBorders>
            <w:shd w:val="clear" w:color="000000" w:fill="DBDBDB"/>
            <w:vAlign w:val="center"/>
            <w:hideMark/>
          </w:tcPr>
          <w:p w14:paraId="5C19E95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B</w:t>
            </w:r>
          </w:p>
        </w:tc>
        <w:tc>
          <w:tcPr>
            <w:tcW w:w="416" w:type="pct"/>
            <w:tcBorders>
              <w:top w:val="nil"/>
              <w:left w:val="nil"/>
              <w:bottom w:val="single" w:sz="4" w:space="0" w:color="auto"/>
              <w:right w:val="nil"/>
            </w:tcBorders>
            <w:shd w:val="clear" w:color="000000" w:fill="DBDBDB"/>
            <w:vAlign w:val="center"/>
            <w:hideMark/>
          </w:tcPr>
          <w:p w14:paraId="6918FA0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The relationship beween leadership and personality</w:t>
            </w:r>
          </w:p>
        </w:tc>
        <w:tc>
          <w:tcPr>
            <w:tcW w:w="323" w:type="pct"/>
            <w:tcBorders>
              <w:top w:val="nil"/>
              <w:left w:val="nil"/>
              <w:bottom w:val="single" w:sz="4" w:space="0" w:color="auto"/>
              <w:right w:val="nil"/>
            </w:tcBorders>
            <w:shd w:val="clear" w:color="000000" w:fill="DBDBDB"/>
            <w:vAlign w:val="center"/>
            <w:hideMark/>
          </w:tcPr>
          <w:p w14:paraId="7E3BFBE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book chapter; no study specified</w:t>
            </w:r>
          </w:p>
        </w:tc>
        <w:tc>
          <w:tcPr>
            <w:tcW w:w="293" w:type="pct"/>
            <w:tcBorders>
              <w:top w:val="nil"/>
              <w:left w:val="nil"/>
              <w:bottom w:val="single" w:sz="4" w:space="0" w:color="auto"/>
              <w:right w:val="nil"/>
            </w:tcBorders>
            <w:shd w:val="clear" w:color="000000" w:fill="DBDBDB"/>
            <w:vAlign w:val="center"/>
            <w:hideMark/>
          </w:tcPr>
          <w:p w14:paraId="5E3CFE8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w:t>
            </w:r>
          </w:p>
        </w:tc>
        <w:tc>
          <w:tcPr>
            <w:tcW w:w="364" w:type="pct"/>
            <w:tcBorders>
              <w:top w:val="nil"/>
              <w:left w:val="nil"/>
              <w:bottom w:val="single" w:sz="4" w:space="0" w:color="auto"/>
              <w:right w:val="nil"/>
            </w:tcBorders>
            <w:shd w:val="clear" w:color="000000" w:fill="DBDBDB"/>
            <w:vAlign w:val="center"/>
            <w:hideMark/>
          </w:tcPr>
          <w:p w14:paraId="64FD60E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w:t>
            </w:r>
          </w:p>
        </w:tc>
        <w:tc>
          <w:tcPr>
            <w:tcW w:w="332" w:type="pct"/>
            <w:tcBorders>
              <w:top w:val="nil"/>
              <w:left w:val="nil"/>
              <w:bottom w:val="single" w:sz="4" w:space="0" w:color="auto"/>
              <w:right w:val="nil"/>
            </w:tcBorders>
            <w:shd w:val="clear" w:color="000000" w:fill="DBDBDB"/>
            <w:vAlign w:val="center"/>
            <w:hideMark/>
          </w:tcPr>
          <w:p w14:paraId="677A576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w:t>
            </w:r>
          </w:p>
        </w:tc>
        <w:tc>
          <w:tcPr>
            <w:tcW w:w="346" w:type="pct"/>
            <w:tcBorders>
              <w:top w:val="nil"/>
              <w:left w:val="nil"/>
              <w:bottom w:val="single" w:sz="4" w:space="0" w:color="auto"/>
              <w:right w:val="nil"/>
            </w:tcBorders>
            <w:shd w:val="clear" w:color="000000" w:fill="DBDBDB"/>
            <w:vAlign w:val="center"/>
            <w:hideMark/>
          </w:tcPr>
          <w:p w14:paraId="5B78D99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w:t>
            </w:r>
          </w:p>
        </w:tc>
        <w:tc>
          <w:tcPr>
            <w:tcW w:w="319" w:type="pct"/>
            <w:tcBorders>
              <w:top w:val="nil"/>
              <w:left w:val="nil"/>
              <w:bottom w:val="single" w:sz="4" w:space="0" w:color="auto"/>
              <w:right w:val="nil"/>
            </w:tcBorders>
            <w:shd w:val="clear" w:color="000000" w:fill="DBDBDB"/>
            <w:vAlign w:val="center"/>
            <w:hideMark/>
          </w:tcPr>
          <w:p w14:paraId="463FA23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414" w:type="pct"/>
            <w:tcBorders>
              <w:top w:val="nil"/>
              <w:left w:val="nil"/>
              <w:bottom w:val="single" w:sz="4" w:space="0" w:color="auto"/>
              <w:right w:val="nil"/>
            </w:tcBorders>
            <w:shd w:val="clear" w:color="000000" w:fill="DBDBDB"/>
            <w:vAlign w:val="center"/>
            <w:hideMark/>
          </w:tcPr>
          <w:p w14:paraId="123FBCB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Includes coverage of DiSC as an example of a tool used to assess </w:t>
            </w:r>
            <w:r w:rsidRPr="00270E70">
              <w:rPr>
                <w:rFonts w:eastAsia="Times New Roman"/>
                <w:color w:val="000000"/>
                <w:sz w:val="16"/>
                <w:szCs w:val="16"/>
                <w:lang w:eastAsia="en-GB"/>
              </w:rPr>
              <w:lastRenderedPageBreak/>
              <w:t>personality characteristics</w:t>
            </w:r>
          </w:p>
        </w:tc>
        <w:tc>
          <w:tcPr>
            <w:tcW w:w="274" w:type="pct"/>
            <w:tcBorders>
              <w:top w:val="nil"/>
              <w:left w:val="nil"/>
              <w:bottom w:val="single" w:sz="4" w:space="0" w:color="auto"/>
              <w:right w:val="nil"/>
            </w:tcBorders>
            <w:shd w:val="clear" w:color="000000" w:fill="DBDBDB"/>
            <w:vAlign w:val="center"/>
            <w:hideMark/>
          </w:tcPr>
          <w:p w14:paraId="3237F8B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Narrative</w:t>
            </w:r>
          </w:p>
        </w:tc>
        <w:tc>
          <w:tcPr>
            <w:tcW w:w="414" w:type="pct"/>
            <w:tcBorders>
              <w:top w:val="nil"/>
              <w:left w:val="nil"/>
              <w:bottom w:val="single" w:sz="4" w:space="0" w:color="auto"/>
              <w:right w:val="nil"/>
            </w:tcBorders>
            <w:shd w:val="clear" w:color="000000" w:fill="DBDBDB"/>
            <w:vAlign w:val="center"/>
            <w:hideMark/>
          </w:tcPr>
          <w:p w14:paraId="284E94A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an number of of studies linking personality with leadership exist although </w:t>
            </w:r>
            <w:r w:rsidRPr="00270E70">
              <w:rPr>
                <w:rFonts w:eastAsia="Times New Roman"/>
                <w:color w:val="000000"/>
                <w:sz w:val="16"/>
                <w:szCs w:val="16"/>
                <w:lang w:eastAsia="en-GB"/>
              </w:rPr>
              <w:lastRenderedPageBreak/>
              <w:t>it is noted "major personality characteristics is a more complex process than the self-administered DiSC® method" p18</w:t>
            </w:r>
          </w:p>
        </w:tc>
        <w:tc>
          <w:tcPr>
            <w:tcW w:w="377" w:type="pct"/>
            <w:tcBorders>
              <w:top w:val="nil"/>
              <w:left w:val="nil"/>
              <w:bottom w:val="single" w:sz="4" w:space="0" w:color="auto"/>
              <w:right w:val="single" w:sz="4" w:space="0" w:color="auto"/>
            </w:tcBorders>
            <w:shd w:val="clear" w:color="000000" w:fill="DBDBDB"/>
            <w:vAlign w:val="center"/>
            <w:hideMark/>
          </w:tcPr>
          <w:p w14:paraId="69AA69C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potential for author bias</w:t>
            </w:r>
          </w:p>
        </w:tc>
      </w:tr>
      <w:tr w:rsidR="00AF51E6" w:rsidRPr="00270E70" w14:paraId="0FDE2244" w14:textId="77777777" w:rsidTr="00EE2891">
        <w:trPr>
          <w:trHeight w:val="1350"/>
        </w:trPr>
        <w:tc>
          <w:tcPr>
            <w:tcW w:w="156" w:type="pct"/>
            <w:tcBorders>
              <w:top w:val="nil"/>
              <w:left w:val="single" w:sz="4" w:space="0" w:color="auto"/>
              <w:bottom w:val="single" w:sz="4" w:space="0" w:color="auto"/>
              <w:right w:val="nil"/>
            </w:tcBorders>
            <w:shd w:val="clear" w:color="000000" w:fill="FFE699"/>
            <w:vAlign w:val="center"/>
            <w:hideMark/>
          </w:tcPr>
          <w:p w14:paraId="03AFCB1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16</w:t>
            </w:r>
          </w:p>
        </w:tc>
        <w:tc>
          <w:tcPr>
            <w:tcW w:w="264" w:type="pct"/>
            <w:tcBorders>
              <w:top w:val="nil"/>
              <w:left w:val="nil"/>
              <w:bottom w:val="single" w:sz="4" w:space="0" w:color="auto"/>
              <w:right w:val="nil"/>
            </w:tcBorders>
            <w:shd w:val="clear" w:color="000000" w:fill="FFE699"/>
            <w:vAlign w:val="center"/>
            <w:hideMark/>
          </w:tcPr>
          <w:p w14:paraId="0A0DE80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2012</w:t>
            </w:r>
          </w:p>
        </w:tc>
        <w:tc>
          <w:tcPr>
            <w:tcW w:w="330" w:type="pct"/>
            <w:tcBorders>
              <w:top w:val="nil"/>
              <w:left w:val="nil"/>
              <w:bottom w:val="single" w:sz="4" w:space="0" w:color="auto"/>
              <w:right w:val="nil"/>
            </w:tcBorders>
            <w:shd w:val="clear" w:color="000000" w:fill="FFE699"/>
            <w:vAlign w:val="center"/>
            <w:hideMark/>
          </w:tcPr>
          <w:p w14:paraId="528B056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McMillen</w:t>
            </w:r>
          </w:p>
        </w:tc>
        <w:tc>
          <w:tcPr>
            <w:tcW w:w="377" w:type="pct"/>
            <w:tcBorders>
              <w:top w:val="nil"/>
              <w:left w:val="nil"/>
              <w:bottom w:val="single" w:sz="4" w:space="0" w:color="auto"/>
              <w:right w:val="nil"/>
            </w:tcBorders>
            <w:shd w:val="clear" w:color="000000" w:fill="FFE699"/>
            <w:vAlign w:val="center"/>
            <w:hideMark/>
          </w:tcPr>
          <w:p w14:paraId="3A5ADE0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Diss</w:t>
            </w:r>
          </w:p>
        </w:tc>
        <w:tc>
          <w:tcPr>
            <w:tcW w:w="416" w:type="pct"/>
            <w:tcBorders>
              <w:top w:val="nil"/>
              <w:left w:val="nil"/>
              <w:bottom w:val="single" w:sz="4" w:space="0" w:color="auto"/>
              <w:right w:val="nil"/>
            </w:tcBorders>
            <w:shd w:val="clear" w:color="000000" w:fill="FFE699"/>
            <w:vAlign w:val="center"/>
            <w:hideMark/>
          </w:tcPr>
          <w:p w14:paraId="4B040FA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To determine if selection based on job matching impacts retention</w:t>
            </w:r>
          </w:p>
        </w:tc>
        <w:tc>
          <w:tcPr>
            <w:tcW w:w="323" w:type="pct"/>
            <w:tcBorders>
              <w:top w:val="nil"/>
              <w:left w:val="nil"/>
              <w:bottom w:val="single" w:sz="4" w:space="0" w:color="auto"/>
              <w:right w:val="nil"/>
            </w:tcBorders>
            <w:shd w:val="clear" w:color="000000" w:fill="FFE699"/>
            <w:vAlign w:val="center"/>
            <w:hideMark/>
          </w:tcPr>
          <w:p w14:paraId="75D8549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qual, quant</w:t>
            </w:r>
          </w:p>
        </w:tc>
        <w:tc>
          <w:tcPr>
            <w:tcW w:w="293" w:type="pct"/>
            <w:tcBorders>
              <w:top w:val="nil"/>
              <w:left w:val="nil"/>
              <w:bottom w:val="single" w:sz="4" w:space="0" w:color="auto"/>
              <w:right w:val="nil"/>
            </w:tcBorders>
            <w:shd w:val="clear" w:color="000000" w:fill="FFE699"/>
            <w:vAlign w:val="center"/>
            <w:hideMark/>
          </w:tcPr>
          <w:p w14:paraId="07326BD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18 mths</w:t>
            </w:r>
          </w:p>
        </w:tc>
        <w:tc>
          <w:tcPr>
            <w:tcW w:w="364" w:type="pct"/>
            <w:tcBorders>
              <w:top w:val="nil"/>
              <w:left w:val="nil"/>
              <w:bottom w:val="single" w:sz="4" w:space="0" w:color="auto"/>
              <w:right w:val="nil"/>
            </w:tcBorders>
            <w:shd w:val="clear" w:color="000000" w:fill="FFE699"/>
            <w:vAlign w:val="center"/>
            <w:hideMark/>
          </w:tcPr>
          <w:p w14:paraId="3460E7E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23 professionals; USA</w:t>
            </w:r>
          </w:p>
        </w:tc>
        <w:tc>
          <w:tcPr>
            <w:tcW w:w="332" w:type="pct"/>
            <w:tcBorders>
              <w:top w:val="nil"/>
              <w:left w:val="nil"/>
              <w:bottom w:val="single" w:sz="4" w:space="0" w:color="auto"/>
              <w:right w:val="nil"/>
            </w:tcBorders>
            <w:shd w:val="clear" w:color="000000" w:fill="FFE699"/>
            <w:vAlign w:val="center"/>
            <w:hideMark/>
          </w:tcPr>
          <w:p w14:paraId="04AD9B5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23</w:t>
            </w:r>
          </w:p>
        </w:tc>
        <w:tc>
          <w:tcPr>
            <w:tcW w:w="346" w:type="pct"/>
            <w:tcBorders>
              <w:top w:val="nil"/>
              <w:left w:val="nil"/>
              <w:bottom w:val="single" w:sz="4" w:space="0" w:color="auto"/>
              <w:right w:val="nil"/>
            </w:tcBorders>
            <w:shd w:val="clear" w:color="000000" w:fill="FFE699"/>
            <w:vAlign w:val="center"/>
            <w:hideMark/>
          </w:tcPr>
          <w:p w14:paraId="132CBC8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NS</w:t>
            </w:r>
          </w:p>
        </w:tc>
        <w:tc>
          <w:tcPr>
            <w:tcW w:w="319" w:type="pct"/>
            <w:tcBorders>
              <w:top w:val="nil"/>
              <w:left w:val="nil"/>
              <w:bottom w:val="single" w:sz="4" w:space="0" w:color="auto"/>
              <w:right w:val="nil"/>
            </w:tcBorders>
            <w:shd w:val="clear" w:color="000000" w:fill="FFE699"/>
            <w:vAlign w:val="center"/>
            <w:hideMark/>
          </w:tcPr>
          <w:p w14:paraId="36489CA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(not specified)</w:t>
            </w:r>
          </w:p>
        </w:tc>
        <w:tc>
          <w:tcPr>
            <w:tcW w:w="414" w:type="pct"/>
            <w:tcBorders>
              <w:top w:val="nil"/>
              <w:left w:val="nil"/>
              <w:bottom w:val="single" w:sz="4" w:space="0" w:color="auto"/>
              <w:right w:val="nil"/>
            </w:tcBorders>
            <w:shd w:val="clear" w:color="000000" w:fill="FFE699"/>
            <w:vAlign w:val="center"/>
            <w:hideMark/>
          </w:tcPr>
          <w:p w14:paraId="1AAE427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To measure participant behaviours</w:t>
            </w:r>
          </w:p>
        </w:tc>
        <w:tc>
          <w:tcPr>
            <w:tcW w:w="274" w:type="pct"/>
            <w:tcBorders>
              <w:top w:val="nil"/>
              <w:left w:val="nil"/>
              <w:bottom w:val="single" w:sz="4" w:space="0" w:color="auto"/>
              <w:right w:val="nil"/>
            </w:tcBorders>
            <w:shd w:val="clear" w:color="000000" w:fill="FFE699"/>
            <w:vAlign w:val="center"/>
            <w:hideMark/>
          </w:tcPr>
          <w:p w14:paraId="2A3928A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Narrative</w:t>
            </w:r>
          </w:p>
        </w:tc>
        <w:tc>
          <w:tcPr>
            <w:tcW w:w="414" w:type="pct"/>
            <w:tcBorders>
              <w:top w:val="nil"/>
              <w:left w:val="nil"/>
              <w:bottom w:val="single" w:sz="4" w:space="0" w:color="auto"/>
              <w:right w:val="nil"/>
            </w:tcBorders>
            <w:shd w:val="clear" w:color="000000" w:fill="FFE699"/>
            <w:vAlign w:val="center"/>
            <w:hideMark/>
          </w:tcPr>
          <w:p w14:paraId="6DDA2CF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suggests use of the DiSC tool, especially in such a small sample size is statistically unreliable to perform certain analyses p54</w:t>
            </w:r>
          </w:p>
        </w:tc>
        <w:tc>
          <w:tcPr>
            <w:tcW w:w="377" w:type="pct"/>
            <w:tcBorders>
              <w:top w:val="nil"/>
              <w:left w:val="nil"/>
              <w:bottom w:val="single" w:sz="4" w:space="0" w:color="auto"/>
              <w:right w:val="single" w:sz="4" w:space="0" w:color="auto"/>
            </w:tcBorders>
            <w:shd w:val="clear" w:color="000000" w:fill="FFE699"/>
            <w:vAlign w:val="center"/>
            <w:hideMark/>
          </w:tcPr>
          <w:p w14:paraId="65FC01C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limited by small sample size</w:t>
            </w:r>
          </w:p>
        </w:tc>
      </w:tr>
      <w:tr w:rsidR="00AF51E6" w:rsidRPr="00270E70" w14:paraId="66309D01" w14:textId="77777777" w:rsidTr="00EE2891">
        <w:trPr>
          <w:trHeight w:val="450"/>
        </w:trPr>
        <w:tc>
          <w:tcPr>
            <w:tcW w:w="156" w:type="pct"/>
            <w:tcBorders>
              <w:top w:val="nil"/>
              <w:left w:val="single" w:sz="4" w:space="0" w:color="auto"/>
              <w:bottom w:val="single" w:sz="4" w:space="0" w:color="auto"/>
              <w:right w:val="nil"/>
            </w:tcBorders>
            <w:shd w:val="clear" w:color="000000" w:fill="FCE4D6"/>
            <w:vAlign w:val="center"/>
            <w:hideMark/>
          </w:tcPr>
          <w:p w14:paraId="57D549C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17</w:t>
            </w:r>
          </w:p>
        </w:tc>
        <w:tc>
          <w:tcPr>
            <w:tcW w:w="264" w:type="pct"/>
            <w:tcBorders>
              <w:top w:val="nil"/>
              <w:left w:val="nil"/>
              <w:bottom w:val="single" w:sz="4" w:space="0" w:color="auto"/>
              <w:right w:val="nil"/>
            </w:tcBorders>
            <w:shd w:val="clear" w:color="000000" w:fill="FCE4D6"/>
            <w:vAlign w:val="center"/>
            <w:hideMark/>
          </w:tcPr>
          <w:p w14:paraId="2C7CC85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2008</w:t>
            </w:r>
          </w:p>
        </w:tc>
        <w:tc>
          <w:tcPr>
            <w:tcW w:w="330" w:type="pct"/>
            <w:tcBorders>
              <w:top w:val="nil"/>
              <w:left w:val="nil"/>
              <w:bottom w:val="single" w:sz="4" w:space="0" w:color="auto"/>
              <w:right w:val="nil"/>
            </w:tcBorders>
            <w:shd w:val="clear" w:color="000000" w:fill="FCE4D6"/>
            <w:vAlign w:val="center"/>
            <w:hideMark/>
          </w:tcPr>
          <w:p w14:paraId="4A1E720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Inscape Publishing</w:t>
            </w:r>
          </w:p>
        </w:tc>
        <w:tc>
          <w:tcPr>
            <w:tcW w:w="377" w:type="pct"/>
            <w:tcBorders>
              <w:top w:val="nil"/>
              <w:left w:val="nil"/>
              <w:bottom w:val="single" w:sz="4" w:space="0" w:color="auto"/>
              <w:right w:val="nil"/>
            </w:tcBorders>
            <w:shd w:val="clear" w:color="000000" w:fill="FCE4D6"/>
            <w:vAlign w:val="center"/>
            <w:hideMark/>
          </w:tcPr>
          <w:p w14:paraId="0D09F1E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416" w:type="pct"/>
            <w:tcBorders>
              <w:top w:val="nil"/>
              <w:left w:val="nil"/>
              <w:bottom w:val="single" w:sz="4" w:space="0" w:color="auto"/>
              <w:right w:val="nil"/>
            </w:tcBorders>
            <w:shd w:val="clear" w:color="000000" w:fill="FCE4D6"/>
            <w:vAlign w:val="center"/>
            <w:hideMark/>
          </w:tcPr>
          <w:p w14:paraId="5192FA7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3" w:type="pct"/>
            <w:tcBorders>
              <w:top w:val="nil"/>
              <w:left w:val="nil"/>
              <w:bottom w:val="single" w:sz="4" w:space="0" w:color="auto"/>
              <w:right w:val="nil"/>
            </w:tcBorders>
            <w:shd w:val="clear" w:color="000000" w:fill="FCE4D6"/>
            <w:vAlign w:val="center"/>
            <w:hideMark/>
          </w:tcPr>
          <w:p w14:paraId="0E9ED01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93" w:type="pct"/>
            <w:tcBorders>
              <w:top w:val="nil"/>
              <w:left w:val="nil"/>
              <w:bottom w:val="single" w:sz="4" w:space="0" w:color="auto"/>
              <w:right w:val="nil"/>
            </w:tcBorders>
            <w:shd w:val="clear" w:color="000000" w:fill="FCE4D6"/>
            <w:vAlign w:val="center"/>
            <w:hideMark/>
          </w:tcPr>
          <w:p w14:paraId="7DA1D2A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64" w:type="pct"/>
            <w:tcBorders>
              <w:top w:val="nil"/>
              <w:left w:val="nil"/>
              <w:bottom w:val="single" w:sz="4" w:space="0" w:color="auto"/>
              <w:right w:val="nil"/>
            </w:tcBorders>
            <w:shd w:val="clear" w:color="000000" w:fill="FCE4D6"/>
            <w:vAlign w:val="center"/>
            <w:hideMark/>
          </w:tcPr>
          <w:p w14:paraId="441C2C4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32" w:type="pct"/>
            <w:tcBorders>
              <w:top w:val="nil"/>
              <w:left w:val="nil"/>
              <w:bottom w:val="single" w:sz="4" w:space="0" w:color="auto"/>
              <w:right w:val="nil"/>
            </w:tcBorders>
            <w:shd w:val="clear" w:color="000000" w:fill="FCE4D6"/>
            <w:vAlign w:val="center"/>
            <w:hideMark/>
          </w:tcPr>
          <w:p w14:paraId="07DAD21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46" w:type="pct"/>
            <w:tcBorders>
              <w:top w:val="nil"/>
              <w:left w:val="nil"/>
              <w:bottom w:val="single" w:sz="4" w:space="0" w:color="auto"/>
              <w:right w:val="nil"/>
            </w:tcBorders>
            <w:shd w:val="clear" w:color="000000" w:fill="FCE4D6"/>
            <w:vAlign w:val="center"/>
            <w:hideMark/>
          </w:tcPr>
          <w:p w14:paraId="70BAAEB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19" w:type="pct"/>
            <w:tcBorders>
              <w:top w:val="nil"/>
              <w:left w:val="nil"/>
              <w:bottom w:val="single" w:sz="4" w:space="0" w:color="auto"/>
              <w:right w:val="nil"/>
            </w:tcBorders>
            <w:shd w:val="clear" w:color="000000" w:fill="FCE4D6"/>
            <w:vAlign w:val="center"/>
            <w:hideMark/>
          </w:tcPr>
          <w:p w14:paraId="44CCC38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414" w:type="pct"/>
            <w:tcBorders>
              <w:top w:val="nil"/>
              <w:left w:val="nil"/>
              <w:bottom w:val="single" w:sz="4" w:space="0" w:color="auto"/>
              <w:right w:val="nil"/>
            </w:tcBorders>
            <w:shd w:val="clear" w:color="000000" w:fill="FCE4D6"/>
            <w:vAlign w:val="center"/>
            <w:hideMark/>
          </w:tcPr>
          <w:p w14:paraId="7E76A67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74" w:type="pct"/>
            <w:tcBorders>
              <w:top w:val="nil"/>
              <w:left w:val="nil"/>
              <w:bottom w:val="single" w:sz="4" w:space="0" w:color="auto"/>
              <w:right w:val="nil"/>
            </w:tcBorders>
            <w:shd w:val="clear" w:color="000000" w:fill="FCE4D6"/>
            <w:vAlign w:val="center"/>
            <w:hideMark/>
          </w:tcPr>
          <w:p w14:paraId="28DC8CC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414" w:type="pct"/>
            <w:tcBorders>
              <w:top w:val="nil"/>
              <w:left w:val="nil"/>
              <w:bottom w:val="single" w:sz="4" w:space="0" w:color="auto"/>
              <w:right w:val="nil"/>
            </w:tcBorders>
            <w:shd w:val="clear" w:color="000000" w:fill="FCE4D6"/>
            <w:vAlign w:val="center"/>
            <w:hideMark/>
          </w:tcPr>
          <w:p w14:paraId="30108F1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77" w:type="pct"/>
            <w:tcBorders>
              <w:top w:val="nil"/>
              <w:left w:val="nil"/>
              <w:bottom w:val="single" w:sz="4" w:space="0" w:color="auto"/>
              <w:right w:val="single" w:sz="4" w:space="0" w:color="auto"/>
            </w:tcBorders>
            <w:shd w:val="clear" w:color="000000" w:fill="FCE4D6"/>
            <w:vAlign w:val="center"/>
            <w:hideMark/>
          </w:tcPr>
          <w:p w14:paraId="064D7FE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commercial bias potential</w:t>
            </w:r>
          </w:p>
        </w:tc>
      </w:tr>
      <w:tr w:rsidR="00AF51E6" w:rsidRPr="00270E70" w14:paraId="6E0ACFEB" w14:textId="77777777" w:rsidTr="00EE2891">
        <w:trPr>
          <w:trHeight w:val="450"/>
        </w:trPr>
        <w:tc>
          <w:tcPr>
            <w:tcW w:w="156" w:type="pct"/>
            <w:tcBorders>
              <w:top w:val="nil"/>
              <w:left w:val="single" w:sz="4" w:space="0" w:color="auto"/>
              <w:bottom w:val="single" w:sz="4" w:space="0" w:color="auto"/>
              <w:right w:val="nil"/>
            </w:tcBorders>
            <w:shd w:val="clear" w:color="000000" w:fill="FCE4D6"/>
            <w:vAlign w:val="center"/>
            <w:hideMark/>
          </w:tcPr>
          <w:p w14:paraId="7204124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18</w:t>
            </w:r>
          </w:p>
        </w:tc>
        <w:tc>
          <w:tcPr>
            <w:tcW w:w="264" w:type="pct"/>
            <w:tcBorders>
              <w:top w:val="nil"/>
              <w:left w:val="nil"/>
              <w:bottom w:val="single" w:sz="4" w:space="0" w:color="auto"/>
              <w:right w:val="nil"/>
            </w:tcBorders>
            <w:shd w:val="clear" w:color="000000" w:fill="FCE4D6"/>
            <w:vAlign w:val="center"/>
            <w:hideMark/>
          </w:tcPr>
          <w:p w14:paraId="213DB1E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2014</w:t>
            </w:r>
          </w:p>
        </w:tc>
        <w:tc>
          <w:tcPr>
            <w:tcW w:w="330" w:type="pct"/>
            <w:tcBorders>
              <w:top w:val="nil"/>
              <w:left w:val="nil"/>
              <w:bottom w:val="single" w:sz="4" w:space="0" w:color="auto"/>
              <w:right w:val="nil"/>
            </w:tcBorders>
            <w:shd w:val="clear" w:color="000000" w:fill="FCE4D6"/>
            <w:vAlign w:val="center"/>
            <w:hideMark/>
          </w:tcPr>
          <w:p w14:paraId="56DF378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Gray</w:t>
            </w:r>
          </w:p>
        </w:tc>
        <w:tc>
          <w:tcPr>
            <w:tcW w:w="377" w:type="pct"/>
            <w:tcBorders>
              <w:top w:val="nil"/>
              <w:left w:val="nil"/>
              <w:bottom w:val="single" w:sz="4" w:space="0" w:color="auto"/>
              <w:right w:val="nil"/>
            </w:tcBorders>
            <w:shd w:val="clear" w:color="000000" w:fill="FCE4D6"/>
            <w:vAlign w:val="center"/>
            <w:hideMark/>
          </w:tcPr>
          <w:p w14:paraId="4C62D20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416" w:type="pct"/>
            <w:tcBorders>
              <w:top w:val="nil"/>
              <w:left w:val="nil"/>
              <w:bottom w:val="single" w:sz="4" w:space="0" w:color="auto"/>
              <w:right w:val="nil"/>
            </w:tcBorders>
            <w:shd w:val="clear" w:color="000000" w:fill="FCE4D6"/>
            <w:vAlign w:val="center"/>
            <w:hideMark/>
          </w:tcPr>
          <w:p w14:paraId="061FF3B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3" w:type="pct"/>
            <w:tcBorders>
              <w:top w:val="nil"/>
              <w:left w:val="nil"/>
              <w:bottom w:val="single" w:sz="4" w:space="0" w:color="auto"/>
              <w:right w:val="nil"/>
            </w:tcBorders>
            <w:shd w:val="clear" w:color="000000" w:fill="FCE4D6"/>
            <w:vAlign w:val="center"/>
            <w:hideMark/>
          </w:tcPr>
          <w:p w14:paraId="12D49A08" w14:textId="6CCBADF5" w:rsidR="00AF51E6" w:rsidRPr="00CF76AE" w:rsidRDefault="00AF51E6" w:rsidP="0043621E">
            <w:pPr>
              <w:jc w:val="center"/>
              <w:rPr>
                <w:rFonts w:eastAsia="Times New Roman"/>
                <w:color w:val="000000"/>
                <w:sz w:val="16"/>
                <w:szCs w:val="16"/>
                <w:highlight w:val="yellow"/>
                <w:lang w:eastAsia="en-GB"/>
              </w:rPr>
            </w:pPr>
            <w:r w:rsidRPr="00CF76AE">
              <w:rPr>
                <w:rFonts w:eastAsia="Times New Roman"/>
                <w:color w:val="000000"/>
                <w:sz w:val="16"/>
                <w:szCs w:val="16"/>
                <w:highlight w:val="yellow"/>
                <w:lang w:eastAsia="en-GB"/>
              </w:rPr>
              <w:t> </w:t>
            </w:r>
            <w:r w:rsidR="00CF76AE" w:rsidRPr="00CF76AE">
              <w:rPr>
                <w:rFonts w:eastAsia="Times New Roman"/>
                <w:color w:val="000000"/>
                <w:sz w:val="16"/>
                <w:szCs w:val="16"/>
                <w:highlight w:val="yellow"/>
                <w:lang w:eastAsia="en-GB"/>
              </w:rPr>
              <w:t>17-27       not original studies or reusing historical study data</w:t>
            </w:r>
          </w:p>
        </w:tc>
        <w:tc>
          <w:tcPr>
            <w:tcW w:w="293" w:type="pct"/>
            <w:tcBorders>
              <w:top w:val="nil"/>
              <w:left w:val="nil"/>
              <w:bottom w:val="single" w:sz="4" w:space="0" w:color="auto"/>
              <w:right w:val="nil"/>
            </w:tcBorders>
            <w:shd w:val="clear" w:color="000000" w:fill="FCE4D6"/>
            <w:vAlign w:val="center"/>
            <w:hideMark/>
          </w:tcPr>
          <w:p w14:paraId="0125D863" w14:textId="77777777" w:rsidR="00AF51E6" w:rsidRPr="00CF76AE" w:rsidRDefault="00AF51E6" w:rsidP="0043621E">
            <w:pPr>
              <w:jc w:val="center"/>
              <w:rPr>
                <w:rFonts w:eastAsia="Times New Roman"/>
                <w:color w:val="000000"/>
                <w:sz w:val="16"/>
                <w:szCs w:val="16"/>
                <w:highlight w:val="yellow"/>
                <w:lang w:eastAsia="en-GB"/>
              </w:rPr>
            </w:pPr>
            <w:r w:rsidRPr="00CF76AE">
              <w:rPr>
                <w:rFonts w:eastAsia="Times New Roman"/>
                <w:color w:val="000000"/>
                <w:sz w:val="16"/>
                <w:szCs w:val="16"/>
                <w:highlight w:val="yellow"/>
                <w:lang w:eastAsia="en-GB"/>
              </w:rPr>
              <w:t> </w:t>
            </w:r>
          </w:p>
        </w:tc>
        <w:tc>
          <w:tcPr>
            <w:tcW w:w="364" w:type="pct"/>
            <w:tcBorders>
              <w:top w:val="nil"/>
              <w:left w:val="nil"/>
              <w:bottom w:val="single" w:sz="4" w:space="0" w:color="auto"/>
              <w:right w:val="nil"/>
            </w:tcBorders>
            <w:shd w:val="clear" w:color="000000" w:fill="FCE4D6"/>
            <w:vAlign w:val="center"/>
            <w:hideMark/>
          </w:tcPr>
          <w:p w14:paraId="23EAF94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32" w:type="pct"/>
            <w:tcBorders>
              <w:top w:val="nil"/>
              <w:left w:val="nil"/>
              <w:bottom w:val="single" w:sz="4" w:space="0" w:color="auto"/>
              <w:right w:val="nil"/>
            </w:tcBorders>
            <w:shd w:val="clear" w:color="000000" w:fill="FCE4D6"/>
            <w:vAlign w:val="center"/>
            <w:hideMark/>
          </w:tcPr>
          <w:p w14:paraId="0869CBD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46" w:type="pct"/>
            <w:tcBorders>
              <w:top w:val="nil"/>
              <w:left w:val="nil"/>
              <w:bottom w:val="single" w:sz="4" w:space="0" w:color="auto"/>
              <w:right w:val="nil"/>
            </w:tcBorders>
            <w:shd w:val="clear" w:color="000000" w:fill="FCE4D6"/>
            <w:vAlign w:val="center"/>
            <w:hideMark/>
          </w:tcPr>
          <w:p w14:paraId="5DBD110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19" w:type="pct"/>
            <w:tcBorders>
              <w:top w:val="nil"/>
              <w:left w:val="nil"/>
              <w:bottom w:val="single" w:sz="4" w:space="0" w:color="auto"/>
              <w:right w:val="nil"/>
            </w:tcBorders>
            <w:shd w:val="clear" w:color="000000" w:fill="FCE4D6"/>
            <w:vAlign w:val="center"/>
            <w:hideMark/>
          </w:tcPr>
          <w:p w14:paraId="3942A0D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(not specified)</w:t>
            </w:r>
          </w:p>
        </w:tc>
        <w:tc>
          <w:tcPr>
            <w:tcW w:w="414" w:type="pct"/>
            <w:tcBorders>
              <w:top w:val="nil"/>
              <w:left w:val="nil"/>
              <w:bottom w:val="single" w:sz="4" w:space="0" w:color="auto"/>
              <w:right w:val="nil"/>
            </w:tcBorders>
            <w:shd w:val="clear" w:color="000000" w:fill="FCE4D6"/>
            <w:vAlign w:val="center"/>
            <w:hideMark/>
          </w:tcPr>
          <w:p w14:paraId="4C21BDF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74" w:type="pct"/>
            <w:tcBorders>
              <w:top w:val="nil"/>
              <w:left w:val="nil"/>
              <w:bottom w:val="single" w:sz="4" w:space="0" w:color="auto"/>
              <w:right w:val="nil"/>
            </w:tcBorders>
            <w:shd w:val="clear" w:color="000000" w:fill="FCE4D6"/>
            <w:vAlign w:val="center"/>
            <w:hideMark/>
          </w:tcPr>
          <w:p w14:paraId="458250E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414" w:type="pct"/>
            <w:tcBorders>
              <w:top w:val="nil"/>
              <w:left w:val="nil"/>
              <w:bottom w:val="single" w:sz="4" w:space="0" w:color="auto"/>
              <w:right w:val="nil"/>
            </w:tcBorders>
            <w:shd w:val="clear" w:color="000000" w:fill="FCE4D6"/>
            <w:vAlign w:val="center"/>
            <w:hideMark/>
          </w:tcPr>
          <w:p w14:paraId="3365838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77" w:type="pct"/>
            <w:tcBorders>
              <w:top w:val="nil"/>
              <w:left w:val="nil"/>
              <w:bottom w:val="single" w:sz="4" w:space="0" w:color="auto"/>
              <w:right w:val="single" w:sz="4" w:space="0" w:color="auto"/>
            </w:tcBorders>
            <w:shd w:val="clear" w:color="000000" w:fill="FCE4D6"/>
            <w:vAlign w:val="center"/>
            <w:hideMark/>
          </w:tcPr>
          <w:p w14:paraId="5873D04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commercial bias potential</w:t>
            </w:r>
          </w:p>
        </w:tc>
      </w:tr>
      <w:tr w:rsidR="00AF51E6" w:rsidRPr="00270E70" w14:paraId="1A85A58E" w14:textId="77777777" w:rsidTr="00EE2891">
        <w:trPr>
          <w:trHeight w:val="450"/>
        </w:trPr>
        <w:tc>
          <w:tcPr>
            <w:tcW w:w="156" w:type="pct"/>
            <w:tcBorders>
              <w:top w:val="nil"/>
              <w:left w:val="single" w:sz="4" w:space="0" w:color="auto"/>
              <w:bottom w:val="single" w:sz="4" w:space="0" w:color="auto"/>
              <w:right w:val="nil"/>
            </w:tcBorders>
            <w:shd w:val="clear" w:color="000000" w:fill="FCE4D6"/>
            <w:vAlign w:val="center"/>
            <w:hideMark/>
          </w:tcPr>
          <w:p w14:paraId="2FD7622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19</w:t>
            </w:r>
          </w:p>
        </w:tc>
        <w:tc>
          <w:tcPr>
            <w:tcW w:w="264" w:type="pct"/>
            <w:tcBorders>
              <w:top w:val="nil"/>
              <w:left w:val="nil"/>
              <w:bottom w:val="single" w:sz="4" w:space="0" w:color="auto"/>
              <w:right w:val="nil"/>
            </w:tcBorders>
            <w:shd w:val="clear" w:color="000000" w:fill="FCE4D6"/>
            <w:vAlign w:val="center"/>
            <w:hideMark/>
          </w:tcPr>
          <w:p w14:paraId="74DE69A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2010</w:t>
            </w:r>
          </w:p>
        </w:tc>
        <w:tc>
          <w:tcPr>
            <w:tcW w:w="330" w:type="pct"/>
            <w:tcBorders>
              <w:top w:val="nil"/>
              <w:left w:val="nil"/>
              <w:bottom w:val="single" w:sz="4" w:space="0" w:color="auto"/>
              <w:right w:val="nil"/>
            </w:tcBorders>
            <w:shd w:val="clear" w:color="000000" w:fill="FCE4D6"/>
            <w:vAlign w:val="center"/>
            <w:hideMark/>
          </w:tcPr>
          <w:p w14:paraId="13874D6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Inscape Publishing</w:t>
            </w:r>
          </w:p>
        </w:tc>
        <w:tc>
          <w:tcPr>
            <w:tcW w:w="377" w:type="pct"/>
            <w:tcBorders>
              <w:top w:val="nil"/>
              <w:left w:val="nil"/>
              <w:bottom w:val="single" w:sz="4" w:space="0" w:color="auto"/>
              <w:right w:val="nil"/>
            </w:tcBorders>
            <w:shd w:val="clear" w:color="000000" w:fill="FCE4D6"/>
            <w:vAlign w:val="center"/>
            <w:hideMark/>
          </w:tcPr>
          <w:p w14:paraId="48B17BC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416" w:type="pct"/>
            <w:tcBorders>
              <w:top w:val="nil"/>
              <w:left w:val="nil"/>
              <w:bottom w:val="single" w:sz="4" w:space="0" w:color="auto"/>
              <w:right w:val="nil"/>
            </w:tcBorders>
            <w:shd w:val="clear" w:color="000000" w:fill="FCE4D6"/>
            <w:vAlign w:val="center"/>
            <w:hideMark/>
          </w:tcPr>
          <w:p w14:paraId="5BE74C5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3" w:type="pct"/>
            <w:tcBorders>
              <w:top w:val="nil"/>
              <w:left w:val="nil"/>
              <w:bottom w:val="single" w:sz="4" w:space="0" w:color="auto"/>
              <w:right w:val="nil"/>
            </w:tcBorders>
            <w:shd w:val="clear" w:color="000000" w:fill="FCE4D6"/>
            <w:vAlign w:val="center"/>
            <w:hideMark/>
          </w:tcPr>
          <w:p w14:paraId="5367F8B9" w14:textId="77777777" w:rsidR="00AF51E6" w:rsidRPr="00CF76AE" w:rsidRDefault="00AF51E6" w:rsidP="0043621E">
            <w:pPr>
              <w:jc w:val="center"/>
              <w:rPr>
                <w:rFonts w:eastAsia="Times New Roman"/>
                <w:color w:val="000000"/>
                <w:sz w:val="16"/>
                <w:szCs w:val="16"/>
                <w:highlight w:val="yellow"/>
                <w:lang w:eastAsia="en-GB"/>
              </w:rPr>
            </w:pPr>
            <w:r w:rsidRPr="00CF76AE">
              <w:rPr>
                <w:rFonts w:eastAsia="Times New Roman"/>
                <w:color w:val="000000"/>
                <w:sz w:val="16"/>
                <w:szCs w:val="16"/>
                <w:highlight w:val="yellow"/>
                <w:lang w:eastAsia="en-GB"/>
              </w:rPr>
              <w:t> </w:t>
            </w:r>
          </w:p>
        </w:tc>
        <w:tc>
          <w:tcPr>
            <w:tcW w:w="293" w:type="pct"/>
            <w:tcBorders>
              <w:top w:val="nil"/>
              <w:left w:val="nil"/>
              <w:bottom w:val="single" w:sz="4" w:space="0" w:color="auto"/>
              <w:right w:val="nil"/>
            </w:tcBorders>
            <w:shd w:val="clear" w:color="000000" w:fill="FCE4D6"/>
            <w:vAlign w:val="center"/>
            <w:hideMark/>
          </w:tcPr>
          <w:p w14:paraId="56BDB29D" w14:textId="77777777" w:rsidR="00AF51E6" w:rsidRPr="00CF76AE" w:rsidRDefault="00AF51E6" w:rsidP="0043621E">
            <w:pPr>
              <w:jc w:val="center"/>
              <w:rPr>
                <w:rFonts w:eastAsia="Times New Roman"/>
                <w:color w:val="000000"/>
                <w:sz w:val="16"/>
                <w:szCs w:val="16"/>
                <w:highlight w:val="yellow"/>
                <w:lang w:eastAsia="en-GB"/>
              </w:rPr>
            </w:pPr>
            <w:r w:rsidRPr="00CF76AE">
              <w:rPr>
                <w:rFonts w:eastAsia="Times New Roman"/>
                <w:color w:val="000000"/>
                <w:sz w:val="16"/>
                <w:szCs w:val="16"/>
                <w:highlight w:val="yellow"/>
                <w:lang w:eastAsia="en-GB"/>
              </w:rPr>
              <w:t> </w:t>
            </w:r>
          </w:p>
        </w:tc>
        <w:tc>
          <w:tcPr>
            <w:tcW w:w="364" w:type="pct"/>
            <w:tcBorders>
              <w:top w:val="nil"/>
              <w:left w:val="nil"/>
              <w:bottom w:val="single" w:sz="4" w:space="0" w:color="auto"/>
              <w:right w:val="nil"/>
            </w:tcBorders>
            <w:shd w:val="clear" w:color="000000" w:fill="FCE4D6"/>
            <w:vAlign w:val="center"/>
            <w:hideMark/>
          </w:tcPr>
          <w:p w14:paraId="467A0FF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32" w:type="pct"/>
            <w:tcBorders>
              <w:top w:val="nil"/>
              <w:left w:val="nil"/>
              <w:bottom w:val="single" w:sz="4" w:space="0" w:color="auto"/>
              <w:right w:val="nil"/>
            </w:tcBorders>
            <w:shd w:val="clear" w:color="000000" w:fill="FCE4D6"/>
            <w:vAlign w:val="center"/>
            <w:hideMark/>
          </w:tcPr>
          <w:p w14:paraId="53C37C4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46" w:type="pct"/>
            <w:tcBorders>
              <w:top w:val="nil"/>
              <w:left w:val="nil"/>
              <w:bottom w:val="single" w:sz="4" w:space="0" w:color="auto"/>
              <w:right w:val="nil"/>
            </w:tcBorders>
            <w:shd w:val="clear" w:color="000000" w:fill="FCE4D6"/>
            <w:vAlign w:val="center"/>
            <w:hideMark/>
          </w:tcPr>
          <w:p w14:paraId="0D82975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19" w:type="pct"/>
            <w:tcBorders>
              <w:top w:val="nil"/>
              <w:left w:val="nil"/>
              <w:bottom w:val="single" w:sz="4" w:space="0" w:color="auto"/>
              <w:right w:val="nil"/>
            </w:tcBorders>
            <w:shd w:val="clear" w:color="000000" w:fill="FCE4D6"/>
            <w:vAlign w:val="center"/>
            <w:hideMark/>
          </w:tcPr>
          <w:p w14:paraId="65F3BFC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Everything DiSC 363®</w:t>
            </w:r>
          </w:p>
        </w:tc>
        <w:tc>
          <w:tcPr>
            <w:tcW w:w="414" w:type="pct"/>
            <w:tcBorders>
              <w:top w:val="nil"/>
              <w:left w:val="nil"/>
              <w:bottom w:val="single" w:sz="4" w:space="0" w:color="auto"/>
              <w:right w:val="nil"/>
            </w:tcBorders>
            <w:shd w:val="clear" w:color="000000" w:fill="FCE4D6"/>
            <w:vAlign w:val="center"/>
            <w:hideMark/>
          </w:tcPr>
          <w:p w14:paraId="531084A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74" w:type="pct"/>
            <w:tcBorders>
              <w:top w:val="nil"/>
              <w:left w:val="nil"/>
              <w:bottom w:val="single" w:sz="4" w:space="0" w:color="auto"/>
              <w:right w:val="nil"/>
            </w:tcBorders>
            <w:shd w:val="clear" w:color="000000" w:fill="FCE4D6"/>
            <w:vAlign w:val="center"/>
            <w:hideMark/>
          </w:tcPr>
          <w:p w14:paraId="3BBE4C0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414" w:type="pct"/>
            <w:tcBorders>
              <w:top w:val="nil"/>
              <w:left w:val="nil"/>
              <w:bottom w:val="single" w:sz="4" w:space="0" w:color="auto"/>
              <w:right w:val="nil"/>
            </w:tcBorders>
            <w:shd w:val="clear" w:color="000000" w:fill="FCE4D6"/>
            <w:vAlign w:val="center"/>
            <w:hideMark/>
          </w:tcPr>
          <w:p w14:paraId="0E7722A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77" w:type="pct"/>
            <w:tcBorders>
              <w:top w:val="nil"/>
              <w:left w:val="nil"/>
              <w:bottom w:val="single" w:sz="4" w:space="0" w:color="auto"/>
              <w:right w:val="single" w:sz="4" w:space="0" w:color="auto"/>
            </w:tcBorders>
            <w:shd w:val="clear" w:color="000000" w:fill="FCE4D6"/>
            <w:vAlign w:val="center"/>
            <w:hideMark/>
          </w:tcPr>
          <w:p w14:paraId="0B78208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commercial bias potential</w:t>
            </w:r>
          </w:p>
        </w:tc>
      </w:tr>
      <w:tr w:rsidR="00AF51E6" w:rsidRPr="00270E70" w14:paraId="03CBFDFB" w14:textId="77777777" w:rsidTr="00EE2891">
        <w:trPr>
          <w:trHeight w:val="450"/>
        </w:trPr>
        <w:tc>
          <w:tcPr>
            <w:tcW w:w="156" w:type="pct"/>
            <w:tcBorders>
              <w:top w:val="nil"/>
              <w:left w:val="single" w:sz="4" w:space="0" w:color="auto"/>
              <w:bottom w:val="single" w:sz="4" w:space="0" w:color="auto"/>
              <w:right w:val="nil"/>
            </w:tcBorders>
            <w:shd w:val="clear" w:color="000000" w:fill="FCE4D6"/>
            <w:vAlign w:val="center"/>
            <w:hideMark/>
          </w:tcPr>
          <w:p w14:paraId="142CF46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w:t>
            </w:r>
          </w:p>
        </w:tc>
        <w:tc>
          <w:tcPr>
            <w:tcW w:w="264" w:type="pct"/>
            <w:tcBorders>
              <w:top w:val="nil"/>
              <w:left w:val="nil"/>
              <w:bottom w:val="single" w:sz="4" w:space="0" w:color="auto"/>
              <w:right w:val="nil"/>
            </w:tcBorders>
            <w:shd w:val="clear" w:color="000000" w:fill="FCE4D6"/>
            <w:vAlign w:val="center"/>
            <w:hideMark/>
          </w:tcPr>
          <w:p w14:paraId="1BA8052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2014</w:t>
            </w:r>
          </w:p>
        </w:tc>
        <w:tc>
          <w:tcPr>
            <w:tcW w:w="330" w:type="pct"/>
            <w:tcBorders>
              <w:top w:val="nil"/>
              <w:left w:val="nil"/>
              <w:bottom w:val="single" w:sz="4" w:space="0" w:color="auto"/>
              <w:right w:val="nil"/>
            </w:tcBorders>
            <w:shd w:val="clear" w:color="000000" w:fill="FCE4D6"/>
            <w:vAlign w:val="center"/>
            <w:hideMark/>
          </w:tcPr>
          <w:p w14:paraId="17D99F4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Buckley</w:t>
            </w:r>
          </w:p>
        </w:tc>
        <w:tc>
          <w:tcPr>
            <w:tcW w:w="377" w:type="pct"/>
            <w:tcBorders>
              <w:top w:val="nil"/>
              <w:left w:val="nil"/>
              <w:bottom w:val="single" w:sz="4" w:space="0" w:color="auto"/>
              <w:right w:val="nil"/>
            </w:tcBorders>
            <w:shd w:val="clear" w:color="000000" w:fill="FCE4D6"/>
            <w:vAlign w:val="center"/>
            <w:hideMark/>
          </w:tcPr>
          <w:p w14:paraId="12C11E6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416" w:type="pct"/>
            <w:tcBorders>
              <w:top w:val="nil"/>
              <w:left w:val="nil"/>
              <w:bottom w:val="single" w:sz="4" w:space="0" w:color="auto"/>
              <w:right w:val="nil"/>
            </w:tcBorders>
            <w:shd w:val="clear" w:color="000000" w:fill="FCE4D6"/>
            <w:vAlign w:val="center"/>
            <w:hideMark/>
          </w:tcPr>
          <w:p w14:paraId="15B8D9B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3" w:type="pct"/>
            <w:tcBorders>
              <w:top w:val="nil"/>
              <w:left w:val="nil"/>
              <w:bottom w:val="single" w:sz="4" w:space="0" w:color="auto"/>
              <w:right w:val="nil"/>
            </w:tcBorders>
            <w:shd w:val="clear" w:color="000000" w:fill="FCE4D6"/>
            <w:vAlign w:val="center"/>
            <w:hideMark/>
          </w:tcPr>
          <w:p w14:paraId="6F85426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93" w:type="pct"/>
            <w:tcBorders>
              <w:top w:val="nil"/>
              <w:left w:val="nil"/>
              <w:bottom w:val="single" w:sz="4" w:space="0" w:color="auto"/>
              <w:right w:val="nil"/>
            </w:tcBorders>
            <w:shd w:val="clear" w:color="000000" w:fill="FCE4D6"/>
            <w:vAlign w:val="center"/>
            <w:hideMark/>
          </w:tcPr>
          <w:p w14:paraId="665266F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64" w:type="pct"/>
            <w:tcBorders>
              <w:top w:val="nil"/>
              <w:left w:val="nil"/>
              <w:bottom w:val="single" w:sz="4" w:space="0" w:color="auto"/>
              <w:right w:val="nil"/>
            </w:tcBorders>
            <w:shd w:val="clear" w:color="000000" w:fill="FCE4D6"/>
            <w:vAlign w:val="center"/>
            <w:hideMark/>
          </w:tcPr>
          <w:p w14:paraId="0244753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32" w:type="pct"/>
            <w:tcBorders>
              <w:top w:val="nil"/>
              <w:left w:val="nil"/>
              <w:bottom w:val="single" w:sz="4" w:space="0" w:color="auto"/>
              <w:right w:val="nil"/>
            </w:tcBorders>
            <w:shd w:val="clear" w:color="000000" w:fill="FCE4D6"/>
            <w:vAlign w:val="center"/>
            <w:hideMark/>
          </w:tcPr>
          <w:p w14:paraId="17505E0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46" w:type="pct"/>
            <w:tcBorders>
              <w:top w:val="nil"/>
              <w:left w:val="nil"/>
              <w:bottom w:val="single" w:sz="4" w:space="0" w:color="auto"/>
              <w:right w:val="nil"/>
            </w:tcBorders>
            <w:shd w:val="clear" w:color="000000" w:fill="FCE4D6"/>
            <w:vAlign w:val="center"/>
            <w:hideMark/>
          </w:tcPr>
          <w:p w14:paraId="0134C14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19" w:type="pct"/>
            <w:tcBorders>
              <w:top w:val="nil"/>
              <w:left w:val="nil"/>
              <w:bottom w:val="single" w:sz="4" w:space="0" w:color="auto"/>
              <w:right w:val="nil"/>
            </w:tcBorders>
            <w:shd w:val="clear" w:color="000000" w:fill="FCE4D6"/>
            <w:vAlign w:val="center"/>
            <w:hideMark/>
          </w:tcPr>
          <w:p w14:paraId="5FE6FC1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(not specified)</w:t>
            </w:r>
          </w:p>
        </w:tc>
        <w:tc>
          <w:tcPr>
            <w:tcW w:w="414" w:type="pct"/>
            <w:tcBorders>
              <w:top w:val="nil"/>
              <w:left w:val="nil"/>
              <w:bottom w:val="single" w:sz="4" w:space="0" w:color="auto"/>
              <w:right w:val="nil"/>
            </w:tcBorders>
            <w:shd w:val="clear" w:color="000000" w:fill="FCE4D6"/>
            <w:vAlign w:val="center"/>
            <w:hideMark/>
          </w:tcPr>
          <w:p w14:paraId="3B619C2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74" w:type="pct"/>
            <w:tcBorders>
              <w:top w:val="nil"/>
              <w:left w:val="nil"/>
              <w:bottom w:val="single" w:sz="4" w:space="0" w:color="auto"/>
              <w:right w:val="nil"/>
            </w:tcBorders>
            <w:shd w:val="clear" w:color="000000" w:fill="FCE4D6"/>
            <w:vAlign w:val="center"/>
            <w:hideMark/>
          </w:tcPr>
          <w:p w14:paraId="2AB15AE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414" w:type="pct"/>
            <w:tcBorders>
              <w:top w:val="nil"/>
              <w:left w:val="nil"/>
              <w:bottom w:val="single" w:sz="4" w:space="0" w:color="auto"/>
              <w:right w:val="nil"/>
            </w:tcBorders>
            <w:shd w:val="clear" w:color="000000" w:fill="FCE4D6"/>
            <w:vAlign w:val="center"/>
            <w:hideMark/>
          </w:tcPr>
          <w:p w14:paraId="70F8AFE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77" w:type="pct"/>
            <w:tcBorders>
              <w:top w:val="nil"/>
              <w:left w:val="nil"/>
              <w:bottom w:val="single" w:sz="4" w:space="0" w:color="auto"/>
              <w:right w:val="single" w:sz="4" w:space="0" w:color="auto"/>
            </w:tcBorders>
            <w:shd w:val="clear" w:color="000000" w:fill="FCE4D6"/>
            <w:vAlign w:val="center"/>
            <w:hideMark/>
          </w:tcPr>
          <w:p w14:paraId="0F81DB6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commercial bias potential</w:t>
            </w:r>
          </w:p>
        </w:tc>
      </w:tr>
      <w:tr w:rsidR="00AF51E6" w:rsidRPr="00270E70" w14:paraId="71CCE2E1" w14:textId="77777777" w:rsidTr="00EE2891">
        <w:trPr>
          <w:trHeight w:val="450"/>
        </w:trPr>
        <w:tc>
          <w:tcPr>
            <w:tcW w:w="156" w:type="pct"/>
            <w:tcBorders>
              <w:top w:val="nil"/>
              <w:left w:val="single" w:sz="4" w:space="0" w:color="auto"/>
              <w:bottom w:val="single" w:sz="4" w:space="0" w:color="auto"/>
              <w:right w:val="nil"/>
            </w:tcBorders>
            <w:shd w:val="clear" w:color="000000" w:fill="FCE4D6"/>
            <w:vAlign w:val="center"/>
            <w:hideMark/>
          </w:tcPr>
          <w:p w14:paraId="43DB32B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21</w:t>
            </w:r>
          </w:p>
        </w:tc>
        <w:tc>
          <w:tcPr>
            <w:tcW w:w="264" w:type="pct"/>
            <w:tcBorders>
              <w:top w:val="nil"/>
              <w:left w:val="nil"/>
              <w:bottom w:val="single" w:sz="4" w:space="0" w:color="auto"/>
              <w:right w:val="nil"/>
            </w:tcBorders>
            <w:shd w:val="clear" w:color="000000" w:fill="FCE4D6"/>
            <w:vAlign w:val="center"/>
            <w:hideMark/>
          </w:tcPr>
          <w:p w14:paraId="4B34861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2016</w:t>
            </w:r>
          </w:p>
        </w:tc>
        <w:tc>
          <w:tcPr>
            <w:tcW w:w="330" w:type="pct"/>
            <w:tcBorders>
              <w:top w:val="nil"/>
              <w:left w:val="nil"/>
              <w:bottom w:val="single" w:sz="4" w:space="0" w:color="auto"/>
              <w:right w:val="nil"/>
            </w:tcBorders>
            <w:shd w:val="clear" w:color="000000" w:fill="FCE4D6"/>
            <w:vAlign w:val="center"/>
            <w:hideMark/>
          </w:tcPr>
          <w:p w14:paraId="39091FB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Laffoley</w:t>
            </w:r>
          </w:p>
        </w:tc>
        <w:tc>
          <w:tcPr>
            <w:tcW w:w="377" w:type="pct"/>
            <w:tcBorders>
              <w:top w:val="nil"/>
              <w:left w:val="nil"/>
              <w:bottom w:val="single" w:sz="4" w:space="0" w:color="auto"/>
              <w:right w:val="nil"/>
            </w:tcBorders>
            <w:shd w:val="clear" w:color="000000" w:fill="FCE4D6"/>
            <w:vAlign w:val="center"/>
            <w:hideMark/>
          </w:tcPr>
          <w:p w14:paraId="2E13410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416" w:type="pct"/>
            <w:tcBorders>
              <w:top w:val="nil"/>
              <w:left w:val="nil"/>
              <w:bottom w:val="single" w:sz="4" w:space="0" w:color="auto"/>
              <w:right w:val="nil"/>
            </w:tcBorders>
            <w:shd w:val="clear" w:color="000000" w:fill="FCE4D6"/>
            <w:vAlign w:val="center"/>
            <w:hideMark/>
          </w:tcPr>
          <w:p w14:paraId="33B3235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3" w:type="pct"/>
            <w:tcBorders>
              <w:top w:val="nil"/>
              <w:left w:val="nil"/>
              <w:bottom w:val="single" w:sz="4" w:space="0" w:color="auto"/>
              <w:right w:val="nil"/>
            </w:tcBorders>
            <w:shd w:val="clear" w:color="000000" w:fill="FCE4D6"/>
            <w:vAlign w:val="center"/>
            <w:hideMark/>
          </w:tcPr>
          <w:p w14:paraId="7A60242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93" w:type="pct"/>
            <w:tcBorders>
              <w:top w:val="nil"/>
              <w:left w:val="nil"/>
              <w:bottom w:val="single" w:sz="4" w:space="0" w:color="auto"/>
              <w:right w:val="nil"/>
            </w:tcBorders>
            <w:shd w:val="clear" w:color="000000" w:fill="FCE4D6"/>
            <w:vAlign w:val="center"/>
            <w:hideMark/>
          </w:tcPr>
          <w:p w14:paraId="55582B6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64" w:type="pct"/>
            <w:tcBorders>
              <w:top w:val="nil"/>
              <w:left w:val="nil"/>
              <w:bottom w:val="single" w:sz="4" w:space="0" w:color="auto"/>
              <w:right w:val="nil"/>
            </w:tcBorders>
            <w:shd w:val="clear" w:color="000000" w:fill="FCE4D6"/>
            <w:vAlign w:val="center"/>
            <w:hideMark/>
          </w:tcPr>
          <w:p w14:paraId="32853D6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32" w:type="pct"/>
            <w:tcBorders>
              <w:top w:val="nil"/>
              <w:left w:val="nil"/>
              <w:bottom w:val="single" w:sz="4" w:space="0" w:color="auto"/>
              <w:right w:val="nil"/>
            </w:tcBorders>
            <w:shd w:val="clear" w:color="000000" w:fill="FCE4D6"/>
            <w:vAlign w:val="center"/>
            <w:hideMark/>
          </w:tcPr>
          <w:p w14:paraId="3C92248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46" w:type="pct"/>
            <w:tcBorders>
              <w:top w:val="nil"/>
              <w:left w:val="nil"/>
              <w:bottom w:val="single" w:sz="4" w:space="0" w:color="auto"/>
              <w:right w:val="nil"/>
            </w:tcBorders>
            <w:shd w:val="clear" w:color="000000" w:fill="FCE4D6"/>
            <w:vAlign w:val="center"/>
            <w:hideMark/>
          </w:tcPr>
          <w:p w14:paraId="4D8F8BF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19" w:type="pct"/>
            <w:tcBorders>
              <w:top w:val="nil"/>
              <w:left w:val="nil"/>
              <w:bottom w:val="single" w:sz="4" w:space="0" w:color="auto"/>
              <w:right w:val="nil"/>
            </w:tcBorders>
            <w:shd w:val="clear" w:color="000000" w:fill="FCE4D6"/>
            <w:vAlign w:val="center"/>
            <w:hideMark/>
          </w:tcPr>
          <w:p w14:paraId="16FA069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(specificity not provided)</w:t>
            </w:r>
          </w:p>
        </w:tc>
        <w:tc>
          <w:tcPr>
            <w:tcW w:w="414" w:type="pct"/>
            <w:tcBorders>
              <w:top w:val="nil"/>
              <w:left w:val="nil"/>
              <w:bottom w:val="single" w:sz="4" w:space="0" w:color="auto"/>
              <w:right w:val="nil"/>
            </w:tcBorders>
            <w:shd w:val="clear" w:color="000000" w:fill="FCE4D6"/>
            <w:vAlign w:val="center"/>
            <w:hideMark/>
          </w:tcPr>
          <w:p w14:paraId="10DB594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74" w:type="pct"/>
            <w:tcBorders>
              <w:top w:val="nil"/>
              <w:left w:val="nil"/>
              <w:bottom w:val="single" w:sz="4" w:space="0" w:color="auto"/>
              <w:right w:val="nil"/>
            </w:tcBorders>
            <w:shd w:val="clear" w:color="000000" w:fill="FCE4D6"/>
            <w:vAlign w:val="center"/>
            <w:hideMark/>
          </w:tcPr>
          <w:p w14:paraId="49FC8F6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414" w:type="pct"/>
            <w:tcBorders>
              <w:top w:val="nil"/>
              <w:left w:val="nil"/>
              <w:bottom w:val="single" w:sz="4" w:space="0" w:color="auto"/>
              <w:right w:val="nil"/>
            </w:tcBorders>
            <w:shd w:val="clear" w:color="000000" w:fill="FCE4D6"/>
            <w:vAlign w:val="center"/>
            <w:hideMark/>
          </w:tcPr>
          <w:p w14:paraId="7916F68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77" w:type="pct"/>
            <w:tcBorders>
              <w:top w:val="nil"/>
              <w:left w:val="nil"/>
              <w:bottom w:val="single" w:sz="4" w:space="0" w:color="auto"/>
              <w:right w:val="single" w:sz="4" w:space="0" w:color="auto"/>
            </w:tcBorders>
            <w:shd w:val="clear" w:color="000000" w:fill="FCE4D6"/>
            <w:vAlign w:val="center"/>
            <w:hideMark/>
          </w:tcPr>
          <w:p w14:paraId="00FC802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commercial bias potential</w:t>
            </w:r>
          </w:p>
        </w:tc>
      </w:tr>
      <w:tr w:rsidR="00AF51E6" w:rsidRPr="00270E70" w14:paraId="0E87BB74" w14:textId="77777777" w:rsidTr="00EE2891">
        <w:trPr>
          <w:trHeight w:val="450"/>
        </w:trPr>
        <w:tc>
          <w:tcPr>
            <w:tcW w:w="156" w:type="pct"/>
            <w:tcBorders>
              <w:top w:val="nil"/>
              <w:left w:val="single" w:sz="4" w:space="0" w:color="auto"/>
              <w:bottom w:val="single" w:sz="4" w:space="0" w:color="auto"/>
              <w:right w:val="nil"/>
            </w:tcBorders>
            <w:shd w:val="clear" w:color="000000" w:fill="FCE4D6"/>
            <w:vAlign w:val="center"/>
            <w:hideMark/>
          </w:tcPr>
          <w:p w14:paraId="5C28D0F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22</w:t>
            </w:r>
          </w:p>
        </w:tc>
        <w:tc>
          <w:tcPr>
            <w:tcW w:w="264" w:type="pct"/>
            <w:tcBorders>
              <w:top w:val="nil"/>
              <w:left w:val="nil"/>
              <w:bottom w:val="single" w:sz="4" w:space="0" w:color="auto"/>
              <w:right w:val="nil"/>
            </w:tcBorders>
            <w:shd w:val="clear" w:color="000000" w:fill="FCE4D6"/>
            <w:vAlign w:val="center"/>
            <w:hideMark/>
          </w:tcPr>
          <w:p w14:paraId="24E5897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2014</w:t>
            </w:r>
          </w:p>
        </w:tc>
        <w:tc>
          <w:tcPr>
            <w:tcW w:w="330" w:type="pct"/>
            <w:tcBorders>
              <w:top w:val="nil"/>
              <w:left w:val="nil"/>
              <w:bottom w:val="single" w:sz="4" w:space="0" w:color="auto"/>
              <w:right w:val="nil"/>
            </w:tcBorders>
            <w:shd w:val="clear" w:color="000000" w:fill="FCE4D6"/>
            <w:vAlign w:val="center"/>
            <w:hideMark/>
          </w:tcPr>
          <w:p w14:paraId="14D69B9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PDA University</w:t>
            </w:r>
          </w:p>
        </w:tc>
        <w:tc>
          <w:tcPr>
            <w:tcW w:w="377" w:type="pct"/>
            <w:tcBorders>
              <w:top w:val="nil"/>
              <w:left w:val="nil"/>
              <w:bottom w:val="single" w:sz="4" w:space="0" w:color="auto"/>
              <w:right w:val="nil"/>
            </w:tcBorders>
            <w:shd w:val="clear" w:color="000000" w:fill="FCE4D6"/>
            <w:vAlign w:val="center"/>
            <w:hideMark/>
          </w:tcPr>
          <w:p w14:paraId="081C3DD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416" w:type="pct"/>
            <w:tcBorders>
              <w:top w:val="nil"/>
              <w:left w:val="nil"/>
              <w:bottom w:val="single" w:sz="4" w:space="0" w:color="auto"/>
              <w:right w:val="nil"/>
            </w:tcBorders>
            <w:shd w:val="clear" w:color="000000" w:fill="FCE4D6"/>
            <w:vAlign w:val="center"/>
            <w:hideMark/>
          </w:tcPr>
          <w:p w14:paraId="3E7CFAE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3" w:type="pct"/>
            <w:tcBorders>
              <w:top w:val="nil"/>
              <w:left w:val="nil"/>
              <w:bottom w:val="single" w:sz="4" w:space="0" w:color="auto"/>
              <w:right w:val="nil"/>
            </w:tcBorders>
            <w:shd w:val="clear" w:color="000000" w:fill="FCE4D6"/>
            <w:vAlign w:val="center"/>
            <w:hideMark/>
          </w:tcPr>
          <w:p w14:paraId="5BB1762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93" w:type="pct"/>
            <w:tcBorders>
              <w:top w:val="nil"/>
              <w:left w:val="nil"/>
              <w:bottom w:val="single" w:sz="4" w:space="0" w:color="auto"/>
              <w:right w:val="nil"/>
            </w:tcBorders>
            <w:shd w:val="clear" w:color="000000" w:fill="FCE4D6"/>
            <w:vAlign w:val="center"/>
            <w:hideMark/>
          </w:tcPr>
          <w:p w14:paraId="420ED65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64" w:type="pct"/>
            <w:tcBorders>
              <w:top w:val="nil"/>
              <w:left w:val="nil"/>
              <w:bottom w:val="single" w:sz="4" w:space="0" w:color="auto"/>
              <w:right w:val="nil"/>
            </w:tcBorders>
            <w:shd w:val="clear" w:color="000000" w:fill="FCE4D6"/>
            <w:vAlign w:val="center"/>
            <w:hideMark/>
          </w:tcPr>
          <w:p w14:paraId="4E4294F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32" w:type="pct"/>
            <w:tcBorders>
              <w:top w:val="nil"/>
              <w:left w:val="nil"/>
              <w:bottom w:val="single" w:sz="4" w:space="0" w:color="auto"/>
              <w:right w:val="nil"/>
            </w:tcBorders>
            <w:shd w:val="clear" w:color="000000" w:fill="FCE4D6"/>
            <w:vAlign w:val="center"/>
            <w:hideMark/>
          </w:tcPr>
          <w:p w14:paraId="6B597FC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46" w:type="pct"/>
            <w:tcBorders>
              <w:top w:val="nil"/>
              <w:left w:val="nil"/>
              <w:bottom w:val="single" w:sz="4" w:space="0" w:color="auto"/>
              <w:right w:val="nil"/>
            </w:tcBorders>
            <w:shd w:val="clear" w:color="000000" w:fill="FCE4D6"/>
            <w:vAlign w:val="center"/>
            <w:hideMark/>
          </w:tcPr>
          <w:p w14:paraId="6387CA0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19" w:type="pct"/>
            <w:tcBorders>
              <w:top w:val="nil"/>
              <w:left w:val="nil"/>
              <w:bottom w:val="single" w:sz="4" w:space="0" w:color="auto"/>
              <w:right w:val="nil"/>
            </w:tcBorders>
            <w:shd w:val="clear" w:color="000000" w:fill="FCE4D6"/>
            <w:vAlign w:val="center"/>
            <w:hideMark/>
          </w:tcPr>
          <w:p w14:paraId="6B5EA5E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Personal Development Analysis</w:t>
            </w:r>
          </w:p>
        </w:tc>
        <w:tc>
          <w:tcPr>
            <w:tcW w:w="414" w:type="pct"/>
            <w:tcBorders>
              <w:top w:val="nil"/>
              <w:left w:val="nil"/>
              <w:bottom w:val="single" w:sz="4" w:space="0" w:color="auto"/>
              <w:right w:val="nil"/>
            </w:tcBorders>
            <w:shd w:val="clear" w:color="000000" w:fill="FCE4D6"/>
            <w:vAlign w:val="center"/>
            <w:hideMark/>
          </w:tcPr>
          <w:p w14:paraId="290F07E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74" w:type="pct"/>
            <w:tcBorders>
              <w:top w:val="nil"/>
              <w:left w:val="nil"/>
              <w:bottom w:val="single" w:sz="4" w:space="0" w:color="auto"/>
              <w:right w:val="nil"/>
            </w:tcBorders>
            <w:shd w:val="clear" w:color="000000" w:fill="FCE4D6"/>
            <w:vAlign w:val="center"/>
            <w:hideMark/>
          </w:tcPr>
          <w:p w14:paraId="40ADF38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414" w:type="pct"/>
            <w:tcBorders>
              <w:top w:val="nil"/>
              <w:left w:val="nil"/>
              <w:bottom w:val="single" w:sz="4" w:space="0" w:color="auto"/>
              <w:right w:val="nil"/>
            </w:tcBorders>
            <w:shd w:val="clear" w:color="000000" w:fill="FCE4D6"/>
            <w:vAlign w:val="center"/>
            <w:hideMark/>
          </w:tcPr>
          <w:p w14:paraId="6C63F24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77" w:type="pct"/>
            <w:tcBorders>
              <w:top w:val="nil"/>
              <w:left w:val="nil"/>
              <w:bottom w:val="single" w:sz="4" w:space="0" w:color="auto"/>
              <w:right w:val="single" w:sz="4" w:space="0" w:color="auto"/>
            </w:tcBorders>
            <w:shd w:val="clear" w:color="000000" w:fill="FCE4D6"/>
            <w:vAlign w:val="center"/>
            <w:hideMark/>
          </w:tcPr>
          <w:p w14:paraId="515394F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commercial bias potential</w:t>
            </w:r>
          </w:p>
        </w:tc>
      </w:tr>
      <w:tr w:rsidR="00AF51E6" w:rsidRPr="00270E70" w14:paraId="4C2E8129" w14:textId="77777777" w:rsidTr="00EE2891">
        <w:trPr>
          <w:trHeight w:val="900"/>
        </w:trPr>
        <w:tc>
          <w:tcPr>
            <w:tcW w:w="156" w:type="pct"/>
            <w:tcBorders>
              <w:top w:val="nil"/>
              <w:left w:val="single" w:sz="4" w:space="0" w:color="auto"/>
              <w:bottom w:val="single" w:sz="4" w:space="0" w:color="auto"/>
              <w:right w:val="nil"/>
            </w:tcBorders>
            <w:shd w:val="clear" w:color="000000" w:fill="FCE4D6"/>
            <w:vAlign w:val="center"/>
            <w:hideMark/>
          </w:tcPr>
          <w:p w14:paraId="082F093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23</w:t>
            </w:r>
          </w:p>
        </w:tc>
        <w:tc>
          <w:tcPr>
            <w:tcW w:w="264" w:type="pct"/>
            <w:tcBorders>
              <w:top w:val="nil"/>
              <w:left w:val="nil"/>
              <w:bottom w:val="single" w:sz="4" w:space="0" w:color="auto"/>
              <w:right w:val="nil"/>
            </w:tcBorders>
            <w:shd w:val="clear" w:color="000000" w:fill="FCE4D6"/>
            <w:vAlign w:val="center"/>
            <w:hideMark/>
          </w:tcPr>
          <w:p w14:paraId="0F804B2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2015</w:t>
            </w:r>
          </w:p>
        </w:tc>
        <w:tc>
          <w:tcPr>
            <w:tcW w:w="330" w:type="pct"/>
            <w:tcBorders>
              <w:top w:val="nil"/>
              <w:left w:val="nil"/>
              <w:bottom w:val="single" w:sz="4" w:space="0" w:color="auto"/>
              <w:right w:val="nil"/>
            </w:tcBorders>
            <w:shd w:val="clear" w:color="000000" w:fill="FCE4D6"/>
            <w:vAlign w:val="center"/>
            <w:hideMark/>
          </w:tcPr>
          <w:p w14:paraId="47D10E4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Price (PeopleKeys)</w:t>
            </w:r>
          </w:p>
        </w:tc>
        <w:tc>
          <w:tcPr>
            <w:tcW w:w="377" w:type="pct"/>
            <w:tcBorders>
              <w:top w:val="nil"/>
              <w:left w:val="nil"/>
              <w:bottom w:val="single" w:sz="4" w:space="0" w:color="auto"/>
              <w:right w:val="nil"/>
            </w:tcBorders>
            <w:shd w:val="clear" w:color="000000" w:fill="FCE4D6"/>
            <w:vAlign w:val="center"/>
            <w:hideMark/>
          </w:tcPr>
          <w:p w14:paraId="3A1CDF0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416" w:type="pct"/>
            <w:tcBorders>
              <w:top w:val="nil"/>
              <w:left w:val="nil"/>
              <w:bottom w:val="single" w:sz="4" w:space="0" w:color="auto"/>
              <w:right w:val="nil"/>
            </w:tcBorders>
            <w:shd w:val="clear" w:color="000000" w:fill="FCE4D6"/>
            <w:vAlign w:val="center"/>
            <w:hideMark/>
          </w:tcPr>
          <w:p w14:paraId="00A5F73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3" w:type="pct"/>
            <w:tcBorders>
              <w:top w:val="nil"/>
              <w:left w:val="nil"/>
              <w:bottom w:val="single" w:sz="4" w:space="0" w:color="auto"/>
              <w:right w:val="nil"/>
            </w:tcBorders>
            <w:shd w:val="clear" w:color="000000" w:fill="FCE4D6"/>
            <w:vAlign w:val="center"/>
            <w:hideMark/>
          </w:tcPr>
          <w:p w14:paraId="7A09349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93" w:type="pct"/>
            <w:tcBorders>
              <w:top w:val="nil"/>
              <w:left w:val="nil"/>
              <w:bottom w:val="single" w:sz="4" w:space="0" w:color="auto"/>
              <w:right w:val="nil"/>
            </w:tcBorders>
            <w:shd w:val="clear" w:color="000000" w:fill="FCE4D6"/>
            <w:vAlign w:val="center"/>
            <w:hideMark/>
          </w:tcPr>
          <w:p w14:paraId="4E32A51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64" w:type="pct"/>
            <w:tcBorders>
              <w:top w:val="nil"/>
              <w:left w:val="nil"/>
              <w:bottom w:val="single" w:sz="4" w:space="0" w:color="auto"/>
              <w:right w:val="nil"/>
            </w:tcBorders>
            <w:shd w:val="clear" w:color="000000" w:fill="FCE4D6"/>
            <w:vAlign w:val="center"/>
            <w:hideMark/>
          </w:tcPr>
          <w:p w14:paraId="07F4903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32" w:type="pct"/>
            <w:tcBorders>
              <w:top w:val="nil"/>
              <w:left w:val="nil"/>
              <w:bottom w:val="single" w:sz="4" w:space="0" w:color="auto"/>
              <w:right w:val="nil"/>
            </w:tcBorders>
            <w:shd w:val="clear" w:color="000000" w:fill="FCE4D6"/>
            <w:vAlign w:val="center"/>
            <w:hideMark/>
          </w:tcPr>
          <w:p w14:paraId="4C4D698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46" w:type="pct"/>
            <w:tcBorders>
              <w:top w:val="nil"/>
              <w:left w:val="nil"/>
              <w:bottom w:val="single" w:sz="4" w:space="0" w:color="auto"/>
              <w:right w:val="nil"/>
            </w:tcBorders>
            <w:shd w:val="clear" w:color="000000" w:fill="FCE4D6"/>
            <w:vAlign w:val="center"/>
            <w:hideMark/>
          </w:tcPr>
          <w:p w14:paraId="50D6D1F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19" w:type="pct"/>
            <w:tcBorders>
              <w:top w:val="nil"/>
              <w:left w:val="nil"/>
              <w:bottom w:val="single" w:sz="4" w:space="0" w:color="auto"/>
              <w:right w:val="nil"/>
            </w:tcBorders>
            <w:shd w:val="clear" w:color="000000" w:fill="FCE4D6"/>
            <w:vAlign w:val="center"/>
            <w:hideMark/>
          </w:tcPr>
          <w:p w14:paraId="5C429E3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Institute for Motivational Living (IML) DISC Personality System Analysis</w:t>
            </w:r>
          </w:p>
        </w:tc>
        <w:tc>
          <w:tcPr>
            <w:tcW w:w="414" w:type="pct"/>
            <w:tcBorders>
              <w:top w:val="nil"/>
              <w:left w:val="nil"/>
              <w:bottom w:val="single" w:sz="4" w:space="0" w:color="auto"/>
              <w:right w:val="nil"/>
            </w:tcBorders>
            <w:shd w:val="clear" w:color="000000" w:fill="FCE4D6"/>
            <w:vAlign w:val="center"/>
            <w:hideMark/>
          </w:tcPr>
          <w:p w14:paraId="02BD875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74" w:type="pct"/>
            <w:tcBorders>
              <w:top w:val="nil"/>
              <w:left w:val="nil"/>
              <w:bottom w:val="single" w:sz="4" w:space="0" w:color="auto"/>
              <w:right w:val="nil"/>
            </w:tcBorders>
            <w:shd w:val="clear" w:color="000000" w:fill="FCE4D6"/>
            <w:vAlign w:val="center"/>
            <w:hideMark/>
          </w:tcPr>
          <w:p w14:paraId="3BFEE8A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414" w:type="pct"/>
            <w:tcBorders>
              <w:top w:val="nil"/>
              <w:left w:val="nil"/>
              <w:bottom w:val="single" w:sz="4" w:space="0" w:color="auto"/>
              <w:right w:val="nil"/>
            </w:tcBorders>
            <w:shd w:val="clear" w:color="000000" w:fill="FCE4D6"/>
            <w:vAlign w:val="center"/>
            <w:hideMark/>
          </w:tcPr>
          <w:p w14:paraId="3D2F4D4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77" w:type="pct"/>
            <w:tcBorders>
              <w:top w:val="nil"/>
              <w:left w:val="nil"/>
              <w:bottom w:val="single" w:sz="4" w:space="0" w:color="auto"/>
              <w:right w:val="single" w:sz="4" w:space="0" w:color="auto"/>
            </w:tcBorders>
            <w:shd w:val="clear" w:color="000000" w:fill="FCE4D6"/>
            <w:vAlign w:val="center"/>
            <w:hideMark/>
          </w:tcPr>
          <w:p w14:paraId="5AB4264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commercial bias potential</w:t>
            </w:r>
          </w:p>
        </w:tc>
      </w:tr>
      <w:tr w:rsidR="00AF51E6" w:rsidRPr="00270E70" w14:paraId="1A6C262E" w14:textId="77777777" w:rsidTr="00EE2891">
        <w:trPr>
          <w:trHeight w:val="450"/>
        </w:trPr>
        <w:tc>
          <w:tcPr>
            <w:tcW w:w="156" w:type="pct"/>
            <w:tcBorders>
              <w:top w:val="nil"/>
              <w:left w:val="single" w:sz="4" w:space="0" w:color="auto"/>
              <w:bottom w:val="single" w:sz="4" w:space="0" w:color="auto"/>
              <w:right w:val="nil"/>
            </w:tcBorders>
            <w:shd w:val="clear" w:color="000000" w:fill="FCE4D6"/>
            <w:vAlign w:val="center"/>
            <w:hideMark/>
          </w:tcPr>
          <w:p w14:paraId="2F1DE14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24</w:t>
            </w:r>
          </w:p>
        </w:tc>
        <w:tc>
          <w:tcPr>
            <w:tcW w:w="264" w:type="pct"/>
            <w:tcBorders>
              <w:top w:val="nil"/>
              <w:left w:val="nil"/>
              <w:bottom w:val="single" w:sz="4" w:space="0" w:color="auto"/>
              <w:right w:val="nil"/>
            </w:tcBorders>
            <w:shd w:val="clear" w:color="000000" w:fill="FCE4D6"/>
            <w:vAlign w:val="center"/>
            <w:hideMark/>
          </w:tcPr>
          <w:p w14:paraId="2858436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2014</w:t>
            </w:r>
          </w:p>
        </w:tc>
        <w:tc>
          <w:tcPr>
            <w:tcW w:w="330" w:type="pct"/>
            <w:tcBorders>
              <w:top w:val="nil"/>
              <w:left w:val="nil"/>
              <w:bottom w:val="single" w:sz="4" w:space="0" w:color="auto"/>
              <w:right w:val="nil"/>
            </w:tcBorders>
            <w:shd w:val="clear" w:color="000000" w:fill="FCE4D6"/>
            <w:vAlign w:val="center"/>
            <w:hideMark/>
          </w:tcPr>
          <w:p w14:paraId="5D1E7B6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Ramond (Ensize)</w:t>
            </w:r>
          </w:p>
        </w:tc>
        <w:tc>
          <w:tcPr>
            <w:tcW w:w="377" w:type="pct"/>
            <w:tcBorders>
              <w:top w:val="nil"/>
              <w:left w:val="nil"/>
              <w:bottom w:val="single" w:sz="4" w:space="0" w:color="auto"/>
              <w:right w:val="nil"/>
            </w:tcBorders>
            <w:shd w:val="clear" w:color="000000" w:fill="FCE4D6"/>
            <w:vAlign w:val="center"/>
            <w:hideMark/>
          </w:tcPr>
          <w:p w14:paraId="7570954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416" w:type="pct"/>
            <w:tcBorders>
              <w:top w:val="nil"/>
              <w:left w:val="nil"/>
              <w:bottom w:val="single" w:sz="4" w:space="0" w:color="auto"/>
              <w:right w:val="nil"/>
            </w:tcBorders>
            <w:shd w:val="clear" w:color="000000" w:fill="FCE4D6"/>
            <w:vAlign w:val="center"/>
            <w:hideMark/>
          </w:tcPr>
          <w:p w14:paraId="7B1B987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3" w:type="pct"/>
            <w:tcBorders>
              <w:top w:val="nil"/>
              <w:left w:val="nil"/>
              <w:bottom w:val="single" w:sz="4" w:space="0" w:color="auto"/>
              <w:right w:val="nil"/>
            </w:tcBorders>
            <w:shd w:val="clear" w:color="000000" w:fill="FCE4D6"/>
            <w:vAlign w:val="center"/>
            <w:hideMark/>
          </w:tcPr>
          <w:p w14:paraId="6CB5C93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93" w:type="pct"/>
            <w:tcBorders>
              <w:top w:val="nil"/>
              <w:left w:val="nil"/>
              <w:bottom w:val="single" w:sz="4" w:space="0" w:color="auto"/>
              <w:right w:val="nil"/>
            </w:tcBorders>
            <w:shd w:val="clear" w:color="000000" w:fill="FCE4D6"/>
            <w:vAlign w:val="center"/>
            <w:hideMark/>
          </w:tcPr>
          <w:p w14:paraId="14F4A8F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64" w:type="pct"/>
            <w:tcBorders>
              <w:top w:val="nil"/>
              <w:left w:val="nil"/>
              <w:bottom w:val="single" w:sz="4" w:space="0" w:color="auto"/>
              <w:right w:val="nil"/>
            </w:tcBorders>
            <w:shd w:val="clear" w:color="000000" w:fill="FCE4D6"/>
            <w:vAlign w:val="center"/>
            <w:hideMark/>
          </w:tcPr>
          <w:p w14:paraId="09037DF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32" w:type="pct"/>
            <w:tcBorders>
              <w:top w:val="nil"/>
              <w:left w:val="nil"/>
              <w:bottom w:val="single" w:sz="4" w:space="0" w:color="auto"/>
              <w:right w:val="nil"/>
            </w:tcBorders>
            <w:shd w:val="clear" w:color="000000" w:fill="FCE4D6"/>
            <w:vAlign w:val="center"/>
            <w:hideMark/>
          </w:tcPr>
          <w:p w14:paraId="66049CA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46" w:type="pct"/>
            <w:tcBorders>
              <w:top w:val="nil"/>
              <w:left w:val="nil"/>
              <w:bottom w:val="single" w:sz="4" w:space="0" w:color="auto"/>
              <w:right w:val="nil"/>
            </w:tcBorders>
            <w:shd w:val="clear" w:color="000000" w:fill="FCE4D6"/>
            <w:vAlign w:val="center"/>
            <w:hideMark/>
          </w:tcPr>
          <w:p w14:paraId="59FAEC1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19" w:type="pct"/>
            <w:tcBorders>
              <w:top w:val="nil"/>
              <w:left w:val="nil"/>
              <w:bottom w:val="single" w:sz="4" w:space="0" w:color="auto"/>
              <w:right w:val="nil"/>
            </w:tcBorders>
            <w:shd w:val="clear" w:color="000000" w:fill="FCE4D6"/>
            <w:vAlign w:val="center"/>
            <w:hideMark/>
          </w:tcPr>
          <w:p w14:paraId="0A4103E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Puzzle Disc</w:t>
            </w:r>
          </w:p>
        </w:tc>
        <w:tc>
          <w:tcPr>
            <w:tcW w:w="414" w:type="pct"/>
            <w:tcBorders>
              <w:top w:val="nil"/>
              <w:left w:val="nil"/>
              <w:bottom w:val="single" w:sz="4" w:space="0" w:color="auto"/>
              <w:right w:val="nil"/>
            </w:tcBorders>
            <w:shd w:val="clear" w:color="000000" w:fill="FCE4D6"/>
            <w:vAlign w:val="center"/>
            <w:hideMark/>
          </w:tcPr>
          <w:p w14:paraId="7B3EA56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74" w:type="pct"/>
            <w:tcBorders>
              <w:top w:val="nil"/>
              <w:left w:val="nil"/>
              <w:bottom w:val="single" w:sz="4" w:space="0" w:color="auto"/>
              <w:right w:val="nil"/>
            </w:tcBorders>
            <w:shd w:val="clear" w:color="000000" w:fill="FCE4D6"/>
            <w:vAlign w:val="center"/>
            <w:hideMark/>
          </w:tcPr>
          <w:p w14:paraId="2D5D4CD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414" w:type="pct"/>
            <w:tcBorders>
              <w:top w:val="nil"/>
              <w:left w:val="nil"/>
              <w:bottom w:val="single" w:sz="4" w:space="0" w:color="auto"/>
              <w:right w:val="nil"/>
            </w:tcBorders>
            <w:shd w:val="clear" w:color="000000" w:fill="FCE4D6"/>
            <w:vAlign w:val="center"/>
            <w:hideMark/>
          </w:tcPr>
          <w:p w14:paraId="6F5ACDA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77" w:type="pct"/>
            <w:tcBorders>
              <w:top w:val="nil"/>
              <w:left w:val="nil"/>
              <w:bottom w:val="single" w:sz="4" w:space="0" w:color="auto"/>
              <w:right w:val="single" w:sz="4" w:space="0" w:color="auto"/>
            </w:tcBorders>
            <w:shd w:val="clear" w:color="000000" w:fill="FCE4D6"/>
            <w:vAlign w:val="center"/>
            <w:hideMark/>
          </w:tcPr>
          <w:p w14:paraId="0990FDF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commercial bias potential</w:t>
            </w:r>
          </w:p>
        </w:tc>
      </w:tr>
      <w:tr w:rsidR="00AF51E6" w:rsidRPr="00270E70" w14:paraId="32FF63FD" w14:textId="77777777" w:rsidTr="00EE2891">
        <w:trPr>
          <w:trHeight w:val="450"/>
        </w:trPr>
        <w:tc>
          <w:tcPr>
            <w:tcW w:w="156" w:type="pct"/>
            <w:tcBorders>
              <w:top w:val="nil"/>
              <w:left w:val="single" w:sz="4" w:space="0" w:color="auto"/>
              <w:bottom w:val="single" w:sz="4" w:space="0" w:color="auto"/>
              <w:right w:val="nil"/>
            </w:tcBorders>
            <w:shd w:val="clear" w:color="000000" w:fill="FCE4D6"/>
            <w:vAlign w:val="center"/>
            <w:hideMark/>
          </w:tcPr>
          <w:p w14:paraId="42017BB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25</w:t>
            </w:r>
          </w:p>
        </w:tc>
        <w:tc>
          <w:tcPr>
            <w:tcW w:w="264" w:type="pct"/>
            <w:tcBorders>
              <w:top w:val="nil"/>
              <w:left w:val="nil"/>
              <w:bottom w:val="single" w:sz="4" w:space="0" w:color="auto"/>
              <w:right w:val="nil"/>
            </w:tcBorders>
            <w:shd w:val="clear" w:color="000000" w:fill="FCE4D6"/>
            <w:vAlign w:val="center"/>
            <w:hideMark/>
          </w:tcPr>
          <w:p w14:paraId="4DF30BF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2012</w:t>
            </w:r>
          </w:p>
        </w:tc>
        <w:tc>
          <w:tcPr>
            <w:tcW w:w="330" w:type="pct"/>
            <w:tcBorders>
              <w:top w:val="nil"/>
              <w:left w:val="nil"/>
              <w:bottom w:val="single" w:sz="4" w:space="0" w:color="auto"/>
              <w:right w:val="nil"/>
            </w:tcBorders>
            <w:shd w:val="clear" w:color="000000" w:fill="FCE4D6"/>
            <w:vAlign w:val="center"/>
            <w:hideMark/>
          </w:tcPr>
          <w:p w14:paraId="001FEF3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Thomas International</w:t>
            </w:r>
          </w:p>
        </w:tc>
        <w:tc>
          <w:tcPr>
            <w:tcW w:w="377" w:type="pct"/>
            <w:tcBorders>
              <w:top w:val="nil"/>
              <w:left w:val="nil"/>
              <w:bottom w:val="single" w:sz="4" w:space="0" w:color="auto"/>
              <w:right w:val="nil"/>
            </w:tcBorders>
            <w:shd w:val="clear" w:color="000000" w:fill="FCE4D6"/>
            <w:vAlign w:val="center"/>
            <w:hideMark/>
          </w:tcPr>
          <w:p w14:paraId="6427A4B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416" w:type="pct"/>
            <w:tcBorders>
              <w:top w:val="nil"/>
              <w:left w:val="nil"/>
              <w:bottom w:val="single" w:sz="4" w:space="0" w:color="auto"/>
              <w:right w:val="nil"/>
            </w:tcBorders>
            <w:shd w:val="clear" w:color="000000" w:fill="FCE4D6"/>
            <w:vAlign w:val="center"/>
            <w:hideMark/>
          </w:tcPr>
          <w:p w14:paraId="5FE77EC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3" w:type="pct"/>
            <w:tcBorders>
              <w:top w:val="nil"/>
              <w:left w:val="nil"/>
              <w:bottom w:val="single" w:sz="4" w:space="0" w:color="auto"/>
              <w:right w:val="nil"/>
            </w:tcBorders>
            <w:shd w:val="clear" w:color="000000" w:fill="FCE4D6"/>
            <w:vAlign w:val="center"/>
            <w:hideMark/>
          </w:tcPr>
          <w:p w14:paraId="4EF7DFF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93" w:type="pct"/>
            <w:tcBorders>
              <w:top w:val="nil"/>
              <w:left w:val="nil"/>
              <w:bottom w:val="single" w:sz="4" w:space="0" w:color="auto"/>
              <w:right w:val="nil"/>
            </w:tcBorders>
            <w:shd w:val="clear" w:color="000000" w:fill="FCE4D6"/>
            <w:vAlign w:val="center"/>
            <w:hideMark/>
          </w:tcPr>
          <w:p w14:paraId="1658566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64" w:type="pct"/>
            <w:tcBorders>
              <w:top w:val="nil"/>
              <w:left w:val="nil"/>
              <w:bottom w:val="single" w:sz="4" w:space="0" w:color="auto"/>
              <w:right w:val="nil"/>
            </w:tcBorders>
            <w:shd w:val="clear" w:color="000000" w:fill="FCE4D6"/>
            <w:vAlign w:val="center"/>
            <w:hideMark/>
          </w:tcPr>
          <w:p w14:paraId="55F8A74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32" w:type="pct"/>
            <w:tcBorders>
              <w:top w:val="nil"/>
              <w:left w:val="nil"/>
              <w:bottom w:val="single" w:sz="4" w:space="0" w:color="auto"/>
              <w:right w:val="nil"/>
            </w:tcBorders>
            <w:shd w:val="clear" w:color="000000" w:fill="FCE4D6"/>
            <w:vAlign w:val="center"/>
            <w:hideMark/>
          </w:tcPr>
          <w:p w14:paraId="3F364F8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46" w:type="pct"/>
            <w:tcBorders>
              <w:top w:val="nil"/>
              <w:left w:val="nil"/>
              <w:bottom w:val="single" w:sz="4" w:space="0" w:color="auto"/>
              <w:right w:val="nil"/>
            </w:tcBorders>
            <w:shd w:val="clear" w:color="000000" w:fill="FCE4D6"/>
            <w:vAlign w:val="center"/>
            <w:hideMark/>
          </w:tcPr>
          <w:p w14:paraId="21957D6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19" w:type="pct"/>
            <w:tcBorders>
              <w:top w:val="nil"/>
              <w:left w:val="nil"/>
              <w:bottom w:val="single" w:sz="4" w:space="0" w:color="auto"/>
              <w:right w:val="nil"/>
            </w:tcBorders>
            <w:shd w:val="clear" w:color="000000" w:fill="FCE4D6"/>
            <w:vAlign w:val="center"/>
            <w:hideMark/>
          </w:tcPr>
          <w:p w14:paraId="7EF8BB5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Personal Profile System</w:t>
            </w:r>
          </w:p>
        </w:tc>
        <w:tc>
          <w:tcPr>
            <w:tcW w:w="414" w:type="pct"/>
            <w:tcBorders>
              <w:top w:val="nil"/>
              <w:left w:val="nil"/>
              <w:bottom w:val="single" w:sz="4" w:space="0" w:color="auto"/>
              <w:right w:val="nil"/>
            </w:tcBorders>
            <w:shd w:val="clear" w:color="000000" w:fill="FCE4D6"/>
            <w:vAlign w:val="center"/>
            <w:hideMark/>
          </w:tcPr>
          <w:p w14:paraId="2737300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74" w:type="pct"/>
            <w:tcBorders>
              <w:top w:val="nil"/>
              <w:left w:val="nil"/>
              <w:bottom w:val="single" w:sz="4" w:space="0" w:color="auto"/>
              <w:right w:val="nil"/>
            </w:tcBorders>
            <w:shd w:val="clear" w:color="000000" w:fill="FCE4D6"/>
            <w:vAlign w:val="center"/>
            <w:hideMark/>
          </w:tcPr>
          <w:p w14:paraId="0B39498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414" w:type="pct"/>
            <w:tcBorders>
              <w:top w:val="nil"/>
              <w:left w:val="nil"/>
              <w:bottom w:val="single" w:sz="4" w:space="0" w:color="auto"/>
              <w:right w:val="nil"/>
            </w:tcBorders>
            <w:shd w:val="clear" w:color="000000" w:fill="FCE4D6"/>
            <w:vAlign w:val="center"/>
            <w:hideMark/>
          </w:tcPr>
          <w:p w14:paraId="2FC70F4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77" w:type="pct"/>
            <w:tcBorders>
              <w:top w:val="nil"/>
              <w:left w:val="nil"/>
              <w:bottom w:val="single" w:sz="4" w:space="0" w:color="auto"/>
              <w:right w:val="single" w:sz="4" w:space="0" w:color="auto"/>
            </w:tcBorders>
            <w:shd w:val="clear" w:color="000000" w:fill="FCE4D6"/>
            <w:vAlign w:val="center"/>
            <w:hideMark/>
          </w:tcPr>
          <w:p w14:paraId="02A29A2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commercial bias potential</w:t>
            </w:r>
          </w:p>
        </w:tc>
      </w:tr>
      <w:tr w:rsidR="00AF51E6" w:rsidRPr="00270E70" w14:paraId="54A5035D" w14:textId="77777777" w:rsidTr="00EE2891">
        <w:trPr>
          <w:trHeight w:val="225"/>
        </w:trPr>
        <w:tc>
          <w:tcPr>
            <w:tcW w:w="156" w:type="pct"/>
            <w:tcBorders>
              <w:top w:val="nil"/>
              <w:left w:val="single" w:sz="4" w:space="0" w:color="auto"/>
              <w:bottom w:val="single" w:sz="4" w:space="0" w:color="auto"/>
              <w:right w:val="nil"/>
            </w:tcBorders>
            <w:shd w:val="clear" w:color="000000" w:fill="FCE4D6"/>
            <w:vAlign w:val="center"/>
            <w:hideMark/>
          </w:tcPr>
          <w:p w14:paraId="0AABBAC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26</w:t>
            </w:r>
          </w:p>
        </w:tc>
        <w:tc>
          <w:tcPr>
            <w:tcW w:w="264" w:type="pct"/>
            <w:tcBorders>
              <w:top w:val="nil"/>
              <w:left w:val="nil"/>
              <w:bottom w:val="single" w:sz="4" w:space="0" w:color="auto"/>
              <w:right w:val="nil"/>
            </w:tcBorders>
            <w:shd w:val="clear" w:color="000000" w:fill="FCE4D6"/>
            <w:vAlign w:val="center"/>
            <w:hideMark/>
          </w:tcPr>
          <w:p w14:paraId="7928406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2008</w:t>
            </w:r>
          </w:p>
        </w:tc>
        <w:tc>
          <w:tcPr>
            <w:tcW w:w="330" w:type="pct"/>
            <w:tcBorders>
              <w:top w:val="nil"/>
              <w:left w:val="nil"/>
              <w:bottom w:val="single" w:sz="4" w:space="0" w:color="auto"/>
              <w:right w:val="nil"/>
            </w:tcBorders>
            <w:shd w:val="clear" w:color="000000" w:fill="FCE4D6"/>
            <w:vAlign w:val="center"/>
            <w:hideMark/>
          </w:tcPr>
          <w:p w14:paraId="183C65E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Whittman (Persolog)</w:t>
            </w:r>
          </w:p>
        </w:tc>
        <w:tc>
          <w:tcPr>
            <w:tcW w:w="377" w:type="pct"/>
            <w:tcBorders>
              <w:top w:val="nil"/>
              <w:left w:val="nil"/>
              <w:bottom w:val="single" w:sz="4" w:space="0" w:color="auto"/>
              <w:right w:val="nil"/>
            </w:tcBorders>
            <w:shd w:val="clear" w:color="000000" w:fill="FCE4D6"/>
            <w:vAlign w:val="center"/>
            <w:hideMark/>
          </w:tcPr>
          <w:p w14:paraId="601EDDC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416" w:type="pct"/>
            <w:tcBorders>
              <w:top w:val="nil"/>
              <w:left w:val="nil"/>
              <w:bottom w:val="single" w:sz="4" w:space="0" w:color="auto"/>
              <w:right w:val="nil"/>
            </w:tcBorders>
            <w:shd w:val="clear" w:color="000000" w:fill="FCE4D6"/>
            <w:vAlign w:val="center"/>
            <w:hideMark/>
          </w:tcPr>
          <w:p w14:paraId="1B2F33B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3" w:type="pct"/>
            <w:tcBorders>
              <w:top w:val="nil"/>
              <w:left w:val="nil"/>
              <w:bottom w:val="single" w:sz="4" w:space="0" w:color="auto"/>
              <w:right w:val="nil"/>
            </w:tcBorders>
            <w:shd w:val="clear" w:color="000000" w:fill="FCE4D6"/>
            <w:vAlign w:val="center"/>
            <w:hideMark/>
          </w:tcPr>
          <w:p w14:paraId="7CDF1F0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93" w:type="pct"/>
            <w:tcBorders>
              <w:top w:val="nil"/>
              <w:left w:val="nil"/>
              <w:bottom w:val="single" w:sz="4" w:space="0" w:color="auto"/>
              <w:right w:val="nil"/>
            </w:tcBorders>
            <w:shd w:val="clear" w:color="000000" w:fill="FCE4D6"/>
            <w:vAlign w:val="center"/>
            <w:hideMark/>
          </w:tcPr>
          <w:p w14:paraId="16B6814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64" w:type="pct"/>
            <w:tcBorders>
              <w:top w:val="nil"/>
              <w:left w:val="nil"/>
              <w:bottom w:val="single" w:sz="4" w:space="0" w:color="auto"/>
              <w:right w:val="nil"/>
            </w:tcBorders>
            <w:shd w:val="clear" w:color="000000" w:fill="FCE4D6"/>
            <w:vAlign w:val="center"/>
            <w:hideMark/>
          </w:tcPr>
          <w:p w14:paraId="728A2E9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32" w:type="pct"/>
            <w:tcBorders>
              <w:top w:val="nil"/>
              <w:left w:val="nil"/>
              <w:bottom w:val="single" w:sz="4" w:space="0" w:color="auto"/>
              <w:right w:val="nil"/>
            </w:tcBorders>
            <w:shd w:val="clear" w:color="000000" w:fill="FCE4D6"/>
            <w:vAlign w:val="center"/>
            <w:hideMark/>
          </w:tcPr>
          <w:p w14:paraId="3A29969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46" w:type="pct"/>
            <w:tcBorders>
              <w:top w:val="nil"/>
              <w:left w:val="nil"/>
              <w:bottom w:val="single" w:sz="4" w:space="0" w:color="auto"/>
              <w:right w:val="nil"/>
            </w:tcBorders>
            <w:shd w:val="clear" w:color="000000" w:fill="FCE4D6"/>
            <w:vAlign w:val="center"/>
            <w:hideMark/>
          </w:tcPr>
          <w:p w14:paraId="6882188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19" w:type="pct"/>
            <w:tcBorders>
              <w:top w:val="nil"/>
              <w:left w:val="nil"/>
              <w:bottom w:val="single" w:sz="4" w:space="0" w:color="auto"/>
              <w:right w:val="nil"/>
            </w:tcBorders>
            <w:shd w:val="clear" w:color="000000" w:fill="FCE4D6"/>
            <w:vAlign w:val="center"/>
            <w:hideMark/>
          </w:tcPr>
          <w:p w14:paraId="61F3194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Personality Factor Profile</w:t>
            </w:r>
          </w:p>
        </w:tc>
        <w:tc>
          <w:tcPr>
            <w:tcW w:w="414" w:type="pct"/>
            <w:tcBorders>
              <w:top w:val="nil"/>
              <w:left w:val="nil"/>
              <w:bottom w:val="single" w:sz="4" w:space="0" w:color="auto"/>
              <w:right w:val="nil"/>
            </w:tcBorders>
            <w:shd w:val="clear" w:color="000000" w:fill="FCE4D6"/>
            <w:vAlign w:val="center"/>
            <w:hideMark/>
          </w:tcPr>
          <w:p w14:paraId="461DA1C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74" w:type="pct"/>
            <w:tcBorders>
              <w:top w:val="nil"/>
              <w:left w:val="nil"/>
              <w:bottom w:val="single" w:sz="4" w:space="0" w:color="auto"/>
              <w:right w:val="nil"/>
            </w:tcBorders>
            <w:shd w:val="clear" w:color="000000" w:fill="FCE4D6"/>
            <w:vAlign w:val="center"/>
            <w:hideMark/>
          </w:tcPr>
          <w:p w14:paraId="79D3C86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414" w:type="pct"/>
            <w:tcBorders>
              <w:top w:val="nil"/>
              <w:left w:val="nil"/>
              <w:bottom w:val="single" w:sz="4" w:space="0" w:color="auto"/>
              <w:right w:val="nil"/>
            </w:tcBorders>
            <w:shd w:val="clear" w:color="000000" w:fill="FCE4D6"/>
            <w:vAlign w:val="center"/>
            <w:hideMark/>
          </w:tcPr>
          <w:p w14:paraId="4CBBD5F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77" w:type="pct"/>
            <w:tcBorders>
              <w:top w:val="nil"/>
              <w:left w:val="nil"/>
              <w:bottom w:val="single" w:sz="4" w:space="0" w:color="auto"/>
              <w:right w:val="single" w:sz="4" w:space="0" w:color="auto"/>
            </w:tcBorders>
            <w:shd w:val="clear" w:color="000000" w:fill="FCE4D6"/>
            <w:vAlign w:val="center"/>
            <w:hideMark/>
          </w:tcPr>
          <w:p w14:paraId="5D0CF1C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commercial bias potential</w:t>
            </w:r>
          </w:p>
        </w:tc>
      </w:tr>
      <w:tr w:rsidR="00AF51E6" w:rsidRPr="00270E70" w14:paraId="2A76E04E" w14:textId="77777777" w:rsidTr="00EE2891">
        <w:trPr>
          <w:trHeight w:val="450"/>
        </w:trPr>
        <w:tc>
          <w:tcPr>
            <w:tcW w:w="156" w:type="pct"/>
            <w:tcBorders>
              <w:top w:val="nil"/>
              <w:left w:val="single" w:sz="4" w:space="0" w:color="auto"/>
              <w:bottom w:val="single" w:sz="4" w:space="0" w:color="auto"/>
              <w:right w:val="nil"/>
            </w:tcBorders>
            <w:shd w:val="clear" w:color="000000" w:fill="FCE4D6"/>
            <w:vAlign w:val="center"/>
            <w:hideMark/>
          </w:tcPr>
          <w:p w14:paraId="597EE1F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27</w:t>
            </w:r>
          </w:p>
        </w:tc>
        <w:tc>
          <w:tcPr>
            <w:tcW w:w="264" w:type="pct"/>
            <w:tcBorders>
              <w:top w:val="nil"/>
              <w:left w:val="nil"/>
              <w:bottom w:val="single" w:sz="4" w:space="0" w:color="auto"/>
              <w:right w:val="nil"/>
            </w:tcBorders>
            <w:shd w:val="clear" w:color="000000" w:fill="FCE4D6"/>
            <w:vAlign w:val="center"/>
            <w:hideMark/>
          </w:tcPr>
          <w:p w14:paraId="73AFE97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2013</w:t>
            </w:r>
          </w:p>
        </w:tc>
        <w:tc>
          <w:tcPr>
            <w:tcW w:w="330" w:type="pct"/>
            <w:tcBorders>
              <w:top w:val="nil"/>
              <w:left w:val="nil"/>
              <w:bottom w:val="single" w:sz="4" w:space="0" w:color="auto"/>
              <w:right w:val="nil"/>
            </w:tcBorders>
            <w:shd w:val="clear" w:color="000000" w:fill="FCE4D6"/>
            <w:vAlign w:val="center"/>
            <w:hideMark/>
          </w:tcPr>
          <w:p w14:paraId="3E9C7C8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Wiley</w:t>
            </w:r>
          </w:p>
        </w:tc>
        <w:tc>
          <w:tcPr>
            <w:tcW w:w="377" w:type="pct"/>
            <w:tcBorders>
              <w:top w:val="nil"/>
              <w:left w:val="nil"/>
              <w:bottom w:val="single" w:sz="4" w:space="0" w:color="auto"/>
              <w:right w:val="nil"/>
            </w:tcBorders>
            <w:shd w:val="clear" w:color="000000" w:fill="FCE4D6"/>
            <w:vAlign w:val="center"/>
            <w:hideMark/>
          </w:tcPr>
          <w:p w14:paraId="1462427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416" w:type="pct"/>
            <w:tcBorders>
              <w:top w:val="nil"/>
              <w:left w:val="nil"/>
              <w:bottom w:val="single" w:sz="4" w:space="0" w:color="auto"/>
              <w:right w:val="nil"/>
            </w:tcBorders>
            <w:shd w:val="clear" w:color="000000" w:fill="FCE4D6"/>
            <w:vAlign w:val="center"/>
            <w:hideMark/>
          </w:tcPr>
          <w:p w14:paraId="189C15D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23" w:type="pct"/>
            <w:tcBorders>
              <w:top w:val="nil"/>
              <w:left w:val="nil"/>
              <w:bottom w:val="single" w:sz="4" w:space="0" w:color="auto"/>
              <w:right w:val="nil"/>
            </w:tcBorders>
            <w:shd w:val="clear" w:color="000000" w:fill="FCE4D6"/>
            <w:vAlign w:val="center"/>
            <w:hideMark/>
          </w:tcPr>
          <w:p w14:paraId="36FE875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93" w:type="pct"/>
            <w:tcBorders>
              <w:top w:val="nil"/>
              <w:left w:val="nil"/>
              <w:bottom w:val="single" w:sz="4" w:space="0" w:color="auto"/>
              <w:right w:val="nil"/>
            </w:tcBorders>
            <w:shd w:val="clear" w:color="000000" w:fill="FCE4D6"/>
            <w:vAlign w:val="center"/>
            <w:hideMark/>
          </w:tcPr>
          <w:p w14:paraId="5D9ACAD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64" w:type="pct"/>
            <w:tcBorders>
              <w:top w:val="nil"/>
              <w:left w:val="nil"/>
              <w:bottom w:val="single" w:sz="4" w:space="0" w:color="auto"/>
              <w:right w:val="nil"/>
            </w:tcBorders>
            <w:shd w:val="clear" w:color="000000" w:fill="FCE4D6"/>
            <w:vAlign w:val="center"/>
            <w:hideMark/>
          </w:tcPr>
          <w:p w14:paraId="1664FA8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32" w:type="pct"/>
            <w:tcBorders>
              <w:top w:val="nil"/>
              <w:left w:val="nil"/>
              <w:bottom w:val="single" w:sz="4" w:space="0" w:color="auto"/>
              <w:right w:val="nil"/>
            </w:tcBorders>
            <w:shd w:val="clear" w:color="000000" w:fill="FCE4D6"/>
            <w:vAlign w:val="center"/>
            <w:hideMark/>
          </w:tcPr>
          <w:p w14:paraId="3AEB745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46" w:type="pct"/>
            <w:tcBorders>
              <w:top w:val="nil"/>
              <w:left w:val="nil"/>
              <w:bottom w:val="single" w:sz="4" w:space="0" w:color="auto"/>
              <w:right w:val="nil"/>
            </w:tcBorders>
            <w:shd w:val="clear" w:color="000000" w:fill="FCE4D6"/>
            <w:vAlign w:val="center"/>
            <w:hideMark/>
          </w:tcPr>
          <w:p w14:paraId="75DA238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19" w:type="pct"/>
            <w:tcBorders>
              <w:top w:val="nil"/>
              <w:left w:val="nil"/>
              <w:bottom w:val="single" w:sz="4" w:space="0" w:color="auto"/>
              <w:right w:val="nil"/>
            </w:tcBorders>
            <w:shd w:val="clear" w:color="000000" w:fill="FCE4D6"/>
            <w:vAlign w:val="center"/>
            <w:hideMark/>
          </w:tcPr>
          <w:p w14:paraId="4C913B7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Everything DiSC</w:t>
            </w:r>
          </w:p>
        </w:tc>
        <w:tc>
          <w:tcPr>
            <w:tcW w:w="414" w:type="pct"/>
            <w:tcBorders>
              <w:top w:val="nil"/>
              <w:left w:val="nil"/>
              <w:bottom w:val="single" w:sz="4" w:space="0" w:color="auto"/>
              <w:right w:val="nil"/>
            </w:tcBorders>
            <w:shd w:val="clear" w:color="000000" w:fill="FCE4D6"/>
            <w:vAlign w:val="center"/>
            <w:hideMark/>
          </w:tcPr>
          <w:p w14:paraId="7AA447F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74" w:type="pct"/>
            <w:tcBorders>
              <w:top w:val="nil"/>
              <w:left w:val="nil"/>
              <w:bottom w:val="single" w:sz="4" w:space="0" w:color="auto"/>
              <w:right w:val="nil"/>
            </w:tcBorders>
            <w:shd w:val="clear" w:color="000000" w:fill="FCE4D6"/>
            <w:vAlign w:val="center"/>
            <w:hideMark/>
          </w:tcPr>
          <w:p w14:paraId="0B6A680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414" w:type="pct"/>
            <w:tcBorders>
              <w:top w:val="nil"/>
              <w:left w:val="nil"/>
              <w:bottom w:val="single" w:sz="4" w:space="0" w:color="auto"/>
              <w:right w:val="nil"/>
            </w:tcBorders>
            <w:shd w:val="clear" w:color="000000" w:fill="FCE4D6"/>
            <w:vAlign w:val="center"/>
            <w:hideMark/>
          </w:tcPr>
          <w:p w14:paraId="0C25107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377" w:type="pct"/>
            <w:tcBorders>
              <w:top w:val="nil"/>
              <w:left w:val="nil"/>
              <w:bottom w:val="single" w:sz="4" w:space="0" w:color="auto"/>
              <w:right w:val="single" w:sz="4" w:space="0" w:color="auto"/>
            </w:tcBorders>
            <w:shd w:val="clear" w:color="000000" w:fill="FCE4D6"/>
            <w:vAlign w:val="center"/>
            <w:hideMark/>
          </w:tcPr>
          <w:p w14:paraId="04F447E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commercial bias potential</w:t>
            </w:r>
          </w:p>
        </w:tc>
      </w:tr>
    </w:tbl>
    <w:p w14:paraId="2D87C816" w14:textId="0E3C79B8" w:rsidR="00AF51E6" w:rsidRDefault="00AF51E6" w:rsidP="00AF51E6">
      <w:pPr>
        <w:rPr>
          <w:b/>
          <w:bCs/>
          <w:color w:val="222222"/>
          <w:shd w:val="clear" w:color="auto" w:fill="FFFFFF"/>
        </w:rPr>
      </w:pPr>
    </w:p>
    <w:p w14:paraId="41163B8B" w14:textId="420A9F07" w:rsidR="009F6784" w:rsidRDefault="009F6784" w:rsidP="00AF51E6">
      <w:pPr>
        <w:rPr>
          <w:b/>
          <w:bCs/>
          <w:color w:val="222222"/>
          <w:shd w:val="clear" w:color="auto" w:fill="FFFFFF"/>
        </w:rPr>
      </w:pPr>
    </w:p>
    <w:p w14:paraId="2C8398C0" w14:textId="6313EBDE" w:rsidR="009F6784" w:rsidRDefault="009F6784" w:rsidP="00AF51E6">
      <w:pPr>
        <w:rPr>
          <w:b/>
          <w:bCs/>
          <w:color w:val="222222"/>
          <w:shd w:val="clear" w:color="auto" w:fill="FFFFFF"/>
        </w:rPr>
      </w:pPr>
    </w:p>
    <w:p w14:paraId="0E4C7FD0" w14:textId="65390214" w:rsidR="009F6784" w:rsidRDefault="009F6784" w:rsidP="00AF51E6">
      <w:pPr>
        <w:rPr>
          <w:b/>
          <w:bCs/>
          <w:color w:val="222222"/>
          <w:shd w:val="clear" w:color="auto" w:fill="FFFFFF"/>
        </w:rPr>
      </w:pPr>
    </w:p>
    <w:p w14:paraId="5711A22A" w14:textId="70203F60" w:rsidR="009F6784" w:rsidRDefault="009F6784" w:rsidP="00AF51E6">
      <w:pPr>
        <w:rPr>
          <w:b/>
          <w:bCs/>
          <w:color w:val="222222"/>
          <w:shd w:val="clear" w:color="auto" w:fill="FFFFFF"/>
        </w:rPr>
      </w:pPr>
    </w:p>
    <w:p w14:paraId="202C4242" w14:textId="2DE5971C" w:rsidR="009F6784" w:rsidRDefault="009F6784" w:rsidP="00AF51E6">
      <w:pPr>
        <w:rPr>
          <w:b/>
          <w:bCs/>
          <w:color w:val="222222"/>
          <w:shd w:val="clear" w:color="auto" w:fill="FFFFFF"/>
        </w:rPr>
      </w:pPr>
    </w:p>
    <w:p w14:paraId="5BE2E36A" w14:textId="77A7985E" w:rsidR="009F6784" w:rsidRDefault="009F6784" w:rsidP="00AF51E6">
      <w:pPr>
        <w:rPr>
          <w:b/>
          <w:bCs/>
          <w:color w:val="222222"/>
          <w:shd w:val="clear" w:color="auto" w:fill="FFFFFF"/>
        </w:rPr>
      </w:pPr>
    </w:p>
    <w:p w14:paraId="738D5265" w14:textId="6AA17959" w:rsidR="009F6784" w:rsidRDefault="009F6784" w:rsidP="00AF51E6">
      <w:pPr>
        <w:rPr>
          <w:b/>
          <w:bCs/>
          <w:color w:val="222222"/>
          <w:shd w:val="clear" w:color="auto" w:fill="FFFFFF"/>
        </w:rPr>
      </w:pPr>
    </w:p>
    <w:p w14:paraId="4FB9404C" w14:textId="5571696C" w:rsidR="009F6784" w:rsidRDefault="009F6784" w:rsidP="00AF51E6">
      <w:pPr>
        <w:rPr>
          <w:b/>
          <w:bCs/>
          <w:color w:val="222222"/>
          <w:shd w:val="clear" w:color="auto" w:fill="FFFFFF"/>
        </w:rPr>
      </w:pPr>
    </w:p>
    <w:p w14:paraId="7AE627C7" w14:textId="7B319A3C" w:rsidR="009F6784" w:rsidRDefault="009F6784" w:rsidP="00AF51E6">
      <w:pPr>
        <w:rPr>
          <w:b/>
          <w:bCs/>
          <w:color w:val="222222"/>
          <w:shd w:val="clear" w:color="auto" w:fill="FFFFFF"/>
        </w:rPr>
      </w:pPr>
    </w:p>
    <w:p w14:paraId="38F6DFD1" w14:textId="6D5E64E8" w:rsidR="009F6784" w:rsidRDefault="009F6784" w:rsidP="00AF51E6">
      <w:pPr>
        <w:rPr>
          <w:b/>
          <w:bCs/>
          <w:color w:val="222222"/>
          <w:shd w:val="clear" w:color="auto" w:fill="FFFFFF"/>
        </w:rPr>
      </w:pPr>
    </w:p>
    <w:p w14:paraId="595202D4" w14:textId="56B1BD1C" w:rsidR="009F6784" w:rsidRDefault="009F6784" w:rsidP="00AF51E6">
      <w:pPr>
        <w:rPr>
          <w:b/>
          <w:bCs/>
          <w:color w:val="222222"/>
          <w:shd w:val="clear" w:color="auto" w:fill="FFFFFF"/>
        </w:rPr>
      </w:pPr>
    </w:p>
    <w:p w14:paraId="7BB0B8AE" w14:textId="2A314FCB" w:rsidR="009F6784" w:rsidRDefault="009F6784" w:rsidP="00AF51E6">
      <w:pPr>
        <w:rPr>
          <w:b/>
          <w:bCs/>
          <w:color w:val="222222"/>
          <w:shd w:val="clear" w:color="auto" w:fill="FFFFFF"/>
        </w:rPr>
      </w:pPr>
    </w:p>
    <w:p w14:paraId="40CEDF8F" w14:textId="5C053771" w:rsidR="009F6784" w:rsidRDefault="009F6784" w:rsidP="00AF51E6">
      <w:pPr>
        <w:rPr>
          <w:b/>
          <w:bCs/>
          <w:color w:val="222222"/>
          <w:shd w:val="clear" w:color="auto" w:fill="FFFFFF"/>
        </w:rPr>
      </w:pPr>
    </w:p>
    <w:p w14:paraId="4F2CC0D1" w14:textId="2024AF4F" w:rsidR="009F6784" w:rsidRDefault="009F6784" w:rsidP="00AF51E6">
      <w:pPr>
        <w:rPr>
          <w:b/>
          <w:bCs/>
          <w:color w:val="222222"/>
          <w:shd w:val="clear" w:color="auto" w:fill="FFFFFF"/>
        </w:rPr>
      </w:pPr>
    </w:p>
    <w:p w14:paraId="3A66402B" w14:textId="3CF99BD7" w:rsidR="009F6784" w:rsidRDefault="009F6784" w:rsidP="00AF51E6">
      <w:pPr>
        <w:rPr>
          <w:b/>
          <w:bCs/>
          <w:color w:val="222222"/>
          <w:shd w:val="clear" w:color="auto" w:fill="FFFFFF"/>
        </w:rPr>
      </w:pPr>
    </w:p>
    <w:p w14:paraId="175B7868" w14:textId="27731D4A" w:rsidR="009F6784" w:rsidRDefault="009F6784" w:rsidP="00AF51E6">
      <w:pPr>
        <w:rPr>
          <w:b/>
          <w:bCs/>
          <w:color w:val="222222"/>
          <w:shd w:val="clear" w:color="auto" w:fill="FFFFFF"/>
        </w:rPr>
      </w:pPr>
    </w:p>
    <w:p w14:paraId="3B4462A8" w14:textId="67A65143" w:rsidR="009F6784" w:rsidRDefault="009F6784" w:rsidP="00AF51E6">
      <w:pPr>
        <w:rPr>
          <w:b/>
          <w:bCs/>
          <w:color w:val="222222"/>
          <w:shd w:val="clear" w:color="auto" w:fill="FFFFFF"/>
        </w:rPr>
      </w:pPr>
    </w:p>
    <w:p w14:paraId="4D13ACDD" w14:textId="2C9520B7" w:rsidR="00AF51E6" w:rsidRPr="00270E70" w:rsidRDefault="00E607D5" w:rsidP="00AF51E6">
      <w:pPr>
        <w:rPr>
          <w:b/>
          <w:bCs/>
          <w:color w:val="222222"/>
          <w:shd w:val="clear" w:color="auto" w:fill="FFFFFF"/>
        </w:rPr>
      </w:pPr>
      <w:r>
        <w:rPr>
          <w:b/>
          <w:bCs/>
          <w:color w:val="222222"/>
          <w:shd w:val="clear" w:color="auto" w:fill="FFFFFF"/>
        </w:rPr>
        <w:lastRenderedPageBreak/>
        <w:t>Appendix 4</w:t>
      </w:r>
      <w:r w:rsidR="00AF51E6" w:rsidRPr="00270E70">
        <w:rPr>
          <w:b/>
          <w:bCs/>
          <w:color w:val="222222"/>
          <w:shd w:val="clear" w:color="auto" w:fill="FFFFFF"/>
        </w:rPr>
        <w:t>: Stage 2 analysis</w:t>
      </w:r>
    </w:p>
    <w:tbl>
      <w:tblPr>
        <w:tblW w:w="5000" w:type="pct"/>
        <w:tblLayout w:type="fixed"/>
        <w:tblLook w:val="04A0" w:firstRow="1" w:lastRow="0" w:firstColumn="1" w:lastColumn="0" w:noHBand="0" w:noVBand="1"/>
      </w:tblPr>
      <w:tblGrid>
        <w:gridCol w:w="456"/>
        <w:gridCol w:w="737"/>
        <w:gridCol w:w="907"/>
        <w:gridCol w:w="743"/>
        <w:gridCol w:w="2329"/>
        <w:gridCol w:w="75"/>
        <w:gridCol w:w="1075"/>
        <w:gridCol w:w="988"/>
        <w:gridCol w:w="874"/>
        <w:gridCol w:w="804"/>
        <w:gridCol w:w="1161"/>
        <w:gridCol w:w="927"/>
        <w:gridCol w:w="846"/>
        <w:gridCol w:w="1078"/>
        <w:gridCol w:w="960"/>
      </w:tblGrid>
      <w:tr w:rsidR="00AF51E6" w:rsidRPr="00270E70" w14:paraId="3AFF3697" w14:textId="77777777" w:rsidTr="0043621E">
        <w:trPr>
          <w:trHeight w:val="1830"/>
        </w:trPr>
        <w:tc>
          <w:tcPr>
            <w:tcW w:w="163" w:type="pct"/>
            <w:tcBorders>
              <w:top w:val="single" w:sz="4" w:space="0" w:color="auto"/>
              <w:left w:val="nil"/>
              <w:bottom w:val="single" w:sz="4" w:space="0" w:color="auto"/>
              <w:right w:val="nil"/>
            </w:tcBorders>
            <w:shd w:val="clear" w:color="000000" w:fill="000000"/>
            <w:vAlign w:val="center"/>
            <w:hideMark/>
          </w:tcPr>
          <w:p w14:paraId="06DB6EF5" w14:textId="77777777" w:rsidR="00AF51E6" w:rsidRPr="00270E70" w:rsidRDefault="00AF51E6" w:rsidP="0043621E">
            <w:pPr>
              <w:jc w:val="center"/>
              <w:rPr>
                <w:rFonts w:eastAsia="Times New Roman"/>
                <w:b/>
                <w:bCs/>
                <w:color w:val="FFFFFF"/>
                <w:sz w:val="16"/>
                <w:szCs w:val="16"/>
                <w:lang w:eastAsia="en-GB"/>
              </w:rPr>
            </w:pPr>
            <w:r w:rsidRPr="00270E70">
              <w:rPr>
                <w:rFonts w:eastAsia="Times New Roman"/>
                <w:b/>
                <w:bCs/>
                <w:color w:val="FFFFFF"/>
                <w:sz w:val="16"/>
                <w:szCs w:val="16"/>
                <w:lang w:eastAsia="en-GB"/>
              </w:rPr>
              <w:t>SLR No.</w:t>
            </w:r>
          </w:p>
        </w:tc>
        <w:tc>
          <w:tcPr>
            <w:tcW w:w="264" w:type="pct"/>
            <w:tcBorders>
              <w:top w:val="single" w:sz="4" w:space="0" w:color="auto"/>
              <w:left w:val="nil"/>
              <w:bottom w:val="single" w:sz="4" w:space="0" w:color="auto"/>
              <w:right w:val="nil"/>
            </w:tcBorders>
            <w:shd w:val="clear" w:color="000000" w:fill="FFFFFF"/>
            <w:vAlign w:val="center"/>
            <w:hideMark/>
          </w:tcPr>
          <w:p w14:paraId="2B3C6A39"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Year Published</w:t>
            </w:r>
          </w:p>
        </w:tc>
        <w:tc>
          <w:tcPr>
            <w:tcW w:w="325" w:type="pct"/>
            <w:tcBorders>
              <w:top w:val="single" w:sz="4" w:space="0" w:color="auto"/>
              <w:left w:val="nil"/>
              <w:bottom w:val="single" w:sz="4" w:space="0" w:color="auto"/>
              <w:right w:val="nil"/>
            </w:tcBorders>
            <w:shd w:val="clear" w:color="000000" w:fill="FFFFFF"/>
            <w:vAlign w:val="center"/>
            <w:hideMark/>
          </w:tcPr>
          <w:p w14:paraId="47C3CF8B"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Author(s)</w:t>
            </w:r>
          </w:p>
        </w:tc>
        <w:tc>
          <w:tcPr>
            <w:tcW w:w="266" w:type="pct"/>
            <w:tcBorders>
              <w:top w:val="single" w:sz="4" w:space="0" w:color="auto"/>
              <w:left w:val="nil"/>
              <w:bottom w:val="single" w:sz="4" w:space="0" w:color="auto"/>
              <w:right w:val="nil"/>
            </w:tcBorders>
            <w:shd w:val="clear" w:color="000000" w:fill="FFFFFF"/>
            <w:vAlign w:val="center"/>
            <w:hideMark/>
          </w:tcPr>
          <w:p w14:paraId="3DFDE23C"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Original Research: Y -Yes, N- No</w:t>
            </w:r>
          </w:p>
        </w:tc>
        <w:tc>
          <w:tcPr>
            <w:tcW w:w="834" w:type="pct"/>
            <w:tcBorders>
              <w:top w:val="single" w:sz="4" w:space="0" w:color="auto"/>
              <w:left w:val="nil"/>
              <w:bottom w:val="single" w:sz="4" w:space="0" w:color="auto"/>
              <w:right w:val="nil"/>
            </w:tcBorders>
            <w:shd w:val="clear" w:color="000000" w:fill="FFFFFF"/>
            <w:vAlign w:val="center"/>
            <w:hideMark/>
          </w:tcPr>
          <w:p w14:paraId="4FDCF05D"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DISC tool type</w:t>
            </w:r>
          </w:p>
        </w:tc>
        <w:tc>
          <w:tcPr>
            <w:tcW w:w="412" w:type="pct"/>
            <w:gridSpan w:val="2"/>
            <w:tcBorders>
              <w:top w:val="single" w:sz="4" w:space="0" w:color="auto"/>
              <w:left w:val="nil"/>
              <w:bottom w:val="single" w:sz="4" w:space="0" w:color="auto"/>
              <w:right w:val="nil"/>
            </w:tcBorders>
            <w:shd w:val="clear" w:color="000000" w:fill="FFFFFF"/>
            <w:vAlign w:val="center"/>
            <w:hideMark/>
          </w:tcPr>
          <w:p w14:paraId="69FDEE15"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Report type:           Academic Journal(AJ), Dissertation (Diss), Commercial (Com),      Book (B), Trade/Industry Article (TIA)</w:t>
            </w:r>
          </w:p>
        </w:tc>
        <w:tc>
          <w:tcPr>
            <w:tcW w:w="354" w:type="pct"/>
            <w:tcBorders>
              <w:top w:val="single" w:sz="4" w:space="0" w:color="auto"/>
              <w:left w:val="nil"/>
              <w:bottom w:val="single" w:sz="4" w:space="0" w:color="auto"/>
              <w:right w:val="nil"/>
            </w:tcBorders>
            <w:shd w:val="clear" w:color="auto" w:fill="auto"/>
            <w:vAlign w:val="center"/>
            <w:hideMark/>
          </w:tcPr>
          <w:p w14:paraId="4DA394B6"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Keywords (hypothesised business value)</w:t>
            </w:r>
          </w:p>
        </w:tc>
        <w:tc>
          <w:tcPr>
            <w:tcW w:w="313" w:type="pct"/>
            <w:tcBorders>
              <w:top w:val="single" w:sz="4" w:space="0" w:color="auto"/>
              <w:left w:val="nil"/>
              <w:bottom w:val="single" w:sz="4" w:space="0" w:color="auto"/>
              <w:right w:val="nil"/>
            </w:tcBorders>
            <w:shd w:val="clear" w:color="000000" w:fill="FFFFFF"/>
            <w:vAlign w:val="center"/>
            <w:hideMark/>
          </w:tcPr>
          <w:p w14:paraId="178CF857"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Proven business value in study: qualitative or quantitative support (go back though and see if qual points made)</w:t>
            </w:r>
          </w:p>
        </w:tc>
        <w:tc>
          <w:tcPr>
            <w:tcW w:w="288" w:type="pct"/>
            <w:tcBorders>
              <w:top w:val="single" w:sz="4" w:space="0" w:color="auto"/>
              <w:left w:val="nil"/>
              <w:bottom w:val="single" w:sz="4" w:space="0" w:color="auto"/>
              <w:right w:val="nil"/>
            </w:tcBorders>
            <w:shd w:val="clear" w:color="000000" w:fill="FFFFFF"/>
            <w:vAlign w:val="center"/>
            <w:hideMark/>
          </w:tcPr>
          <w:p w14:paraId="161FDC81"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Considers personality is not stable over time                    Y-Yes, N-No, ND - not discussed</w:t>
            </w:r>
          </w:p>
        </w:tc>
        <w:tc>
          <w:tcPr>
            <w:tcW w:w="416" w:type="pct"/>
            <w:tcBorders>
              <w:top w:val="single" w:sz="4" w:space="0" w:color="auto"/>
              <w:left w:val="nil"/>
              <w:bottom w:val="single" w:sz="4" w:space="0" w:color="auto"/>
              <w:right w:val="nil"/>
            </w:tcBorders>
            <w:shd w:val="clear" w:color="000000" w:fill="FFFFFF"/>
            <w:vAlign w:val="center"/>
            <w:hideMark/>
          </w:tcPr>
          <w:p w14:paraId="5F5AEB7F"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Explicit acknowledgement  behaviours may vary from one type of situation to another       Y-Yes, N-No</w:t>
            </w:r>
          </w:p>
        </w:tc>
        <w:tc>
          <w:tcPr>
            <w:tcW w:w="332" w:type="pct"/>
            <w:tcBorders>
              <w:top w:val="single" w:sz="4" w:space="0" w:color="auto"/>
              <w:left w:val="nil"/>
              <w:bottom w:val="single" w:sz="4" w:space="0" w:color="auto"/>
              <w:right w:val="nil"/>
            </w:tcBorders>
            <w:shd w:val="clear" w:color="000000" w:fill="FFFFFF"/>
            <w:vAlign w:val="center"/>
            <w:hideMark/>
          </w:tcPr>
          <w:p w14:paraId="3E094E8A"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consideration of  fairness or ethics (al) implications  use of DiSC                                         ND: not discussed, NT: not tested</w:t>
            </w:r>
          </w:p>
        </w:tc>
        <w:tc>
          <w:tcPr>
            <w:tcW w:w="303" w:type="pct"/>
            <w:tcBorders>
              <w:top w:val="single" w:sz="4" w:space="0" w:color="auto"/>
              <w:left w:val="nil"/>
              <w:bottom w:val="single" w:sz="4" w:space="0" w:color="auto"/>
              <w:right w:val="nil"/>
            </w:tcBorders>
            <w:shd w:val="clear" w:color="auto" w:fill="auto"/>
            <w:vAlign w:val="center"/>
            <w:hideMark/>
          </w:tcPr>
          <w:p w14:paraId="0616D117"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Faking  during DiSC test  considered?                         Y-Yes, N-No</w:t>
            </w:r>
          </w:p>
        </w:tc>
        <w:tc>
          <w:tcPr>
            <w:tcW w:w="386" w:type="pct"/>
            <w:tcBorders>
              <w:top w:val="single" w:sz="4" w:space="0" w:color="auto"/>
              <w:left w:val="nil"/>
              <w:bottom w:val="single" w:sz="4" w:space="0" w:color="auto"/>
              <w:right w:val="nil"/>
            </w:tcBorders>
            <w:shd w:val="clear" w:color="auto" w:fill="auto"/>
            <w:vAlign w:val="center"/>
            <w:hideMark/>
          </w:tcPr>
          <w:p w14:paraId="34600160"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 xml:space="preserve">Validity (V), Reliability ( R )                             ND: not discussed, NT: not tested          </w:t>
            </w:r>
          </w:p>
        </w:tc>
        <w:tc>
          <w:tcPr>
            <w:tcW w:w="344" w:type="pct"/>
            <w:tcBorders>
              <w:top w:val="single" w:sz="4" w:space="0" w:color="auto"/>
              <w:left w:val="nil"/>
              <w:bottom w:val="single" w:sz="4" w:space="0" w:color="auto"/>
              <w:right w:val="nil"/>
            </w:tcBorders>
            <w:shd w:val="clear" w:color="000000" w:fill="FFFFFF"/>
            <w:vAlign w:val="center"/>
            <w:hideMark/>
          </w:tcPr>
          <w:p w14:paraId="6221852F" w14:textId="77777777" w:rsidR="00AF51E6" w:rsidRPr="00270E70" w:rsidRDefault="00AF51E6" w:rsidP="0043621E">
            <w:pPr>
              <w:jc w:val="center"/>
              <w:rPr>
                <w:rFonts w:eastAsia="Times New Roman"/>
                <w:b/>
                <w:bCs/>
                <w:color w:val="000000"/>
                <w:sz w:val="16"/>
                <w:szCs w:val="16"/>
                <w:lang w:eastAsia="en-GB"/>
              </w:rPr>
            </w:pPr>
            <w:r w:rsidRPr="00270E70">
              <w:rPr>
                <w:rFonts w:eastAsia="Times New Roman"/>
                <w:b/>
                <w:bCs/>
                <w:color w:val="000000"/>
                <w:sz w:val="16"/>
                <w:szCs w:val="16"/>
                <w:lang w:eastAsia="en-GB"/>
              </w:rPr>
              <w:t>Researcher bias acknowledged              Y-Yes, N-No</w:t>
            </w:r>
          </w:p>
        </w:tc>
      </w:tr>
      <w:tr w:rsidR="00AF51E6" w:rsidRPr="00270E70" w14:paraId="40616C5C" w14:textId="77777777" w:rsidTr="0043621E">
        <w:trPr>
          <w:trHeight w:val="450"/>
        </w:trPr>
        <w:tc>
          <w:tcPr>
            <w:tcW w:w="163" w:type="pct"/>
            <w:tcBorders>
              <w:top w:val="nil"/>
              <w:left w:val="nil"/>
              <w:bottom w:val="single" w:sz="4" w:space="0" w:color="auto"/>
              <w:right w:val="nil"/>
            </w:tcBorders>
            <w:shd w:val="clear" w:color="000000" w:fill="EDEDED"/>
            <w:noWrap/>
            <w:vAlign w:val="center"/>
            <w:hideMark/>
          </w:tcPr>
          <w:p w14:paraId="6BDE028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w:t>
            </w:r>
          </w:p>
        </w:tc>
        <w:tc>
          <w:tcPr>
            <w:tcW w:w="264" w:type="pct"/>
            <w:tcBorders>
              <w:top w:val="nil"/>
              <w:left w:val="nil"/>
              <w:bottom w:val="single" w:sz="4" w:space="0" w:color="auto"/>
              <w:right w:val="nil"/>
            </w:tcBorders>
            <w:shd w:val="clear" w:color="000000" w:fill="EDEDED"/>
            <w:vAlign w:val="center"/>
            <w:hideMark/>
          </w:tcPr>
          <w:p w14:paraId="3F135C9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2015</w:t>
            </w:r>
          </w:p>
        </w:tc>
        <w:tc>
          <w:tcPr>
            <w:tcW w:w="325" w:type="pct"/>
            <w:tcBorders>
              <w:top w:val="nil"/>
              <w:left w:val="nil"/>
              <w:bottom w:val="single" w:sz="4" w:space="0" w:color="auto"/>
              <w:right w:val="nil"/>
            </w:tcBorders>
            <w:shd w:val="clear" w:color="000000" w:fill="EDEDED"/>
            <w:vAlign w:val="center"/>
            <w:hideMark/>
          </w:tcPr>
          <w:p w14:paraId="64D4EB2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Chan &amp; Burgess</w:t>
            </w:r>
          </w:p>
        </w:tc>
        <w:tc>
          <w:tcPr>
            <w:tcW w:w="266" w:type="pct"/>
            <w:tcBorders>
              <w:top w:val="nil"/>
              <w:left w:val="nil"/>
              <w:bottom w:val="single" w:sz="4" w:space="0" w:color="auto"/>
              <w:right w:val="nil"/>
            </w:tcBorders>
            <w:shd w:val="clear" w:color="000000" w:fill="EDEDED"/>
            <w:vAlign w:val="center"/>
            <w:hideMark/>
          </w:tcPr>
          <w:p w14:paraId="574DCAC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EDEDED"/>
            <w:noWrap/>
            <w:vAlign w:val="center"/>
            <w:hideMark/>
          </w:tcPr>
          <w:p w14:paraId="5E69E49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not specified</w:t>
            </w:r>
          </w:p>
        </w:tc>
        <w:tc>
          <w:tcPr>
            <w:tcW w:w="385" w:type="pct"/>
            <w:tcBorders>
              <w:top w:val="nil"/>
              <w:left w:val="nil"/>
              <w:bottom w:val="single" w:sz="4" w:space="0" w:color="auto"/>
              <w:right w:val="nil"/>
            </w:tcBorders>
            <w:shd w:val="clear" w:color="000000" w:fill="DBDBDB"/>
            <w:vAlign w:val="center"/>
            <w:hideMark/>
          </w:tcPr>
          <w:p w14:paraId="1F72CDE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TIA</w:t>
            </w:r>
          </w:p>
        </w:tc>
        <w:tc>
          <w:tcPr>
            <w:tcW w:w="354" w:type="pct"/>
            <w:tcBorders>
              <w:top w:val="nil"/>
              <w:left w:val="nil"/>
              <w:bottom w:val="single" w:sz="4" w:space="0" w:color="auto"/>
              <w:right w:val="nil"/>
            </w:tcBorders>
            <w:shd w:val="clear" w:color="000000" w:fill="EDEDED"/>
            <w:vAlign w:val="center"/>
            <w:hideMark/>
          </w:tcPr>
          <w:p w14:paraId="125192A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improved executive &amp; potential manager performance</w:t>
            </w:r>
          </w:p>
        </w:tc>
        <w:tc>
          <w:tcPr>
            <w:tcW w:w="313" w:type="pct"/>
            <w:tcBorders>
              <w:top w:val="nil"/>
              <w:left w:val="nil"/>
              <w:bottom w:val="single" w:sz="4" w:space="0" w:color="auto"/>
              <w:right w:val="nil"/>
            </w:tcBorders>
            <w:shd w:val="clear" w:color="000000" w:fill="EDEDED"/>
            <w:vAlign w:val="center"/>
            <w:hideMark/>
          </w:tcPr>
          <w:p w14:paraId="5E73B69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EDEDED"/>
            <w:vAlign w:val="center"/>
            <w:hideMark/>
          </w:tcPr>
          <w:p w14:paraId="1830488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EDEDED"/>
            <w:vAlign w:val="center"/>
            <w:hideMark/>
          </w:tcPr>
          <w:p w14:paraId="0F5B00B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32" w:type="pct"/>
            <w:tcBorders>
              <w:top w:val="nil"/>
              <w:left w:val="nil"/>
              <w:bottom w:val="single" w:sz="4" w:space="0" w:color="auto"/>
              <w:right w:val="nil"/>
            </w:tcBorders>
            <w:shd w:val="clear" w:color="000000" w:fill="EDEDED"/>
            <w:vAlign w:val="center"/>
            <w:hideMark/>
          </w:tcPr>
          <w:p w14:paraId="313743A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EDEDED"/>
            <w:vAlign w:val="center"/>
            <w:hideMark/>
          </w:tcPr>
          <w:p w14:paraId="302A0E1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EDEDED"/>
            <w:vAlign w:val="center"/>
            <w:hideMark/>
          </w:tcPr>
          <w:p w14:paraId="586C693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 ND &amp; NT; R: ND &amp; NT</w:t>
            </w:r>
          </w:p>
        </w:tc>
        <w:tc>
          <w:tcPr>
            <w:tcW w:w="344" w:type="pct"/>
            <w:tcBorders>
              <w:top w:val="nil"/>
              <w:left w:val="nil"/>
              <w:bottom w:val="single" w:sz="4" w:space="0" w:color="auto"/>
              <w:right w:val="nil"/>
            </w:tcBorders>
            <w:shd w:val="clear" w:color="000000" w:fill="EDEDED"/>
            <w:noWrap/>
            <w:vAlign w:val="center"/>
            <w:hideMark/>
          </w:tcPr>
          <w:p w14:paraId="520C63E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0F8FE49A" w14:textId="77777777" w:rsidTr="0043621E">
        <w:trPr>
          <w:trHeight w:val="1290"/>
        </w:trPr>
        <w:tc>
          <w:tcPr>
            <w:tcW w:w="163" w:type="pct"/>
            <w:tcBorders>
              <w:top w:val="nil"/>
              <w:left w:val="nil"/>
              <w:bottom w:val="single" w:sz="4" w:space="0" w:color="auto"/>
              <w:right w:val="nil"/>
            </w:tcBorders>
            <w:shd w:val="clear" w:color="000000" w:fill="EDEDED"/>
            <w:noWrap/>
            <w:vAlign w:val="center"/>
            <w:hideMark/>
          </w:tcPr>
          <w:p w14:paraId="7486DE4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w:t>
            </w:r>
          </w:p>
        </w:tc>
        <w:tc>
          <w:tcPr>
            <w:tcW w:w="264" w:type="pct"/>
            <w:tcBorders>
              <w:top w:val="nil"/>
              <w:left w:val="nil"/>
              <w:bottom w:val="single" w:sz="4" w:space="0" w:color="auto"/>
              <w:right w:val="nil"/>
            </w:tcBorders>
            <w:shd w:val="clear" w:color="000000" w:fill="EDEDED"/>
            <w:vAlign w:val="center"/>
            <w:hideMark/>
          </w:tcPr>
          <w:p w14:paraId="750A80B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207</w:t>
            </w:r>
          </w:p>
        </w:tc>
        <w:tc>
          <w:tcPr>
            <w:tcW w:w="325" w:type="pct"/>
            <w:tcBorders>
              <w:top w:val="nil"/>
              <w:left w:val="nil"/>
              <w:bottom w:val="single" w:sz="4" w:space="0" w:color="auto"/>
              <w:right w:val="nil"/>
            </w:tcBorders>
            <w:shd w:val="clear" w:color="000000" w:fill="EDEDED"/>
            <w:vAlign w:val="center"/>
            <w:hideMark/>
          </w:tcPr>
          <w:p w14:paraId="2EF7EEF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Cripps </w:t>
            </w:r>
          </w:p>
        </w:tc>
        <w:tc>
          <w:tcPr>
            <w:tcW w:w="266" w:type="pct"/>
            <w:tcBorders>
              <w:top w:val="nil"/>
              <w:left w:val="nil"/>
              <w:bottom w:val="single" w:sz="4" w:space="0" w:color="auto"/>
              <w:right w:val="nil"/>
            </w:tcBorders>
            <w:shd w:val="clear" w:color="000000" w:fill="EDEDED"/>
            <w:vAlign w:val="center"/>
            <w:hideMark/>
          </w:tcPr>
          <w:p w14:paraId="7897BD3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EDEDED"/>
            <w:noWrap/>
            <w:vAlign w:val="center"/>
            <w:hideMark/>
          </w:tcPr>
          <w:p w14:paraId="7042E35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385" w:type="pct"/>
            <w:tcBorders>
              <w:top w:val="nil"/>
              <w:left w:val="nil"/>
              <w:bottom w:val="single" w:sz="4" w:space="0" w:color="auto"/>
              <w:right w:val="nil"/>
            </w:tcBorders>
            <w:shd w:val="clear" w:color="000000" w:fill="DBDBDB"/>
            <w:vAlign w:val="center"/>
            <w:hideMark/>
          </w:tcPr>
          <w:p w14:paraId="51192E5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B</w:t>
            </w:r>
          </w:p>
        </w:tc>
        <w:tc>
          <w:tcPr>
            <w:tcW w:w="354" w:type="pct"/>
            <w:tcBorders>
              <w:top w:val="nil"/>
              <w:left w:val="nil"/>
              <w:bottom w:val="single" w:sz="4" w:space="0" w:color="auto"/>
              <w:right w:val="nil"/>
            </w:tcBorders>
            <w:shd w:val="clear" w:color="000000" w:fill="EDEDED"/>
            <w:vAlign w:val="center"/>
            <w:hideMark/>
          </w:tcPr>
          <w:p w14:paraId="4E13AB6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Citeds supporting estimates of employee potential, &amp; job satisfaction, organisational commitment and less intention to leave </w:t>
            </w:r>
          </w:p>
        </w:tc>
        <w:tc>
          <w:tcPr>
            <w:tcW w:w="313" w:type="pct"/>
            <w:tcBorders>
              <w:top w:val="nil"/>
              <w:left w:val="nil"/>
              <w:bottom w:val="single" w:sz="4" w:space="0" w:color="auto"/>
              <w:right w:val="nil"/>
            </w:tcBorders>
            <w:shd w:val="clear" w:color="000000" w:fill="EDEDED"/>
            <w:vAlign w:val="center"/>
            <w:hideMark/>
          </w:tcPr>
          <w:p w14:paraId="63A45D0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Critiques DiSC highlight lack of evidence to support its credibility; no stats to evidence, although refers to poor ratings reported by official PT  organisations such as Buros and BPS</w:t>
            </w:r>
          </w:p>
        </w:tc>
        <w:tc>
          <w:tcPr>
            <w:tcW w:w="288" w:type="pct"/>
            <w:tcBorders>
              <w:top w:val="nil"/>
              <w:left w:val="nil"/>
              <w:bottom w:val="single" w:sz="4" w:space="0" w:color="auto"/>
              <w:right w:val="nil"/>
            </w:tcBorders>
            <w:shd w:val="clear" w:color="000000" w:fill="EDEDED"/>
            <w:vAlign w:val="center"/>
            <w:hideMark/>
          </w:tcPr>
          <w:p w14:paraId="3392772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416" w:type="pct"/>
            <w:tcBorders>
              <w:top w:val="nil"/>
              <w:left w:val="nil"/>
              <w:bottom w:val="single" w:sz="4" w:space="0" w:color="auto"/>
              <w:right w:val="nil"/>
            </w:tcBorders>
            <w:shd w:val="clear" w:color="000000" w:fill="EDEDED"/>
            <w:vAlign w:val="center"/>
            <w:hideMark/>
          </w:tcPr>
          <w:p w14:paraId="14F17B7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EDEDED"/>
            <w:vAlign w:val="center"/>
            <w:hideMark/>
          </w:tcPr>
          <w:p w14:paraId="0F1B5B5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 - concerned it is limited ethically to DISC is limited to Caucasian professionals</w:t>
            </w:r>
          </w:p>
        </w:tc>
        <w:tc>
          <w:tcPr>
            <w:tcW w:w="303" w:type="pct"/>
            <w:tcBorders>
              <w:top w:val="nil"/>
              <w:left w:val="nil"/>
              <w:bottom w:val="single" w:sz="4" w:space="0" w:color="auto"/>
              <w:right w:val="nil"/>
            </w:tcBorders>
            <w:shd w:val="clear" w:color="000000" w:fill="EDEDED"/>
            <w:vAlign w:val="center"/>
            <w:hideMark/>
          </w:tcPr>
          <w:p w14:paraId="278B751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 (faking)</w:t>
            </w:r>
          </w:p>
        </w:tc>
        <w:tc>
          <w:tcPr>
            <w:tcW w:w="386" w:type="pct"/>
            <w:tcBorders>
              <w:top w:val="nil"/>
              <w:left w:val="nil"/>
              <w:bottom w:val="single" w:sz="4" w:space="0" w:color="auto"/>
              <w:right w:val="nil"/>
            </w:tcBorders>
            <w:shd w:val="clear" w:color="000000" w:fill="EDEDED"/>
            <w:vAlign w:val="center"/>
            <w:hideMark/>
          </w:tcPr>
          <w:p w14:paraId="2C17C97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  Discussed, NT; R: Discussed, NT</w:t>
            </w:r>
          </w:p>
        </w:tc>
        <w:tc>
          <w:tcPr>
            <w:tcW w:w="344" w:type="pct"/>
            <w:tcBorders>
              <w:top w:val="nil"/>
              <w:left w:val="nil"/>
              <w:bottom w:val="single" w:sz="4" w:space="0" w:color="auto"/>
              <w:right w:val="nil"/>
            </w:tcBorders>
            <w:shd w:val="clear" w:color="000000" w:fill="EDEDED"/>
            <w:vAlign w:val="center"/>
            <w:hideMark/>
          </w:tcPr>
          <w:p w14:paraId="27980F4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0EDBDE59" w14:textId="77777777" w:rsidTr="0043621E">
        <w:trPr>
          <w:trHeight w:val="1575"/>
        </w:trPr>
        <w:tc>
          <w:tcPr>
            <w:tcW w:w="163" w:type="pct"/>
            <w:tcBorders>
              <w:top w:val="nil"/>
              <w:left w:val="nil"/>
              <w:bottom w:val="single" w:sz="4" w:space="0" w:color="auto"/>
              <w:right w:val="nil"/>
            </w:tcBorders>
            <w:shd w:val="clear" w:color="000000" w:fill="FFE699"/>
            <w:noWrap/>
            <w:vAlign w:val="center"/>
            <w:hideMark/>
          </w:tcPr>
          <w:p w14:paraId="1E41A37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3</w:t>
            </w:r>
          </w:p>
        </w:tc>
        <w:tc>
          <w:tcPr>
            <w:tcW w:w="264" w:type="pct"/>
            <w:tcBorders>
              <w:top w:val="nil"/>
              <w:left w:val="nil"/>
              <w:bottom w:val="single" w:sz="4" w:space="0" w:color="auto"/>
              <w:right w:val="nil"/>
            </w:tcBorders>
            <w:shd w:val="clear" w:color="000000" w:fill="FFE699"/>
            <w:vAlign w:val="center"/>
            <w:hideMark/>
          </w:tcPr>
          <w:p w14:paraId="5727E21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2013</w:t>
            </w:r>
          </w:p>
        </w:tc>
        <w:tc>
          <w:tcPr>
            <w:tcW w:w="325" w:type="pct"/>
            <w:tcBorders>
              <w:top w:val="nil"/>
              <w:left w:val="nil"/>
              <w:bottom w:val="single" w:sz="4" w:space="0" w:color="auto"/>
              <w:right w:val="nil"/>
            </w:tcBorders>
            <w:shd w:val="clear" w:color="000000" w:fill="FFE699"/>
            <w:vAlign w:val="center"/>
            <w:hideMark/>
          </w:tcPr>
          <w:p w14:paraId="301892F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Dibra</w:t>
            </w:r>
          </w:p>
        </w:tc>
        <w:tc>
          <w:tcPr>
            <w:tcW w:w="266" w:type="pct"/>
            <w:tcBorders>
              <w:top w:val="nil"/>
              <w:left w:val="nil"/>
              <w:bottom w:val="single" w:sz="4" w:space="0" w:color="auto"/>
              <w:right w:val="nil"/>
            </w:tcBorders>
            <w:shd w:val="clear" w:color="000000" w:fill="FFE699"/>
            <w:vAlign w:val="center"/>
            <w:hideMark/>
          </w:tcPr>
          <w:p w14:paraId="39CB2A6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FE699"/>
            <w:vAlign w:val="center"/>
            <w:hideMark/>
          </w:tcPr>
          <w:p w14:paraId="4226AA5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Personality Profile Assessment</w:t>
            </w:r>
          </w:p>
        </w:tc>
        <w:tc>
          <w:tcPr>
            <w:tcW w:w="385" w:type="pct"/>
            <w:tcBorders>
              <w:top w:val="nil"/>
              <w:left w:val="nil"/>
              <w:bottom w:val="single" w:sz="4" w:space="0" w:color="auto"/>
              <w:right w:val="nil"/>
            </w:tcBorders>
            <w:shd w:val="clear" w:color="000000" w:fill="FFE699"/>
            <w:vAlign w:val="center"/>
            <w:hideMark/>
          </w:tcPr>
          <w:p w14:paraId="60621EF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AJ</w:t>
            </w:r>
          </w:p>
        </w:tc>
        <w:tc>
          <w:tcPr>
            <w:tcW w:w="354" w:type="pct"/>
            <w:tcBorders>
              <w:top w:val="nil"/>
              <w:left w:val="nil"/>
              <w:bottom w:val="single" w:sz="4" w:space="0" w:color="auto"/>
              <w:right w:val="nil"/>
            </w:tcBorders>
            <w:shd w:val="clear" w:color="000000" w:fill="FFE699"/>
            <w:vAlign w:val="center"/>
            <w:hideMark/>
          </w:tcPr>
          <w:p w14:paraId="2F4B465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reduced turnover, improve productivity, predict job performance</w:t>
            </w:r>
          </w:p>
        </w:tc>
        <w:tc>
          <w:tcPr>
            <w:tcW w:w="313" w:type="pct"/>
            <w:tcBorders>
              <w:top w:val="nil"/>
              <w:left w:val="nil"/>
              <w:bottom w:val="single" w:sz="4" w:space="0" w:color="auto"/>
              <w:right w:val="nil"/>
            </w:tcBorders>
            <w:shd w:val="clear" w:color="000000" w:fill="FFE699"/>
            <w:vAlign w:val="center"/>
            <w:hideMark/>
          </w:tcPr>
          <w:p w14:paraId="75D5880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FE699"/>
            <w:vAlign w:val="center"/>
            <w:hideMark/>
          </w:tcPr>
          <w:p w14:paraId="1BD0AFB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416" w:type="pct"/>
            <w:tcBorders>
              <w:top w:val="nil"/>
              <w:left w:val="nil"/>
              <w:bottom w:val="single" w:sz="4" w:space="0" w:color="auto"/>
              <w:right w:val="nil"/>
            </w:tcBorders>
            <w:shd w:val="clear" w:color="000000" w:fill="FFE699"/>
            <w:vAlign w:val="center"/>
            <w:hideMark/>
          </w:tcPr>
          <w:p w14:paraId="2FF1CF6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FE699"/>
            <w:vAlign w:val="center"/>
            <w:hideMark/>
          </w:tcPr>
          <w:p w14:paraId="6AAF818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recognise cultural implications need to be considered; requires appropriate training &amp; administration of tests</w:t>
            </w:r>
          </w:p>
        </w:tc>
        <w:tc>
          <w:tcPr>
            <w:tcW w:w="303" w:type="pct"/>
            <w:tcBorders>
              <w:top w:val="nil"/>
              <w:left w:val="nil"/>
              <w:bottom w:val="single" w:sz="4" w:space="0" w:color="auto"/>
              <w:right w:val="nil"/>
            </w:tcBorders>
            <w:shd w:val="clear" w:color="000000" w:fill="FFE699"/>
            <w:vAlign w:val="center"/>
            <w:hideMark/>
          </w:tcPr>
          <w:p w14:paraId="6A091EB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 (social</w:t>
            </w:r>
            <w:r w:rsidRPr="00270E70">
              <w:rPr>
                <w:rFonts w:eastAsia="Times New Roman"/>
                <w:color w:val="000000"/>
                <w:sz w:val="16"/>
                <w:szCs w:val="16"/>
                <w:lang w:eastAsia="en-GB"/>
              </w:rPr>
              <w:br/>
              <w:t>desirability impression management p54)</w:t>
            </w:r>
          </w:p>
        </w:tc>
        <w:tc>
          <w:tcPr>
            <w:tcW w:w="386" w:type="pct"/>
            <w:tcBorders>
              <w:top w:val="nil"/>
              <w:left w:val="nil"/>
              <w:bottom w:val="single" w:sz="4" w:space="0" w:color="auto"/>
              <w:right w:val="nil"/>
            </w:tcBorders>
            <w:shd w:val="clear" w:color="000000" w:fill="FFE699"/>
            <w:vAlign w:val="center"/>
            <w:hideMark/>
          </w:tcPr>
          <w:p w14:paraId="7AEB2F6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construct V &amp;  criteria V discussed &amp; benefits and perceptions about the validity of DiSC tested; R discussed NT</w:t>
            </w:r>
          </w:p>
        </w:tc>
        <w:tc>
          <w:tcPr>
            <w:tcW w:w="344" w:type="pct"/>
            <w:tcBorders>
              <w:top w:val="nil"/>
              <w:left w:val="nil"/>
              <w:bottom w:val="single" w:sz="4" w:space="0" w:color="auto"/>
              <w:right w:val="nil"/>
            </w:tcBorders>
            <w:shd w:val="clear" w:color="000000" w:fill="FFE699"/>
            <w:vAlign w:val="center"/>
            <w:hideMark/>
          </w:tcPr>
          <w:p w14:paraId="2B87ABF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1AD54769" w14:textId="77777777" w:rsidTr="0043621E">
        <w:trPr>
          <w:trHeight w:val="675"/>
        </w:trPr>
        <w:tc>
          <w:tcPr>
            <w:tcW w:w="163" w:type="pct"/>
            <w:tcBorders>
              <w:top w:val="nil"/>
              <w:left w:val="nil"/>
              <w:bottom w:val="single" w:sz="4" w:space="0" w:color="auto"/>
              <w:right w:val="nil"/>
            </w:tcBorders>
            <w:shd w:val="clear" w:color="000000" w:fill="FFE699"/>
            <w:noWrap/>
            <w:vAlign w:val="center"/>
            <w:hideMark/>
          </w:tcPr>
          <w:p w14:paraId="23EDACB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4</w:t>
            </w:r>
          </w:p>
        </w:tc>
        <w:tc>
          <w:tcPr>
            <w:tcW w:w="264" w:type="pct"/>
            <w:tcBorders>
              <w:top w:val="nil"/>
              <w:left w:val="nil"/>
              <w:bottom w:val="single" w:sz="4" w:space="0" w:color="auto"/>
              <w:right w:val="nil"/>
            </w:tcBorders>
            <w:shd w:val="clear" w:color="000000" w:fill="FFE699"/>
            <w:vAlign w:val="center"/>
            <w:hideMark/>
          </w:tcPr>
          <w:p w14:paraId="70088F2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2016</w:t>
            </w:r>
          </w:p>
        </w:tc>
        <w:tc>
          <w:tcPr>
            <w:tcW w:w="325" w:type="pct"/>
            <w:tcBorders>
              <w:top w:val="nil"/>
              <w:left w:val="nil"/>
              <w:bottom w:val="single" w:sz="4" w:space="0" w:color="auto"/>
              <w:right w:val="nil"/>
            </w:tcBorders>
            <w:shd w:val="clear" w:color="000000" w:fill="FFE699"/>
            <w:vAlign w:val="center"/>
            <w:hideMark/>
          </w:tcPr>
          <w:p w14:paraId="136973E3"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Forseyth et al.</w:t>
            </w:r>
          </w:p>
        </w:tc>
        <w:tc>
          <w:tcPr>
            <w:tcW w:w="266" w:type="pct"/>
            <w:tcBorders>
              <w:top w:val="nil"/>
              <w:left w:val="nil"/>
              <w:bottom w:val="single" w:sz="4" w:space="0" w:color="auto"/>
              <w:right w:val="nil"/>
            </w:tcBorders>
            <w:shd w:val="clear" w:color="000000" w:fill="FFE699"/>
            <w:vAlign w:val="center"/>
            <w:hideMark/>
          </w:tcPr>
          <w:p w14:paraId="4F8F8A5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FE699"/>
            <w:vAlign w:val="center"/>
            <w:hideMark/>
          </w:tcPr>
          <w:p w14:paraId="50BAA19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DISCflex (of Indaba Global) </w:t>
            </w:r>
          </w:p>
        </w:tc>
        <w:tc>
          <w:tcPr>
            <w:tcW w:w="385" w:type="pct"/>
            <w:tcBorders>
              <w:top w:val="nil"/>
              <w:left w:val="nil"/>
              <w:bottom w:val="single" w:sz="4" w:space="0" w:color="auto"/>
              <w:right w:val="nil"/>
            </w:tcBorders>
            <w:shd w:val="clear" w:color="000000" w:fill="FFE699"/>
            <w:vAlign w:val="center"/>
            <w:hideMark/>
          </w:tcPr>
          <w:p w14:paraId="22D5047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AJ</w:t>
            </w:r>
          </w:p>
        </w:tc>
        <w:tc>
          <w:tcPr>
            <w:tcW w:w="354" w:type="pct"/>
            <w:tcBorders>
              <w:top w:val="nil"/>
              <w:left w:val="nil"/>
              <w:bottom w:val="single" w:sz="4" w:space="0" w:color="auto"/>
              <w:right w:val="nil"/>
            </w:tcBorders>
            <w:shd w:val="clear" w:color="000000" w:fill="FFE699"/>
            <w:vAlign w:val="center"/>
            <w:hideMark/>
          </w:tcPr>
          <w:p w14:paraId="61199D2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successful leadership; successful team performance; improved workplace performance</w:t>
            </w:r>
          </w:p>
        </w:tc>
        <w:tc>
          <w:tcPr>
            <w:tcW w:w="313" w:type="pct"/>
            <w:tcBorders>
              <w:top w:val="nil"/>
              <w:left w:val="nil"/>
              <w:bottom w:val="single" w:sz="4" w:space="0" w:color="auto"/>
              <w:right w:val="nil"/>
            </w:tcBorders>
            <w:shd w:val="clear" w:color="000000" w:fill="FFE699"/>
            <w:vAlign w:val="center"/>
            <w:hideMark/>
          </w:tcPr>
          <w:p w14:paraId="2EADC88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FE699"/>
            <w:vAlign w:val="center"/>
            <w:hideMark/>
          </w:tcPr>
          <w:p w14:paraId="5BF32FE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FFE699"/>
            <w:vAlign w:val="center"/>
            <w:hideMark/>
          </w:tcPr>
          <w:p w14:paraId="1B81554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FE699"/>
            <w:vAlign w:val="center"/>
            <w:hideMark/>
          </w:tcPr>
          <w:p w14:paraId="4BB0A27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FE699"/>
            <w:vAlign w:val="center"/>
            <w:hideMark/>
          </w:tcPr>
          <w:p w14:paraId="5256634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FE699"/>
            <w:vAlign w:val="center"/>
            <w:hideMark/>
          </w:tcPr>
          <w:p w14:paraId="572AD09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V:discussed NT; R: ND &amp; NT</w:t>
            </w:r>
          </w:p>
        </w:tc>
        <w:tc>
          <w:tcPr>
            <w:tcW w:w="344" w:type="pct"/>
            <w:tcBorders>
              <w:top w:val="nil"/>
              <w:left w:val="nil"/>
              <w:bottom w:val="single" w:sz="4" w:space="0" w:color="auto"/>
              <w:right w:val="nil"/>
            </w:tcBorders>
            <w:shd w:val="clear" w:color="000000" w:fill="FFE699"/>
            <w:vAlign w:val="center"/>
            <w:hideMark/>
          </w:tcPr>
          <w:p w14:paraId="2091F79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r>
      <w:tr w:rsidR="00AF51E6" w:rsidRPr="00270E70" w14:paraId="67133E97" w14:textId="77777777" w:rsidTr="0043621E">
        <w:trPr>
          <w:trHeight w:val="450"/>
        </w:trPr>
        <w:tc>
          <w:tcPr>
            <w:tcW w:w="163" w:type="pct"/>
            <w:tcBorders>
              <w:top w:val="nil"/>
              <w:left w:val="nil"/>
              <w:bottom w:val="single" w:sz="4" w:space="0" w:color="auto"/>
              <w:right w:val="nil"/>
            </w:tcBorders>
            <w:shd w:val="clear" w:color="000000" w:fill="FFE699"/>
            <w:noWrap/>
            <w:vAlign w:val="center"/>
            <w:hideMark/>
          </w:tcPr>
          <w:p w14:paraId="032146E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5</w:t>
            </w:r>
          </w:p>
        </w:tc>
        <w:tc>
          <w:tcPr>
            <w:tcW w:w="264" w:type="pct"/>
            <w:tcBorders>
              <w:top w:val="nil"/>
              <w:left w:val="nil"/>
              <w:bottom w:val="single" w:sz="4" w:space="0" w:color="auto"/>
              <w:right w:val="nil"/>
            </w:tcBorders>
            <w:shd w:val="clear" w:color="000000" w:fill="FFE699"/>
            <w:vAlign w:val="center"/>
            <w:hideMark/>
          </w:tcPr>
          <w:p w14:paraId="2EAA223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2008</w:t>
            </w:r>
          </w:p>
        </w:tc>
        <w:tc>
          <w:tcPr>
            <w:tcW w:w="325" w:type="pct"/>
            <w:tcBorders>
              <w:top w:val="nil"/>
              <w:left w:val="nil"/>
              <w:bottom w:val="single" w:sz="4" w:space="0" w:color="auto"/>
              <w:right w:val="nil"/>
            </w:tcBorders>
            <w:shd w:val="clear" w:color="000000" w:fill="FFE699"/>
            <w:vAlign w:val="center"/>
            <w:hideMark/>
          </w:tcPr>
          <w:p w14:paraId="4FEFCCC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Jackson </w:t>
            </w:r>
          </w:p>
        </w:tc>
        <w:tc>
          <w:tcPr>
            <w:tcW w:w="266" w:type="pct"/>
            <w:tcBorders>
              <w:top w:val="nil"/>
              <w:left w:val="nil"/>
              <w:bottom w:val="single" w:sz="4" w:space="0" w:color="auto"/>
              <w:right w:val="nil"/>
            </w:tcBorders>
            <w:shd w:val="clear" w:color="000000" w:fill="FFE699"/>
            <w:vAlign w:val="center"/>
            <w:hideMark/>
          </w:tcPr>
          <w:p w14:paraId="3D9010F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FE699"/>
            <w:noWrap/>
            <w:vAlign w:val="center"/>
            <w:hideMark/>
          </w:tcPr>
          <w:p w14:paraId="5AE7945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385" w:type="pct"/>
            <w:tcBorders>
              <w:top w:val="nil"/>
              <w:left w:val="nil"/>
              <w:bottom w:val="single" w:sz="4" w:space="0" w:color="auto"/>
              <w:right w:val="nil"/>
            </w:tcBorders>
            <w:shd w:val="clear" w:color="000000" w:fill="FFE699"/>
            <w:vAlign w:val="center"/>
            <w:hideMark/>
          </w:tcPr>
          <w:p w14:paraId="0131D74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AJ</w:t>
            </w:r>
          </w:p>
        </w:tc>
        <w:tc>
          <w:tcPr>
            <w:tcW w:w="354" w:type="pct"/>
            <w:tcBorders>
              <w:top w:val="nil"/>
              <w:left w:val="nil"/>
              <w:bottom w:val="single" w:sz="4" w:space="0" w:color="auto"/>
              <w:right w:val="nil"/>
            </w:tcBorders>
            <w:shd w:val="clear" w:color="000000" w:fill="FFE699"/>
            <w:vAlign w:val="center"/>
            <w:hideMark/>
          </w:tcPr>
          <w:p w14:paraId="701D395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effective implementation of learning communities</w:t>
            </w:r>
          </w:p>
        </w:tc>
        <w:tc>
          <w:tcPr>
            <w:tcW w:w="313" w:type="pct"/>
            <w:tcBorders>
              <w:top w:val="nil"/>
              <w:left w:val="nil"/>
              <w:bottom w:val="single" w:sz="4" w:space="0" w:color="auto"/>
              <w:right w:val="nil"/>
            </w:tcBorders>
            <w:shd w:val="clear" w:color="000000" w:fill="FFE699"/>
            <w:vAlign w:val="center"/>
            <w:hideMark/>
          </w:tcPr>
          <w:p w14:paraId="2C2E1B1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Insignificant sample size</w:t>
            </w:r>
          </w:p>
        </w:tc>
        <w:tc>
          <w:tcPr>
            <w:tcW w:w="288" w:type="pct"/>
            <w:tcBorders>
              <w:top w:val="nil"/>
              <w:left w:val="nil"/>
              <w:bottom w:val="single" w:sz="4" w:space="0" w:color="auto"/>
              <w:right w:val="nil"/>
            </w:tcBorders>
            <w:shd w:val="clear" w:color="000000" w:fill="FFE699"/>
            <w:vAlign w:val="center"/>
            <w:hideMark/>
          </w:tcPr>
          <w:p w14:paraId="7FD3492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FFE699"/>
            <w:vAlign w:val="center"/>
            <w:hideMark/>
          </w:tcPr>
          <w:p w14:paraId="67AA55A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32" w:type="pct"/>
            <w:tcBorders>
              <w:top w:val="nil"/>
              <w:left w:val="nil"/>
              <w:bottom w:val="single" w:sz="4" w:space="0" w:color="auto"/>
              <w:right w:val="nil"/>
            </w:tcBorders>
            <w:shd w:val="clear" w:color="000000" w:fill="FFE699"/>
            <w:vAlign w:val="center"/>
            <w:hideMark/>
          </w:tcPr>
          <w:p w14:paraId="0CA4C48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FE699"/>
            <w:vAlign w:val="center"/>
            <w:hideMark/>
          </w:tcPr>
          <w:p w14:paraId="281364B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FE699"/>
            <w:vAlign w:val="center"/>
            <w:hideMark/>
          </w:tcPr>
          <w:p w14:paraId="0B0C019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  Discussed, NT; R: Discussed, NT</w:t>
            </w:r>
          </w:p>
        </w:tc>
        <w:tc>
          <w:tcPr>
            <w:tcW w:w="344" w:type="pct"/>
            <w:tcBorders>
              <w:top w:val="nil"/>
              <w:left w:val="nil"/>
              <w:bottom w:val="single" w:sz="4" w:space="0" w:color="auto"/>
              <w:right w:val="nil"/>
            </w:tcBorders>
            <w:shd w:val="clear" w:color="000000" w:fill="FFE699"/>
            <w:vAlign w:val="center"/>
            <w:hideMark/>
          </w:tcPr>
          <w:p w14:paraId="66A51B3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1207FBB1" w14:textId="77777777" w:rsidTr="0043621E">
        <w:trPr>
          <w:trHeight w:val="450"/>
        </w:trPr>
        <w:tc>
          <w:tcPr>
            <w:tcW w:w="163" w:type="pct"/>
            <w:tcBorders>
              <w:top w:val="nil"/>
              <w:left w:val="nil"/>
              <w:bottom w:val="single" w:sz="4" w:space="0" w:color="auto"/>
              <w:right w:val="nil"/>
            </w:tcBorders>
            <w:shd w:val="clear" w:color="000000" w:fill="FFE699"/>
            <w:noWrap/>
            <w:vAlign w:val="center"/>
            <w:hideMark/>
          </w:tcPr>
          <w:p w14:paraId="6855069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6</w:t>
            </w:r>
          </w:p>
        </w:tc>
        <w:tc>
          <w:tcPr>
            <w:tcW w:w="264" w:type="pct"/>
            <w:tcBorders>
              <w:top w:val="nil"/>
              <w:left w:val="nil"/>
              <w:bottom w:val="single" w:sz="4" w:space="0" w:color="auto"/>
              <w:right w:val="nil"/>
            </w:tcBorders>
            <w:shd w:val="clear" w:color="000000" w:fill="FFE699"/>
            <w:vAlign w:val="center"/>
            <w:hideMark/>
          </w:tcPr>
          <w:p w14:paraId="20EB941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2013</w:t>
            </w:r>
          </w:p>
        </w:tc>
        <w:tc>
          <w:tcPr>
            <w:tcW w:w="325" w:type="pct"/>
            <w:tcBorders>
              <w:top w:val="nil"/>
              <w:left w:val="nil"/>
              <w:bottom w:val="single" w:sz="4" w:space="0" w:color="auto"/>
              <w:right w:val="nil"/>
            </w:tcBorders>
            <w:shd w:val="clear" w:color="000000" w:fill="FFE699"/>
            <w:vAlign w:val="center"/>
            <w:hideMark/>
          </w:tcPr>
          <w:p w14:paraId="089E2FFF"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 xml:space="preserve">Jones &amp; Hartley </w:t>
            </w:r>
          </w:p>
        </w:tc>
        <w:tc>
          <w:tcPr>
            <w:tcW w:w="266" w:type="pct"/>
            <w:tcBorders>
              <w:top w:val="nil"/>
              <w:left w:val="nil"/>
              <w:bottom w:val="single" w:sz="4" w:space="0" w:color="auto"/>
              <w:right w:val="nil"/>
            </w:tcBorders>
            <w:shd w:val="clear" w:color="000000" w:fill="FFE699"/>
            <w:vAlign w:val="center"/>
            <w:hideMark/>
          </w:tcPr>
          <w:p w14:paraId="37A40F1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FE699"/>
            <w:vAlign w:val="center"/>
            <w:hideMark/>
          </w:tcPr>
          <w:p w14:paraId="2BE3F42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DiSC® profile </w:t>
            </w:r>
          </w:p>
        </w:tc>
        <w:tc>
          <w:tcPr>
            <w:tcW w:w="385" w:type="pct"/>
            <w:tcBorders>
              <w:top w:val="nil"/>
              <w:left w:val="nil"/>
              <w:bottom w:val="single" w:sz="4" w:space="0" w:color="auto"/>
              <w:right w:val="nil"/>
            </w:tcBorders>
            <w:shd w:val="clear" w:color="000000" w:fill="FFE699"/>
            <w:vAlign w:val="center"/>
            <w:hideMark/>
          </w:tcPr>
          <w:p w14:paraId="631AF76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AJ</w:t>
            </w:r>
          </w:p>
        </w:tc>
        <w:tc>
          <w:tcPr>
            <w:tcW w:w="354" w:type="pct"/>
            <w:tcBorders>
              <w:top w:val="nil"/>
              <w:left w:val="nil"/>
              <w:bottom w:val="single" w:sz="4" w:space="0" w:color="auto"/>
              <w:right w:val="nil"/>
            </w:tcBorders>
            <w:shd w:val="clear" w:color="000000" w:fill="FFE699"/>
            <w:vAlign w:val="center"/>
            <w:hideMark/>
          </w:tcPr>
          <w:p w14:paraId="1C9205D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predictor of success, employee retention</w:t>
            </w:r>
          </w:p>
        </w:tc>
        <w:tc>
          <w:tcPr>
            <w:tcW w:w="313" w:type="pct"/>
            <w:tcBorders>
              <w:top w:val="nil"/>
              <w:left w:val="nil"/>
              <w:bottom w:val="single" w:sz="4" w:space="0" w:color="auto"/>
              <w:right w:val="nil"/>
            </w:tcBorders>
            <w:shd w:val="clear" w:color="000000" w:fill="FFE699"/>
            <w:vAlign w:val="center"/>
            <w:hideMark/>
          </w:tcPr>
          <w:p w14:paraId="28F686E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288" w:type="pct"/>
            <w:tcBorders>
              <w:top w:val="nil"/>
              <w:left w:val="nil"/>
              <w:bottom w:val="single" w:sz="4" w:space="0" w:color="auto"/>
              <w:right w:val="nil"/>
            </w:tcBorders>
            <w:shd w:val="clear" w:color="000000" w:fill="FFE699"/>
            <w:vAlign w:val="center"/>
            <w:hideMark/>
          </w:tcPr>
          <w:p w14:paraId="14A34E6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FFE699"/>
            <w:vAlign w:val="center"/>
            <w:hideMark/>
          </w:tcPr>
          <w:p w14:paraId="5803752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FE699"/>
            <w:vAlign w:val="center"/>
            <w:hideMark/>
          </w:tcPr>
          <w:p w14:paraId="17B2015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FE699"/>
            <w:vAlign w:val="center"/>
            <w:hideMark/>
          </w:tcPr>
          <w:p w14:paraId="22E9DB2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FE699"/>
            <w:vAlign w:val="center"/>
            <w:hideMark/>
          </w:tcPr>
          <w:p w14:paraId="0088D5F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V:discussed NT; R: ND &amp; NT</w:t>
            </w:r>
          </w:p>
        </w:tc>
        <w:tc>
          <w:tcPr>
            <w:tcW w:w="344" w:type="pct"/>
            <w:tcBorders>
              <w:top w:val="nil"/>
              <w:left w:val="nil"/>
              <w:bottom w:val="single" w:sz="4" w:space="0" w:color="auto"/>
              <w:right w:val="nil"/>
            </w:tcBorders>
            <w:shd w:val="clear" w:color="000000" w:fill="FFE699"/>
            <w:vAlign w:val="center"/>
            <w:hideMark/>
          </w:tcPr>
          <w:p w14:paraId="1C84143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r>
      <w:tr w:rsidR="00AF51E6" w:rsidRPr="00270E70" w14:paraId="6F26125D" w14:textId="77777777" w:rsidTr="0043621E">
        <w:trPr>
          <w:trHeight w:val="225"/>
        </w:trPr>
        <w:tc>
          <w:tcPr>
            <w:tcW w:w="163" w:type="pct"/>
            <w:tcBorders>
              <w:top w:val="nil"/>
              <w:left w:val="nil"/>
              <w:bottom w:val="single" w:sz="4" w:space="0" w:color="auto"/>
              <w:right w:val="nil"/>
            </w:tcBorders>
            <w:shd w:val="clear" w:color="000000" w:fill="EDEDED"/>
            <w:noWrap/>
            <w:vAlign w:val="center"/>
            <w:hideMark/>
          </w:tcPr>
          <w:p w14:paraId="574F6A6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7</w:t>
            </w:r>
          </w:p>
        </w:tc>
        <w:tc>
          <w:tcPr>
            <w:tcW w:w="264" w:type="pct"/>
            <w:tcBorders>
              <w:top w:val="nil"/>
              <w:left w:val="nil"/>
              <w:bottom w:val="single" w:sz="4" w:space="0" w:color="auto"/>
              <w:right w:val="nil"/>
            </w:tcBorders>
            <w:shd w:val="clear" w:color="000000" w:fill="EDEDED"/>
            <w:vAlign w:val="center"/>
            <w:hideMark/>
          </w:tcPr>
          <w:p w14:paraId="1CB1393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2017</w:t>
            </w:r>
          </w:p>
        </w:tc>
        <w:tc>
          <w:tcPr>
            <w:tcW w:w="325" w:type="pct"/>
            <w:tcBorders>
              <w:top w:val="nil"/>
              <w:left w:val="nil"/>
              <w:bottom w:val="single" w:sz="4" w:space="0" w:color="auto"/>
              <w:right w:val="nil"/>
            </w:tcBorders>
            <w:shd w:val="clear" w:color="000000" w:fill="EDEDED"/>
            <w:vAlign w:val="center"/>
            <w:hideMark/>
          </w:tcPr>
          <w:p w14:paraId="55EBA0B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Keogh</w:t>
            </w:r>
          </w:p>
        </w:tc>
        <w:tc>
          <w:tcPr>
            <w:tcW w:w="266" w:type="pct"/>
            <w:tcBorders>
              <w:top w:val="nil"/>
              <w:left w:val="nil"/>
              <w:bottom w:val="single" w:sz="4" w:space="0" w:color="auto"/>
              <w:right w:val="nil"/>
            </w:tcBorders>
            <w:shd w:val="clear" w:color="000000" w:fill="EDEDED"/>
            <w:vAlign w:val="center"/>
            <w:hideMark/>
          </w:tcPr>
          <w:p w14:paraId="4B820BE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EDEDED"/>
            <w:vAlign w:val="center"/>
            <w:hideMark/>
          </w:tcPr>
          <w:p w14:paraId="570FCBA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DiSC® profile </w:t>
            </w:r>
          </w:p>
        </w:tc>
        <w:tc>
          <w:tcPr>
            <w:tcW w:w="385" w:type="pct"/>
            <w:tcBorders>
              <w:top w:val="nil"/>
              <w:left w:val="nil"/>
              <w:bottom w:val="single" w:sz="4" w:space="0" w:color="auto"/>
              <w:right w:val="nil"/>
            </w:tcBorders>
            <w:shd w:val="clear" w:color="000000" w:fill="DBDBDB"/>
            <w:vAlign w:val="center"/>
            <w:hideMark/>
          </w:tcPr>
          <w:p w14:paraId="14048FA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TIA</w:t>
            </w:r>
          </w:p>
        </w:tc>
        <w:tc>
          <w:tcPr>
            <w:tcW w:w="354" w:type="pct"/>
            <w:tcBorders>
              <w:top w:val="nil"/>
              <w:left w:val="nil"/>
              <w:bottom w:val="single" w:sz="4" w:space="0" w:color="auto"/>
              <w:right w:val="nil"/>
            </w:tcBorders>
            <w:shd w:val="clear" w:color="000000" w:fill="EDEDED"/>
            <w:vAlign w:val="center"/>
            <w:hideMark/>
          </w:tcPr>
          <w:p w14:paraId="0E06AB5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leadership development</w:t>
            </w:r>
          </w:p>
        </w:tc>
        <w:tc>
          <w:tcPr>
            <w:tcW w:w="313" w:type="pct"/>
            <w:tcBorders>
              <w:top w:val="nil"/>
              <w:left w:val="nil"/>
              <w:bottom w:val="single" w:sz="4" w:space="0" w:color="auto"/>
              <w:right w:val="nil"/>
            </w:tcBorders>
            <w:shd w:val="clear" w:color="000000" w:fill="EDEDED"/>
            <w:vAlign w:val="center"/>
            <w:hideMark/>
          </w:tcPr>
          <w:p w14:paraId="30E7132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EDEDED"/>
            <w:vAlign w:val="center"/>
            <w:hideMark/>
          </w:tcPr>
          <w:p w14:paraId="2BD57E2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EDEDED"/>
            <w:vAlign w:val="center"/>
            <w:hideMark/>
          </w:tcPr>
          <w:p w14:paraId="38557B9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EDEDED"/>
            <w:vAlign w:val="center"/>
            <w:hideMark/>
          </w:tcPr>
          <w:p w14:paraId="4273B03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EDEDED"/>
            <w:vAlign w:val="center"/>
            <w:hideMark/>
          </w:tcPr>
          <w:p w14:paraId="6B3B1B3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EDEDED"/>
            <w:vAlign w:val="center"/>
            <w:hideMark/>
          </w:tcPr>
          <w:p w14:paraId="558F2D5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 ND &amp; NT; R: ND &amp; NT</w:t>
            </w:r>
          </w:p>
        </w:tc>
        <w:tc>
          <w:tcPr>
            <w:tcW w:w="344" w:type="pct"/>
            <w:tcBorders>
              <w:top w:val="nil"/>
              <w:left w:val="nil"/>
              <w:bottom w:val="single" w:sz="4" w:space="0" w:color="auto"/>
              <w:right w:val="nil"/>
            </w:tcBorders>
            <w:shd w:val="clear" w:color="000000" w:fill="EDEDED"/>
            <w:vAlign w:val="center"/>
            <w:hideMark/>
          </w:tcPr>
          <w:p w14:paraId="70CC780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4F97EADF" w14:textId="77777777" w:rsidTr="0043621E">
        <w:trPr>
          <w:trHeight w:val="1575"/>
        </w:trPr>
        <w:tc>
          <w:tcPr>
            <w:tcW w:w="163" w:type="pct"/>
            <w:tcBorders>
              <w:top w:val="nil"/>
              <w:left w:val="nil"/>
              <w:bottom w:val="single" w:sz="4" w:space="0" w:color="auto"/>
              <w:right w:val="nil"/>
            </w:tcBorders>
            <w:shd w:val="clear" w:color="000000" w:fill="FFE699"/>
            <w:noWrap/>
            <w:vAlign w:val="center"/>
            <w:hideMark/>
          </w:tcPr>
          <w:p w14:paraId="229B680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8</w:t>
            </w:r>
          </w:p>
        </w:tc>
        <w:tc>
          <w:tcPr>
            <w:tcW w:w="264" w:type="pct"/>
            <w:tcBorders>
              <w:top w:val="nil"/>
              <w:left w:val="nil"/>
              <w:bottom w:val="single" w:sz="4" w:space="0" w:color="auto"/>
              <w:right w:val="nil"/>
            </w:tcBorders>
            <w:shd w:val="clear" w:color="000000" w:fill="FFE699"/>
            <w:vAlign w:val="center"/>
            <w:hideMark/>
          </w:tcPr>
          <w:p w14:paraId="3EF1CFB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2016</w:t>
            </w:r>
          </w:p>
        </w:tc>
        <w:tc>
          <w:tcPr>
            <w:tcW w:w="325" w:type="pct"/>
            <w:tcBorders>
              <w:top w:val="nil"/>
              <w:left w:val="nil"/>
              <w:bottom w:val="single" w:sz="4" w:space="0" w:color="auto"/>
              <w:right w:val="nil"/>
            </w:tcBorders>
            <w:shd w:val="clear" w:color="000000" w:fill="FFE699"/>
            <w:vAlign w:val="center"/>
            <w:hideMark/>
          </w:tcPr>
          <w:p w14:paraId="5DB9B7A1"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Lykourentzou et al.</w:t>
            </w:r>
          </w:p>
        </w:tc>
        <w:tc>
          <w:tcPr>
            <w:tcW w:w="266" w:type="pct"/>
            <w:tcBorders>
              <w:top w:val="nil"/>
              <w:left w:val="nil"/>
              <w:bottom w:val="single" w:sz="4" w:space="0" w:color="auto"/>
              <w:right w:val="nil"/>
            </w:tcBorders>
            <w:shd w:val="clear" w:color="000000" w:fill="FFE699"/>
            <w:vAlign w:val="center"/>
            <w:hideMark/>
          </w:tcPr>
          <w:p w14:paraId="38C67EC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FE699"/>
            <w:noWrap/>
            <w:vAlign w:val="center"/>
            <w:hideMark/>
          </w:tcPr>
          <w:p w14:paraId="31FA18E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not specified</w:t>
            </w:r>
          </w:p>
        </w:tc>
        <w:tc>
          <w:tcPr>
            <w:tcW w:w="385" w:type="pct"/>
            <w:tcBorders>
              <w:top w:val="nil"/>
              <w:left w:val="nil"/>
              <w:bottom w:val="single" w:sz="4" w:space="0" w:color="auto"/>
              <w:right w:val="nil"/>
            </w:tcBorders>
            <w:shd w:val="clear" w:color="000000" w:fill="FFE699"/>
            <w:vAlign w:val="center"/>
            <w:hideMark/>
          </w:tcPr>
          <w:p w14:paraId="6299CE0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AJ</w:t>
            </w:r>
          </w:p>
        </w:tc>
        <w:tc>
          <w:tcPr>
            <w:tcW w:w="354" w:type="pct"/>
            <w:tcBorders>
              <w:top w:val="nil"/>
              <w:left w:val="nil"/>
              <w:bottom w:val="single" w:sz="4" w:space="0" w:color="auto"/>
              <w:right w:val="nil"/>
            </w:tcBorders>
            <w:shd w:val="clear" w:color="000000" w:fill="FFE699"/>
            <w:vAlign w:val="center"/>
            <w:hideMark/>
          </w:tcPr>
          <w:p w14:paraId="41829FC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improved placement of people into right groups; improved group performance (improved final outcome quality &amp; </w:t>
            </w:r>
            <w:r w:rsidRPr="00270E70">
              <w:rPr>
                <w:rFonts w:eastAsia="Times New Roman"/>
                <w:color w:val="000000"/>
                <w:sz w:val="16"/>
                <w:szCs w:val="16"/>
                <w:lang w:eastAsia="en-GB"/>
              </w:rPr>
              <w:lastRenderedPageBreak/>
              <w:t>positive achievement outcomes)</w:t>
            </w:r>
          </w:p>
        </w:tc>
        <w:tc>
          <w:tcPr>
            <w:tcW w:w="313" w:type="pct"/>
            <w:tcBorders>
              <w:top w:val="nil"/>
              <w:left w:val="nil"/>
              <w:bottom w:val="single" w:sz="4" w:space="0" w:color="auto"/>
              <w:right w:val="nil"/>
            </w:tcBorders>
            <w:shd w:val="clear" w:color="000000" w:fill="FFE699"/>
            <w:vAlign w:val="center"/>
            <w:hideMark/>
          </w:tcPr>
          <w:p w14:paraId="4B38E4C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Small study suggests improved better in terms of final outcome quality and reported</w:t>
            </w:r>
            <w:r w:rsidRPr="00270E70">
              <w:rPr>
                <w:rFonts w:eastAsia="Times New Roman"/>
                <w:color w:val="000000"/>
                <w:sz w:val="16"/>
                <w:szCs w:val="16"/>
                <w:lang w:eastAsia="en-GB"/>
              </w:rPr>
              <w:br/>
              <w:t xml:space="preserve">more positive </w:t>
            </w:r>
            <w:r w:rsidRPr="00270E70">
              <w:rPr>
                <w:rFonts w:eastAsia="Times New Roman"/>
                <w:color w:val="000000"/>
                <w:sz w:val="16"/>
                <w:szCs w:val="16"/>
                <w:lang w:eastAsia="en-GB"/>
              </w:rPr>
              <w:lastRenderedPageBreak/>
              <w:t>work-related achievement emotions</w:t>
            </w:r>
          </w:p>
        </w:tc>
        <w:tc>
          <w:tcPr>
            <w:tcW w:w="288" w:type="pct"/>
            <w:tcBorders>
              <w:top w:val="nil"/>
              <w:left w:val="nil"/>
              <w:bottom w:val="single" w:sz="4" w:space="0" w:color="auto"/>
              <w:right w:val="nil"/>
            </w:tcBorders>
            <w:shd w:val="clear" w:color="000000" w:fill="FFE699"/>
            <w:vAlign w:val="center"/>
            <w:hideMark/>
          </w:tcPr>
          <w:p w14:paraId="60AD31F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N</w:t>
            </w:r>
          </w:p>
        </w:tc>
        <w:tc>
          <w:tcPr>
            <w:tcW w:w="416" w:type="pct"/>
            <w:tcBorders>
              <w:top w:val="nil"/>
              <w:left w:val="nil"/>
              <w:bottom w:val="single" w:sz="4" w:space="0" w:color="auto"/>
              <w:right w:val="nil"/>
            </w:tcBorders>
            <w:shd w:val="clear" w:color="000000" w:fill="FFE699"/>
            <w:vAlign w:val="center"/>
            <w:hideMark/>
          </w:tcPr>
          <w:p w14:paraId="6F6350E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32" w:type="pct"/>
            <w:tcBorders>
              <w:top w:val="nil"/>
              <w:left w:val="nil"/>
              <w:bottom w:val="single" w:sz="4" w:space="0" w:color="auto"/>
              <w:right w:val="nil"/>
            </w:tcBorders>
            <w:shd w:val="clear" w:color="000000" w:fill="FFE699"/>
            <w:vAlign w:val="center"/>
            <w:hideMark/>
          </w:tcPr>
          <w:p w14:paraId="5023D59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FE699"/>
            <w:vAlign w:val="center"/>
            <w:hideMark/>
          </w:tcPr>
          <w:p w14:paraId="09C688E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FE699"/>
            <w:vAlign w:val="center"/>
            <w:hideMark/>
          </w:tcPr>
          <w:p w14:paraId="207FE25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 ND &amp; NT; R: ND &amp; NT</w:t>
            </w:r>
          </w:p>
        </w:tc>
        <w:tc>
          <w:tcPr>
            <w:tcW w:w="344" w:type="pct"/>
            <w:tcBorders>
              <w:top w:val="nil"/>
              <w:left w:val="nil"/>
              <w:bottom w:val="single" w:sz="4" w:space="0" w:color="auto"/>
              <w:right w:val="nil"/>
            </w:tcBorders>
            <w:shd w:val="clear" w:color="000000" w:fill="FFE699"/>
            <w:vAlign w:val="center"/>
            <w:hideMark/>
          </w:tcPr>
          <w:p w14:paraId="651AC8D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Y (Selection bias of participants considered by using DiSC information only) </w:t>
            </w:r>
          </w:p>
        </w:tc>
      </w:tr>
      <w:tr w:rsidR="00AF51E6" w:rsidRPr="00270E70" w14:paraId="2E2AD171" w14:textId="77777777" w:rsidTr="0043621E">
        <w:trPr>
          <w:trHeight w:val="225"/>
        </w:trPr>
        <w:tc>
          <w:tcPr>
            <w:tcW w:w="163" w:type="pct"/>
            <w:tcBorders>
              <w:top w:val="nil"/>
              <w:left w:val="nil"/>
              <w:bottom w:val="single" w:sz="4" w:space="0" w:color="auto"/>
              <w:right w:val="nil"/>
            </w:tcBorders>
            <w:shd w:val="clear" w:color="000000" w:fill="EDEDED"/>
            <w:noWrap/>
            <w:vAlign w:val="center"/>
            <w:hideMark/>
          </w:tcPr>
          <w:p w14:paraId="121A562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9</w:t>
            </w:r>
          </w:p>
        </w:tc>
        <w:tc>
          <w:tcPr>
            <w:tcW w:w="264" w:type="pct"/>
            <w:tcBorders>
              <w:top w:val="nil"/>
              <w:left w:val="nil"/>
              <w:bottom w:val="single" w:sz="4" w:space="0" w:color="auto"/>
              <w:right w:val="nil"/>
            </w:tcBorders>
            <w:shd w:val="clear" w:color="000000" w:fill="EDEDED"/>
            <w:vAlign w:val="center"/>
            <w:hideMark/>
          </w:tcPr>
          <w:p w14:paraId="1767507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2012</w:t>
            </w:r>
          </w:p>
        </w:tc>
        <w:tc>
          <w:tcPr>
            <w:tcW w:w="325" w:type="pct"/>
            <w:tcBorders>
              <w:top w:val="nil"/>
              <w:left w:val="nil"/>
              <w:bottom w:val="single" w:sz="4" w:space="0" w:color="auto"/>
              <w:right w:val="nil"/>
            </w:tcBorders>
            <w:shd w:val="clear" w:color="000000" w:fill="EDEDED"/>
            <w:vAlign w:val="center"/>
            <w:hideMark/>
          </w:tcPr>
          <w:p w14:paraId="718781B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Malgeri</w:t>
            </w:r>
          </w:p>
        </w:tc>
        <w:tc>
          <w:tcPr>
            <w:tcW w:w="266" w:type="pct"/>
            <w:tcBorders>
              <w:top w:val="nil"/>
              <w:left w:val="nil"/>
              <w:bottom w:val="single" w:sz="4" w:space="0" w:color="auto"/>
              <w:right w:val="nil"/>
            </w:tcBorders>
            <w:shd w:val="clear" w:color="000000" w:fill="EDEDED"/>
            <w:vAlign w:val="center"/>
            <w:hideMark/>
          </w:tcPr>
          <w:p w14:paraId="7688D73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EDEDED"/>
            <w:noWrap/>
            <w:vAlign w:val="center"/>
            <w:hideMark/>
          </w:tcPr>
          <w:p w14:paraId="7AB57BF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not specified</w:t>
            </w:r>
          </w:p>
        </w:tc>
        <w:tc>
          <w:tcPr>
            <w:tcW w:w="385" w:type="pct"/>
            <w:tcBorders>
              <w:top w:val="nil"/>
              <w:left w:val="nil"/>
              <w:bottom w:val="single" w:sz="4" w:space="0" w:color="auto"/>
              <w:right w:val="nil"/>
            </w:tcBorders>
            <w:shd w:val="clear" w:color="000000" w:fill="EDEDED"/>
            <w:vAlign w:val="center"/>
            <w:hideMark/>
          </w:tcPr>
          <w:p w14:paraId="1F60F5D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TIA</w:t>
            </w:r>
          </w:p>
        </w:tc>
        <w:tc>
          <w:tcPr>
            <w:tcW w:w="354" w:type="pct"/>
            <w:tcBorders>
              <w:top w:val="nil"/>
              <w:left w:val="nil"/>
              <w:bottom w:val="single" w:sz="4" w:space="0" w:color="auto"/>
              <w:right w:val="nil"/>
            </w:tcBorders>
            <w:shd w:val="clear" w:color="000000" w:fill="EDEDED"/>
            <w:vAlign w:val="center"/>
            <w:hideMark/>
          </w:tcPr>
          <w:p w14:paraId="65C312F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employee self-awareness</w:t>
            </w:r>
          </w:p>
        </w:tc>
        <w:tc>
          <w:tcPr>
            <w:tcW w:w="313" w:type="pct"/>
            <w:tcBorders>
              <w:top w:val="nil"/>
              <w:left w:val="nil"/>
              <w:bottom w:val="single" w:sz="4" w:space="0" w:color="auto"/>
              <w:right w:val="nil"/>
            </w:tcBorders>
            <w:shd w:val="clear" w:color="000000" w:fill="EDEDED"/>
            <w:vAlign w:val="center"/>
            <w:hideMark/>
          </w:tcPr>
          <w:p w14:paraId="07BC595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EDEDED"/>
            <w:vAlign w:val="center"/>
            <w:hideMark/>
          </w:tcPr>
          <w:p w14:paraId="5FBD1C6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EDEDED"/>
            <w:vAlign w:val="center"/>
            <w:hideMark/>
          </w:tcPr>
          <w:p w14:paraId="74F675A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32" w:type="pct"/>
            <w:tcBorders>
              <w:top w:val="nil"/>
              <w:left w:val="nil"/>
              <w:bottom w:val="single" w:sz="4" w:space="0" w:color="auto"/>
              <w:right w:val="nil"/>
            </w:tcBorders>
            <w:shd w:val="clear" w:color="000000" w:fill="EDEDED"/>
            <w:vAlign w:val="center"/>
            <w:hideMark/>
          </w:tcPr>
          <w:p w14:paraId="2E0D4FC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EDEDED"/>
            <w:vAlign w:val="center"/>
            <w:hideMark/>
          </w:tcPr>
          <w:p w14:paraId="4FBA6EB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EDEDED"/>
            <w:vAlign w:val="center"/>
            <w:hideMark/>
          </w:tcPr>
          <w:p w14:paraId="3E36522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 ND &amp; NT; R: ND &amp; NT</w:t>
            </w:r>
          </w:p>
        </w:tc>
        <w:tc>
          <w:tcPr>
            <w:tcW w:w="344" w:type="pct"/>
            <w:tcBorders>
              <w:top w:val="nil"/>
              <w:left w:val="nil"/>
              <w:bottom w:val="single" w:sz="4" w:space="0" w:color="auto"/>
              <w:right w:val="nil"/>
            </w:tcBorders>
            <w:shd w:val="clear" w:color="000000" w:fill="EDEDED"/>
            <w:noWrap/>
            <w:vAlign w:val="center"/>
            <w:hideMark/>
          </w:tcPr>
          <w:p w14:paraId="44F961D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730F2F52" w14:textId="77777777" w:rsidTr="0043621E">
        <w:trPr>
          <w:trHeight w:val="1170"/>
        </w:trPr>
        <w:tc>
          <w:tcPr>
            <w:tcW w:w="163" w:type="pct"/>
            <w:tcBorders>
              <w:top w:val="nil"/>
              <w:left w:val="nil"/>
              <w:bottom w:val="single" w:sz="4" w:space="0" w:color="auto"/>
              <w:right w:val="nil"/>
            </w:tcBorders>
            <w:shd w:val="clear" w:color="000000" w:fill="EDEDED"/>
            <w:noWrap/>
            <w:vAlign w:val="center"/>
            <w:hideMark/>
          </w:tcPr>
          <w:p w14:paraId="3BB1A43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10</w:t>
            </w:r>
          </w:p>
        </w:tc>
        <w:tc>
          <w:tcPr>
            <w:tcW w:w="264" w:type="pct"/>
            <w:tcBorders>
              <w:top w:val="nil"/>
              <w:left w:val="nil"/>
              <w:bottom w:val="single" w:sz="4" w:space="0" w:color="auto"/>
              <w:right w:val="nil"/>
            </w:tcBorders>
            <w:shd w:val="clear" w:color="000000" w:fill="EDEDED"/>
            <w:vAlign w:val="center"/>
            <w:hideMark/>
          </w:tcPr>
          <w:p w14:paraId="28F55C0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2009</w:t>
            </w:r>
          </w:p>
        </w:tc>
        <w:tc>
          <w:tcPr>
            <w:tcW w:w="325" w:type="pct"/>
            <w:tcBorders>
              <w:top w:val="nil"/>
              <w:left w:val="nil"/>
              <w:bottom w:val="single" w:sz="4" w:space="0" w:color="auto"/>
              <w:right w:val="nil"/>
            </w:tcBorders>
            <w:shd w:val="clear" w:color="000000" w:fill="EDEDED"/>
            <w:vAlign w:val="center"/>
            <w:hideMark/>
          </w:tcPr>
          <w:p w14:paraId="67D812B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Marsiglia</w:t>
            </w:r>
          </w:p>
        </w:tc>
        <w:tc>
          <w:tcPr>
            <w:tcW w:w="266" w:type="pct"/>
            <w:tcBorders>
              <w:top w:val="nil"/>
              <w:left w:val="nil"/>
              <w:bottom w:val="single" w:sz="4" w:space="0" w:color="auto"/>
              <w:right w:val="nil"/>
            </w:tcBorders>
            <w:shd w:val="clear" w:color="000000" w:fill="EDEDED"/>
            <w:vAlign w:val="center"/>
            <w:hideMark/>
          </w:tcPr>
          <w:p w14:paraId="6751F93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EDEDED"/>
            <w:noWrap/>
            <w:vAlign w:val="center"/>
            <w:hideMark/>
          </w:tcPr>
          <w:p w14:paraId="4ED1FEC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385" w:type="pct"/>
            <w:tcBorders>
              <w:top w:val="nil"/>
              <w:left w:val="nil"/>
              <w:bottom w:val="single" w:sz="4" w:space="0" w:color="auto"/>
              <w:right w:val="nil"/>
            </w:tcBorders>
            <w:shd w:val="clear" w:color="000000" w:fill="EDEDED"/>
            <w:vAlign w:val="center"/>
            <w:hideMark/>
          </w:tcPr>
          <w:p w14:paraId="69271B2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B</w:t>
            </w:r>
          </w:p>
        </w:tc>
        <w:tc>
          <w:tcPr>
            <w:tcW w:w="354" w:type="pct"/>
            <w:tcBorders>
              <w:top w:val="nil"/>
              <w:left w:val="nil"/>
              <w:bottom w:val="single" w:sz="4" w:space="0" w:color="auto"/>
              <w:right w:val="nil"/>
            </w:tcBorders>
            <w:shd w:val="clear" w:color="000000" w:fill="EDEDED"/>
            <w:vAlign w:val="center"/>
            <w:hideMark/>
          </w:tcPr>
          <w:p w14:paraId="1C49E71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predictor of leadership effectiveness</w:t>
            </w:r>
          </w:p>
        </w:tc>
        <w:tc>
          <w:tcPr>
            <w:tcW w:w="313" w:type="pct"/>
            <w:tcBorders>
              <w:top w:val="nil"/>
              <w:left w:val="nil"/>
              <w:bottom w:val="single" w:sz="4" w:space="0" w:color="auto"/>
              <w:right w:val="nil"/>
            </w:tcBorders>
            <w:shd w:val="clear" w:color="000000" w:fill="EDEDED"/>
            <w:vAlign w:val="center"/>
            <w:hideMark/>
          </w:tcPr>
          <w:p w14:paraId="5A320B4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EDEDED"/>
            <w:vAlign w:val="center"/>
            <w:hideMark/>
          </w:tcPr>
          <w:p w14:paraId="4CE6B08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416" w:type="pct"/>
            <w:tcBorders>
              <w:top w:val="nil"/>
              <w:left w:val="nil"/>
              <w:bottom w:val="single" w:sz="4" w:space="0" w:color="auto"/>
              <w:right w:val="nil"/>
            </w:tcBorders>
            <w:shd w:val="clear" w:color="000000" w:fill="EDEDED"/>
            <w:vAlign w:val="center"/>
            <w:hideMark/>
          </w:tcPr>
          <w:p w14:paraId="490F04C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EDEDED"/>
            <w:vAlign w:val="center"/>
            <w:hideMark/>
          </w:tcPr>
          <w:p w14:paraId="603843E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EDEDED"/>
            <w:vAlign w:val="center"/>
            <w:hideMark/>
          </w:tcPr>
          <w:p w14:paraId="6991D26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EDEDED"/>
            <w:vAlign w:val="center"/>
            <w:hideMark/>
          </w:tcPr>
          <w:p w14:paraId="1A4293D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 ND &amp; NT; R: ND &amp; NT</w:t>
            </w:r>
          </w:p>
        </w:tc>
        <w:tc>
          <w:tcPr>
            <w:tcW w:w="344" w:type="pct"/>
            <w:tcBorders>
              <w:top w:val="nil"/>
              <w:left w:val="nil"/>
              <w:bottom w:val="single" w:sz="4" w:space="0" w:color="auto"/>
              <w:right w:val="nil"/>
            </w:tcBorders>
            <w:shd w:val="clear" w:color="000000" w:fill="EDEDED"/>
            <w:noWrap/>
            <w:vAlign w:val="center"/>
            <w:hideMark/>
          </w:tcPr>
          <w:p w14:paraId="072D61D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250BA49E" w14:textId="77777777" w:rsidTr="0043621E">
        <w:trPr>
          <w:trHeight w:val="930"/>
        </w:trPr>
        <w:tc>
          <w:tcPr>
            <w:tcW w:w="163" w:type="pct"/>
            <w:tcBorders>
              <w:top w:val="nil"/>
              <w:left w:val="nil"/>
              <w:bottom w:val="single" w:sz="4" w:space="0" w:color="auto"/>
              <w:right w:val="nil"/>
            </w:tcBorders>
            <w:shd w:val="clear" w:color="000000" w:fill="FFE699"/>
            <w:noWrap/>
            <w:vAlign w:val="center"/>
            <w:hideMark/>
          </w:tcPr>
          <w:p w14:paraId="2897622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11</w:t>
            </w:r>
          </w:p>
        </w:tc>
        <w:tc>
          <w:tcPr>
            <w:tcW w:w="264" w:type="pct"/>
            <w:tcBorders>
              <w:top w:val="nil"/>
              <w:left w:val="nil"/>
              <w:bottom w:val="single" w:sz="4" w:space="0" w:color="auto"/>
              <w:right w:val="nil"/>
            </w:tcBorders>
            <w:shd w:val="clear" w:color="000000" w:fill="FFE699"/>
            <w:vAlign w:val="center"/>
            <w:hideMark/>
          </w:tcPr>
          <w:p w14:paraId="529DA50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2012</w:t>
            </w:r>
          </w:p>
        </w:tc>
        <w:tc>
          <w:tcPr>
            <w:tcW w:w="325" w:type="pct"/>
            <w:tcBorders>
              <w:top w:val="nil"/>
              <w:left w:val="nil"/>
              <w:bottom w:val="single" w:sz="4" w:space="0" w:color="auto"/>
              <w:right w:val="nil"/>
            </w:tcBorders>
            <w:shd w:val="clear" w:color="000000" w:fill="FFE699"/>
            <w:vAlign w:val="center"/>
            <w:hideMark/>
          </w:tcPr>
          <w:p w14:paraId="04D0A0C3"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McMillen</w:t>
            </w:r>
          </w:p>
        </w:tc>
        <w:tc>
          <w:tcPr>
            <w:tcW w:w="266" w:type="pct"/>
            <w:tcBorders>
              <w:top w:val="nil"/>
              <w:left w:val="nil"/>
              <w:bottom w:val="single" w:sz="4" w:space="0" w:color="auto"/>
              <w:right w:val="nil"/>
            </w:tcBorders>
            <w:shd w:val="clear" w:color="000000" w:fill="FFE699"/>
            <w:vAlign w:val="center"/>
            <w:hideMark/>
          </w:tcPr>
          <w:p w14:paraId="52B41A8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FE699"/>
            <w:noWrap/>
            <w:vAlign w:val="center"/>
            <w:hideMark/>
          </w:tcPr>
          <w:p w14:paraId="626B788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not specified</w:t>
            </w:r>
          </w:p>
        </w:tc>
        <w:tc>
          <w:tcPr>
            <w:tcW w:w="385" w:type="pct"/>
            <w:tcBorders>
              <w:top w:val="nil"/>
              <w:left w:val="nil"/>
              <w:bottom w:val="single" w:sz="4" w:space="0" w:color="auto"/>
              <w:right w:val="nil"/>
            </w:tcBorders>
            <w:shd w:val="clear" w:color="000000" w:fill="FFE699"/>
            <w:vAlign w:val="center"/>
            <w:hideMark/>
          </w:tcPr>
          <w:p w14:paraId="4FFB9CB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Diss</w:t>
            </w:r>
          </w:p>
        </w:tc>
        <w:tc>
          <w:tcPr>
            <w:tcW w:w="354" w:type="pct"/>
            <w:tcBorders>
              <w:top w:val="nil"/>
              <w:left w:val="nil"/>
              <w:bottom w:val="single" w:sz="4" w:space="0" w:color="auto"/>
              <w:right w:val="nil"/>
            </w:tcBorders>
            <w:shd w:val="clear" w:color="000000" w:fill="FFE699"/>
            <w:vAlign w:val="center"/>
            <w:hideMark/>
          </w:tcPr>
          <w:p w14:paraId="02B747B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Improve retention, job-fit</w:t>
            </w:r>
          </w:p>
        </w:tc>
        <w:tc>
          <w:tcPr>
            <w:tcW w:w="313" w:type="pct"/>
            <w:tcBorders>
              <w:top w:val="nil"/>
              <w:left w:val="nil"/>
              <w:bottom w:val="single" w:sz="4" w:space="0" w:color="auto"/>
              <w:right w:val="nil"/>
            </w:tcBorders>
            <w:shd w:val="clear" w:color="000000" w:fill="FFE699"/>
            <w:vAlign w:val="center"/>
            <w:hideMark/>
          </w:tcPr>
          <w:p w14:paraId="4C46CBE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FE699"/>
            <w:vAlign w:val="center"/>
            <w:hideMark/>
          </w:tcPr>
          <w:p w14:paraId="530A803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FFE699"/>
            <w:vAlign w:val="center"/>
            <w:hideMark/>
          </w:tcPr>
          <w:p w14:paraId="54E5C08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FE699"/>
            <w:vAlign w:val="center"/>
            <w:hideMark/>
          </w:tcPr>
          <w:p w14:paraId="0D16FEB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FE699"/>
            <w:vAlign w:val="center"/>
            <w:hideMark/>
          </w:tcPr>
          <w:p w14:paraId="4637656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FE699"/>
            <w:vAlign w:val="center"/>
            <w:hideMark/>
          </w:tcPr>
          <w:p w14:paraId="563960C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 discussed, NT; V: Discussed &amp; Tested</w:t>
            </w:r>
          </w:p>
        </w:tc>
        <w:tc>
          <w:tcPr>
            <w:tcW w:w="344" w:type="pct"/>
            <w:tcBorders>
              <w:top w:val="nil"/>
              <w:left w:val="nil"/>
              <w:bottom w:val="single" w:sz="4" w:space="0" w:color="auto"/>
              <w:right w:val="nil"/>
            </w:tcBorders>
            <w:shd w:val="clear" w:color="000000" w:fill="FFE699"/>
            <w:vAlign w:val="center"/>
            <w:hideMark/>
          </w:tcPr>
          <w:p w14:paraId="7243908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5D2C77ED" w14:textId="77777777" w:rsidTr="0043621E">
        <w:trPr>
          <w:trHeight w:val="1110"/>
        </w:trPr>
        <w:tc>
          <w:tcPr>
            <w:tcW w:w="163" w:type="pct"/>
            <w:tcBorders>
              <w:top w:val="nil"/>
              <w:left w:val="nil"/>
              <w:bottom w:val="single" w:sz="4" w:space="0" w:color="auto"/>
              <w:right w:val="nil"/>
            </w:tcBorders>
            <w:shd w:val="clear" w:color="000000" w:fill="FFE699"/>
            <w:noWrap/>
            <w:vAlign w:val="center"/>
            <w:hideMark/>
          </w:tcPr>
          <w:p w14:paraId="4AB70FB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12</w:t>
            </w:r>
          </w:p>
        </w:tc>
        <w:tc>
          <w:tcPr>
            <w:tcW w:w="264" w:type="pct"/>
            <w:tcBorders>
              <w:top w:val="nil"/>
              <w:left w:val="nil"/>
              <w:bottom w:val="single" w:sz="4" w:space="0" w:color="auto"/>
              <w:right w:val="nil"/>
            </w:tcBorders>
            <w:shd w:val="clear" w:color="000000" w:fill="FFE699"/>
            <w:vAlign w:val="center"/>
            <w:hideMark/>
          </w:tcPr>
          <w:p w14:paraId="6BE218B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2012</w:t>
            </w:r>
          </w:p>
        </w:tc>
        <w:tc>
          <w:tcPr>
            <w:tcW w:w="325" w:type="pct"/>
            <w:tcBorders>
              <w:top w:val="nil"/>
              <w:left w:val="nil"/>
              <w:bottom w:val="single" w:sz="4" w:space="0" w:color="auto"/>
              <w:right w:val="nil"/>
            </w:tcBorders>
            <w:shd w:val="clear" w:color="000000" w:fill="FFE699"/>
            <w:vAlign w:val="center"/>
            <w:hideMark/>
          </w:tcPr>
          <w:p w14:paraId="5BDC459B"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Megowan</w:t>
            </w:r>
          </w:p>
        </w:tc>
        <w:tc>
          <w:tcPr>
            <w:tcW w:w="266" w:type="pct"/>
            <w:tcBorders>
              <w:top w:val="nil"/>
              <w:left w:val="nil"/>
              <w:bottom w:val="single" w:sz="4" w:space="0" w:color="auto"/>
              <w:right w:val="nil"/>
            </w:tcBorders>
            <w:shd w:val="clear" w:color="000000" w:fill="FFE699"/>
            <w:vAlign w:val="center"/>
            <w:hideMark/>
          </w:tcPr>
          <w:p w14:paraId="2C672CA4" w14:textId="77777777" w:rsidR="00AF51E6" w:rsidRPr="00270E70" w:rsidRDefault="00AF51E6" w:rsidP="0043621E">
            <w:pPr>
              <w:jc w:val="center"/>
              <w:rPr>
                <w:rFonts w:eastAsia="Times New Roman"/>
                <w:color w:val="555555"/>
                <w:sz w:val="16"/>
                <w:szCs w:val="16"/>
                <w:lang w:eastAsia="en-GB"/>
              </w:rPr>
            </w:pPr>
            <w:r w:rsidRPr="00270E70">
              <w:rPr>
                <w:rFonts w:eastAsia="Times New Roman"/>
                <w:color w:val="555555"/>
                <w:sz w:val="16"/>
                <w:szCs w:val="16"/>
                <w:lang w:eastAsia="en-GB"/>
              </w:rPr>
              <w:t>Y</w:t>
            </w:r>
          </w:p>
        </w:tc>
        <w:tc>
          <w:tcPr>
            <w:tcW w:w="861" w:type="pct"/>
            <w:gridSpan w:val="2"/>
            <w:tcBorders>
              <w:top w:val="nil"/>
              <w:left w:val="nil"/>
              <w:bottom w:val="single" w:sz="4" w:space="0" w:color="auto"/>
              <w:right w:val="nil"/>
            </w:tcBorders>
            <w:shd w:val="clear" w:color="000000" w:fill="FFE699"/>
            <w:noWrap/>
            <w:vAlign w:val="center"/>
            <w:hideMark/>
          </w:tcPr>
          <w:p w14:paraId="0D28678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385" w:type="pct"/>
            <w:tcBorders>
              <w:top w:val="nil"/>
              <w:left w:val="nil"/>
              <w:bottom w:val="single" w:sz="4" w:space="0" w:color="auto"/>
              <w:right w:val="nil"/>
            </w:tcBorders>
            <w:shd w:val="clear" w:color="000000" w:fill="FFE699"/>
            <w:vAlign w:val="center"/>
            <w:hideMark/>
          </w:tcPr>
          <w:p w14:paraId="621922C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Diss</w:t>
            </w:r>
          </w:p>
        </w:tc>
        <w:tc>
          <w:tcPr>
            <w:tcW w:w="354" w:type="pct"/>
            <w:tcBorders>
              <w:top w:val="nil"/>
              <w:left w:val="nil"/>
              <w:bottom w:val="single" w:sz="4" w:space="0" w:color="auto"/>
              <w:right w:val="nil"/>
            </w:tcBorders>
            <w:shd w:val="clear" w:color="000000" w:fill="FFE699"/>
            <w:vAlign w:val="center"/>
            <w:hideMark/>
          </w:tcPr>
          <w:p w14:paraId="7957F99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awareness of leadership effectiveness; ability to gauge someone's EI scores; pinpoint surrogate markers in identifying future leadership potential</w:t>
            </w:r>
          </w:p>
        </w:tc>
        <w:tc>
          <w:tcPr>
            <w:tcW w:w="313" w:type="pct"/>
            <w:tcBorders>
              <w:top w:val="nil"/>
              <w:left w:val="nil"/>
              <w:bottom w:val="single" w:sz="4" w:space="0" w:color="auto"/>
              <w:right w:val="nil"/>
            </w:tcBorders>
            <w:shd w:val="clear" w:color="000000" w:fill="FFE699"/>
            <w:vAlign w:val="center"/>
            <w:hideMark/>
          </w:tcPr>
          <w:p w14:paraId="3F100D9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FE699"/>
            <w:vAlign w:val="center"/>
            <w:hideMark/>
          </w:tcPr>
          <w:p w14:paraId="65E763E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416" w:type="pct"/>
            <w:tcBorders>
              <w:top w:val="nil"/>
              <w:left w:val="nil"/>
              <w:bottom w:val="single" w:sz="4" w:space="0" w:color="auto"/>
              <w:right w:val="nil"/>
            </w:tcBorders>
            <w:shd w:val="clear" w:color="000000" w:fill="FFE699"/>
            <w:vAlign w:val="center"/>
            <w:hideMark/>
          </w:tcPr>
          <w:p w14:paraId="78F0784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32" w:type="pct"/>
            <w:tcBorders>
              <w:top w:val="nil"/>
              <w:left w:val="nil"/>
              <w:bottom w:val="single" w:sz="4" w:space="0" w:color="auto"/>
              <w:right w:val="nil"/>
            </w:tcBorders>
            <w:shd w:val="clear" w:color="000000" w:fill="FFE699"/>
            <w:vAlign w:val="center"/>
            <w:hideMark/>
          </w:tcPr>
          <w:p w14:paraId="3C42E9B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FE699"/>
            <w:vAlign w:val="center"/>
            <w:hideMark/>
          </w:tcPr>
          <w:p w14:paraId="6E0D456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FE699"/>
            <w:vAlign w:val="center"/>
            <w:hideMark/>
          </w:tcPr>
          <w:p w14:paraId="0E2B9F0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test validity, construct validity, V: Discussed, NT;  R: Discussed, NT</w:t>
            </w:r>
          </w:p>
        </w:tc>
        <w:tc>
          <w:tcPr>
            <w:tcW w:w="344" w:type="pct"/>
            <w:tcBorders>
              <w:top w:val="nil"/>
              <w:left w:val="nil"/>
              <w:bottom w:val="single" w:sz="4" w:space="0" w:color="auto"/>
              <w:right w:val="nil"/>
            </w:tcBorders>
            <w:shd w:val="clear" w:color="000000" w:fill="FFE699"/>
            <w:noWrap/>
            <w:vAlign w:val="center"/>
            <w:hideMark/>
          </w:tcPr>
          <w:p w14:paraId="3A800AD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33B6B43E" w14:textId="77777777" w:rsidTr="0043621E">
        <w:trPr>
          <w:trHeight w:val="690"/>
        </w:trPr>
        <w:tc>
          <w:tcPr>
            <w:tcW w:w="163" w:type="pct"/>
            <w:tcBorders>
              <w:top w:val="nil"/>
              <w:left w:val="nil"/>
              <w:bottom w:val="single" w:sz="4" w:space="0" w:color="auto"/>
              <w:right w:val="nil"/>
            </w:tcBorders>
            <w:shd w:val="clear" w:color="000000" w:fill="FFE699"/>
            <w:noWrap/>
            <w:vAlign w:val="center"/>
            <w:hideMark/>
          </w:tcPr>
          <w:p w14:paraId="0E01A42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13</w:t>
            </w:r>
          </w:p>
        </w:tc>
        <w:tc>
          <w:tcPr>
            <w:tcW w:w="264" w:type="pct"/>
            <w:tcBorders>
              <w:top w:val="nil"/>
              <w:left w:val="nil"/>
              <w:bottom w:val="single" w:sz="4" w:space="0" w:color="auto"/>
              <w:right w:val="nil"/>
            </w:tcBorders>
            <w:shd w:val="clear" w:color="000000" w:fill="FFE699"/>
            <w:vAlign w:val="center"/>
            <w:hideMark/>
          </w:tcPr>
          <w:p w14:paraId="70042D7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2009</w:t>
            </w:r>
          </w:p>
        </w:tc>
        <w:tc>
          <w:tcPr>
            <w:tcW w:w="325" w:type="pct"/>
            <w:tcBorders>
              <w:top w:val="nil"/>
              <w:left w:val="nil"/>
              <w:bottom w:val="single" w:sz="4" w:space="0" w:color="auto"/>
              <w:right w:val="nil"/>
            </w:tcBorders>
            <w:shd w:val="clear" w:color="000000" w:fill="FFE699"/>
            <w:vAlign w:val="center"/>
            <w:hideMark/>
          </w:tcPr>
          <w:p w14:paraId="6B50DCE9"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Puccio &amp; Grivas</w:t>
            </w:r>
          </w:p>
        </w:tc>
        <w:tc>
          <w:tcPr>
            <w:tcW w:w="266" w:type="pct"/>
            <w:tcBorders>
              <w:top w:val="nil"/>
              <w:left w:val="nil"/>
              <w:bottom w:val="single" w:sz="4" w:space="0" w:color="auto"/>
              <w:right w:val="nil"/>
            </w:tcBorders>
            <w:shd w:val="clear" w:color="000000" w:fill="FFE699"/>
            <w:vAlign w:val="center"/>
            <w:hideMark/>
          </w:tcPr>
          <w:p w14:paraId="1837B6C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FE699"/>
            <w:vAlign w:val="center"/>
            <w:hideMark/>
          </w:tcPr>
          <w:p w14:paraId="2C6BCBE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Personal Profile System</w:t>
            </w:r>
          </w:p>
        </w:tc>
        <w:tc>
          <w:tcPr>
            <w:tcW w:w="385" w:type="pct"/>
            <w:tcBorders>
              <w:top w:val="nil"/>
              <w:left w:val="nil"/>
              <w:bottom w:val="single" w:sz="4" w:space="0" w:color="auto"/>
              <w:right w:val="nil"/>
            </w:tcBorders>
            <w:shd w:val="clear" w:color="000000" w:fill="FFE699"/>
            <w:vAlign w:val="center"/>
            <w:hideMark/>
          </w:tcPr>
          <w:p w14:paraId="3E7B48E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Diss</w:t>
            </w:r>
          </w:p>
        </w:tc>
        <w:tc>
          <w:tcPr>
            <w:tcW w:w="354" w:type="pct"/>
            <w:tcBorders>
              <w:top w:val="nil"/>
              <w:left w:val="nil"/>
              <w:bottom w:val="single" w:sz="4" w:space="0" w:color="auto"/>
              <w:right w:val="nil"/>
            </w:tcBorders>
            <w:shd w:val="clear" w:color="000000" w:fill="FFE699"/>
            <w:vAlign w:val="center"/>
            <w:hideMark/>
          </w:tcPr>
          <w:p w14:paraId="1AA948F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potential to help support individuals in more successful learning</w:t>
            </w:r>
          </w:p>
        </w:tc>
        <w:tc>
          <w:tcPr>
            <w:tcW w:w="313" w:type="pct"/>
            <w:tcBorders>
              <w:top w:val="nil"/>
              <w:left w:val="nil"/>
              <w:bottom w:val="single" w:sz="4" w:space="0" w:color="auto"/>
              <w:right w:val="nil"/>
            </w:tcBorders>
            <w:shd w:val="clear" w:color="000000" w:fill="FFE699"/>
            <w:vAlign w:val="center"/>
            <w:hideMark/>
          </w:tcPr>
          <w:p w14:paraId="6B60432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FE699"/>
            <w:vAlign w:val="center"/>
            <w:hideMark/>
          </w:tcPr>
          <w:p w14:paraId="66FC334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416" w:type="pct"/>
            <w:tcBorders>
              <w:top w:val="nil"/>
              <w:left w:val="nil"/>
              <w:bottom w:val="single" w:sz="4" w:space="0" w:color="auto"/>
              <w:right w:val="nil"/>
            </w:tcBorders>
            <w:shd w:val="clear" w:color="000000" w:fill="FFE699"/>
            <w:vAlign w:val="center"/>
            <w:hideMark/>
          </w:tcPr>
          <w:p w14:paraId="7449544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FE699"/>
            <w:vAlign w:val="center"/>
            <w:hideMark/>
          </w:tcPr>
          <w:p w14:paraId="3C34492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FE699"/>
            <w:vAlign w:val="center"/>
            <w:hideMark/>
          </w:tcPr>
          <w:p w14:paraId="3CE6E06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FE699"/>
            <w:vAlign w:val="center"/>
            <w:hideMark/>
          </w:tcPr>
          <w:p w14:paraId="003B2EE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 discussed, NT; R:ND &amp; NT</w:t>
            </w:r>
          </w:p>
        </w:tc>
        <w:tc>
          <w:tcPr>
            <w:tcW w:w="344" w:type="pct"/>
            <w:tcBorders>
              <w:top w:val="nil"/>
              <w:left w:val="nil"/>
              <w:bottom w:val="single" w:sz="4" w:space="0" w:color="auto"/>
              <w:right w:val="nil"/>
            </w:tcBorders>
            <w:shd w:val="clear" w:color="000000" w:fill="FFE699"/>
            <w:vAlign w:val="center"/>
            <w:hideMark/>
          </w:tcPr>
          <w:p w14:paraId="79830DD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5E43EFAE" w14:textId="77777777" w:rsidTr="0043621E">
        <w:trPr>
          <w:trHeight w:val="795"/>
        </w:trPr>
        <w:tc>
          <w:tcPr>
            <w:tcW w:w="163" w:type="pct"/>
            <w:tcBorders>
              <w:top w:val="nil"/>
              <w:left w:val="nil"/>
              <w:bottom w:val="single" w:sz="4" w:space="0" w:color="auto"/>
              <w:right w:val="nil"/>
            </w:tcBorders>
            <w:shd w:val="clear" w:color="000000" w:fill="FFE699"/>
            <w:noWrap/>
            <w:vAlign w:val="center"/>
            <w:hideMark/>
          </w:tcPr>
          <w:p w14:paraId="032D8D2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14</w:t>
            </w:r>
          </w:p>
        </w:tc>
        <w:tc>
          <w:tcPr>
            <w:tcW w:w="264" w:type="pct"/>
            <w:tcBorders>
              <w:top w:val="nil"/>
              <w:left w:val="nil"/>
              <w:bottom w:val="single" w:sz="4" w:space="0" w:color="auto"/>
              <w:right w:val="nil"/>
            </w:tcBorders>
            <w:shd w:val="clear" w:color="000000" w:fill="FFE699"/>
            <w:vAlign w:val="center"/>
            <w:hideMark/>
          </w:tcPr>
          <w:p w14:paraId="058D212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2010</w:t>
            </w:r>
          </w:p>
        </w:tc>
        <w:tc>
          <w:tcPr>
            <w:tcW w:w="325" w:type="pct"/>
            <w:tcBorders>
              <w:top w:val="nil"/>
              <w:left w:val="nil"/>
              <w:bottom w:val="single" w:sz="4" w:space="0" w:color="auto"/>
              <w:right w:val="nil"/>
            </w:tcBorders>
            <w:shd w:val="clear" w:color="000000" w:fill="FFE699"/>
            <w:vAlign w:val="center"/>
            <w:hideMark/>
          </w:tcPr>
          <w:p w14:paraId="123EBFE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Shar-kiz et al.</w:t>
            </w:r>
          </w:p>
        </w:tc>
        <w:tc>
          <w:tcPr>
            <w:tcW w:w="266" w:type="pct"/>
            <w:tcBorders>
              <w:top w:val="nil"/>
              <w:left w:val="nil"/>
              <w:bottom w:val="single" w:sz="4" w:space="0" w:color="auto"/>
              <w:right w:val="nil"/>
            </w:tcBorders>
            <w:shd w:val="clear" w:color="000000" w:fill="FFE699"/>
            <w:vAlign w:val="center"/>
            <w:hideMark/>
          </w:tcPr>
          <w:p w14:paraId="0C54B16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FE699"/>
            <w:noWrap/>
            <w:vAlign w:val="center"/>
            <w:hideMark/>
          </w:tcPr>
          <w:p w14:paraId="2826019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385" w:type="pct"/>
            <w:tcBorders>
              <w:top w:val="nil"/>
              <w:left w:val="nil"/>
              <w:bottom w:val="single" w:sz="4" w:space="0" w:color="auto"/>
              <w:right w:val="nil"/>
            </w:tcBorders>
            <w:shd w:val="clear" w:color="000000" w:fill="FFE699"/>
            <w:vAlign w:val="center"/>
            <w:hideMark/>
          </w:tcPr>
          <w:p w14:paraId="5516C44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Diss</w:t>
            </w:r>
          </w:p>
        </w:tc>
        <w:tc>
          <w:tcPr>
            <w:tcW w:w="354" w:type="pct"/>
            <w:tcBorders>
              <w:top w:val="nil"/>
              <w:left w:val="nil"/>
              <w:bottom w:val="single" w:sz="4" w:space="0" w:color="auto"/>
              <w:right w:val="nil"/>
            </w:tcBorders>
            <w:shd w:val="clear" w:color="000000" w:fill="FFE699"/>
            <w:vAlign w:val="center"/>
            <w:hideMark/>
          </w:tcPr>
          <w:p w14:paraId="657564A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reduce project fail rates via soft skill development</w:t>
            </w:r>
          </w:p>
        </w:tc>
        <w:tc>
          <w:tcPr>
            <w:tcW w:w="313" w:type="pct"/>
            <w:tcBorders>
              <w:top w:val="nil"/>
              <w:left w:val="nil"/>
              <w:bottom w:val="single" w:sz="4" w:space="0" w:color="auto"/>
              <w:right w:val="nil"/>
            </w:tcBorders>
            <w:shd w:val="clear" w:color="000000" w:fill="FFE699"/>
            <w:vAlign w:val="center"/>
            <w:hideMark/>
          </w:tcPr>
          <w:p w14:paraId="63A4008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FE699"/>
            <w:vAlign w:val="center"/>
            <w:hideMark/>
          </w:tcPr>
          <w:p w14:paraId="25B570B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416" w:type="pct"/>
            <w:tcBorders>
              <w:top w:val="nil"/>
              <w:left w:val="nil"/>
              <w:bottom w:val="single" w:sz="4" w:space="0" w:color="auto"/>
              <w:right w:val="nil"/>
            </w:tcBorders>
            <w:shd w:val="clear" w:color="000000" w:fill="FFE699"/>
            <w:vAlign w:val="center"/>
            <w:hideMark/>
          </w:tcPr>
          <w:p w14:paraId="3CB3153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32" w:type="pct"/>
            <w:tcBorders>
              <w:top w:val="nil"/>
              <w:left w:val="nil"/>
              <w:bottom w:val="single" w:sz="4" w:space="0" w:color="auto"/>
              <w:right w:val="nil"/>
            </w:tcBorders>
            <w:shd w:val="clear" w:color="000000" w:fill="FFE699"/>
            <w:vAlign w:val="center"/>
            <w:hideMark/>
          </w:tcPr>
          <w:p w14:paraId="3D41EA4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FE699"/>
            <w:vAlign w:val="center"/>
            <w:hideMark/>
          </w:tcPr>
          <w:p w14:paraId="24C54C9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FE699"/>
            <w:vAlign w:val="center"/>
            <w:hideMark/>
          </w:tcPr>
          <w:p w14:paraId="4018B39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test reliability, internal consistency, construct validity; V: discussed, NT; R: discussed, NT</w:t>
            </w:r>
          </w:p>
        </w:tc>
        <w:tc>
          <w:tcPr>
            <w:tcW w:w="344" w:type="pct"/>
            <w:tcBorders>
              <w:top w:val="nil"/>
              <w:left w:val="nil"/>
              <w:bottom w:val="single" w:sz="4" w:space="0" w:color="auto"/>
              <w:right w:val="nil"/>
            </w:tcBorders>
            <w:shd w:val="clear" w:color="000000" w:fill="FFE699"/>
            <w:vAlign w:val="center"/>
            <w:hideMark/>
          </w:tcPr>
          <w:p w14:paraId="0EAEAD8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2827796F" w14:textId="77777777" w:rsidTr="0043621E">
        <w:trPr>
          <w:trHeight w:val="2025"/>
        </w:trPr>
        <w:tc>
          <w:tcPr>
            <w:tcW w:w="163" w:type="pct"/>
            <w:tcBorders>
              <w:top w:val="nil"/>
              <w:left w:val="nil"/>
              <w:bottom w:val="single" w:sz="4" w:space="0" w:color="auto"/>
              <w:right w:val="nil"/>
            </w:tcBorders>
            <w:shd w:val="clear" w:color="000000" w:fill="FFE699"/>
            <w:noWrap/>
            <w:vAlign w:val="center"/>
            <w:hideMark/>
          </w:tcPr>
          <w:p w14:paraId="6F4EC5A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15</w:t>
            </w:r>
          </w:p>
        </w:tc>
        <w:tc>
          <w:tcPr>
            <w:tcW w:w="264" w:type="pct"/>
            <w:tcBorders>
              <w:top w:val="nil"/>
              <w:left w:val="nil"/>
              <w:bottom w:val="single" w:sz="4" w:space="0" w:color="auto"/>
              <w:right w:val="nil"/>
            </w:tcBorders>
            <w:shd w:val="clear" w:color="000000" w:fill="FFE699"/>
            <w:vAlign w:val="center"/>
            <w:hideMark/>
          </w:tcPr>
          <w:p w14:paraId="3C021AB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2011</w:t>
            </w:r>
          </w:p>
        </w:tc>
        <w:tc>
          <w:tcPr>
            <w:tcW w:w="325" w:type="pct"/>
            <w:tcBorders>
              <w:top w:val="nil"/>
              <w:left w:val="nil"/>
              <w:bottom w:val="single" w:sz="4" w:space="0" w:color="auto"/>
              <w:right w:val="nil"/>
            </w:tcBorders>
            <w:shd w:val="clear" w:color="000000" w:fill="FFE699"/>
            <w:vAlign w:val="center"/>
            <w:hideMark/>
          </w:tcPr>
          <w:p w14:paraId="37C6F5F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Tarlton </w:t>
            </w:r>
          </w:p>
        </w:tc>
        <w:tc>
          <w:tcPr>
            <w:tcW w:w="266" w:type="pct"/>
            <w:tcBorders>
              <w:top w:val="nil"/>
              <w:left w:val="nil"/>
              <w:bottom w:val="single" w:sz="4" w:space="0" w:color="auto"/>
              <w:right w:val="nil"/>
            </w:tcBorders>
            <w:shd w:val="clear" w:color="000000" w:fill="FFE699"/>
            <w:vAlign w:val="center"/>
            <w:hideMark/>
          </w:tcPr>
          <w:p w14:paraId="66D682E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FE699"/>
            <w:vAlign w:val="center"/>
            <w:hideMark/>
          </w:tcPr>
          <w:p w14:paraId="4E69D6E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Indra</w:t>
            </w:r>
          </w:p>
        </w:tc>
        <w:tc>
          <w:tcPr>
            <w:tcW w:w="385" w:type="pct"/>
            <w:tcBorders>
              <w:top w:val="nil"/>
              <w:left w:val="nil"/>
              <w:bottom w:val="single" w:sz="4" w:space="0" w:color="auto"/>
              <w:right w:val="nil"/>
            </w:tcBorders>
            <w:shd w:val="clear" w:color="000000" w:fill="FFE699"/>
            <w:vAlign w:val="center"/>
            <w:hideMark/>
          </w:tcPr>
          <w:p w14:paraId="4D65373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Diss</w:t>
            </w:r>
          </w:p>
        </w:tc>
        <w:tc>
          <w:tcPr>
            <w:tcW w:w="354" w:type="pct"/>
            <w:tcBorders>
              <w:top w:val="nil"/>
              <w:left w:val="nil"/>
              <w:bottom w:val="single" w:sz="4" w:space="0" w:color="auto"/>
              <w:right w:val="nil"/>
            </w:tcBorders>
            <w:shd w:val="clear" w:color="000000" w:fill="FFE699"/>
            <w:vAlign w:val="center"/>
            <w:hideMark/>
          </w:tcPr>
          <w:p w14:paraId="3F047C7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lower turnover</w:t>
            </w:r>
          </w:p>
        </w:tc>
        <w:tc>
          <w:tcPr>
            <w:tcW w:w="313" w:type="pct"/>
            <w:tcBorders>
              <w:top w:val="nil"/>
              <w:left w:val="nil"/>
              <w:bottom w:val="single" w:sz="4" w:space="0" w:color="auto"/>
              <w:right w:val="nil"/>
            </w:tcBorders>
            <w:shd w:val="clear" w:color="000000" w:fill="FFE699"/>
            <w:vAlign w:val="center"/>
            <w:hideMark/>
          </w:tcPr>
          <w:p w14:paraId="2A27DD9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FE699"/>
            <w:vAlign w:val="center"/>
            <w:hideMark/>
          </w:tcPr>
          <w:p w14:paraId="566D979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416" w:type="pct"/>
            <w:tcBorders>
              <w:top w:val="nil"/>
              <w:left w:val="nil"/>
              <w:bottom w:val="single" w:sz="4" w:space="0" w:color="auto"/>
              <w:right w:val="nil"/>
            </w:tcBorders>
            <w:shd w:val="clear" w:color="000000" w:fill="FFE699"/>
            <w:vAlign w:val="center"/>
            <w:hideMark/>
          </w:tcPr>
          <w:p w14:paraId="455D679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FE699"/>
            <w:vAlign w:val="center"/>
            <w:hideMark/>
          </w:tcPr>
          <w:p w14:paraId="2B5C606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FE699"/>
            <w:vAlign w:val="center"/>
            <w:hideMark/>
          </w:tcPr>
          <w:p w14:paraId="11EC1B8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FE699"/>
            <w:vAlign w:val="center"/>
            <w:hideMark/>
          </w:tcPr>
          <w:p w14:paraId="29E7D88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test validity, construct validity, V: Discussed, NT;  R: Discussed, NT</w:t>
            </w:r>
          </w:p>
        </w:tc>
        <w:tc>
          <w:tcPr>
            <w:tcW w:w="344" w:type="pct"/>
            <w:tcBorders>
              <w:top w:val="nil"/>
              <w:left w:val="nil"/>
              <w:bottom w:val="single" w:sz="4" w:space="0" w:color="auto"/>
              <w:right w:val="nil"/>
            </w:tcBorders>
            <w:shd w:val="clear" w:color="000000" w:fill="FFE699"/>
            <w:vAlign w:val="center"/>
            <w:hideMark/>
          </w:tcPr>
          <w:p w14:paraId="3E6AF43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Some bias due to the volunteer nature of the participants was probably introduced into the results p142</w:t>
            </w:r>
          </w:p>
        </w:tc>
      </w:tr>
      <w:tr w:rsidR="00AF51E6" w:rsidRPr="00270E70" w14:paraId="029B6342" w14:textId="77777777" w:rsidTr="0043621E">
        <w:trPr>
          <w:trHeight w:val="675"/>
        </w:trPr>
        <w:tc>
          <w:tcPr>
            <w:tcW w:w="163" w:type="pct"/>
            <w:tcBorders>
              <w:top w:val="nil"/>
              <w:left w:val="nil"/>
              <w:bottom w:val="single" w:sz="4" w:space="0" w:color="auto"/>
              <w:right w:val="nil"/>
            </w:tcBorders>
            <w:shd w:val="clear" w:color="000000" w:fill="FFE699"/>
            <w:noWrap/>
            <w:vAlign w:val="center"/>
            <w:hideMark/>
          </w:tcPr>
          <w:p w14:paraId="0D6A6B8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16</w:t>
            </w:r>
          </w:p>
        </w:tc>
        <w:tc>
          <w:tcPr>
            <w:tcW w:w="264" w:type="pct"/>
            <w:tcBorders>
              <w:top w:val="nil"/>
              <w:left w:val="nil"/>
              <w:bottom w:val="single" w:sz="4" w:space="0" w:color="auto"/>
              <w:right w:val="nil"/>
            </w:tcBorders>
            <w:shd w:val="clear" w:color="000000" w:fill="FFE699"/>
            <w:vAlign w:val="center"/>
            <w:hideMark/>
          </w:tcPr>
          <w:p w14:paraId="46AC93A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2007</w:t>
            </w:r>
          </w:p>
        </w:tc>
        <w:tc>
          <w:tcPr>
            <w:tcW w:w="325" w:type="pct"/>
            <w:tcBorders>
              <w:top w:val="nil"/>
              <w:left w:val="nil"/>
              <w:bottom w:val="single" w:sz="4" w:space="0" w:color="auto"/>
              <w:right w:val="nil"/>
            </w:tcBorders>
            <w:shd w:val="clear" w:color="000000" w:fill="FFE699"/>
            <w:vAlign w:val="center"/>
            <w:hideMark/>
          </w:tcPr>
          <w:p w14:paraId="65A8630C"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Wilson</w:t>
            </w:r>
          </w:p>
        </w:tc>
        <w:tc>
          <w:tcPr>
            <w:tcW w:w="266" w:type="pct"/>
            <w:tcBorders>
              <w:top w:val="nil"/>
              <w:left w:val="nil"/>
              <w:bottom w:val="single" w:sz="4" w:space="0" w:color="auto"/>
              <w:right w:val="nil"/>
            </w:tcBorders>
            <w:shd w:val="clear" w:color="000000" w:fill="FFE699"/>
            <w:vAlign w:val="center"/>
            <w:hideMark/>
          </w:tcPr>
          <w:p w14:paraId="07ECC23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FE699"/>
            <w:noWrap/>
            <w:vAlign w:val="center"/>
            <w:hideMark/>
          </w:tcPr>
          <w:p w14:paraId="20E37F5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EXTENDED DISC® BEHAVIOR PROFILING</w:t>
            </w:r>
          </w:p>
        </w:tc>
        <w:tc>
          <w:tcPr>
            <w:tcW w:w="385" w:type="pct"/>
            <w:tcBorders>
              <w:top w:val="nil"/>
              <w:left w:val="nil"/>
              <w:bottom w:val="single" w:sz="4" w:space="0" w:color="auto"/>
              <w:right w:val="nil"/>
            </w:tcBorders>
            <w:shd w:val="clear" w:color="000000" w:fill="FFE699"/>
            <w:vAlign w:val="center"/>
            <w:hideMark/>
          </w:tcPr>
          <w:p w14:paraId="5297F6E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Diss</w:t>
            </w:r>
          </w:p>
        </w:tc>
        <w:tc>
          <w:tcPr>
            <w:tcW w:w="354" w:type="pct"/>
            <w:tcBorders>
              <w:top w:val="nil"/>
              <w:left w:val="nil"/>
              <w:bottom w:val="single" w:sz="4" w:space="0" w:color="auto"/>
              <w:right w:val="nil"/>
            </w:tcBorders>
            <w:shd w:val="clear" w:color="000000" w:fill="FFE699"/>
            <w:vAlign w:val="center"/>
            <w:hideMark/>
          </w:tcPr>
          <w:p w14:paraId="2AE7E9C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greater self-awareness leading to improved leadership</w:t>
            </w:r>
          </w:p>
        </w:tc>
        <w:tc>
          <w:tcPr>
            <w:tcW w:w="313" w:type="pct"/>
            <w:tcBorders>
              <w:top w:val="nil"/>
              <w:left w:val="nil"/>
              <w:bottom w:val="single" w:sz="4" w:space="0" w:color="auto"/>
              <w:right w:val="nil"/>
            </w:tcBorders>
            <w:shd w:val="clear" w:color="000000" w:fill="FFE699"/>
            <w:vAlign w:val="center"/>
            <w:hideMark/>
          </w:tcPr>
          <w:p w14:paraId="1DFFC29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FE699"/>
            <w:vAlign w:val="center"/>
            <w:hideMark/>
          </w:tcPr>
          <w:p w14:paraId="77DA0D0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416" w:type="pct"/>
            <w:tcBorders>
              <w:top w:val="nil"/>
              <w:left w:val="nil"/>
              <w:bottom w:val="single" w:sz="4" w:space="0" w:color="auto"/>
              <w:right w:val="nil"/>
            </w:tcBorders>
            <w:shd w:val="clear" w:color="000000" w:fill="FFE699"/>
            <w:vAlign w:val="center"/>
            <w:hideMark/>
          </w:tcPr>
          <w:p w14:paraId="03319E8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FE699"/>
            <w:vAlign w:val="center"/>
            <w:hideMark/>
          </w:tcPr>
          <w:p w14:paraId="219B7FA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FE699"/>
            <w:vAlign w:val="center"/>
            <w:hideMark/>
          </w:tcPr>
          <w:p w14:paraId="657DF97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 (favorable impressions  cautioned against p50)</w:t>
            </w:r>
          </w:p>
        </w:tc>
        <w:tc>
          <w:tcPr>
            <w:tcW w:w="386" w:type="pct"/>
            <w:tcBorders>
              <w:top w:val="nil"/>
              <w:left w:val="nil"/>
              <w:bottom w:val="single" w:sz="4" w:space="0" w:color="auto"/>
              <w:right w:val="nil"/>
            </w:tcBorders>
            <w:shd w:val="clear" w:color="000000" w:fill="FFE699"/>
            <w:vAlign w:val="center"/>
            <w:hideMark/>
          </w:tcPr>
          <w:p w14:paraId="2CD9725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 discussed, NT; V: Discussed &amp; Tested</w:t>
            </w:r>
          </w:p>
        </w:tc>
        <w:tc>
          <w:tcPr>
            <w:tcW w:w="344" w:type="pct"/>
            <w:tcBorders>
              <w:top w:val="nil"/>
              <w:left w:val="nil"/>
              <w:bottom w:val="single" w:sz="4" w:space="0" w:color="auto"/>
              <w:right w:val="nil"/>
            </w:tcBorders>
            <w:shd w:val="clear" w:color="000000" w:fill="FFE699"/>
            <w:vAlign w:val="center"/>
            <w:hideMark/>
          </w:tcPr>
          <w:p w14:paraId="2D03B74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4D2E280D" w14:textId="77777777" w:rsidTr="0043621E">
        <w:trPr>
          <w:trHeight w:val="675"/>
        </w:trPr>
        <w:tc>
          <w:tcPr>
            <w:tcW w:w="163" w:type="pct"/>
            <w:tcBorders>
              <w:top w:val="nil"/>
              <w:left w:val="nil"/>
              <w:bottom w:val="single" w:sz="4" w:space="0" w:color="auto"/>
              <w:right w:val="nil"/>
            </w:tcBorders>
            <w:shd w:val="clear" w:color="000000" w:fill="FCE4D6"/>
            <w:noWrap/>
            <w:vAlign w:val="center"/>
            <w:hideMark/>
          </w:tcPr>
          <w:p w14:paraId="1E3B987F"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17</w:t>
            </w:r>
          </w:p>
        </w:tc>
        <w:tc>
          <w:tcPr>
            <w:tcW w:w="264" w:type="pct"/>
            <w:tcBorders>
              <w:top w:val="nil"/>
              <w:left w:val="nil"/>
              <w:bottom w:val="single" w:sz="4" w:space="0" w:color="auto"/>
              <w:right w:val="nil"/>
            </w:tcBorders>
            <w:shd w:val="clear" w:color="000000" w:fill="FCE4D6"/>
            <w:vAlign w:val="center"/>
            <w:hideMark/>
          </w:tcPr>
          <w:p w14:paraId="6F55F87C"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2014</w:t>
            </w:r>
          </w:p>
        </w:tc>
        <w:tc>
          <w:tcPr>
            <w:tcW w:w="325" w:type="pct"/>
            <w:tcBorders>
              <w:top w:val="nil"/>
              <w:left w:val="nil"/>
              <w:bottom w:val="single" w:sz="4" w:space="0" w:color="auto"/>
              <w:right w:val="nil"/>
            </w:tcBorders>
            <w:shd w:val="clear" w:color="000000" w:fill="FCE4D6"/>
            <w:vAlign w:val="center"/>
            <w:hideMark/>
          </w:tcPr>
          <w:p w14:paraId="502A8E4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Buckley</w:t>
            </w:r>
          </w:p>
        </w:tc>
        <w:tc>
          <w:tcPr>
            <w:tcW w:w="266" w:type="pct"/>
            <w:tcBorders>
              <w:top w:val="nil"/>
              <w:left w:val="nil"/>
              <w:bottom w:val="single" w:sz="4" w:space="0" w:color="auto"/>
              <w:right w:val="nil"/>
            </w:tcBorders>
            <w:shd w:val="clear" w:color="000000" w:fill="FCE4D6"/>
            <w:vAlign w:val="center"/>
            <w:hideMark/>
          </w:tcPr>
          <w:p w14:paraId="0BA2177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FCE4D6"/>
            <w:noWrap/>
            <w:vAlign w:val="center"/>
            <w:hideMark/>
          </w:tcPr>
          <w:p w14:paraId="646BBF0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not specified</w:t>
            </w:r>
          </w:p>
        </w:tc>
        <w:tc>
          <w:tcPr>
            <w:tcW w:w="385" w:type="pct"/>
            <w:tcBorders>
              <w:top w:val="nil"/>
              <w:left w:val="nil"/>
              <w:bottom w:val="single" w:sz="4" w:space="0" w:color="auto"/>
              <w:right w:val="nil"/>
            </w:tcBorders>
            <w:shd w:val="clear" w:color="000000" w:fill="FCE4D6"/>
            <w:vAlign w:val="center"/>
            <w:hideMark/>
          </w:tcPr>
          <w:p w14:paraId="148C0DE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354" w:type="pct"/>
            <w:tcBorders>
              <w:top w:val="nil"/>
              <w:left w:val="nil"/>
              <w:bottom w:val="single" w:sz="4" w:space="0" w:color="auto"/>
              <w:right w:val="nil"/>
            </w:tcBorders>
            <w:shd w:val="clear" w:color="000000" w:fill="FCE4D6"/>
            <w:vAlign w:val="center"/>
            <w:hideMark/>
          </w:tcPr>
          <w:p w14:paraId="5BFDACF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produces better, and more effective, business results in the long term</w:t>
            </w:r>
          </w:p>
        </w:tc>
        <w:tc>
          <w:tcPr>
            <w:tcW w:w="313" w:type="pct"/>
            <w:tcBorders>
              <w:top w:val="nil"/>
              <w:left w:val="nil"/>
              <w:bottom w:val="single" w:sz="4" w:space="0" w:color="auto"/>
              <w:right w:val="nil"/>
            </w:tcBorders>
            <w:shd w:val="clear" w:color="000000" w:fill="FCE4D6"/>
            <w:vAlign w:val="center"/>
            <w:hideMark/>
          </w:tcPr>
          <w:p w14:paraId="2DE117A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CE4D6"/>
            <w:vAlign w:val="center"/>
            <w:hideMark/>
          </w:tcPr>
          <w:p w14:paraId="2F54798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416" w:type="pct"/>
            <w:tcBorders>
              <w:top w:val="nil"/>
              <w:left w:val="nil"/>
              <w:bottom w:val="single" w:sz="4" w:space="0" w:color="auto"/>
              <w:right w:val="nil"/>
            </w:tcBorders>
            <w:shd w:val="clear" w:color="000000" w:fill="FCE4D6"/>
            <w:vAlign w:val="center"/>
            <w:hideMark/>
          </w:tcPr>
          <w:p w14:paraId="56C6AAB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32" w:type="pct"/>
            <w:tcBorders>
              <w:top w:val="nil"/>
              <w:left w:val="nil"/>
              <w:bottom w:val="single" w:sz="4" w:space="0" w:color="auto"/>
              <w:right w:val="nil"/>
            </w:tcBorders>
            <w:shd w:val="clear" w:color="000000" w:fill="FCE4D6"/>
            <w:vAlign w:val="center"/>
            <w:hideMark/>
          </w:tcPr>
          <w:p w14:paraId="1E90590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CE4D6"/>
            <w:vAlign w:val="center"/>
            <w:hideMark/>
          </w:tcPr>
          <w:p w14:paraId="22B3D82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CE4D6"/>
            <w:vAlign w:val="center"/>
            <w:hideMark/>
          </w:tcPr>
          <w:p w14:paraId="68791B8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re-test reliability commented upon, NT; R: ND &amp; NT</w:t>
            </w:r>
          </w:p>
        </w:tc>
        <w:tc>
          <w:tcPr>
            <w:tcW w:w="344" w:type="pct"/>
            <w:tcBorders>
              <w:top w:val="nil"/>
              <w:left w:val="nil"/>
              <w:bottom w:val="single" w:sz="4" w:space="0" w:color="auto"/>
              <w:right w:val="nil"/>
            </w:tcBorders>
            <w:shd w:val="clear" w:color="000000" w:fill="FCE4D6"/>
            <w:noWrap/>
            <w:vAlign w:val="center"/>
            <w:hideMark/>
          </w:tcPr>
          <w:p w14:paraId="0920DF9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147EC52A" w14:textId="77777777" w:rsidTr="0043621E">
        <w:trPr>
          <w:trHeight w:val="840"/>
        </w:trPr>
        <w:tc>
          <w:tcPr>
            <w:tcW w:w="163" w:type="pct"/>
            <w:tcBorders>
              <w:top w:val="nil"/>
              <w:left w:val="nil"/>
              <w:bottom w:val="single" w:sz="4" w:space="0" w:color="auto"/>
              <w:right w:val="nil"/>
            </w:tcBorders>
            <w:shd w:val="clear" w:color="000000" w:fill="FCE4D6"/>
            <w:noWrap/>
            <w:vAlign w:val="center"/>
            <w:hideMark/>
          </w:tcPr>
          <w:p w14:paraId="7EC35B27"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18</w:t>
            </w:r>
          </w:p>
        </w:tc>
        <w:tc>
          <w:tcPr>
            <w:tcW w:w="264" w:type="pct"/>
            <w:tcBorders>
              <w:top w:val="nil"/>
              <w:left w:val="nil"/>
              <w:bottom w:val="single" w:sz="4" w:space="0" w:color="auto"/>
              <w:right w:val="nil"/>
            </w:tcBorders>
            <w:shd w:val="clear" w:color="000000" w:fill="FCE4D6"/>
            <w:vAlign w:val="center"/>
            <w:hideMark/>
          </w:tcPr>
          <w:p w14:paraId="278CDE9B"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2014</w:t>
            </w:r>
          </w:p>
        </w:tc>
        <w:tc>
          <w:tcPr>
            <w:tcW w:w="325" w:type="pct"/>
            <w:tcBorders>
              <w:top w:val="nil"/>
              <w:left w:val="nil"/>
              <w:bottom w:val="single" w:sz="4" w:space="0" w:color="auto"/>
              <w:right w:val="nil"/>
            </w:tcBorders>
            <w:shd w:val="clear" w:color="000000" w:fill="FCE4D6"/>
            <w:vAlign w:val="center"/>
            <w:hideMark/>
          </w:tcPr>
          <w:p w14:paraId="6244A876"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Gray</w:t>
            </w:r>
          </w:p>
        </w:tc>
        <w:tc>
          <w:tcPr>
            <w:tcW w:w="266" w:type="pct"/>
            <w:tcBorders>
              <w:top w:val="nil"/>
              <w:left w:val="nil"/>
              <w:bottom w:val="single" w:sz="4" w:space="0" w:color="auto"/>
              <w:right w:val="nil"/>
            </w:tcBorders>
            <w:shd w:val="clear" w:color="000000" w:fill="FCE4D6"/>
            <w:vAlign w:val="center"/>
            <w:hideMark/>
          </w:tcPr>
          <w:p w14:paraId="7EFFB3F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FCE4D6"/>
            <w:noWrap/>
            <w:vAlign w:val="center"/>
            <w:hideMark/>
          </w:tcPr>
          <w:p w14:paraId="32A9248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not specified</w:t>
            </w:r>
          </w:p>
        </w:tc>
        <w:tc>
          <w:tcPr>
            <w:tcW w:w="385" w:type="pct"/>
            <w:tcBorders>
              <w:top w:val="nil"/>
              <w:left w:val="nil"/>
              <w:bottom w:val="single" w:sz="4" w:space="0" w:color="auto"/>
              <w:right w:val="nil"/>
            </w:tcBorders>
            <w:shd w:val="clear" w:color="000000" w:fill="FCE4D6"/>
            <w:vAlign w:val="center"/>
            <w:hideMark/>
          </w:tcPr>
          <w:p w14:paraId="1DEA9E9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354" w:type="pct"/>
            <w:tcBorders>
              <w:top w:val="nil"/>
              <w:left w:val="nil"/>
              <w:bottom w:val="single" w:sz="4" w:space="0" w:color="auto"/>
              <w:right w:val="nil"/>
            </w:tcBorders>
            <w:shd w:val="clear" w:color="000000" w:fill="FCE4D6"/>
            <w:vAlign w:val="center"/>
            <w:hideMark/>
          </w:tcPr>
          <w:p w14:paraId="4CD1E68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leadership development</w:t>
            </w:r>
          </w:p>
        </w:tc>
        <w:tc>
          <w:tcPr>
            <w:tcW w:w="313" w:type="pct"/>
            <w:tcBorders>
              <w:top w:val="nil"/>
              <w:left w:val="nil"/>
              <w:bottom w:val="single" w:sz="4" w:space="0" w:color="auto"/>
              <w:right w:val="nil"/>
            </w:tcBorders>
            <w:shd w:val="clear" w:color="000000" w:fill="FCE4D6"/>
            <w:vAlign w:val="center"/>
            <w:hideMark/>
          </w:tcPr>
          <w:p w14:paraId="2B84EE2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CE4D6"/>
            <w:vAlign w:val="center"/>
            <w:hideMark/>
          </w:tcPr>
          <w:p w14:paraId="25B141B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FCE4D6"/>
            <w:vAlign w:val="center"/>
            <w:hideMark/>
          </w:tcPr>
          <w:p w14:paraId="1C329A0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CE4D6"/>
            <w:vAlign w:val="center"/>
            <w:hideMark/>
          </w:tcPr>
          <w:p w14:paraId="5C4C50F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CE4D6"/>
            <w:vAlign w:val="center"/>
            <w:hideMark/>
          </w:tcPr>
          <w:p w14:paraId="76CA092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CE4D6"/>
            <w:vAlign w:val="center"/>
            <w:hideMark/>
          </w:tcPr>
          <w:p w14:paraId="3FCF55E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 Discussed, NT;  R: Discussed, NT</w:t>
            </w:r>
          </w:p>
        </w:tc>
        <w:tc>
          <w:tcPr>
            <w:tcW w:w="344" w:type="pct"/>
            <w:tcBorders>
              <w:top w:val="nil"/>
              <w:left w:val="nil"/>
              <w:bottom w:val="single" w:sz="4" w:space="0" w:color="auto"/>
              <w:right w:val="nil"/>
            </w:tcBorders>
            <w:shd w:val="clear" w:color="000000" w:fill="FCE4D6"/>
            <w:vAlign w:val="center"/>
            <w:hideMark/>
          </w:tcPr>
          <w:p w14:paraId="101F1BE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4FBB3C57" w14:textId="77777777" w:rsidTr="0043621E">
        <w:trPr>
          <w:trHeight w:val="675"/>
        </w:trPr>
        <w:tc>
          <w:tcPr>
            <w:tcW w:w="163" w:type="pct"/>
            <w:tcBorders>
              <w:top w:val="nil"/>
              <w:left w:val="nil"/>
              <w:bottom w:val="single" w:sz="4" w:space="0" w:color="auto"/>
              <w:right w:val="nil"/>
            </w:tcBorders>
            <w:shd w:val="clear" w:color="000000" w:fill="FCE4D6"/>
            <w:noWrap/>
            <w:vAlign w:val="center"/>
            <w:hideMark/>
          </w:tcPr>
          <w:p w14:paraId="5E5E97F9"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19</w:t>
            </w:r>
          </w:p>
        </w:tc>
        <w:tc>
          <w:tcPr>
            <w:tcW w:w="264" w:type="pct"/>
            <w:tcBorders>
              <w:top w:val="nil"/>
              <w:left w:val="nil"/>
              <w:bottom w:val="single" w:sz="4" w:space="0" w:color="auto"/>
              <w:right w:val="nil"/>
            </w:tcBorders>
            <w:shd w:val="clear" w:color="000000" w:fill="FCE4D6"/>
            <w:vAlign w:val="center"/>
            <w:hideMark/>
          </w:tcPr>
          <w:p w14:paraId="6DF922BE"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2008</w:t>
            </w:r>
          </w:p>
        </w:tc>
        <w:tc>
          <w:tcPr>
            <w:tcW w:w="325" w:type="pct"/>
            <w:tcBorders>
              <w:top w:val="nil"/>
              <w:left w:val="nil"/>
              <w:bottom w:val="single" w:sz="4" w:space="0" w:color="auto"/>
              <w:right w:val="nil"/>
            </w:tcBorders>
            <w:shd w:val="clear" w:color="000000" w:fill="FCE4D6"/>
            <w:vAlign w:val="center"/>
            <w:hideMark/>
          </w:tcPr>
          <w:p w14:paraId="09B6B37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Inscape Publishing</w:t>
            </w:r>
          </w:p>
        </w:tc>
        <w:tc>
          <w:tcPr>
            <w:tcW w:w="266" w:type="pct"/>
            <w:tcBorders>
              <w:top w:val="nil"/>
              <w:left w:val="nil"/>
              <w:bottom w:val="single" w:sz="4" w:space="0" w:color="auto"/>
              <w:right w:val="nil"/>
            </w:tcBorders>
            <w:shd w:val="clear" w:color="000000" w:fill="FCE4D6"/>
            <w:vAlign w:val="center"/>
            <w:hideMark/>
          </w:tcPr>
          <w:p w14:paraId="410F60A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CE4D6"/>
            <w:noWrap/>
            <w:vAlign w:val="center"/>
            <w:hideMark/>
          </w:tcPr>
          <w:p w14:paraId="05FBB5A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Classic</w:t>
            </w:r>
          </w:p>
        </w:tc>
        <w:tc>
          <w:tcPr>
            <w:tcW w:w="385" w:type="pct"/>
            <w:tcBorders>
              <w:top w:val="nil"/>
              <w:left w:val="nil"/>
              <w:bottom w:val="single" w:sz="4" w:space="0" w:color="auto"/>
              <w:right w:val="nil"/>
            </w:tcBorders>
            <w:shd w:val="clear" w:color="000000" w:fill="FCE4D6"/>
            <w:vAlign w:val="center"/>
            <w:hideMark/>
          </w:tcPr>
          <w:p w14:paraId="24743FA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354" w:type="pct"/>
            <w:tcBorders>
              <w:top w:val="nil"/>
              <w:left w:val="nil"/>
              <w:bottom w:val="single" w:sz="4" w:space="0" w:color="auto"/>
              <w:right w:val="nil"/>
            </w:tcBorders>
            <w:shd w:val="clear" w:color="000000" w:fill="FCE4D6"/>
            <w:vAlign w:val="center"/>
            <w:hideMark/>
          </w:tcPr>
          <w:p w14:paraId="1ABAB2C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employee self-awareness</w:t>
            </w:r>
          </w:p>
        </w:tc>
        <w:tc>
          <w:tcPr>
            <w:tcW w:w="313" w:type="pct"/>
            <w:tcBorders>
              <w:top w:val="nil"/>
              <w:left w:val="nil"/>
              <w:bottom w:val="single" w:sz="4" w:space="0" w:color="auto"/>
              <w:right w:val="nil"/>
            </w:tcBorders>
            <w:shd w:val="clear" w:color="000000" w:fill="FCE4D6"/>
            <w:vAlign w:val="center"/>
            <w:hideMark/>
          </w:tcPr>
          <w:p w14:paraId="076A20B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CE4D6"/>
            <w:vAlign w:val="center"/>
            <w:hideMark/>
          </w:tcPr>
          <w:p w14:paraId="0D76CA5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416" w:type="pct"/>
            <w:tcBorders>
              <w:top w:val="nil"/>
              <w:left w:val="nil"/>
              <w:bottom w:val="single" w:sz="4" w:space="0" w:color="auto"/>
              <w:right w:val="nil"/>
            </w:tcBorders>
            <w:shd w:val="clear" w:color="000000" w:fill="FCE4D6"/>
            <w:vAlign w:val="center"/>
            <w:hideMark/>
          </w:tcPr>
          <w:p w14:paraId="213CBFE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CE4D6"/>
            <w:vAlign w:val="center"/>
            <w:hideMark/>
          </w:tcPr>
          <w:p w14:paraId="329B9E8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CE4D6"/>
            <w:vAlign w:val="center"/>
            <w:hideMark/>
          </w:tcPr>
          <w:p w14:paraId="171E243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 (social desirability bias p12)</w:t>
            </w:r>
          </w:p>
        </w:tc>
        <w:tc>
          <w:tcPr>
            <w:tcW w:w="386" w:type="pct"/>
            <w:tcBorders>
              <w:top w:val="nil"/>
              <w:left w:val="nil"/>
              <w:bottom w:val="single" w:sz="4" w:space="0" w:color="auto"/>
              <w:right w:val="nil"/>
            </w:tcBorders>
            <w:shd w:val="clear" w:color="000000" w:fill="FCE4D6"/>
            <w:vAlign w:val="center"/>
            <w:hideMark/>
          </w:tcPr>
          <w:p w14:paraId="7A605D7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xml:space="preserve">V: Discussed, NT;  R: Discussed, NT (no prior </w:t>
            </w:r>
            <w:r w:rsidRPr="00270E70">
              <w:rPr>
                <w:rFonts w:eastAsia="Times New Roman"/>
                <w:color w:val="000000"/>
                <w:sz w:val="16"/>
                <w:szCs w:val="16"/>
                <w:lang w:eastAsia="en-GB"/>
              </w:rPr>
              <w:lastRenderedPageBreak/>
              <w:t>study stats offered either)</w:t>
            </w:r>
          </w:p>
        </w:tc>
        <w:tc>
          <w:tcPr>
            <w:tcW w:w="344" w:type="pct"/>
            <w:tcBorders>
              <w:top w:val="nil"/>
              <w:left w:val="nil"/>
              <w:bottom w:val="single" w:sz="4" w:space="0" w:color="auto"/>
              <w:right w:val="nil"/>
            </w:tcBorders>
            <w:shd w:val="clear" w:color="000000" w:fill="FCE4D6"/>
            <w:noWrap/>
            <w:vAlign w:val="center"/>
            <w:hideMark/>
          </w:tcPr>
          <w:p w14:paraId="5DEFB33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lastRenderedPageBreak/>
              <w:t>N</w:t>
            </w:r>
          </w:p>
        </w:tc>
      </w:tr>
      <w:tr w:rsidR="00AF51E6" w:rsidRPr="00270E70" w14:paraId="3BA6E3FE" w14:textId="77777777" w:rsidTr="0043621E">
        <w:trPr>
          <w:trHeight w:val="900"/>
        </w:trPr>
        <w:tc>
          <w:tcPr>
            <w:tcW w:w="163" w:type="pct"/>
            <w:tcBorders>
              <w:top w:val="nil"/>
              <w:left w:val="nil"/>
              <w:bottom w:val="single" w:sz="4" w:space="0" w:color="auto"/>
              <w:right w:val="nil"/>
            </w:tcBorders>
            <w:shd w:val="clear" w:color="000000" w:fill="FCE4D6"/>
            <w:noWrap/>
            <w:vAlign w:val="center"/>
            <w:hideMark/>
          </w:tcPr>
          <w:p w14:paraId="5D06BD01"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w:t>
            </w:r>
          </w:p>
        </w:tc>
        <w:tc>
          <w:tcPr>
            <w:tcW w:w="264" w:type="pct"/>
            <w:tcBorders>
              <w:top w:val="nil"/>
              <w:left w:val="nil"/>
              <w:bottom w:val="single" w:sz="4" w:space="0" w:color="auto"/>
              <w:right w:val="nil"/>
            </w:tcBorders>
            <w:shd w:val="clear" w:color="000000" w:fill="FCE4D6"/>
            <w:vAlign w:val="center"/>
            <w:hideMark/>
          </w:tcPr>
          <w:p w14:paraId="668DC2AD"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2010</w:t>
            </w:r>
          </w:p>
        </w:tc>
        <w:tc>
          <w:tcPr>
            <w:tcW w:w="325" w:type="pct"/>
            <w:tcBorders>
              <w:top w:val="nil"/>
              <w:left w:val="nil"/>
              <w:bottom w:val="single" w:sz="4" w:space="0" w:color="auto"/>
              <w:right w:val="nil"/>
            </w:tcBorders>
            <w:shd w:val="clear" w:color="000000" w:fill="FCE4D6"/>
            <w:vAlign w:val="center"/>
            <w:hideMark/>
          </w:tcPr>
          <w:p w14:paraId="67725597"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Inscape Publishing</w:t>
            </w:r>
          </w:p>
        </w:tc>
        <w:tc>
          <w:tcPr>
            <w:tcW w:w="266" w:type="pct"/>
            <w:tcBorders>
              <w:top w:val="nil"/>
              <w:left w:val="nil"/>
              <w:bottom w:val="single" w:sz="4" w:space="0" w:color="auto"/>
              <w:right w:val="nil"/>
            </w:tcBorders>
            <w:shd w:val="clear" w:color="000000" w:fill="FCE4D6"/>
            <w:vAlign w:val="center"/>
            <w:hideMark/>
          </w:tcPr>
          <w:p w14:paraId="284A6D8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c>
          <w:tcPr>
            <w:tcW w:w="861" w:type="pct"/>
            <w:gridSpan w:val="2"/>
            <w:tcBorders>
              <w:top w:val="nil"/>
              <w:left w:val="nil"/>
              <w:bottom w:val="single" w:sz="4" w:space="0" w:color="auto"/>
              <w:right w:val="nil"/>
            </w:tcBorders>
            <w:shd w:val="clear" w:color="000000" w:fill="FCE4D6"/>
            <w:vAlign w:val="center"/>
            <w:hideMark/>
          </w:tcPr>
          <w:p w14:paraId="4A58AE8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Everything DiSC 363®</w:t>
            </w:r>
          </w:p>
        </w:tc>
        <w:tc>
          <w:tcPr>
            <w:tcW w:w="385" w:type="pct"/>
            <w:tcBorders>
              <w:top w:val="nil"/>
              <w:left w:val="nil"/>
              <w:bottom w:val="single" w:sz="4" w:space="0" w:color="auto"/>
              <w:right w:val="nil"/>
            </w:tcBorders>
            <w:shd w:val="clear" w:color="000000" w:fill="FCE4D6"/>
            <w:vAlign w:val="center"/>
            <w:hideMark/>
          </w:tcPr>
          <w:p w14:paraId="472D679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354" w:type="pct"/>
            <w:tcBorders>
              <w:top w:val="nil"/>
              <w:left w:val="nil"/>
              <w:bottom w:val="single" w:sz="4" w:space="0" w:color="auto"/>
              <w:right w:val="nil"/>
            </w:tcBorders>
            <w:shd w:val="clear" w:color="000000" w:fill="FCE4D6"/>
            <w:vAlign w:val="center"/>
            <w:hideMark/>
          </w:tcPr>
          <w:p w14:paraId="33ECA65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leadership development</w:t>
            </w:r>
          </w:p>
        </w:tc>
        <w:tc>
          <w:tcPr>
            <w:tcW w:w="313" w:type="pct"/>
            <w:tcBorders>
              <w:top w:val="nil"/>
              <w:left w:val="nil"/>
              <w:bottom w:val="single" w:sz="4" w:space="0" w:color="auto"/>
              <w:right w:val="nil"/>
            </w:tcBorders>
            <w:shd w:val="clear" w:color="000000" w:fill="FCE4D6"/>
            <w:vAlign w:val="center"/>
            <w:hideMark/>
          </w:tcPr>
          <w:p w14:paraId="18B602D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CE4D6"/>
            <w:vAlign w:val="center"/>
            <w:hideMark/>
          </w:tcPr>
          <w:p w14:paraId="1997C48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FCE4D6"/>
            <w:vAlign w:val="center"/>
            <w:hideMark/>
          </w:tcPr>
          <w:p w14:paraId="6E5B416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CE4D6"/>
            <w:vAlign w:val="center"/>
            <w:hideMark/>
          </w:tcPr>
          <w:p w14:paraId="3DE864B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CE4D6"/>
            <w:vAlign w:val="center"/>
            <w:hideMark/>
          </w:tcPr>
          <w:p w14:paraId="176C436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CE4D6"/>
            <w:vAlign w:val="center"/>
            <w:hideMark/>
          </w:tcPr>
          <w:p w14:paraId="2F62A37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Internal Reliability, Inter‐rater Reliability, V: discussed, NT; V:discussed, NT (reference to historical study data only)</w:t>
            </w:r>
          </w:p>
        </w:tc>
        <w:tc>
          <w:tcPr>
            <w:tcW w:w="344" w:type="pct"/>
            <w:tcBorders>
              <w:top w:val="nil"/>
              <w:left w:val="nil"/>
              <w:bottom w:val="single" w:sz="4" w:space="0" w:color="auto"/>
              <w:right w:val="nil"/>
            </w:tcBorders>
            <w:shd w:val="clear" w:color="000000" w:fill="FCE4D6"/>
            <w:vAlign w:val="center"/>
            <w:hideMark/>
          </w:tcPr>
          <w:p w14:paraId="7626701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02C1062E" w14:textId="77777777" w:rsidTr="0043621E">
        <w:trPr>
          <w:trHeight w:val="870"/>
        </w:trPr>
        <w:tc>
          <w:tcPr>
            <w:tcW w:w="163" w:type="pct"/>
            <w:tcBorders>
              <w:top w:val="nil"/>
              <w:left w:val="nil"/>
              <w:bottom w:val="single" w:sz="4" w:space="0" w:color="auto"/>
              <w:right w:val="nil"/>
            </w:tcBorders>
            <w:shd w:val="clear" w:color="000000" w:fill="FCE4D6"/>
            <w:noWrap/>
            <w:vAlign w:val="center"/>
            <w:hideMark/>
          </w:tcPr>
          <w:p w14:paraId="0C85659D"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21</w:t>
            </w:r>
          </w:p>
        </w:tc>
        <w:tc>
          <w:tcPr>
            <w:tcW w:w="264" w:type="pct"/>
            <w:tcBorders>
              <w:top w:val="nil"/>
              <w:left w:val="nil"/>
              <w:bottom w:val="single" w:sz="4" w:space="0" w:color="auto"/>
              <w:right w:val="nil"/>
            </w:tcBorders>
            <w:shd w:val="clear" w:color="000000" w:fill="FCE4D6"/>
            <w:vAlign w:val="center"/>
            <w:hideMark/>
          </w:tcPr>
          <w:p w14:paraId="7497DF72"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2016</w:t>
            </w:r>
          </w:p>
        </w:tc>
        <w:tc>
          <w:tcPr>
            <w:tcW w:w="325" w:type="pct"/>
            <w:tcBorders>
              <w:top w:val="nil"/>
              <w:left w:val="nil"/>
              <w:bottom w:val="single" w:sz="4" w:space="0" w:color="auto"/>
              <w:right w:val="nil"/>
            </w:tcBorders>
            <w:shd w:val="clear" w:color="000000" w:fill="FCE4D6"/>
            <w:vAlign w:val="center"/>
            <w:hideMark/>
          </w:tcPr>
          <w:p w14:paraId="0164071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Laffoley</w:t>
            </w:r>
          </w:p>
        </w:tc>
        <w:tc>
          <w:tcPr>
            <w:tcW w:w="266" w:type="pct"/>
            <w:tcBorders>
              <w:top w:val="nil"/>
              <w:left w:val="nil"/>
              <w:bottom w:val="single" w:sz="4" w:space="0" w:color="auto"/>
              <w:right w:val="nil"/>
            </w:tcBorders>
            <w:shd w:val="clear" w:color="000000" w:fill="FCE4D6"/>
            <w:vAlign w:val="center"/>
            <w:hideMark/>
          </w:tcPr>
          <w:p w14:paraId="7570956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FCE4D6"/>
            <w:noWrap/>
            <w:vAlign w:val="center"/>
            <w:hideMark/>
          </w:tcPr>
          <w:p w14:paraId="7B209C6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DISC tool not specified</w:t>
            </w:r>
          </w:p>
        </w:tc>
        <w:tc>
          <w:tcPr>
            <w:tcW w:w="385" w:type="pct"/>
            <w:tcBorders>
              <w:top w:val="nil"/>
              <w:left w:val="nil"/>
              <w:bottom w:val="single" w:sz="4" w:space="0" w:color="auto"/>
              <w:right w:val="nil"/>
            </w:tcBorders>
            <w:shd w:val="clear" w:color="000000" w:fill="FCE4D6"/>
            <w:vAlign w:val="center"/>
            <w:hideMark/>
          </w:tcPr>
          <w:p w14:paraId="2D1C4CA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354" w:type="pct"/>
            <w:tcBorders>
              <w:top w:val="nil"/>
              <w:left w:val="nil"/>
              <w:bottom w:val="single" w:sz="4" w:space="0" w:color="auto"/>
              <w:right w:val="nil"/>
            </w:tcBorders>
            <w:shd w:val="clear" w:color="000000" w:fill="FCE4D6"/>
            <w:vAlign w:val="center"/>
            <w:hideMark/>
          </w:tcPr>
          <w:p w14:paraId="31B619B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employee self-awareness</w:t>
            </w:r>
          </w:p>
        </w:tc>
        <w:tc>
          <w:tcPr>
            <w:tcW w:w="313" w:type="pct"/>
            <w:tcBorders>
              <w:top w:val="nil"/>
              <w:left w:val="nil"/>
              <w:bottom w:val="single" w:sz="4" w:space="0" w:color="auto"/>
              <w:right w:val="nil"/>
            </w:tcBorders>
            <w:shd w:val="clear" w:color="000000" w:fill="FCE4D6"/>
            <w:vAlign w:val="center"/>
            <w:hideMark/>
          </w:tcPr>
          <w:p w14:paraId="3205099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CE4D6"/>
            <w:vAlign w:val="center"/>
            <w:hideMark/>
          </w:tcPr>
          <w:p w14:paraId="064D178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416" w:type="pct"/>
            <w:tcBorders>
              <w:top w:val="nil"/>
              <w:left w:val="nil"/>
              <w:bottom w:val="single" w:sz="4" w:space="0" w:color="auto"/>
              <w:right w:val="nil"/>
            </w:tcBorders>
            <w:shd w:val="clear" w:color="000000" w:fill="FCE4D6"/>
            <w:vAlign w:val="center"/>
            <w:hideMark/>
          </w:tcPr>
          <w:p w14:paraId="568D838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32" w:type="pct"/>
            <w:tcBorders>
              <w:top w:val="nil"/>
              <w:left w:val="nil"/>
              <w:bottom w:val="single" w:sz="4" w:space="0" w:color="auto"/>
              <w:right w:val="nil"/>
            </w:tcBorders>
            <w:shd w:val="clear" w:color="000000" w:fill="FCE4D6"/>
            <w:vAlign w:val="center"/>
            <w:hideMark/>
          </w:tcPr>
          <w:p w14:paraId="0DFC46F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CE4D6"/>
            <w:vAlign w:val="center"/>
            <w:hideMark/>
          </w:tcPr>
          <w:p w14:paraId="223C031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CE4D6"/>
            <w:vAlign w:val="center"/>
            <w:hideMark/>
          </w:tcPr>
          <w:p w14:paraId="734E94F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 ND &amp; NT; R: ND &amp; NT</w:t>
            </w:r>
          </w:p>
        </w:tc>
        <w:tc>
          <w:tcPr>
            <w:tcW w:w="344" w:type="pct"/>
            <w:tcBorders>
              <w:top w:val="nil"/>
              <w:left w:val="nil"/>
              <w:bottom w:val="single" w:sz="4" w:space="0" w:color="auto"/>
              <w:right w:val="nil"/>
            </w:tcBorders>
            <w:shd w:val="clear" w:color="000000" w:fill="FCE4D6"/>
            <w:noWrap/>
            <w:vAlign w:val="center"/>
            <w:hideMark/>
          </w:tcPr>
          <w:p w14:paraId="28B6AAB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036374E6" w14:textId="77777777" w:rsidTr="0043621E">
        <w:trPr>
          <w:trHeight w:val="615"/>
        </w:trPr>
        <w:tc>
          <w:tcPr>
            <w:tcW w:w="163" w:type="pct"/>
            <w:tcBorders>
              <w:top w:val="nil"/>
              <w:left w:val="nil"/>
              <w:bottom w:val="single" w:sz="4" w:space="0" w:color="auto"/>
              <w:right w:val="nil"/>
            </w:tcBorders>
            <w:shd w:val="clear" w:color="000000" w:fill="FCE4D6"/>
            <w:noWrap/>
            <w:vAlign w:val="center"/>
            <w:hideMark/>
          </w:tcPr>
          <w:p w14:paraId="4216CD4E"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22</w:t>
            </w:r>
          </w:p>
        </w:tc>
        <w:tc>
          <w:tcPr>
            <w:tcW w:w="264" w:type="pct"/>
            <w:tcBorders>
              <w:top w:val="nil"/>
              <w:left w:val="nil"/>
              <w:bottom w:val="single" w:sz="4" w:space="0" w:color="auto"/>
              <w:right w:val="nil"/>
            </w:tcBorders>
            <w:shd w:val="clear" w:color="000000" w:fill="FCE4D6"/>
            <w:vAlign w:val="center"/>
            <w:hideMark/>
          </w:tcPr>
          <w:p w14:paraId="7FCF04D2"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2014</w:t>
            </w:r>
          </w:p>
        </w:tc>
        <w:tc>
          <w:tcPr>
            <w:tcW w:w="325" w:type="pct"/>
            <w:tcBorders>
              <w:top w:val="nil"/>
              <w:left w:val="nil"/>
              <w:bottom w:val="single" w:sz="4" w:space="0" w:color="auto"/>
              <w:right w:val="nil"/>
            </w:tcBorders>
            <w:shd w:val="clear" w:color="000000" w:fill="FCE4D6"/>
            <w:vAlign w:val="center"/>
            <w:hideMark/>
          </w:tcPr>
          <w:p w14:paraId="43F8FB2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PDA University</w:t>
            </w:r>
          </w:p>
        </w:tc>
        <w:tc>
          <w:tcPr>
            <w:tcW w:w="266" w:type="pct"/>
            <w:tcBorders>
              <w:top w:val="nil"/>
              <w:left w:val="nil"/>
              <w:bottom w:val="single" w:sz="4" w:space="0" w:color="auto"/>
              <w:right w:val="nil"/>
            </w:tcBorders>
            <w:shd w:val="clear" w:color="000000" w:fill="FCE4D6"/>
            <w:vAlign w:val="center"/>
            <w:hideMark/>
          </w:tcPr>
          <w:p w14:paraId="41C8D62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FCE4D6"/>
            <w:noWrap/>
            <w:vAlign w:val="center"/>
            <w:hideMark/>
          </w:tcPr>
          <w:p w14:paraId="50CD343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Personal Development Analysis</w:t>
            </w:r>
          </w:p>
        </w:tc>
        <w:tc>
          <w:tcPr>
            <w:tcW w:w="385" w:type="pct"/>
            <w:tcBorders>
              <w:top w:val="nil"/>
              <w:left w:val="nil"/>
              <w:bottom w:val="single" w:sz="4" w:space="0" w:color="auto"/>
              <w:right w:val="nil"/>
            </w:tcBorders>
            <w:shd w:val="clear" w:color="000000" w:fill="FCE4D6"/>
            <w:vAlign w:val="center"/>
            <w:hideMark/>
          </w:tcPr>
          <w:p w14:paraId="6B5A1BB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354" w:type="pct"/>
            <w:tcBorders>
              <w:top w:val="nil"/>
              <w:left w:val="nil"/>
              <w:bottom w:val="single" w:sz="4" w:space="0" w:color="auto"/>
              <w:right w:val="nil"/>
            </w:tcBorders>
            <w:shd w:val="clear" w:color="000000" w:fill="FCE4D6"/>
            <w:vAlign w:val="center"/>
            <w:hideMark/>
          </w:tcPr>
          <w:p w14:paraId="7AE5481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employee self-awareness</w:t>
            </w:r>
          </w:p>
        </w:tc>
        <w:tc>
          <w:tcPr>
            <w:tcW w:w="313" w:type="pct"/>
            <w:tcBorders>
              <w:top w:val="nil"/>
              <w:left w:val="nil"/>
              <w:bottom w:val="single" w:sz="4" w:space="0" w:color="auto"/>
              <w:right w:val="nil"/>
            </w:tcBorders>
            <w:shd w:val="clear" w:color="000000" w:fill="FCE4D6"/>
            <w:vAlign w:val="center"/>
            <w:hideMark/>
          </w:tcPr>
          <w:p w14:paraId="490B7EA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CE4D6"/>
            <w:vAlign w:val="center"/>
            <w:hideMark/>
          </w:tcPr>
          <w:p w14:paraId="5907E1C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416" w:type="pct"/>
            <w:tcBorders>
              <w:top w:val="nil"/>
              <w:left w:val="nil"/>
              <w:bottom w:val="single" w:sz="4" w:space="0" w:color="auto"/>
              <w:right w:val="nil"/>
            </w:tcBorders>
            <w:shd w:val="clear" w:color="000000" w:fill="FCE4D6"/>
            <w:vAlign w:val="center"/>
            <w:hideMark/>
          </w:tcPr>
          <w:p w14:paraId="1E6E7AB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CE4D6"/>
            <w:vAlign w:val="center"/>
            <w:hideMark/>
          </w:tcPr>
          <w:p w14:paraId="0F65D6D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CE4D6"/>
            <w:vAlign w:val="center"/>
            <w:hideMark/>
          </w:tcPr>
          <w:p w14:paraId="50F0616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CE4D6"/>
            <w:vAlign w:val="center"/>
            <w:hideMark/>
          </w:tcPr>
          <w:p w14:paraId="30D4AD9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test-retest reliability; construct validity; V: Discussed, NT; R: discussed, NT</w:t>
            </w:r>
          </w:p>
        </w:tc>
        <w:tc>
          <w:tcPr>
            <w:tcW w:w="344" w:type="pct"/>
            <w:tcBorders>
              <w:top w:val="nil"/>
              <w:left w:val="nil"/>
              <w:bottom w:val="single" w:sz="4" w:space="0" w:color="auto"/>
              <w:right w:val="nil"/>
            </w:tcBorders>
            <w:shd w:val="clear" w:color="000000" w:fill="FCE4D6"/>
            <w:noWrap/>
            <w:vAlign w:val="center"/>
            <w:hideMark/>
          </w:tcPr>
          <w:p w14:paraId="6A1359A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7F445886" w14:textId="77777777" w:rsidTr="0043621E">
        <w:trPr>
          <w:trHeight w:val="900"/>
        </w:trPr>
        <w:tc>
          <w:tcPr>
            <w:tcW w:w="163" w:type="pct"/>
            <w:tcBorders>
              <w:top w:val="nil"/>
              <w:left w:val="nil"/>
              <w:bottom w:val="single" w:sz="4" w:space="0" w:color="auto"/>
              <w:right w:val="nil"/>
            </w:tcBorders>
            <w:shd w:val="clear" w:color="000000" w:fill="FCE4D6"/>
            <w:noWrap/>
            <w:vAlign w:val="center"/>
            <w:hideMark/>
          </w:tcPr>
          <w:p w14:paraId="1988607E"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23</w:t>
            </w:r>
          </w:p>
        </w:tc>
        <w:tc>
          <w:tcPr>
            <w:tcW w:w="264" w:type="pct"/>
            <w:tcBorders>
              <w:top w:val="nil"/>
              <w:left w:val="nil"/>
              <w:bottom w:val="single" w:sz="4" w:space="0" w:color="auto"/>
              <w:right w:val="nil"/>
            </w:tcBorders>
            <w:shd w:val="clear" w:color="000000" w:fill="FCE4D6"/>
            <w:vAlign w:val="center"/>
            <w:hideMark/>
          </w:tcPr>
          <w:p w14:paraId="1FEA7973"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2015</w:t>
            </w:r>
          </w:p>
        </w:tc>
        <w:tc>
          <w:tcPr>
            <w:tcW w:w="325" w:type="pct"/>
            <w:tcBorders>
              <w:top w:val="nil"/>
              <w:left w:val="nil"/>
              <w:bottom w:val="single" w:sz="4" w:space="0" w:color="auto"/>
              <w:right w:val="nil"/>
            </w:tcBorders>
            <w:shd w:val="clear" w:color="000000" w:fill="FCE4D6"/>
            <w:vAlign w:val="center"/>
            <w:hideMark/>
          </w:tcPr>
          <w:p w14:paraId="0141E2A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Price (PeopleKeys)</w:t>
            </w:r>
          </w:p>
        </w:tc>
        <w:tc>
          <w:tcPr>
            <w:tcW w:w="266" w:type="pct"/>
            <w:tcBorders>
              <w:top w:val="nil"/>
              <w:left w:val="nil"/>
              <w:bottom w:val="single" w:sz="4" w:space="0" w:color="auto"/>
              <w:right w:val="nil"/>
            </w:tcBorders>
            <w:shd w:val="clear" w:color="000000" w:fill="FCE4D6"/>
            <w:vAlign w:val="center"/>
            <w:hideMark/>
          </w:tcPr>
          <w:p w14:paraId="57A2060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CE4D6"/>
            <w:noWrap/>
            <w:vAlign w:val="center"/>
            <w:hideMark/>
          </w:tcPr>
          <w:p w14:paraId="7DCD113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(IML) DISC Personality System Analysis</w:t>
            </w:r>
          </w:p>
        </w:tc>
        <w:tc>
          <w:tcPr>
            <w:tcW w:w="385" w:type="pct"/>
            <w:tcBorders>
              <w:top w:val="nil"/>
              <w:left w:val="nil"/>
              <w:bottom w:val="single" w:sz="4" w:space="0" w:color="auto"/>
              <w:right w:val="nil"/>
            </w:tcBorders>
            <w:shd w:val="clear" w:color="000000" w:fill="FCE4D6"/>
            <w:vAlign w:val="center"/>
            <w:hideMark/>
          </w:tcPr>
          <w:p w14:paraId="3F19F013"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354" w:type="pct"/>
            <w:tcBorders>
              <w:top w:val="nil"/>
              <w:left w:val="nil"/>
              <w:bottom w:val="single" w:sz="4" w:space="0" w:color="auto"/>
              <w:right w:val="nil"/>
            </w:tcBorders>
            <w:shd w:val="clear" w:color="000000" w:fill="FCE4D6"/>
            <w:vAlign w:val="center"/>
            <w:hideMark/>
          </w:tcPr>
          <w:p w14:paraId="611BF03A"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"for use in team building, career planning, hiring, conflict resolutions... and executive coaching"</w:t>
            </w:r>
          </w:p>
        </w:tc>
        <w:tc>
          <w:tcPr>
            <w:tcW w:w="313" w:type="pct"/>
            <w:tcBorders>
              <w:top w:val="nil"/>
              <w:left w:val="nil"/>
              <w:bottom w:val="single" w:sz="4" w:space="0" w:color="auto"/>
              <w:right w:val="nil"/>
            </w:tcBorders>
            <w:shd w:val="clear" w:color="000000" w:fill="FCE4D6"/>
            <w:vAlign w:val="center"/>
            <w:hideMark/>
          </w:tcPr>
          <w:p w14:paraId="07DBCD6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CE4D6"/>
            <w:vAlign w:val="center"/>
            <w:hideMark/>
          </w:tcPr>
          <w:p w14:paraId="16644E6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FCE4D6"/>
            <w:vAlign w:val="center"/>
            <w:hideMark/>
          </w:tcPr>
          <w:p w14:paraId="211F7DD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CE4D6"/>
            <w:vAlign w:val="center"/>
            <w:hideMark/>
          </w:tcPr>
          <w:p w14:paraId="502A4C3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CE4D6"/>
            <w:vAlign w:val="center"/>
            <w:hideMark/>
          </w:tcPr>
          <w:p w14:paraId="01BB721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CE4D6"/>
            <w:vAlign w:val="center"/>
            <w:hideMark/>
          </w:tcPr>
          <w:p w14:paraId="0F13A89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stability and internal consistency reliability; multidimensional factorial validity V: discussed &amp; tested; R: discussed &amp; tested</w:t>
            </w:r>
          </w:p>
        </w:tc>
        <w:tc>
          <w:tcPr>
            <w:tcW w:w="344" w:type="pct"/>
            <w:tcBorders>
              <w:top w:val="nil"/>
              <w:left w:val="nil"/>
              <w:bottom w:val="single" w:sz="4" w:space="0" w:color="auto"/>
              <w:right w:val="nil"/>
            </w:tcBorders>
            <w:shd w:val="clear" w:color="000000" w:fill="FCE4D6"/>
            <w:noWrap/>
            <w:vAlign w:val="center"/>
            <w:hideMark/>
          </w:tcPr>
          <w:p w14:paraId="0037FF2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5F186BD0" w14:textId="77777777" w:rsidTr="0043621E">
        <w:trPr>
          <w:trHeight w:val="675"/>
        </w:trPr>
        <w:tc>
          <w:tcPr>
            <w:tcW w:w="163" w:type="pct"/>
            <w:tcBorders>
              <w:top w:val="nil"/>
              <w:left w:val="nil"/>
              <w:bottom w:val="single" w:sz="4" w:space="0" w:color="auto"/>
              <w:right w:val="nil"/>
            </w:tcBorders>
            <w:shd w:val="clear" w:color="000000" w:fill="FCE4D6"/>
            <w:noWrap/>
            <w:vAlign w:val="center"/>
            <w:hideMark/>
          </w:tcPr>
          <w:p w14:paraId="7C051951"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24</w:t>
            </w:r>
          </w:p>
        </w:tc>
        <w:tc>
          <w:tcPr>
            <w:tcW w:w="264" w:type="pct"/>
            <w:tcBorders>
              <w:top w:val="nil"/>
              <w:left w:val="nil"/>
              <w:bottom w:val="single" w:sz="4" w:space="0" w:color="auto"/>
              <w:right w:val="nil"/>
            </w:tcBorders>
            <w:shd w:val="clear" w:color="000000" w:fill="FCE4D6"/>
            <w:vAlign w:val="center"/>
            <w:hideMark/>
          </w:tcPr>
          <w:p w14:paraId="6AA944C4"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2014</w:t>
            </w:r>
          </w:p>
        </w:tc>
        <w:tc>
          <w:tcPr>
            <w:tcW w:w="325" w:type="pct"/>
            <w:tcBorders>
              <w:top w:val="nil"/>
              <w:left w:val="nil"/>
              <w:bottom w:val="single" w:sz="4" w:space="0" w:color="auto"/>
              <w:right w:val="nil"/>
            </w:tcBorders>
            <w:shd w:val="clear" w:color="000000" w:fill="FCE4D6"/>
            <w:vAlign w:val="center"/>
            <w:hideMark/>
          </w:tcPr>
          <w:p w14:paraId="7ABFF54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Ramond (Ensize)</w:t>
            </w:r>
          </w:p>
        </w:tc>
        <w:tc>
          <w:tcPr>
            <w:tcW w:w="266" w:type="pct"/>
            <w:tcBorders>
              <w:top w:val="nil"/>
              <w:left w:val="nil"/>
              <w:bottom w:val="single" w:sz="4" w:space="0" w:color="auto"/>
              <w:right w:val="nil"/>
            </w:tcBorders>
            <w:shd w:val="clear" w:color="000000" w:fill="FCE4D6"/>
            <w:vAlign w:val="center"/>
            <w:hideMark/>
          </w:tcPr>
          <w:p w14:paraId="3131C27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FCE4D6"/>
            <w:noWrap/>
            <w:vAlign w:val="center"/>
            <w:hideMark/>
          </w:tcPr>
          <w:p w14:paraId="5CFD497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Puzzle Disc</w:t>
            </w:r>
          </w:p>
        </w:tc>
        <w:tc>
          <w:tcPr>
            <w:tcW w:w="385" w:type="pct"/>
            <w:tcBorders>
              <w:top w:val="nil"/>
              <w:left w:val="nil"/>
              <w:bottom w:val="single" w:sz="4" w:space="0" w:color="auto"/>
              <w:right w:val="nil"/>
            </w:tcBorders>
            <w:shd w:val="clear" w:color="000000" w:fill="FCE4D6"/>
            <w:vAlign w:val="center"/>
            <w:hideMark/>
          </w:tcPr>
          <w:p w14:paraId="7BF8EB1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354" w:type="pct"/>
            <w:tcBorders>
              <w:top w:val="nil"/>
              <w:left w:val="nil"/>
              <w:bottom w:val="single" w:sz="4" w:space="0" w:color="auto"/>
              <w:right w:val="nil"/>
            </w:tcBorders>
            <w:shd w:val="clear" w:color="000000" w:fill="FCE4D6"/>
            <w:vAlign w:val="center"/>
            <w:hideMark/>
          </w:tcPr>
          <w:p w14:paraId="1760CC4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improve communication both at work</w:t>
            </w:r>
          </w:p>
        </w:tc>
        <w:tc>
          <w:tcPr>
            <w:tcW w:w="313" w:type="pct"/>
            <w:tcBorders>
              <w:top w:val="nil"/>
              <w:left w:val="nil"/>
              <w:bottom w:val="single" w:sz="4" w:space="0" w:color="auto"/>
              <w:right w:val="nil"/>
            </w:tcBorders>
            <w:shd w:val="clear" w:color="000000" w:fill="FCE4D6"/>
            <w:vAlign w:val="center"/>
            <w:hideMark/>
          </w:tcPr>
          <w:p w14:paraId="77893BF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CE4D6"/>
            <w:vAlign w:val="center"/>
            <w:hideMark/>
          </w:tcPr>
          <w:p w14:paraId="66CE8F2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FCE4D6"/>
            <w:vAlign w:val="center"/>
            <w:hideMark/>
          </w:tcPr>
          <w:p w14:paraId="1D57BBB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CE4D6"/>
            <w:vAlign w:val="center"/>
            <w:hideMark/>
          </w:tcPr>
          <w:p w14:paraId="49CA2E4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CE4D6"/>
            <w:vAlign w:val="center"/>
            <w:hideMark/>
          </w:tcPr>
          <w:p w14:paraId="6C5F4EB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 (social desirability p9)</w:t>
            </w:r>
          </w:p>
        </w:tc>
        <w:tc>
          <w:tcPr>
            <w:tcW w:w="386" w:type="pct"/>
            <w:tcBorders>
              <w:top w:val="nil"/>
              <w:left w:val="nil"/>
              <w:bottom w:val="single" w:sz="4" w:space="0" w:color="auto"/>
              <w:right w:val="nil"/>
            </w:tcBorders>
            <w:shd w:val="clear" w:color="000000" w:fill="FCE4D6"/>
            <w:vAlign w:val="center"/>
            <w:hideMark/>
          </w:tcPr>
          <w:p w14:paraId="1F5B76E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V: Discussed, NT;  R: Discussed, NT (historical study stats tendered)</w:t>
            </w:r>
          </w:p>
        </w:tc>
        <w:tc>
          <w:tcPr>
            <w:tcW w:w="344" w:type="pct"/>
            <w:tcBorders>
              <w:top w:val="nil"/>
              <w:left w:val="nil"/>
              <w:bottom w:val="single" w:sz="4" w:space="0" w:color="auto"/>
              <w:right w:val="nil"/>
            </w:tcBorders>
            <w:shd w:val="clear" w:color="000000" w:fill="FCE4D6"/>
            <w:noWrap/>
            <w:vAlign w:val="center"/>
            <w:hideMark/>
          </w:tcPr>
          <w:p w14:paraId="12EE67F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 </w:t>
            </w:r>
          </w:p>
        </w:tc>
      </w:tr>
      <w:tr w:rsidR="00AF51E6" w:rsidRPr="00270E70" w14:paraId="49381E35" w14:textId="77777777" w:rsidTr="0043621E">
        <w:trPr>
          <w:trHeight w:val="900"/>
        </w:trPr>
        <w:tc>
          <w:tcPr>
            <w:tcW w:w="163" w:type="pct"/>
            <w:tcBorders>
              <w:top w:val="nil"/>
              <w:left w:val="nil"/>
              <w:bottom w:val="single" w:sz="4" w:space="0" w:color="auto"/>
              <w:right w:val="nil"/>
            </w:tcBorders>
            <w:shd w:val="clear" w:color="000000" w:fill="FCE4D6"/>
            <w:noWrap/>
            <w:vAlign w:val="center"/>
            <w:hideMark/>
          </w:tcPr>
          <w:p w14:paraId="46ED0405"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lastRenderedPageBreak/>
              <w:t>25</w:t>
            </w:r>
          </w:p>
        </w:tc>
        <w:tc>
          <w:tcPr>
            <w:tcW w:w="264" w:type="pct"/>
            <w:tcBorders>
              <w:top w:val="nil"/>
              <w:left w:val="nil"/>
              <w:bottom w:val="single" w:sz="4" w:space="0" w:color="auto"/>
              <w:right w:val="nil"/>
            </w:tcBorders>
            <w:shd w:val="clear" w:color="000000" w:fill="FCE4D6"/>
            <w:vAlign w:val="center"/>
            <w:hideMark/>
          </w:tcPr>
          <w:p w14:paraId="0DC01E85"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2012</w:t>
            </w:r>
          </w:p>
        </w:tc>
        <w:tc>
          <w:tcPr>
            <w:tcW w:w="325" w:type="pct"/>
            <w:tcBorders>
              <w:top w:val="nil"/>
              <w:left w:val="nil"/>
              <w:bottom w:val="single" w:sz="4" w:space="0" w:color="auto"/>
              <w:right w:val="nil"/>
            </w:tcBorders>
            <w:shd w:val="clear" w:color="000000" w:fill="FCE4D6"/>
            <w:vAlign w:val="center"/>
            <w:hideMark/>
          </w:tcPr>
          <w:p w14:paraId="1E5F7A9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Thomas International</w:t>
            </w:r>
          </w:p>
        </w:tc>
        <w:tc>
          <w:tcPr>
            <w:tcW w:w="266" w:type="pct"/>
            <w:tcBorders>
              <w:top w:val="nil"/>
              <w:left w:val="nil"/>
              <w:bottom w:val="single" w:sz="4" w:space="0" w:color="auto"/>
              <w:right w:val="nil"/>
            </w:tcBorders>
            <w:shd w:val="clear" w:color="000000" w:fill="FCE4D6"/>
            <w:vAlign w:val="center"/>
            <w:hideMark/>
          </w:tcPr>
          <w:p w14:paraId="4FEF5F2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FCE4D6"/>
            <w:vAlign w:val="center"/>
            <w:hideMark/>
          </w:tcPr>
          <w:p w14:paraId="2D233D8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Personal Profile System</w:t>
            </w:r>
          </w:p>
        </w:tc>
        <w:tc>
          <w:tcPr>
            <w:tcW w:w="385" w:type="pct"/>
            <w:tcBorders>
              <w:top w:val="nil"/>
              <w:left w:val="nil"/>
              <w:bottom w:val="single" w:sz="4" w:space="0" w:color="auto"/>
              <w:right w:val="nil"/>
            </w:tcBorders>
            <w:shd w:val="clear" w:color="000000" w:fill="FCE4D6"/>
            <w:vAlign w:val="center"/>
            <w:hideMark/>
          </w:tcPr>
          <w:p w14:paraId="3BFB56E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354" w:type="pct"/>
            <w:tcBorders>
              <w:top w:val="nil"/>
              <w:left w:val="nil"/>
              <w:bottom w:val="single" w:sz="4" w:space="0" w:color="auto"/>
              <w:right w:val="nil"/>
            </w:tcBorders>
            <w:shd w:val="clear" w:color="000000" w:fill="FCE4D6"/>
            <w:vAlign w:val="center"/>
            <w:hideMark/>
          </w:tcPr>
          <w:p w14:paraId="3440C77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control for biases and unwanted side effects of unstructured selection procedures</w:t>
            </w:r>
          </w:p>
        </w:tc>
        <w:tc>
          <w:tcPr>
            <w:tcW w:w="313" w:type="pct"/>
            <w:tcBorders>
              <w:top w:val="nil"/>
              <w:left w:val="nil"/>
              <w:bottom w:val="single" w:sz="4" w:space="0" w:color="auto"/>
              <w:right w:val="nil"/>
            </w:tcBorders>
            <w:shd w:val="clear" w:color="000000" w:fill="FCE4D6"/>
            <w:vAlign w:val="center"/>
            <w:hideMark/>
          </w:tcPr>
          <w:p w14:paraId="3431C06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CE4D6"/>
            <w:vAlign w:val="center"/>
            <w:hideMark/>
          </w:tcPr>
          <w:p w14:paraId="73AF1FE2"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FCE4D6"/>
            <w:vAlign w:val="center"/>
            <w:hideMark/>
          </w:tcPr>
          <w:p w14:paraId="20671398"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CE4D6"/>
            <w:vAlign w:val="center"/>
            <w:hideMark/>
          </w:tcPr>
          <w:p w14:paraId="2D6776A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CE4D6"/>
            <w:vAlign w:val="center"/>
            <w:hideMark/>
          </w:tcPr>
          <w:p w14:paraId="7540971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 (effects of social desirability</w:t>
            </w:r>
            <w:r w:rsidRPr="00270E70">
              <w:rPr>
                <w:rFonts w:eastAsia="Times New Roman"/>
                <w:color w:val="000000"/>
                <w:sz w:val="16"/>
                <w:szCs w:val="16"/>
                <w:lang w:eastAsia="en-GB"/>
              </w:rPr>
              <w:br/>
              <w:t>in response patterns.p3)</w:t>
            </w:r>
          </w:p>
        </w:tc>
        <w:tc>
          <w:tcPr>
            <w:tcW w:w="386" w:type="pct"/>
            <w:tcBorders>
              <w:top w:val="nil"/>
              <w:left w:val="nil"/>
              <w:bottom w:val="single" w:sz="4" w:space="0" w:color="auto"/>
              <w:right w:val="nil"/>
            </w:tcBorders>
            <w:shd w:val="clear" w:color="000000" w:fill="FCE4D6"/>
            <w:vAlign w:val="center"/>
            <w:hideMark/>
          </w:tcPr>
          <w:p w14:paraId="49F27D0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retest reliability, predictive validity; concurrent validity; V: discussed, NT (historical stats supplied)</w:t>
            </w:r>
          </w:p>
        </w:tc>
        <w:tc>
          <w:tcPr>
            <w:tcW w:w="344" w:type="pct"/>
            <w:tcBorders>
              <w:top w:val="nil"/>
              <w:left w:val="nil"/>
              <w:bottom w:val="single" w:sz="4" w:space="0" w:color="auto"/>
              <w:right w:val="nil"/>
            </w:tcBorders>
            <w:shd w:val="clear" w:color="000000" w:fill="FCE4D6"/>
            <w:vAlign w:val="center"/>
            <w:hideMark/>
          </w:tcPr>
          <w:p w14:paraId="76B2ECEC"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0BA9D9D0" w14:textId="77777777" w:rsidTr="0043621E">
        <w:trPr>
          <w:trHeight w:val="900"/>
        </w:trPr>
        <w:tc>
          <w:tcPr>
            <w:tcW w:w="163" w:type="pct"/>
            <w:tcBorders>
              <w:top w:val="nil"/>
              <w:left w:val="nil"/>
              <w:bottom w:val="single" w:sz="4" w:space="0" w:color="auto"/>
              <w:right w:val="nil"/>
            </w:tcBorders>
            <w:shd w:val="clear" w:color="000000" w:fill="FCE4D6"/>
            <w:noWrap/>
            <w:vAlign w:val="center"/>
            <w:hideMark/>
          </w:tcPr>
          <w:p w14:paraId="08EBB67E"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26</w:t>
            </w:r>
          </w:p>
        </w:tc>
        <w:tc>
          <w:tcPr>
            <w:tcW w:w="264" w:type="pct"/>
            <w:tcBorders>
              <w:top w:val="nil"/>
              <w:left w:val="nil"/>
              <w:bottom w:val="single" w:sz="4" w:space="0" w:color="auto"/>
              <w:right w:val="nil"/>
            </w:tcBorders>
            <w:shd w:val="clear" w:color="000000" w:fill="FCE4D6"/>
            <w:vAlign w:val="center"/>
            <w:hideMark/>
          </w:tcPr>
          <w:p w14:paraId="55C4AE14"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2013</w:t>
            </w:r>
          </w:p>
        </w:tc>
        <w:tc>
          <w:tcPr>
            <w:tcW w:w="325" w:type="pct"/>
            <w:tcBorders>
              <w:top w:val="nil"/>
              <w:left w:val="nil"/>
              <w:bottom w:val="single" w:sz="4" w:space="0" w:color="auto"/>
              <w:right w:val="nil"/>
            </w:tcBorders>
            <w:shd w:val="clear" w:color="000000" w:fill="FCE4D6"/>
            <w:vAlign w:val="center"/>
            <w:hideMark/>
          </w:tcPr>
          <w:p w14:paraId="755718D8"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Wiley</w:t>
            </w:r>
          </w:p>
        </w:tc>
        <w:tc>
          <w:tcPr>
            <w:tcW w:w="266" w:type="pct"/>
            <w:tcBorders>
              <w:top w:val="nil"/>
              <w:left w:val="nil"/>
              <w:bottom w:val="single" w:sz="4" w:space="0" w:color="auto"/>
              <w:right w:val="nil"/>
            </w:tcBorders>
            <w:shd w:val="clear" w:color="000000" w:fill="FCE4D6"/>
            <w:vAlign w:val="center"/>
            <w:hideMark/>
          </w:tcPr>
          <w:p w14:paraId="2960FFAB"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861" w:type="pct"/>
            <w:gridSpan w:val="2"/>
            <w:tcBorders>
              <w:top w:val="nil"/>
              <w:left w:val="nil"/>
              <w:bottom w:val="single" w:sz="4" w:space="0" w:color="auto"/>
              <w:right w:val="nil"/>
            </w:tcBorders>
            <w:shd w:val="clear" w:color="000000" w:fill="FCE4D6"/>
            <w:vAlign w:val="center"/>
            <w:hideMark/>
          </w:tcPr>
          <w:p w14:paraId="093D1DD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Everything DiSC</w:t>
            </w:r>
          </w:p>
        </w:tc>
        <w:tc>
          <w:tcPr>
            <w:tcW w:w="385" w:type="pct"/>
            <w:tcBorders>
              <w:top w:val="nil"/>
              <w:left w:val="nil"/>
              <w:bottom w:val="single" w:sz="4" w:space="0" w:color="auto"/>
              <w:right w:val="nil"/>
            </w:tcBorders>
            <w:shd w:val="clear" w:color="000000" w:fill="FCE4D6"/>
            <w:vAlign w:val="center"/>
            <w:hideMark/>
          </w:tcPr>
          <w:p w14:paraId="08AF597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354" w:type="pct"/>
            <w:tcBorders>
              <w:top w:val="nil"/>
              <w:left w:val="nil"/>
              <w:bottom w:val="single" w:sz="4" w:space="0" w:color="auto"/>
              <w:right w:val="nil"/>
            </w:tcBorders>
            <w:shd w:val="clear" w:color="000000" w:fill="FCE4D6"/>
            <w:vAlign w:val="center"/>
            <w:hideMark/>
          </w:tcPr>
          <w:p w14:paraId="4A08DEB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employee self-awareness</w:t>
            </w:r>
          </w:p>
        </w:tc>
        <w:tc>
          <w:tcPr>
            <w:tcW w:w="313" w:type="pct"/>
            <w:tcBorders>
              <w:top w:val="nil"/>
              <w:left w:val="nil"/>
              <w:bottom w:val="single" w:sz="4" w:space="0" w:color="auto"/>
              <w:right w:val="nil"/>
            </w:tcBorders>
            <w:shd w:val="clear" w:color="000000" w:fill="FCE4D6"/>
            <w:vAlign w:val="center"/>
            <w:hideMark/>
          </w:tcPr>
          <w:p w14:paraId="5154BED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CE4D6"/>
            <w:vAlign w:val="center"/>
            <w:hideMark/>
          </w:tcPr>
          <w:p w14:paraId="3B2A05F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416" w:type="pct"/>
            <w:tcBorders>
              <w:top w:val="nil"/>
              <w:left w:val="nil"/>
              <w:bottom w:val="single" w:sz="4" w:space="0" w:color="auto"/>
              <w:right w:val="nil"/>
            </w:tcBorders>
            <w:shd w:val="clear" w:color="000000" w:fill="FCE4D6"/>
            <w:vAlign w:val="center"/>
            <w:hideMark/>
          </w:tcPr>
          <w:p w14:paraId="56338FA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CE4D6"/>
            <w:vAlign w:val="center"/>
            <w:hideMark/>
          </w:tcPr>
          <w:p w14:paraId="1319BE20"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CE4D6"/>
            <w:vAlign w:val="center"/>
            <w:hideMark/>
          </w:tcPr>
          <w:p w14:paraId="5D9F92A9"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CE4D6"/>
            <w:vAlign w:val="center"/>
            <w:hideMark/>
          </w:tcPr>
          <w:p w14:paraId="4DCA50B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stability; construct validity discussed, but NT; V: discussed &amp; tested (mix of historical study data &amp; small sample of fresh data)</w:t>
            </w:r>
          </w:p>
        </w:tc>
        <w:tc>
          <w:tcPr>
            <w:tcW w:w="344" w:type="pct"/>
            <w:tcBorders>
              <w:top w:val="nil"/>
              <w:left w:val="nil"/>
              <w:bottom w:val="single" w:sz="4" w:space="0" w:color="auto"/>
              <w:right w:val="nil"/>
            </w:tcBorders>
            <w:shd w:val="clear" w:color="000000" w:fill="FCE4D6"/>
            <w:vAlign w:val="center"/>
            <w:hideMark/>
          </w:tcPr>
          <w:p w14:paraId="65871E7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r w:rsidR="00AF51E6" w:rsidRPr="00270E70" w14:paraId="249E6907" w14:textId="77777777" w:rsidTr="0043621E">
        <w:trPr>
          <w:trHeight w:val="416"/>
        </w:trPr>
        <w:tc>
          <w:tcPr>
            <w:tcW w:w="163" w:type="pct"/>
            <w:tcBorders>
              <w:top w:val="nil"/>
              <w:left w:val="nil"/>
              <w:bottom w:val="single" w:sz="4" w:space="0" w:color="auto"/>
              <w:right w:val="nil"/>
            </w:tcBorders>
            <w:shd w:val="clear" w:color="000000" w:fill="FCE4D6"/>
            <w:noWrap/>
            <w:vAlign w:val="center"/>
            <w:hideMark/>
          </w:tcPr>
          <w:p w14:paraId="0E15B4B7"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27</w:t>
            </w:r>
          </w:p>
        </w:tc>
        <w:tc>
          <w:tcPr>
            <w:tcW w:w="264" w:type="pct"/>
            <w:tcBorders>
              <w:top w:val="nil"/>
              <w:left w:val="nil"/>
              <w:bottom w:val="single" w:sz="4" w:space="0" w:color="auto"/>
              <w:right w:val="nil"/>
            </w:tcBorders>
            <w:shd w:val="clear" w:color="000000" w:fill="FCE4D6"/>
            <w:vAlign w:val="center"/>
            <w:hideMark/>
          </w:tcPr>
          <w:p w14:paraId="71C29423" w14:textId="77777777" w:rsidR="00AF51E6" w:rsidRPr="00270E70" w:rsidRDefault="00AF51E6" w:rsidP="0043621E">
            <w:pPr>
              <w:jc w:val="center"/>
              <w:rPr>
                <w:rFonts w:eastAsia="Times New Roman"/>
                <w:sz w:val="16"/>
                <w:szCs w:val="16"/>
                <w:lang w:eastAsia="en-GB"/>
              </w:rPr>
            </w:pPr>
            <w:r w:rsidRPr="00270E70">
              <w:rPr>
                <w:rFonts w:eastAsia="Times New Roman"/>
                <w:sz w:val="16"/>
                <w:szCs w:val="16"/>
                <w:lang w:eastAsia="en-GB"/>
              </w:rPr>
              <w:t>2008</w:t>
            </w:r>
          </w:p>
        </w:tc>
        <w:tc>
          <w:tcPr>
            <w:tcW w:w="325" w:type="pct"/>
            <w:tcBorders>
              <w:top w:val="nil"/>
              <w:left w:val="nil"/>
              <w:bottom w:val="single" w:sz="4" w:space="0" w:color="auto"/>
              <w:right w:val="nil"/>
            </w:tcBorders>
            <w:shd w:val="clear" w:color="000000" w:fill="FCE4D6"/>
            <w:vAlign w:val="center"/>
            <w:hideMark/>
          </w:tcPr>
          <w:p w14:paraId="50BA03B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Whittman (Persolog)</w:t>
            </w:r>
          </w:p>
        </w:tc>
        <w:tc>
          <w:tcPr>
            <w:tcW w:w="266" w:type="pct"/>
            <w:tcBorders>
              <w:top w:val="nil"/>
              <w:left w:val="nil"/>
              <w:bottom w:val="single" w:sz="4" w:space="0" w:color="auto"/>
              <w:right w:val="nil"/>
            </w:tcBorders>
            <w:shd w:val="clear" w:color="000000" w:fill="FCE4D6"/>
            <w:vAlign w:val="center"/>
            <w:hideMark/>
          </w:tcPr>
          <w:p w14:paraId="0B2E61C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861" w:type="pct"/>
            <w:gridSpan w:val="2"/>
            <w:tcBorders>
              <w:top w:val="nil"/>
              <w:left w:val="nil"/>
              <w:bottom w:val="single" w:sz="4" w:space="0" w:color="auto"/>
              <w:right w:val="nil"/>
            </w:tcBorders>
            <w:shd w:val="clear" w:color="000000" w:fill="FCE4D6"/>
            <w:vAlign w:val="center"/>
            <w:hideMark/>
          </w:tcPr>
          <w:p w14:paraId="0D69A2ED"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Personality Factor Profile</w:t>
            </w:r>
          </w:p>
        </w:tc>
        <w:tc>
          <w:tcPr>
            <w:tcW w:w="385" w:type="pct"/>
            <w:tcBorders>
              <w:top w:val="nil"/>
              <w:left w:val="nil"/>
              <w:bottom w:val="single" w:sz="4" w:space="0" w:color="auto"/>
              <w:right w:val="nil"/>
            </w:tcBorders>
            <w:shd w:val="clear" w:color="000000" w:fill="FCE4D6"/>
            <w:vAlign w:val="center"/>
            <w:hideMark/>
          </w:tcPr>
          <w:p w14:paraId="289C2834"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Com</w:t>
            </w:r>
          </w:p>
        </w:tc>
        <w:tc>
          <w:tcPr>
            <w:tcW w:w="354" w:type="pct"/>
            <w:tcBorders>
              <w:top w:val="nil"/>
              <w:left w:val="nil"/>
              <w:bottom w:val="single" w:sz="4" w:space="0" w:color="auto"/>
              <w:right w:val="nil"/>
            </w:tcBorders>
            <w:shd w:val="clear" w:color="000000" w:fill="FCE4D6"/>
            <w:vAlign w:val="center"/>
            <w:hideMark/>
          </w:tcPr>
          <w:p w14:paraId="09BF1F0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to recognize and overcome performance deficits</w:t>
            </w:r>
          </w:p>
        </w:tc>
        <w:tc>
          <w:tcPr>
            <w:tcW w:w="313" w:type="pct"/>
            <w:tcBorders>
              <w:top w:val="nil"/>
              <w:left w:val="nil"/>
              <w:bottom w:val="single" w:sz="4" w:space="0" w:color="auto"/>
              <w:right w:val="nil"/>
            </w:tcBorders>
            <w:shd w:val="clear" w:color="000000" w:fill="FCE4D6"/>
            <w:vAlign w:val="center"/>
            <w:hideMark/>
          </w:tcPr>
          <w:p w14:paraId="0415CB4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No stats to support</w:t>
            </w:r>
          </w:p>
        </w:tc>
        <w:tc>
          <w:tcPr>
            <w:tcW w:w="288" w:type="pct"/>
            <w:tcBorders>
              <w:top w:val="nil"/>
              <w:left w:val="nil"/>
              <w:bottom w:val="single" w:sz="4" w:space="0" w:color="auto"/>
              <w:right w:val="nil"/>
            </w:tcBorders>
            <w:shd w:val="clear" w:color="000000" w:fill="FCE4D6"/>
            <w:vAlign w:val="center"/>
            <w:hideMark/>
          </w:tcPr>
          <w:p w14:paraId="532408B5"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w:t>
            </w:r>
          </w:p>
        </w:tc>
        <w:tc>
          <w:tcPr>
            <w:tcW w:w="416" w:type="pct"/>
            <w:tcBorders>
              <w:top w:val="nil"/>
              <w:left w:val="nil"/>
              <w:bottom w:val="single" w:sz="4" w:space="0" w:color="auto"/>
              <w:right w:val="nil"/>
            </w:tcBorders>
            <w:shd w:val="clear" w:color="000000" w:fill="FCE4D6"/>
            <w:vAlign w:val="center"/>
            <w:hideMark/>
          </w:tcPr>
          <w:p w14:paraId="286EDE26"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Y</w:t>
            </w:r>
          </w:p>
        </w:tc>
        <w:tc>
          <w:tcPr>
            <w:tcW w:w="332" w:type="pct"/>
            <w:tcBorders>
              <w:top w:val="nil"/>
              <w:left w:val="nil"/>
              <w:bottom w:val="single" w:sz="4" w:space="0" w:color="auto"/>
              <w:right w:val="nil"/>
            </w:tcBorders>
            <w:shd w:val="clear" w:color="000000" w:fill="FCE4D6"/>
            <w:vAlign w:val="center"/>
            <w:hideMark/>
          </w:tcPr>
          <w:p w14:paraId="404D1BD7"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ND &amp; NT</w:t>
            </w:r>
          </w:p>
        </w:tc>
        <w:tc>
          <w:tcPr>
            <w:tcW w:w="303" w:type="pct"/>
            <w:tcBorders>
              <w:top w:val="nil"/>
              <w:left w:val="nil"/>
              <w:bottom w:val="single" w:sz="4" w:space="0" w:color="auto"/>
              <w:right w:val="nil"/>
            </w:tcBorders>
            <w:shd w:val="clear" w:color="000000" w:fill="FCE4D6"/>
            <w:vAlign w:val="center"/>
            <w:hideMark/>
          </w:tcPr>
          <w:p w14:paraId="6931DE3F"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c>
          <w:tcPr>
            <w:tcW w:w="386" w:type="pct"/>
            <w:tcBorders>
              <w:top w:val="nil"/>
              <w:left w:val="nil"/>
              <w:bottom w:val="single" w:sz="4" w:space="0" w:color="auto"/>
              <w:right w:val="nil"/>
            </w:tcBorders>
            <w:shd w:val="clear" w:color="000000" w:fill="FCE4D6"/>
            <w:vAlign w:val="center"/>
            <w:hideMark/>
          </w:tcPr>
          <w:p w14:paraId="3927FA3E"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R &amp; V discussed: Refers back to IP 2006 data from a total of 1093 people ( Germany, Switzerland &amp; Austria) for R &amp; V test data</w:t>
            </w:r>
          </w:p>
        </w:tc>
        <w:tc>
          <w:tcPr>
            <w:tcW w:w="344" w:type="pct"/>
            <w:tcBorders>
              <w:top w:val="nil"/>
              <w:left w:val="nil"/>
              <w:bottom w:val="single" w:sz="4" w:space="0" w:color="auto"/>
              <w:right w:val="nil"/>
            </w:tcBorders>
            <w:shd w:val="clear" w:color="000000" w:fill="FCE4D6"/>
            <w:vAlign w:val="center"/>
            <w:hideMark/>
          </w:tcPr>
          <w:p w14:paraId="4DB7F0D1" w14:textId="77777777" w:rsidR="00AF51E6" w:rsidRPr="00270E70" w:rsidRDefault="00AF51E6" w:rsidP="0043621E">
            <w:pPr>
              <w:jc w:val="center"/>
              <w:rPr>
                <w:rFonts w:eastAsia="Times New Roman"/>
                <w:color w:val="000000"/>
                <w:sz w:val="16"/>
                <w:szCs w:val="16"/>
                <w:lang w:eastAsia="en-GB"/>
              </w:rPr>
            </w:pPr>
            <w:r w:rsidRPr="00270E70">
              <w:rPr>
                <w:rFonts w:eastAsia="Times New Roman"/>
                <w:color w:val="000000"/>
                <w:sz w:val="16"/>
                <w:szCs w:val="16"/>
                <w:lang w:eastAsia="en-GB"/>
              </w:rPr>
              <w:t>N</w:t>
            </w:r>
          </w:p>
        </w:tc>
      </w:tr>
    </w:tbl>
    <w:p w14:paraId="6C3008FB" w14:textId="77777777" w:rsidR="00AF51E6" w:rsidRPr="00270E70" w:rsidRDefault="00AF51E6" w:rsidP="00AF51E6">
      <w:pPr>
        <w:spacing w:before="100" w:beforeAutospacing="1" w:after="100" w:afterAutospacing="1"/>
        <w:rPr>
          <w:b/>
          <w:bCs/>
          <w:color w:val="222222"/>
          <w:shd w:val="clear" w:color="auto" w:fill="FFFFFF"/>
        </w:rPr>
      </w:pPr>
    </w:p>
    <w:p w14:paraId="3B01CED3" w14:textId="5178A515" w:rsidR="005279FE" w:rsidRPr="00270E70" w:rsidRDefault="005279FE" w:rsidP="00894C1B">
      <w:pPr>
        <w:pStyle w:val="Caption"/>
        <w:rPr>
          <w:rFonts w:ascii="Times New Roman" w:hAnsi="Times New Roman" w:cs="Times New Roman"/>
        </w:rPr>
      </w:pPr>
    </w:p>
    <w:p w14:paraId="70F767CE" w14:textId="55DCEFC9" w:rsidR="00AF51E6" w:rsidRPr="00270E70" w:rsidRDefault="00AF51E6" w:rsidP="00AF51E6">
      <w:pPr>
        <w:pStyle w:val="Body"/>
        <w:rPr>
          <w:rFonts w:ascii="Times New Roman" w:hAnsi="Times New Roman" w:cs="Times New Roman"/>
          <w:lang w:val="en-US"/>
        </w:rPr>
      </w:pPr>
    </w:p>
    <w:p w14:paraId="17E7D860" w14:textId="4A5BB578" w:rsidR="00AF51E6" w:rsidRPr="00270E70" w:rsidRDefault="00AF51E6" w:rsidP="00AF51E6">
      <w:pPr>
        <w:pStyle w:val="Body"/>
        <w:rPr>
          <w:rFonts w:ascii="Times New Roman" w:hAnsi="Times New Roman" w:cs="Times New Roman"/>
          <w:lang w:val="en-US"/>
        </w:rPr>
      </w:pPr>
    </w:p>
    <w:p w14:paraId="3B4DA99D" w14:textId="77777777" w:rsidR="00AF51E6" w:rsidRPr="00270E70" w:rsidRDefault="00AF51E6" w:rsidP="00AF51E6">
      <w:pPr>
        <w:pStyle w:val="Body"/>
        <w:rPr>
          <w:rFonts w:ascii="Times New Roman" w:hAnsi="Times New Roman" w:cs="Times New Roman"/>
          <w:lang w:val="en-US"/>
        </w:rPr>
      </w:pPr>
    </w:p>
    <w:sectPr w:rsidR="00AF51E6" w:rsidRPr="00270E70" w:rsidSect="0060599A">
      <w:pgSz w:w="16840" w:h="11900" w:orient="landscape"/>
      <w:pgMar w:top="1440" w:right="1440" w:bottom="1440" w:left="1440" w:header="709" w:footer="709"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217D5B5" w14:textId="77777777" w:rsidR="002176EC" w:rsidRDefault="002176EC">
      <w:r>
        <w:separator/>
      </w:r>
    </w:p>
  </w:endnote>
  <w:endnote w:type="continuationSeparator" w:id="0">
    <w:p w14:paraId="626D8A2B" w14:textId="77777777" w:rsidR="002176EC" w:rsidRDefault="002176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Helvetica Neue">
    <w:altName w:val="Times New Roman"/>
    <w:charset w:val="00"/>
    <w:family w:val="roman"/>
    <w:pitch w:val="default"/>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1CAF37" w14:textId="78D19E9D" w:rsidR="00822732" w:rsidRDefault="00822732">
    <w:pPr>
      <w:pStyle w:val="Footer"/>
      <w:tabs>
        <w:tab w:val="clear" w:pos="9026"/>
        <w:tab w:val="right" w:pos="9000"/>
      </w:tabs>
      <w:jc w:val="right"/>
    </w:pPr>
    <w:r>
      <w:fldChar w:fldCharType="begin"/>
    </w:r>
    <w:r>
      <w:instrText xml:space="preserve"> PAGE </w:instrText>
    </w:r>
    <w:r>
      <w:fldChar w:fldCharType="separate"/>
    </w:r>
    <w:r w:rsidR="00EE33F3">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DE5EE7" w14:textId="77777777" w:rsidR="002176EC" w:rsidRDefault="002176EC">
      <w:r>
        <w:separator/>
      </w:r>
    </w:p>
  </w:footnote>
  <w:footnote w:type="continuationSeparator" w:id="0">
    <w:p w14:paraId="1A3D3D1E" w14:textId="77777777" w:rsidR="002176EC" w:rsidRDefault="002176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F16656"/>
    <w:multiLevelType w:val="multilevel"/>
    <w:tmpl w:val="DC2870B8"/>
    <w:styleLink w:val="ImportedStyle1"/>
    <w:lvl w:ilvl="0">
      <w:start w:val="1"/>
      <w:numFmt w:val="decimal"/>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lvlText w:val="%1.%2."/>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nothing"/>
      <w:lvlText w:val="%1.%2.%3."/>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nothing"/>
      <w:lvlText w:val="%1.%2.%3.%4."/>
      <w:lvlJc w:val="left"/>
      <w:pPr>
        <w:ind w:left="720" w:hanging="72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nothing"/>
      <w:lvlText w:val="%1.%2.%3.%4.%5."/>
      <w:lvlJc w:val="left"/>
      <w:pPr>
        <w:ind w:left="1080" w:hanging="108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nothing"/>
      <w:lvlText w:val="%1.%2.%3.%4.%5.%6."/>
      <w:lvlJc w:val="left"/>
      <w:pPr>
        <w:ind w:left="1080" w:hanging="108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nothing"/>
      <w:lvlText w:val="%1.%2.%3.%4.%5.%6.%7."/>
      <w:lvlJc w:val="left"/>
      <w:pPr>
        <w:ind w:left="1440" w:hanging="144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nothing"/>
      <w:lvlText w:val="%1.%2.%3.%4.%5.%6.%7.%8."/>
      <w:lvlJc w:val="left"/>
      <w:pPr>
        <w:ind w:left="1440" w:hanging="144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nothing"/>
      <w:lvlText w:val="%1.%2.%3.%4.%5.%6.%7.%8.%9."/>
      <w:lvlJc w:val="left"/>
      <w:pPr>
        <w:ind w:left="1440" w:hanging="144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169A43D2"/>
    <w:multiLevelType w:val="hybridMultilevel"/>
    <w:tmpl w:val="206C1240"/>
    <w:styleLink w:val="ImportedStyle2"/>
    <w:lvl w:ilvl="0" w:tplc="8AF452BE">
      <w:start w:val="1"/>
      <w:numFmt w:val="bullet"/>
      <w:lvlText w:val="·"/>
      <w:lvlJc w:val="left"/>
      <w:pPr>
        <w:ind w:left="1507"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AB509974">
      <w:start w:val="1"/>
      <w:numFmt w:val="bullet"/>
      <w:lvlText w:val="o"/>
      <w:lvlJc w:val="left"/>
      <w:pPr>
        <w:ind w:left="222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A73C11A2">
      <w:start w:val="1"/>
      <w:numFmt w:val="bullet"/>
      <w:lvlText w:val="▪"/>
      <w:lvlJc w:val="left"/>
      <w:pPr>
        <w:ind w:left="294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B7BC2574">
      <w:start w:val="1"/>
      <w:numFmt w:val="bullet"/>
      <w:lvlText w:val="·"/>
      <w:lvlJc w:val="left"/>
      <w:pPr>
        <w:ind w:left="3667"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19727EB4">
      <w:start w:val="1"/>
      <w:numFmt w:val="bullet"/>
      <w:lvlText w:val="o"/>
      <w:lvlJc w:val="left"/>
      <w:pPr>
        <w:ind w:left="438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36468422">
      <w:start w:val="1"/>
      <w:numFmt w:val="bullet"/>
      <w:lvlText w:val="▪"/>
      <w:lvlJc w:val="left"/>
      <w:pPr>
        <w:ind w:left="510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736BC04">
      <w:start w:val="1"/>
      <w:numFmt w:val="bullet"/>
      <w:lvlText w:val="·"/>
      <w:lvlJc w:val="left"/>
      <w:pPr>
        <w:ind w:left="5827"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69C056CE">
      <w:start w:val="1"/>
      <w:numFmt w:val="bullet"/>
      <w:lvlText w:val="o"/>
      <w:lvlJc w:val="left"/>
      <w:pPr>
        <w:ind w:left="654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F4E4EE6">
      <w:start w:val="1"/>
      <w:numFmt w:val="bullet"/>
      <w:lvlText w:val="▪"/>
      <w:lvlJc w:val="left"/>
      <w:pPr>
        <w:ind w:left="7267"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1FA77DFE"/>
    <w:multiLevelType w:val="hybridMultilevel"/>
    <w:tmpl w:val="B28E969A"/>
    <w:styleLink w:val="ImportedStyle5"/>
    <w:lvl w:ilvl="0" w:tplc="1C566C8E">
      <w:start w:val="1"/>
      <w:numFmt w:val="bullet"/>
      <w:lvlText w:val="-"/>
      <w:lvlJc w:val="left"/>
      <w:pPr>
        <w:ind w:left="72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1" w:tplc="20A851D8">
      <w:start w:val="1"/>
      <w:numFmt w:val="bullet"/>
      <w:lvlText w:val="o"/>
      <w:lvlJc w:val="left"/>
      <w:pPr>
        <w:ind w:left="144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2" w:tplc="1C568728">
      <w:start w:val="1"/>
      <w:numFmt w:val="bullet"/>
      <w:lvlText w:val="▪"/>
      <w:lvlJc w:val="left"/>
      <w:pPr>
        <w:ind w:left="216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3" w:tplc="78F82182">
      <w:start w:val="1"/>
      <w:numFmt w:val="bullet"/>
      <w:lvlText w:val="•"/>
      <w:lvlJc w:val="left"/>
      <w:pPr>
        <w:ind w:left="288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4" w:tplc="BFE2BC9A">
      <w:start w:val="1"/>
      <w:numFmt w:val="bullet"/>
      <w:lvlText w:val="o"/>
      <w:lvlJc w:val="left"/>
      <w:pPr>
        <w:ind w:left="360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5" w:tplc="EB98B63A">
      <w:start w:val="1"/>
      <w:numFmt w:val="bullet"/>
      <w:lvlText w:val="▪"/>
      <w:lvlJc w:val="left"/>
      <w:pPr>
        <w:ind w:left="432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6" w:tplc="56FEE5AC">
      <w:start w:val="1"/>
      <w:numFmt w:val="bullet"/>
      <w:lvlText w:val="•"/>
      <w:lvlJc w:val="left"/>
      <w:pPr>
        <w:ind w:left="504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7" w:tplc="B998957A">
      <w:start w:val="1"/>
      <w:numFmt w:val="bullet"/>
      <w:lvlText w:val="o"/>
      <w:lvlJc w:val="left"/>
      <w:pPr>
        <w:ind w:left="576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lvl w:ilvl="8" w:tplc="04B889C6">
      <w:start w:val="1"/>
      <w:numFmt w:val="bullet"/>
      <w:lvlText w:val="▪"/>
      <w:lvlJc w:val="left"/>
      <w:pPr>
        <w:ind w:left="6480" w:hanging="360"/>
      </w:pPr>
      <w:rPr>
        <w:rFonts w:ascii="Times New Roman" w:eastAsia="Times New Roman" w:hAnsi="Times New Roman" w:cs="Times New Roman"/>
        <w:b/>
        <w:bCs/>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211976CE"/>
    <w:multiLevelType w:val="multilevel"/>
    <w:tmpl w:val="DC2870B8"/>
    <w:numStyleLink w:val="ImportedStyle1"/>
  </w:abstractNum>
  <w:abstractNum w:abstractNumId="4" w15:restartNumberingAfterBreak="0">
    <w:nsid w:val="21A73567"/>
    <w:multiLevelType w:val="hybridMultilevel"/>
    <w:tmpl w:val="CFB4CA92"/>
    <w:numStyleLink w:val="ImportedStyle3"/>
  </w:abstractNum>
  <w:abstractNum w:abstractNumId="5" w15:restartNumberingAfterBreak="0">
    <w:nsid w:val="28BF693F"/>
    <w:multiLevelType w:val="multilevel"/>
    <w:tmpl w:val="EDA45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3808D8"/>
    <w:multiLevelType w:val="multilevel"/>
    <w:tmpl w:val="D60E5F1C"/>
    <w:lvl w:ilvl="0">
      <w:start w:val="6"/>
      <w:numFmt w:val="decimal"/>
      <w:lvlText w:val="%1"/>
      <w:lvlJc w:val="left"/>
      <w:pPr>
        <w:ind w:left="420" w:hanging="42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400" w:hanging="2520"/>
      </w:pPr>
      <w:rPr>
        <w:rFonts w:hint="default"/>
      </w:rPr>
    </w:lvl>
  </w:abstractNum>
  <w:abstractNum w:abstractNumId="7" w15:restartNumberingAfterBreak="0">
    <w:nsid w:val="40413743"/>
    <w:multiLevelType w:val="multilevel"/>
    <w:tmpl w:val="7CCE6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932EAB"/>
    <w:multiLevelType w:val="hybridMultilevel"/>
    <w:tmpl w:val="FF26F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6E7D15"/>
    <w:multiLevelType w:val="hybridMultilevel"/>
    <w:tmpl w:val="DBACF42C"/>
    <w:lvl w:ilvl="0" w:tplc="FF8C5CA2">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1DFE245E">
      <w:start w:val="1"/>
      <w:numFmt w:val="bullet"/>
      <w:lvlText w:val="o"/>
      <w:lvlJc w:val="left"/>
      <w:pPr>
        <w:ind w:left="1440" w:hanging="360"/>
      </w:pPr>
      <w:rPr>
        <w:rFonts w:ascii="Wingdings" w:eastAsia="Wingdings" w:hAnsi="Wingdings" w:cs="Wingdings"/>
        <w:b w:val="0"/>
        <w:bCs w:val="0"/>
        <w:i w:val="0"/>
        <w:iCs w:val="0"/>
        <w:caps w:val="0"/>
        <w:smallCaps w:val="0"/>
        <w:strike w:val="0"/>
        <w:dstrike w:val="0"/>
        <w:outline w:val="0"/>
        <w:emboss w:val="0"/>
        <w:imprint w:val="0"/>
        <w:spacing w:val="0"/>
        <w:w w:val="100"/>
        <w:kern w:val="0"/>
        <w:position w:val="0"/>
        <w:highlight w:val="none"/>
        <w:vertAlign w:val="baseline"/>
      </w:rPr>
    </w:lvl>
    <w:lvl w:ilvl="2" w:tplc="938CD00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66ADC76">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4BDE0080">
      <w:start w:val="1"/>
      <w:numFmt w:val="bullet"/>
      <w:lvlText w:val="o"/>
      <w:lvlJc w:val="left"/>
      <w:pPr>
        <w:ind w:left="3600" w:hanging="360"/>
      </w:pPr>
      <w:rPr>
        <w:rFonts w:ascii="Wingdings" w:eastAsia="Wingdings" w:hAnsi="Wingdings" w:cs="Wingdings"/>
        <w:b w:val="0"/>
        <w:bCs w:val="0"/>
        <w:i w:val="0"/>
        <w:iCs w:val="0"/>
        <w:caps w:val="0"/>
        <w:smallCaps w:val="0"/>
        <w:strike w:val="0"/>
        <w:dstrike w:val="0"/>
        <w:outline w:val="0"/>
        <w:emboss w:val="0"/>
        <w:imprint w:val="0"/>
        <w:spacing w:val="0"/>
        <w:w w:val="100"/>
        <w:kern w:val="0"/>
        <w:position w:val="0"/>
        <w:highlight w:val="none"/>
        <w:vertAlign w:val="baseline"/>
      </w:rPr>
    </w:lvl>
    <w:lvl w:ilvl="5" w:tplc="82765E7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E8DCEACE">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8E549C1A">
      <w:start w:val="1"/>
      <w:numFmt w:val="bullet"/>
      <w:lvlText w:val="o"/>
      <w:lvlJc w:val="left"/>
      <w:pPr>
        <w:ind w:left="5760" w:hanging="360"/>
      </w:pPr>
      <w:rPr>
        <w:rFonts w:ascii="Wingdings" w:eastAsia="Wingdings" w:hAnsi="Wingdings" w:cs="Wingdings"/>
        <w:b w:val="0"/>
        <w:bCs w:val="0"/>
        <w:i w:val="0"/>
        <w:iCs w:val="0"/>
        <w:caps w:val="0"/>
        <w:smallCaps w:val="0"/>
        <w:strike w:val="0"/>
        <w:dstrike w:val="0"/>
        <w:outline w:val="0"/>
        <w:emboss w:val="0"/>
        <w:imprint w:val="0"/>
        <w:spacing w:val="0"/>
        <w:w w:val="100"/>
        <w:kern w:val="0"/>
        <w:position w:val="0"/>
        <w:highlight w:val="none"/>
        <w:vertAlign w:val="baseline"/>
      </w:rPr>
    </w:lvl>
    <w:lvl w:ilvl="8" w:tplc="20803D3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458965EE"/>
    <w:multiLevelType w:val="multilevel"/>
    <w:tmpl w:val="390CD1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8AE0C12"/>
    <w:multiLevelType w:val="multilevel"/>
    <w:tmpl w:val="99E21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00227D"/>
    <w:multiLevelType w:val="hybridMultilevel"/>
    <w:tmpl w:val="746E13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692418"/>
    <w:multiLevelType w:val="hybridMultilevel"/>
    <w:tmpl w:val="B28E969A"/>
    <w:numStyleLink w:val="ImportedStyle5"/>
  </w:abstractNum>
  <w:abstractNum w:abstractNumId="14" w15:restartNumberingAfterBreak="0">
    <w:nsid w:val="4DD05F5C"/>
    <w:multiLevelType w:val="multilevel"/>
    <w:tmpl w:val="274C18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FF9370D"/>
    <w:multiLevelType w:val="multilevel"/>
    <w:tmpl w:val="5EB82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51E2CD9"/>
    <w:multiLevelType w:val="multilevel"/>
    <w:tmpl w:val="8820C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244184"/>
    <w:multiLevelType w:val="hybridMultilevel"/>
    <w:tmpl w:val="130C18E2"/>
    <w:lvl w:ilvl="0" w:tplc="5F12A298">
      <w:start w:val="3"/>
      <w:numFmt w:val="bullet"/>
      <w:lvlText w:val="-"/>
      <w:lvlJc w:val="left"/>
      <w:pPr>
        <w:ind w:left="720" w:hanging="360"/>
      </w:pPr>
      <w:rPr>
        <w:rFonts w:ascii="Times New Roman" w:eastAsia="Arial Unicode MS" w:hAnsi="Times New Roman" w:cs="Times New Roman"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5845D2"/>
    <w:multiLevelType w:val="multilevel"/>
    <w:tmpl w:val="9A68015C"/>
    <w:lvl w:ilvl="0">
      <w:start w:val="1"/>
      <w:numFmt w:val="decimal"/>
      <w:lvlText w:val="%1."/>
      <w:lvlJc w:val="left"/>
      <w:pPr>
        <w:ind w:left="248" w:hanging="248"/>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lvlText w:val="%1.%2."/>
      <w:lvlJc w:val="left"/>
      <w:pPr>
        <w:ind w:left="495" w:hanging="495"/>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nothing"/>
      <w:lvlText w:val="%1.%2.%3."/>
      <w:lvlJc w:val="left"/>
      <w:pPr>
        <w:ind w:left="495" w:hanging="495"/>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nothing"/>
      <w:lvlText w:val="%1.%2.%3.%4."/>
      <w:lvlJc w:val="left"/>
      <w:pPr>
        <w:ind w:left="495" w:hanging="495"/>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nothing"/>
      <w:lvlText w:val="%1.%2.%3.%4.%5."/>
      <w:lvlJc w:val="left"/>
      <w:pPr>
        <w:ind w:left="743" w:hanging="74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nothing"/>
      <w:lvlText w:val="%1.%2.%3.%4.%5.%6."/>
      <w:lvlJc w:val="left"/>
      <w:pPr>
        <w:ind w:left="743" w:hanging="74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nothing"/>
      <w:lvlText w:val="%1.%2.%3.%4.%5.%6.%7."/>
      <w:lvlJc w:val="left"/>
      <w:pPr>
        <w:ind w:left="990" w:hanging="99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nothing"/>
      <w:lvlText w:val="%1.%2.%3.%4.%5.%6.%7.%8."/>
      <w:lvlJc w:val="left"/>
      <w:pPr>
        <w:ind w:left="990" w:hanging="99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nothing"/>
      <w:lvlText w:val="%1.%2.%3.%4.%5.%6.%7.%8.%9."/>
      <w:lvlJc w:val="left"/>
      <w:pPr>
        <w:ind w:left="990" w:hanging="99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9" w15:restartNumberingAfterBreak="0">
    <w:nsid w:val="66256C90"/>
    <w:multiLevelType w:val="hybridMultilevel"/>
    <w:tmpl w:val="206C1240"/>
    <w:numStyleLink w:val="ImportedStyle2"/>
  </w:abstractNum>
  <w:abstractNum w:abstractNumId="20" w15:restartNumberingAfterBreak="0">
    <w:nsid w:val="6C596657"/>
    <w:multiLevelType w:val="hybridMultilevel"/>
    <w:tmpl w:val="CFB4CA92"/>
    <w:styleLink w:val="ImportedStyle3"/>
    <w:lvl w:ilvl="0" w:tplc="F90AA96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6E2BF4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D6BA320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7B86557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7D7ED1C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A4EBAB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4CD3A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A3824BF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5C8E2E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1" w15:restartNumberingAfterBreak="0">
    <w:nsid w:val="6EBB3F7F"/>
    <w:multiLevelType w:val="multilevel"/>
    <w:tmpl w:val="7374BE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8"/>
  </w:num>
  <w:num w:numId="2">
    <w:abstractNumId w:val="18"/>
    <w:lvlOverride w:ilvl="0">
      <w:startOverride w:val="2"/>
    </w:lvlOverride>
  </w:num>
  <w:num w:numId="3">
    <w:abstractNumId w:val="18"/>
    <w:lvlOverride w:ilvl="0">
      <w:startOverride w:val="3"/>
    </w:lvlOverride>
  </w:num>
  <w:num w:numId="4">
    <w:abstractNumId w:val="18"/>
    <w:lvlOverride w:ilvl="0">
      <w:startOverride w:val="4"/>
    </w:lvlOverride>
  </w:num>
  <w:num w:numId="5">
    <w:abstractNumId w:val="18"/>
    <w:lvlOverride w:ilvl="0">
      <w:startOverride w:val="5"/>
    </w:lvlOverride>
  </w:num>
  <w:num w:numId="6">
    <w:abstractNumId w:val="0"/>
  </w:num>
  <w:num w:numId="7">
    <w:abstractNumId w:val="3"/>
  </w:num>
  <w:num w:numId="8">
    <w:abstractNumId w:val="3"/>
    <w:lvlOverride w:ilvl="0">
      <w:startOverride w:val="2"/>
    </w:lvlOverride>
  </w:num>
  <w:num w:numId="9">
    <w:abstractNumId w:val="1"/>
  </w:num>
  <w:num w:numId="10">
    <w:abstractNumId w:val="19"/>
  </w:num>
  <w:num w:numId="11">
    <w:abstractNumId w:val="3"/>
    <w:lvlOverride w:ilvl="0">
      <w:startOverride w:val="3"/>
    </w:lvlOverride>
  </w:num>
  <w:num w:numId="12">
    <w:abstractNumId w:val="20"/>
  </w:num>
  <w:num w:numId="13">
    <w:abstractNumId w:val="4"/>
  </w:num>
  <w:num w:numId="14">
    <w:abstractNumId w:val="3"/>
    <w:lvlOverride w:ilvl="0">
      <w:startOverride w:val="4"/>
    </w:lvlOverride>
  </w:num>
  <w:num w:numId="15">
    <w:abstractNumId w:val="9"/>
  </w:num>
  <w:num w:numId="16">
    <w:abstractNumId w:val="3"/>
    <w:lvlOverride w:ilvl="0">
      <w:startOverride w:val="5"/>
    </w:lvlOverride>
  </w:num>
  <w:num w:numId="17">
    <w:abstractNumId w:val="2"/>
  </w:num>
  <w:num w:numId="18">
    <w:abstractNumId w:val="13"/>
  </w:num>
  <w:num w:numId="19">
    <w:abstractNumId w:val="5"/>
  </w:num>
  <w:num w:numId="20">
    <w:abstractNumId w:val="12"/>
  </w:num>
  <w:num w:numId="21">
    <w:abstractNumId w:val="11"/>
  </w:num>
  <w:num w:numId="22">
    <w:abstractNumId w:val="14"/>
  </w:num>
  <w:num w:numId="23">
    <w:abstractNumId w:val="10"/>
  </w:num>
  <w:num w:numId="24">
    <w:abstractNumId w:val="15"/>
  </w:num>
  <w:num w:numId="25">
    <w:abstractNumId w:val="16"/>
  </w:num>
  <w:num w:numId="26">
    <w:abstractNumId w:val="21"/>
  </w:num>
  <w:num w:numId="27">
    <w:abstractNumId w:val="7"/>
  </w:num>
  <w:num w:numId="28">
    <w:abstractNumId w:val="6"/>
  </w:num>
  <w:num w:numId="29">
    <w:abstractNumId w:val="8"/>
  </w:num>
  <w:num w:numId="30">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Felicity Healey-Benson">
    <w15:presenceInfo w15:providerId="AD" w15:userId="S-1-5-21-809251214-2178901256-4152538893-2550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4957"/>
    <w:rsid w:val="00001C49"/>
    <w:rsid w:val="00013145"/>
    <w:rsid w:val="00030C56"/>
    <w:rsid w:val="00084DD6"/>
    <w:rsid w:val="0009311C"/>
    <w:rsid w:val="000C0314"/>
    <w:rsid w:val="000C636B"/>
    <w:rsid w:val="000E1BA1"/>
    <w:rsid w:val="000E2572"/>
    <w:rsid w:val="000F0B00"/>
    <w:rsid w:val="001145B4"/>
    <w:rsid w:val="00114ED6"/>
    <w:rsid w:val="00121E4C"/>
    <w:rsid w:val="00125A26"/>
    <w:rsid w:val="001555E8"/>
    <w:rsid w:val="00164039"/>
    <w:rsid w:val="00174BAB"/>
    <w:rsid w:val="001771EE"/>
    <w:rsid w:val="001904EE"/>
    <w:rsid w:val="001A554B"/>
    <w:rsid w:val="001B6DF5"/>
    <w:rsid w:val="001C671A"/>
    <w:rsid w:val="001D057C"/>
    <w:rsid w:val="001F0B12"/>
    <w:rsid w:val="001F659B"/>
    <w:rsid w:val="002176EC"/>
    <w:rsid w:val="0023043A"/>
    <w:rsid w:val="0023502B"/>
    <w:rsid w:val="00243599"/>
    <w:rsid w:val="0024478B"/>
    <w:rsid w:val="00261061"/>
    <w:rsid w:val="00270E70"/>
    <w:rsid w:val="0027518E"/>
    <w:rsid w:val="00276A2D"/>
    <w:rsid w:val="0029098B"/>
    <w:rsid w:val="002B337B"/>
    <w:rsid w:val="002C744F"/>
    <w:rsid w:val="002C7FC4"/>
    <w:rsid w:val="002D128E"/>
    <w:rsid w:val="002E602B"/>
    <w:rsid w:val="002F189A"/>
    <w:rsid w:val="002F1BD1"/>
    <w:rsid w:val="002F4141"/>
    <w:rsid w:val="002F798B"/>
    <w:rsid w:val="00303BCC"/>
    <w:rsid w:val="003128EB"/>
    <w:rsid w:val="00323B16"/>
    <w:rsid w:val="00333C34"/>
    <w:rsid w:val="0033648A"/>
    <w:rsid w:val="00354117"/>
    <w:rsid w:val="003554A7"/>
    <w:rsid w:val="00360CD3"/>
    <w:rsid w:val="0037101C"/>
    <w:rsid w:val="0039529F"/>
    <w:rsid w:val="003A68B6"/>
    <w:rsid w:val="003C355A"/>
    <w:rsid w:val="003C4974"/>
    <w:rsid w:val="003D5A46"/>
    <w:rsid w:val="003F2883"/>
    <w:rsid w:val="0041289D"/>
    <w:rsid w:val="00424DF9"/>
    <w:rsid w:val="00435A93"/>
    <w:rsid w:val="0043621E"/>
    <w:rsid w:val="004526C7"/>
    <w:rsid w:val="00481D54"/>
    <w:rsid w:val="00484B4C"/>
    <w:rsid w:val="0049451E"/>
    <w:rsid w:val="004B2372"/>
    <w:rsid w:val="004B4AA4"/>
    <w:rsid w:val="004D1818"/>
    <w:rsid w:val="00501215"/>
    <w:rsid w:val="00501535"/>
    <w:rsid w:val="00501567"/>
    <w:rsid w:val="00511441"/>
    <w:rsid w:val="005132E6"/>
    <w:rsid w:val="00514143"/>
    <w:rsid w:val="005279FE"/>
    <w:rsid w:val="00546B09"/>
    <w:rsid w:val="00553102"/>
    <w:rsid w:val="0057318B"/>
    <w:rsid w:val="005868CF"/>
    <w:rsid w:val="005A1653"/>
    <w:rsid w:val="005E7B4D"/>
    <w:rsid w:val="005F2320"/>
    <w:rsid w:val="00602AE5"/>
    <w:rsid w:val="0060599A"/>
    <w:rsid w:val="00605CD1"/>
    <w:rsid w:val="00616B5B"/>
    <w:rsid w:val="0064328D"/>
    <w:rsid w:val="006722EB"/>
    <w:rsid w:val="0069223C"/>
    <w:rsid w:val="006976B1"/>
    <w:rsid w:val="006A236D"/>
    <w:rsid w:val="006B3E43"/>
    <w:rsid w:val="006C46E5"/>
    <w:rsid w:val="006D3608"/>
    <w:rsid w:val="006D4366"/>
    <w:rsid w:val="006E081E"/>
    <w:rsid w:val="006E38E6"/>
    <w:rsid w:val="006E4802"/>
    <w:rsid w:val="006F5404"/>
    <w:rsid w:val="00717250"/>
    <w:rsid w:val="00724DA6"/>
    <w:rsid w:val="00735BDD"/>
    <w:rsid w:val="00780859"/>
    <w:rsid w:val="00792F23"/>
    <w:rsid w:val="007C2C38"/>
    <w:rsid w:val="007C6F92"/>
    <w:rsid w:val="007D69ED"/>
    <w:rsid w:val="007E3FC8"/>
    <w:rsid w:val="007E63E7"/>
    <w:rsid w:val="00813950"/>
    <w:rsid w:val="00822732"/>
    <w:rsid w:val="008353D4"/>
    <w:rsid w:val="0083600E"/>
    <w:rsid w:val="00836DCA"/>
    <w:rsid w:val="008503F3"/>
    <w:rsid w:val="008543F2"/>
    <w:rsid w:val="00860C17"/>
    <w:rsid w:val="00870D77"/>
    <w:rsid w:val="0088123E"/>
    <w:rsid w:val="00894C1B"/>
    <w:rsid w:val="008B2916"/>
    <w:rsid w:val="008F5FF3"/>
    <w:rsid w:val="00900016"/>
    <w:rsid w:val="009052FF"/>
    <w:rsid w:val="00906AB0"/>
    <w:rsid w:val="00912266"/>
    <w:rsid w:val="009257EB"/>
    <w:rsid w:val="00926828"/>
    <w:rsid w:val="00940F73"/>
    <w:rsid w:val="0094661F"/>
    <w:rsid w:val="00953390"/>
    <w:rsid w:val="00971238"/>
    <w:rsid w:val="009778C2"/>
    <w:rsid w:val="00982B17"/>
    <w:rsid w:val="00982D5C"/>
    <w:rsid w:val="00990B89"/>
    <w:rsid w:val="00995C41"/>
    <w:rsid w:val="009A6BE8"/>
    <w:rsid w:val="009B6A60"/>
    <w:rsid w:val="009C0C12"/>
    <w:rsid w:val="009C1CE4"/>
    <w:rsid w:val="009E1ECD"/>
    <w:rsid w:val="009E3C9C"/>
    <w:rsid w:val="009F1F3F"/>
    <w:rsid w:val="009F6784"/>
    <w:rsid w:val="00A013D9"/>
    <w:rsid w:val="00A04957"/>
    <w:rsid w:val="00A25D2E"/>
    <w:rsid w:val="00A273FA"/>
    <w:rsid w:val="00A30488"/>
    <w:rsid w:val="00A311B4"/>
    <w:rsid w:val="00A34450"/>
    <w:rsid w:val="00A359F8"/>
    <w:rsid w:val="00A41E58"/>
    <w:rsid w:val="00A62472"/>
    <w:rsid w:val="00A63258"/>
    <w:rsid w:val="00A650EE"/>
    <w:rsid w:val="00A66453"/>
    <w:rsid w:val="00A723D3"/>
    <w:rsid w:val="00A730E5"/>
    <w:rsid w:val="00A97667"/>
    <w:rsid w:val="00AB0517"/>
    <w:rsid w:val="00AD5828"/>
    <w:rsid w:val="00AE1BBA"/>
    <w:rsid w:val="00AF132E"/>
    <w:rsid w:val="00AF3E0F"/>
    <w:rsid w:val="00AF51E6"/>
    <w:rsid w:val="00B22462"/>
    <w:rsid w:val="00B30202"/>
    <w:rsid w:val="00B45B01"/>
    <w:rsid w:val="00B60817"/>
    <w:rsid w:val="00B6107F"/>
    <w:rsid w:val="00B6118B"/>
    <w:rsid w:val="00B77EE1"/>
    <w:rsid w:val="00B8535E"/>
    <w:rsid w:val="00BC612F"/>
    <w:rsid w:val="00BF258F"/>
    <w:rsid w:val="00C22535"/>
    <w:rsid w:val="00C23D09"/>
    <w:rsid w:val="00C33932"/>
    <w:rsid w:val="00C356F1"/>
    <w:rsid w:val="00CA58C2"/>
    <w:rsid w:val="00CB6DE0"/>
    <w:rsid w:val="00CC2B26"/>
    <w:rsid w:val="00CC4F80"/>
    <w:rsid w:val="00CE0907"/>
    <w:rsid w:val="00CF76AE"/>
    <w:rsid w:val="00D04D3F"/>
    <w:rsid w:val="00D452B4"/>
    <w:rsid w:val="00D4786A"/>
    <w:rsid w:val="00D752D8"/>
    <w:rsid w:val="00D81F6B"/>
    <w:rsid w:val="00D83A2F"/>
    <w:rsid w:val="00DA700C"/>
    <w:rsid w:val="00DA7677"/>
    <w:rsid w:val="00DC7B2F"/>
    <w:rsid w:val="00DD1432"/>
    <w:rsid w:val="00DD49F2"/>
    <w:rsid w:val="00DE296D"/>
    <w:rsid w:val="00DE3BAC"/>
    <w:rsid w:val="00DE7123"/>
    <w:rsid w:val="00E2185F"/>
    <w:rsid w:val="00E21DBC"/>
    <w:rsid w:val="00E24CC1"/>
    <w:rsid w:val="00E2586B"/>
    <w:rsid w:val="00E264AD"/>
    <w:rsid w:val="00E41768"/>
    <w:rsid w:val="00E607D5"/>
    <w:rsid w:val="00E63E3F"/>
    <w:rsid w:val="00EA44D2"/>
    <w:rsid w:val="00EC1795"/>
    <w:rsid w:val="00EC3ED4"/>
    <w:rsid w:val="00EE2891"/>
    <w:rsid w:val="00EE33F3"/>
    <w:rsid w:val="00EE3927"/>
    <w:rsid w:val="00EE7CB6"/>
    <w:rsid w:val="00F115DB"/>
    <w:rsid w:val="00F41CDA"/>
    <w:rsid w:val="00F52FE4"/>
    <w:rsid w:val="00F60304"/>
    <w:rsid w:val="00F664EC"/>
    <w:rsid w:val="00F667AE"/>
    <w:rsid w:val="00F701DD"/>
    <w:rsid w:val="00F73076"/>
    <w:rsid w:val="00F73761"/>
    <w:rsid w:val="00FA16A9"/>
    <w:rsid w:val="00FD28B5"/>
    <w:rsid w:val="00FD35CF"/>
    <w:rsid w:val="00FD37B0"/>
    <w:rsid w:val="00FD3D6F"/>
    <w:rsid w:val="00FE422C"/>
    <w:rsid w:val="00FF3276"/>
    <w:rsid w:val="00FF7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AED13"/>
  <w15:docId w15:val="{5F04476A-BF54-4642-8F79-20CC13190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paragraph" w:styleId="Heading1">
    <w:name w:val="heading 1"/>
    <w:basedOn w:val="Normal"/>
    <w:next w:val="Normal"/>
    <w:link w:val="Heading1Char"/>
    <w:uiPriority w:val="9"/>
    <w:qFormat/>
    <w:rsid w:val="008B2916"/>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240" w:line="259" w:lineRule="auto"/>
      <w:outlineLvl w:val="0"/>
    </w:pPr>
    <w:rPr>
      <w:rFonts w:asciiTheme="majorHAnsi" w:eastAsiaTheme="majorEastAsia" w:hAnsiTheme="majorHAnsi" w:cstheme="majorBidi"/>
      <w:color w:val="365F91" w:themeColor="accent1" w:themeShade="BF"/>
      <w:sz w:val="32"/>
      <w:szCs w:val="32"/>
      <w:bdr w:val="none" w:sz="0" w:space="0" w:color="auto"/>
      <w:lang w:val="en-GB"/>
    </w:rPr>
  </w:style>
  <w:style w:type="paragraph" w:styleId="Heading2">
    <w:name w:val="heading 2"/>
    <w:link w:val="Heading2Char"/>
    <w:uiPriority w:val="9"/>
    <w:qFormat/>
    <w:pPr>
      <w:spacing w:before="100" w:after="100"/>
      <w:outlineLvl w:val="1"/>
    </w:pPr>
    <w:rPr>
      <w:rFonts w:eastAsia="Times New Roman"/>
      <w:b/>
      <w:bCs/>
      <w:color w:val="000000"/>
      <w:sz w:val="36"/>
      <w:szCs w:val="36"/>
      <w:u w:color="000000"/>
    </w:rPr>
  </w:style>
  <w:style w:type="paragraph" w:styleId="Heading3">
    <w:name w:val="heading 3"/>
    <w:next w:val="Body"/>
    <w:link w:val="Heading3Char"/>
    <w:uiPriority w:val="9"/>
    <w:qFormat/>
    <w:pPr>
      <w:keepNext/>
      <w:keepLines/>
      <w:spacing w:before="40" w:line="276" w:lineRule="auto"/>
      <w:outlineLvl w:val="2"/>
    </w:pPr>
    <w:rPr>
      <w:rFonts w:ascii="Cambria" w:eastAsia="Cambria" w:hAnsi="Cambria" w:cs="Cambria"/>
      <w:color w:val="243F60"/>
      <w:sz w:val="24"/>
      <w:szCs w:val="24"/>
      <w:u w:color="243F60"/>
    </w:rPr>
  </w:style>
  <w:style w:type="paragraph" w:styleId="Heading4">
    <w:name w:val="heading 4"/>
    <w:basedOn w:val="Normal"/>
    <w:link w:val="Heading4Char"/>
    <w:uiPriority w:val="9"/>
    <w:qFormat/>
    <w:rsid w:val="008B291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outlineLvl w:val="3"/>
    </w:pPr>
    <w:rPr>
      <w:rFonts w:eastAsia="Times New Roman"/>
      <w:b/>
      <w:bCs/>
      <w:bdr w:val="none" w:sz="0" w:space="0" w:color="auto"/>
      <w:lang w:val="en-GB" w:eastAsia="en-GB"/>
    </w:rPr>
  </w:style>
  <w:style w:type="paragraph" w:styleId="Heading5">
    <w:name w:val="heading 5"/>
    <w:basedOn w:val="Normal"/>
    <w:next w:val="Normal"/>
    <w:link w:val="Heading5Char"/>
    <w:uiPriority w:val="9"/>
    <w:unhideWhenUsed/>
    <w:qFormat/>
    <w:rsid w:val="008B2916"/>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40" w:line="256" w:lineRule="auto"/>
      <w:outlineLvl w:val="4"/>
    </w:pPr>
    <w:rPr>
      <w:rFonts w:asciiTheme="majorHAnsi" w:eastAsiaTheme="majorEastAsia" w:hAnsiTheme="majorHAnsi" w:cstheme="majorBidi"/>
      <w:color w:val="365F91" w:themeColor="accent1" w:themeShade="BF"/>
      <w:sz w:val="22"/>
      <w:szCs w:val="22"/>
      <w:bdr w:val="none" w:sz="0" w:space="0" w:color="auto"/>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styleId="Footer">
    <w:name w:val="footer"/>
    <w:link w:val="FooterChar"/>
    <w:uiPriority w:val="99"/>
    <w:pPr>
      <w:tabs>
        <w:tab w:val="center" w:pos="4513"/>
        <w:tab w:val="right" w:pos="9026"/>
      </w:tabs>
    </w:pPr>
    <w:rPr>
      <w:rFonts w:ascii="Calibri" w:eastAsia="Calibri" w:hAnsi="Calibri" w:cs="Calibri"/>
      <w:color w:val="000000"/>
      <w:sz w:val="22"/>
      <w:szCs w:val="22"/>
      <w:u w:color="000000"/>
      <w:lang w:val="en-US"/>
    </w:rPr>
  </w:style>
  <w:style w:type="paragraph" w:customStyle="1" w:styleId="Body">
    <w:name w:val="Body"/>
    <w:pPr>
      <w:spacing w:after="200" w:line="276" w:lineRule="auto"/>
    </w:pPr>
    <w:rPr>
      <w:rFonts w:ascii="Calibri" w:eastAsia="Calibri" w:hAnsi="Calibri" w:cs="Calibri"/>
      <w:color w:val="000000"/>
      <w:sz w:val="22"/>
      <w:szCs w:val="22"/>
      <w:u w:color="000000"/>
    </w:rPr>
  </w:style>
  <w:style w:type="paragraph" w:customStyle="1" w:styleId="Default">
    <w:name w:val="Default"/>
    <w:rPr>
      <w:rFonts w:ascii="Arial" w:hAnsi="Arial" w:cs="Arial Unicode MS"/>
      <w:color w:val="000000"/>
      <w:sz w:val="24"/>
      <w:szCs w:val="24"/>
      <w:u w:color="000000"/>
      <w:lang w:val="en-US"/>
    </w:rPr>
  </w:style>
  <w:style w:type="paragraph" w:styleId="Title">
    <w:name w:val="Title"/>
    <w:next w:val="Body"/>
    <w:rPr>
      <w:rFonts w:ascii="Cambria" w:eastAsia="Cambria" w:hAnsi="Cambria" w:cs="Cambria"/>
      <w:color w:val="000000"/>
      <w:spacing w:val="-10"/>
      <w:kern w:val="28"/>
      <w:sz w:val="56"/>
      <w:szCs w:val="56"/>
      <w:u w:color="000000"/>
      <w:lang w:val="en-US"/>
    </w:rPr>
  </w:style>
  <w:style w:type="paragraph" w:styleId="TOCHeading">
    <w:name w:val="TOC Heading"/>
    <w:next w:val="Body"/>
    <w:pPr>
      <w:keepNext/>
      <w:keepLines/>
      <w:spacing w:before="240" w:line="259" w:lineRule="auto"/>
    </w:pPr>
    <w:rPr>
      <w:rFonts w:ascii="Cambria" w:eastAsia="Cambria" w:hAnsi="Cambria" w:cs="Cambria"/>
      <w:color w:val="365F91"/>
      <w:sz w:val="32"/>
      <w:szCs w:val="32"/>
      <w:u w:color="365F91"/>
      <w:lang w:val="en-US"/>
    </w:rPr>
  </w:style>
  <w:style w:type="paragraph" w:styleId="TOC2">
    <w:name w:val="toc 2"/>
    <w:uiPriority w:val="39"/>
    <w:pPr>
      <w:tabs>
        <w:tab w:val="right" w:leader="dot" w:pos="9000"/>
      </w:tabs>
      <w:spacing w:after="100" w:line="276" w:lineRule="auto"/>
      <w:ind w:left="220"/>
    </w:pPr>
    <w:rPr>
      <w:rFonts w:ascii="Calibri" w:eastAsia="Calibri" w:hAnsi="Calibri" w:cs="Calibri"/>
      <w:color w:val="000000"/>
      <w:sz w:val="22"/>
      <w:szCs w:val="22"/>
      <w:u w:color="000000"/>
      <w:lang w:val="en-US"/>
    </w:rPr>
  </w:style>
  <w:style w:type="paragraph" w:styleId="TOC3">
    <w:name w:val="toc 3"/>
    <w:uiPriority w:val="39"/>
    <w:pPr>
      <w:tabs>
        <w:tab w:val="right" w:leader="dot" w:pos="9000"/>
      </w:tabs>
      <w:spacing w:after="100" w:line="276" w:lineRule="auto"/>
      <w:ind w:left="440"/>
    </w:pPr>
    <w:rPr>
      <w:rFonts w:ascii="Calibri" w:eastAsia="Calibri" w:hAnsi="Calibri" w:cs="Calibri"/>
      <w:color w:val="000000"/>
      <w:sz w:val="22"/>
      <w:szCs w:val="22"/>
      <w:u w:color="000000"/>
      <w:lang w:val="en-US"/>
    </w:rPr>
  </w:style>
  <w:style w:type="paragraph" w:styleId="TOC4">
    <w:name w:val="toc 4"/>
    <w:uiPriority w:val="39"/>
    <w:pPr>
      <w:tabs>
        <w:tab w:val="right" w:leader="dot" w:pos="9000"/>
      </w:tabs>
      <w:spacing w:after="100" w:line="276" w:lineRule="auto"/>
    </w:pPr>
    <w:rPr>
      <w:rFonts w:ascii="Calibri" w:eastAsia="Calibri" w:hAnsi="Calibri" w:cs="Calibri"/>
      <w:color w:val="000000"/>
      <w:sz w:val="22"/>
      <w:szCs w:val="22"/>
      <w:u w:color="000000"/>
      <w:lang w:val="en-US"/>
    </w:rPr>
  </w:style>
  <w:style w:type="paragraph" w:customStyle="1" w:styleId="Heading">
    <w:name w:val="Heading"/>
    <w:next w:val="Body"/>
    <w:pPr>
      <w:keepNext/>
      <w:keepLines/>
      <w:spacing w:before="240" w:line="276" w:lineRule="auto"/>
      <w:outlineLvl w:val="3"/>
    </w:pPr>
    <w:rPr>
      <w:rFonts w:ascii="Cambria" w:eastAsia="Cambria" w:hAnsi="Cambria" w:cs="Cambria"/>
      <w:color w:val="365F91"/>
      <w:sz w:val="32"/>
      <w:szCs w:val="32"/>
      <w:u w:color="365F91"/>
    </w:rPr>
  </w:style>
  <w:style w:type="paragraph" w:styleId="TableofFigures">
    <w:name w:val="table of figures"/>
    <w:next w:val="Body"/>
    <w:uiPriority w:val="99"/>
    <w:pPr>
      <w:spacing w:line="276" w:lineRule="auto"/>
    </w:pPr>
    <w:rPr>
      <w:rFonts w:ascii="Calibri" w:eastAsia="Calibri" w:hAnsi="Calibri" w:cs="Calibri"/>
      <w:color w:val="000000"/>
      <w:sz w:val="22"/>
      <w:szCs w:val="22"/>
      <w:u w:color="000000"/>
      <w:lang w:val="en-US"/>
    </w:rPr>
  </w:style>
  <w:style w:type="character" w:customStyle="1" w:styleId="Hyperlink0">
    <w:name w:val="Hyperlink.0"/>
    <w:basedOn w:val="Hyperlink"/>
    <w:rPr>
      <w:color w:val="0000FF"/>
      <w:u w:val="single" w:color="0000FF"/>
    </w:rPr>
  </w:style>
  <w:style w:type="paragraph" w:styleId="NormalWeb">
    <w:name w:val="Normal (Web)"/>
    <w:uiPriority w:val="99"/>
    <w:pPr>
      <w:spacing w:before="100" w:after="100"/>
    </w:pPr>
    <w:rPr>
      <w:rFonts w:cs="Arial Unicode MS"/>
      <w:color w:val="000000"/>
      <w:sz w:val="24"/>
      <w:szCs w:val="24"/>
      <w:u w:color="000000"/>
      <w:lang w:val="en-US"/>
    </w:rPr>
  </w:style>
  <w:style w:type="character" w:customStyle="1" w:styleId="Hyperlink1">
    <w:name w:val="Hyperlink.1"/>
    <w:basedOn w:val="Hyperlink0"/>
    <w:rPr>
      <w:color w:val="000000"/>
      <w:u w:val="none" w:color="000000"/>
      <w:shd w:val="clear" w:color="auto" w:fill="FFFFFF"/>
      <w:lang w:val="en-US"/>
    </w:rPr>
  </w:style>
  <w:style w:type="paragraph" w:styleId="Caption">
    <w:name w:val="caption"/>
    <w:next w:val="Body"/>
    <w:pPr>
      <w:spacing w:after="200"/>
    </w:pPr>
    <w:rPr>
      <w:rFonts w:ascii="Calibri" w:eastAsia="Calibri" w:hAnsi="Calibri" w:cs="Calibri"/>
      <w:i/>
      <w:iCs/>
      <w:color w:val="1F497D"/>
      <w:sz w:val="18"/>
      <w:szCs w:val="18"/>
      <w:u w:color="1F497D"/>
      <w:lang w:val="en-US"/>
    </w:rPr>
  </w:style>
  <w:style w:type="paragraph" w:styleId="ListParagraph">
    <w:name w:val="List Paragraph"/>
    <w:uiPriority w:val="34"/>
    <w:qFormat/>
    <w:pPr>
      <w:spacing w:after="200" w:line="276" w:lineRule="auto"/>
      <w:ind w:left="720"/>
    </w:pPr>
    <w:rPr>
      <w:rFonts w:ascii="Calibri" w:eastAsia="Calibri" w:hAnsi="Calibri" w:cs="Calibri"/>
      <w:color w:val="000000"/>
      <w:sz w:val="22"/>
      <w:szCs w:val="22"/>
      <w:u w:color="000000"/>
      <w:lang w:val="en-US"/>
    </w:rPr>
  </w:style>
  <w:style w:type="numbering" w:customStyle="1" w:styleId="ImportedStyle1">
    <w:name w:val="Imported Style 1"/>
    <w:pPr>
      <w:numPr>
        <w:numId w:val="6"/>
      </w:numPr>
    </w:pPr>
  </w:style>
  <w:style w:type="numbering" w:customStyle="1" w:styleId="ImportedStyle2">
    <w:name w:val="Imported Style 2"/>
    <w:pPr>
      <w:numPr>
        <w:numId w:val="9"/>
      </w:numPr>
    </w:pPr>
  </w:style>
  <w:style w:type="numbering" w:customStyle="1" w:styleId="ImportedStyle3">
    <w:name w:val="Imported Style 3"/>
    <w:pPr>
      <w:numPr>
        <w:numId w:val="12"/>
      </w:numPr>
    </w:pPr>
  </w:style>
  <w:style w:type="numbering" w:customStyle="1" w:styleId="ImportedStyle5">
    <w:name w:val="Imported Style 5"/>
    <w:pPr>
      <w:numPr>
        <w:numId w:val="17"/>
      </w:numPr>
    </w:p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val="en-US" w:eastAsia="en-US"/>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1555E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55E8"/>
    <w:rPr>
      <w:rFonts w:ascii="Segoe UI" w:hAnsi="Segoe UI" w:cs="Segoe UI"/>
      <w:sz w:val="18"/>
      <w:szCs w:val="18"/>
      <w:lang w:val="en-US" w:eastAsia="en-US"/>
    </w:rPr>
  </w:style>
  <w:style w:type="character" w:customStyle="1" w:styleId="Heading1Char">
    <w:name w:val="Heading 1 Char"/>
    <w:basedOn w:val="DefaultParagraphFont"/>
    <w:link w:val="Heading1"/>
    <w:uiPriority w:val="9"/>
    <w:rsid w:val="008B2916"/>
    <w:rPr>
      <w:rFonts w:asciiTheme="majorHAnsi" w:eastAsiaTheme="majorEastAsia" w:hAnsiTheme="majorHAnsi" w:cstheme="majorBidi"/>
      <w:color w:val="365F91" w:themeColor="accent1" w:themeShade="BF"/>
      <w:sz w:val="32"/>
      <w:szCs w:val="32"/>
      <w:bdr w:val="none" w:sz="0" w:space="0" w:color="auto"/>
      <w:lang w:eastAsia="en-US"/>
    </w:rPr>
  </w:style>
  <w:style w:type="character" w:customStyle="1" w:styleId="Heading4Char">
    <w:name w:val="Heading 4 Char"/>
    <w:basedOn w:val="DefaultParagraphFont"/>
    <w:link w:val="Heading4"/>
    <w:uiPriority w:val="9"/>
    <w:rsid w:val="008B2916"/>
    <w:rPr>
      <w:rFonts w:eastAsia="Times New Roman"/>
      <w:b/>
      <w:bCs/>
      <w:sz w:val="24"/>
      <w:szCs w:val="24"/>
      <w:bdr w:val="none" w:sz="0" w:space="0" w:color="auto"/>
    </w:rPr>
  </w:style>
  <w:style w:type="character" w:customStyle="1" w:styleId="Heading5Char">
    <w:name w:val="Heading 5 Char"/>
    <w:basedOn w:val="DefaultParagraphFont"/>
    <w:link w:val="Heading5"/>
    <w:uiPriority w:val="9"/>
    <w:rsid w:val="008B2916"/>
    <w:rPr>
      <w:rFonts w:asciiTheme="majorHAnsi" w:eastAsiaTheme="majorEastAsia" w:hAnsiTheme="majorHAnsi" w:cstheme="majorBidi"/>
      <w:color w:val="365F91" w:themeColor="accent1" w:themeShade="BF"/>
      <w:sz w:val="22"/>
      <w:szCs w:val="22"/>
      <w:bdr w:val="none" w:sz="0" w:space="0" w:color="auto"/>
      <w:lang w:eastAsia="en-US"/>
    </w:rPr>
  </w:style>
  <w:style w:type="character" w:customStyle="1" w:styleId="Heading3Char">
    <w:name w:val="Heading 3 Char"/>
    <w:basedOn w:val="DefaultParagraphFont"/>
    <w:link w:val="Heading3"/>
    <w:uiPriority w:val="9"/>
    <w:rsid w:val="008B2916"/>
    <w:rPr>
      <w:rFonts w:ascii="Cambria" w:eastAsia="Cambria" w:hAnsi="Cambria" w:cs="Cambria"/>
      <w:color w:val="243F60"/>
      <w:sz w:val="24"/>
      <w:szCs w:val="24"/>
      <w:u w:color="243F60"/>
    </w:rPr>
  </w:style>
  <w:style w:type="character" w:customStyle="1" w:styleId="Heading2Char">
    <w:name w:val="Heading 2 Char"/>
    <w:basedOn w:val="DefaultParagraphFont"/>
    <w:link w:val="Heading2"/>
    <w:uiPriority w:val="9"/>
    <w:rsid w:val="008B2916"/>
    <w:rPr>
      <w:rFonts w:eastAsia="Times New Roman"/>
      <w:b/>
      <w:bCs/>
      <w:color w:val="000000"/>
      <w:sz w:val="36"/>
      <w:szCs w:val="36"/>
      <w:u w:color="000000"/>
    </w:rPr>
  </w:style>
  <w:style w:type="character" w:customStyle="1" w:styleId="in">
    <w:name w:val="in"/>
    <w:basedOn w:val="DefaultParagraphFont"/>
    <w:rsid w:val="008B2916"/>
  </w:style>
  <w:style w:type="character" w:customStyle="1" w:styleId="searchword1">
    <w:name w:val="searchword1"/>
    <w:basedOn w:val="DefaultParagraphFont"/>
    <w:rsid w:val="008B2916"/>
    <w:rPr>
      <w:shd w:val="clear" w:color="auto" w:fill="FED307"/>
    </w:rPr>
  </w:style>
  <w:style w:type="character" w:customStyle="1" w:styleId="exlresultdetails">
    <w:name w:val="exlresultdetails"/>
    <w:basedOn w:val="DefaultParagraphFont"/>
    <w:rsid w:val="008B2916"/>
  </w:style>
  <w:style w:type="character" w:styleId="Emphasis">
    <w:name w:val="Emphasis"/>
    <w:basedOn w:val="DefaultParagraphFont"/>
    <w:uiPriority w:val="20"/>
    <w:qFormat/>
    <w:rsid w:val="008B2916"/>
    <w:rPr>
      <w:i/>
      <w:iCs/>
    </w:rPr>
  </w:style>
  <w:style w:type="character" w:customStyle="1" w:styleId="info-type">
    <w:name w:val="info-type"/>
    <w:basedOn w:val="DefaultParagraphFont"/>
    <w:rsid w:val="008B2916"/>
  </w:style>
  <w:style w:type="character" w:customStyle="1" w:styleId="searchword">
    <w:name w:val="searchword"/>
    <w:basedOn w:val="DefaultParagraphFont"/>
    <w:rsid w:val="008B2916"/>
  </w:style>
  <w:style w:type="character" w:customStyle="1" w:styleId="maintitle">
    <w:name w:val="maintitle"/>
    <w:basedOn w:val="DefaultParagraphFont"/>
    <w:rsid w:val="008B2916"/>
  </w:style>
  <w:style w:type="character" w:customStyle="1" w:styleId="more-than">
    <w:name w:val="more-than"/>
    <w:basedOn w:val="DefaultParagraphFont"/>
    <w:rsid w:val="008B2916"/>
  </w:style>
  <w:style w:type="character" w:customStyle="1" w:styleId="publicationcontentepubdate">
    <w:name w:val="publicationcontentepubdate"/>
    <w:basedOn w:val="DefaultParagraphFont"/>
    <w:rsid w:val="008B2916"/>
  </w:style>
  <w:style w:type="character" w:customStyle="1" w:styleId="articletype">
    <w:name w:val="articletype"/>
    <w:basedOn w:val="DefaultParagraphFont"/>
    <w:rsid w:val="008B2916"/>
  </w:style>
  <w:style w:type="character" w:customStyle="1" w:styleId="a-size-large">
    <w:name w:val="a-size-large"/>
    <w:basedOn w:val="DefaultParagraphFont"/>
    <w:rsid w:val="008B2916"/>
  </w:style>
  <w:style w:type="character" w:styleId="Strong">
    <w:name w:val="Strong"/>
    <w:basedOn w:val="DefaultParagraphFont"/>
    <w:uiPriority w:val="22"/>
    <w:qFormat/>
    <w:rsid w:val="008B2916"/>
    <w:rPr>
      <w:b/>
      <w:bCs/>
    </w:rPr>
  </w:style>
  <w:style w:type="character" w:customStyle="1" w:styleId="date2">
    <w:name w:val="date2"/>
    <w:basedOn w:val="DefaultParagraphFont"/>
    <w:rsid w:val="008B2916"/>
  </w:style>
  <w:style w:type="paragraph" w:customStyle="1" w:styleId="shrm-dek">
    <w:name w:val="shrm-dek"/>
    <w:basedOn w:val="Normal"/>
    <w:rsid w:val="008B2916"/>
    <w:pPr>
      <w:pBdr>
        <w:top w:val="none" w:sz="0" w:space="0" w:color="auto"/>
        <w:left w:val="none" w:sz="0" w:space="0" w:color="auto"/>
        <w:bottom w:val="none" w:sz="0" w:space="0" w:color="auto"/>
        <w:right w:val="none" w:sz="0" w:space="0" w:color="auto"/>
        <w:between w:val="none" w:sz="0" w:space="0" w:color="auto"/>
        <w:bar w:val="none" w:sz="0" w:color="auto"/>
      </w:pBdr>
      <w:spacing w:after="150"/>
    </w:pPr>
    <w:rPr>
      <w:rFonts w:eastAsia="Times New Roman"/>
      <w:bdr w:val="none" w:sz="0" w:space="0" w:color="auto"/>
      <w:lang w:val="en-GB" w:eastAsia="en-GB"/>
    </w:rPr>
  </w:style>
  <w:style w:type="paragraph" w:customStyle="1" w:styleId="body-paragraph1">
    <w:name w:val="body-paragraph1"/>
    <w:basedOn w:val="Normal"/>
    <w:rsid w:val="008B291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ind w:left="2220"/>
    </w:pPr>
    <w:rPr>
      <w:rFonts w:eastAsia="Times New Roman"/>
      <w:bdr w:val="none" w:sz="0" w:space="0" w:color="auto"/>
      <w:lang w:val="en-GB" w:eastAsia="en-GB"/>
    </w:rPr>
  </w:style>
  <w:style w:type="character" w:styleId="HTMLCite">
    <w:name w:val="HTML Cite"/>
    <w:basedOn w:val="DefaultParagraphFont"/>
    <w:uiPriority w:val="99"/>
    <w:semiHidden/>
    <w:unhideWhenUsed/>
    <w:rsid w:val="008B2916"/>
    <w:rPr>
      <w:i/>
      <w:iCs/>
    </w:rPr>
  </w:style>
  <w:style w:type="character" w:customStyle="1" w:styleId="author">
    <w:name w:val="author"/>
    <w:basedOn w:val="DefaultParagraphFont"/>
    <w:rsid w:val="008B2916"/>
  </w:style>
  <w:style w:type="character" w:customStyle="1" w:styleId="journaltitle">
    <w:name w:val="journaltitle"/>
    <w:basedOn w:val="DefaultParagraphFont"/>
    <w:rsid w:val="008B2916"/>
  </w:style>
  <w:style w:type="character" w:customStyle="1" w:styleId="pubyear">
    <w:name w:val="pubyear"/>
    <w:basedOn w:val="DefaultParagraphFont"/>
    <w:rsid w:val="008B2916"/>
  </w:style>
  <w:style w:type="character" w:customStyle="1" w:styleId="vol">
    <w:name w:val="vol"/>
    <w:basedOn w:val="DefaultParagraphFont"/>
    <w:rsid w:val="008B2916"/>
  </w:style>
  <w:style w:type="character" w:customStyle="1" w:styleId="fn">
    <w:name w:val="fn"/>
    <w:basedOn w:val="DefaultParagraphFont"/>
    <w:rsid w:val="008B2916"/>
  </w:style>
  <w:style w:type="character" w:customStyle="1" w:styleId="st">
    <w:name w:val="st"/>
    <w:basedOn w:val="DefaultParagraphFont"/>
    <w:rsid w:val="008B2916"/>
  </w:style>
  <w:style w:type="character" w:customStyle="1" w:styleId="highlight">
    <w:name w:val="highlight"/>
    <w:basedOn w:val="DefaultParagraphFont"/>
    <w:rsid w:val="008B2916"/>
  </w:style>
  <w:style w:type="paragraph" w:customStyle="1" w:styleId="icon--meta-keyline-before">
    <w:name w:val="icon--meta-keyline-before"/>
    <w:basedOn w:val="Normal"/>
    <w:rsid w:val="008B291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articlecitationyear">
    <w:name w:val="articlecitation_year"/>
    <w:basedOn w:val="DefaultParagraphFont"/>
    <w:rsid w:val="008B2916"/>
  </w:style>
  <w:style w:type="character" w:customStyle="1" w:styleId="articlecitationvolume">
    <w:name w:val="articlecitation_volume"/>
    <w:basedOn w:val="DefaultParagraphFont"/>
    <w:rsid w:val="008B2916"/>
  </w:style>
  <w:style w:type="character" w:customStyle="1" w:styleId="articlecitationpages">
    <w:name w:val="articlecitation_pages"/>
    <w:basedOn w:val="DefaultParagraphFont"/>
    <w:rsid w:val="008B2916"/>
  </w:style>
  <w:style w:type="character" w:customStyle="1" w:styleId="u-inline-block">
    <w:name w:val="u-inline-block"/>
    <w:basedOn w:val="DefaultParagraphFont"/>
    <w:rsid w:val="008B2916"/>
  </w:style>
  <w:style w:type="character" w:customStyle="1" w:styleId="authorsname">
    <w:name w:val="authors__name"/>
    <w:basedOn w:val="DefaultParagraphFont"/>
    <w:rsid w:val="008B2916"/>
  </w:style>
  <w:style w:type="character" w:customStyle="1" w:styleId="authorscontact">
    <w:name w:val="authors__contact"/>
    <w:basedOn w:val="DefaultParagraphFont"/>
    <w:rsid w:val="008B2916"/>
  </w:style>
  <w:style w:type="paragraph" w:styleId="Header">
    <w:name w:val="header"/>
    <w:basedOn w:val="Normal"/>
    <w:link w:val="HeaderChar"/>
    <w:uiPriority w:val="99"/>
    <w:unhideWhenUsed/>
    <w:rsid w:val="008B2916"/>
    <w:pPr>
      <w:pBdr>
        <w:top w:val="none" w:sz="0" w:space="0" w:color="auto"/>
        <w:left w:val="none" w:sz="0" w:space="0" w:color="auto"/>
        <w:bottom w:val="none" w:sz="0" w:space="0" w:color="auto"/>
        <w:right w:val="none" w:sz="0" w:space="0" w:color="auto"/>
        <w:between w:val="none" w:sz="0" w:space="0" w:color="auto"/>
        <w:bar w:val="none" w:sz="0" w:color="auto"/>
      </w:pBdr>
      <w:tabs>
        <w:tab w:val="center" w:pos="4513"/>
        <w:tab w:val="right" w:pos="9026"/>
      </w:tabs>
    </w:pPr>
    <w:rPr>
      <w:rFonts w:asciiTheme="minorHAnsi" w:eastAsiaTheme="minorHAnsi" w:hAnsiTheme="minorHAnsi" w:cstheme="minorBidi"/>
      <w:sz w:val="22"/>
      <w:szCs w:val="22"/>
      <w:bdr w:val="none" w:sz="0" w:space="0" w:color="auto"/>
      <w:lang w:val="en-GB"/>
    </w:rPr>
  </w:style>
  <w:style w:type="character" w:customStyle="1" w:styleId="HeaderChar">
    <w:name w:val="Header Char"/>
    <w:basedOn w:val="DefaultParagraphFont"/>
    <w:link w:val="Header"/>
    <w:uiPriority w:val="99"/>
    <w:rsid w:val="008B2916"/>
    <w:rPr>
      <w:rFonts w:asciiTheme="minorHAnsi" w:eastAsiaTheme="minorHAnsi" w:hAnsiTheme="minorHAnsi" w:cstheme="minorBidi"/>
      <w:sz w:val="22"/>
      <w:szCs w:val="22"/>
      <w:bdr w:val="none" w:sz="0" w:space="0" w:color="auto"/>
      <w:lang w:eastAsia="en-US"/>
    </w:rPr>
  </w:style>
  <w:style w:type="character" w:customStyle="1" w:styleId="FooterChar">
    <w:name w:val="Footer Char"/>
    <w:basedOn w:val="DefaultParagraphFont"/>
    <w:link w:val="Footer"/>
    <w:uiPriority w:val="99"/>
    <w:rsid w:val="008B2916"/>
    <w:rPr>
      <w:rFonts w:ascii="Calibri" w:eastAsia="Calibri" w:hAnsi="Calibri" w:cs="Calibri"/>
      <w:color w:val="000000"/>
      <w:sz w:val="22"/>
      <w:szCs w:val="22"/>
      <w:u w:color="000000"/>
      <w:lang w:val="en-US"/>
    </w:rPr>
  </w:style>
  <w:style w:type="character" w:customStyle="1" w:styleId="sr-only">
    <w:name w:val="sr-only"/>
    <w:basedOn w:val="DefaultParagraphFont"/>
    <w:rsid w:val="008B2916"/>
  </w:style>
  <w:style w:type="character" w:customStyle="1" w:styleId="hiddentext">
    <w:name w:val="hiddentext"/>
    <w:basedOn w:val="DefaultParagraphFont"/>
    <w:rsid w:val="008B2916"/>
  </w:style>
  <w:style w:type="paragraph" w:styleId="z-TopofForm">
    <w:name w:val="HTML Top of Form"/>
    <w:basedOn w:val="Normal"/>
    <w:next w:val="Normal"/>
    <w:link w:val="z-TopofFormChar"/>
    <w:hidden/>
    <w:uiPriority w:val="99"/>
    <w:semiHidden/>
    <w:unhideWhenUsed/>
    <w:rsid w:val="008B2916"/>
    <w:pPr>
      <w:pBdr>
        <w:top w:val="none" w:sz="0" w:space="0" w:color="auto"/>
        <w:left w:val="none" w:sz="0" w:space="0" w:color="auto"/>
        <w:bottom w:val="single" w:sz="6" w:space="1" w:color="auto"/>
        <w:right w:val="none" w:sz="0" w:space="0" w:color="auto"/>
        <w:between w:val="none" w:sz="0" w:space="0" w:color="auto"/>
        <w:bar w:val="none" w:sz="0" w:color="auto"/>
      </w:pBdr>
      <w:jc w:val="center"/>
    </w:pPr>
    <w:rPr>
      <w:rFonts w:ascii="Arial" w:eastAsia="Times New Roman" w:hAnsi="Arial" w:cs="Arial"/>
      <w:vanish/>
      <w:sz w:val="16"/>
      <w:szCs w:val="16"/>
      <w:bdr w:val="none" w:sz="0" w:space="0" w:color="auto"/>
      <w:lang w:val="en-GB" w:eastAsia="en-GB"/>
    </w:rPr>
  </w:style>
  <w:style w:type="character" w:customStyle="1" w:styleId="z-TopofFormChar">
    <w:name w:val="z-Top of Form Char"/>
    <w:basedOn w:val="DefaultParagraphFont"/>
    <w:link w:val="z-TopofForm"/>
    <w:uiPriority w:val="99"/>
    <w:semiHidden/>
    <w:rsid w:val="008B2916"/>
    <w:rPr>
      <w:rFonts w:ascii="Arial" w:eastAsia="Times New Roman" w:hAnsi="Arial" w:cs="Arial"/>
      <w:vanish/>
      <w:sz w:val="16"/>
      <w:szCs w:val="16"/>
      <w:bdr w:val="none" w:sz="0" w:space="0" w:color="auto"/>
    </w:rPr>
  </w:style>
  <w:style w:type="paragraph" w:styleId="z-BottomofForm">
    <w:name w:val="HTML Bottom of Form"/>
    <w:basedOn w:val="Normal"/>
    <w:next w:val="Normal"/>
    <w:link w:val="z-BottomofFormChar"/>
    <w:hidden/>
    <w:uiPriority w:val="99"/>
    <w:semiHidden/>
    <w:unhideWhenUsed/>
    <w:rsid w:val="008B2916"/>
    <w:pPr>
      <w:pBdr>
        <w:top w:val="single" w:sz="6" w:space="1" w:color="auto"/>
        <w:left w:val="none" w:sz="0" w:space="0" w:color="auto"/>
        <w:bottom w:val="none" w:sz="0" w:space="0" w:color="auto"/>
        <w:right w:val="none" w:sz="0" w:space="0" w:color="auto"/>
        <w:between w:val="none" w:sz="0" w:space="0" w:color="auto"/>
        <w:bar w:val="none" w:sz="0" w:color="auto"/>
      </w:pBdr>
      <w:jc w:val="center"/>
    </w:pPr>
    <w:rPr>
      <w:rFonts w:ascii="Arial" w:eastAsia="Times New Roman" w:hAnsi="Arial" w:cs="Arial"/>
      <w:vanish/>
      <w:sz w:val="16"/>
      <w:szCs w:val="16"/>
      <w:bdr w:val="none" w:sz="0" w:space="0" w:color="auto"/>
      <w:lang w:val="en-GB" w:eastAsia="en-GB"/>
    </w:rPr>
  </w:style>
  <w:style w:type="character" w:customStyle="1" w:styleId="z-BottomofFormChar">
    <w:name w:val="z-Bottom of Form Char"/>
    <w:basedOn w:val="DefaultParagraphFont"/>
    <w:link w:val="z-BottomofForm"/>
    <w:uiPriority w:val="99"/>
    <w:semiHidden/>
    <w:rsid w:val="008B2916"/>
    <w:rPr>
      <w:rFonts w:ascii="Arial" w:eastAsia="Times New Roman" w:hAnsi="Arial" w:cs="Arial"/>
      <w:vanish/>
      <w:sz w:val="16"/>
      <w:szCs w:val="16"/>
      <w:bdr w:val="none" w:sz="0" w:space="0" w:color="auto"/>
    </w:rPr>
  </w:style>
  <w:style w:type="character" w:customStyle="1" w:styleId="flytitle-and-titletitle">
    <w:name w:val="flytitle-and-title__title"/>
    <w:basedOn w:val="DefaultParagraphFont"/>
    <w:rsid w:val="008B2916"/>
  </w:style>
  <w:style w:type="paragraph" w:customStyle="1" w:styleId="blog-postrubric">
    <w:name w:val="blog-post__rubric"/>
    <w:basedOn w:val="Normal"/>
    <w:rsid w:val="008B291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a-size-medium">
    <w:name w:val="a-size-medium"/>
    <w:basedOn w:val="DefaultParagraphFont"/>
    <w:rsid w:val="008B2916"/>
  </w:style>
  <w:style w:type="character" w:customStyle="1" w:styleId="a-declarative">
    <w:name w:val="a-declarative"/>
    <w:basedOn w:val="DefaultParagraphFont"/>
    <w:rsid w:val="008B2916"/>
  </w:style>
  <w:style w:type="character" w:customStyle="1" w:styleId="a-color-secondary">
    <w:name w:val="a-color-secondary"/>
    <w:basedOn w:val="DefaultParagraphFont"/>
    <w:rsid w:val="008B2916"/>
  </w:style>
  <w:style w:type="character" w:customStyle="1" w:styleId="default-item-name">
    <w:name w:val="default-item-name"/>
    <w:basedOn w:val="DefaultParagraphFont"/>
    <w:rsid w:val="008B2916"/>
  </w:style>
  <w:style w:type="character" w:customStyle="1" w:styleId="Title1">
    <w:name w:val="Title1"/>
    <w:basedOn w:val="DefaultParagraphFont"/>
    <w:rsid w:val="008B2916"/>
  </w:style>
  <w:style w:type="character" w:customStyle="1" w:styleId="Subtitle1">
    <w:name w:val="Subtitle1"/>
    <w:basedOn w:val="DefaultParagraphFont"/>
    <w:rsid w:val="008B2916"/>
  </w:style>
  <w:style w:type="character" w:customStyle="1" w:styleId="authors">
    <w:name w:val="authors"/>
    <w:basedOn w:val="DefaultParagraphFont"/>
    <w:rsid w:val="008B2916"/>
  </w:style>
  <w:style w:type="character" w:customStyle="1" w:styleId="contributor-name-prefix">
    <w:name w:val="contributor-name-prefix"/>
    <w:basedOn w:val="DefaultParagraphFont"/>
    <w:rsid w:val="008B2916"/>
  </w:style>
  <w:style w:type="character" w:customStyle="1" w:styleId="visible-contributors">
    <w:name w:val="visible-contributors"/>
    <w:basedOn w:val="DefaultParagraphFont"/>
    <w:rsid w:val="008B2916"/>
  </w:style>
  <w:style w:type="character" w:customStyle="1" w:styleId="addmd">
    <w:name w:val="addmd"/>
    <w:basedOn w:val="DefaultParagraphFont"/>
    <w:rsid w:val="008B2916"/>
  </w:style>
  <w:style w:type="character" w:customStyle="1" w:styleId="text">
    <w:name w:val="text"/>
    <w:basedOn w:val="DefaultParagraphFont"/>
    <w:rsid w:val="008B2916"/>
  </w:style>
  <w:style w:type="character" w:customStyle="1" w:styleId="highwire-cite-article-type">
    <w:name w:val="highwire-cite-article-type"/>
    <w:basedOn w:val="DefaultParagraphFont"/>
    <w:rsid w:val="008B2916"/>
  </w:style>
  <w:style w:type="character" w:customStyle="1" w:styleId="highwire-cite-journal">
    <w:name w:val="highwire-cite-journal"/>
    <w:basedOn w:val="DefaultParagraphFont"/>
    <w:rsid w:val="008B2916"/>
  </w:style>
  <w:style w:type="character" w:customStyle="1" w:styleId="highwire-cite-published-year">
    <w:name w:val="highwire-cite-published-year"/>
    <w:basedOn w:val="DefaultParagraphFont"/>
    <w:rsid w:val="008B2916"/>
  </w:style>
  <w:style w:type="character" w:customStyle="1" w:styleId="highwire-cite-volume-issue">
    <w:name w:val="highwire-cite-volume-issue"/>
    <w:basedOn w:val="DefaultParagraphFont"/>
    <w:rsid w:val="008B2916"/>
  </w:style>
  <w:style w:type="character" w:customStyle="1" w:styleId="highwire-cite-doi">
    <w:name w:val="highwire-cite-doi"/>
    <w:basedOn w:val="DefaultParagraphFont"/>
    <w:rsid w:val="008B2916"/>
  </w:style>
  <w:style w:type="character" w:customStyle="1" w:styleId="highwire-cite-date">
    <w:name w:val="highwire-cite-date"/>
    <w:basedOn w:val="DefaultParagraphFont"/>
    <w:rsid w:val="008B2916"/>
  </w:style>
  <w:style w:type="character" w:customStyle="1" w:styleId="highwire-cite-article-as">
    <w:name w:val="highwire-cite-article-as"/>
    <w:basedOn w:val="DefaultParagraphFont"/>
    <w:rsid w:val="008B2916"/>
  </w:style>
  <w:style w:type="character" w:customStyle="1" w:styleId="italic">
    <w:name w:val="italic"/>
    <w:basedOn w:val="DefaultParagraphFont"/>
    <w:rsid w:val="008B2916"/>
  </w:style>
  <w:style w:type="character" w:customStyle="1" w:styleId="clearfix">
    <w:name w:val="clearfix"/>
    <w:basedOn w:val="DefaultParagraphFont"/>
    <w:rsid w:val="008B2916"/>
  </w:style>
  <w:style w:type="paragraph" w:customStyle="1" w:styleId="relations">
    <w:name w:val="relations"/>
    <w:basedOn w:val="Normal"/>
    <w:rsid w:val="008B2916"/>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a">
    <w:name w:val="a"/>
    <w:basedOn w:val="DefaultParagraphFont"/>
    <w:rsid w:val="008B2916"/>
  </w:style>
  <w:style w:type="character" w:customStyle="1" w:styleId="l7">
    <w:name w:val="l7"/>
    <w:basedOn w:val="DefaultParagraphFont"/>
    <w:rsid w:val="008B2916"/>
  </w:style>
  <w:style w:type="character" w:customStyle="1" w:styleId="nlmarticle-title">
    <w:name w:val="nlm_article-title"/>
    <w:basedOn w:val="DefaultParagraphFont"/>
    <w:rsid w:val="008B2916"/>
  </w:style>
  <w:style w:type="character" w:customStyle="1" w:styleId="contribdegrees">
    <w:name w:val="contribdegrees"/>
    <w:basedOn w:val="DefaultParagraphFont"/>
    <w:rsid w:val="008B2916"/>
  </w:style>
  <w:style w:type="character" w:customStyle="1" w:styleId="a0">
    <w:name w:val="_"/>
    <w:basedOn w:val="DefaultParagraphFont"/>
    <w:rsid w:val="008B2916"/>
  </w:style>
  <w:style w:type="character" w:customStyle="1" w:styleId="ff3">
    <w:name w:val="ff3"/>
    <w:basedOn w:val="DefaultParagraphFont"/>
    <w:rsid w:val="008B2916"/>
  </w:style>
  <w:style w:type="character" w:customStyle="1" w:styleId="ff5">
    <w:name w:val="ff5"/>
    <w:basedOn w:val="DefaultParagraphFont"/>
    <w:rsid w:val="008B2916"/>
  </w:style>
  <w:style w:type="character" w:customStyle="1" w:styleId="fs2">
    <w:name w:val="fs2"/>
    <w:basedOn w:val="DefaultParagraphFont"/>
    <w:rsid w:val="008B2916"/>
  </w:style>
  <w:style w:type="character" w:customStyle="1" w:styleId="cit-auth">
    <w:name w:val="cit-auth"/>
    <w:basedOn w:val="DefaultParagraphFont"/>
    <w:rsid w:val="008B2916"/>
  </w:style>
  <w:style w:type="character" w:customStyle="1" w:styleId="cit-name-surname">
    <w:name w:val="cit-name-surname"/>
    <w:basedOn w:val="DefaultParagraphFont"/>
    <w:rsid w:val="008B2916"/>
  </w:style>
  <w:style w:type="character" w:customStyle="1" w:styleId="cit-name-given-names">
    <w:name w:val="cit-name-given-names"/>
    <w:basedOn w:val="DefaultParagraphFont"/>
    <w:rsid w:val="008B2916"/>
  </w:style>
  <w:style w:type="character" w:customStyle="1" w:styleId="cit-article-title">
    <w:name w:val="cit-article-title"/>
    <w:basedOn w:val="DefaultParagraphFont"/>
    <w:rsid w:val="008B2916"/>
  </w:style>
  <w:style w:type="character" w:customStyle="1" w:styleId="cit-pub-date">
    <w:name w:val="cit-pub-date"/>
    <w:basedOn w:val="DefaultParagraphFont"/>
    <w:rsid w:val="008B2916"/>
  </w:style>
  <w:style w:type="character" w:customStyle="1" w:styleId="cit-vol">
    <w:name w:val="cit-vol"/>
    <w:basedOn w:val="DefaultParagraphFont"/>
    <w:rsid w:val="008B2916"/>
  </w:style>
  <w:style w:type="character" w:customStyle="1" w:styleId="cit-fpage">
    <w:name w:val="cit-fpage"/>
    <w:basedOn w:val="DefaultParagraphFont"/>
    <w:rsid w:val="008B2916"/>
  </w:style>
  <w:style w:type="character" w:customStyle="1" w:styleId="cit-lpage">
    <w:name w:val="cit-lpage"/>
    <w:basedOn w:val="DefaultParagraphFont"/>
    <w:rsid w:val="008B2916"/>
  </w:style>
  <w:style w:type="character" w:customStyle="1" w:styleId="highwire-citation-authors">
    <w:name w:val="highwire-citation-authors"/>
    <w:basedOn w:val="DefaultParagraphFont"/>
    <w:rsid w:val="008B2916"/>
  </w:style>
  <w:style w:type="character" w:customStyle="1" w:styleId="highwire-citation-author">
    <w:name w:val="highwire-citation-author"/>
    <w:basedOn w:val="DefaultParagraphFont"/>
    <w:rsid w:val="008B2916"/>
  </w:style>
  <w:style w:type="character" w:customStyle="1" w:styleId="nlm-surname">
    <w:name w:val="nlm-surname"/>
    <w:basedOn w:val="DefaultParagraphFont"/>
    <w:rsid w:val="008B2916"/>
  </w:style>
  <w:style w:type="character" w:customStyle="1" w:styleId="highwire-cite-metadata-journal">
    <w:name w:val="highwire-cite-metadata-journal"/>
    <w:basedOn w:val="DefaultParagraphFont"/>
    <w:rsid w:val="008B2916"/>
  </w:style>
  <w:style w:type="character" w:customStyle="1" w:styleId="highwire-cite-metadata-year">
    <w:name w:val="highwire-cite-metadata-year"/>
    <w:basedOn w:val="DefaultParagraphFont"/>
    <w:rsid w:val="008B2916"/>
  </w:style>
  <w:style w:type="character" w:customStyle="1" w:styleId="highwire-cite-metadata-volume">
    <w:name w:val="highwire-cite-metadata-volume"/>
    <w:basedOn w:val="DefaultParagraphFont"/>
    <w:rsid w:val="008B2916"/>
  </w:style>
  <w:style w:type="character" w:customStyle="1" w:styleId="highwire-cite-metadata-pages">
    <w:name w:val="highwire-cite-metadata-pages"/>
    <w:basedOn w:val="DefaultParagraphFont"/>
    <w:rsid w:val="008B2916"/>
  </w:style>
  <w:style w:type="character" w:customStyle="1" w:styleId="journalname">
    <w:name w:val="journalname"/>
    <w:basedOn w:val="DefaultParagraphFont"/>
    <w:rsid w:val="008B2916"/>
  </w:style>
  <w:style w:type="character" w:customStyle="1" w:styleId="volume">
    <w:name w:val="volume"/>
    <w:basedOn w:val="DefaultParagraphFont"/>
    <w:rsid w:val="008B2916"/>
  </w:style>
  <w:style w:type="character" w:styleId="FollowedHyperlink">
    <w:name w:val="FollowedHyperlink"/>
    <w:basedOn w:val="DefaultParagraphFont"/>
    <w:uiPriority w:val="99"/>
    <w:semiHidden/>
    <w:unhideWhenUsed/>
    <w:rsid w:val="008B2916"/>
    <w:rPr>
      <w:color w:val="FF00FF" w:themeColor="followedHyperlink"/>
      <w:u w:val="single"/>
    </w:rPr>
  </w:style>
  <w:style w:type="character" w:customStyle="1" w:styleId="nlmyear">
    <w:name w:val="nlm_year"/>
    <w:basedOn w:val="DefaultParagraphFont"/>
    <w:rsid w:val="008B2916"/>
  </w:style>
  <w:style w:type="character" w:customStyle="1" w:styleId="nlmfpage">
    <w:name w:val="nlm_fpage"/>
    <w:basedOn w:val="DefaultParagraphFont"/>
    <w:rsid w:val="008B2916"/>
  </w:style>
  <w:style w:type="character" w:customStyle="1" w:styleId="nlmlpage">
    <w:name w:val="nlm_lpage"/>
    <w:basedOn w:val="DefaultParagraphFont"/>
    <w:rsid w:val="008B2916"/>
  </w:style>
  <w:style w:type="character" w:customStyle="1" w:styleId="nlmstring-name">
    <w:name w:val="nlm_string-name"/>
    <w:basedOn w:val="DefaultParagraphFont"/>
    <w:rsid w:val="008B2916"/>
  </w:style>
  <w:style w:type="character" w:customStyle="1" w:styleId="size-xl">
    <w:name w:val="size-xl"/>
    <w:basedOn w:val="DefaultParagraphFont"/>
    <w:rsid w:val="008B2916"/>
  </w:style>
  <w:style w:type="character" w:customStyle="1" w:styleId="size-m">
    <w:name w:val="size-m"/>
    <w:basedOn w:val="DefaultParagraphFont"/>
    <w:rsid w:val="008B2916"/>
  </w:style>
  <w:style w:type="paragraph" w:styleId="CommentSubject">
    <w:name w:val="annotation subject"/>
    <w:basedOn w:val="CommentText"/>
    <w:next w:val="CommentText"/>
    <w:link w:val="CommentSubjectChar"/>
    <w:uiPriority w:val="99"/>
    <w:semiHidden/>
    <w:unhideWhenUsed/>
    <w:rsid w:val="00F115DB"/>
    <w:rPr>
      <w:b/>
      <w:bCs/>
    </w:rPr>
  </w:style>
  <w:style w:type="character" w:customStyle="1" w:styleId="CommentSubjectChar">
    <w:name w:val="Comment Subject Char"/>
    <w:basedOn w:val="CommentTextChar"/>
    <w:link w:val="CommentSubject"/>
    <w:uiPriority w:val="99"/>
    <w:semiHidden/>
    <w:rsid w:val="00F115DB"/>
    <w:rPr>
      <w:b/>
      <w:bCs/>
      <w:lang w:val="en-US" w:eastAsia="en-US"/>
    </w:rPr>
  </w:style>
  <w:style w:type="paragraph" w:styleId="Revision">
    <w:name w:val="Revision"/>
    <w:hidden/>
    <w:uiPriority w:val="99"/>
    <w:semiHidden/>
    <w:rsid w:val="00EE3927"/>
    <w:pPr>
      <w:pBdr>
        <w:top w:val="none" w:sz="0" w:space="0" w:color="auto"/>
        <w:left w:val="none" w:sz="0" w:space="0" w:color="auto"/>
        <w:bottom w:val="none" w:sz="0" w:space="0" w:color="auto"/>
        <w:right w:val="none" w:sz="0" w:space="0" w:color="auto"/>
        <w:between w:val="none" w:sz="0" w:space="0" w:color="auto"/>
        <w:bar w:val="none" w:sz="0" w:color="auto"/>
      </w:pBdr>
    </w:pPr>
    <w:rPr>
      <w:sz w:val="24"/>
      <w:szCs w:val="24"/>
      <w:lang w:val="en-US" w:eastAsia="en-US"/>
    </w:rPr>
  </w:style>
  <w:style w:type="paragraph" w:styleId="NoSpacing">
    <w:name w:val="No Spacing"/>
    <w:uiPriority w:val="1"/>
    <w:qFormat/>
    <w:rsid w:val="00FA16A9"/>
    <w:rPr>
      <w:sz w:val="24"/>
      <w:szCs w:val="24"/>
      <w:lang w:val="en-US" w:eastAsia="en-US"/>
    </w:rPr>
  </w:style>
  <w:style w:type="character" w:customStyle="1" w:styleId="a-size-extra-large">
    <w:name w:val="a-size-extra-large"/>
    <w:basedOn w:val="DefaultParagraphFont"/>
    <w:rsid w:val="001145B4"/>
  </w:style>
  <w:style w:type="table" w:styleId="TableGrid">
    <w:name w:val="Table Grid"/>
    <w:basedOn w:val="TableNormal"/>
    <w:uiPriority w:val="59"/>
    <w:rsid w:val="00AF51E6"/>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HAnsi" w:hAnsiTheme="minorHAnsi" w:cstheme="minorBidi"/>
      <w:sz w:val="22"/>
      <w:szCs w:val="22"/>
      <w:bdr w:val="none" w:sz="0" w:space="0" w:color="auto"/>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it">
    <w:name w:val="cit"/>
    <w:basedOn w:val="DefaultParagraphFont"/>
    <w:rsid w:val="0009311C"/>
  </w:style>
  <w:style w:type="character" w:customStyle="1" w:styleId="fm-vol-iss-date">
    <w:name w:val="fm-vol-iss-date"/>
    <w:basedOn w:val="DefaultParagraphFont"/>
    <w:rsid w:val="0009311C"/>
  </w:style>
  <w:style w:type="character" w:customStyle="1" w:styleId="doi">
    <w:name w:val="doi"/>
    <w:basedOn w:val="DefaultParagraphFont"/>
    <w:rsid w:val="0009311C"/>
  </w:style>
  <w:style w:type="character" w:customStyle="1" w:styleId="hit">
    <w:name w:val="hit"/>
    <w:basedOn w:val="DefaultParagraphFont"/>
    <w:rsid w:val="00174BAB"/>
  </w:style>
  <w:style w:type="paragraph" w:customStyle="1" w:styleId="p">
    <w:name w:val="p"/>
    <w:basedOn w:val="Normal"/>
    <w:rsid w:val="002D128E"/>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paragraph" w:customStyle="1" w:styleId="desc">
    <w:name w:val="desc"/>
    <w:basedOn w:val="Normal"/>
    <w:rsid w:val="0050156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paragraph" w:customStyle="1" w:styleId="details">
    <w:name w:val="details"/>
    <w:basedOn w:val="Normal"/>
    <w:rsid w:val="00501567"/>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val="en-GB" w:eastAsia="en-GB"/>
    </w:rPr>
  </w:style>
  <w:style w:type="character" w:customStyle="1" w:styleId="jrnl">
    <w:name w:val="jrnl"/>
    <w:basedOn w:val="DefaultParagraphFont"/>
    <w:rsid w:val="005015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486889">
      <w:bodyDiv w:val="1"/>
      <w:marLeft w:val="0"/>
      <w:marRight w:val="0"/>
      <w:marTop w:val="0"/>
      <w:marBottom w:val="0"/>
      <w:divBdr>
        <w:top w:val="none" w:sz="0" w:space="0" w:color="auto"/>
        <w:left w:val="none" w:sz="0" w:space="0" w:color="auto"/>
        <w:bottom w:val="none" w:sz="0" w:space="0" w:color="auto"/>
        <w:right w:val="none" w:sz="0" w:space="0" w:color="auto"/>
      </w:divBdr>
      <w:divsChild>
        <w:div w:id="572085259">
          <w:marLeft w:val="0"/>
          <w:marRight w:val="0"/>
          <w:marTop w:val="0"/>
          <w:marBottom w:val="150"/>
          <w:divBdr>
            <w:top w:val="none" w:sz="0" w:space="0" w:color="auto"/>
            <w:left w:val="none" w:sz="0" w:space="0" w:color="auto"/>
            <w:bottom w:val="none" w:sz="0" w:space="0" w:color="auto"/>
            <w:right w:val="none" w:sz="0" w:space="0" w:color="auto"/>
          </w:divBdr>
        </w:div>
        <w:div w:id="950476015">
          <w:marLeft w:val="-225"/>
          <w:marRight w:val="-225"/>
          <w:marTop w:val="0"/>
          <w:marBottom w:val="0"/>
          <w:divBdr>
            <w:top w:val="none" w:sz="0" w:space="0" w:color="auto"/>
            <w:left w:val="none" w:sz="0" w:space="0" w:color="auto"/>
            <w:bottom w:val="none" w:sz="0" w:space="0" w:color="auto"/>
            <w:right w:val="none" w:sz="0" w:space="0" w:color="auto"/>
          </w:divBdr>
          <w:divsChild>
            <w:div w:id="1393578591">
              <w:marLeft w:val="0"/>
              <w:marRight w:val="0"/>
              <w:marTop w:val="0"/>
              <w:marBottom w:val="0"/>
              <w:divBdr>
                <w:top w:val="none" w:sz="0" w:space="0" w:color="auto"/>
                <w:left w:val="none" w:sz="0" w:space="0" w:color="auto"/>
                <w:bottom w:val="none" w:sz="0" w:space="0" w:color="auto"/>
                <w:right w:val="none" w:sz="0" w:space="0" w:color="auto"/>
              </w:divBdr>
              <w:divsChild>
                <w:div w:id="1145969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42967">
      <w:bodyDiv w:val="1"/>
      <w:marLeft w:val="0"/>
      <w:marRight w:val="0"/>
      <w:marTop w:val="0"/>
      <w:marBottom w:val="0"/>
      <w:divBdr>
        <w:top w:val="none" w:sz="0" w:space="0" w:color="auto"/>
        <w:left w:val="none" w:sz="0" w:space="0" w:color="auto"/>
        <w:bottom w:val="none" w:sz="0" w:space="0" w:color="auto"/>
        <w:right w:val="none" w:sz="0" w:space="0" w:color="auto"/>
      </w:divBdr>
      <w:divsChild>
        <w:div w:id="1299338441">
          <w:marLeft w:val="0"/>
          <w:marRight w:val="0"/>
          <w:marTop w:val="0"/>
          <w:marBottom w:val="45"/>
          <w:divBdr>
            <w:top w:val="none" w:sz="0" w:space="0" w:color="auto"/>
            <w:left w:val="none" w:sz="0" w:space="0" w:color="auto"/>
            <w:bottom w:val="none" w:sz="0" w:space="0" w:color="auto"/>
            <w:right w:val="none" w:sz="0" w:space="0" w:color="auto"/>
          </w:divBdr>
        </w:div>
        <w:div w:id="1109662805">
          <w:marLeft w:val="0"/>
          <w:marRight w:val="0"/>
          <w:marTop w:val="30"/>
          <w:marBottom w:val="150"/>
          <w:divBdr>
            <w:top w:val="none" w:sz="0" w:space="0" w:color="auto"/>
            <w:left w:val="none" w:sz="0" w:space="0" w:color="auto"/>
            <w:bottom w:val="none" w:sz="0" w:space="0" w:color="auto"/>
            <w:right w:val="none" w:sz="0" w:space="0" w:color="auto"/>
          </w:divBdr>
        </w:div>
      </w:divsChild>
    </w:div>
    <w:div w:id="140657220">
      <w:bodyDiv w:val="1"/>
      <w:marLeft w:val="0"/>
      <w:marRight w:val="0"/>
      <w:marTop w:val="0"/>
      <w:marBottom w:val="0"/>
      <w:divBdr>
        <w:top w:val="none" w:sz="0" w:space="0" w:color="auto"/>
        <w:left w:val="none" w:sz="0" w:space="0" w:color="auto"/>
        <w:bottom w:val="none" w:sz="0" w:space="0" w:color="auto"/>
        <w:right w:val="none" w:sz="0" w:space="0" w:color="auto"/>
      </w:divBdr>
    </w:div>
    <w:div w:id="168562097">
      <w:bodyDiv w:val="1"/>
      <w:marLeft w:val="0"/>
      <w:marRight w:val="0"/>
      <w:marTop w:val="0"/>
      <w:marBottom w:val="0"/>
      <w:divBdr>
        <w:top w:val="none" w:sz="0" w:space="0" w:color="auto"/>
        <w:left w:val="none" w:sz="0" w:space="0" w:color="auto"/>
        <w:bottom w:val="none" w:sz="0" w:space="0" w:color="auto"/>
        <w:right w:val="none" w:sz="0" w:space="0" w:color="auto"/>
      </w:divBdr>
    </w:div>
    <w:div w:id="271667113">
      <w:bodyDiv w:val="1"/>
      <w:marLeft w:val="0"/>
      <w:marRight w:val="0"/>
      <w:marTop w:val="0"/>
      <w:marBottom w:val="0"/>
      <w:divBdr>
        <w:top w:val="none" w:sz="0" w:space="0" w:color="auto"/>
        <w:left w:val="none" w:sz="0" w:space="0" w:color="auto"/>
        <w:bottom w:val="none" w:sz="0" w:space="0" w:color="auto"/>
        <w:right w:val="none" w:sz="0" w:space="0" w:color="auto"/>
      </w:divBdr>
    </w:div>
    <w:div w:id="352852778">
      <w:bodyDiv w:val="1"/>
      <w:marLeft w:val="0"/>
      <w:marRight w:val="0"/>
      <w:marTop w:val="0"/>
      <w:marBottom w:val="0"/>
      <w:divBdr>
        <w:top w:val="none" w:sz="0" w:space="0" w:color="auto"/>
        <w:left w:val="none" w:sz="0" w:space="0" w:color="auto"/>
        <w:bottom w:val="none" w:sz="0" w:space="0" w:color="auto"/>
        <w:right w:val="none" w:sz="0" w:space="0" w:color="auto"/>
      </w:divBdr>
    </w:div>
    <w:div w:id="356199914">
      <w:bodyDiv w:val="1"/>
      <w:marLeft w:val="0"/>
      <w:marRight w:val="0"/>
      <w:marTop w:val="0"/>
      <w:marBottom w:val="0"/>
      <w:divBdr>
        <w:top w:val="none" w:sz="0" w:space="0" w:color="auto"/>
        <w:left w:val="none" w:sz="0" w:space="0" w:color="auto"/>
        <w:bottom w:val="none" w:sz="0" w:space="0" w:color="auto"/>
        <w:right w:val="none" w:sz="0" w:space="0" w:color="auto"/>
      </w:divBdr>
    </w:div>
    <w:div w:id="569852632">
      <w:bodyDiv w:val="1"/>
      <w:marLeft w:val="0"/>
      <w:marRight w:val="0"/>
      <w:marTop w:val="0"/>
      <w:marBottom w:val="0"/>
      <w:divBdr>
        <w:top w:val="none" w:sz="0" w:space="0" w:color="auto"/>
        <w:left w:val="none" w:sz="0" w:space="0" w:color="auto"/>
        <w:bottom w:val="none" w:sz="0" w:space="0" w:color="auto"/>
        <w:right w:val="none" w:sz="0" w:space="0" w:color="auto"/>
      </w:divBdr>
    </w:div>
    <w:div w:id="700326296">
      <w:bodyDiv w:val="1"/>
      <w:marLeft w:val="0"/>
      <w:marRight w:val="0"/>
      <w:marTop w:val="0"/>
      <w:marBottom w:val="0"/>
      <w:divBdr>
        <w:top w:val="none" w:sz="0" w:space="0" w:color="auto"/>
        <w:left w:val="none" w:sz="0" w:space="0" w:color="auto"/>
        <w:bottom w:val="none" w:sz="0" w:space="0" w:color="auto"/>
        <w:right w:val="none" w:sz="0" w:space="0" w:color="auto"/>
      </w:divBdr>
    </w:div>
    <w:div w:id="714306685">
      <w:bodyDiv w:val="1"/>
      <w:marLeft w:val="0"/>
      <w:marRight w:val="0"/>
      <w:marTop w:val="0"/>
      <w:marBottom w:val="0"/>
      <w:divBdr>
        <w:top w:val="none" w:sz="0" w:space="0" w:color="auto"/>
        <w:left w:val="none" w:sz="0" w:space="0" w:color="auto"/>
        <w:bottom w:val="none" w:sz="0" w:space="0" w:color="auto"/>
        <w:right w:val="none" w:sz="0" w:space="0" w:color="auto"/>
      </w:divBdr>
    </w:div>
    <w:div w:id="756287455">
      <w:bodyDiv w:val="1"/>
      <w:marLeft w:val="0"/>
      <w:marRight w:val="0"/>
      <w:marTop w:val="0"/>
      <w:marBottom w:val="0"/>
      <w:divBdr>
        <w:top w:val="none" w:sz="0" w:space="0" w:color="auto"/>
        <w:left w:val="none" w:sz="0" w:space="0" w:color="auto"/>
        <w:bottom w:val="none" w:sz="0" w:space="0" w:color="auto"/>
        <w:right w:val="none" w:sz="0" w:space="0" w:color="auto"/>
      </w:divBdr>
    </w:div>
    <w:div w:id="796028523">
      <w:bodyDiv w:val="1"/>
      <w:marLeft w:val="0"/>
      <w:marRight w:val="0"/>
      <w:marTop w:val="0"/>
      <w:marBottom w:val="0"/>
      <w:divBdr>
        <w:top w:val="none" w:sz="0" w:space="0" w:color="auto"/>
        <w:left w:val="none" w:sz="0" w:space="0" w:color="auto"/>
        <w:bottom w:val="none" w:sz="0" w:space="0" w:color="auto"/>
        <w:right w:val="none" w:sz="0" w:space="0" w:color="auto"/>
      </w:divBdr>
    </w:div>
    <w:div w:id="1303071947">
      <w:bodyDiv w:val="1"/>
      <w:marLeft w:val="0"/>
      <w:marRight w:val="0"/>
      <w:marTop w:val="0"/>
      <w:marBottom w:val="0"/>
      <w:divBdr>
        <w:top w:val="none" w:sz="0" w:space="0" w:color="auto"/>
        <w:left w:val="none" w:sz="0" w:space="0" w:color="auto"/>
        <w:bottom w:val="none" w:sz="0" w:space="0" w:color="auto"/>
        <w:right w:val="none" w:sz="0" w:space="0" w:color="auto"/>
      </w:divBdr>
    </w:div>
    <w:div w:id="1350834351">
      <w:bodyDiv w:val="1"/>
      <w:marLeft w:val="0"/>
      <w:marRight w:val="0"/>
      <w:marTop w:val="0"/>
      <w:marBottom w:val="0"/>
      <w:divBdr>
        <w:top w:val="none" w:sz="0" w:space="0" w:color="auto"/>
        <w:left w:val="none" w:sz="0" w:space="0" w:color="auto"/>
        <w:bottom w:val="none" w:sz="0" w:space="0" w:color="auto"/>
        <w:right w:val="none" w:sz="0" w:space="0" w:color="auto"/>
      </w:divBdr>
      <w:divsChild>
        <w:div w:id="169100637">
          <w:marLeft w:val="0"/>
          <w:marRight w:val="0"/>
          <w:marTop w:val="34"/>
          <w:marBottom w:val="34"/>
          <w:divBdr>
            <w:top w:val="none" w:sz="0" w:space="0" w:color="auto"/>
            <w:left w:val="none" w:sz="0" w:space="0" w:color="auto"/>
            <w:bottom w:val="none" w:sz="0" w:space="0" w:color="auto"/>
            <w:right w:val="none" w:sz="0" w:space="0" w:color="auto"/>
          </w:divBdr>
        </w:div>
        <w:div w:id="411051840">
          <w:marLeft w:val="0"/>
          <w:marRight w:val="0"/>
          <w:marTop w:val="0"/>
          <w:marBottom w:val="0"/>
          <w:divBdr>
            <w:top w:val="none" w:sz="0" w:space="0" w:color="auto"/>
            <w:left w:val="none" w:sz="0" w:space="0" w:color="auto"/>
            <w:bottom w:val="none" w:sz="0" w:space="0" w:color="auto"/>
            <w:right w:val="none" w:sz="0" w:space="0" w:color="auto"/>
          </w:divBdr>
        </w:div>
      </w:divsChild>
    </w:div>
    <w:div w:id="1731725793">
      <w:bodyDiv w:val="1"/>
      <w:marLeft w:val="0"/>
      <w:marRight w:val="0"/>
      <w:marTop w:val="0"/>
      <w:marBottom w:val="0"/>
      <w:divBdr>
        <w:top w:val="none" w:sz="0" w:space="0" w:color="auto"/>
        <w:left w:val="none" w:sz="0" w:space="0" w:color="auto"/>
        <w:bottom w:val="none" w:sz="0" w:space="0" w:color="auto"/>
        <w:right w:val="none" w:sz="0" w:space="0" w:color="auto"/>
      </w:divBdr>
    </w:div>
    <w:div w:id="1841463198">
      <w:bodyDiv w:val="1"/>
      <w:marLeft w:val="0"/>
      <w:marRight w:val="0"/>
      <w:marTop w:val="0"/>
      <w:marBottom w:val="0"/>
      <w:divBdr>
        <w:top w:val="none" w:sz="0" w:space="0" w:color="auto"/>
        <w:left w:val="none" w:sz="0" w:space="0" w:color="auto"/>
        <w:bottom w:val="none" w:sz="0" w:space="0" w:color="auto"/>
        <w:right w:val="none" w:sz="0" w:space="0" w:color="auto"/>
      </w:divBdr>
    </w:div>
    <w:div w:id="1883514562">
      <w:bodyDiv w:val="1"/>
      <w:marLeft w:val="0"/>
      <w:marRight w:val="0"/>
      <w:marTop w:val="0"/>
      <w:marBottom w:val="0"/>
      <w:divBdr>
        <w:top w:val="none" w:sz="0" w:space="0" w:color="auto"/>
        <w:left w:val="none" w:sz="0" w:space="0" w:color="auto"/>
        <w:bottom w:val="none" w:sz="0" w:space="0" w:color="auto"/>
        <w:right w:val="none" w:sz="0" w:space="0" w:color="auto"/>
      </w:divBdr>
    </w:div>
    <w:div w:id="20395024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cipd.co.uk/Images/workforce-planning_2010-right-people-time-skills_tcm18-9058.pdf" TargetMode="External"/><Relationship Id="rId21" Type="http://schemas.openxmlformats.org/officeDocument/2006/relationships/hyperlink" Target="http://www.amazureconsulting.com/wp-content/uploads/2016/07/DISCPastAndPresentAndWilliamMarston.pdf" TargetMode="External"/><Relationship Id="rId42" Type="http://schemas.openxmlformats.org/officeDocument/2006/relationships/hyperlink" Target="http://scitechconnect.elsevier.com/wp-content/uploads/2016/02/PROSE-Free-chapter-IESBS.pdf" TargetMode="External"/><Relationship Id="rId47" Type="http://schemas.openxmlformats.org/officeDocument/2006/relationships/hyperlink" Target="https://www.pwc.com/gx/en/oil-gas-energy/publications/pdfs/energy-company-succession-planning.pdf" TargetMode="External"/><Relationship Id="rId63" Type="http://schemas.openxmlformats.org/officeDocument/2006/relationships/hyperlink" Target="http://Lead-Inspire.Com/Papers-Articles/Leadership-Management/The%20Relationship%20between%20leadership%20and%20Personality.pdf" TargetMode="External"/><Relationship Id="rId68" Type="http://schemas.openxmlformats.org/officeDocument/2006/relationships/hyperlink" Target="https://www.simplypsychology.org/personality-theories.html" TargetMode="External"/><Relationship Id="rId84" Type="http://schemas.openxmlformats.org/officeDocument/2006/relationships/hyperlink" Target="https://peoplekeys.com/wp-content/uploads/2015/01/IML_DISC_Validation_Study_2015.pdf%20Retrieved%204th%20December%202017" TargetMode="External"/><Relationship Id="rId89" Type="http://schemas.openxmlformats.org/officeDocument/2006/relationships/hyperlink" Target="http://www.scielo.br/scielo.php?pid=S0103-21002007000200001&amp;script=sci_arttext&amp;tlng=pt" TargetMode="Externa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hyperlink" Target="http://talentsnapshot.com/wp-content/uploads/downloads/2015/06/trouble_w_personality_tests.pdf%20Retrieved%204th%20December%202017" TargetMode="External"/><Relationship Id="rId107" Type="http://schemas.openxmlformats.org/officeDocument/2006/relationships/hyperlink" Target="http://www.zinnerco.com/zinner-blog/bid/205713/business-succession-planning-development-the-good-the-bad-and-the-ugly%20Retrieved%2028th%20December%202017" TargetMode="External"/><Relationship Id="rId11" Type="http://schemas.openxmlformats.org/officeDocument/2006/relationships/image" Target="media/image3.png"/><Relationship Id="rId24" Type="http://schemas.openxmlformats.org/officeDocument/2006/relationships/hyperlink" Target="file:///C:\Users\bus-fh\Desktop\DBA\mod%201%20Knowledge\dba%20assignmnents\https\www.leeds.ac.uk\educol\documents\167799.doc" TargetMode="External"/><Relationship Id="rId32" Type="http://schemas.openxmlformats.org/officeDocument/2006/relationships/hyperlink" Target="https://doi.org/10.1080/01930826.2016.1216229" TargetMode="External"/><Relationship Id="rId37" Type="http://schemas.openxmlformats.org/officeDocument/2006/relationships/hyperlink" Target="http://ccnmtl.columbia.edu/projects/rcr/rcr_authorship/introduction/index.html" TargetMode="External"/><Relationship Id="rId40" Type="http://schemas.openxmlformats.org/officeDocument/2006/relationships/hyperlink" Target="https://www.predictiveindex.com/blog/rising-popularity-of-personality-tests-raises-as-many-questions-as-answers/" TargetMode="External"/><Relationship Id="rId45" Type="http://schemas.openxmlformats.org/officeDocument/2006/relationships/hyperlink" Target="http://www.evancarmichael.com/library/peter-gilbert/Trouble-with-Personality-Tests.html" TargetMode="External"/><Relationship Id="rId53" Type="http://schemas.openxmlformats.org/officeDocument/2006/relationships/hyperlink" Target="https://pdfs.semanticscholar.org/eb67/5bcb17edfd85ed222531eb86dcf22b4d2378.pdf" TargetMode="External"/><Relationship Id="rId58" Type="http://schemas.openxmlformats.org/officeDocument/2006/relationships/hyperlink" Target="https://www.kenan-flagler.unc.edu/~/media/Files/documents/executive-development/unc-white-paper-making-sense-of-assessments.pdf%20Retrieved%204th%20December%202017" TargetMode="External"/><Relationship Id="rId66" Type="http://schemas.openxmlformats.org/officeDocument/2006/relationships/hyperlink" Target="https://www.amazon.co.uk/dp/1445201887/ref=rdr_ext_tmb" TargetMode="External"/><Relationship Id="rId74" Type="http://schemas.openxmlformats.org/officeDocument/2006/relationships/hyperlink" Target="https://doi.org/10.1136/bmj.309.6954.597" TargetMode="External"/><Relationship Id="rId79" Type="http://schemas.openxmlformats.org/officeDocument/2006/relationships/hyperlink" Target="https://personalitystyle.com/What-is-DISC.pdf" TargetMode="External"/><Relationship Id="rId87" Type="http://schemas.openxmlformats.org/officeDocument/2006/relationships/hyperlink" Target="https://www.ncbi.nlm.nih.gov/pubmed/16872117" TargetMode="External"/><Relationship Id="rId102" Type="http://schemas.openxmlformats.org/officeDocument/2006/relationships/hyperlink" Target="http://www.qualitative-research.net/index.php/fqs/article/view/1299/2779" TargetMode="External"/><Relationship Id="rId110" Type="http://schemas.microsoft.com/office/2011/relationships/people" Target="people.xml"/><Relationship Id="rId5" Type="http://schemas.openxmlformats.org/officeDocument/2006/relationships/webSettings" Target="webSettings.xml"/><Relationship Id="rId61" Type="http://schemas.openxmlformats.org/officeDocument/2006/relationships/hyperlink" Target="http://lykourentzou.com/uploads/7/5/4/2/75426219/personality_matters_balancing_for_personality_types_leads_to_better_outcomes_for_crowd_teams_cscw_2016.pdf" TargetMode="External"/><Relationship Id="rId82" Type="http://schemas.openxmlformats.org/officeDocument/2006/relationships/hyperlink" Target="https://www.pinsight.com/../eBook_Leadership_Assessment_for_Succession_Planning.pdf" TargetMode="External"/><Relationship Id="rId90" Type="http://schemas.openxmlformats.org/officeDocument/2006/relationships/hyperlink" Target="http://www.predictsuccess.com/PDFs/Using%20Workplace%20Assessments%20-%20Predict%20Success.pdf" TargetMode="External"/><Relationship Id="rId95" Type="http://schemas.openxmlformats.org/officeDocument/2006/relationships/hyperlink" Target="https://drjohnsullivan.com/uncategorized/workforce-planning-is-hot-are-you-lagging-behind/" TargetMode="External"/><Relationship Id="rId19" Type="http://schemas.openxmlformats.org/officeDocument/2006/relationships/hyperlink" Target="https://www.researchgate.net/publication/318721927" TargetMode="External"/><Relationship Id="rId14" Type="http://schemas.openxmlformats.org/officeDocument/2006/relationships/chart" Target="charts/chart2.xml"/><Relationship Id="rId22" Type="http://schemas.openxmlformats.org/officeDocument/2006/relationships/hyperlink" Target="http://www.amanet.org/training/articles/the-personality-productivity-connection.aspx" TargetMode="External"/><Relationship Id="rId27" Type="http://schemas.openxmlformats.org/officeDocument/2006/relationships/hyperlink" Target="http://www.forbes.com/sites/theebarrmploymentbeat/2014/10/30/employers-using-personality-tests-to-vet-applicants-need-cautious-personalities-of-their-own/" TargetMode="External"/><Relationship Id="rId30" Type="http://schemas.openxmlformats.org/officeDocument/2006/relationships/hyperlink" Target="http://www.emeraldinsight.com/author/Burgess%2C+John" TargetMode="External"/><Relationship Id="rId35" Type="http://schemas.openxmlformats.org/officeDocument/2006/relationships/hyperlink" Target="https://www.psychologytoday.com/blog/credit-and-blame-work/200806/the-use-and-misuse-personality-tests-coaching-and-development%20Retrieved%2022nd%20November%202017" TargetMode="External"/><Relationship Id="rId43" Type="http://schemas.openxmlformats.org/officeDocument/2006/relationships/hyperlink" Target="doi:10.1111/j.1460-2466.1967.tb01189.x" TargetMode="External"/><Relationship Id="rId48" Type="http://schemas.openxmlformats.org/officeDocument/2006/relationships/hyperlink" Target="https://www.gsb.stanford.edu/sites/gsb/files/publication-pdf/cgri-survey-2014-senior-executive-succession.pdf" TargetMode="External"/><Relationship Id="rId56" Type="http://schemas.openxmlformats.org/officeDocument/2006/relationships/hyperlink" Target="https://prezi.com/fpftwazzu6eb/personality-is-not-stable-over-time/" TargetMode="External"/><Relationship Id="rId64" Type="http://schemas.openxmlformats.org/officeDocument/2006/relationships/hyperlink" Target="https://hbr.org/2014/08/the-problem-with-using-personality-tests-for-hiring" TargetMode="External"/><Relationship Id="rId69" Type="http://schemas.openxmlformats.org/officeDocument/2006/relationships/hyperlink" Target="http://www.simplypsychology.org/validity.html" TargetMode="External"/><Relationship Id="rId77" Type="http://schemas.openxmlformats.org/officeDocument/2006/relationships/hyperlink" Target="https://www.npr.org/sections/health-shots/2016/06/25/483108905/personality-tests-are-popular-but-do-they-capture-the-real-you" TargetMode="External"/><Relationship Id="rId100" Type="http://schemas.openxmlformats.org/officeDocument/2006/relationships/hyperlink" Target="https://www.thomasinternational.net/getmedia/f2294ef2-0740-4c92-ad05-98fee6eccbca/PPA_Profile_Sample.pdf" TargetMode="External"/><Relationship Id="rId105" Type="http://schemas.openxmlformats.org/officeDocument/2006/relationships/hyperlink" Target="https://ir.library.illinoisstate.edu/cgi/viewcontent.cgi?article=1297&amp;context=etd" TargetMode="External"/><Relationship Id="rId8" Type="http://schemas.openxmlformats.org/officeDocument/2006/relationships/hyperlink" Target="http://www.insidecareers.co.uk/career-advice/banking-investments-glossary/" TargetMode="External"/><Relationship Id="rId51" Type="http://schemas.openxmlformats.org/officeDocument/2006/relationships/hyperlink" Target="https://discprofile.com/resources-and-tools/363-for-leaders/" TargetMode="External"/><Relationship Id="rId72" Type="http://schemas.openxmlformats.org/officeDocument/2006/relationships/hyperlink" Target="https://www.mercer.com/our-thinking/career/global-talent-hr-trends.html" TargetMode="External"/><Relationship Id="rId80" Type="http://schemas.openxmlformats.org/officeDocument/2006/relationships/hyperlink" Target="https://discinsights.com/disc-history/" TargetMode="External"/><Relationship Id="rId85" Type="http://schemas.openxmlformats.org/officeDocument/2006/relationships/hyperlink" Target="https://www.ensize.co.uk/upl/files/114139.pdf" TargetMode="External"/><Relationship Id="rId93" Type="http://schemas.openxmlformats.org/officeDocument/2006/relationships/hyperlink" Target="https://www.vantageleadership.com/our-blog/high-potential-high-stakes/" TargetMode="External"/><Relationship Id="rId98" Type="http://schemas.openxmlformats.org/officeDocument/2006/relationships/hyperlink" Target="https://theconversation.com/who-do-you-think-you-re-the-problems-with-workplace-personality-tests-14164" TargetMode="External"/><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image" Target="media/image7.png"/><Relationship Id="rId25" Type="http://schemas.openxmlformats.org/officeDocument/2006/relationships/hyperlink" Target="http://pv.perspectives.bersin.com/management/dont-want-a-monoculture-stop-hiring-for-culture-fit-994" TargetMode="External"/><Relationship Id="rId33" Type="http://schemas.openxmlformats.org/officeDocument/2006/relationships/hyperlink" Target="https://scholarsarchive.byu.edu/cgi/viewcontent.cgi?article=6633&amp;context=etd" TargetMode="External"/><Relationship Id="rId38" Type="http://schemas.openxmlformats.org/officeDocument/2006/relationships/hyperlink" Target="http://www.encepp.eu/standards_and_guidances/images/clip_image002_000.gif%20Retrieved%208th%20December%202017" TargetMode="External"/><Relationship Id="rId46" Type="http://schemas.openxmlformats.org/officeDocument/2006/relationships/hyperlink" Target="http://www.ie.ufrj.br/intranet/ie/userintranet/hpp./arquivos/texto_7_-_aulas_6_e_7.pdf%20Retrieved%2010th%20December%202017" TargetMode="External"/><Relationship Id="rId59" Type="http://schemas.openxmlformats.org/officeDocument/2006/relationships/hyperlink" Target="http://www2.cipd.co.uk/pm/peoplemanagement/b/weblog/archive/2017/01/12/opinion-personality-assessments-open-the-doors-to-smarter-hiring.aspx" TargetMode="External"/><Relationship Id="rId67" Type="http://schemas.openxmlformats.org/officeDocument/2006/relationships/hyperlink" Target="https://www.nottingham.ac.uk/sociology/documents/enquire/volume-1-issue-1-dodorico-mcdonald.pdf" TargetMode="External"/><Relationship Id="rId103" Type="http://schemas.openxmlformats.org/officeDocument/2006/relationships/hyperlink" Target="doi:10.1037/0021-9010.83.4.586" TargetMode="External"/><Relationship Id="rId108" Type="http://schemas.openxmlformats.org/officeDocument/2006/relationships/footer" Target="footer1.xml"/><Relationship Id="rId20" Type="http://schemas.openxmlformats.org/officeDocument/2006/relationships/hyperlink" Target="https://www.kobo.com/ca/en/ebook/business-succession-planning" TargetMode="External"/><Relationship Id="rId41" Type="http://schemas.openxmlformats.org/officeDocument/2006/relationships/hyperlink" Target="https://www.shrm.org/hr-today/news/hr-magazine/pages/0813-leadership-assessments.aspx" TargetMode="External"/><Relationship Id="rId54" Type="http://schemas.openxmlformats.org/officeDocument/2006/relationships/hyperlink" Target="doi:%2010.1093/oxfordhb/9780199234738.003.0004" TargetMode="External"/><Relationship Id="rId62" Type="http://schemas.openxmlformats.org/officeDocument/2006/relationships/hyperlink" Target="https://www.td.org/magazines/the-public-manager/changing-behavior-and-improving-work-performance" TargetMode="External"/><Relationship Id="rId70" Type="http://schemas.openxmlformats.org/officeDocument/2006/relationships/hyperlink" Target="https://search.proquest.com/openview/9c7808aa49f55564b9cfb18cc673eb87/1?pq-origsite=gscholar&amp;cbl=18750&amp;diss=y" TargetMode="External"/><Relationship Id="rId75" Type="http://schemas.openxmlformats.org/officeDocument/2006/relationships/hyperlink" Target="http://www.amazureconsulting.com/wp-content/uploads/2016/07/DISCPastAndPresentAndWilliamMarston.pdf" TargetMode="External"/><Relationship Id="rId83" Type="http://schemas.openxmlformats.org/officeDocument/2006/relationships/hyperlink" Target="http://www.indiana.edu/~jobtalk/HRMWebsite/hrm/articles/develop/mbti.pdf" TargetMode="External"/><Relationship Id="rId88" Type="http://schemas.openxmlformats.org/officeDocument/2006/relationships/hyperlink" Target="http://doi:10.1111/j.1365-2648.2006.03727.x" TargetMode="External"/><Relationship Id="rId91" Type="http://schemas.openxmlformats.org/officeDocument/2006/relationships/hyperlink" Target="https://www.stir.ac.uk/media/schools/management/documents/centregradresearch/How%20to%20do%20a%20systematic%20literature%20review%20and%20meta-analysis.pdf" TargetMode="External"/><Relationship Id="rId96" Type="http://schemas.openxmlformats.org/officeDocument/2006/relationships/hyperlink" Target="http://www.talmetrics.com/wp-content/uploads/2015/09/behavioral-style-white-paper1.pdf" TargetMode="External"/><Relationship Id="rId11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www.apa.org/ed/graduate/specialize/personality.aspx" TargetMode="External"/><Relationship Id="rId28" Type="http://schemas.openxmlformats.org/officeDocument/2006/relationships/hyperlink" Target="https://www.facet5global.com/manual-and-reference/facet5-an-introduction-and-background" TargetMode="External"/><Relationship Id="rId36" Type="http://schemas.openxmlformats.org/officeDocument/2006/relationships/hyperlink" Target="https://davisassociates.co.uk/complete-guide-recruitment-assessment/" TargetMode="External"/><Relationship Id="rId49" Type="http://schemas.openxmlformats.org/officeDocument/2006/relationships/hyperlink" Target="https://www.trainingsolutions.com/pdf/DiSCINDRARR.pdf" TargetMode="External"/><Relationship Id="rId57" Type="http://schemas.openxmlformats.org/officeDocument/2006/relationships/hyperlink" Target="http://blogs.lse.ac.uk/impactofsocialsciences/2016/12/13/manipulating-the-peer-review-process-why-it-happ.ens-and-how-it-might-be-prevented%20Retrieved%2021st%20November%202017" TargetMode="External"/><Relationship Id="rId106" Type="http://schemas.openxmlformats.org/officeDocument/2006/relationships/hyperlink" Target="http://hr.toolbox.com/blogs/ira-wolfe/why-disc-doesnt-work-for-employee-screening-49119" TargetMode="External"/><Relationship Id="rId10" Type="http://schemas.openxmlformats.org/officeDocument/2006/relationships/image" Target="media/image2.png"/><Relationship Id="rId31" Type="http://schemas.openxmlformats.org/officeDocument/2006/relationships/hyperlink" Target="https://doi.org/10.1108/HRMID-06-2015-0098" TargetMode="External"/><Relationship Id="rId44" Type="http://schemas.openxmlformats.org/officeDocument/2006/relationships/hyperlink" Target="https://www.cipd.co.uk/Images/in-search-of-the-best-available-evidence_tcm18-16904.pdf" TargetMode="External"/><Relationship Id="rId52" Type="http://schemas.openxmlformats.org/officeDocument/2006/relationships/hyperlink" Target="http://www.ips-dc.org/reports/executive-excess-2013z%60" TargetMode="External"/><Relationship Id="rId60" Type="http://schemas.openxmlformats.org/officeDocument/2006/relationships/hyperlink" Target="http://dissertation.laerd.com/purposive-sampling.php" TargetMode="External"/><Relationship Id="rId65" Type="http://schemas.openxmlformats.org/officeDocument/2006/relationships/hyperlink" Target="http://doi.org/10.1111/1475-6773.11194" TargetMode="External"/><Relationship Id="rId73" Type="http://schemas.openxmlformats.org/officeDocument/2006/relationships/hyperlink" Target="doi:10.1371/journal.pmed1000097" TargetMode="External"/><Relationship Id="rId78" Type="http://schemas.openxmlformats.org/officeDocument/2006/relationships/hyperlink" Target="https://www.pdainternational.net/Downloads/EN/PDA%20Research%20Summary%20EN.pdf" TargetMode="External"/><Relationship Id="rId81" Type="http://schemas.openxmlformats.org/officeDocument/2006/relationships/hyperlink" Target="https://discinsights.com/disc-history/" TargetMode="External"/><Relationship Id="rId86" Type="http://schemas.openxmlformats.org/officeDocument/2006/relationships/hyperlink" Target="https://www.rec.uk.com/news-and-policy/research/perfect-match" TargetMode="External"/><Relationship Id="rId94" Type="http://schemas.openxmlformats.org/officeDocument/2006/relationships/hyperlink" Target="https://shartruwealth.blogspot.co.uk/2015/12/workplaces-must-resist-cult-of.html" TargetMode="External"/><Relationship Id="rId99" Type="http://schemas.openxmlformats.org/officeDocument/2006/relationships/hyperlink" Target="https://www.economist.com/news/business/21575817-can-leaders-be-identified-psychometrics-emotional-breakdown" TargetMode="External"/><Relationship Id="rId101" Type="http://schemas.openxmlformats.org/officeDocument/2006/relationships/hyperlink" Target="http://www.thtconsulting.com/Articles/peoplemanagement.pdf%20Retrieved%209th%20December%202017" TargetMode="Externa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linkedin.com/pulse/disc-myths-truths-part-1-michael-abelson-ph-d-" TargetMode="External"/><Relationship Id="rId39" Type="http://schemas.openxmlformats.org/officeDocument/2006/relationships/hyperlink" Target="https://www.forbes.com/sites/falonfatemi/2016/09/28/the-true-cost-of-a-bad-hire-its-more-than-you-think/" TargetMode="External"/><Relationship Id="rId109" Type="http://schemas.openxmlformats.org/officeDocument/2006/relationships/fontTable" Target="fontTable.xml"/><Relationship Id="rId34" Type="http://schemas.openxmlformats.org/officeDocument/2006/relationships/hyperlink" Target="https://www.cipd.co.uk/knowledge/strategy/resourcing/succession-planning-factsheet%20Retrieved%2017th%20November%202017" TargetMode="External"/><Relationship Id="rId50" Type="http://schemas.openxmlformats.org/officeDocument/2006/relationships/hyperlink" Target="https://www.disc-partners.com/documents/DC_validation_report.pdf" TargetMode="External"/><Relationship Id="rId55" Type="http://schemas.openxmlformats.org/officeDocument/2006/relationships/hyperlink" Target="http://www.psychometricsinfo.earonkavanagh.ca/grey-market-tests.html" TargetMode="External"/><Relationship Id="rId76" Type="http://schemas.openxmlformats.org/officeDocument/2006/relationships/hyperlink" Target="https://www.pageuppeople.com/uploads/WhitePapers/WhitePaper_SuccessionPlanning_Management.pdf" TargetMode="External"/><Relationship Id="rId97" Type="http://schemas.openxmlformats.org/officeDocument/2006/relationships/hyperlink" Target="https://theconversation.com/why-workplaces-must-resist-the-cult-of-personality-testing-5540" TargetMode="External"/><Relationship Id="rId104" Type="http://schemas.openxmlformats.org/officeDocument/2006/relationships/hyperlink" Target="https://www.ere.net/the-problem-with-personality-tests/" TargetMode="External"/><Relationship Id="rId7" Type="http://schemas.openxmlformats.org/officeDocument/2006/relationships/endnotes" Target="endnotes.xml"/><Relationship Id="rId71" Type="http://schemas.openxmlformats.org/officeDocument/2006/relationships/hyperlink" Target="https://www.shrm.org/hr-today/news/hr-magazine/pages/0615-personality-tests.aspx" TargetMode="External"/><Relationship Id="rId92" Type="http://schemas.openxmlformats.org/officeDocument/2006/relationships/hyperlink" Target="https://topgrading.com/_tg-content/downloads/HighCostofMisHires.pdf"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487952"/>
          <c:y val="4.9352199999999999E-2"/>
          <c:w val="0.491313"/>
          <c:h val="0.87287899999999996"/>
        </c:manualLayout>
      </c:layout>
      <c:barChart>
        <c:barDir val="bar"/>
        <c:grouping val="clustered"/>
        <c:varyColors val="0"/>
        <c:ser>
          <c:idx val="0"/>
          <c:order val="0"/>
          <c:tx>
            <c:strRef>
              <c:f>Sheet1!$B$1</c:f>
              <c:strCache>
                <c:ptCount val="1"/>
                <c:pt idx="0">
                  <c:v>Series2</c:v>
                </c:pt>
              </c:strCache>
            </c:strRef>
          </c:tx>
          <c:spPr>
            <a:solidFill>
              <a:schemeClr val="accent2"/>
            </a:solidFill>
            <a:ln w="12700" cap="flat">
              <a:noFill/>
              <a:miter lim="400000"/>
            </a:ln>
            <a:effectLst/>
          </c:spPr>
          <c:invertIfNegative val="0"/>
          <c:dLbls>
            <c:numFmt formatCode="0" sourceLinked="0"/>
            <c:spPr>
              <a:noFill/>
              <a:ln>
                <a:noFill/>
              </a:ln>
              <a:effectLst/>
            </c:spPr>
            <c:txPr>
              <a:bodyPr/>
              <a:lstStyle/>
              <a:p>
                <a:pPr>
                  <a:defRPr sz="900" b="0" i="0" u="none" strike="noStrike">
                    <a:solidFill>
                      <a:srgbClr val="404040"/>
                    </a:solidFill>
                    <a:latin typeface="Calibri"/>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Sheet1!$A$2:$A$14</c:f>
              <c:strCache>
                <c:ptCount val="13"/>
                <c:pt idx="0">
                  <c:v>Everything DiSC 363® </c:v>
                </c:pt>
                <c:pt idx="1">
                  <c:v>Everything DiSC</c:v>
                </c:pt>
                <c:pt idx="2">
                  <c:v>Personality Factor Profile </c:v>
                </c:pt>
                <c:pt idx="3">
                  <c:v>Puzzle DiSC</c:v>
                </c:pt>
                <c:pt idx="4">
                  <c:v> (IML) DISC Personality System Analysis </c:v>
                </c:pt>
                <c:pt idx="5">
                  <c:v> Extended DiSC</c:v>
                </c:pt>
                <c:pt idx="6">
                  <c:v> DiSC Flex </c:v>
                </c:pt>
                <c:pt idx="7">
                  <c:v>DiSC Personality Assessment</c:v>
                </c:pt>
                <c:pt idx="8">
                  <c:v>DiSC Indra</c:v>
                </c:pt>
                <c:pt idx="9">
                  <c:v> DiSC Profile </c:v>
                </c:pt>
                <c:pt idx="10">
                  <c:v>Personal Profule System </c:v>
                </c:pt>
                <c:pt idx="11">
                  <c:v>DiSC Classic </c:v>
                </c:pt>
                <c:pt idx="12">
                  <c:v> non-specified DiSC </c:v>
                </c:pt>
              </c:strCache>
            </c:strRef>
          </c:cat>
          <c:val>
            <c:numRef>
              <c:f>Sheet1!$B$2:$B$14</c:f>
              <c:numCache>
                <c:formatCode>General</c:formatCode>
                <c:ptCount val="13"/>
                <c:pt idx="0">
                  <c:v>1</c:v>
                </c:pt>
                <c:pt idx="1">
                  <c:v>1</c:v>
                </c:pt>
                <c:pt idx="2">
                  <c:v>1</c:v>
                </c:pt>
                <c:pt idx="3">
                  <c:v>1</c:v>
                </c:pt>
                <c:pt idx="4">
                  <c:v>1</c:v>
                </c:pt>
                <c:pt idx="5">
                  <c:v>1</c:v>
                </c:pt>
                <c:pt idx="6">
                  <c:v>1</c:v>
                </c:pt>
                <c:pt idx="7">
                  <c:v>1</c:v>
                </c:pt>
                <c:pt idx="8">
                  <c:v>2</c:v>
                </c:pt>
                <c:pt idx="9">
                  <c:v>2</c:v>
                </c:pt>
                <c:pt idx="10">
                  <c:v>2</c:v>
                </c:pt>
                <c:pt idx="11">
                  <c:v>5</c:v>
                </c:pt>
                <c:pt idx="12">
                  <c:v>7</c:v>
                </c:pt>
              </c:numCache>
            </c:numRef>
          </c:val>
          <c:extLst>
            <c:ext xmlns:c16="http://schemas.microsoft.com/office/drawing/2014/chart" uri="{C3380CC4-5D6E-409C-BE32-E72D297353CC}">
              <c16:uniqueId val="{00000000-03E1-4471-8F7C-125432E9F5C1}"/>
            </c:ext>
          </c:extLst>
        </c:ser>
        <c:ser>
          <c:idx val="1"/>
          <c:order val="1"/>
          <c:tx>
            <c:strRef>
              <c:f>Sheet1!$C$1</c:f>
              <c:strCache>
                <c:ptCount val="1"/>
                <c:pt idx="0">
                  <c:v>Series1</c:v>
                </c:pt>
              </c:strCache>
            </c:strRef>
          </c:tx>
          <c:spPr>
            <a:solidFill>
              <a:schemeClr val="accent1"/>
            </a:solidFill>
            <a:ln w="12700" cap="flat">
              <a:noFill/>
              <a:miter lim="400000"/>
            </a:ln>
            <a:effectLst/>
          </c:spPr>
          <c:invertIfNegative val="0"/>
          <c:dLbls>
            <c:numFmt formatCode="0" sourceLinked="0"/>
            <c:spPr>
              <a:noFill/>
              <a:ln>
                <a:noFill/>
              </a:ln>
              <a:effectLst/>
            </c:spPr>
            <c:txPr>
              <a:bodyPr/>
              <a:lstStyle/>
              <a:p>
                <a:pPr>
                  <a:defRPr sz="900" b="0" i="0" u="none" strike="noStrike">
                    <a:solidFill>
                      <a:srgbClr val="404040"/>
                    </a:solidFill>
                    <a:latin typeface="Calibri"/>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Sheet1!$A$2:$A$14</c:f>
              <c:strCache>
                <c:ptCount val="13"/>
                <c:pt idx="0">
                  <c:v>Everything DiSC 363® </c:v>
                </c:pt>
                <c:pt idx="1">
                  <c:v>Everything DiSC</c:v>
                </c:pt>
                <c:pt idx="2">
                  <c:v>Personality Factor Profile </c:v>
                </c:pt>
                <c:pt idx="3">
                  <c:v>Puzzle DiSC</c:v>
                </c:pt>
                <c:pt idx="4">
                  <c:v> (IML) DISC Personality System Analysis </c:v>
                </c:pt>
                <c:pt idx="5">
                  <c:v> Extended DiSC</c:v>
                </c:pt>
                <c:pt idx="6">
                  <c:v> DiSC Flex </c:v>
                </c:pt>
                <c:pt idx="7">
                  <c:v>DiSC Personality Assessment</c:v>
                </c:pt>
                <c:pt idx="8">
                  <c:v>DiSC Indra</c:v>
                </c:pt>
                <c:pt idx="9">
                  <c:v> DiSC Profile </c:v>
                </c:pt>
                <c:pt idx="10">
                  <c:v>Personal Profule System </c:v>
                </c:pt>
                <c:pt idx="11">
                  <c:v>DiSC Classic </c:v>
                </c:pt>
                <c:pt idx="12">
                  <c:v> non-specified DiSC </c:v>
                </c:pt>
              </c:strCache>
            </c:strRef>
          </c:cat>
          <c:val>
            <c:numRef>
              <c:f>Sheet1!$C$2:$C$14</c:f>
            </c:numRef>
          </c:val>
          <c:extLst>
            <c:ext xmlns:c16="http://schemas.microsoft.com/office/drawing/2014/chart" uri="{C3380CC4-5D6E-409C-BE32-E72D297353CC}">
              <c16:uniqueId val="{00000001-03E1-4471-8F7C-125432E9F5C1}"/>
            </c:ext>
          </c:extLst>
        </c:ser>
        <c:dLbls>
          <c:showLegendKey val="0"/>
          <c:showVal val="0"/>
          <c:showCatName val="0"/>
          <c:showSerName val="0"/>
          <c:showPercent val="0"/>
          <c:showBubbleSize val="0"/>
        </c:dLbls>
        <c:gapWidth val="182"/>
        <c:axId val="2094734552"/>
        <c:axId val="2094734553"/>
      </c:barChart>
      <c:catAx>
        <c:axId val="2094734552"/>
        <c:scaling>
          <c:orientation val="maxMin"/>
        </c:scaling>
        <c:delete val="0"/>
        <c:axPos val="l"/>
        <c:numFmt formatCode="General" sourceLinked="0"/>
        <c:majorTickMark val="none"/>
        <c:minorTickMark val="none"/>
        <c:tickLblPos val="nextTo"/>
        <c:spPr>
          <a:ln w="12700" cap="flat">
            <a:solidFill>
              <a:srgbClr val="D9D9D9"/>
            </a:solidFill>
            <a:prstDash val="solid"/>
            <a:round/>
          </a:ln>
        </c:spPr>
        <c:txPr>
          <a:bodyPr rot="0"/>
          <a:lstStyle/>
          <a:p>
            <a:pPr>
              <a:defRPr sz="900" b="0" i="0" u="none" strike="noStrike">
                <a:solidFill>
                  <a:srgbClr val="595959"/>
                </a:solidFill>
                <a:latin typeface="Calibri"/>
              </a:defRPr>
            </a:pPr>
            <a:endParaRPr lang="en-US"/>
          </a:p>
        </c:txPr>
        <c:crossAx val="2094734553"/>
        <c:crosses val="autoZero"/>
        <c:auto val="1"/>
        <c:lblAlgn val="ctr"/>
        <c:lblOffset val="100"/>
        <c:noMultiLvlLbl val="1"/>
      </c:catAx>
      <c:valAx>
        <c:axId val="2094734553"/>
        <c:scaling>
          <c:orientation val="minMax"/>
        </c:scaling>
        <c:delete val="0"/>
        <c:axPos val="t"/>
        <c:majorGridlines>
          <c:spPr>
            <a:ln w="12700" cap="flat">
              <a:solidFill>
                <a:srgbClr val="D9D9D9"/>
              </a:solidFill>
              <a:prstDash val="solid"/>
              <a:round/>
            </a:ln>
          </c:spPr>
        </c:majorGridlines>
        <c:numFmt formatCode="0" sourceLinked="0"/>
        <c:majorTickMark val="none"/>
        <c:minorTickMark val="none"/>
        <c:tickLblPos val="high"/>
        <c:spPr>
          <a:ln w="12700" cap="flat">
            <a:noFill/>
            <a:prstDash val="solid"/>
            <a:round/>
          </a:ln>
        </c:spPr>
        <c:txPr>
          <a:bodyPr rot="0"/>
          <a:lstStyle/>
          <a:p>
            <a:pPr>
              <a:defRPr sz="900" b="0" i="0" u="none" strike="noStrike">
                <a:solidFill>
                  <a:srgbClr val="595959"/>
                </a:solidFill>
                <a:latin typeface="Calibri"/>
              </a:defRPr>
            </a:pPr>
            <a:endParaRPr lang="en-US"/>
          </a:p>
        </c:txPr>
        <c:crossAx val="2094734552"/>
        <c:crosses val="autoZero"/>
        <c:crossBetween val="between"/>
        <c:majorUnit val="1.75"/>
        <c:minorUnit val="0.875"/>
      </c:valAx>
      <c:spPr>
        <a:noFill/>
        <a:ln w="12700" cap="flat">
          <a:noFill/>
          <a:miter lim="400000"/>
        </a:ln>
        <a:effectLst/>
      </c:spPr>
    </c:plotArea>
    <c:plotVisOnly val="1"/>
    <c:dispBlanksAs val="gap"/>
    <c:showDLblsOverMax val="1"/>
  </c:chart>
  <c:spPr>
    <a:solidFill>
      <a:srgbClr val="FFFFFF"/>
    </a:solidFill>
    <a:ln w="12700" cap="flat">
      <a:solidFill>
        <a:srgbClr val="D9D9D9"/>
      </a:solidFill>
      <a:prstDash val="solid"/>
      <a:round/>
    </a:ln>
    <a:effectLst/>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59055800000000003"/>
          <c:y val="4.3111200000000002E-2"/>
          <c:w val="0.39928999999999998"/>
          <c:h val="0.887374"/>
        </c:manualLayout>
      </c:layout>
      <c:barChart>
        <c:barDir val="bar"/>
        <c:grouping val="stacked"/>
        <c:varyColors val="0"/>
        <c:ser>
          <c:idx val="0"/>
          <c:order val="0"/>
          <c:tx>
            <c:strRef>
              <c:f>Sheet1!$A$2</c:f>
              <c:strCache>
                <c:ptCount val="1"/>
                <c:pt idx="0">
                  <c:v>Series1</c:v>
                </c:pt>
              </c:strCache>
            </c:strRef>
          </c:tx>
          <c:spPr>
            <a:solidFill>
              <a:schemeClr val="accent1"/>
            </a:solidFill>
            <a:ln w="12700" cap="flat">
              <a:noFill/>
              <a:miter lim="400000"/>
            </a:ln>
            <a:effectLst/>
          </c:spPr>
          <c:invertIfNegative val="0"/>
          <c:dLbls>
            <c:numFmt formatCode="0" sourceLinked="0"/>
            <c:spPr>
              <a:noFill/>
              <a:ln>
                <a:noFill/>
              </a:ln>
              <a:effectLst/>
            </c:spPr>
            <c:txPr>
              <a:bodyPr/>
              <a:lstStyle/>
              <a:p>
                <a:pPr>
                  <a:defRPr sz="900" b="0" i="0" u="none" strike="noStrike">
                    <a:solidFill>
                      <a:srgbClr val="404040"/>
                    </a:solidFill>
                    <a:latin typeface="Calibri"/>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Sheet1!$B$1:$M$1</c:f>
              <c:strCache>
                <c:ptCount val="12"/>
                <c:pt idx="0">
                  <c:v>Assist with improved job satisfaction</c:v>
                </c:pt>
                <c:pt idx="1">
                  <c:v> Support improved organisational commitment </c:v>
                </c:pt>
                <c:pt idx="2">
                  <c:v>More successful career planning </c:v>
                </c:pt>
                <c:pt idx="3">
                  <c:v>Reduce project fail rates via soft skill development </c:v>
                </c:pt>
                <c:pt idx="4">
                  <c:v>Ability to gauge someone's EI scores </c:v>
                </c:pt>
                <c:pt idx="5">
                  <c:v>Effective implementation of learning communities / improved learning </c:v>
                </c:pt>
                <c:pt idx="6">
                  <c:v> Improved people placement/ person-job fit</c:v>
                </c:pt>
                <c:pt idx="7">
                  <c:v>Improved productivity </c:v>
                </c:pt>
                <c:pt idx="8">
                  <c:v>Improve team working/building </c:v>
                </c:pt>
                <c:pt idx="9">
                  <c:v>Support employee self-awareness</c:v>
                </c:pt>
                <c:pt idx="10">
                  <c:v> Reduced turnover/employee retention</c:v>
                </c:pt>
                <c:pt idx="11">
                  <c:v>Improved executive &amp; potential manager performance </c:v>
                </c:pt>
              </c:strCache>
            </c:strRef>
          </c:cat>
          <c:val>
            <c:numRef>
              <c:f>Sheet1!$B$2:$M$2</c:f>
              <c:numCache>
                <c:formatCode>General</c:formatCode>
                <c:ptCount val="12"/>
                <c:pt idx="0">
                  <c:v>1</c:v>
                </c:pt>
                <c:pt idx="1">
                  <c:v>1</c:v>
                </c:pt>
                <c:pt idx="2">
                  <c:v>1</c:v>
                </c:pt>
                <c:pt idx="3">
                  <c:v>1</c:v>
                </c:pt>
                <c:pt idx="4">
                  <c:v>1</c:v>
                </c:pt>
                <c:pt idx="5">
                  <c:v>1</c:v>
                </c:pt>
                <c:pt idx="6">
                  <c:v>2</c:v>
                </c:pt>
                <c:pt idx="7">
                  <c:v>2</c:v>
                </c:pt>
                <c:pt idx="8">
                  <c:v>3</c:v>
                </c:pt>
                <c:pt idx="9">
                  <c:v>6</c:v>
                </c:pt>
                <c:pt idx="10">
                  <c:v>6</c:v>
                </c:pt>
                <c:pt idx="11">
                  <c:v>12</c:v>
                </c:pt>
              </c:numCache>
            </c:numRef>
          </c:val>
          <c:extLst>
            <c:ext xmlns:c16="http://schemas.microsoft.com/office/drawing/2014/chart" uri="{C3380CC4-5D6E-409C-BE32-E72D297353CC}">
              <c16:uniqueId val="{00000000-715B-4582-ABE5-A8108F16D1BB}"/>
            </c:ext>
          </c:extLst>
        </c:ser>
        <c:dLbls>
          <c:showLegendKey val="0"/>
          <c:showVal val="0"/>
          <c:showCatName val="0"/>
          <c:showSerName val="0"/>
          <c:showPercent val="0"/>
          <c:showBubbleSize val="0"/>
        </c:dLbls>
        <c:gapWidth val="150"/>
        <c:overlap val="100"/>
        <c:axId val="2094734552"/>
        <c:axId val="2094734553"/>
      </c:barChart>
      <c:catAx>
        <c:axId val="2094734552"/>
        <c:scaling>
          <c:orientation val="maxMin"/>
        </c:scaling>
        <c:delete val="0"/>
        <c:axPos val="l"/>
        <c:numFmt formatCode="General" sourceLinked="0"/>
        <c:majorTickMark val="out"/>
        <c:minorTickMark val="none"/>
        <c:tickLblPos val="nextTo"/>
        <c:spPr>
          <a:ln w="12700" cap="flat">
            <a:solidFill>
              <a:srgbClr val="D9D9D9"/>
            </a:solidFill>
            <a:prstDash val="solid"/>
            <a:round/>
          </a:ln>
        </c:spPr>
        <c:txPr>
          <a:bodyPr rot="0"/>
          <a:lstStyle/>
          <a:p>
            <a:pPr>
              <a:defRPr sz="900" b="0" i="0" u="none" strike="noStrike">
                <a:solidFill>
                  <a:srgbClr val="595959"/>
                </a:solidFill>
                <a:latin typeface="Calibri"/>
              </a:defRPr>
            </a:pPr>
            <a:endParaRPr lang="en-US"/>
          </a:p>
        </c:txPr>
        <c:crossAx val="2094734553"/>
        <c:crosses val="autoZero"/>
        <c:auto val="1"/>
        <c:lblAlgn val="ctr"/>
        <c:lblOffset val="100"/>
        <c:noMultiLvlLbl val="1"/>
      </c:catAx>
      <c:valAx>
        <c:axId val="2094734553"/>
        <c:scaling>
          <c:orientation val="minMax"/>
        </c:scaling>
        <c:delete val="0"/>
        <c:axPos val="t"/>
        <c:majorGridlines>
          <c:spPr>
            <a:ln w="12700" cap="flat">
              <a:solidFill>
                <a:srgbClr val="D9D9D9"/>
              </a:solidFill>
              <a:prstDash val="solid"/>
              <a:round/>
            </a:ln>
          </c:spPr>
        </c:majorGridlines>
        <c:numFmt formatCode="0" sourceLinked="0"/>
        <c:majorTickMark val="none"/>
        <c:minorTickMark val="none"/>
        <c:tickLblPos val="high"/>
        <c:spPr>
          <a:ln w="12700" cap="flat">
            <a:noFill/>
            <a:prstDash val="solid"/>
            <a:round/>
          </a:ln>
        </c:spPr>
        <c:txPr>
          <a:bodyPr rot="0"/>
          <a:lstStyle/>
          <a:p>
            <a:pPr>
              <a:defRPr sz="900" b="0" i="0" u="none" strike="noStrike">
                <a:solidFill>
                  <a:srgbClr val="595959"/>
                </a:solidFill>
                <a:latin typeface="Calibri"/>
              </a:defRPr>
            </a:pPr>
            <a:endParaRPr lang="en-US"/>
          </a:p>
        </c:txPr>
        <c:crossAx val="2094734552"/>
        <c:crosses val="autoZero"/>
        <c:crossBetween val="between"/>
        <c:majorUnit val="3"/>
        <c:minorUnit val="1.5"/>
      </c:valAx>
      <c:spPr>
        <a:noFill/>
        <a:ln w="12700" cap="flat">
          <a:noFill/>
          <a:miter lim="400000"/>
        </a:ln>
        <a:effectLst/>
      </c:spPr>
    </c:plotArea>
    <c:plotVisOnly val="1"/>
    <c:dispBlanksAs val="gap"/>
    <c:showDLblsOverMax val="1"/>
  </c:chart>
  <c:spPr>
    <a:solidFill>
      <a:srgbClr val="FFFFFF"/>
    </a:solidFill>
    <a:ln w="12700" cap="flat">
      <a:solidFill>
        <a:srgbClr val="D9D9D9"/>
      </a:solidFill>
      <a:prstDash val="solid"/>
      <a:round/>
    </a:ln>
    <a:effectLst/>
  </c:spPr>
  <c:externalData r:id="rId1">
    <c:autoUpdate val="0"/>
  </c:externalData>
</c:chartSpace>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Cambria"/>
        <a:ea typeface="Cambria"/>
        <a:cs typeface="Cambria"/>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BCE642-1C84-4966-B15B-78538D77EC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72</Pages>
  <Words>19220</Words>
  <Characters>109555</Characters>
  <Application>Microsoft Office Word</Application>
  <DocSecurity>0</DocSecurity>
  <Lines>912</Lines>
  <Paragraphs>257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Healey-Benson</dc:creator>
  <cp:lastModifiedBy>Felicity Healey-Benson</cp:lastModifiedBy>
  <cp:revision>2</cp:revision>
  <dcterms:created xsi:type="dcterms:W3CDTF">2018-01-06T22:04:00Z</dcterms:created>
  <dcterms:modified xsi:type="dcterms:W3CDTF">2018-01-06T22:04:00Z</dcterms:modified>
</cp:coreProperties>
</file>