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373238" w14:textId="67C82C99" w:rsidR="00CB612C" w:rsidRDefault="00CB612C" w:rsidP="00CB612C">
      <w:pPr>
        <w:jc w:val="center"/>
        <w:rPr>
          <w:rFonts w:ascii="Times New Roman" w:hAnsi="Times New Roman"/>
          <w:sz w:val="24"/>
          <w:szCs w:val="24"/>
          <w:u w:val="single"/>
        </w:rPr>
      </w:pPr>
      <w:r>
        <w:rPr>
          <w:rFonts w:ascii="Times New Roman" w:hAnsi="Times New Roman"/>
          <w:sz w:val="24"/>
          <w:szCs w:val="24"/>
          <w:u w:val="single"/>
        </w:rPr>
        <w:t>Do birds of a feather flock together, or do opposites attract?</w:t>
      </w:r>
    </w:p>
    <w:p w14:paraId="59122410" w14:textId="77777777" w:rsidR="00CB612C" w:rsidRDefault="00CB612C" w:rsidP="00CB612C">
      <w:pPr>
        <w:spacing w:line="360" w:lineRule="auto"/>
        <w:rPr>
          <w:rFonts w:ascii="Times New Roman" w:hAnsi="Times New Roman"/>
          <w:sz w:val="24"/>
          <w:szCs w:val="24"/>
        </w:rPr>
      </w:pPr>
      <w:r>
        <w:rPr>
          <w:rFonts w:ascii="Times New Roman" w:hAnsi="Times New Roman"/>
          <w:sz w:val="24"/>
          <w:szCs w:val="24"/>
        </w:rPr>
        <w:tab/>
        <w:t xml:space="preserve">There are many psychological explanations that explain theories of relationship formation and affiliation. This presentation will explore theories including the matching hypothesis, the propinquity effect, social exchange theory and many others. The psychological explanations which this essay will look at will include the propinquity effect and reciprocity and reciprocal liking, in support to the assumption that birds of a feather flock together. </w:t>
      </w:r>
      <w:bookmarkStart w:id="0" w:name="_GoBack"/>
      <w:bookmarkEnd w:id="0"/>
    </w:p>
    <w:p w14:paraId="49A86E22" w14:textId="7884738C" w:rsidR="000E23D2" w:rsidRDefault="00CB612C" w:rsidP="000E23D2">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Propinquity, or otherwise known as proximity, is explained as the minimum requirement needed for attraction. The propinquity effect, originally produced by Festinger, 1950, is the tendency for individuals to develop relationships or friendships with the people they see most often, and in turn, forming a bond. (Gross, 2015). In addition, </w:t>
      </w:r>
      <w:r w:rsidR="00F546BE">
        <w:rPr>
          <w:rFonts w:ascii="Times New Roman" w:hAnsi="Times New Roman" w:cs="Times New Roman"/>
          <w:sz w:val="24"/>
          <w:szCs w:val="24"/>
        </w:rPr>
        <w:t xml:space="preserve">propinquity refers to geographic closeness or distance. (Burgoon, 2002). </w:t>
      </w:r>
      <w:r w:rsidR="000B2A89">
        <w:rPr>
          <w:rFonts w:ascii="Times New Roman" w:hAnsi="Times New Roman" w:cs="Times New Roman"/>
          <w:sz w:val="24"/>
          <w:szCs w:val="24"/>
        </w:rPr>
        <w:t xml:space="preserve">The greater the amount of propinquity, the more likely that individuals will be attracted to each other and will in turn, create close bonds and relationships. </w:t>
      </w:r>
      <w:r w:rsidR="00F546BE">
        <w:rPr>
          <w:rFonts w:ascii="Times New Roman" w:hAnsi="Times New Roman" w:cs="Times New Roman"/>
          <w:sz w:val="24"/>
          <w:szCs w:val="24"/>
        </w:rPr>
        <w:t xml:space="preserve">Many studies have found that propinquity has </w:t>
      </w:r>
      <w:proofErr w:type="spellStart"/>
      <w:proofErr w:type="gramStart"/>
      <w:r w:rsidR="00F546BE">
        <w:rPr>
          <w:rFonts w:ascii="Times New Roman" w:hAnsi="Times New Roman" w:cs="Times New Roman"/>
          <w:sz w:val="24"/>
          <w:szCs w:val="24"/>
        </w:rPr>
        <w:t>a</w:t>
      </w:r>
      <w:proofErr w:type="spellEnd"/>
      <w:proofErr w:type="gramEnd"/>
      <w:r w:rsidR="00F546BE">
        <w:rPr>
          <w:rFonts w:ascii="Times New Roman" w:hAnsi="Times New Roman" w:cs="Times New Roman"/>
          <w:sz w:val="24"/>
          <w:szCs w:val="24"/>
        </w:rPr>
        <w:t xml:space="preserve"> important role in determining which individuals will interact with each other and distance and spatial arrangements have been found to influence an individuals choices of relationships and friendships. (Byrne, 1961). Studies which have looked at the matter of propinquity have all supported that propinquity does increase attractiveness and many of these studies would include those of university undergraduate students. These studies have been able to show that students are more likely to develop relationships with those who they are sat next to, rather than other students in the same environment. (Byrne, 1961). </w:t>
      </w:r>
    </w:p>
    <w:p w14:paraId="21BF05CD" w14:textId="6CD98FB8" w:rsidR="00A003BF" w:rsidRDefault="000E23D2" w:rsidP="00A003BF">
      <w:pPr>
        <w:spacing w:line="360" w:lineRule="auto"/>
        <w:ind w:firstLine="360"/>
        <w:rPr>
          <w:rFonts w:ascii="Times New Roman" w:hAnsi="Times New Roman"/>
          <w:sz w:val="24"/>
          <w:szCs w:val="24"/>
        </w:rPr>
      </w:pPr>
      <w:r>
        <w:rPr>
          <w:rFonts w:ascii="Times New Roman" w:hAnsi="Times New Roman" w:cs="Times New Roman"/>
          <w:sz w:val="24"/>
          <w:szCs w:val="24"/>
        </w:rPr>
        <w:t xml:space="preserve">One study that has had a significant impact on the assumption of propinquity would include that of </w:t>
      </w:r>
      <w:r w:rsidR="006C3CEE" w:rsidRPr="000E23D2">
        <w:rPr>
          <w:rFonts w:ascii="Times New Roman" w:hAnsi="Times New Roman" w:cs="Times New Roman"/>
          <w:sz w:val="24"/>
          <w:szCs w:val="24"/>
        </w:rPr>
        <w:t xml:space="preserve">Festinger, 1950, </w:t>
      </w:r>
      <w:r>
        <w:rPr>
          <w:rFonts w:ascii="Times New Roman" w:hAnsi="Times New Roman" w:cs="Times New Roman"/>
          <w:sz w:val="24"/>
          <w:szCs w:val="24"/>
        </w:rPr>
        <w:t xml:space="preserve">who </w:t>
      </w:r>
      <w:r w:rsidR="006C3CEE" w:rsidRPr="000E23D2">
        <w:rPr>
          <w:rFonts w:ascii="Times New Roman" w:hAnsi="Times New Roman" w:cs="Times New Roman"/>
          <w:sz w:val="24"/>
          <w:szCs w:val="24"/>
        </w:rPr>
        <w:t xml:space="preserve">looked at university students and their friendship patterns. </w:t>
      </w:r>
      <w:r>
        <w:rPr>
          <w:rFonts w:ascii="Times New Roman" w:hAnsi="Times New Roman" w:cs="Times New Roman"/>
          <w:sz w:val="24"/>
          <w:szCs w:val="24"/>
        </w:rPr>
        <w:t xml:space="preserve">The study involved looking at individuals relationships within a </w:t>
      </w:r>
      <w:r w:rsidR="006539E9">
        <w:rPr>
          <w:rFonts w:ascii="Times New Roman" w:hAnsi="Times New Roman" w:cs="Times New Roman"/>
          <w:sz w:val="24"/>
          <w:szCs w:val="24"/>
        </w:rPr>
        <w:t>two-storey</w:t>
      </w:r>
      <w:r>
        <w:rPr>
          <w:rFonts w:ascii="Times New Roman" w:hAnsi="Times New Roman" w:cs="Times New Roman"/>
          <w:sz w:val="24"/>
          <w:szCs w:val="24"/>
        </w:rPr>
        <w:t xml:space="preserve"> apartment building.</w:t>
      </w:r>
      <w:r w:rsidR="006539E9">
        <w:rPr>
          <w:rFonts w:ascii="Times New Roman" w:hAnsi="Times New Roman" w:cs="Times New Roman"/>
          <w:sz w:val="24"/>
          <w:szCs w:val="24"/>
        </w:rPr>
        <w:t xml:space="preserve"> </w:t>
      </w:r>
      <w:r w:rsidR="006C3CEE" w:rsidRPr="000E23D2">
        <w:rPr>
          <w:rFonts w:ascii="Times New Roman" w:hAnsi="Times New Roman"/>
          <w:sz w:val="24"/>
          <w:szCs w:val="24"/>
        </w:rPr>
        <w:t xml:space="preserve">It was found that </w:t>
      </w:r>
      <w:r w:rsidR="006539E9">
        <w:rPr>
          <w:rFonts w:ascii="Times New Roman" w:hAnsi="Times New Roman"/>
          <w:sz w:val="24"/>
          <w:szCs w:val="24"/>
        </w:rPr>
        <w:t xml:space="preserve">individuals </w:t>
      </w:r>
      <w:r w:rsidR="006539E9" w:rsidRPr="000E23D2">
        <w:rPr>
          <w:rFonts w:ascii="Times New Roman" w:hAnsi="Times New Roman"/>
          <w:sz w:val="24"/>
          <w:szCs w:val="24"/>
        </w:rPr>
        <w:t>were</w:t>
      </w:r>
      <w:r w:rsidR="006C3CEE" w:rsidRPr="000E23D2">
        <w:rPr>
          <w:rFonts w:ascii="Times New Roman" w:hAnsi="Times New Roman"/>
          <w:sz w:val="24"/>
          <w:szCs w:val="24"/>
        </w:rPr>
        <w:t xml:space="preserve"> </w:t>
      </w:r>
      <w:r w:rsidRPr="000E23D2">
        <w:rPr>
          <w:rFonts w:ascii="Times New Roman" w:hAnsi="Times New Roman"/>
          <w:sz w:val="24"/>
          <w:szCs w:val="24"/>
        </w:rPr>
        <w:t>friendlier</w:t>
      </w:r>
      <w:r w:rsidR="006C3CEE" w:rsidRPr="000E23D2">
        <w:rPr>
          <w:rFonts w:ascii="Times New Roman" w:hAnsi="Times New Roman"/>
          <w:sz w:val="24"/>
          <w:szCs w:val="24"/>
        </w:rPr>
        <w:t xml:space="preserve"> with who they lived next door to, next most friendly with the </w:t>
      </w:r>
      <w:r w:rsidR="006539E9">
        <w:rPr>
          <w:rFonts w:ascii="Times New Roman" w:hAnsi="Times New Roman"/>
          <w:sz w:val="24"/>
          <w:szCs w:val="24"/>
        </w:rPr>
        <w:t>individuals</w:t>
      </w:r>
      <w:r w:rsidR="006C3CEE" w:rsidRPr="000E23D2">
        <w:rPr>
          <w:rFonts w:ascii="Times New Roman" w:hAnsi="Times New Roman"/>
          <w:sz w:val="24"/>
          <w:szCs w:val="24"/>
        </w:rPr>
        <w:t xml:space="preserve"> who lived two doors down and least friendly with the </w:t>
      </w:r>
      <w:r w:rsidR="006539E9">
        <w:rPr>
          <w:rFonts w:ascii="Times New Roman" w:hAnsi="Times New Roman"/>
          <w:sz w:val="24"/>
          <w:szCs w:val="24"/>
        </w:rPr>
        <w:t xml:space="preserve">individuals </w:t>
      </w:r>
      <w:r w:rsidR="006C3CEE" w:rsidRPr="000E23D2">
        <w:rPr>
          <w:rFonts w:ascii="Times New Roman" w:hAnsi="Times New Roman"/>
          <w:sz w:val="24"/>
          <w:szCs w:val="24"/>
        </w:rPr>
        <w:t>who lived at the end of the corridor.</w:t>
      </w:r>
      <w:r w:rsidR="006539E9">
        <w:rPr>
          <w:rFonts w:ascii="Times New Roman" w:hAnsi="Times New Roman"/>
          <w:sz w:val="24"/>
          <w:szCs w:val="24"/>
        </w:rPr>
        <w:t xml:space="preserve"> (Gross, 2015). From these studies, propinquity can increase the opportunity for exposure and therefore increases familiarity. Additional recent research conducted by Norton, Frost and </w:t>
      </w:r>
      <w:proofErr w:type="spellStart"/>
      <w:r w:rsidR="006539E9">
        <w:rPr>
          <w:rFonts w:ascii="Times New Roman" w:hAnsi="Times New Roman"/>
          <w:sz w:val="24"/>
          <w:szCs w:val="24"/>
        </w:rPr>
        <w:t>Ariely</w:t>
      </w:r>
      <w:proofErr w:type="spellEnd"/>
      <w:r w:rsidR="006539E9">
        <w:rPr>
          <w:rFonts w:ascii="Times New Roman" w:hAnsi="Times New Roman"/>
          <w:sz w:val="24"/>
          <w:szCs w:val="24"/>
        </w:rPr>
        <w:t xml:space="preserve">, 2007, challenged the assumption that familiarity increases attraction and the results were contradicting. They believed that familiarity can also develop dislikes against individuals, as well as factors </w:t>
      </w:r>
      <w:r w:rsidR="00A003BF">
        <w:rPr>
          <w:rFonts w:ascii="Times New Roman" w:hAnsi="Times New Roman"/>
          <w:sz w:val="24"/>
          <w:szCs w:val="24"/>
        </w:rPr>
        <w:t>individuals</w:t>
      </w:r>
      <w:r w:rsidR="006539E9">
        <w:rPr>
          <w:rFonts w:ascii="Times New Roman" w:hAnsi="Times New Roman"/>
          <w:sz w:val="24"/>
          <w:szCs w:val="24"/>
        </w:rPr>
        <w:t xml:space="preserve"> will like. They also </w:t>
      </w:r>
      <w:r w:rsidR="00A003BF">
        <w:rPr>
          <w:rFonts w:ascii="Times New Roman" w:hAnsi="Times New Roman"/>
          <w:sz w:val="24"/>
          <w:szCs w:val="24"/>
        </w:rPr>
        <w:t>believed</w:t>
      </w:r>
      <w:r w:rsidR="006539E9">
        <w:rPr>
          <w:rFonts w:ascii="Times New Roman" w:hAnsi="Times New Roman"/>
          <w:sz w:val="24"/>
          <w:szCs w:val="24"/>
        </w:rPr>
        <w:t xml:space="preserve"> that ambiguity can increase liking, as it facilitates the </w:t>
      </w:r>
      <w:r w:rsidR="006539E9">
        <w:rPr>
          <w:rFonts w:ascii="Times New Roman" w:hAnsi="Times New Roman"/>
          <w:sz w:val="24"/>
          <w:szCs w:val="24"/>
        </w:rPr>
        <w:lastRenderedPageBreak/>
        <w:t xml:space="preserve">belief that individuals are similar which makes it easier for an individual to </w:t>
      </w:r>
      <w:r w:rsidR="00A003BF">
        <w:rPr>
          <w:rFonts w:ascii="Times New Roman" w:hAnsi="Times New Roman"/>
          <w:sz w:val="24"/>
          <w:szCs w:val="24"/>
        </w:rPr>
        <w:t>believe</w:t>
      </w:r>
      <w:r w:rsidR="006539E9">
        <w:rPr>
          <w:rFonts w:ascii="Times New Roman" w:hAnsi="Times New Roman"/>
          <w:sz w:val="24"/>
          <w:szCs w:val="24"/>
        </w:rPr>
        <w:t xml:space="preserve"> they are </w:t>
      </w:r>
      <w:r w:rsidR="00A003BF">
        <w:rPr>
          <w:rFonts w:ascii="Times New Roman" w:hAnsi="Times New Roman"/>
          <w:sz w:val="24"/>
          <w:szCs w:val="24"/>
        </w:rPr>
        <w:t>like</w:t>
      </w:r>
      <w:r w:rsidR="006539E9">
        <w:rPr>
          <w:rFonts w:ascii="Times New Roman" w:hAnsi="Times New Roman"/>
          <w:sz w:val="24"/>
          <w:szCs w:val="24"/>
        </w:rPr>
        <w:t xml:space="preserve"> </w:t>
      </w:r>
      <w:r w:rsidR="00A003BF">
        <w:rPr>
          <w:rFonts w:ascii="Times New Roman" w:hAnsi="Times New Roman"/>
          <w:sz w:val="24"/>
          <w:szCs w:val="24"/>
        </w:rPr>
        <w:t>another</w:t>
      </w:r>
      <w:r w:rsidR="006539E9">
        <w:rPr>
          <w:rFonts w:ascii="Times New Roman" w:hAnsi="Times New Roman"/>
          <w:sz w:val="24"/>
          <w:szCs w:val="24"/>
        </w:rPr>
        <w:t xml:space="preserve"> person. </w:t>
      </w:r>
      <w:r w:rsidR="00A003BF">
        <w:rPr>
          <w:rFonts w:ascii="Times New Roman" w:hAnsi="Times New Roman"/>
          <w:sz w:val="24"/>
          <w:szCs w:val="24"/>
        </w:rPr>
        <w:t xml:space="preserve">(Reis et al, 2011). </w:t>
      </w:r>
    </w:p>
    <w:p w14:paraId="716B68E5" w14:textId="6631FD93" w:rsidR="00A003BF" w:rsidRPr="00A003BF" w:rsidRDefault="00A003BF" w:rsidP="00A003BF">
      <w:pPr>
        <w:spacing w:line="360" w:lineRule="auto"/>
        <w:ind w:firstLine="360"/>
        <w:rPr>
          <w:rFonts w:ascii="Times New Roman" w:hAnsi="Times New Roman"/>
          <w:sz w:val="24"/>
          <w:szCs w:val="24"/>
        </w:rPr>
      </w:pPr>
      <w:r>
        <w:rPr>
          <w:rFonts w:ascii="Times New Roman" w:hAnsi="Times New Roman"/>
          <w:sz w:val="24"/>
          <w:szCs w:val="24"/>
        </w:rPr>
        <w:tab/>
        <w:t xml:space="preserve">There are many explanations as to why familiarity facilitates attraction and one of these can include classical conditioning. </w:t>
      </w:r>
      <w:r w:rsidR="000B2A89">
        <w:rPr>
          <w:rFonts w:ascii="Times New Roman" w:hAnsi="Times New Roman"/>
          <w:sz w:val="24"/>
          <w:szCs w:val="24"/>
        </w:rPr>
        <w:t xml:space="preserve">According to Reis, 2011, as cited by </w:t>
      </w:r>
      <w:proofErr w:type="spellStart"/>
      <w:r w:rsidR="000B2A89">
        <w:rPr>
          <w:rFonts w:ascii="Times New Roman" w:hAnsi="Times New Roman"/>
          <w:sz w:val="24"/>
          <w:szCs w:val="24"/>
        </w:rPr>
        <w:t>Denrell</w:t>
      </w:r>
      <w:proofErr w:type="spellEnd"/>
      <w:r w:rsidR="000B2A89">
        <w:rPr>
          <w:rFonts w:ascii="Times New Roman" w:hAnsi="Times New Roman"/>
          <w:sz w:val="24"/>
          <w:szCs w:val="24"/>
        </w:rPr>
        <w:t>, 2005, c</w:t>
      </w:r>
      <w:r>
        <w:rPr>
          <w:rFonts w:ascii="Times New Roman" w:hAnsi="Times New Roman"/>
          <w:sz w:val="24"/>
          <w:szCs w:val="24"/>
        </w:rPr>
        <w:t xml:space="preserve">lassical conditioning involves gaining a positive social experience which leads to individuals becoming paired with a positive effect for each other. </w:t>
      </w:r>
      <w:r w:rsidR="00950103">
        <w:rPr>
          <w:rFonts w:ascii="Times New Roman" w:hAnsi="Times New Roman"/>
          <w:sz w:val="24"/>
          <w:szCs w:val="24"/>
        </w:rPr>
        <w:t xml:space="preserve">Research suggests that positive interactions are more common than aversive interactions and this suggests that interactions are more likely to lead to memorable experiences and social interactions which individuals perceive as rewarding. (Marches, 1953). This can then result in individuals developing a desire for further interactions to take place. </w:t>
      </w:r>
    </w:p>
    <w:p w14:paraId="5A9F14B3" w14:textId="77777777" w:rsidR="006C3CEE" w:rsidRDefault="006C3CEE" w:rsidP="00950103">
      <w:pPr>
        <w:spacing w:line="360" w:lineRule="auto"/>
        <w:ind w:firstLine="360"/>
        <w:rPr>
          <w:rFonts w:ascii="Times New Roman" w:hAnsi="Times New Roman"/>
          <w:sz w:val="24"/>
          <w:szCs w:val="24"/>
        </w:rPr>
      </w:pPr>
      <w:r w:rsidRPr="00950103">
        <w:rPr>
          <w:rFonts w:ascii="Times New Roman" w:hAnsi="Times New Roman"/>
          <w:sz w:val="24"/>
          <w:szCs w:val="24"/>
        </w:rPr>
        <w:t xml:space="preserve">Reciprocal liking is a psychological term used to explain how individuals tend to like people more who also like them. (Lowe, 1970). It explains that individuals will feel better about themselves, knowing that they are likable and enjoy being with people who give them positive ideas of themselves. </w:t>
      </w:r>
      <w:r w:rsidR="00950103">
        <w:rPr>
          <w:rFonts w:ascii="Times New Roman" w:hAnsi="Times New Roman"/>
          <w:sz w:val="24"/>
          <w:szCs w:val="24"/>
        </w:rPr>
        <w:t>In addition to this, reciprocal liking</w:t>
      </w:r>
      <w:r w:rsidRPr="00950103">
        <w:rPr>
          <w:rFonts w:ascii="Times New Roman" w:hAnsi="Times New Roman"/>
          <w:sz w:val="24"/>
          <w:szCs w:val="24"/>
        </w:rPr>
        <w:t xml:space="preserve"> is the belief that when an individual likes a person, it can override influential factors and can positively influence our feelings to other people.</w:t>
      </w:r>
      <w:r w:rsidR="00950103">
        <w:rPr>
          <w:rFonts w:ascii="Times New Roman" w:hAnsi="Times New Roman"/>
          <w:sz w:val="24"/>
          <w:szCs w:val="24"/>
        </w:rPr>
        <w:t xml:space="preserve"> </w:t>
      </w:r>
      <w:r w:rsidR="00D55061">
        <w:rPr>
          <w:rFonts w:ascii="Times New Roman" w:hAnsi="Times New Roman"/>
          <w:sz w:val="24"/>
          <w:szCs w:val="24"/>
        </w:rPr>
        <w:t xml:space="preserve">Reciprocity is also known as a social norm of responding to a positive action with another positive action. (Gross, 2015). </w:t>
      </w:r>
      <w:r w:rsidRPr="00950103">
        <w:rPr>
          <w:rFonts w:ascii="Times New Roman" w:hAnsi="Times New Roman" w:cs="Times New Roman"/>
          <w:sz w:val="24"/>
          <w:szCs w:val="24"/>
        </w:rPr>
        <w:t xml:space="preserve">A study was conducted by Gold, </w:t>
      </w:r>
      <w:proofErr w:type="spellStart"/>
      <w:r w:rsidRPr="00950103">
        <w:rPr>
          <w:rFonts w:ascii="Times New Roman" w:hAnsi="Times New Roman" w:cs="Times New Roman"/>
          <w:sz w:val="24"/>
          <w:szCs w:val="24"/>
        </w:rPr>
        <w:t>Ryckman</w:t>
      </w:r>
      <w:proofErr w:type="spellEnd"/>
      <w:r w:rsidRPr="00950103">
        <w:rPr>
          <w:rFonts w:ascii="Times New Roman" w:hAnsi="Times New Roman" w:cs="Times New Roman"/>
          <w:sz w:val="24"/>
          <w:szCs w:val="24"/>
        </w:rPr>
        <w:t xml:space="preserve"> and Mosely (1984) to look at the effect reciprocal liking has on attractiveness</w:t>
      </w:r>
      <w:r w:rsidRPr="00950103">
        <w:t xml:space="preserve">. </w:t>
      </w:r>
      <w:r w:rsidRPr="00950103">
        <w:rPr>
          <w:rFonts w:ascii="Times New Roman" w:hAnsi="Times New Roman"/>
          <w:sz w:val="24"/>
          <w:szCs w:val="24"/>
        </w:rPr>
        <w:t xml:space="preserve">They found that the women </w:t>
      </w:r>
      <w:r w:rsidR="00950103">
        <w:rPr>
          <w:rFonts w:ascii="Times New Roman" w:hAnsi="Times New Roman"/>
          <w:sz w:val="24"/>
          <w:szCs w:val="24"/>
        </w:rPr>
        <w:t xml:space="preserve">involved in the study </w:t>
      </w:r>
      <w:r w:rsidRPr="00950103">
        <w:rPr>
          <w:rFonts w:ascii="Times New Roman" w:hAnsi="Times New Roman"/>
          <w:sz w:val="24"/>
          <w:szCs w:val="24"/>
        </w:rPr>
        <w:t>expressed interest towards the men as they kept eye</w:t>
      </w:r>
      <w:r w:rsidR="00950103">
        <w:rPr>
          <w:rFonts w:ascii="Times New Roman" w:hAnsi="Times New Roman"/>
          <w:sz w:val="24"/>
          <w:szCs w:val="24"/>
        </w:rPr>
        <w:t xml:space="preserve"> </w:t>
      </w:r>
      <w:r w:rsidRPr="00950103">
        <w:rPr>
          <w:rFonts w:ascii="Times New Roman" w:hAnsi="Times New Roman"/>
          <w:sz w:val="24"/>
          <w:szCs w:val="24"/>
        </w:rPr>
        <w:t xml:space="preserve">contact, leant towards them and listened to them. This resulted in the men expressing a greater liking for the women, even when disagreements were made. </w:t>
      </w:r>
    </w:p>
    <w:p w14:paraId="320A56BF" w14:textId="6C10C694" w:rsidR="00E51B0E" w:rsidRPr="00950103" w:rsidRDefault="00D55061" w:rsidP="00950103">
      <w:pPr>
        <w:spacing w:line="360" w:lineRule="auto"/>
        <w:ind w:firstLine="360"/>
        <w:rPr>
          <w:rFonts w:ascii="Times New Roman" w:hAnsi="Times New Roman"/>
          <w:sz w:val="24"/>
          <w:szCs w:val="24"/>
        </w:rPr>
      </w:pPr>
      <w:r>
        <w:rPr>
          <w:rFonts w:ascii="Times New Roman" w:hAnsi="Times New Roman"/>
          <w:sz w:val="24"/>
          <w:szCs w:val="24"/>
        </w:rPr>
        <w:t xml:space="preserve">Many studies have looked at reciprocity and they have found that an individual’s knowledge of being liked by someone, makes individuals more attracted to another person. Two types of reciprocity have also been distinguished, and these can include general reciprocal liking and dyadic reciprocal liking. </w:t>
      </w:r>
      <w:r w:rsidR="006C3CEE">
        <w:rPr>
          <w:rFonts w:ascii="Times New Roman" w:hAnsi="Times New Roman"/>
          <w:sz w:val="24"/>
          <w:szCs w:val="24"/>
        </w:rPr>
        <w:t xml:space="preserve">General reciprocal liking explains that individuals who like other people are also liked by others and dyadic reciprocal liking refers to the liking shared between two people. (Luo, 2009). </w:t>
      </w:r>
    </w:p>
    <w:p w14:paraId="215A1367" w14:textId="45FB7E16" w:rsidR="00CB612C" w:rsidRDefault="00D55061" w:rsidP="007C700E">
      <w:pPr>
        <w:spacing w:line="360" w:lineRule="auto"/>
        <w:ind w:firstLine="360"/>
        <w:rPr>
          <w:rFonts w:ascii="Times New Roman" w:hAnsi="Times New Roman"/>
          <w:sz w:val="24"/>
          <w:szCs w:val="24"/>
        </w:rPr>
      </w:pPr>
      <w:r>
        <w:rPr>
          <w:rFonts w:ascii="Times New Roman" w:hAnsi="Times New Roman"/>
          <w:sz w:val="24"/>
          <w:szCs w:val="24"/>
        </w:rPr>
        <w:t xml:space="preserve">A study involving speed dating was carried out by Luo and Zhang, 2009, to see which factors would lead to romantic attraction and these included similarity, reciprocity, security and beauty. </w:t>
      </w:r>
      <w:r w:rsidR="006C3CEE">
        <w:rPr>
          <w:rFonts w:ascii="Times New Roman" w:hAnsi="Times New Roman"/>
          <w:sz w:val="24"/>
          <w:szCs w:val="24"/>
        </w:rPr>
        <w:t>The study consisted of one hundred college students with an average age of 19</w:t>
      </w:r>
      <w:r w:rsidR="00A70F7F">
        <w:rPr>
          <w:rFonts w:ascii="Times New Roman" w:hAnsi="Times New Roman"/>
          <w:sz w:val="24"/>
          <w:szCs w:val="24"/>
        </w:rPr>
        <w:t xml:space="preserve"> where they all used the method of using questionnaires</w:t>
      </w:r>
      <w:r w:rsidR="006C3CEE">
        <w:rPr>
          <w:rFonts w:ascii="Times New Roman" w:hAnsi="Times New Roman"/>
          <w:sz w:val="24"/>
          <w:szCs w:val="24"/>
        </w:rPr>
        <w:t xml:space="preserve">. </w:t>
      </w:r>
      <w:r w:rsidR="00A70F7F">
        <w:rPr>
          <w:rFonts w:ascii="Times New Roman" w:hAnsi="Times New Roman"/>
          <w:sz w:val="24"/>
          <w:szCs w:val="24"/>
        </w:rPr>
        <w:t xml:space="preserve">The results of this study found that there was an equal correlation between the factors, as all posed an impact on an individual’s </w:t>
      </w:r>
      <w:r w:rsidR="00A70F7F">
        <w:rPr>
          <w:rFonts w:ascii="Times New Roman" w:hAnsi="Times New Roman"/>
          <w:sz w:val="24"/>
          <w:szCs w:val="24"/>
        </w:rPr>
        <w:lastRenderedPageBreak/>
        <w:t xml:space="preserve">attraction. The results of this study also supported those of Kenny, 1994. In relation to reciprocity, this study found little evidence that reciprocity is an influential factor to promoting attractiveness. </w:t>
      </w:r>
      <w:r w:rsidR="007C700E">
        <w:rPr>
          <w:rFonts w:ascii="Times New Roman" w:hAnsi="Times New Roman"/>
          <w:sz w:val="24"/>
          <w:szCs w:val="24"/>
        </w:rPr>
        <w:t xml:space="preserve">These results are also consistent with those of another study carried out by Eastwick et al, 2007, as they reported negative general reciprocity in their speed-dating study. (Luo et al, 2009). The negative correlation between reciprocity and attractiveness could be due to the individuals being unsure what the other individuals would think of them, although, after they had spoken to their partners and got to know them better, there was evidence from the study which suggests that the individuals were more attracted to their partners when they both liked each other. </w:t>
      </w:r>
    </w:p>
    <w:p w14:paraId="5C20E78F" w14:textId="4D11BA42" w:rsidR="007C700E" w:rsidRDefault="007C700E" w:rsidP="007C700E">
      <w:pPr>
        <w:spacing w:line="360" w:lineRule="auto"/>
        <w:ind w:firstLine="360"/>
        <w:rPr>
          <w:rFonts w:ascii="Times New Roman" w:hAnsi="Times New Roman"/>
          <w:sz w:val="24"/>
          <w:szCs w:val="24"/>
        </w:rPr>
      </w:pPr>
      <w:r>
        <w:rPr>
          <w:rFonts w:ascii="Times New Roman" w:hAnsi="Times New Roman"/>
          <w:sz w:val="24"/>
          <w:szCs w:val="24"/>
        </w:rPr>
        <w:t xml:space="preserve">In conclusion, the propinquity effect has been shown to have a larger significance on attraction within relationships from the research conducted, however, reciprocal liking and reciprocity have been found to have little impact. </w:t>
      </w:r>
      <w:r w:rsidR="004E5E1B">
        <w:rPr>
          <w:rFonts w:ascii="Times New Roman" w:hAnsi="Times New Roman"/>
          <w:sz w:val="24"/>
          <w:szCs w:val="24"/>
        </w:rPr>
        <w:t xml:space="preserve">In addition, the research explained can support the assumption that birds of a feather flock together. </w:t>
      </w:r>
    </w:p>
    <w:p w14:paraId="00D4099B" w14:textId="5D179607" w:rsidR="00CB612C" w:rsidRDefault="00CB612C" w:rsidP="00CB612C">
      <w:pPr>
        <w:spacing w:line="360" w:lineRule="auto"/>
        <w:rPr>
          <w:rFonts w:ascii="Times New Roman" w:hAnsi="Times New Roman"/>
          <w:sz w:val="24"/>
          <w:szCs w:val="24"/>
        </w:rPr>
      </w:pPr>
      <w:r>
        <w:rPr>
          <w:rFonts w:ascii="Times New Roman" w:hAnsi="Times New Roman"/>
          <w:sz w:val="24"/>
          <w:szCs w:val="24"/>
        </w:rPr>
        <w:t>References:</w:t>
      </w:r>
    </w:p>
    <w:p w14:paraId="2F761A22" w14:textId="77777777" w:rsidR="006C3CEE" w:rsidRPr="00F546BE" w:rsidRDefault="006C3CEE" w:rsidP="00CB612C">
      <w:pPr>
        <w:pStyle w:val="ListParagraph"/>
        <w:numPr>
          <w:ilvl w:val="0"/>
          <w:numId w:val="2"/>
        </w:numPr>
        <w:spacing w:line="360" w:lineRule="auto"/>
      </w:pPr>
      <w:r w:rsidRPr="00F546BE">
        <w:rPr>
          <w:shd w:val="clear" w:color="auto" w:fill="FFFFFF"/>
        </w:rPr>
        <w:t>Burgoon, J. K., Bonito, J. A., Ramirez, A., Dunbar, N. E., Kam, K., &amp; Fischer, J. (2002). Testing the interactivity principle: Effects of mediation, propinquity, and verbal and nonverbal modalities in interpersonal interaction. </w:t>
      </w:r>
      <w:r w:rsidRPr="00F546BE">
        <w:rPr>
          <w:i/>
          <w:iCs/>
          <w:shd w:val="clear" w:color="auto" w:fill="FFFFFF"/>
        </w:rPr>
        <w:t>Journal of communication</w:t>
      </w:r>
      <w:r w:rsidRPr="00F546BE">
        <w:rPr>
          <w:shd w:val="clear" w:color="auto" w:fill="FFFFFF"/>
        </w:rPr>
        <w:t>, </w:t>
      </w:r>
      <w:r w:rsidRPr="00F546BE">
        <w:rPr>
          <w:i/>
          <w:iCs/>
          <w:shd w:val="clear" w:color="auto" w:fill="FFFFFF"/>
        </w:rPr>
        <w:t>52</w:t>
      </w:r>
      <w:r w:rsidRPr="00F546BE">
        <w:rPr>
          <w:shd w:val="clear" w:color="auto" w:fill="FFFFFF"/>
        </w:rPr>
        <w:t>(3), 657-677.</w:t>
      </w:r>
    </w:p>
    <w:p w14:paraId="60D544F2" w14:textId="77777777" w:rsidR="006C3CEE" w:rsidRPr="000B2A89" w:rsidRDefault="006C3CEE" w:rsidP="00CB612C">
      <w:pPr>
        <w:pStyle w:val="ListParagraph"/>
        <w:numPr>
          <w:ilvl w:val="0"/>
          <w:numId w:val="2"/>
        </w:numPr>
        <w:spacing w:line="360" w:lineRule="auto"/>
      </w:pPr>
      <w:r w:rsidRPr="00F546BE">
        <w:rPr>
          <w:shd w:val="clear" w:color="auto" w:fill="FFFFFF"/>
        </w:rPr>
        <w:t>Byrne, D. (1961). The influence of propinquity and opportunities for interaction on classroom relationships. </w:t>
      </w:r>
      <w:r w:rsidRPr="00F546BE">
        <w:rPr>
          <w:i/>
          <w:iCs/>
          <w:shd w:val="clear" w:color="auto" w:fill="FFFFFF"/>
        </w:rPr>
        <w:t>Human Relations</w:t>
      </w:r>
      <w:r w:rsidRPr="00F546BE">
        <w:rPr>
          <w:shd w:val="clear" w:color="auto" w:fill="FFFFFF"/>
        </w:rPr>
        <w:t>, </w:t>
      </w:r>
      <w:r w:rsidRPr="00F546BE">
        <w:rPr>
          <w:i/>
          <w:iCs/>
          <w:shd w:val="clear" w:color="auto" w:fill="FFFFFF"/>
        </w:rPr>
        <w:t>14</w:t>
      </w:r>
      <w:r w:rsidRPr="00F546BE">
        <w:rPr>
          <w:shd w:val="clear" w:color="auto" w:fill="FFFFFF"/>
        </w:rPr>
        <w:t>(1), 63-69.</w:t>
      </w:r>
    </w:p>
    <w:p w14:paraId="70C2D366" w14:textId="77777777" w:rsidR="006C3CEE" w:rsidRPr="00F546BE" w:rsidRDefault="006C3CEE" w:rsidP="00CB612C">
      <w:pPr>
        <w:pStyle w:val="ListParagraph"/>
        <w:numPr>
          <w:ilvl w:val="0"/>
          <w:numId w:val="2"/>
        </w:numPr>
        <w:spacing w:line="360" w:lineRule="auto"/>
      </w:pPr>
      <w:proofErr w:type="spellStart"/>
      <w:r>
        <w:t>Denrell</w:t>
      </w:r>
      <w:proofErr w:type="spellEnd"/>
      <w:r>
        <w:t>, J. (2005). Why most people disapprove of me: Experience sampling in impression formation. Psychological Review, 112, 951-978.</w:t>
      </w:r>
    </w:p>
    <w:p w14:paraId="7D34E7F0" w14:textId="543B9654" w:rsidR="006C3CEE" w:rsidRDefault="006C3CEE" w:rsidP="00CB612C">
      <w:pPr>
        <w:pStyle w:val="ListParagraph"/>
        <w:numPr>
          <w:ilvl w:val="0"/>
          <w:numId w:val="2"/>
        </w:numPr>
        <w:spacing w:line="360" w:lineRule="auto"/>
      </w:pPr>
      <w:r w:rsidRPr="00CB612C">
        <w:t xml:space="preserve">Gross, R. (2015). </w:t>
      </w:r>
      <w:r w:rsidRPr="00CB612C">
        <w:rPr>
          <w:i/>
          <w:iCs/>
        </w:rPr>
        <w:t xml:space="preserve">Psychology: The science of mind and behaviour. </w:t>
      </w:r>
      <w:r w:rsidRPr="00CB612C">
        <w:t>(7ed). (pp 469) UK: Hodder Education.</w:t>
      </w:r>
    </w:p>
    <w:p w14:paraId="0D02EA76" w14:textId="425319E9" w:rsidR="006C3CEE" w:rsidRPr="006C3CEE" w:rsidRDefault="006C3CEE" w:rsidP="00CB612C">
      <w:pPr>
        <w:pStyle w:val="ListParagraph"/>
        <w:numPr>
          <w:ilvl w:val="0"/>
          <w:numId w:val="2"/>
        </w:numPr>
        <w:spacing w:line="360" w:lineRule="auto"/>
      </w:pPr>
      <w:r w:rsidRPr="006C3CEE">
        <w:rPr>
          <w:shd w:val="clear" w:color="auto" w:fill="FFFFFF"/>
        </w:rPr>
        <w:t>Luo, S., &amp; Zhang, G. (2009). What leads to romantic attraction: similarity, reciprocity, security, or beauty? Evidence from a Speed‐Dating Study. </w:t>
      </w:r>
      <w:r w:rsidRPr="006C3CEE">
        <w:rPr>
          <w:i/>
          <w:iCs/>
          <w:shd w:val="clear" w:color="auto" w:fill="FFFFFF"/>
        </w:rPr>
        <w:t>Journal of Personality</w:t>
      </w:r>
      <w:r w:rsidRPr="006C3CEE">
        <w:rPr>
          <w:shd w:val="clear" w:color="auto" w:fill="FFFFFF"/>
        </w:rPr>
        <w:t>, </w:t>
      </w:r>
      <w:r w:rsidRPr="006C3CEE">
        <w:rPr>
          <w:i/>
          <w:iCs/>
          <w:shd w:val="clear" w:color="auto" w:fill="FFFFFF"/>
        </w:rPr>
        <w:t>77</w:t>
      </w:r>
      <w:r w:rsidRPr="006C3CEE">
        <w:rPr>
          <w:shd w:val="clear" w:color="auto" w:fill="FFFFFF"/>
        </w:rPr>
        <w:t>(4), 933-964.</w:t>
      </w:r>
    </w:p>
    <w:p w14:paraId="71B2D400" w14:textId="77777777" w:rsidR="006C3CEE" w:rsidRPr="00950103" w:rsidRDefault="006C3CEE" w:rsidP="00CB612C">
      <w:pPr>
        <w:pStyle w:val="ListParagraph"/>
        <w:numPr>
          <w:ilvl w:val="0"/>
          <w:numId w:val="2"/>
        </w:numPr>
        <w:spacing w:line="360" w:lineRule="auto"/>
      </w:pPr>
      <w:r w:rsidRPr="00950103">
        <w:rPr>
          <w:shd w:val="clear" w:color="auto" w:fill="FFFFFF"/>
        </w:rPr>
        <w:t xml:space="preserve">Marches, J. R., &amp; </w:t>
      </w:r>
      <w:proofErr w:type="spellStart"/>
      <w:r w:rsidRPr="00950103">
        <w:rPr>
          <w:shd w:val="clear" w:color="auto" w:fill="FFFFFF"/>
        </w:rPr>
        <w:t>Turbeville</w:t>
      </w:r>
      <w:proofErr w:type="spellEnd"/>
      <w:r w:rsidRPr="00950103">
        <w:rPr>
          <w:shd w:val="clear" w:color="auto" w:fill="FFFFFF"/>
        </w:rPr>
        <w:t>, G. (1953). The effect of residential propinquity on marriage selection. </w:t>
      </w:r>
      <w:r w:rsidRPr="00950103">
        <w:rPr>
          <w:i/>
          <w:iCs/>
          <w:shd w:val="clear" w:color="auto" w:fill="FFFFFF"/>
        </w:rPr>
        <w:t>American Journal of Sociology</w:t>
      </w:r>
      <w:r w:rsidRPr="00950103">
        <w:rPr>
          <w:shd w:val="clear" w:color="auto" w:fill="FFFFFF"/>
        </w:rPr>
        <w:t>, </w:t>
      </w:r>
      <w:r w:rsidRPr="00950103">
        <w:rPr>
          <w:i/>
          <w:iCs/>
          <w:shd w:val="clear" w:color="auto" w:fill="FFFFFF"/>
        </w:rPr>
        <w:t>58</w:t>
      </w:r>
      <w:r w:rsidRPr="00950103">
        <w:rPr>
          <w:shd w:val="clear" w:color="auto" w:fill="FFFFFF"/>
        </w:rPr>
        <w:t>(6), 592-595.</w:t>
      </w:r>
    </w:p>
    <w:p w14:paraId="747C00E7" w14:textId="77777777" w:rsidR="006C3CEE" w:rsidRPr="00950103" w:rsidRDefault="006C3CEE" w:rsidP="00CB612C">
      <w:pPr>
        <w:pStyle w:val="ListParagraph"/>
        <w:numPr>
          <w:ilvl w:val="0"/>
          <w:numId w:val="2"/>
        </w:numPr>
        <w:spacing w:line="360" w:lineRule="auto"/>
      </w:pPr>
      <w:r w:rsidRPr="00A003BF">
        <w:rPr>
          <w:shd w:val="clear" w:color="auto" w:fill="FFFFFF"/>
        </w:rPr>
        <w:t xml:space="preserve">Reis, H. T., </w:t>
      </w:r>
      <w:proofErr w:type="spellStart"/>
      <w:r w:rsidRPr="00A003BF">
        <w:rPr>
          <w:shd w:val="clear" w:color="auto" w:fill="FFFFFF"/>
        </w:rPr>
        <w:t>Maniaci</w:t>
      </w:r>
      <w:proofErr w:type="spellEnd"/>
      <w:r w:rsidRPr="00A003BF">
        <w:rPr>
          <w:shd w:val="clear" w:color="auto" w:fill="FFFFFF"/>
        </w:rPr>
        <w:t xml:space="preserve">, M. R., </w:t>
      </w:r>
      <w:proofErr w:type="spellStart"/>
      <w:r w:rsidRPr="00A003BF">
        <w:rPr>
          <w:shd w:val="clear" w:color="auto" w:fill="FFFFFF"/>
        </w:rPr>
        <w:t>Caprariello</w:t>
      </w:r>
      <w:proofErr w:type="spellEnd"/>
      <w:r w:rsidRPr="00A003BF">
        <w:rPr>
          <w:shd w:val="clear" w:color="auto" w:fill="FFFFFF"/>
        </w:rPr>
        <w:t>, P. A., Eastwick, P. W., &amp; Finkel, E. J. (2011). Familiarity does indeed promote attraction in live interaction. </w:t>
      </w:r>
      <w:r w:rsidRPr="00A003BF">
        <w:rPr>
          <w:i/>
          <w:iCs/>
          <w:shd w:val="clear" w:color="auto" w:fill="FFFFFF"/>
        </w:rPr>
        <w:t>Journal of personality and social psychology</w:t>
      </w:r>
      <w:r w:rsidRPr="00A003BF">
        <w:rPr>
          <w:shd w:val="clear" w:color="auto" w:fill="FFFFFF"/>
        </w:rPr>
        <w:t>, </w:t>
      </w:r>
      <w:r w:rsidRPr="00A003BF">
        <w:rPr>
          <w:i/>
          <w:iCs/>
          <w:shd w:val="clear" w:color="auto" w:fill="FFFFFF"/>
        </w:rPr>
        <w:t>101</w:t>
      </w:r>
      <w:r w:rsidRPr="00A003BF">
        <w:rPr>
          <w:shd w:val="clear" w:color="auto" w:fill="FFFFFF"/>
        </w:rPr>
        <w:t>(3), 557.</w:t>
      </w:r>
    </w:p>
    <w:sectPr w:rsidR="006C3CEE" w:rsidRPr="009501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92A25"/>
    <w:multiLevelType w:val="hybridMultilevel"/>
    <w:tmpl w:val="2E442E54"/>
    <w:lvl w:ilvl="0" w:tplc="AF74A3D0">
      <w:start w:val="1"/>
      <w:numFmt w:val="bullet"/>
      <w:lvlText w:val="•"/>
      <w:lvlJc w:val="left"/>
      <w:pPr>
        <w:tabs>
          <w:tab w:val="num" w:pos="720"/>
        </w:tabs>
        <w:ind w:left="720" w:hanging="360"/>
      </w:pPr>
      <w:rPr>
        <w:rFonts w:ascii="Arial" w:hAnsi="Arial" w:hint="default"/>
      </w:rPr>
    </w:lvl>
    <w:lvl w:ilvl="1" w:tplc="DEBC4B96" w:tentative="1">
      <w:start w:val="1"/>
      <w:numFmt w:val="bullet"/>
      <w:lvlText w:val="•"/>
      <w:lvlJc w:val="left"/>
      <w:pPr>
        <w:tabs>
          <w:tab w:val="num" w:pos="1440"/>
        </w:tabs>
        <w:ind w:left="1440" w:hanging="360"/>
      </w:pPr>
      <w:rPr>
        <w:rFonts w:ascii="Arial" w:hAnsi="Arial" w:hint="default"/>
      </w:rPr>
    </w:lvl>
    <w:lvl w:ilvl="2" w:tplc="3498FE26" w:tentative="1">
      <w:start w:val="1"/>
      <w:numFmt w:val="bullet"/>
      <w:lvlText w:val="•"/>
      <w:lvlJc w:val="left"/>
      <w:pPr>
        <w:tabs>
          <w:tab w:val="num" w:pos="2160"/>
        </w:tabs>
        <w:ind w:left="2160" w:hanging="360"/>
      </w:pPr>
      <w:rPr>
        <w:rFonts w:ascii="Arial" w:hAnsi="Arial" w:hint="default"/>
      </w:rPr>
    </w:lvl>
    <w:lvl w:ilvl="3" w:tplc="C55009E8" w:tentative="1">
      <w:start w:val="1"/>
      <w:numFmt w:val="bullet"/>
      <w:lvlText w:val="•"/>
      <w:lvlJc w:val="left"/>
      <w:pPr>
        <w:tabs>
          <w:tab w:val="num" w:pos="2880"/>
        </w:tabs>
        <w:ind w:left="2880" w:hanging="360"/>
      </w:pPr>
      <w:rPr>
        <w:rFonts w:ascii="Arial" w:hAnsi="Arial" w:hint="default"/>
      </w:rPr>
    </w:lvl>
    <w:lvl w:ilvl="4" w:tplc="8C7AB40C" w:tentative="1">
      <w:start w:val="1"/>
      <w:numFmt w:val="bullet"/>
      <w:lvlText w:val="•"/>
      <w:lvlJc w:val="left"/>
      <w:pPr>
        <w:tabs>
          <w:tab w:val="num" w:pos="3600"/>
        </w:tabs>
        <w:ind w:left="3600" w:hanging="360"/>
      </w:pPr>
      <w:rPr>
        <w:rFonts w:ascii="Arial" w:hAnsi="Arial" w:hint="default"/>
      </w:rPr>
    </w:lvl>
    <w:lvl w:ilvl="5" w:tplc="CE02D892" w:tentative="1">
      <w:start w:val="1"/>
      <w:numFmt w:val="bullet"/>
      <w:lvlText w:val="•"/>
      <w:lvlJc w:val="left"/>
      <w:pPr>
        <w:tabs>
          <w:tab w:val="num" w:pos="4320"/>
        </w:tabs>
        <w:ind w:left="4320" w:hanging="360"/>
      </w:pPr>
      <w:rPr>
        <w:rFonts w:ascii="Arial" w:hAnsi="Arial" w:hint="default"/>
      </w:rPr>
    </w:lvl>
    <w:lvl w:ilvl="6" w:tplc="DD8E5490" w:tentative="1">
      <w:start w:val="1"/>
      <w:numFmt w:val="bullet"/>
      <w:lvlText w:val="•"/>
      <w:lvlJc w:val="left"/>
      <w:pPr>
        <w:tabs>
          <w:tab w:val="num" w:pos="5040"/>
        </w:tabs>
        <w:ind w:left="5040" w:hanging="360"/>
      </w:pPr>
      <w:rPr>
        <w:rFonts w:ascii="Arial" w:hAnsi="Arial" w:hint="default"/>
      </w:rPr>
    </w:lvl>
    <w:lvl w:ilvl="7" w:tplc="99B09234" w:tentative="1">
      <w:start w:val="1"/>
      <w:numFmt w:val="bullet"/>
      <w:lvlText w:val="•"/>
      <w:lvlJc w:val="left"/>
      <w:pPr>
        <w:tabs>
          <w:tab w:val="num" w:pos="5760"/>
        </w:tabs>
        <w:ind w:left="5760" w:hanging="360"/>
      </w:pPr>
      <w:rPr>
        <w:rFonts w:ascii="Arial" w:hAnsi="Arial" w:hint="default"/>
      </w:rPr>
    </w:lvl>
    <w:lvl w:ilvl="8" w:tplc="70CE1F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A73F79"/>
    <w:multiLevelType w:val="hybridMultilevel"/>
    <w:tmpl w:val="8E78F6D8"/>
    <w:lvl w:ilvl="0" w:tplc="5AB082A4">
      <w:start w:val="1"/>
      <w:numFmt w:val="bullet"/>
      <w:lvlText w:val="•"/>
      <w:lvlJc w:val="left"/>
      <w:pPr>
        <w:tabs>
          <w:tab w:val="num" w:pos="720"/>
        </w:tabs>
        <w:ind w:left="720" w:hanging="360"/>
      </w:pPr>
      <w:rPr>
        <w:rFonts w:ascii="Arial" w:hAnsi="Arial" w:hint="default"/>
      </w:rPr>
    </w:lvl>
    <w:lvl w:ilvl="1" w:tplc="4CF6EACC" w:tentative="1">
      <w:start w:val="1"/>
      <w:numFmt w:val="bullet"/>
      <w:lvlText w:val="•"/>
      <w:lvlJc w:val="left"/>
      <w:pPr>
        <w:tabs>
          <w:tab w:val="num" w:pos="1440"/>
        </w:tabs>
        <w:ind w:left="1440" w:hanging="360"/>
      </w:pPr>
      <w:rPr>
        <w:rFonts w:ascii="Arial" w:hAnsi="Arial" w:hint="default"/>
      </w:rPr>
    </w:lvl>
    <w:lvl w:ilvl="2" w:tplc="426EF4F0" w:tentative="1">
      <w:start w:val="1"/>
      <w:numFmt w:val="bullet"/>
      <w:lvlText w:val="•"/>
      <w:lvlJc w:val="left"/>
      <w:pPr>
        <w:tabs>
          <w:tab w:val="num" w:pos="2160"/>
        </w:tabs>
        <w:ind w:left="2160" w:hanging="360"/>
      </w:pPr>
      <w:rPr>
        <w:rFonts w:ascii="Arial" w:hAnsi="Arial" w:hint="default"/>
      </w:rPr>
    </w:lvl>
    <w:lvl w:ilvl="3" w:tplc="2FD8C65E" w:tentative="1">
      <w:start w:val="1"/>
      <w:numFmt w:val="bullet"/>
      <w:lvlText w:val="•"/>
      <w:lvlJc w:val="left"/>
      <w:pPr>
        <w:tabs>
          <w:tab w:val="num" w:pos="2880"/>
        </w:tabs>
        <w:ind w:left="2880" w:hanging="360"/>
      </w:pPr>
      <w:rPr>
        <w:rFonts w:ascii="Arial" w:hAnsi="Arial" w:hint="default"/>
      </w:rPr>
    </w:lvl>
    <w:lvl w:ilvl="4" w:tplc="797CFECE" w:tentative="1">
      <w:start w:val="1"/>
      <w:numFmt w:val="bullet"/>
      <w:lvlText w:val="•"/>
      <w:lvlJc w:val="left"/>
      <w:pPr>
        <w:tabs>
          <w:tab w:val="num" w:pos="3600"/>
        </w:tabs>
        <w:ind w:left="3600" w:hanging="360"/>
      </w:pPr>
      <w:rPr>
        <w:rFonts w:ascii="Arial" w:hAnsi="Arial" w:hint="default"/>
      </w:rPr>
    </w:lvl>
    <w:lvl w:ilvl="5" w:tplc="B106D80A" w:tentative="1">
      <w:start w:val="1"/>
      <w:numFmt w:val="bullet"/>
      <w:lvlText w:val="•"/>
      <w:lvlJc w:val="left"/>
      <w:pPr>
        <w:tabs>
          <w:tab w:val="num" w:pos="4320"/>
        </w:tabs>
        <w:ind w:left="4320" w:hanging="360"/>
      </w:pPr>
      <w:rPr>
        <w:rFonts w:ascii="Arial" w:hAnsi="Arial" w:hint="default"/>
      </w:rPr>
    </w:lvl>
    <w:lvl w:ilvl="6" w:tplc="8DEC1A94" w:tentative="1">
      <w:start w:val="1"/>
      <w:numFmt w:val="bullet"/>
      <w:lvlText w:val="•"/>
      <w:lvlJc w:val="left"/>
      <w:pPr>
        <w:tabs>
          <w:tab w:val="num" w:pos="5040"/>
        </w:tabs>
        <w:ind w:left="5040" w:hanging="360"/>
      </w:pPr>
      <w:rPr>
        <w:rFonts w:ascii="Arial" w:hAnsi="Arial" w:hint="default"/>
      </w:rPr>
    </w:lvl>
    <w:lvl w:ilvl="7" w:tplc="2548B9E6" w:tentative="1">
      <w:start w:val="1"/>
      <w:numFmt w:val="bullet"/>
      <w:lvlText w:val="•"/>
      <w:lvlJc w:val="left"/>
      <w:pPr>
        <w:tabs>
          <w:tab w:val="num" w:pos="5760"/>
        </w:tabs>
        <w:ind w:left="5760" w:hanging="360"/>
      </w:pPr>
      <w:rPr>
        <w:rFonts w:ascii="Arial" w:hAnsi="Arial" w:hint="default"/>
      </w:rPr>
    </w:lvl>
    <w:lvl w:ilvl="8" w:tplc="4B161D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182709"/>
    <w:multiLevelType w:val="hybridMultilevel"/>
    <w:tmpl w:val="56EE825C"/>
    <w:lvl w:ilvl="0" w:tplc="72F0C3F0">
      <w:start w:val="1"/>
      <w:numFmt w:val="bullet"/>
      <w:lvlText w:val="•"/>
      <w:lvlJc w:val="left"/>
      <w:pPr>
        <w:tabs>
          <w:tab w:val="num" w:pos="720"/>
        </w:tabs>
        <w:ind w:left="720" w:hanging="360"/>
      </w:pPr>
      <w:rPr>
        <w:rFonts w:ascii="Arial" w:hAnsi="Arial" w:hint="default"/>
      </w:rPr>
    </w:lvl>
    <w:lvl w:ilvl="1" w:tplc="78CEEA92" w:tentative="1">
      <w:start w:val="1"/>
      <w:numFmt w:val="bullet"/>
      <w:lvlText w:val="•"/>
      <w:lvlJc w:val="left"/>
      <w:pPr>
        <w:tabs>
          <w:tab w:val="num" w:pos="1440"/>
        </w:tabs>
        <w:ind w:left="1440" w:hanging="360"/>
      </w:pPr>
      <w:rPr>
        <w:rFonts w:ascii="Arial" w:hAnsi="Arial" w:hint="default"/>
      </w:rPr>
    </w:lvl>
    <w:lvl w:ilvl="2" w:tplc="9E06C522" w:tentative="1">
      <w:start w:val="1"/>
      <w:numFmt w:val="bullet"/>
      <w:lvlText w:val="•"/>
      <w:lvlJc w:val="left"/>
      <w:pPr>
        <w:tabs>
          <w:tab w:val="num" w:pos="2160"/>
        </w:tabs>
        <w:ind w:left="2160" w:hanging="360"/>
      </w:pPr>
      <w:rPr>
        <w:rFonts w:ascii="Arial" w:hAnsi="Arial" w:hint="default"/>
      </w:rPr>
    </w:lvl>
    <w:lvl w:ilvl="3" w:tplc="4B3A7A4A" w:tentative="1">
      <w:start w:val="1"/>
      <w:numFmt w:val="bullet"/>
      <w:lvlText w:val="•"/>
      <w:lvlJc w:val="left"/>
      <w:pPr>
        <w:tabs>
          <w:tab w:val="num" w:pos="2880"/>
        </w:tabs>
        <w:ind w:left="2880" w:hanging="360"/>
      </w:pPr>
      <w:rPr>
        <w:rFonts w:ascii="Arial" w:hAnsi="Arial" w:hint="default"/>
      </w:rPr>
    </w:lvl>
    <w:lvl w:ilvl="4" w:tplc="C4962F6C" w:tentative="1">
      <w:start w:val="1"/>
      <w:numFmt w:val="bullet"/>
      <w:lvlText w:val="•"/>
      <w:lvlJc w:val="left"/>
      <w:pPr>
        <w:tabs>
          <w:tab w:val="num" w:pos="3600"/>
        </w:tabs>
        <w:ind w:left="3600" w:hanging="360"/>
      </w:pPr>
      <w:rPr>
        <w:rFonts w:ascii="Arial" w:hAnsi="Arial" w:hint="default"/>
      </w:rPr>
    </w:lvl>
    <w:lvl w:ilvl="5" w:tplc="9258CBB6" w:tentative="1">
      <w:start w:val="1"/>
      <w:numFmt w:val="bullet"/>
      <w:lvlText w:val="•"/>
      <w:lvlJc w:val="left"/>
      <w:pPr>
        <w:tabs>
          <w:tab w:val="num" w:pos="4320"/>
        </w:tabs>
        <w:ind w:left="4320" w:hanging="360"/>
      </w:pPr>
      <w:rPr>
        <w:rFonts w:ascii="Arial" w:hAnsi="Arial" w:hint="default"/>
      </w:rPr>
    </w:lvl>
    <w:lvl w:ilvl="6" w:tplc="8EACF71C" w:tentative="1">
      <w:start w:val="1"/>
      <w:numFmt w:val="bullet"/>
      <w:lvlText w:val="•"/>
      <w:lvlJc w:val="left"/>
      <w:pPr>
        <w:tabs>
          <w:tab w:val="num" w:pos="5040"/>
        </w:tabs>
        <w:ind w:left="5040" w:hanging="360"/>
      </w:pPr>
      <w:rPr>
        <w:rFonts w:ascii="Arial" w:hAnsi="Arial" w:hint="default"/>
      </w:rPr>
    </w:lvl>
    <w:lvl w:ilvl="7" w:tplc="8E40B5C8" w:tentative="1">
      <w:start w:val="1"/>
      <w:numFmt w:val="bullet"/>
      <w:lvlText w:val="•"/>
      <w:lvlJc w:val="left"/>
      <w:pPr>
        <w:tabs>
          <w:tab w:val="num" w:pos="5760"/>
        </w:tabs>
        <w:ind w:left="5760" w:hanging="360"/>
      </w:pPr>
      <w:rPr>
        <w:rFonts w:ascii="Arial" w:hAnsi="Arial" w:hint="default"/>
      </w:rPr>
    </w:lvl>
    <w:lvl w:ilvl="8" w:tplc="68F03B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2C0DCA"/>
    <w:multiLevelType w:val="hybridMultilevel"/>
    <w:tmpl w:val="82B29070"/>
    <w:lvl w:ilvl="0" w:tplc="BB6214A2">
      <w:start w:val="1"/>
      <w:numFmt w:val="bullet"/>
      <w:lvlText w:val="•"/>
      <w:lvlJc w:val="left"/>
      <w:pPr>
        <w:tabs>
          <w:tab w:val="num" w:pos="720"/>
        </w:tabs>
        <w:ind w:left="720" w:hanging="360"/>
      </w:pPr>
      <w:rPr>
        <w:rFonts w:ascii="Arial" w:hAnsi="Arial" w:hint="default"/>
      </w:rPr>
    </w:lvl>
    <w:lvl w:ilvl="1" w:tplc="D16EE5D4" w:tentative="1">
      <w:start w:val="1"/>
      <w:numFmt w:val="bullet"/>
      <w:lvlText w:val="•"/>
      <w:lvlJc w:val="left"/>
      <w:pPr>
        <w:tabs>
          <w:tab w:val="num" w:pos="1440"/>
        </w:tabs>
        <w:ind w:left="1440" w:hanging="360"/>
      </w:pPr>
      <w:rPr>
        <w:rFonts w:ascii="Arial" w:hAnsi="Arial" w:hint="default"/>
      </w:rPr>
    </w:lvl>
    <w:lvl w:ilvl="2" w:tplc="7A8005EC" w:tentative="1">
      <w:start w:val="1"/>
      <w:numFmt w:val="bullet"/>
      <w:lvlText w:val="•"/>
      <w:lvlJc w:val="left"/>
      <w:pPr>
        <w:tabs>
          <w:tab w:val="num" w:pos="2160"/>
        </w:tabs>
        <w:ind w:left="2160" w:hanging="360"/>
      </w:pPr>
      <w:rPr>
        <w:rFonts w:ascii="Arial" w:hAnsi="Arial" w:hint="default"/>
      </w:rPr>
    </w:lvl>
    <w:lvl w:ilvl="3" w:tplc="A1A00A6E" w:tentative="1">
      <w:start w:val="1"/>
      <w:numFmt w:val="bullet"/>
      <w:lvlText w:val="•"/>
      <w:lvlJc w:val="left"/>
      <w:pPr>
        <w:tabs>
          <w:tab w:val="num" w:pos="2880"/>
        </w:tabs>
        <w:ind w:left="2880" w:hanging="360"/>
      </w:pPr>
      <w:rPr>
        <w:rFonts w:ascii="Arial" w:hAnsi="Arial" w:hint="default"/>
      </w:rPr>
    </w:lvl>
    <w:lvl w:ilvl="4" w:tplc="613A7360" w:tentative="1">
      <w:start w:val="1"/>
      <w:numFmt w:val="bullet"/>
      <w:lvlText w:val="•"/>
      <w:lvlJc w:val="left"/>
      <w:pPr>
        <w:tabs>
          <w:tab w:val="num" w:pos="3600"/>
        </w:tabs>
        <w:ind w:left="3600" w:hanging="360"/>
      </w:pPr>
      <w:rPr>
        <w:rFonts w:ascii="Arial" w:hAnsi="Arial" w:hint="default"/>
      </w:rPr>
    </w:lvl>
    <w:lvl w:ilvl="5" w:tplc="888E408E" w:tentative="1">
      <w:start w:val="1"/>
      <w:numFmt w:val="bullet"/>
      <w:lvlText w:val="•"/>
      <w:lvlJc w:val="left"/>
      <w:pPr>
        <w:tabs>
          <w:tab w:val="num" w:pos="4320"/>
        </w:tabs>
        <w:ind w:left="4320" w:hanging="360"/>
      </w:pPr>
      <w:rPr>
        <w:rFonts w:ascii="Arial" w:hAnsi="Arial" w:hint="default"/>
      </w:rPr>
    </w:lvl>
    <w:lvl w:ilvl="6" w:tplc="E3F829AC" w:tentative="1">
      <w:start w:val="1"/>
      <w:numFmt w:val="bullet"/>
      <w:lvlText w:val="•"/>
      <w:lvlJc w:val="left"/>
      <w:pPr>
        <w:tabs>
          <w:tab w:val="num" w:pos="5040"/>
        </w:tabs>
        <w:ind w:left="5040" w:hanging="360"/>
      </w:pPr>
      <w:rPr>
        <w:rFonts w:ascii="Arial" w:hAnsi="Arial" w:hint="default"/>
      </w:rPr>
    </w:lvl>
    <w:lvl w:ilvl="7" w:tplc="2520B6BC" w:tentative="1">
      <w:start w:val="1"/>
      <w:numFmt w:val="bullet"/>
      <w:lvlText w:val="•"/>
      <w:lvlJc w:val="left"/>
      <w:pPr>
        <w:tabs>
          <w:tab w:val="num" w:pos="5760"/>
        </w:tabs>
        <w:ind w:left="5760" w:hanging="360"/>
      </w:pPr>
      <w:rPr>
        <w:rFonts w:ascii="Arial" w:hAnsi="Arial" w:hint="default"/>
      </w:rPr>
    </w:lvl>
    <w:lvl w:ilvl="8" w:tplc="C1DEE2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D124003"/>
    <w:multiLevelType w:val="hybridMultilevel"/>
    <w:tmpl w:val="EEEC93E0"/>
    <w:lvl w:ilvl="0" w:tplc="7F56AA44">
      <w:start w:val="1"/>
      <w:numFmt w:val="bullet"/>
      <w:lvlText w:val="•"/>
      <w:lvlJc w:val="left"/>
      <w:pPr>
        <w:tabs>
          <w:tab w:val="num" w:pos="720"/>
        </w:tabs>
        <w:ind w:left="720" w:hanging="360"/>
      </w:pPr>
      <w:rPr>
        <w:rFonts w:ascii="Arial" w:hAnsi="Arial" w:hint="default"/>
      </w:rPr>
    </w:lvl>
    <w:lvl w:ilvl="1" w:tplc="6922AFCC" w:tentative="1">
      <w:start w:val="1"/>
      <w:numFmt w:val="bullet"/>
      <w:lvlText w:val="•"/>
      <w:lvlJc w:val="left"/>
      <w:pPr>
        <w:tabs>
          <w:tab w:val="num" w:pos="1440"/>
        </w:tabs>
        <w:ind w:left="1440" w:hanging="360"/>
      </w:pPr>
      <w:rPr>
        <w:rFonts w:ascii="Arial" w:hAnsi="Arial" w:hint="default"/>
      </w:rPr>
    </w:lvl>
    <w:lvl w:ilvl="2" w:tplc="A1027906" w:tentative="1">
      <w:start w:val="1"/>
      <w:numFmt w:val="bullet"/>
      <w:lvlText w:val="•"/>
      <w:lvlJc w:val="left"/>
      <w:pPr>
        <w:tabs>
          <w:tab w:val="num" w:pos="2160"/>
        </w:tabs>
        <w:ind w:left="2160" w:hanging="360"/>
      </w:pPr>
      <w:rPr>
        <w:rFonts w:ascii="Arial" w:hAnsi="Arial" w:hint="default"/>
      </w:rPr>
    </w:lvl>
    <w:lvl w:ilvl="3" w:tplc="653AF6D6" w:tentative="1">
      <w:start w:val="1"/>
      <w:numFmt w:val="bullet"/>
      <w:lvlText w:val="•"/>
      <w:lvlJc w:val="left"/>
      <w:pPr>
        <w:tabs>
          <w:tab w:val="num" w:pos="2880"/>
        </w:tabs>
        <w:ind w:left="2880" w:hanging="360"/>
      </w:pPr>
      <w:rPr>
        <w:rFonts w:ascii="Arial" w:hAnsi="Arial" w:hint="default"/>
      </w:rPr>
    </w:lvl>
    <w:lvl w:ilvl="4" w:tplc="2578C7A2" w:tentative="1">
      <w:start w:val="1"/>
      <w:numFmt w:val="bullet"/>
      <w:lvlText w:val="•"/>
      <w:lvlJc w:val="left"/>
      <w:pPr>
        <w:tabs>
          <w:tab w:val="num" w:pos="3600"/>
        </w:tabs>
        <w:ind w:left="3600" w:hanging="360"/>
      </w:pPr>
      <w:rPr>
        <w:rFonts w:ascii="Arial" w:hAnsi="Arial" w:hint="default"/>
      </w:rPr>
    </w:lvl>
    <w:lvl w:ilvl="5" w:tplc="4846FF9C" w:tentative="1">
      <w:start w:val="1"/>
      <w:numFmt w:val="bullet"/>
      <w:lvlText w:val="•"/>
      <w:lvlJc w:val="left"/>
      <w:pPr>
        <w:tabs>
          <w:tab w:val="num" w:pos="4320"/>
        </w:tabs>
        <w:ind w:left="4320" w:hanging="360"/>
      </w:pPr>
      <w:rPr>
        <w:rFonts w:ascii="Arial" w:hAnsi="Arial" w:hint="default"/>
      </w:rPr>
    </w:lvl>
    <w:lvl w:ilvl="6" w:tplc="9612AAEE" w:tentative="1">
      <w:start w:val="1"/>
      <w:numFmt w:val="bullet"/>
      <w:lvlText w:val="•"/>
      <w:lvlJc w:val="left"/>
      <w:pPr>
        <w:tabs>
          <w:tab w:val="num" w:pos="5040"/>
        </w:tabs>
        <w:ind w:left="5040" w:hanging="360"/>
      </w:pPr>
      <w:rPr>
        <w:rFonts w:ascii="Arial" w:hAnsi="Arial" w:hint="default"/>
      </w:rPr>
    </w:lvl>
    <w:lvl w:ilvl="7" w:tplc="DF6E4092" w:tentative="1">
      <w:start w:val="1"/>
      <w:numFmt w:val="bullet"/>
      <w:lvlText w:val="•"/>
      <w:lvlJc w:val="left"/>
      <w:pPr>
        <w:tabs>
          <w:tab w:val="num" w:pos="5760"/>
        </w:tabs>
        <w:ind w:left="5760" w:hanging="360"/>
      </w:pPr>
      <w:rPr>
        <w:rFonts w:ascii="Arial" w:hAnsi="Arial" w:hint="default"/>
      </w:rPr>
    </w:lvl>
    <w:lvl w:ilvl="8" w:tplc="738668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9D86143"/>
    <w:multiLevelType w:val="hybridMultilevel"/>
    <w:tmpl w:val="44167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12C"/>
    <w:rsid w:val="000B2A89"/>
    <w:rsid w:val="000E23D2"/>
    <w:rsid w:val="004E5E1B"/>
    <w:rsid w:val="006539E9"/>
    <w:rsid w:val="006C3CEE"/>
    <w:rsid w:val="007C700E"/>
    <w:rsid w:val="00950103"/>
    <w:rsid w:val="00A003BF"/>
    <w:rsid w:val="00A70F7F"/>
    <w:rsid w:val="00CB612C"/>
    <w:rsid w:val="00D55061"/>
    <w:rsid w:val="00E51B0E"/>
    <w:rsid w:val="00F54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7CB38"/>
  <w15:chartTrackingRefBased/>
  <w15:docId w15:val="{35D2D823-30A7-4BFC-BEC9-6FDC4A06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12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812441">
      <w:bodyDiv w:val="1"/>
      <w:marLeft w:val="0"/>
      <w:marRight w:val="0"/>
      <w:marTop w:val="0"/>
      <w:marBottom w:val="0"/>
      <w:divBdr>
        <w:top w:val="none" w:sz="0" w:space="0" w:color="auto"/>
        <w:left w:val="none" w:sz="0" w:space="0" w:color="auto"/>
        <w:bottom w:val="none" w:sz="0" w:space="0" w:color="auto"/>
        <w:right w:val="none" w:sz="0" w:space="0" w:color="auto"/>
      </w:divBdr>
      <w:divsChild>
        <w:div w:id="1362054263">
          <w:marLeft w:val="446"/>
          <w:marRight w:val="0"/>
          <w:marTop w:val="200"/>
          <w:marBottom w:val="0"/>
          <w:divBdr>
            <w:top w:val="none" w:sz="0" w:space="0" w:color="auto"/>
            <w:left w:val="none" w:sz="0" w:space="0" w:color="auto"/>
            <w:bottom w:val="none" w:sz="0" w:space="0" w:color="auto"/>
            <w:right w:val="none" w:sz="0" w:space="0" w:color="auto"/>
          </w:divBdr>
        </w:div>
      </w:divsChild>
    </w:div>
    <w:div w:id="400906644">
      <w:bodyDiv w:val="1"/>
      <w:marLeft w:val="0"/>
      <w:marRight w:val="0"/>
      <w:marTop w:val="0"/>
      <w:marBottom w:val="0"/>
      <w:divBdr>
        <w:top w:val="none" w:sz="0" w:space="0" w:color="auto"/>
        <w:left w:val="none" w:sz="0" w:space="0" w:color="auto"/>
        <w:bottom w:val="none" w:sz="0" w:space="0" w:color="auto"/>
        <w:right w:val="none" w:sz="0" w:space="0" w:color="auto"/>
      </w:divBdr>
      <w:divsChild>
        <w:div w:id="2075883690">
          <w:marLeft w:val="446"/>
          <w:marRight w:val="0"/>
          <w:marTop w:val="0"/>
          <w:marBottom w:val="0"/>
          <w:divBdr>
            <w:top w:val="none" w:sz="0" w:space="0" w:color="auto"/>
            <w:left w:val="none" w:sz="0" w:space="0" w:color="auto"/>
            <w:bottom w:val="none" w:sz="0" w:space="0" w:color="auto"/>
            <w:right w:val="none" w:sz="0" w:space="0" w:color="auto"/>
          </w:divBdr>
        </w:div>
        <w:div w:id="764501499">
          <w:marLeft w:val="446"/>
          <w:marRight w:val="0"/>
          <w:marTop w:val="0"/>
          <w:marBottom w:val="0"/>
          <w:divBdr>
            <w:top w:val="none" w:sz="0" w:space="0" w:color="auto"/>
            <w:left w:val="none" w:sz="0" w:space="0" w:color="auto"/>
            <w:bottom w:val="none" w:sz="0" w:space="0" w:color="auto"/>
            <w:right w:val="none" w:sz="0" w:space="0" w:color="auto"/>
          </w:divBdr>
        </w:div>
      </w:divsChild>
    </w:div>
    <w:div w:id="807238018">
      <w:bodyDiv w:val="1"/>
      <w:marLeft w:val="0"/>
      <w:marRight w:val="0"/>
      <w:marTop w:val="0"/>
      <w:marBottom w:val="0"/>
      <w:divBdr>
        <w:top w:val="none" w:sz="0" w:space="0" w:color="auto"/>
        <w:left w:val="none" w:sz="0" w:space="0" w:color="auto"/>
        <w:bottom w:val="none" w:sz="0" w:space="0" w:color="auto"/>
        <w:right w:val="none" w:sz="0" w:space="0" w:color="auto"/>
      </w:divBdr>
      <w:divsChild>
        <w:div w:id="319777483">
          <w:marLeft w:val="446"/>
          <w:marRight w:val="0"/>
          <w:marTop w:val="0"/>
          <w:marBottom w:val="0"/>
          <w:divBdr>
            <w:top w:val="none" w:sz="0" w:space="0" w:color="auto"/>
            <w:left w:val="none" w:sz="0" w:space="0" w:color="auto"/>
            <w:bottom w:val="none" w:sz="0" w:space="0" w:color="auto"/>
            <w:right w:val="none" w:sz="0" w:space="0" w:color="auto"/>
          </w:divBdr>
        </w:div>
        <w:div w:id="548345182">
          <w:marLeft w:val="446"/>
          <w:marRight w:val="0"/>
          <w:marTop w:val="0"/>
          <w:marBottom w:val="0"/>
          <w:divBdr>
            <w:top w:val="none" w:sz="0" w:space="0" w:color="auto"/>
            <w:left w:val="none" w:sz="0" w:space="0" w:color="auto"/>
            <w:bottom w:val="none" w:sz="0" w:space="0" w:color="auto"/>
            <w:right w:val="none" w:sz="0" w:space="0" w:color="auto"/>
          </w:divBdr>
        </w:div>
        <w:div w:id="772825920">
          <w:marLeft w:val="446"/>
          <w:marRight w:val="0"/>
          <w:marTop w:val="0"/>
          <w:marBottom w:val="0"/>
          <w:divBdr>
            <w:top w:val="none" w:sz="0" w:space="0" w:color="auto"/>
            <w:left w:val="none" w:sz="0" w:space="0" w:color="auto"/>
            <w:bottom w:val="none" w:sz="0" w:space="0" w:color="auto"/>
            <w:right w:val="none" w:sz="0" w:space="0" w:color="auto"/>
          </w:divBdr>
        </w:div>
      </w:divsChild>
    </w:div>
    <w:div w:id="1891258982">
      <w:bodyDiv w:val="1"/>
      <w:marLeft w:val="0"/>
      <w:marRight w:val="0"/>
      <w:marTop w:val="0"/>
      <w:marBottom w:val="0"/>
      <w:divBdr>
        <w:top w:val="none" w:sz="0" w:space="0" w:color="auto"/>
        <w:left w:val="none" w:sz="0" w:space="0" w:color="auto"/>
        <w:bottom w:val="none" w:sz="0" w:space="0" w:color="auto"/>
        <w:right w:val="none" w:sz="0" w:space="0" w:color="auto"/>
      </w:divBdr>
      <w:divsChild>
        <w:div w:id="470748985">
          <w:marLeft w:val="446"/>
          <w:marRight w:val="0"/>
          <w:marTop w:val="0"/>
          <w:marBottom w:val="0"/>
          <w:divBdr>
            <w:top w:val="none" w:sz="0" w:space="0" w:color="auto"/>
            <w:left w:val="none" w:sz="0" w:space="0" w:color="auto"/>
            <w:bottom w:val="none" w:sz="0" w:space="0" w:color="auto"/>
            <w:right w:val="none" w:sz="0" w:space="0" w:color="auto"/>
          </w:divBdr>
        </w:div>
        <w:div w:id="1276601654">
          <w:marLeft w:val="446"/>
          <w:marRight w:val="0"/>
          <w:marTop w:val="0"/>
          <w:marBottom w:val="0"/>
          <w:divBdr>
            <w:top w:val="none" w:sz="0" w:space="0" w:color="auto"/>
            <w:left w:val="none" w:sz="0" w:space="0" w:color="auto"/>
            <w:bottom w:val="none" w:sz="0" w:space="0" w:color="auto"/>
            <w:right w:val="none" w:sz="0" w:space="0" w:color="auto"/>
          </w:divBdr>
        </w:div>
      </w:divsChild>
    </w:div>
    <w:div w:id="2109544718">
      <w:bodyDiv w:val="1"/>
      <w:marLeft w:val="0"/>
      <w:marRight w:val="0"/>
      <w:marTop w:val="0"/>
      <w:marBottom w:val="0"/>
      <w:divBdr>
        <w:top w:val="none" w:sz="0" w:space="0" w:color="auto"/>
        <w:left w:val="none" w:sz="0" w:space="0" w:color="auto"/>
        <w:bottom w:val="none" w:sz="0" w:space="0" w:color="auto"/>
        <w:right w:val="none" w:sz="0" w:space="0" w:color="auto"/>
      </w:divBdr>
      <w:divsChild>
        <w:div w:id="1124620751">
          <w:marLeft w:val="446"/>
          <w:marRight w:val="0"/>
          <w:marTop w:val="0"/>
          <w:marBottom w:val="0"/>
          <w:divBdr>
            <w:top w:val="none" w:sz="0" w:space="0" w:color="auto"/>
            <w:left w:val="none" w:sz="0" w:space="0" w:color="auto"/>
            <w:bottom w:val="none" w:sz="0" w:space="0" w:color="auto"/>
            <w:right w:val="none" w:sz="0" w:space="0" w:color="auto"/>
          </w:divBdr>
        </w:div>
        <w:div w:id="1205872092">
          <w:marLeft w:val="446"/>
          <w:marRight w:val="0"/>
          <w:marTop w:val="0"/>
          <w:marBottom w:val="0"/>
          <w:divBdr>
            <w:top w:val="none" w:sz="0" w:space="0" w:color="auto"/>
            <w:left w:val="none" w:sz="0" w:space="0" w:color="auto"/>
            <w:bottom w:val="none" w:sz="0" w:space="0" w:color="auto"/>
            <w:right w:val="none" w:sz="0" w:space="0" w:color="auto"/>
          </w:divBdr>
        </w:div>
        <w:div w:id="1164316886">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1167</Words>
  <Characters>6653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4</cp:revision>
  <dcterms:created xsi:type="dcterms:W3CDTF">2018-05-14T21:45:00Z</dcterms:created>
  <dcterms:modified xsi:type="dcterms:W3CDTF">2018-05-15T20:55:00Z</dcterms:modified>
</cp:coreProperties>
</file>