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95BE9B" w14:textId="4719EBF9" w:rsidR="002C5905" w:rsidRDefault="002621FE" w:rsidP="002621FE">
      <w:pPr>
        <w:jc w:val="right"/>
      </w:pPr>
      <w:r>
        <w:rPr>
          <w:rFonts w:ascii="Times New Roman" w:hAnsi="Times New Roman" w:cs="Times New Roman"/>
          <w:b/>
          <w:noProof/>
          <w:color w:val="44546A" w:themeColor="text2"/>
          <w:sz w:val="28"/>
          <w:szCs w:val="28"/>
        </w:rPr>
        <w:drawing>
          <wp:inline distT="0" distB="0" distL="0" distR="0" wp14:anchorId="487E86E6" wp14:editId="3909FE6C">
            <wp:extent cx="2977515" cy="1111250"/>
            <wp:effectExtent l="0" t="0" r="19685" b="6350"/>
            <wp:docPr id="8" name="Picture 8" descr="文本&#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文本&#10;&#10;描述已自动生成"/>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a:xfrm>
                      <a:off x="0" y="0"/>
                      <a:ext cx="2977515" cy="1111250"/>
                    </a:xfrm>
                    <a:prstGeom prst="rect">
                      <a:avLst/>
                    </a:prstGeom>
                    <a:noFill/>
                    <a:ln>
                      <a:noFill/>
                    </a:ln>
                  </pic:spPr>
                </pic:pic>
              </a:graphicData>
            </a:graphic>
          </wp:inline>
        </w:drawing>
      </w:r>
    </w:p>
    <w:p w14:paraId="16DCA477" w14:textId="77777777" w:rsidR="00AF3377" w:rsidRDefault="00AF3377">
      <w:pPr>
        <w:rPr>
          <w:color w:val="C00000"/>
        </w:rPr>
      </w:pPr>
    </w:p>
    <w:p w14:paraId="34D3B9FE" w14:textId="77777777" w:rsidR="00AF3377" w:rsidRDefault="00AF3377">
      <w:pPr>
        <w:rPr>
          <w:color w:val="C00000"/>
        </w:rPr>
      </w:pPr>
    </w:p>
    <w:p w14:paraId="598E0AB1" w14:textId="77777777" w:rsidR="00AF3377" w:rsidRDefault="00AF3377">
      <w:pPr>
        <w:rPr>
          <w:color w:val="C00000"/>
        </w:rPr>
      </w:pPr>
    </w:p>
    <w:p w14:paraId="6817E4E1" w14:textId="77777777" w:rsidR="002621FE" w:rsidRDefault="002621FE">
      <w:pPr>
        <w:rPr>
          <w:color w:val="C00000"/>
        </w:rPr>
      </w:pPr>
    </w:p>
    <w:p w14:paraId="62AEC223" w14:textId="77777777" w:rsidR="002621FE" w:rsidRDefault="002621FE">
      <w:pPr>
        <w:rPr>
          <w:color w:val="C00000"/>
        </w:rPr>
      </w:pPr>
    </w:p>
    <w:p w14:paraId="61C30014" w14:textId="77777777" w:rsidR="002621FE" w:rsidRDefault="002621FE">
      <w:pPr>
        <w:rPr>
          <w:rFonts w:hint="eastAsia"/>
          <w:color w:val="C00000"/>
        </w:rPr>
      </w:pPr>
    </w:p>
    <w:p w14:paraId="774B10EF" w14:textId="77777777" w:rsidR="00AF3377" w:rsidRDefault="00AF3377">
      <w:pPr>
        <w:rPr>
          <w:color w:val="C00000"/>
        </w:rPr>
      </w:pPr>
    </w:p>
    <w:p w14:paraId="6FEFF58B" w14:textId="77777777" w:rsidR="002621FE" w:rsidRDefault="002621FE">
      <w:pPr>
        <w:rPr>
          <w:b/>
          <w:bCs/>
          <w:sz w:val="44"/>
          <w:szCs w:val="52"/>
        </w:rPr>
      </w:pPr>
    </w:p>
    <w:p w14:paraId="507759B1" w14:textId="77777777" w:rsidR="002621FE" w:rsidRDefault="002621FE">
      <w:pPr>
        <w:rPr>
          <w:b/>
          <w:bCs/>
          <w:sz w:val="44"/>
          <w:szCs w:val="52"/>
        </w:rPr>
      </w:pPr>
    </w:p>
    <w:p w14:paraId="02C11AD1" w14:textId="63ABCA28" w:rsidR="002621FE" w:rsidRDefault="002621FE">
      <w:pPr>
        <w:rPr>
          <w:b/>
          <w:bCs/>
          <w:sz w:val="44"/>
          <w:szCs w:val="52"/>
        </w:rPr>
      </w:pPr>
      <w:r w:rsidRPr="002621FE">
        <w:rPr>
          <w:rFonts w:hint="eastAsia"/>
          <w:b/>
          <w:bCs/>
          <w:sz w:val="44"/>
          <w:szCs w:val="52"/>
        </w:rPr>
        <w:t>C</w:t>
      </w:r>
      <w:r w:rsidRPr="002621FE">
        <w:rPr>
          <w:b/>
          <w:bCs/>
          <w:sz w:val="44"/>
          <w:szCs w:val="52"/>
        </w:rPr>
        <w:t>ritical Literature Review</w:t>
      </w:r>
      <w:r w:rsidRPr="002621FE">
        <w:rPr>
          <w:rFonts w:hint="eastAsia"/>
          <w:b/>
          <w:bCs/>
          <w:sz w:val="44"/>
          <w:szCs w:val="52"/>
        </w:rPr>
        <w:t>:</w:t>
      </w:r>
    </w:p>
    <w:p w14:paraId="4D8DFE68" w14:textId="77777777" w:rsidR="002621FE" w:rsidRPr="002621FE" w:rsidRDefault="002621FE">
      <w:pPr>
        <w:rPr>
          <w:b/>
          <w:bCs/>
          <w:sz w:val="44"/>
          <w:szCs w:val="52"/>
        </w:rPr>
      </w:pPr>
    </w:p>
    <w:p w14:paraId="6843059C" w14:textId="77777777" w:rsidR="002621FE" w:rsidRDefault="002621FE" w:rsidP="002621FE">
      <w:pPr>
        <w:spacing w:line="360" w:lineRule="auto"/>
        <w:rPr>
          <w:rFonts w:ascii="Arial" w:hAnsi="Arial" w:cs="Arial"/>
          <w:b/>
          <w:bCs/>
          <w:i/>
          <w:iCs/>
          <w:sz w:val="44"/>
          <w:szCs w:val="44"/>
        </w:rPr>
      </w:pPr>
      <w:r w:rsidRPr="009038A4">
        <w:rPr>
          <w:rFonts w:ascii="Arial" w:hAnsi="Arial" w:cs="Arial"/>
          <w:b/>
          <w:bCs/>
          <w:i/>
          <w:iCs/>
          <w:sz w:val="44"/>
          <w:szCs w:val="44"/>
        </w:rPr>
        <w:t xml:space="preserve">An investigation into Job Satisfaction: </w:t>
      </w:r>
    </w:p>
    <w:p w14:paraId="3621344E" w14:textId="31AB4660" w:rsidR="002621FE" w:rsidRDefault="002621FE" w:rsidP="002621FE">
      <w:pPr>
        <w:spacing w:line="360" w:lineRule="auto"/>
        <w:rPr>
          <w:rFonts w:ascii="Arial" w:hAnsi="Arial" w:cs="Arial"/>
          <w:b/>
          <w:bCs/>
          <w:i/>
          <w:iCs/>
          <w:sz w:val="44"/>
          <w:szCs w:val="44"/>
          <w:highlight w:val="yellow"/>
        </w:rPr>
      </w:pPr>
      <w:r w:rsidRPr="009038A4">
        <w:rPr>
          <w:rFonts w:ascii="Arial" w:hAnsi="Arial" w:cs="Arial"/>
          <w:b/>
          <w:bCs/>
          <w:i/>
          <w:iCs/>
          <w:sz w:val="44"/>
          <w:szCs w:val="44"/>
        </w:rPr>
        <w:t>a case of DingTalk and Chinese universities</w:t>
      </w:r>
    </w:p>
    <w:p w14:paraId="1BADC3F4" w14:textId="77777777" w:rsidR="002621FE" w:rsidRPr="002621FE" w:rsidRDefault="002621FE" w:rsidP="002621FE">
      <w:pPr>
        <w:spacing w:line="360" w:lineRule="auto"/>
        <w:rPr>
          <w:rFonts w:ascii="Arial" w:hAnsi="Arial" w:cs="Arial" w:hint="eastAsia"/>
          <w:b/>
          <w:bCs/>
          <w:i/>
          <w:iCs/>
          <w:sz w:val="44"/>
          <w:szCs w:val="44"/>
          <w:highlight w:val="yellow"/>
        </w:rPr>
      </w:pPr>
    </w:p>
    <w:p w14:paraId="63D3554E" w14:textId="77777777" w:rsidR="002621FE" w:rsidRDefault="002621FE">
      <w:pPr>
        <w:rPr>
          <w:color w:val="C00000"/>
        </w:rPr>
      </w:pPr>
    </w:p>
    <w:p w14:paraId="6C3C0B95" w14:textId="77777777" w:rsidR="002621FE" w:rsidRDefault="002621FE">
      <w:pPr>
        <w:rPr>
          <w:color w:val="C00000"/>
        </w:rPr>
      </w:pPr>
    </w:p>
    <w:p w14:paraId="371B531D" w14:textId="77777777" w:rsidR="002621FE" w:rsidRDefault="002621FE">
      <w:pPr>
        <w:rPr>
          <w:color w:val="C00000"/>
        </w:rPr>
      </w:pPr>
    </w:p>
    <w:p w14:paraId="59903FEB" w14:textId="77777777" w:rsidR="002621FE" w:rsidRDefault="002621FE">
      <w:pPr>
        <w:rPr>
          <w:color w:val="C00000"/>
        </w:rPr>
      </w:pPr>
    </w:p>
    <w:p w14:paraId="731FC765" w14:textId="77777777" w:rsidR="002621FE" w:rsidRDefault="002621FE">
      <w:pPr>
        <w:rPr>
          <w:color w:val="C00000"/>
        </w:rPr>
      </w:pPr>
    </w:p>
    <w:p w14:paraId="43E1EAFF" w14:textId="77777777" w:rsidR="002621FE" w:rsidRPr="009038A4" w:rsidRDefault="002621FE" w:rsidP="002621FE">
      <w:pPr>
        <w:spacing w:line="360" w:lineRule="auto"/>
        <w:rPr>
          <w:rFonts w:ascii="Arial" w:hAnsi="Arial" w:cs="Arial"/>
          <w:b/>
          <w:bCs/>
          <w:i/>
          <w:iCs/>
          <w:sz w:val="24"/>
        </w:rPr>
      </w:pPr>
      <w:r w:rsidRPr="009038A4">
        <w:rPr>
          <w:rFonts w:ascii="Arial" w:hAnsi="Arial" w:cs="Arial" w:hint="eastAsia"/>
          <w:b/>
          <w:bCs/>
          <w:i/>
          <w:iCs/>
          <w:sz w:val="24"/>
        </w:rPr>
        <w:t>D</w:t>
      </w:r>
      <w:r w:rsidRPr="009038A4">
        <w:rPr>
          <w:rFonts w:ascii="Arial" w:hAnsi="Arial" w:cs="Arial"/>
          <w:b/>
          <w:bCs/>
          <w:i/>
          <w:iCs/>
          <w:sz w:val="24"/>
        </w:rPr>
        <w:t xml:space="preserve">BA CANDIDATE: </w:t>
      </w:r>
    </w:p>
    <w:p w14:paraId="4D010104" w14:textId="77777777" w:rsidR="002621FE" w:rsidRPr="009038A4" w:rsidRDefault="002621FE" w:rsidP="002621FE">
      <w:pPr>
        <w:spacing w:line="360" w:lineRule="auto"/>
        <w:rPr>
          <w:rFonts w:ascii="Arial" w:hAnsi="Arial" w:cs="Arial"/>
          <w:b/>
          <w:bCs/>
          <w:sz w:val="24"/>
        </w:rPr>
      </w:pPr>
      <w:proofErr w:type="spellStart"/>
      <w:r w:rsidRPr="009038A4">
        <w:rPr>
          <w:rFonts w:ascii="Arial" w:hAnsi="Arial" w:cs="Arial" w:hint="eastAsia"/>
          <w:b/>
          <w:bCs/>
          <w:sz w:val="24"/>
        </w:rPr>
        <w:t>X</w:t>
      </w:r>
      <w:r w:rsidRPr="009038A4">
        <w:rPr>
          <w:rFonts w:ascii="Arial" w:hAnsi="Arial" w:cs="Arial"/>
          <w:b/>
          <w:bCs/>
          <w:sz w:val="24"/>
        </w:rPr>
        <w:t>iaoyu</w:t>
      </w:r>
      <w:proofErr w:type="spellEnd"/>
      <w:r w:rsidRPr="009038A4">
        <w:rPr>
          <w:rFonts w:ascii="Arial" w:hAnsi="Arial" w:cs="Arial"/>
          <w:b/>
          <w:bCs/>
          <w:sz w:val="24"/>
        </w:rPr>
        <w:t xml:space="preserve"> Zhu</w:t>
      </w:r>
    </w:p>
    <w:p w14:paraId="7185FC36" w14:textId="77777777" w:rsidR="002621FE" w:rsidRDefault="002621FE">
      <w:pPr>
        <w:rPr>
          <w:color w:val="C00000"/>
        </w:rPr>
      </w:pPr>
    </w:p>
    <w:p w14:paraId="25111A84" w14:textId="77777777" w:rsidR="002621FE" w:rsidRDefault="002621FE">
      <w:pPr>
        <w:rPr>
          <w:color w:val="C00000"/>
        </w:rPr>
      </w:pPr>
    </w:p>
    <w:p w14:paraId="6DD04CD2" w14:textId="77777777" w:rsidR="002621FE" w:rsidRDefault="002621FE">
      <w:pPr>
        <w:rPr>
          <w:color w:val="C00000"/>
        </w:rPr>
      </w:pPr>
    </w:p>
    <w:p w14:paraId="4893D963" w14:textId="77777777" w:rsidR="002621FE" w:rsidRDefault="002621FE">
      <w:pPr>
        <w:rPr>
          <w:color w:val="C00000"/>
        </w:rPr>
      </w:pPr>
    </w:p>
    <w:p w14:paraId="18343EE5" w14:textId="77777777" w:rsidR="002621FE" w:rsidRDefault="002621FE">
      <w:pPr>
        <w:rPr>
          <w:color w:val="C00000"/>
        </w:rPr>
      </w:pPr>
    </w:p>
    <w:p w14:paraId="4A139A00" w14:textId="77777777" w:rsidR="002621FE" w:rsidRDefault="002621FE">
      <w:pPr>
        <w:rPr>
          <w:color w:val="C00000"/>
        </w:rPr>
      </w:pPr>
    </w:p>
    <w:p w14:paraId="49243066" w14:textId="77777777" w:rsidR="00AF3377" w:rsidRDefault="00AF3377" w:rsidP="00AF3377">
      <w:pPr>
        <w:rPr>
          <w:rFonts w:ascii="DengXian" w:eastAsia="DengXian" w:hAnsi="DengXian" w:hint="eastAsia"/>
          <w:color w:val="1D1D1D"/>
          <w:szCs w:val="21"/>
        </w:rPr>
      </w:pPr>
    </w:p>
    <w:p w14:paraId="1658AC59" w14:textId="54793310" w:rsidR="00AF3377" w:rsidRPr="002621FE" w:rsidRDefault="00AF3377" w:rsidP="00AF3377">
      <w:pPr>
        <w:rPr>
          <w:rFonts w:ascii="DengXian" w:eastAsia="DengXian" w:hAnsi="DengXian"/>
          <w:b/>
          <w:bCs/>
          <w:i/>
          <w:iCs/>
          <w:color w:val="1D1D1D"/>
          <w:sz w:val="28"/>
          <w:szCs w:val="28"/>
          <w:u w:val="single"/>
        </w:rPr>
      </w:pPr>
      <w:r w:rsidRPr="002621FE">
        <w:rPr>
          <w:rFonts w:ascii="DengXian" w:eastAsia="DengXian" w:hAnsi="DengXian"/>
          <w:b/>
          <w:bCs/>
          <w:i/>
          <w:iCs/>
          <w:color w:val="1D1D1D"/>
          <w:sz w:val="28"/>
          <w:szCs w:val="28"/>
          <w:u w:val="single"/>
        </w:rPr>
        <w:lastRenderedPageBreak/>
        <w:t>P</w:t>
      </w:r>
      <w:r w:rsidRPr="002621FE">
        <w:rPr>
          <w:rFonts w:ascii="DengXian" w:eastAsia="DengXian" w:hAnsi="DengXian" w:hint="eastAsia"/>
          <w:b/>
          <w:bCs/>
          <w:i/>
          <w:iCs/>
          <w:color w:val="1D1D1D"/>
          <w:sz w:val="28"/>
          <w:szCs w:val="28"/>
          <w:u w:val="single"/>
        </w:rPr>
        <w:t>art</w:t>
      </w:r>
      <w:r w:rsidRPr="002621FE">
        <w:rPr>
          <w:rFonts w:ascii="DengXian" w:eastAsia="DengXian" w:hAnsi="DengXian"/>
          <w:b/>
          <w:bCs/>
          <w:i/>
          <w:iCs/>
          <w:color w:val="1D1D1D"/>
          <w:sz w:val="28"/>
          <w:szCs w:val="28"/>
          <w:u w:val="single"/>
        </w:rPr>
        <w:t xml:space="preserve"> </w:t>
      </w:r>
      <w:r w:rsidRPr="002621FE">
        <w:rPr>
          <w:rFonts w:ascii="DengXian" w:eastAsia="DengXian" w:hAnsi="DengXian" w:hint="eastAsia"/>
          <w:b/>
          <w:bCs/>
          <w:i/>
          <w:iCs/>
          <w:color w:val="1D1D1D"/>
          <w:sz w:val="28"/>
          <w:szCs w:val="28"/>
          <w:u w:val="single"/>
        </w:rPr>
        <w:t>one</w:t>
      </w:r>
      <w:r w:rsidR="004130A0" w:rsidRPr="002621FE">
        <w:rPr>
          <w:rFonts w:ascii="DengXian" w:eastAsia="DengXian" w:hAnsi="DengXian" w:hint="eastAsia"/>
          <w:b/>
          <w:bCs/>
          <w:i/>
          <w:iCs/>
          <w:color w:val="1D1D1D"/>
          <w:sz w:val="28"/>
          <w:szCs w:val="28"/>
          <w:u w:val="single"/>
        </w:rPr>
        <w:t>:</w:t>
      </w:r>
      <w:r w:rsidR="004130A0" w:rsidRPr="002621FE">
        <w:rPr>
          <w:rFonts w:ascii="DengXian" w:eastAsia="DengXian" w:hAnsi="DengXian"/>
          <w:b/>
          <w:bCs/>
          <w:i/>
          <w:iCs/>
          <w:color w:val="1D1D1D"/>
          <w:sz w:val="28"/>
          <w:szCs w:val="28"/>
          <w:u w:val="single"/>
        </w:rPr>
        <w:t xml:space="preserve"> </w:t>
      </w:r>
      <w:r w:rsidR="009E1B0D" w:rsidRPr="002621FE">
        <w:rPr>
          <w:rFonts w:ascii="DengXian" w:eastAsia="DengXian" w:hAnsi="DengXian" w:hint="eastAsia"/>
          <w:b/>
          <w:bCs/>
          <w:i/>
          <w:iCs/>
          <w:color w:val="1D1D1D"/>
          <w:sz w:val="28"/>
          <w:szCs w:val="28"/>
          <w:u w:val="single"/>
        </w:rPr>
        <w:t>overview</w:t>
      </w:r>
      <w:r w:rsidR="009E1B0D" w:rsidRPr="002621FE">
        <w:rPr>
          <w:rFonts w:ascii="DengXian" w:eastAsia="DengXian" w:hAnsi="DengXian"/>
          <w:b/>
          <w:bCs/>
          <w:i/>
          <w:iCs/>
          <w:color w:val="1D1D1D"/>
          <w:sz w:val="28"/>
          <w:szCs w:val="28"/>
          <w:u w:val="single"/>
        </w:rPr>
        <w:t xml:space="preserve"> of literature review</w:t>
      </w:r>
    </w:p>
    <w:p w14:paraId="069690BD" w14:textId="1C68C7CC" w:rsidR="009E1B0D" w:rsidRPr="002621FE" w:rsidRDefault="00153D76" w:rsidP="002621FE">
      <w:pPr>
        <w:pStyle w:val="a3"/>
        <w:numPr>
          <w:ilvl w:val="1"/>
          <w:numId w:val="2"/>
        </w:numPr>
        <w:spacing w:line="480" w:lineRule="auto"/>
        <w:ind w:firstLineChars="0"/>
        <w:rPr>
          <w:rFonts w:ascii="Arial" w:hAnsi="Arial" w:cs="Arial"/>
          <w:i/>
          <w:iCs/>
          <w:sz w:val="24"/>
          <w:szCs w:val="32"/>
        </w:rPr>
      </w:pPr>
      <w:r w:rsidRPr="002621FE">
        <w:rPr>
          <w:rFonts w:ascii="Arial" w:hAnsi="Arial" w:cs="Arial"/>
          <w:i/>
          <w:iCs/>
          <w:sz w:val="24"/>
          <w:szCs w:val="32"/>
        </w:rPr>
        <w:t>overview of literature review</w:t>
      </w:r>
    </w:p>
    <w:p w14:paraId="52AC7FD7" w14:textId="63BACA33" w:rsidR="002234DE" w:rsidRPr="002621FE" w:rsidRDefault="002621FE" w:rsidP="002621FE">
      <w:pPr>
        <w:spacing w:line="480" w:lineRule="auto"/>
        <w:rPr>
          <w:rFonts w:ascii="Arial" w:hAnsi="Arial" w:cs="Arial"/>
          <w:sz w:val="24"/>
          <w:szCs w:val="32"/>
        </w:rPr>
      </w:pPr>
      <w:r w:rsidRPr="002621FE">
        <w:rPr>
          <w:rFonts w:ascii="Arial" w:hAnsi="Arial" w:cs="Arial"/>
          <w:sz w:val="24"/>
          <w:szCs w:val="32"/>
        </w:rPr>
        <w:t xml:space="preserve">A review of the relevant academic literature is known as a "literature review," and it is a scholarly piece of work that exhibits knowledge and grasp of the relevant academic literature. Since a critical analysis of the material is an integral part of a literature review, rather than a literature report, this kind of writing is referred to by its more accurate name: a literature review. It is both a method of writing and a process that involves examining previous works. In most cases, a thesis, research project, or lengthy piece of writing will consist of, or </w:t>
      </w:r>
      <w:r w:rsidRPr="002621FE">
        <w:rPr>
          <w:rFonts w:ascii="Arial" w:hAnsi="Arial" w:cs="Arial"/>
          <w:sz w:val="24"/>
          <w:szCs w:val="32"/>
        </w:rPr>
        <w:t>at least include</w:t>
      </w:r>
      <w:r w:rsidRPr="002621FE">
        <w:rPr>
          <w:rFonts w:ascii="Arial" w:hAnsi="Arial" w:cs="Arial"/>
          <w:sz w:val="24"/>
          <w:szCs w:val="32"/>
        </w:rPr>
        <w:t xml:space="preserve"> a literature review (Gall</w:t>
      </w:r>
      <w:r>
        <w:rPr>
          <w:rFonts w:ascii="Arial" w:hAnsi="Arial" w:cs="Arial"/>
          <w:sz w:val="24"/>
          <w:szCs w:val="32"/>
        </w:rPr>
        <w:t xml:space="preserve">, </w:t>
      </w:r>
      <w:r w:rsidRPr="002621FE">
        <w:rPr>
          <w:rFonts w:ascii="Arial" w:hAnsi="Arial" w:cs="Arial"/>
          <w:sz w:val="24"/>
          <w:szCs w:val="32"/>
        </w:rPr>
        <w:t>2006). However, it is also possible to put it up and evaluate it as a separate piece of work on its own. In addition, literature reviews are utilised when there is little known about a particular field of expertise; nevertheless, the purpose of these studies is not to enforce stringent standards. They may be carried out for a variety of reasons, including identifying areas of weakness in the already available body of information (1, Bassett 2013).</w:t>
      </w:r>
      <w:r w:rsidRPr="002621FE">
        <w:rPr>
          <w:rFonts w:ascii="Arial" w:hAnsi="Arial" w:cs="Arial"/>
          <w:sz w:val="24"/>
          <w:szCs w:val="32"/>
        </w:rPr>
        <w:t xml:space="preserve"> </w:t>
      </w:r>
    </w:p>
    <w:p w14:paraId="345D1675" w14:textId="77777777" w:rsidR="0046319E" w:rsidRPr="002621FE" w:rsidRDefault="0046319E" w:rsidP="002621FE">
      <w:pPr>
        <w:spacing w:line="480" w:lineRule="auto"/>
        <w:rPr>
          <w:rFonts w:ascii="Arial" w:hAnsi="Arial" w:cs="Arial"/>
          <w:sz w:val="24"/>
          <w:szCs w:val="32"/>
        </w:rPr>
      </w:pPr>
    </w:p>
    <w:p w14:paraId="5CB727F9" w14:textId="293DB0BB" w:rsidR="009E1B0D" w:rsidRPr="002621FE" w:rsidRDefault="00153D76" w:rsidP="002621FE">
      <w:pPr>
        <w:pStyle w:val="a3"/>
        <w:numPr>
          <w:ilvl w:val="1"/>
          <w:numId w:val="2"/>
        </w:numPr>
        <w:spacing w:line="480" w:lineRule="auto"/>
        <w:ind w:firstLineChars="0"/>
        <w:rPr>
          <w:rFonts w:ascii="Arial" w:hAnsi="Arial" w:cs="Arial"/>
          <w:i/>
          <w:iCs/>
          <w:sz w:val="24"/>
          <w:szCs w:val="32"/>
        </w:rPr>
      </w:pPr>
      <w:r w:rsidRPr="002621FE">
        <w:rPr>
          <w:rFonts w:ascii="Arial" w:hAnsi="Arial" w:cs="Arial"/>
          <w:i/>
          <w:iCs/>
          <w:sz w:val="24"/>
          <w:szCs w:val="32"/>
        </w:rPr>
        <w:t>purpose of literature review</w:t>
      </w:r>
    </w:p>
    <w:p w14:paraId="75D13FB7" w14:textId="011FF0B4" w:rsidR="00AE26BC" w:rsidRPr="002621FE" w:rsidRDefault="002621FE" w:rsidP="002621FE">
      <w:pPr>
        <w:spacing w:line="480" w:lineRule="auto"/>
        <w:rPr>
          <w:rFonts w:ascii="Arial" w:hAnsi="Arial" w:cs="Arial"/>
          <w:sz w:val="24"/>
          <w:szCs w:val="32"/>
        </w:rPr>
      </w:pPr>
      <w:r w:rsidRPr="002621FE">
        <w:rPr>
          <w:rFonts w:ascii="Arial" w:hAnsi="Arial" w:cs="Arial"/>
          <w:sz w:val="24"/>
          <w:szCs w:val="32"/>
        </w:rPr>
        <w:t xml:space="preserve">The objective of doing a complete and analytical analysis of the previous work done on a certain subject area is to satisfy the requirements of a critical literature review. In both the process of developing a theoretical and conceptual framework for research and in the process of identifying knowledge gaps that </w:t>
      </w:r>
      <w:r w:rsidRPr="002621FE">
        <w:rPr>
          <w:rFonts w:ascii="Arial" w:hAnsi="Arial" w:cs="Arial"/>
          <w:sz w:val="24"/>
          <w:szCs w:val="32"/>
        </w:rPr>
        <w:lastRenderedPageBreak/>
        <w:t>need additional study, it is a very important function. Moreover, discussing and explaining these will research gives academic context and allows for the opportunity to demonstrate how the researcher's results and hypotheses link to prior study (</w:t>
      </w:r>
      <w:r w:rsidR="00CE2132" w:rsidRPr="00CE2132">
        <w:rPr>
          <w:rFonts w:ascii="Arial" w:hAnsi="Arial" w:cs="Arial"/>
          <w:sz w:val="24"/>
          <w:szCs w:val="32"/>
          <w:lang w:val="en-US"/>
        </w:rPr>
        <w:t>Saunders</w:t>
      </w:r>
      <w:r w:rsidR="00CE2132" w:rsidRPr="00CE2132">
        <w:rPr>
          <w:rFonts w:ascii="Arial" w:hAnsi="Arial" w:cs="Arial"/>
          <w:sz w:val="24"/>
          <w:szCs w:val="32"/>
          <w:lang w:val="en-US"/>
        </w:rPr>
        <w:t>,</w:t>
      </w:r>
      <w:r w:rsidRPr="00CE2132">
        <w:rPr>
          <w:rFonts w:ascii="Arial" w:hAnsi="Arial" w:cs="Arial"/>
          <w:sz w:val="32"/>
          <w:szCs w:val="40"/>
        </w:rPr>
        <w:t xml:space="preserve"> </w:t>
      </w:r>
      <w:r w:rsidRPr="002621FE">
        <w:rPr>
          <w:rFonts w:ascii="Arial" w:hAnsi="Arial" w:cs="Arial"/>
          <w:sz w:val="24"/>
          <w:szCs w:val="32"/>
        </w:rPr>
        <w:t>2011). Moreover, this will research provides academic context and allows for the capacity to show how these will research. The objective of a literature review is not to present a summary of all of the articles that are linked to the research issue; rather, the purpose of a literature review is to evaluate the studies that are most relevant and crucial to the study topic. If the review that the researcher conducted is genuine, it will uncover recognised and visible holes in the study that have not been explored in the past (</w:t>
      </w:r>
      <w:r w:rsidR="00CE2132" w:rsidRPr="00CE2132">
        <w:rPr>
          <w:rFonts w:ascii="Arial" w:hAnsi="Arial" w:cs="Arial"/>
          <w:sz w:val="24"/>
          <w:szCs w:val="32"/>
          <w:lang w:val="en-US"/>
        </w:rPr>
        <w:t>Saunders,</w:t>
      </w:r>
      <w:r w:rsidR="00CE2132" w:rsidRPr="00CE2132">
        <w:rPr>
          <w:rFonts w:ascii="Arial" w:hAnsi="Arial" w:cs="Arial"/>
          <w:sz w:val="32"/>
          <w:szCs w:val="40"/>
        </w:rPr>
        <w:t xml:space="preserve"> </w:t>
      </w:r>
      <w:r w:rsidR="00CE2132" w:rsidRPr="002621FE">
        <w:rPr>
          <w:rFonts w:ascii="Arial" w:hAnsi="Arial" w:cs="Arial"/>
          <w:sz w:val="24"/>
          <w:szCs w:val="32"/>
        </w:rPr>
        <w:t>2011</w:t>
      </w:r>
      <w:r w:rsidRPr="002621FE">
        <w:rPr>
          <w:rFonts w:ascii="Arial" w:hAnsi="Arial" w:cs="Arial"/>
          <w:sz w:val="24"/>
          <w:szCs w:val="32"/>
        </w:rPr>
        <w:t>).</w:t>
      </w:r>
    </w:p>
    <w:p w14:paraId="7330A669" w14:textId="77777777" w:rsidR="00AE26BC" w:rsidRPr="002621FE" w:rsidRDefault="00AE26BC" w:rsidP="002621FE">
      <w:pPr>
        <w:spacing w:line="480" w:lineRule="auto"/>
        <w:rPr>
          <w:rFonts w:ascii="Arial" w:hAnsi="Arial" w:cs="Arial"/>
          <w:sz w:val="24"/>
          <w:szCs w:val="32"/>
        </w:rPr>
      </w:pPr>
    </w:p>
    <w:p w14:paraId="4B5D0D59" w14:textId="24358AEE" w:rsidR="00153D76" w:rsidRPr="002621FE" w:rsidRDefault="00153D76" w:rsidP="002621FE">
      <w:pPr>
        <w:spacing w:line="480" w:lineRule="auto"/>
        <w:rPr>
          <w:rFonts w:ascii="Arial" w:hAnsi="Arial" w:cs="Arial"/>
          <w:i/>
          <w:iCs/>
          <w:sz w:val="24"/>
          <w:szCs w:val="32"/>
        </w:rPr>
      </w:pPr>
      <w:r w:rsidRPr="002621FE">
        <w:rPr>
          <w:rFonts w:ascii="Arial" w:hAnsi="Arial" w:cs="Arial"/>
          <w:i/>
          <w:iCs/>
          <w:sz w:val="24"/>
          <w:szCs w:val="32"/>
        </w:rPr>
        <w:t>1.3 content of literature review</w:t>
      </w:r>
    </w:p>
    <w:p w14:paraId="5A72600C" w14:textId="213D454D" w:rsidR="004130A0" w:rsidRPr="002621FE" w:rsidRDefault="004130A0" w:rsidP="002621FE">
      <w:pPr>
        <w:spacing w:line="480" w:lineRule="auto"/>
        <w:rPr>
          <w:rFonts w:ascii="Arial" w:hAnsi="Arial" w:cs="Arial"/>
          <w:i/>
          <w:iCs/>
          <w:sz w:val="24"/>
          <w:szCs w:val="32"/>
        </w:rPr>
      </w:pPr>
      <w:r w:rsidRPr="002621FE">
        <w:rPr>
          <w:rFonts w:ascii="Arial" w:hAnsi="Arial" w:cs="Arial"/>
          <w:i/>
          <w:iCs/>
          <w:sz w:val="24"/>
          <w:szCs w:val="32"/>
        </w:rPr>
        <w:t xml:space="preserve">   1.3.1 research background</w:t>
      </w:r>
    </w:p>
    <w:p w14:paraId="2D4814E7" w14:textId="2A4B9EF2" w:rsidR="0046319E" w:rsidRPr="002621FE" w:rsidRDefault="002621FE" w:rsidP="002621FE">
      <w:pPr>
        <w:spacing w:line="480" w:lineRule="auto"/>
        <w:rPr>
          <w:rFonts w:ascii="Arial" w:hAnsi="Arial" w:cs="Arial"/>
          <w:sz w:val="24"/>
          <w:szCs w:val="32"/>
        </w:rPr>
      </w:pPr>
      <w:r w:rsidRPr="002621FE">
        <w:rPr>
          <w:rFonts w:ascii="Arial" w:hAnsi="Arial" w:cs="Arial"/>
          <w:sz w:val="24"/>
          <w:szCs w:val="32"/>
        </w:rPr>
        <w:t>The study subject and the goals must be determined before you can perform a literature review. Key phrases and topics may be found by doing an initial search utilising academic databases and other sources. Then, searches may be enhanced utilising certain search phrases and keywords. For assembling trustworthy information, it is crucial to choose suitable sources, such as peer-reviewed journal papers and renowned magazines</w:t>
      </w:r>
      <w:r w:rsidRPr="002621FE">
        <w:rPr>
          <w:rFonts w:ascii="Arial" w:hAnsi="Arial" w:cs="Arial"/>
          <w:sz w:val="24"/>
          <w:szCs w:val="32"/>
        </w:rPr>
        <w:t xml:space="preserve"> (</w:t>
      </w:r>
      <w:r w:rsidR="00CE2132" w:rsidRPr="00CE2132">
        <w:rPr>
          <w:rFonts w:ascii="Arial" w:hAnsi="Arial" w:cs="Arial"/>
          <w:sz w:val="24"/>
          <w:szCs w:val="32"/>
          <w:lang w:val="en-US"/>
        </w:rPr>
        <w:t>Denney</w:t>
      </w:r>
      <w:r w:rsidR="00CE2132">
        <w:rPr>
          <w:rFonts w:ascii="Arial" w:hAnsi="Arial" w:cs="Arial"/>
          <w:sz w:val="24"/>
          <w:szCs w:val="32"/>
          <w:lang w:val="en-US"/>
        </w:rPr>
        <w:t>,2013</w:t>
      </w:r>
      <w:r w:rsidRPr="002621FE">
        <w:rPr>
          <w:rFonts w:ascii="Arial" w:hAnsi="Arial" w:cs="Arial"/>
          <w:sz w:val="24"/>
          <w:szCs w:val="32"/>
        </w:rPr>
        <w:t>)</w:t>
      </w:r>
      <w:r w:rsidRPr="002621FE">
        <w:rPr>
          <w:rFonts w:ascii="Arial" w:hAnsi="Arial" w:cs="Arial"/>
          <w:sz w:val="24"/>
          <w:szCs w:val="32"/>
        </w:rPr>
        <w:t xml:space="preserve">. Through thorough study and review of the literature, including taking notes and underlining highlights, patterns, trends, and research gaps may be found. A </w:t>
      </w:r>
      <w:r w:rsidRPr="002621FE">
        <w:rPr>
          <w:rFonts w:ascii="Arial" w:hAnsi="Arial" w:cs="Arial"/>
          <w:sz w:val="24"/>
          <w:szCs w:val="32"/>
        </w:rPr>
        <w:lastRenderedPageBreak/>
        <w:t>thorough grasp of the study background may be attained by assessing and synthesising the literature, common themes, ideas, methodologies, and outcomes. In the end, this information may be utilised to create a literature review that efficiently outlines the body of current knowledge and indicates gaps that call for more research</w:t>
      </w:r>
      <w:r w:rsidRPr="002621FE">
        <w:rPr>
          <w:rFonts w:ascii="Arial" w:hAnsi="Arial" w:cs="Arial"/>
          <w:sz w:val="24"/>
          <w:szCs w:val="32"/>
        </w:rPr>
        <w:t xml:space="preserve"> (Knopf, 2006)</w:t>
      </w:r>
      <w:r w:rsidRPr="002621FE">
        <w:rPr>
          <w:rFonts w:ascii="Arial" w:hAnsi="Arial" w:cs="Arial"/>
          <w:sz w:val="24"/>
          <w:szCs w:val="32"/>
        </w:rPr>
        <w:t>.</w:t>
      </w:r>
      <w:r w:rsidRPr="002621FE">
        <w:rPr>
          <w:rFonts w:ascii="Arial" w:hAnsi="Arial" w:cs="Arial"/>
          <w:sz w:val="24"/>
          <w:szCs w:val="32"/>
        </w:rPr>
        <w:t xml:space="preserve"> </w:t>
      </w:r>
    </w:p>
    <w:p w14:paraId="5B3C7D5D" w14:textId="77777777" w:rsidR="002621FE" w:rsidRPr="002621FE" w:rsidRDefault="002621FE" w:rsidP="002621FE">
      <w:pPr>
        <w:spacing w:line="480" w:lineRule="auto"/>
        <w:rPr>
          <w:rFonts w:ascii="Arial" w:hAnsi="Arial" w:cs="Arial"/>
          <w:sz w:val="24"/>
          <w:szCs w:val="32"/>
        </w:rPr>
      </w:pPr>
    </w:p>
    <w:p w14:paraId="5E004CB0" w14:textId="7B379554" w:rsidR="004130A0" w:rsidRPr="002621FE" w:rsidRDefault="004130A0" w:rsidP="002621FE">
      <w:pPr>
        <w:spacing w:line="480" w:lineRule="auto"/>
        <w:rPr>
          <w:rFonts w:ascii="Arial" w:hAnsi="Arial" w:cs="Arial"/>
          <w:i/>
          <w:iCs/>
          <w:sz w:val="24"/>
          <w:szCs w:val="32"/>
        </w:rPr>
      </w:pPr>
      <w:r w:rsidRPr="002621FE">
        <w:rPr>
          <w:rFonts w:ascii="Arial" w:hAnsi="Arial" w:cs="Arial"/>
          <w:i/>
          <w:iCs/>
          <w:sz w:val="24"/>
          <w:szCs w:val="32"/>
        </w:rPr>
        <w:t xml:space="preserve">   1.3.2 identify research topics</w:t>
      </w:r>
    </w:p>
    <w:p w14:paraId="06E4681C" w14:textId="076565DD" w:rsidR="002621FE" w:rsidRPr="002621FE" w:rsidRDefault="002621FE" w:rsidP="002621FE">
      <w:pPr>
        <w:spacing w:line="480" w:lineRule="auto"/>
        <w:rPr>
          <w:rFonts w:ascii="Arial" w:hAnsi="Arial" w:cs="Arial"/>
          <w:sz w:val="24"/>
          <w:szCs w:val="32"/>
        </w:rPr>
      </w:pPr>
      <w:r w:rsidRPr="002621FE">
        <w:rPr>
          <w:rFonts w:ascii="Arial" w:hAnsi="Arial" w:cs="Arial"/>
          <w:sz w:val="24"/>
          <w:szCs w:val="32"/>
        </w:rPr>
        <w:t>The particular framework that the researcher will use while discussing and analysing the literature will depend on the goals and objectives of the study. The researcher will begin by providing an overall summary of the most important themes and concepts before narrowing down to the goals and objectives of the investigation. The researcher will then need to take each topic in turn and discuss it, comparing and contrasting what other writers have to say about each topic along the way. It is considered to be written critically when comparisons and contrasts are made between the results of the researcher on each subject (</w:t>
      </w:r>
      <w:r w:rsidRPr="002621FE">
        <w:rPr>
          <w:rFonts w:ascii="Arial" w:hAnsi="Arial" w:cs="Arial"/>
          <w:sz w:val="24"/>
          <w:szCs w:val="32"/>
        </w:rPr>
        <w:t xml:space="preserve">4, </w:t>
      </w:r>
      <w:r w:rsidR="00CE2132" w:rsidRPr="00CE2132">
        <w:rPr>
          <w:rFonts w:ascii="Arial" w:hAnsi="Arial" w:cs="Arial"/>
          <w:kern w:val="0"/>
          <w:sz w:val="24"/>
        </w:rPr>
        <w:t>Seth</w:t>
      </w:r>
      <w:r w:rsidR="00CE2132">
        <w:rPr>
          <w:rFonts w:ascii="Arial" w:hAnsi="Arial" w:cs="Arial"/>
          <w:kern w:val="0"/>
          <w:szCs w:val="21"/>
        </w:rPr>
        <w:t>,</w:t>
      </w:r>
      <w:r w:rsidRPr="002621FE">
        <w:rPr>
          <w:rFonts w:ascii="Arial" w:hAnsi="Arial" w:cs="Arial"/>
          <w:sz w:val="24"/>
          <w:szCs w:val="32"/>
        </w:rPr>
        <w:t xml:space="preserve"> 2011).</w:t>
      </w:r>
    </w:p>
    <w:p w14:paraId="1BB2EF4D" w14:textId="77777777" w:rsidR="002621FE" w:rsidRPr="002621FE" w:rsidRDefault="002621FE" w:rsidP="002621FE">
      <w:pPr>
        <w:spacing w:line="480" w:lineRule="auto"/>
        <w:rPr>
          <w:rFonts w:ascii="Arial" w:hAnsi="Arial" w:cs="Arial"/>
          <w:sz w:val="24"/>
          <w:szCs w:val="32"/>
        </w:rPr>
      </w:pPr>
    </w:p>
    <w:p w14:paraId="2E99EAD7" w14:textId="7489B7DB" w:rsidR="004130A0" w:rsidRPr="002621FE" w:rsidRDefault="004130A0" w:rsidP="002621FE">
      <w:pPr>
        <w:spacing w:line="480" w:lineRule="auto"/>
        <w:rPr>
          <w:rFonts w:ascii="Arial" w:hAnsi="Arial" w:cs="Arial"/>
          <w:sz w:val="24"/>
          <w:szCs w:val="32"/>
        </w:rPr>
      </w:pPr>
      <w:r w:rsidRPr="002621FE">
        <w:rPr>
          <w:rFonts w:ascii="Arial" w:hAnsi="Arial" w:cs="Arial"/>
          <w:sz w:val="24"/>
          <w:szCs w:val="32"/>
        </w:rPr>
        <w:t xml:space="preserve">   1.3.3 identify research </w:t>
      </w:r>
      <w:r w:rsidR="002621FE" w:rsidRPr="002621FE">
        <w:rPr>
          <w:rFonts w:ascii="Arial" w:hAnsi="Arial" w:cs="Arial"/>
          <w:sz w:val="24"/>
          <w:szCs w:val="32"/>
        </w:rPr>
        <w:t>gap.</w:t>
      </w:r>
    </w:p>
    <w:p w14:paraId="1A14F24E" w14:textId="2DAFD28A" w:rsidR="002621FE" w:rsidRPr="002621FE" w:rsidRDefault="002621FE" w:rsidP="002621FE">
      <w:pPr>
        <w:spacing w:line="480" w:lineRule="auto"/>
        <w:rPr>
          <w:rFonts w:ascii="Arial" w:hAnsi="Arial" w:cs="Arial" w:hint="eastAsia"/>
          <w:sz w:val="24"/>
          <w:szCs w:val="32"/>
        </w:rPr>
      </w:pPr>
      <w:r w:rsidRPr="002621FE">
        <w:rPr>
          <w:rFonts w:ascii="Arial" w:hAnsi="Arial" w:cs="Arial"/>
          <w:sz w:val="24"/>
          <w:szCs w:val="32"/>
        </w:rPr>
        <w:t xml:space="preserve">It is the purpose of a literature review to "describe, summarise, assess, clarify, and integrate the main research." As a consequence of this, they are necessary for generating research questions, locating fresh research routes, steering clear of pointless techniques, getting insights into methodological practises, </w:t>
      </w:r>
      <w:r w:rsidRPr="002621FE">
        <w:rPr>
          <w:rFonts w:ascii="Arial" w:hAnsi="Arial" w:cs="Arial"/>
          <w:sz w:val="24"/>
          <w:szCs w:val="32"/>
        </w:rPr>
        <w:lastRenderedPageBreak/>
        <w:t>formulating proposals for more study, and accumulating data to support theoretical frameworks</w:t>
      </w:r>
      <w:r w:rsidR="00CE2132">
        <w:rPr>
          <w:rFonts w:ascii="Arial" w:hAnsi="Arial" w:cs="Arial"/>
          <w:sz w:val="24"/>
          <w:szCs w:val="32"/>
        </w:rPr>
        <w:t xml:space="preserve"> (</w:t>
      </w:r>
      <w:r w:rsidRPr="002621FE">
        <w:rPr>
          <w:rFonts w:ascii="Arial" w:hAnsi="Arial" w:cs="Arial"/>
          <w:sz w:val="24"/>
          <w:szCs w:val="32"/>
        </w:rPr>
        <w:t>Zahra&amp;Haniyeh, 2020</w:t>
      </w:r>
      <w:r w:rsidRPr="002621FE">
        <w:rPr>
          <w:rFonts w:ascii="Arial" w:hAnsi="Arial" w:cs="Arial"/>
          <w:sz w:val="24"/>
          <w:szCs w:val="32"/>
        </w:rPr>
        <w:t>）</w:t>
      </w:r>
      <w:r w:rsidR="00CE2132">
        <w:rPr>
          <w:rFonts w:ascii="Arial" w:hAnsi="Arial" w:cs="Arial" w:hint="eastAsia"/>
          <w:sz w:val="24"/>
          <w:szCs w:val="32"/>
        </w:rPr>
        <w:t>.</w:t>
      </w:r>
    </w:p>
    <w:p w14:paraId="05688580" w14:textId="5AB80864" w:rsidR="00EA13E5" w:rsidRPr="002621FE" w:rsidRDefault="00EA13E5" w:rsidP="002621FE">
      <w:pPr>
        <w:spacing w:line="480" w:lineRule="auto"/>
        <w:rPr>
          <w:rFonts w:ascii="Arial" w:hAnsi="Arial" w:cs="Arial"/>
          <w:sz w:val="24"/>
          <w:szCs w:val="32"/>
        </w:rPr>
      </w:pPr>
      <w:r w:rsidRPr="002621FE">
        <w:rPr>
          <w:rFonts w:ascii="Arial" w:hAnsi="Arial" w:cs="Arial"/>
          <w:sz w:val="24"/>
          <w:szCs w:val="32"/>
        </w:rPr>
        <w:t>By reading and summarising a large amount of literature in the same field, the researcher needs to determine what has been extensively studied by scholars and what has been little or no study by scholars. Therefore, research gaps are also very important for the researcher, who needs to write new research from previous articles rather than repeating previous ones</w:t>
      </w:r>
      <w:r w:rsidR="002621FE" w:rsidRPr="002621FE">
        <w:rPr>
          <w:rFonts w:ascii="Arial" w:hAnsi="Arial" w:cs="Arial"/>
          <w:sz w:val="24"/>
          <w:szCs w:val="32"/>
        </w:rPr>
        <w:t xml:space="preserve"> (</w:t>
      </w:r>
      <w:r w:rsidR="00CE2132" w:rsidRPr="00CE2132">
        <w:rPr>
          <w:rFonts w:ascii="Arial" w:hAnsi="Arial" w:cs="Arial"/>
          <w:sz w:val="24"/>
          <w:szCs w:val="32"/>
          <w:lang w:val="en-US"/>
        </w:rPr>
        <w:t>Saunders</w:t>
      </w:r>
      <w:r w:rsidR="00CE2132">
        <w:rPr>
          <w:rFonts w:ascii="Arial" w:hAnsi="Arial" w:cs="Arial"/>
          <w:sz w:val="24"/>
          <w:szCs w:val="32"/>
        </w:rPr>
        <w:t xml:space="preserve">, </w:t>
      </w:r>
      <w:r w:rsidR="002621FE" w:rsidRPr="002621FE">
        <w:rPr>
          <w:rFonts w:ascii="Arial" w:hAnsi="Arial" w:cs="Arial"/>
          <w:sz w:val="24"/>
          <w:szCs w:val="32"/>
        </w:rPr>
        <w:t>2011)</w:t>
      </w:r>
      <w:r w:rsidRPr="002621FE">
        <w:rPr>
          <w:rFonts w:ascii="Arial" w:hAnsi="Arial" w:cs="Arial"/>
          <w:sz w:val="24"/>
          <w:szCs w:val="32"/>
        </w:rPr>
        <w:t>.</w:t>
      </w:r>
      <w:r w:rsidR="00B87482" w:rsidRPr="002621FE">
        <w:rPr>
          <w:rFonts w:ascii="Arial" w:hAnsi="Arial" w:cs="Arial"/>
          <w:sz w:val="24"/>
          <w:szCs w:val="32"/>
        </w:rPr>
        <w:t xml:space="preserve"> </w:t>
      </w:r>
    </w:p>
    <w:p w14:paraId="008CF948" w14:textId="77777777" w:rsidR="00EA13E5" w:rsidRPr="002621FE" w:rsidRDefault="00EA13E5" w:rsidP="002621FE">
      <w:pPr>
        <w:spacing w:line="480" w:lineRule="auto"/>
        <w:rPr>
          <w:rFonts w:ascii="Arial" w:hAnsi="Arial" w:cs="Arial"/>
          <w:sz w:val="24"/>
          <w:szCs w:val="32"/>
        </w:rPr>
      </w:pPr>
    </w:p>
    <w:p w14:paraId="204F45F3" w14:textId="0EB975AA" w:rsidR="004130A0" w:rsidRPr="002621FE" w:rsidRDefault="004130A0" w:rsidP="002621FE">
      <w:pPr>
        <w:spacing w:line="480" w:lineRule="auto"/>
        <w:rPr>
          <w:rFonts w:ascii="Arial" w:hAnsi="Arial" w:cs="Arial"/>
          <w:i/>
          <w:iCs/>
          <w:sz w:val="24"/>
          <w:szCs w:val="32"/>
        </w:rPr>
      </w:pPr>
      <w:r w:rsidRPr="002621FE">
        <w:rPr>
          <w:rFonts w:ascii="Arial" w:hAnsi="Arial" w:cs="Arial"/>
          <w:i/>
          <w:iCs/>
          <w:sz w:val="24"/>
          <w:szCs w:val="32"/>
        </w:rPr>
        <w:t xml:space="preserve">   1.3.4 select research </w:t>
      </w:r>
      <w:r w:rsidR="002621FE" w:rsidRPr="002621FE">
        <w:rPr>
          <w:rFonts w:ascii="Arial" w:hAnsi="Arial" w:cs="Arial"/>
          <w:i/>
          <w:iCs/>
          <w:sz w:val="24"/>
          <w:szCs w:val="32"/>
        </w:rPr>
        <w:t>methods.</w:t>
      </w:r>
    </w:p>
    <w:p w14:paraId="08ACD381" w14:textId="616672C6" w:rsidR="00A01B14" w:rsidRPr="002621FE" w:rsidRDefault="002621FE" w:rsidP="002621FE">
      <w:pPr>
        <w:spacing w:line="480" w:lineRule="auto"/>
        <w:rPr>
          <w:rFonts w:ascii="Arial" w:hAnsi="Arial" w:cs="Arial"/>
          <w:sz w:val="24"/>
          <w:szCs w:val="32"/>
        </w:rPr>
      </w:pPr>
      <w:r w:rsidRPr="002621FE">
        <w:rPr>
          <w:rFonts w:ascii="Arial" w:hAnsi="Arial" w:cs="Arial"/>
          <w:sz w:val="24"/>
          <w:szCs w:val="32"/>
        </w:rPr>
        <w:t xml:space="preserve">When starting a new research project, choosing the right research method is essential to ensure that the research produces reliable and valid results. Researchers should determine the overall research approach, such as a qualitative, </w:t>
      </w:r>
      <w:r w:rsidRPr="002621FE">
        <w:rPr>
          <w:rFonts w:ascii="Arial" w:hAnsi="Arial" w:cs="Arial"/>
          <w:sz w:val="24"/>
          <w:szCs w:val="32"/>
        </w:rPr>
        <w:t>quantitative,</w:t>
      </w:r>
      <w:r w:rsidRPr="002621FE">
        <w:rPr>
          <w:rFonts w:ascii="Arial" w:hAnsi="Arial" w:cs="Arial"/>
          <w:sz w:val="24"/>
          <w:szCs w:val="32"/>
        </w:rPr>
        <w:t xml:space="preserve"> or mixed methods study. They should then review the existing literature and consider the feasibility of the study, including time, </w:t>
      </w:r>
      <w:r w:rsidRPr="002621FE">
        <w:rPr>
          <w:rFonts w:ascii="Arial" w:hAnsi="Arial" w:cs="Arial"/>
          <w:sz w:val="24"/>
          <w:szCs w:val="32"/>
        </w:rPr>
        <w:t>budget,</w:t>
      </w:r>
      <w:r w:rsidRPr="002621FE">
        <w:rPr>
          <w:rFonts w:ascii="Arial" w:hAnsi="Arial" w:cs="Arial"/>
          <w:sz w:val="24"/>
          <w:szCs w:val="32"/>
        </w:rPr>
        <w:t xml:space="preserve"> and availability of participants</w:t>
      </w:r>
      <w:r w:rsidRPr="002621FE">
        <w:rPr>
          <w:rFonts w:ascii="Arial" w:hAnsi="Arial" w:cs="Arial"/>
          <w:sz w:val="24"/>
          <w:szCs w:val="32"/>
        </w:rPr>
        <w:t xml:space="preserve"> (Snyder, 2019)</w:t>
      </w:r>
      <w:r w:rsidRPr="002621FE">
        <w:rPr>
          <w:rFonts w:ascii="Arial" w:hAnsi="Arial" w:cs="Arial"/>
          <w:sz w:val="24"/>
          <w:szCs w:val="32"/>
        </w:rPr>
        <w:t>.</w:t>
      </w:r>
      <w:r w:rsidRPr="002621FE">
        <w:rPr>
          <w:rFonts w:ascii="Arial" w:hAnsi="Arial" w:cs="Arial"/>
          <w:sz w:val="24"/>
          <w:szCs w:val="32"/>
        </w:rPr>
        <w:t xml:space="preserve"> </w:t>
      </w:r>
      <w:r w:rsidRPr="002621FE">
        <w:rPr>
          <w:rFonts w:ascii="Arial" w:hAnsi="Arial" w:cs="Arial"/>
          <w:sz w:val="24"/>
          <w:szCs w:val="32"/>
        </w:rPr>
        <w:t xml:space="preserve">Whether a qualitative or quantitative approach is used to doing research is a crucial factor that should be </w:t>
      </w:r>
      <w:proofErr w:type="gramStart"/>
      <w:r w:rsidRPr="002621FE">
        <w:rPr>
          <w:rFonts w:ascii="Arial" w:hAnsi="Arial" w:cs="Arial"/>
          <w:sz w:val="24"/>
          <w:szCs w:val="32"/>
        </w:rPr>
        <w:t>taken into account</w:t>
      </w:r>
      <w:proofErr w:type="gramEnd"/>
      <w:r w:rsidRPr="002621FE">
        <w:rPr>
          <w:rFonts w:ascii="Arial" w:hAnsi="Arial" w:cs="Arial"/>
          <w:sz w:val="24"/>
          <w:szCs w:val="32"/>
        </w:rPr>
        <w:t xml:space="preserve"> throughout the whole process of designing the literature review that will be used to support a study (Randolph, 2009).</w:t>
      </w:r>
      <w:r w:rsidRPr="002621FE">
        <w:rPr>
          <w:rFonts w:ascii="Arial" w:hAnsi="Arial" w:cs="Arial"/>
          <w:sz w:val="24"/>
          <w:szCs w:val="32"/>
        </w:rPr>
        <w:t xml:space="preserve"> </w:t>
      </w:r>
      <w:r w:rsidRPr="002621FE">
        <w:rPr>
          <w:rFonts w:ascii="Arial" w:hAnsi="Arial" w:cs="Arial"/>
          <w:sz w:val="24"/>
          <w:szCs w:val="32"/>
        </w:rPr>
        <w:t xml:space="preserve">To ensure that the review is accurate, precise, and dependable, one must ensure that the appropriate protocols are followed and that the required precautions are taken, just as one would when doing any other kind of study. The quality of a scholarly review, similar to the quality of any other kind of study, is judged by the </w:t>
      </w:r>
      <w:r w:rsidRPr="002621FE">
        <w:rPr>
          <w:rFonts w:ascii="Arial" w:hAnsi="Arial" w:cs="Arial"/>
          <w:sz w:val="24"/>
          <w:szCs w:val="32"/>
        </w:rPr>
        <w:lastRenderedPageBreak/>
        <w:t>techniques utilised, the results, as well as the clarity of the report (Moher et al., 2009).</w:t>
      </w:r>
    </w:p>
    <w:p w14:paraId="0DE67171" w14:textId="77777777" w:rsidR="00A01B14" w:rsidRPr="002621FE" w:rsidRDefault="00A01B14" w:rsidP="002621FE">
      <w:pPr>
        <w:spacing w:line="480" w:lineRule="auto"/>
        <w:rPr>
          <w:rFonts w:ascii="Arial" w:hAnsi="Arial" w:cs="Arial"/>
          <w:sz w:val="24"/>
          <w:szCs w:val="32"/>
        </w:rPr>
      </w:pPr>
    </w:p>
    <w:p w14:paraId="76109286" w14:textId="4E299183" w:rsidR="004130A0" w:rsidRPr="002621FE" w:rsidRDefault="004130A0" w:rsidP="002621FE">
      <w:pPr>
        <w:spacing w:line="480" w:lineRule="auto"/>
        <w:rPr>
          <w:rFonts w:ascii="Arial" w:hAnsi="Arial" w:cs="Arial"/>
          <w:i/>
          <w:iCs/>
          <w:sz w:val="24"/>
          <w:szCs w:val="32"/>
        </w:rPr>
      </w:pPr>
      <w:r w:rsidRPr="002621FE">
        <w:rPr>
          <w:rFonts w:ascii="Arial" w:hAnsi="Arial" w:cs="Arial"/>
          <w:i/>
          <w:iCs/>
          <w:sz w:val="24"/>
          <w:szCs w:val="32"/>
        </w:rPr>
        <w:t>1.</w:t>
      </w:r>
      <w:r w:rsidR="002621FE" w:rsidRPr="002621FE">
        <w:rPr>
          <w:rFonts w:ascii="Arial" w:hAnsi="Arial" w:cs="Arial"/>
          <w:i/>
          <w:iCs/>
          <w:sz w:val="24"/>
          <w:szCs w:val="32"/>
        </w:rPr>
        <w:t>4</w:t>
      </w:r>
      <w:r w:rsidRPr="002621FE">
        <w:rPr>
          <w:rFonts w:ascii="Arial" w:hAnsi="Arial" w:cs="Arial"/>
          <w:i/>
          <w:iCs/>
          <w:sz w:val="24"/>
          <w:szCs w:val="32"/>
        </w:rPr>
        <w:t xml:space="preserve"> structure of the literature study</w:t>
      </w:r>
    </w:p>
    <w:p w14:paraId="64DE3AB1" w14:textId="5E6B51BF" w:rsidR="004130A0" w:rsidRPr="002621FE" w:rsidRDefault="002621FE" w:rsidP="002621FE">
      <w:pPr>
        <w:spacing w:line="480" w:lineRule="auto"/>
        <w:rPr>
          <w:rFonts w:ascii="Arial" w:hAnsi="Arial" w:cs="Arial"/>
          <w:sz w:val="24"/>
          <w:szCs w:val="32"/>
        </w:rPr>
      </w:pPr>
      <w:r w:rsidRPr="002621FE">
        <w:rPr>
          <w:rFonts w:ascii="Arial" w:hAnsi="Arial" w:cs="Arial"/>
          <w:sz w:val="24"/>
          <w:szCs w:val="32"/>
        </w:rPr>
        <w:t xml:space="preserve">According to </w:t>
      </w:r>
      <w:r w:rsidRPr="002621FE">
        <w:rPr>
          <w:rFonts w:ascii="Arial" w:hAnsi="Arial" w:cs="Arial"/>
          <w:sz w:val="24"/>
          <w:szCs w:val="32"/>
        </w:rPr>
        <w:t xml:space="preserve">Guidelines on writing a first quantitative academic article </w:t>
      </w:r>
      <w:r w:rsidRPr="002621FE">
        <w:rPr>
          <w:rFonts w:ascii="Arial" w:hAnsi="Arial" w:cs="Arial"/>
          <w:sz w:val="24"/>
          <w:szCs w:val="32"/>
        </w:rPr>
        <w:t xml:space="preserve">provided by </w:t>
      </w:r>
      <w:proofErr w:type="spellStart"/>
      <w:r w:rsidRPr="002621FE">
        <w:rPr>
          <w:rFonts w:ascii="Arial" w:hAnsi="Arial" w:cs="Arial"/>
          <w:sz w:val="24"/>
          <w:szCs w:val="32"/>
        </w:rPr>
        <w:t>Theuns</w:t>
      </w:r>
      <w:proofErr w:type="spellEnd"/>
      <w:r w:rsidRPr="002621FE">
        <w:rPr>
          <w:rFonts w:ascii="Arial" w:hAnsi="Arial" w:cs="Arial"/>
          <w:sz w:val="24"/>
          <w:szCs w:val="32"/>
        </w:rPr>
        <w:t xml:space="preserve"> </w:t>
      </w:r>
      <w:proofErr w:type="spellStart"/>
      <w:r w:rsidRPr="002621FE">
        <w:rPr>
          <w:rFonts w:ascii="Arial" w:hAnsi="Arial" w:cs="Arial"/>
          <w:sz w:val="24"/>
          <w:szCs w:val="32"/>
        </w:rPr>
        <w:t>Kotzé</w:t>
      </w:r>
      <w:proofErr w:type="spellEnd"/>
      <w:r w:rsidRPr="002621FE">
        <w:rPr>
          <w:rFonts w:ascii="Arial" w:hAnsi="Arial" w:cs="Arial"/>
          <w:sz w:val="24"/>
          <w:szCs w:val="32"/>
        </w:rPr>
        <w:t xml:space="preserve">, </w:t>
      </w:r>
      <w:r w:rsidRPr="002621FE">
        <w:rPr>
          <w:rFonts w:ascii="Arial" w:hAnsi="Arial" w:cs="Arial"/>
          <w:sz w:val="24"/>
          <w:szCs w:val="32"/>
        </w:rPr>
        <w:t>(</w:t>
      </w:r>
      <w:proofErr w:type="spellStart"/>
      <w:r w:rsidR="00CE2132" w:rsidRPr="00CE2132">
        <w:rPr>
          <w:rFonts w:ascii="Arial" w:hAnsi="Arial" w:cs="Arial"/>
          <w:sz w:val="24"/>
          <w:szCs w:val="32"/>
          <w:lang w:val="en-US"/>
        </w:rPr>
        <w:t>Kotzé</w:t>
      </w:r>
      <w:proofErr w:type="spellEnd"/>
      <w:r w:rsidRPr="002621FE">
        <w:rPr>
          <w:rFonts w:ascii="Arial" w:hAnsi="Arial" w:cs="Arial"/>
          <w:sz w:val="24"/>
          <w:szCs w:val="32"/>
        </w:rPr>
        <w:t>, 2007)</w:t>
      </w:r>
      <w:r w:rsidRPr="002621FE">
        <w:rPr>
          <w:rFonts w:ascii="Arial" w:hAnsi="Arial" w:cs="Arial"/>
          <w:sz w:val="24"/>
          <w:szCs w:val="32"/>
        </w:rPr>
        <w:t xml:space="preserve"> </w:t>
      </w:r>
      <w:r w:rsidRPr="002621FE">
        <w:rPr>
          <w:rFonts w:ascii="Arial" w:hAnsi="Arial" w:cs="Arial"/>
          <w:sz w:val="24"/>
          <w:szCs w:val="32"/>
        </w:rPr>
        <w:t xml:space="preserve">When doing a literature review, it is common practise to make use of a well-structured framework in order to properly summarise the most recent information and research on a certain topic. It begins out with an introduction that describes the research subject and lays out the aims and objectives of the literature review in a clear and concise manner. After this comes a section on the background and context of the study, which provides relevant background information and establishes the setting of the research. After that comes the scope and criteria section, which lays out the parameters of the review and discusses the factors that were considered while selecting the relevant literature. The section under "Methodology" describes the many approaches of research that were used, including search strategies, databases, and other sources that were utilised to compile pertinent papers. In the main body of the literature review, the facts, hypotheses, methodology, and arguments from the research are organised topically or chronologically, depending on how they were found in the literature. The section on analysis and synthesis conducts a critical study of the aforementioned literature, locating recurring themes, patterns, and gaps. In the section titled "Gaps and additional </w:t>
      </w:r>
      <w:r w:rsidRPr="002621FE">
        <w:rPr>
          <w:rFonts w:ascii="Arial" w:hAnsi="Arial" w:cs="Arial"/>
          <w:sz w:val="24"/>
          <w:szCs w:val="32"/>
        </w:rPr>
        <w:lastRenderedPageBreak/>
        <w:t>Directions," the limitations of the already known literature are analysed, and suggestions for areas of focus for future research are provided. In the conclusion, the significant findings and the implications of those findings are discussed, with particular focus placed on the significance of the research. Through the use of this methodical approach, the literature review is certain to have material that is presented in a way that is coherent, consistent, and logical. In the section titled "Gaps and additional Directions," the limitations of the already known literature are analysed, and suggestions for areas of focus for future research are provided.</w:t>
      </w:r>
      <w:r w:rsidRPr="002621FE">
        <w:rPr>
          <w:rFonts w:ascii="Arial" w:hAnsi="Arial" w:cs="Arial"/>
          <w:sz w:val="24"/>
          <w:szCs w:val="32"/>
        </w:rPr>
        <w:t xml:space="preserve"> </w:t>
      </w:r>
    </w:p>
    <w:p w14:paraId="682C9331" w14:textId="77777777" w:rsidR="002621FE" w:rsidRPr="002621FE" w:rsidRDefault="002621FE" w:rsidP="009E1B0D"/>
    <w:p w14:paraId="5C6221BB" w14:textId="77777777" w:rsidR="004130A0" w:rsidRDefault="004130A0" w:rsidP="009E1B0D">
      <w:pPr>
        <w:rPr>
          <w:rFonts w:hint="eastAsia"/>
        </w:rPr>
      </w:pPr>
    </w:p>
    <w:p w14:paraId="274F4988" w14:textId="1F51F9CA" w:rsidR="004130A0" w:rsidRPr="002621FE" w:rsidRDefault="004130A0" w:rsidP="009E1B0D">
      <w:pPr>
        <w:rPr>
          <w:b/>
          <w:bCs/>
          <w:i/>
          <w:iCs/>
          <w:sz w:val="28"/>
          <w:szCs w:val="36"/>
          <w:u w:val="single"/>
        </w:rPr>
      </w:pPr>
      <w:r w:rsidRPr="002621FE">
        <w:rPr>
          <w:b/>
          <w:bCs/>
          <w:i/>
          <w:iCs/>
          <w:sz w:val="28"/>
          <w:szCs w:val="36"/>
          <w:u w:val="single"/>
        </w:rPr>
        <w:t xml:space="preserve">Part two: literature </w:t>
      </w:r>
      <w:r w:rsidRPr="002621FE">
        <w:rPr>
          <w:rFonts w:hint="eastAsia"/>
          <w:b/>
          <w:bCs/>
          <w:i/>
          <w:iCs/>
          <w:sz w:val="28"/>
          <w:szCs w:val="36"/>
          <w:u w:val="single"/>
        </w:rPr>
        <w:t>list</w:t>
      </w:r>
    </w:p>
    <w:p w14:paraId="3E4FEDC1" w14:textId="03A0C481" w:rsidR="004130A0" w:rsidRDefault="002621FE" w:rsidP="009E1B0D">
      <w:r>
        <w:rPr>
          <w:noProof/>
        </w:rPr>
        <w:drawing>
          <wp:inline distT="0" distB="0" distL="0" distR="0" wp14:anchorId="499F349F" wp14:editId="2BDB7E36">
            <wp:extent cx="5257800" cy="2671256"/>
            <wp:effectExtent l="0" t="0" r="0" b="0"/>
            <wp:docPr id="510483606" name="图片 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483606" name="图片 1" descr="图形用户界面, 文本, 应用程序&#10;&#10;描述已自动生成"/>
                    <pic:cNvPicPr/>
                  </pic:nvPicPr>
                  <pic:blipFill rotWithShape="1">
                    <a:blip r:embed="rId7" cstate="print">
                      <a:extLst>
                        <a:ext uri="{28A0092B-C50C-407E-A947-70E740481C1C}">
                          <a14:useLocalDpi xmlns:a14="http://schemas.microsoft.com/office/drawing/2010/main" val="0"/>
                        </a:ext>
                      </a:extLst>
                    </a:blip>
                    <a:srcRect l="1703" t="16663" r="3851" b="9558"/>
                    <a:stretch/>
                  </pic:blipFill>
                  <pic:spPr bwMode="auto">
                    <a:xfrm>
                      <a:off x="0" y="0"/>
                      <a:ext cx="5304732" cy="2695100"/>
                    </a:xfrm>
                    <a:prstGeom prst="rect">
                      <a:avLst/>
                    </a:prstGeom>
                    <a:ln>
                      <a:noFill/>
                    </a:ln>
                    <a:extLst>
                      <a:ext uri="{53640926-AAD7-44D8-BBD7-CCE9431645EC}">
                        <a14:shadowObscured xmlns:a14="http://schemas.microsoft.com/office/drawing/2010/main"/>
                      </a:ext>
                    </a:extLst>
                  </pic:spPr>
                </pic:pic>
              </a:graphicData>
            </a:graphic>
          </wp:inline>
        </w:drawing>
      </w:r>
    </w:p>
    <w:p w14:paraId="6833CC41" w14:textId="7E3AC6BD" w:rsidR="00721801" w:rsidRDefault="002621FE" w:rsidP="009E1B0D">
      <w:r>
        <w:rPr>
          <w:noProof/>
        </w:rPr>
        <w:lastRenderedPageBreak/>
        <w:drawing>
          <wp:inline distT="0" distB="0" distL="0" distR="0" wp14:anchorId="2FE729A3" wp14:editId="15C8293F">
            <wp:extent cx="5249636" cy="2625075"/>
            <wp:effectExtent l="0" t="0" r="0" b="4445"/>
            <wp:docPr id="1955294554" name="图片 2"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5294554" name="图片 2" descr="图形用户界面, 应用程序, 表格&#10;&#10;描述已自动生成"/>
                    <pic:cNvPicPr/>
                  </pic:nvPicPr>
                  <pic:blipFill rotWithShape="1">
                    <a:blip r:embed="rId8" cstate="print">
                      <a:extLst>
                        <a:ext uri="{28A0092B-C50C-407E-A947-70E740481C1C}">
                          <a14:useLocalDpi xmlns:a14="http://schemas.microsoft.com/office/drawing/2010/main" val="0"/>
                        </a:ext>
                      </a:extLst>
                    </a:blip>
                    <a:srcRect l="1703" t="17375" r="3254" b="9550"/>
                    <a:stretch/>
                  </pic:blipFill>
                  <pic:spPr bwMode="auto">
                    <a:xfrm>
                      <a:off x="0" y="0"/>
                      <a:ext cx="5261438" cy="2630976"/>
                    </a:xfrm>
                    <a:prstGeom prst="rect">
                      <a:avLst/>
                    </a:prstGeom>
                    <a:ln>
                      <a:noFill/>
                    </a:ln>
                    <a:extLst>
                      <a:ext uri="{53640926-AAD7-44D8-BBD7-CCE9431645EC}">
                        <a14:shadowObscured xmlns:a14="http://schemas.microsoft.com/office/drawing/2010/main"/>
                      </a:ext>
                    </a:extLst>
                  </pic:spPr>
                </pic:pic>
              </a:graphicData>
            </a:graphic>
          </wp:inline>
        </w:drawing>
      </w:r>
    </w:p>
    <w:p w14:paraId="357D7D84" w14:textId="51BA07ED" w:rsidR="00A01B14" w:rsidRDefault="002621FE" w:rsidP="009E1B0D">
      <w:pPr>
        <w:rPr>
          <w:rFonts w:hint="eastAsia"/>
        </w:rPr>
      </w:pPr>
      <w:r>
        <w:rPr>
          <w:rFonts w:hint="eastAsia"/>
          <w:noProof/>
        </w:rPr>
        <w:drawing>
          <wp:inline distT="0" distB="0" distL="0" distR="0" wp14:anchorId="68CF01E3" wp14:editId="5B63204B">
            <wp:extent cx="5226891" cy="2416629"/>
            <wp:effectExtent l="0" t="0" r="0" b="0"/>
            <wp:docPr id="569313676" name="图片 3"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9313676" name="图片 3" descr="表格&#10;&#10;描述已自动生成"/>
                    <pic:cNvPicPr/>
                  </pic:nvPicPr>
                  <pic:blipFill rotWithShape="1">
                    <a:blip r:embed="rId9" cstate="print">
                      <a:extLst>
                        <a:ext uri="{28A0092B-C50C-407E-A947-70E740481C1C}">
                          <a14:useLocalDpi xmlns:a14="http://schemas.microsoft.com/office/drawing/2010/main" val="0"/>
                        </a:ext>
                      </a:extLst>
                    </a:blip>
                    <a:srcRect l="1857" t="17136" r="3689" b="15718"/>
                    <a:stretch/>
                  </pic:blipFill>
                  <pic:spPr bwMode="auto">
                    <a:xfrm>
                      <a:off x="0" y="0"/>
                      <a:ext cx="5243853" cy="2424471"/>
                    </a:xfrm>
                    <a:prstGeom prst="rect">
                      <a:avLst/>
                    </a:prstGeom>
                    <a:ln>
                      <a:noFill/>
                    </a:ln>
                    <a:extLst>
                      <a:ext uri="{53640926-AAD7-44D8-BBD7-CCE9431645EC}">
                        <a14:shadowObscured xmlns:a14="http://schemas.microsoft.com/office/drawing/2010/main"/>
                      </a:ext>
                    </a:extLst>
                  </pic:spPr>
                </pic:pic>
              </a:graphicData>
            </a:graphic>
          </wp:inline>
        </w:drawing>
      </w:r>
    </w:p>
    <w:p w14:paraId="36AA74AF" w14:textId="70C2CA5D" w:rsidR="00A01B14" w:rsidRDefault="002621FE" w:rsidP="009E1B0D">
      <w:r>
        <w:rPr>
          <w:noProof/>
        </w:rPr>
        <w:drawing>
          <wp:inline distT="0" distB="0" distL="0" distR="0" wp14:anchorId="7BDA482B" wp14:editId="5DB82DCC">
            <wp:extent cx="5226685" cy="2703458"/>
            <wp:effectExtent l="0" t="0" r="5715" b="1905"/>
            <wp:docPr id="939524305" name="图片 4"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24305" name="图片 4" descr="图形用户界面, 应用程序&#10;&#10;描述已自动生成"/>
                    <pic:cNvPicPr/>
                  </pic:nvPicPr>
                  <pic:blipFill rotWithShape="1">
                    <a:blip r:embed="rId10" cstate="print">
                      <a:extLst>
                        <a:ext uri="{28A0092B-C50C-407E-A947-70E740481C1C}">
                          <a14:useLocalDpi xmlns:a14="http://schemas.microsoft.com/office/drawing/2010/main" val="0"/>
                        </a:ext>
                      </a:extLst>
                    </a:blip>
                    <a:srcRect l="2013" t="17136" r="3708" b="7883"/>
                    <a:stretch/>
                  </pic:blipFill>
                  <pic:spPr bwMode="auto">
                    <a:xfrm>
                      <a:off x="0" y="0"/>
                      <a:ext cx="5236032" cy="2708292"/>
                    </a:xfrm>
                    <a:prstGeom prst="rect">
                      <a:avLst/>
                    </a:prstGeom>
                    <a:ln>
                      <a:noFill/>
                    </a:ln>
                    <a:extLst>
                      <a:ext uri="{53640926-AAD7-44D8-BBD7-CCE9431645EC}">
                        <a14:shadowObscured xmlns:a14="http://schemas.microsoft.com/office/drawing/2010/main"/>
                      </a:ext>
                    </a:extLst>
                  </pic:spPr>
                </pic:pic>
              </a:graphicData>
            </a:graphic>
          </wp:inline>
        </w:drawing>
      </w:r>
    </w:p>
    <w:p w14:paraId="0D379541" w14:textId="602EFC0C" w:rsidR="002621FE" w:rsidRDefault="002621FE" w:rsidP="009E1B0D">
      <w:r>
        <w:rPr>
          <w:noProof/>
        </w:rPr>
        <w:lastRenderedPageBreak/>
        <w:drawing>
          <wp:inline distT="0" distB="0" distL="0" distR="0" wp14:anchorId="05885233" wp14:editId="76070A53">
            <wp:extent cx="5216979" cy="2685210"/>
            <wp:effectExtent l="0" t="0" r="3175" b="0"/>
            <wp:docPr id="1360201570" name="图片 5"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201570" name="图片 5" descr="图形用户界面, 应用程序&#10;&#10;描述已自动生成"/>
                    <pic:cNvPicPr/>
                  </pic:nvPicPr>
                  <pic:blipFill rotWithShape="1">
                    <a:blip r:embed="rId11" cstate="print">
                      <a:extLst>
                        <a:ext uri="{28A0092B-C50C-407E-A947-70E740481C1C}">
                          <a14:useLocalDpi xmlns:a14="http://schemas.microsoft.com/office/drawing/2010/main" val="0"/>
                        </a:ext>
                      </a:extLst>
                    </a:blip>
                    <a:srcRect l="1704" t="17374" r="3546" b="7639"/>
                    <a:stretch/>
                  </pic:blipFill>
                  <pic:spPr bwMode="auto">
                    <a:xfrm>
                      <a:off x="0" y="0"/>
                      <a:ext cx="5236018" cy="2695010"/>
                    </a:xfrm>
                    <a:prstGeom prst="rect">
                      <a:avLst/>
                    </a:prstGeom>
                    <a:ln>
                      <a:noFill/>
                    </a:ln>
                    <a:extLst>
                      <a:ext uri="{53640926-AAD7-44D8-BBD7-CCE9431645EC}">
                        <a14:shadowObscured xmlns:a14="http://schemas.microsoft.com/office/drawing/2010/main"/>
                      </a:ext>
                    </a:extLst>
                  </pic:spPr>
                </pic:pic>
              </a:graphicData>
            </a:graphic>
          </wp:inline>
        </w:drawing>
      </w:r>
    </w:p>
    <w:p w14:paraId="5DE6F3E7" w14:textId="767E5A01" w:rsidR="002621FE" w:rsidRDefault="002621FE" w:rsidP="009E1B0D">
      <w:r>
        <w:rPr>
          <w:noProof/>
        </w:rPr>
        <w:drawing>
          <wp:inline distT="0" distB="0" distL="0" distR="0" wp14:anchorId="684FBD11" wp14:editId="5418E0AD">
            <wp:extent cx="5215581" cy="2424793"/>
            <wp:effectExtent l="0" t="0" r="4445" b="1270"/>
            <wp:docPr id="287424792" name="图片 6"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7424792" name="图片 6" descr="图形用户界面, 应用程序, 表格&#10;&#10;描述已自动生成"/>
                    <pic:cNvPicPr/>
                  </pic:nvPicPr>
                  <pic:blipFill rotWithShape="1">
                    <a:blip r:embed="rId12" cstate="print">
                      <a:extLst>
                        <a:ext uri="{28A0092B-C50C-407E-A947-70E740481C1C}">
                          <a14:useLocalDpi xmlns:a14="http://schemas.microsoft.com/office/drawing/2010/main" val="0"/>
                        </a:ext>
                      </a:extLst>
                    </a:blip>
                    <a:srcRect l="2014" t="16938" r="3402" b="15449"/>
                    <a:stretch/>
                  </pic:blipFill>
                  <pic:spPr bwMode="auto">
                    <a:xfrm>
                      <a:off x="0" y="0"/>
                      <a:ext cx="5240054" cy="2436171"/>
                    </a:xfrm>
                    <a:prstGeom prst="rect">
                      <a:avLst/>
                    </a:prstGeom>
                    <a:ln>
                      <a:noFill/>
                    </a:ln>
                    <a:extLst>
                      <a:ext uri="{53640926-AAD7-44D8-BBD7-CCE9431645EC}">
                        <a14:shadowObscured xmlns:a14="http://schemas.microsoft.com/office/drawing/2010/main"/>
                      </a:ext>
                    </a:extLst>
                  </pic:spPr>
                </pic:pic>
              </a:graphicData>
            </a:graphic>
          </wp:inline>
        </w:drawing>
      </w:r>
    </w:p>
    <w:p w14:paraId="11775703" w14:textId="4FE3A3F8" w:rsidR="002621FE" w:rsidRDefault="002621FE" w:rsidP="009E1B0D">
      <w:r>
        <w:rPr>
          <w:noProof/>
        </w:rPr>
        <w:drawing>
          <wp:inline distT="0" distB="0" distL="0" distR="0" wp14:anchorId="6B163B3B" wp14:editId="3F5F2041">
            <wp:extent cx="5207950" cy="2343150"/>
            <wp:effectExtent l="0" t="0" r="0" b="0"/>
            <wp:docPr id="1022245704" name="图片 7"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245704" name="图片 7" descr="图形用户界面, 应用程序, 表格&#10;&#10;描述已自动生成"/>
                    <pic:cNvPicPr/>
                  </pic:nvPicPr>
                  <pic:blipFill rotWithShape="1">
                    <a:blip r:embed="rId13" cstate="print">
                      <a:extLst>
                        <a:ext uri="{28A0092B-C50C-407E-A947-70E740481C1C}">
                          <a14:useLocalDpi xmlns:a14="http://schemas.microsoft.com/office/drawing/2010/main" val="0"/>
                        </a:ext>
                      </a:extLst>
                    </a:blip>
                    <a:srcRect l="1703" t="16899" r="4022" b="17882"/>
                    <a:stretch/>
                  </pic:blipFill>
                  <pic:spPr bwMode="auto">
                    <a:xfrm>
                      <a:off x="0" y="0"/>
                      <a:ext cx="5235072" cy="2355353"/>
                    </a:xfrm>
                    <a:prstGeom prst="rect">
                      <a:avLst/>
                    </a:prstGeom>
                    <a:ln>
                      <a:noFill/>
                    </a:ln>
                    <a:extLst>
                      <a:ext uri="{53640926-AAD7-44D8-BBD7-CCE9431645EC}">
                        <a14:shadowObscured xmlns:a14="http://schemas.microsoft.com/office/drawing/2010/main"/>
                      </a:ext>
                    </a:extLst>
                  </pic:spPr>
                </pic:pic>
              </a:graphicData>
            </a:graphic>
          </wp:inline>
        </w:drawing>
      </w:r>
    </w:p>
    <w:p w14:paraId="1DFFF1C5" w14:textId="6EE863D9" w:rsidR="002621FE" w:rsidRDefault="002621FE" w:rsidP="009E1B0D">
      <w:r>
        <w:rPr>
          <w:noProof/>
        </w:rPr>
        <w:lastRenderedPageBreak/>
        <w:drawing>
          <wp:inline distT="0" distB="0" distL="0" distR="0" wp14:anchorId="644B7C7B" wp14:editId="3322680F">
            <wp:extent cx="5225143" cy="2719120"/>
            <wp:effectExtent l="0" t="0" r="0" b="0"/>
            <wp:docPr id="1470951379" name="图片 8" descr="图形用户界面, 应用程序,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951379" name="图片 8" descr="图形用户界面, 应用程序, 表格&#10;&#10;描述已自动生成"/>
                    <pic:cNvPicPr/>
                  </pic:nvPicPr>
                  <pic:blipFill rotWithShape="1">
                    <a:blip r:embed="rId14" cstate="print">
                      <a:extLst>
                        <a:ext uri="{28A0092B-C50C-407E-A947-70E740481C1C}">
                          <a14:useLocalDpi xmlns:a14="http://schemas.microsoft.com/office/drawing/2010/main" val="0"/>
                        </a:ext>
                      </a:extLst>
                    </a:blip>
                    <a:srcRect l="1857" t="16898" r="3246" b="7171"/>
                    <a:stretch/>
                  </pic:blipFill>
                  <pic:spPr bwMode="auto">
                    <a:xfrm>
                      <a:off x="0" y="0"/>
                      <a:ext cx="5234394" cy="2723934"/>
                    </a:xfrm>
                    <a:prstGeom prst="rect">
                      <a:avLst/>
                    </a:prstGeom>
                    <a:ln>
                      <a:noFill/>
                    </a:ln>
                    <a:extLst>
                      <a:ext uri="{53640926-AAD7-44D8-BBD7-CCE9431645EC}">
                        <a14:shadowObscured xmlns:a14="http://schemas.microsoft.com/office/drawing/2010/main"/>
                      </a:ext>
                    </a:extLst>
                  </pic:spPr>
                </pic:pic>
              </a:graphicData>
            </a:graphic>
          </wp:inline>
        </w:drawing>
      </w:r>
    </w:p>
    <w:p w14:paraId="10773D44" w14:textId="18F72B81" w:rsidR="002621FE" w:rsidRDefault="002621FE" w:rsidP="009E1B0D">
      <w:r>
        <w:rPr>
          <w:noProof/>
        </w:rPr>
        <w:drawing>
          <wp:inline distT="0" distB="0" distL="0" distR="0" wp14:anchorId="5D4CB3DA" wp14:editId="6E6AB815">
            <wp:extent cx="5240276" cy="2457450"/>
            <wp:effectExtent l="0" t="0" r="5080" b="0"/>
            <wp:docPr id="1971033628" name="图片 9"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033628" name="图片 9" descr="图形用户界面, 文本, 应用程序&#10;&#10;描述已自动生成"/>
                    <pic:cNvPicPr/>
                  </pic:nvPicPr>
                  <pic:blipFill rotWithShape="1">
                    <a:blip r:embed="rId15" cstate="print">
                      <a:extLst>
                        <a:ext uri="{28A0092B-C50C-407E-A947-70E740481C1C}">
                          <a14:useLocalDpi xmlns:a14="http://schemas.microsoft.com/office/drawing/2010/main" val="0"/>
                        </a:ext>
                      </a:extLst>
                    </a:blip>
                    <a:srcRect l="1857" t="17374" r="3399" b="14311"/>
                    <a:stretch/>
                  </pic:blipFill>
                  <pic:spPr bwMode="auto">
                    <a:xfrm>
                      <a:off x="0" y="0"/>
                      <a:ext cx="5251509" cy="2462718"/>
                    </a:xfrm>
                    <a:prstGeom prst="rect">
                      <a:avLst/>
                    </a:prstGeom>
                    <a:ln>
                      <a:noFill/>
                    </a:ln>
                    <a:extLst>
                      <a:ext uri="{53640926-AAD7-44D8-BBD7-CCE9431645EC}">
                        <a14:shadowObscured xmlns:a14="http://schemas.microsoft.com/office/drawing/2010/main"/>
                      </a:ext>
                    </a:extLst>
                  </pic:spPr>
                </pic:pic>
              </a:graphicData>
            </a:graphic>
          </wp:inline>
        </w:drawing>
      </w:r>
    </w:p>
    <w:p w14:paraId="50EFEEDD" w14:textId="7C1E0FA0" w:rsidR="002621FE" w:rsidRDefault="002621FE" w:rsidP="009E1B0D">
      <w:r>
        <w:rPr>
          <w:noProof/>
        </w:rPr>
        <w:drawing>
          <wp:inline distT="0" distB="0" distL="0" distR="0" wp14:anchorId="284A646A" wp14:editId="5DD6A6F5">
            <wp:extent cx="5224780" cy="2638002"/>
            <wp:effectExtent l="0" t="0" r="0" b="3810"/>
            <wp:docPr id="20790211" name="图片 10"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90211" name="图片 10" descr="图形用户界面, 应用程序&#10;&#10;描述已自动生成"/>
                    <pic:cNvPicPr/>
                  </pic:nvPicPr>
                  <pic:blipFill rotWithShape="1">
                    <a:blip r:embed="rId16" cstate="print">
                      <a:extLst>
                        <a:ext uri="{28A0092B-C50C-407E-A947-70E740481C1C}">
                          <a14:useLocalDpi xmlns:a14="http://schemas.microsoft.com/office/drawing/2010/main" val="0"/>
                        </a:ext>
                      </a:extLst>
                    </a:blip>
                    <a:srcRect l="1702" t="16423" r="3546" b="10019"/>
                    <a:stretch/>
                  </pic:blipFill>
                  <pic:spPr bwMode="auto">
                    <a:xfrm>
                      <a:off x="0" y="0"/>
                      <a:ext cx="5236312" cy="2643824"/>
                    </a:xfrm>
                    <a:prstGeom prst="rect">
                      <a:avLst/>
                    </a:prstGeom>
                    <a:ln>
                      <a:noFill/>
                    </a:ln>
                    <a:extLst>
                      <a:ext uri="{53640926-AAD7-44D8-BBD7-CCE9431645EC}">
                        <a14:shadowObscured xmlns:a14="http://schemas.microsoft.com/office/drawing/2010/main"/>
                      </a:ext>
                    </a:extLst>
                  </pic:spPr>
                </pic:pic>
              </a:graphicData>
            </a:graphic>
          </wp:inline>
        </w:drawing>
      </w:r>
    </w:p>
    <w:p w14:paraId="11E2AE50" w14:textId="14F3D1C9" w:rsidR="002621FE" w:rsidRDefault="002621FE" w:rsidP="009E1B0D">
      <w:r>
        <w:rPr>
          <w:noProof/>
        </w:rPr>
        <w:lastRenderedPageBreak/>
        <w:drawing>
          <wp:inline distT="0" distB="0" distL="0" distR="0" wp14:anchorId="68C3C7CF" wp14:editId="11E719C2">
            <wp:extent cx="5236713" cy="2579915"/>
            <wp:effectExtent l="0" t="0" r="0" b="0"/>
            <wp:docPr id="94511302" name="图片 11"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11302" name="图片 11" descr="图形用户界面, 文本, 应用程序&#10;&#10;描述已自动生成"/>
                    <pic:cNvPicPr/>
                  </pic:nvPicPr>
                  <pic:blipFill rotWithShape="1">
                    <a:blip r:embed="rId17" cstate="print">
                      <a:extLst>
                        <a:ext uri="{28A0092B-C50C-407E-A947-70E740481C1C}">
                          <a14:useLocalDpi xmlns:a14="http://schemas.microsoft.com/office/drawing/2010/main" val="0"/>
                        </a:ext>
                      </a:extLst>
                    </a:blip>
                    <a:srcRect l="1702" t="16423" r="3391" b="11686"/>
                    <a:stretch/>
                  </pic:blipFill>
                  <pic:spPr bwMode="auto">
                    <a:xfrm>
                      <a:off x="0" y="0"/>
                      <a:ext cx="5271375" cy="2596992"/>
                    </a:xfrm>
                    <a:prstGeom prst="rect">
                      <a:avLst/>
                    </a:prstGeom>
                    <a:ln>
                      <a:noFill/>
                    </a:ln>
                    <a:extLst>
                      <a:ext uri="{53640926-AAD7-44D8-BBD7-CCE9431645EC}">
                        <a14:shadowObscured xmlns:a14="http://schemas.microsoft.com/office/drawing/2010/main"/>
                      </a:ext>
                    </a:extLst>
                  </pic:spPr>
                </pic:pic>
              </a:graphicData>
            </a:graphic>
          </wp:inline>
        </w:drawing>
      </w:r>
    </w:p>
    <w:p w14:paraId="5630FC37" w14:textId="405D5985" w:rsidR="002621FE" w:rsidRDefault="002621FE" w:rsidP="009E1B0D">
      <w:r>
        <w:rPr>
          <w:noProof/>
        </w:rPr>
        <w:drawing>
          <wp:inline distT="0" distB="0" distL="0" distR="0" wp14:anchorId="58401789" wp14:editId="73042AD5">
            <wp:extent cx="5236210" cy="2643857"/>
            <wp:effectExtent l="0" t="0" r="0" b="0"/>
            <wp:docPr id="259290185" name="图片 12" descr="图形用户界面&#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290185" name="图片 12" descr="图形用户界面&#10;&#10;描述已自动生成"/>
                    <pic:cNvPicPr/>
                  </pic:nvPicPr>
                  <pic:blipFill rotWithShape="1">
                    <a:blip r:embed="rId18" cstate="print">
                      <a:extLst>
                        <a:ext uri="{28A0092B-C50C-407E-A947-70E740481C1C}">
                          <a14:useLocalDpi xmlns:a14="http://schemas.microsoft.com/office/drawing/2010/main" val="0"/>
                        </a:ext>
                      </a:extLst>
                    </a:blip>
                    <a:srcRect l="1703" t="17136" r="3867" b="9553"/>
                    <a:stretch/>
                  </pic:blipFill>
                  <pic:spPr bwMode="auto">
                    <a:xfrm>
                      <a:off x="0" y="0"/>
                      <a:ext cx="5247760" cy="2649689"/>
                    </a:xfrm>
                    <a:prstGeom prst="rect">
                      <a:avLst/>
                    </a:prstGeom>
                    <a:ln>
                      <a:noFill/>
                    </a:ln>
                    <a:extLst>
                      <a:ext uri="{53640926-AAD7-44D8-BBD7-CCE9431645EC}">
                        <a14:shadowObscured xmlns:a14="http://schemas.microsoft.com/office/drawing/2010/main"/>
                      </a:ext>
                    </a:extLst>
                  </pic:spPr>
                </pic:pic>
              </a:graphicData>
            </a:graphic>
          </wp:inline>
        </w:drawing>
      </w:r>
    </w:p>
    <w:p w14:paraId="6FEF27DE" w14:textId="738863F4" w:rsidR="002621FE" w:rsidRDefault="002621FE" w:rsidP="009E1B0D">
      <w:r>
        <w:rPr>
          <w:noProof/>
        </w:rPr>
        <w:drawing>
          <wp:inline distT="0" distB="0" distL="0" distR="0" wp14:anchorId="526F6A8C" wp14:editId="45025BA6">
            <wp:extent cx="5236210" cy="2635562"/>
            <wp:effectExtent l="0" t="0" r="0" b="6350"/>
            <wp:docPr id="611042717" name="图片 13"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042717" name="图片 13" descr="图形用户界面, 文本, 应用程序&#10;&#10;描述已自动生成"/>
                    <pic:cNvPicPr/>
                  </pic:nvPicPr>
                  <pic:blipFill rotWithShape="1">
                    <a:blip r:embed="rId19" cstate="print">
                      <a:extLst>
                        <a:ext uri="{28A0092B-C50C-407E-A947-70E740481C1C}">
                          <a14:useLocalDpi xmlns:a14="http://schemas.microsoft.com/office/drawing/2010/main" val="0"/>
                        </a:ext>
                      </a:extLst>
                    </a:blip>
                    <a:srcRect l="2012" t="16897" r="3564" b="10026"/>
                    <a:stretch/>
                  </pic:blipFill>
                  <pic:spPr bwMode="auto">
                    <a:xfrm>
                      <a:off x="0" y="0"/>
                      <a:ext cx="5244617" cy="2639794"/>
                    </a:xfrm>
                    <a:prstGeom prst="rect">
                      <a:avLst/>
                    </a:prstGeom>
                    <a:ln>
                      <a:noFill/>
                    </a:ln>
                    <a:extLst>
                      <a:ext uri="{53640926-AAD7-44D8-BBD7-CCE9431645EC}">
                        <a14:shadowObscured xmlns:a14="http://schemas.microsoft.com/office/drawing/2010/main"/>
                      </a:ext>
                    </a:extLst>
                  </pic:spPr>
                </pic:pic>
              </a:graphicData>
            </a:graphic>
          </wp:inline>
        </w:drawing>
      </w:r>
    </w:p>
    <w:p w14:paraId="657F461D" w14:textId="2E19C831" w:rsidR="002621FE" w:rsidRDefault="002621FE" w:rsidP="009E1B0D">
      <w:r>
        <w:rPr>
          <w:noProof/>
        </w:rPr>
        <w:lastRenderedPageBreak/>
        <w:drawing>
          <wp:inline distT="0" distB="0" distL="0" distR="0" wp14:anchorId="2E21BBAB" wp14:editId="71636E71">
            <wp:extent cx="5252339" cy="2514600"/>
            <wp:effectExtent l="0" t="0" r="5715" b="0"/>
            <wp:docPr id="739207873" name="图片 14" descr="图形用户界面, 文本,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9207873" name="图片 14" descr="图形用户界面, 文本, 应用程序&#10;&#10;描述已自动生成"/>
                    <pic:cNvPicPr/>
                  </pic:nvPicPr>
                  <pic:blipFill rotWithShape="1">
                    <a:blip r:embed="rId20" cstate="print">
                      <a:extLst>
                        <a:ext uri="{28A0092B-C50C-407E-A947-70E740481C1C}">
                          <a14:useLocalDpi xmlns:a14="http://schemas.microsoft.com/office/drawing/2010/main" val="0"/>
                        </a:ext>
                      </a:extLst>
                    </a:blip>
                    <a:srcRect l="1548" t="16423" r="3701" b="13828"/>
                    <a:stretch/>
                  </pic:blipFill>
                  <pic:spPr bwMode="auto">
                    <a:xfrm>
                      <a:off x="0" y="0"/>
                      <a:ext cx="5259772" cy="2518159"/>
                    </a:xfrm>
                    <a:prstGeom prst="rect">
                      <a:avLst/>
                    </a:prstGeom>
                    <a:ln>
                      <a:noFill/>
                    </a:ln>
                    <a:extLst>
                      <a:ext uri="{53640926-AAD7-44D8-BBD7-CCE9431645EC}">
                        <a14:shadowObscured xmlns:a14="http://schemas.microsoft.com/office/drawing/2010/main"/>
                      </a:ext>
                    </a:extLst>
                  </pic:spPr>
                </pic:pic>
              </a:graphicData>
            </a:graphic>
          </wp:inline>
        </w:drawing>
      </w:r>
    </w:p>
    <w:p w14:paraId="5F6AF428" w14:textId="3ED2F8DC" w:rsidR="002621FE" w:rsidRDefault="002621FE" w:rsidP="009E1B0D">
      <w:r>
        <w:rPr>
          <w:noProof/>
        </w:rPr>
        <w:drawing>
          <wp:inline distT="0" distB="0" distL="0" distR="0" wp14:anchorId="3EA1E724" wp14:editId="079D03D3">
            <wp:extent cx="5252392" cy="2008414"/>
            <wp:effectExtent l="0" t="0" r="0" b="0"/>
            <wp:docPr id="193619503" name="图片 16" descr="图形用户界面, 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619503" name="图片 16" descr="图形用户界面, 表格&#10;&#10;描述已自动生成"/>
                    <pic:cNvPicPr/>
                  </pic:nvPicPr>
                  <pic:blipFill rotWithShape="1">
                    <a:blip r:embed="rId21" cstate="print">
                      <a:extLst>
                        <a:ext uri="{28A0092B-C50C-407E-A947-70E740481C1C}">
                          <a14:useLocalDpi xmlns:a14="http://schemas.microsoft.com/office/drawing/2010/main" val="0"/>
                        </a:ext>
                      </a:extLst>
                    </a:blip>
                    <a:srcRect l="1703" t="17136" r="3563" b="27166"/>
                    <a:stretch/>
                  </pic:blipFill>
                  <pic:spPr bwMode="auto">
                    <a:xfrm>
                      <a:off x="0" y="0"/>
                      <a:ext cx="5270654" cy="2015397"/>
                    </a:xfrm>
                    <a:prstGeom prst="rect">
                      <a:avLst/>
                    </a:prstGeom>
                    <a:ln>
                      <a:noFill/>
                    </a:ln>
                    <a:extLst>
                      <a:ext uri="{53640926-AAD7-44D8-BBD7-CCE9431645EC}">
                        <a14:shadowObscured xmlns:a14="http://schemas.microsoft.com/office/drawing/2010/main"/>
                      </a:ext>
                    </a:extLst>
                  </pic:spPr>
                </pic:pic>
              </a:graphicData>
            </a:graphic>
          </wp:inline>
        </w:drawing>
      </w:r>
    </w:p>
    <w:p w14:paraId="2DF54E16" w14:textId="77777777" w:rsidR="002621FE" w:rsidRDefault="002621FE" w:rsidP="009E1B0D">
      <w:pPr>
        <w:rPr>
          <w:rFonts w:hint="eastAsia"/>
        </w:rPr>
      </w:pPr>
    </w:p>
    <w:p w14:paraId="6016E8A7" w14:textId="123350BF" w:rsidR="004130A0" w:rsidRPr="002621FE" w:rsidRDefault="004130A0" w:rsidP="009E1B0D">
      <w:pPr>
        <w:rPr>
          <w:b/>
          <w:bCs/>
          <w:i/>
          <w:iCs/>
          <w:sz w:val="28"/>
          <w:szCs w:val="36"/>
          <w:u w:val="single"/>
        </w:rPr>
      </w:pPr>
      <w:r w:rsidRPr="002621FE">
        <w:rPr>
          <w:b/>
          <w:bCs/>
          <w:i/>
          <w:iCs/>
          <w:sz w:val="28"/>
          <w:szCs w:val="36"/>
          <w:u w:val="single"/>
        </w:rPr>
        <w:t>P</w:t>
      </w:r>
      <w:r w:rsidRPr="002621FE">
        <w:rPr>
          <w:rFonts w:hint="eastAsia"/>
          <w:b/>
          <w:bCs/>
          <w:i/>
          <w:iCs/>
          <w:sz w:val="28"/>
          <w:szCs w:val="36"/>
          <w:u w:val="single"/>
        </w:rPr>
        <w:t>art</w:t>
      </w:r>
      <w:r w:rsidRPr="002621FE">
        <w:rPr>
          <w:b/>
          <w:bCs/>
          <w:i/>
          <w:iCs/>
          <w:sz w:val="28"/>
          <w:szCs w:val="36"/>
          <w:u w:val="single"/>
        </w:rPr>
        <w:t xml:space="preserve"> </w:t>
      </w:r>
      <w:r w:rsidRPr="002621FE">
        <w:rPr>
          <w:rFonts w:hint="eastAsia"/>
          <w:b/>
          <w:bCs/>
          <w:i/>
          <w:iCs/>
          <w:sz w:val="28"/>
          <w:szCs w:val="36"/>
          <w:u w:val="single"/>
        </w:rPr>
        <w:t>three：literature</w:t>
      </w:r>
      <w:r w:rsidRPr="002621FE">
        <w:rPr>
          <w:b/>
          <w:bCs/>
          <w:i/>
          <w:iCs/>
          <w:sz w:val="28"/>
          <w:szCs w:val="36"/>
          <w:u w:val="single"/>
        </w:rPr>
        <w:t xml:space="preserve"> </w:t>
      </w:r>
      <w:r w:rsidRPr="002621FE">
        <w:rPr>
          <w:rFonts w:hint="eastAsia"/>
          <w:b/>
          <w:bCs/>
          <w:i/>
          <w:iCs/>
          <w:sz w:val="28"/>
          <w:szCs w:val="36"/>
          <w:u w:val="single"/>
        </w:rPr>
        <w:t>review</w:t>
      </w:r>
      <w:r w:rsidRPr="002621FE">
        <w:rPr>
          <w:b/>
          <w:bCs/>
          <w:i/>
          <w:iCs/>
          <w:sz w:val="28"/>
          <w:szCs w:val="36"/>
          <w:u w:val="single"/>
        </w:rPr>
        <w:t xml:space="preserve"> </w:t>
      </w:r>
      <w:r w:rsidRPr="002621FE">
        <w:rPr>
          <w:rFonts w:hint="eastAsia"/>
          <w:b/>
          <w:bCs/>
          <w:i/>
          <w:iCs/>
          <w:sz w:val="28"/>
          <w:szCs w:val="36"/>
          <w:u w:val="single"/>
        </w:rPr>
        <w:t>summary</w:t>
      </w:r>
    </w:p>
    <w:p w14:paraId="4D6B322A" w14:textId="7D82C1E3" w:rsidR="00721801" w:rsidRPr="002621FE" w:rsidRDefault="00721801" w:rsidP="002621FE">
      <w:pPr>
        <w:spacing w:line="480" w:lineRule="auto"/>
        <w:rPr>
          <w:rFonts w:ascii="Arial" w:hAnsi="Arial" w:cs="Arial"/>
          <w:b/>
          <w:bCs/>
          <w:sz w:val="24"/>
        </w:rPr>
      </w:pPr>
      <w:r w:rsidRPr="002621FE">
        <w:rPr>
          <w:rFonts w:ascii="Arial" w:hAnsi="Arial" w:cs="Arial"/>
          <w:b/>
          <w:bCs/>
          <w:i/>
          <w:iCs/>
          <w:sz w:val="24"/>
        </w:rPr>
        <w:t xml:space="preserve">3.1 Background of research </w:t>
      </w:r>
    </w:p>
    <w:p w14:paraId="056A37F1" w14:textId="1B1C557C" w:rsidR="00721801" w:rsidRPr="002621FE" w:rsidRDefault="00721801" w:rsidP="002621FE">
      <w:pPr>
        <w:spacing w:line="480" w:lineRule="auto"/>
        <w:rPr>
          <w:rFonts w:ascii="Arial" w:hAnsi="Arial" w:cs="Arial"/>
          <w:sz w:val="24"/>
        </w:rPr>
      </w:pPr>
      <w:r w:rsidRPr="002621FE">
        <w:rPr>
          <w:rFonts w:ascii="Arial" w:hAnsi="Arial" w:cs="Arial"/>
          <w:sz w:val="24"/>
        </w:rPr>
        <w:t>As covid-19 hit in December 2019 and spread around the world within a few months, in order to avoid widespread transmission of the virus, many countries implemented lockdown policies and schools around the world had to close their campuses and move all academic programmes online in spring 2020 (Chakraborty, 2021). China is no exception, as Ding talk has been adopted by most Chinese schools and even universities since the implementation of the "no teaching, no learning" policy in February 2020 (Yin</w:t>
      </w:r>
      <w:r w:rsidR="00CE2132">
        <w:rPr>
          <w:rFonts w:ascii="Arial" w:hAnsi="Arial" w:cs="Arial"/>
          <w:sz w:val="24"/>
        </w:rPr>
        <w:t>,</w:t>
      </w:r>
      <w:r w:rsidRPr="002621FE">
        <w:rPr>
          <w:rFonts w:ascii="Arial" w:hAnsi="Arial" w:cs="Arial"/>
          <w:sz w:val="24"/>
        </w:rPr>
        <w:t xml:space="preserve"> 2020). Online teaching, a new teaching method developed through Internet technology, is characterised </w:t>
      </w:r>
      <w:r w:rsidRPr="002621FE">
        <w:rPr>
          <w:rFonts w:ascii="Arial" w:hAnsi="Arial" w:cs="Arial"/>
          <w:sz w:val="24"/>
        </w:rPr>
        <w:lastRenderedPageBreak/>
        <w:t xml:space="preserve">by its ability to pool a large number of high-quality </w:t>
      </w:r>
      <w:r w:rsidRPr="002621FE">
        <w:rPr>
          <w:rFonts w:ascii="Arial" w:hAnsi="Arial" w:cs="Arial"/>
          <w:sz w:val="24"/>
        </w:rPr>
        <w:t>resources,</w:t>
      </w:r>
      <w:r w:rsidRPr="002621FE">
        <w:rPr>
          <w:rFonts w:ascii="Arial" w:hAnsi="Arial" w:cs="Arial"/>
          <w:sz w:val="24"/>
        </w:rPr>
        <w:t xml:space="preserve"> and facilitate teaching by integrating them (Tang, 2021). Moreover, compared to the traditional offline classroom teaching mode, online teaching is </w:t>
      </w:r>
      <w:r w:rsidRPr="002621FE">
        <w:rPr>
          <w:rFonts w:ascii="Arial" w:hAnsi="Arial" w:cs="Arial"/>
          <w:sz w:val="24"/>
        </w:rPr>
        <w:t>repeatable,</w:t>
      </w:r>
      <w:r w:rsidRPr="002621FE">
        <w:rPr>
          <w:rFonts w:ascii="Arial" w:hAnsi="Arial" w:cs="Arial"/>
          <w:sz w:val="24"/>
        </w:rPr>
        <w:t xml:space="preserve"> and students can watch the class replay repeatedly, avoiding the problem of students not being able to keep up with the teacher's teaching pace in the traditional teaching mode. For instructors, the difficulty of communicating remotely, the lack of body language and feedback makes communication more difficult (Blonder, 2022). Moreover, online teaching is a forced telecommuting from home for teachers, and it goes without saying that one of the professional groups most affected by the covid-19 crisis is undoubtedly teachers, and the new reality created by the pandemic is bound to affect their job satisfaction (Mahmood, 2021). Some may see many positive effects of home-based </w:t>
      </w:r>
      <w:r w:rsidRPr="002621FE">
        <w:rPr>
          <w:rFonts w:ascii="Arial" w:hAnsi="Arial" w:cs="Arial"/>
          <w:sz w:val="24"/>
        </w:rPr>
        <w:t>full-time</w:t>
      </w:r>
      <w:r w:rsidRPr="002621FE">
        <w:rPr>
          <w:rFonts w:ascii="Arial" w:hAnsi="Arial" w:cs="Arial"/>
          <w:sz w:val="24"/>
        </w:rPr>
        <w:t xml:space="preserve"> work and online teaching, but others may see home-based work and online teaching as a loss of their living space and other problems and challenges (</w:t>
      </w:r>
      <w:proofErr w:type="spellStart"/>
      <w:r w:rsidRPr="002621FE">
        <w:rPr>
          <w:rFonts w:ascii="Arial" w:hAnsi="Arial" w:cs="Arial"/>
          <w:sz w:val="24"/>
        </w:rPr>
        <w:t>Kniffin</w:t>
      </w:r>
      <w:proofErr w:type="spellEnd"/>
      <w:r w:rsidRPr="002621FE">
        <w:rPr>
          <w:rFonts w:ascii="Arial" w:hAnsi="Arial" w:cs="Arial"/>
          <w:sz w:val="24"/>
        </w:rPr>
        <w:t>, 2021). Of course, there are also some new and obvious changes and challenges for the school management. Schools need to provide additional support for teachers and students to facilitate online teaching and learning, which includes training for teachers on how to use online teaching platforms effectively, as well as technical support and assistance for students who may have difficulty accessing online learning resources.</w:t>
      </w:r>
    </w:p>
    <w:p w14:paraId="38FAE626" w14:textId="77777777" w:rsidR="00721801" w:rsidRPr="002621FE" w:rsidRDefault="00721801" w:rsidP="002621FE">
      <w:pPr>
        <w:spacing w:line="480" w:lineRule="auto"/>
        <w:rPr>
          <w:rFonts w:ascii="Arial" w:hAnsi="Arial" w:cs="Arial"/>
          <w:sz w:val="24"/>
        </w:rPr>
      </w:pPr>
    </w:p>
    <w:p w14:paraId="54C053C0" w14:textId="5EC9E9F3" w:rsidR="00721801" w:rsidRPr="002621FE" w:rsidRDefault="00721801" w:rsidP="002621FE">
      <w:pPr>
        <w:spacing w:line="480" w:lineRule="auto"/>
        <w:rPr>
          <w:rFonts w:ascii="Arial" w:hAnsi="Arial" w:cs="Arial"/>
          <w:sz w:val="24"/>
        </w:rPr>
      </w:pPr>
      <w:r w:rsidRPr="002621FE">
        <w:rPr>
          <w:rFonts w:ascii="Arial" w:hAnsi="Arial" w:cs="Arial"/>
          <w:sz w:val="24"/>
        </w:rPr>
        <w:t xml:space="preserve">According to the Chinese people's website, as of 31 August 2021, the number </w:t>
      </w:r>
      <w:r w:rsidRPr="002621FE">
        <w:rPr>
          <w:rFonts w:ascii="Arial" w:hAnsi="Arial" w:cs="Arial"/>
          <w:sz w:val="24"/>
        </w:rPr>
        <w:lastRenderedPageBreak/>
        <w:t xml:space="preserve">of users of </w:t>
      </w:r>
      <w:r w:rsidR="00AF2C6B">
        <w:rPr>
          <w:rFonts w:ascii="Arial" w:hAnsi="Arial" w:cs="Arial"/>
          <w:sz w:val="24"/>
        </w:rPr>
        <w:t>D</w:t>
      </w:r>
      <w:r w:rsidRPr="002621FE">
        <w:rPr>
          <w:rFonts w:ascii="Arial" w:hAnsi="Arial" w:cs="Arial"/>
          <w:sz w:val="24"/>
        </w:rPr>
        <w:t>ing</w:t>
      </w:r>
      <w:r w:rsidR="00AF2C6B">
        <w:rPr>
          <w:rFonts w:ascii="Arial" w:hAnsi="Arial" w:cs="Arial"/>
          <w:sz w:val="24"/>
        </w:rPr>
        <w:t>T</w:t>
      </w:r>
      <w:r w:rsidRPr="002621FE">
        <w:rPr>
          <w:rFonts w:ascii="Arial" w:hAnsi="Arial" w:cs="Arial"/>
          <w:sz w:val="24"/>
        </w:rPr>
        <w:t xml:space="preserve">alk exceeded 500 million, including more than 19 million organizations of all kinds, including companies and schools in which eh. (people.cn news, 2020). And, according to statistics from July 2020,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00AF2C6B" w:rsidRPr="002621FE">
        <w:rPr>
          <w:rFonts w:ascii="Arial" w:hAnsi="Arial" w:cs="Arial"/>
          <w:sz w:val="24"/>
        </w:rPr>
        <w:t xml:space="preserve"> </w:t>
      </w:r>
      <w:r w:rsidRPr="002621FE">
        <w:rPr>
          <w:rFonts w:ascii="Arial" w:hAnsi="Arial" w:cs="Arial"/>
          <w:sz w:val="24"/>
        </w:rPr>
        <w:t xml:space="preserve">has supported 140,000 schools, 3 million classes and 6 million teachers in China to complete a cumulative total of over 60 million hours of instruction on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rPr>
        <w:t xml:space="preserve">, and reached 130 million students (people.cn news, 2020).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00AF2C6B" w:rsidRPr="002621FE">
        <w:rPr>
          <w:rFonts w:ascii="Arial" w:hAnsi="Arial" w:cs="Arial"/>
          <w:sz w:val="24"/>
        </w:rPr>
        <w:t xml:space="preserve"> is</w:t>
      </w:r>
      <w:r w:rsidRPr="002621FE">
        <w:rPr>
          <w:rFonts w:ascii="Arial" w:hAnsi="Arial" w:cs="Arial"/>
          <w:sz w:val="24"/>
        </w:rPr>
        <w:t xml:space="preserve"> a suite of instant messaging applications developed by DingTalk is a multi-end system platform for instant messaging, free communication and collaboration developed by Alibaba Group, which enables a secure and independent collaborative communication platform that integrates instant messaging, SMS, email, </w:t>
      </w:r>
      <w:r w:rsidRPr="002621FE">
        <w:rPr>
          <w:rFonts w:ascii="Arial" w:hAnsi="Arial" w:cs="Arial"/>
          <w:sz w:val="24"/>
        </w:rPr>
        <w:t>voice,</w:t>
      </w:r>
      <w:r w:rsidRPr="002621FE">
        <w:rPr>
          <w:rFonts w:ascii="Arial" w:hAnsi="Arial" w:cs="Arial"/>
          <w:sz w:val="24"/>
        </w:rPr>
        <w:t xml:space="preserve"> and video, providing peer-to-peer messaging, reminder and information services for people using the software to collaborate (Gou, 2020). Before the class, teachers publish learning tasks through group announcements and </w:t>
      </w:r>
      <w:r w:rsidRPr="002621FE">
        <w:rPr>
          <w:rFonts w:ascii="Arial" w:hAnsi="Arial" w:cs="Arial"/>
          <w:sz w:val="24"/>
        </w:rPr>
        <w:t>students’</w:t>
      </w:r>
      <w:r w:rsidRPr="002621FE">
        <w:rPr>
          <w:rFonts w:ascii="Arial" w:hAnsi="Arial" w:cs="Arial"/>
          <w:sz w:val="24"/>
        </w:rPr>
        <w:t xml:space="preserve"> pre-study in advance; in live classes, pre-class tests or sample tests are usually arranged, followed by heuristics that address the key points of the course and students' learning weaknesses; after the class, students submit written assignments, which are corrected by the teacher for timely feedback (YE, 2020).</w:t>
      </w:r>
    </w:p>
    <w:p w14:paraId="6FF3A425" w14:textId="77777777" w:rsidR="00EA6AAC" w:rsidRPr="002621FE" w:rsidRDefault="00EA6AAC" w:rsidP="002621FE">
      <w:pPr>
        <w:spacing w:line="480" w:lineRule="auto"/>
        <w:rPr>
          <w:rFonts w:ascii="Arial" w:hAnsi="Arial" w:cs="Arial"/>
          <w:sz w:val="24"/>
        </w:rPr>
      </w:pPr>
    </w:p>
    <w:p w14:paraId="7159BCEC" w14:textId="0C59E7C3" w:rsidR="00721801" w:rsidRPr="002621FE" w:rsidRDefault="00721801" w:rsidP="002621FE">
      <w:pPr>
        <w:spacing w:line="480" w:lineRule="auto"/>
        <w:rPr>
          <w:rFonts w:ascii="Arial" w:hAnsi="Arial" w:cs="Arial"/>
          <w:sz w:val="24"/>
        </w:rPr>
      </w:pPr>
      <w:r w:rsidRPr="002621FE">
        <w:rPr>
          <w:rFonts w:ascii="Arial" w:hAnsi="Arial" w:cs="Arial"/>
          <w:sz w:val="24"/>
        </w:rPr>
        <w:t xml:space="preserve">From the end of 2022, China is gradually following the same liberalisation policy as Western countries in the country, and by now, in 2023, all Chinese schools (including primary and secondary schools as well as universities) have reverted </w:t>
      </w:r>
      <w:r w:rsidRPr="002621FE">
        <w:rPr>
          <w:rFonts w:ascii="Arial" w:hAnsi="Arial" w:cs="Arial"/>
          <w:sz w:val="24"/>
        </w:rPr>
        <w:lastRenderedPageBreak/>
        <w:t>to an offline mode of teaching. However, in order to ensure student learning outcomes and to avoid the uncomfortable reaction of students to the sudden change from a three-year online to an offline mode of teaching, most schools innovate to combine online and offline education to avoid the problem of disconnection between online and offline education (Cui, ET AL., 2023).</w:t>
      </w:r>
    </w:p>
    <w:p w14:paraId="2BF26546" w14:textId="4DD99399" w:rsidR="00721801" w:rsidRPr="002621FE" w:rsidRDefault="00721801" w:rsidP="002621FE">
      <w:pPr>
        <w:spacing w:line="480" w:lineRule="auto"/>
        <w:rPr>
          <w:rFonts w:ascii="Arial" w:hAnsi="Arial" w:cs="Arial"/>
          <w:sz w:val="24"/>
        </w:rPr>
      </w:pPr>
      <w:r w:rsidRPr="002621FE">
        <w:rPr>
          <w:rFonts w:ascii="Arial" w:hAnsi="Arial" w:cs="Arial"/>
          <w:sz w:val="24"/>
        </w:rPr>
        <w:t>Studies have shown that the majority of Chinese university teachers are satisfied with the use of DingTalk during the pandemic, and that the platform can help university teachers to improve their information communication and productivity, significantly improving their information management and communication across the office level. The platform offers a variety of features such as a DING function to improve communication efficiency, real-name authentication, a continuous microphone for faculty-student online conversations and message storage, a sticky note function for easy access to important information, a large-capacity cloud drive, and storage of personal files (Zhang, 2023). However, for some older teachers, their habits and reliance on traditional offline education prevented them from fully understanding and becoming proficient in using online education platforms at the beginning of the pandemic. Chinese schools, both primary and secondary, as well as universities, still need to train teachers in all aspects of the subject so that they can be fully prepared for unexpected situations.</w:t>
      </w:r>
    </w:p>
    <w:p w14:paraId="13C1FA97" w14:textId="77777777" w:rsidR="00EA6AAC" w:rsidRPr="002621FE" w:rsidRDefault="00EA6AAC" w:rsidP="002621FE">
      <w:pPr>
        <w:spacing w:line="480" w:lineRule="auto"/>
        <w:rPr>
          <w:rFonts w:ascii="Arial" w:hAnsi="Arial" w:cs="Arial"/>
          <w:sz w:val="24"/>
        </w:rPr>
      </w:pPr>
    </w:p>
    <w:p w14:paraId="7451DC08" w14:textId="6FB4C34F" w:rsidR="00EA6AAC" w:rsidRPr="002621FE" w:rsidRDefault="00EA6AAC" w:rsidP="002621FE">
      <w:pPr>
        <w:spacing w:line="480" w:lineRule="auto"/>
        <w:rPr>
          <w:rFonts w:ascii="Arial" w:hAnsi="Arial" w:cs="Arial"/>
          <w:b/>
          <w:bCs/>
          <w:i/>
          <w:iCs/>
          <w:sz w:val="24"/>
        </w:rPr>
      </w:pPr>
      <w:r w:rsidRPr="002621FE">
        <w:rPr>
          <w:rFonts w:ascii="Arial" w:hAnsi="Arial" w:cs="Arial"/>
          <w:b/>
          <w:bCs/>
          <w:i/>
          <w:iCs/>
          <w:sz w:val="24"/>
        </w:rPr>
        <w:t xml:space="preserve">3.2 Job satisfaction of Teachers </w:t>
      </w:r>
    </w:p>
    <w:p w14:paraId="3ED06363" w14:textId="1D73CA2F" w:rsidR="00574CE0" w:rsidRPr="002621FE" w:rsidRDefault="00EA6AAC" w:rsidP="002621FE">
      <w:pPr>
        <w:spacing w:line="480" w:lineRule="auto"/>
        <w:rPr>
          <w:rFonts w:ascii="Arial" w:hAnsi="Arial" w:cs="Arial"/>
          <w:sz w:val="24"/>
        </w:rPr>
      </w:pPr>
      <w:r w:rsidRPr="002621FE">
        <w:rPr>
          <w:rFonts w:ascii="Arial" w:hAnsi="Arial" w:cs="Arial"/>
          <w:sz w:val="24"/>
        </w:rPr>
        <w:lastRenderedPageBreak/>
        <w:t xml:space="preserve">Job satisfaction is defined as the degree to which an employee feels self-motivated, </w:t>
      </w:r>
      <w:r w:rsidRPr="002621FE">
        <w:rPr>
          <w:rFonts w:ascii="Arial" w:hAnsi="Arial" w:cs="Arial"/>
          <w:sz w:val="24"/>
        </w:rPr>
        <w:t>fulfilled,</w:t>
      </w:r>
      <w:r w:rsidRPr="002621FE">
        <w:rPr>
          <w:rFonts w:ascii="Arial" w:hAnsi="Arial" w:cs="Arial"/>
          <w:sz w:val="24"/>
        </w:rPr>
        <w:t xml:space="preserve"> and satisfied with his/her job. When an employee feels that he/she has a balance of job stability, career development and a comfortable work life, this means that the employee is satisfied with his/her job because it meets personal expectations. Job satisfaction may be related not only to the pay, </w:t>
      </w:r>
      <w:r w:rsidRPr="002621FE">
        <w:rPr>
          <w:rFonts w:ascii="Arial" w:hAnsi="Arial" w:cs="Arial"/>
          <w:sz w:val="24"/>
        </w:rPr>
        <w:t>allowances,</w:t>
      </w:r>
      <w:r w:rsidRPr="002621FE">
        <w:rPr>
          <w:rFonts w:ascii="Arial" w:hAnsi="Arial" w:cs="Arial"/>
          <w:sz w:val="24"/>
        </w:rPr>
        <w:t xml:space="preserve"> or assets that an employee may receive, but also to the environment, </w:t>
      </w:r>
      <w:r w:rsidRPr="002621FE">
        <w:rPr>
          <w:rFonts w:ascii="Arial" w:hAnsi="Arial" w:cs="Arial"/>
          <w:sz w:val="24"/>
        </w:rPr>
        <w:t>culture,</w:t>
      </w:r>
      <w:r w:rsidRPr="002621FE">
        <w:rPr>
          <w:rFonts w:ascii="Arial" w:hAnsi="Arial" w:cs="Arial"/>
          <w:sz w:val="24"/>
        </w:rPr>
        <w:t xml:space="preserve"> and quality of work that the organisation can provide for the employee (</w:t>
      </w:r>
      <w:proofErr w:type="spellStart"/>
      <w:r w:rsidRPr="002621FE">
        <w:rPr>
          <w:rFonts w:ascii="Arial" w:hAnsi="Arial" w:cs="Arial"/>
          <w:sz w:val="24"/>
        </w:rPr>
        <w:t>Skool</w:t>
      </w:r>
      <w:proofErr w:type="spellEnd"/>
      <w:r w:rsidRPr="002621FE">
        <w:rPr>
          <w:rFonts w:ascii="Arial" w:hAnsi="Arial" w:cs="Arial"/>
          <w:sz w:val="24"/>
        </w:rPr>
        <w:t xml:space="preserve"> team, 2023).</w:t>
      </w:r>
      <w:r w:rsidR="00574CE0" w:rsidRPr="002621FE">
        <w:rPr>
          <w:rFonts w:ascii="Arial" w:hAnsi="Arial" w:cs="Arial"/>
          <w:sz w:val="24"/>
        </w:rPr>
        <w:t xml:space="preserve"> </w:t>
      </w:r>
    </w:p>
    <w:p w14:paraId="4CA24952" w14:textId="77777777" w:rsidR="00574CE0" w:rsidRPr="002621FE" w:rsidRDefault="00574CE0" w:rsidP="002621FE">
      <w:pPr>
        <w:spacing w:line="480" w:lineRule="auto"/>
        <w:rPr>
          <w:rFonts w:ascii="Arial" w:hAnsi="Arial" w:cs="Arial"/>
          <w:sz w:val="24"/>
        </w:rPr>
      </w:pPr>
    </w:p>
    <w:p w14:paraId="53FE3F0F" w14:textId="39DD7E81" w:rsidR="00574CE0" w:rsidRPr="002621FE" w:rsidRDefault="00EA6AAC" w:rsidP="002621FE">
      <w:pPr>
        <w:spacing w:line="480" w:lineRule="auto"/>
        <w:rPr>
          <w:rFonts w:ascii="Arial" w:hAnsi="Arial" w:cs="Arial"/>
          <w:sz w:val="24"/>
        </w:rPr>
      </w:pPr>
      <w:r w:rsidRPr="002621FE">
        <w:rPr>
          <w:rFonts w:ascii="Arial" w:hAnsi="Arial" w:cs="Arial"/>
          <w:sz w:val="24"/>
        </w:rPr>
        <w:t>Job satisfaction can be influenced by a variety of factors such as pay, benefits, working conditions, work-life balance, opportunities for advancement and relationships with colleagues and supervisors, which is a subjective experience, meaning that it varies from person to person (</w:t>
      </w:r>
      <w:proofErr w:type="spellStart"/>
      <w:r w:rsidRPr="002621FE">
        <w:rPr>
          <w:rFonts w:ascii="Arial" w:hAnsi="Arial" w:cs="Arial"/>
          <w:sz w:val="24"/>
        </w:rPr>
        <w:t>Wangler</w:t>
      </w:r>
      <w:proofErr w:type="spellEnd"/>
      <w:r w:rsidRPr="002621FE">
        <w:rPr>
          <w:rFonts w:ascii="Arial" w:hAnsi="Arial" w:cs="Arial"/>
          <w:sz w:val="24"/>
        </w:rPr>
        <w:t>, 2022).</w:t>
      </w:r>
      <w:r w:rsidR="00574CE0" w:rsidRPr="002621FE">
        <w:rPr>
          <w:rFonts w:ascii="Arial" w:hAnsi="Arial" w:cs="Arial"/>
          <w:sz w:val="24"/>
        </w:rPr>
        <w:t xml:space="preserve"> </w:t>
      </w:r>
      <w:r w:rsidR="00574CE0" w:rsidRPr="002621FE">
        <w:rPr>
          <w:rFonts w:ascii="Arial" w:hAnsi="Arial" w:cs="Arial"/>
          <w:sz w:val="24"/>
        </w:rPr>
        <w:t xml:space="preserve">Employee job satisfaction is closely related to the leadership of the leader. The predominantly team-based structure of organisations requires leaders to "lead and motivate not only individuals, but also entire teams" </w:t>
      </w:r>
      <w:proofErr w:type="gramStart"/>
      <w:r w:rsidR="00CE2132">
        <w:rPr>
          <w:rFonts w:ascii="Arial" w:hAnsi="Arial" w:cs="Arial"/>
          <w:sz w:val="24"/>
        </w:rPr>
        <w:t>(</w:t>
      </w:r>
      <w:r w:rsidR="00574CE0" w:rsidRPr="002621FE">
        <w:rPr>
          <w:rFonts w:ascii="Arial" w:hAnsi="Arial" w:cs="Arial"/>
          <w:sz w:val="24"/>
        </w:rPr>
        <w:t xml:space="preserve"> </w:t>
      </w:r>
      <w:proofErr w:type="spellStart"/>
      <w:r w:rsidR="00574CE0" w:rsidRPr="002621FE">
        <w:rPr>
          <w:rFonts w:ascii="Arial" w:hAnsi="Arial" w:cs="Arial"/>
          <w:sz w:val="24"/>
        </w:rPr>
        <w:t>braun</w:t>
      </w:r>
      <w:proofErr w:type="spellEnd"/>
      <w:proofErr w:type="gramEnd"/>
      <w:r w:rsidR="00574CE0" w:rsidRPr="002621FE">
        <w:rPr>
          <w:rFonts w:ascii="Arial" w:hAnsi="Arial" w:cs="Arial"/>
          <w:sz w:val="24"/>
        </w:rPr>
        <w:t>, s., 2013). Secondly, mutual trust between the leader and the people within the organisation is important, as the leader fosters a sense of belonging to the team and shares resources among the members of the organisation (Wildman, J., 2012).</w:t>
      </w:r>
      <w:r w:rsidR="002621FE" w:rsidRPr="002621FE">
        <w:rPr>
          <w:rFonts w:ascii="Arial" w:hAnsi="Arial" w:cs="Arial"/>
          <w:sz w:val="24"/>
        </w:rPr>
        <w:t xml:space="preserve"> </w:t>
      </w:r>
      <w:r w:rsidR="00574CE0" w:rsidRPr="002621FE">
        <w:rPr>
          <w:rFonts w:ascii="Arial" w:hAnsi="Arial" w:cs="Arial"/>
          <w:sz w:val="24"/>
        </w:rPr>
        <w:t>Consequently, followers who trust their team and share a sense of trust with other team members are more satisfied with their work.</w:t>
      </w:r>
      <w:r w:rsidR="00574CE0" w:rsidRPr="002621FE">
        <w:rPr>
          <w:rFonts w:ascii="Arial" w:hAnsi="Arial" w:cs="Arial"/>
          <w:sz w:val="24"/>
        </w:rPr>
        <w:t xml:space="preserve"> </w:t>
      </w:r>
    </w:p>
    <w:p w14:paraId="58FBAB8F" w14:textId="77777777" w:rsidR="00574CE0" w:rsidRPr="002621FE" w:rsidRDefault="00574CE0" w:rsidP="002621FE">
      <w:pPr>
        <w:spacing w:line="480" w:lineRule="auto"/>
        <w:rPr>
          <w:rFonts w:ascii="Arial" w:hAnsi="Arial" w:cs="Arial"/>
          <w:sz w:val="24"/>
        </w:rPr>
      </w:pPr>
    </w:p>
    <w:p w14:paraId="70546108" w14:textId="0BE193F7" w:rsidR="00574CE0" w:rsidRPr="002621FE" w:rsidRDefault="00574CE0" w:rsidP="002621FE">
      <w:pPr>
        <w:spacing w:line="480" w:lineRule="auto"/>
        <w:rPr>
          <w:rFonts w:ascii="Arial" w:hAnsi="Arial" w:cs="Arial"/>
          <w:sz w:val="24"/>
        </w:rPr>
      </w:pPr>
      <w:r w:rsidRPr="002621FE">
        <w:rPr>
          <w:rFonts w:ascii="Arial" w:hAnsi="Arial" w:cs="Arial"/>
          <w:sz w:val="24"/>
        </w:rPr>
        <w:lastRenderedPageBreak/>
        <w:t>Stress has been identified as a necessary outcome of job demands, as teaching has been widely accepted as a stressful profession (Chaplain, 2008). Teachers have multiple identities: a leader who demonstrates a positive nominal role model, a coach who encourages students to create teams, a facilitator who takes responsibility for students' success, and a communicator who facilitates communication and collaboration (Heuer, 2004). Teachers are generally twice as stressed as others (Chaplain, 2008), so school administrators need to keep an eye on teachers' psychological and job status to ensure that more can be done to help them feel a high sense of belonging to the organisation and thus increase their job satisfaction.</w:t>
      </w:r>
    </w:p>
    <w:p w14:paraId="2B4B5E37" w14:textId="77777777" w:rsidR="00574CE0" w:rsidRPr="002621FE" w:rsidRDefault="00574CE0" w:rsidP="002621FE">
      <w:pPr>
        <w:spacing w:line="480" w:lineRule="auto"/>
        <w:rPr>
          <w:rFonts w:ascii="Arial" w:hAnsi="Arial" w:cs="Arial"/>
          <w:sz w:val="24"/>
        </w:rPr>
      </w:pPr>
    </w:p>
    <w:p w14:paraId="6DC1CE97" w14:textId="1CEEC394" w:rsidR="00EA6AAC" w:rsidRPr="002621FE" w:rsidRDefault="00574CE0" w:rsidP="002621FE">
      <w:pPr>
        <w:spacing w:line="480" w:lineRule="auto"/>
        <w:rPr>
          <w:rFonts w:ascii="Arial" w:hAnsi="Arial" w:cs="Arial"/>
          <w:sz w:val="24"/>
        </w:rPr>
      </w:pPr>
      <w:r w:rsidRPr="002621FE">
        <w:rPr>
          <w:rFonts w:ascii="Arial" w:hAnsi="Arial" w:cs="Arial"/>
          <w:sz w:val="24"/>
        </w:rPr>
        <w:t>Emotional exhaustion, which indicates that the demands of the job are overloaded, is a key component of burnout and is characterised by a decline in effectiveness and mood (Schaufeli,</w:t>
      </w:r>
      <w:r w:rsidR="00CE2132">
        <w:rPr>
          <w:rFonts w:ascii="Arial" w:hAnsi="Arial" w:cs="Arial"/>
          <w:sz w:val="24"/>
        </w:rPr>
        <w:t xml:space="preserve"> </w:t>
      </w:r>
      <w:r w:rsidRPr="002621FE">
        <w:rPr>
          <w:rFonts w:ascii="Arial" w:hAnsi="Arial" w:cs="Arial"/>
          <w:sz w:val="24"/>
        </w:rPr>
        <w:t xml:space="preserve">2001). Empirical research has established that work demands are consistently the most important correlate of emotional exhaustion. High levels of job demands can cause chronic stress, </w:t>
      </w:r>
      <w:r w:rsidRPr="002621FE">
        <w:rPr>
          <w:rFonts w:ascii="Arial" w:hAnsi="Arial" w:cs="Arial"/>
          <w:sz w:val="24"/>
        </w:rPr>
        <w:t>overwork,</w:t>
      </w:r>
      <w:r w:rsidRPr="002621FE">
        <w:rPr>
          <w:rFonts w:ascii="Arial" w:hAnsi="Arial" w:cs="Arial"/>
          <w:sz w:val="24"/>
        </w:rPr>
        <w:t xml:space="preserve"> and emotional exhaustion, leading to reduced job satisfaction, and, job demands can weaken teachers' job engagement, leading to reduced job satisfaction (</w:t>
      </w:r>
      <w:r w:rsidRPr="002621FE">
        <w:rPr>
          <w:rFonts w:ascii="Arial" w:hAnsi="Arial" w:cs="Arial"/>
          <w:sz w:val="24"/>
        </w:rPr>
        <w:t>Han,</w:t>
      </w:r>
      <w:r w:rsidR="00CE2132" w:rsidRPr="002621FE">
        <w:rPr>
          <w:rFonts w:ascii="Arial" w:hAnsi="Arial" w:cs="Arial"/>
          <w:sz w:val="24"/>
        </w:rPr>
        <w:t xml:space="preserve"> </w:t>
      </w:r>
      <w:r w:rsidRPr="002621FE">
        <w:rPr>
          <w:rFonts w:ascii="Arial" w:hAnsi="Arial" w:cs="Arial"/>
          <w:sz w:val="24"/>
        </w:rPr>
        <w:t>2020).</w:t>
      </w:r>
      <w:r w:rsidRPr="002621FE">
        <w:rPr>
          <w:rFonts w:ascii="Arial" w:hAnsi="Arial" w:cs="Arial"/>
          <w:sz w:val="24"/>
        </w:rPr>
        <w:t xml:space="preserve"> </w:t>
      </w:r>
    </w:p>
    <w:p w14:paraId="3F76E00F" w14:textId="77777777" w:rsidR="00574CE0" w:rsidRPr="002621FE" w:rsidRDefault="00574CE0" w:rsidP="002621FE">
      <w:pPr>
        <w:spacing w:line="480" w:lineRule="auto"/>
        <w:rPr>
          <w:rFonts w:ascii="Arial" w:hAnsi="Arial" w:cs="Arial"/>
          <w:sz w:val="24"/>
        </w:rPr>
      </w:pPr>
    </w:p>
    <w:p w14:paraId="5DA58286" w14:textId="126FDCFE" w:rsidR="00574CE0" w:rsidRPr="002621FE" w:rsidRDefault="00574CE0" w:rsidP="002621FE">
      <w:pPr>
        <w:spacing w:line="480" w:lineRule="auto"/>
        <w:rPr>
          <w:rFonts w:ascii="Arial" w:hAnsi="Arial" w:cs="Arial"/>
          <w:sz w:val="24"/>
        </w:rPr>
      </w:pPr>
      <w:r w:rsidRPr="002621FE">
        <w:rPr>
          <w:rFonts w:ascii="Arial" w:hAnsi="Arial" w:cs="Arial"/>
          <w:sz w:val="24"/>
        </w:rPr>
        <w:t xml:space="preserve">In the context of online education, it is important for teachers to have a sense of their experience. The real sense of interaction between the platform and </w:t>
      </w:r>
      <w:r w:rsidRPr="002621FE">
        <w:rPr>
          <w:rFonts w:ascii="Arial" w:hAnsi="Arial" w:cs="Arial"/>
          <w:sz w:val="24"/>
        </w:rPr>
        <w:lastRenderedPageBreak/>
        <w:t>teachers includes the 'hard' interaction between human and machine and the 'soft' interaction between human and human through the platform (D</w:t>
      </w:r>
      <w:r w:rsidR="00CE2132">
        <w:rPr>
          <w:rFonts w:ascii="Arial" w:hAnsi="Arial" w:cs="Arial"/>
          <w:sz w:val="24"/>
        </w:rPr>
        <w:t>ong</w:t>
      </w:r>
      <w:r w:rsidRPr="002621FE">
        <w:rPr>
          <w:rFonts w:ascii="Arial" w:hAnsi="Arial" w:cs="Arial"/>
          <w:sz w:val="24"/>
        </w:rPr>
        <w:t xml:space="preserve">, 2021). According to the results of a questionnaire analysis by China Academic Journal Electronic Publishing House on teachers' satisfaction with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rPr>
        <w:t xml:space="preserve">, more than half of the teachers said that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rPr>
        <w:t xml:space="preserve"> could meet their work needs: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00AF2C6B" w:rsidRPr="002621FE">
        <w:rPr>
          <w:rFonts w:ascii="Arial" w:hAnsi="Arial" w:cs="Arial"/>
          <w:sz w:val="24"/>
        </w:rPr>
        <w:t xml:space="preserve"> </w:t>
      </w:r>
      <w:r w:rsidRPr="002621FE">
        <w:rPr>
          <w:rFonts w:ascii="Arial" w:hAnsi="Arial" w:cs="Arial"/>
          <w:sz w:val="24"/>
        </w:rPr>
        <w:t xml:space="preserve">online teaching has the ability to generate teaching data in real time, live The advantages of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00AF2C6B" w:rsidRPr="002621FE">
        <w:rPr>
          <w:rFonts w:ascii="Arial" w:hAnsi="Arial" w:cs="Arial"/>
          <w:sz w:val="24"/>
        </w:rPr>
        <w:t xml:space="preserve"> </w:t>
      </w:r>
      <w:r w:rsidRPr="002621FE">
        <w:rPr>
          <w:rFonts w:ascii="Arial" w:hAnsi="Arial" w:cs="Arial"/>
          <w:sz w:val="24"/>
        </w:rPr>
        <w:t>online teaching include real-time generation of teaching data, lag-free live teaching, powerful platform, and easy and interesting design of live teaching activities (</w:t>
      </w:r>
      <w:r w:rsidR="00CE2132" w:rsidRPr="002621FE">
        <w:rPr>
          <w:rFonts w:ascii="Arial" w:hAnsi="Arial" w:cs="Arial"/>
          <w:sz w:val="24"/>
        </w:rPr>
        <w:t>D</w:t>
      </w:r>
      <w:r w:rsidR="00CE2132">
        <w:rPr>
          <w:rFonts w:ascii="Arial" w:hAnsi="Arial" w:cs="Arial"/>
          <w:sz w:val="24"/>
        </w:rPr>
        <w:t>ong</w:t>
      </w:r>
      <w:r w:rsidR="00CE2132" w:rsidRPr="002621FE">
        <w:rPr>
          <w:rFonts w:ascii="Arial" w:hAnsi="Arial" w:cs="Arial"/>
          <w:sz w:val="24"/>
        </w:rPr>
        <w:t>, 2021)</w:t>
      </w:r>
      <w:r w:rsidRPr="002621FE">
        <w:rPr>
          <w:rFonts w:ascii="Arial" w:hAnsi="Arial" w:cs="Arial"/>
          <w:sz w:val="24"/>
        </w:rPr>
        <w:t xml:space="preserve">. </w:t>
      </w:r>
    </w:p>
    <w:p w14:paraId="10103FB7" w14:textId="77777777" w:rsidR="00574CE0" w:rsidRPr="002621FE" w:rsidRDefault="00574CE0" w:rsidP="002621FE">
      <w:pPr>
        <w:spacing w:line="480" w:lineRule="auto"/>
        <w:rPr>
          <w:rFonts w:ascii="Arial" w:hAnsi="Arial" w:cs="Arial"/>
          <w:sz w:val="24"/>
        </w:rPr>
      </w:pPr>
    </w:p>
    <w:p w14:paraId="0A49FB2E" w14:textId="392B0628" w:rsidR="00574CE0" w:rsidRPr="002621FE" w:rsidRDefault="00574CE0" w:rsidP="002621FE">
      <w:pPr>
        <w:spacing w:line="480" w:lineRule="auto"/>
        <w:rPr>
          <w:rFonts w:ascii="Arial" w:hAnsi="Arial" w:cs="Arial"/>
          <w:sz w:val="24"/>
        </w:rPr>
      </w:pPr>
      <w:r w:rsidRPr="002621FE">
        <w:rPr>
          <w:rFonts w:ascii="Arial" w:hAnsi="Arial" w:cs="Arial"/>
          <w:sz w:val="24"/>
        </w:rPr>
        <w:t xml:space="preserve">However, in the face of such an urgent situation, there are many teachers and students who know nothing about online teaching and learning and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rPr>
        <w:t>, or even do not know how to use it. At the institutional level, schools should seek and provide teachers with systematic and professional training resources on online teaching and learning so that teachers are not only prepared in terms of content knowledge, but also have the necessary pedagogical and technological skills to teach online (W</w:t>
      </w:r>
      <w:r w:rsidR="00CE2132">
        <w:rPr>
          <w:rFonts w:ascii="Arial" w:hAnsi="Arial" w:cs="Arial"/>
          <w:sz w:val="24"/>
        </w:rPr>
        <w:t xml:space="preserve">ang, </w:t>
      </w:r>
      <w:r w:rsidRPr="002621FE">
        <w:rPr>
          <w:rFonts w:ascii="Arial" w:hAnsi="Arial" w:cs="Arial"/>
          <w:sz w:val="24"/>
        </w:rPr>
        <w:t xml:space="preserve">2021). </w:t>
      </w:r>
    </w:p>
    <w:p w14:paraId="4FC2DE25" w14:textId="77777777" w:rsidR="00574CE0" w:rsidRPr="002621FE" w:rsidRDefault="00574CE0" w:rsidP="002621FE">
      <w:pPr>
        <w:spacing w:line="480" w:lineRule="auto"/>
        <w:rPr>
          <w:rFonts w:ascii="Arial" w:hAnsi="Arial" w:cs="Arial"/>
          <w:sz w:val="24"/>
        </w:rPr>
      </w:pPr>
    </w:p>
    <w:p w14:paraId="4D70C665" w14:textId="59E122C3" w:rsidR="00574CE0" w:rsidRPr="002621FE" w:rsidRDefault="00574CE0" w:rsidP="002621FE">
      <w:pPr>
        <w:spacing w:line="480" w:lineRule="auto"/>
        <w:rPr>
          <w:rFonts w:ascii="Arial" w:hAnsi="Arial" w:cs="Arial"/>
          <w:sz w:val="24"/>
        </w:rPr>
      </w:pPr>
      <w:r w:rsidRPr="002621FE">
        <w:rPr>
          <w:rFonts w:ascii="Arial" w:hAnsi="Arial" w:cs="Arial"/>
          <w:sz w:val="24"/>
        </w:rPr>
        <w:t>In addition, administrators should develop policies for teacher assessment mechanisms in online environments (</w:t>
      </w:r>
      <w:proofErr w:type="gramStart"/>
      <w:r w:rsidRPr="002621FE">
        <w:rPr>
          <w:rFonts w:ascii="Arial" w:hAnsi="Arial" w:cs="Arial"/>
          <w:sz w:val="24"/>
        </w:rPr>
        <w:t>e.g.</w:t>
      </w:r>
      <w:proofErr w:type="gramEnd"/>
      <w:r w:rsidRPr="002621FE">
        <w:rPr>
          <w:rFonts w:ascii="Arial" w:hAnsi="Arial" w:cs="Arial"/>
          <w:sz w:val="24"/>
        </w:rPr>
        <w:t xml:space="preserve"> length of video lectures, number of messages posted in group chats, feedback provided to students) so that teachers can easily measure their own performance and ensure consistency in </w:t>
      </w:r>
      <w:r w:rsidRPr="002621FE">
        <w:rPr>
          <w:rFonts w:ascii="Arial" w:hAnsi="Arial" w:cs="Arial"/>
          <w:sz w:val="24"/>
        </w:rPr>
        <w:lastRenderedPageBreak/>
        <w:t xml:space="preserve">quality, regardless of subject area or grade level (König, 2020). </w:t>
      </w:r>
    </w:p>
    <w:p w14:paraId="65844B0B" w14:textId="77777777" w:rsidR="00574CE0" w:rsidRPr="002621FE" w:rsidRDefault="00574CE0" w:rsidP="002621FE">
      <w:pPr>
        <w:spacing w:line="480" w:lineRule="auto"/>
        <w:rPr>
          <w:rFonts w:ascii="Arial" w:hAnsi="Arial" w:cs="Arial"/>
          <w:sz w:val="24"/>
        </w:rPr>
      </w:pPr>
    </w:p>
    <w:p w14:paraId="62EEF559" w14:textId="1A11E1E4" w:rsidR="00574CE0" w:rsidRPr="002621FE" w:rsidRDefault="00574CE0" w:rsidP="002621FE">
      <w:pPr>
        <w:spacing w:line="480" w:lineRule="auto"/>
        <w:rPr>
          <w:rFonts w:ascii="Arial" w:hAnsi="Arial" w:cs="Arial"/>
          <w:sz w:val="24"/>
        </w:rPr>
      </w:pPr>
      <w:r w:rsidRPr="002621FE">
        <w:rPr>
          <w:rFonts w:ascii="Arial" w:hAnsi="Arial" w:cs="Arial"/>
          <w:sz w:val="24"/>
        </w:rPr>
        <w:t>Moreover</w:t>
      </w:r>
      <w:r w:rsidRPr="002621FE">
        <w:rPr>
          <w:rFonts w:ascii="Arial" w:hAnsi="Arial" w:cs="Arial"/>
          <w:sz w:val="24"/>
        </w:rPr>
        <w:t>, administrators have so far not considered how to help certain student groups with regard to the practicalities of online teaching. Because there are significant differences between urban and rural areas in terms of teaching resources, facilities and even hardware necessary for online teaching, such as network fluency and computer configuration, some students are forced to repeatedly enter and exit live classes, which not only prevents them from truly learning but also negatively affects student-teacher interaction (F</w:t>
      </w:r>
      <w:r w:rsidR="00CE2132">
        <w:rPr>
          <w:rFonts w:ascii="Arial" w:hAnsi="Arial" w:cs="Arial"/>
          <w:sz w:val="24"/>
        </w:rPr>
        <w:t>eng</w:t>
      </w:r>
      <w:r w:rsidRPr="002621FE">
        <w:rPr>
          <w:rFonts w:ascii="Arial" w:hAnsi="Arial" w:cs="Arial"/>
          <w:sz w:val="24"/>
        </w:rPr>
        <w:t>, 2021). As Dhawan also suggests, a strong IT infrastructure is essential to ensure the sustainability of education in the midst of a crisis. Governments and all other stakeholders should work to create and maintain such infrastructure so that learning services can be delivered unhindered (Dhawan, 2020).</w:t>
      </w:r>
    </w:p>
    <w:p w14:paraId="552B91D7" w14:textId="77777777" w:rsidR="00574CE0" w:rsidRPr="002621FE" w:rsidRDefault="00574CE0" w:rsidP="002621FE">
      <w:pPr>
        <w:spacing w:line="480" w:lineRule="auto"/>
        <w:rPr>
          <w:rFonts w:ascii="Arial" w:hAnsi="Arial" w:cs="Arial"/>
          <w:sz w:val="24"/>
        </w:rPr>
      </w:pPr>
    </w:p>
    <w:p w14:paraId="6349BC3B" w14:textId="7A6AAECE" w:rsidR="00574CE0" w:rsidRPr="002621FE" w:rsidRDefault="00574CE0" w:rsidP="002621FE">
      <w:pPr>
        <w:spacing w:line="480" w:lineRule="auto"/>
        <w:rPr>
          <w:rFonts w:ascii="Arial" w:hAnsi="Arial" w:cs="Arial"/>
          <w:sz w:val="24"/>
        </w:rPr>
      </w:pPr>
      <w:r w:rsidRPr="002621FE">
        <w:rPr>
          <w:rFonts w:ascii="Arial" w:hAnsi="Arial" w:cs="Arial"/>
          <w:sz w:val="24"/>
        </w:rPr>
        <w:t xml:space="preserve">However, when people are asked why they work, money is one of the most frequently cited reasons, and no other incentive or motivational technique compares to money". For most people, the choice to work may not be seen as a choice at all, as money can provide a livelihood, </w:t>
      </w:r>
      <w:r w:rsidRPr="002621FE">
        <w:rPr>
          <w:rFonts w:ascii="Arial" w:hAnsi="Arial" w:cs="Arial"/>
          <w:sz w:val="24"/>
        </w:rPr>
        <w:t>security,</w:t>
      </w:r>
      <w:r w:rsidRPr="002621FE">
        <w:rPr>
          <w:rFonts w:ascii="Arial" w:hAnsi="Arial" w:cs="Arial"/>
          <w:sz w:val="24"/>
        </w:rPr>
        <w:t xml:space="preserve"> and privilege. To a large extent, people work to make a living, and the monetary aspect of work is what sustains that living</w:t>
      </w:r>
      <w:r w:rsidRPr="002621FE">
        <w:rPr>
          <w:rFonts w:ascii="Arial" w:hAnsi="Arial" w:cs="Arial"/>
          <w:sz w:val="24"/>
        </w:rPr>
        <w:t xml:space="preserve"> (</w:t>
      </w:r>
      <w:r w:rsidRPr="002621FE">
        <w:rPr>
          <w:rFonts w:ascii="Arial" w:hAnsi="Arial" w:cs="Arial"/>
          <w:sz w:val="24"/>
          <w:lang w:val="en-US"/>
        </w:rPr>
        <w:t>Judge,</w:t>
      </w:r>
      <w:r w:rsidR="00EB5183" w:rsidRPr="002621FE">
        <w:rPr>
          <w:rFonts w:ascii="Arial" w:hAnsi="Arial" w:cs="Arial"/>
          <w:sz w:val="24"/>
        </w:rPr>
        <w:t xml:space="preserve"> 2010)</w:t>
      </w:r>
      <w:r w:rsidRPr="002621FE">
        <w:rPr>
          <w:rFonts w:ascii="Arial" w:hAnsi="Arial" w:cs="Arial"/>
          <w:sz w:val="24"/>
        </w:rPr>
        <w:t>.</w:t>
      </w:r>
      <w:r w:rsidRPr="002621FE">
        <w:rPr>
          <w:rFonts w:ascii="Arial" w:hAnsi="Arial" w:cs="Arial"/>
          <w:sz w:val="24"/>
        </w:rPr>
        <w:t xml:space="preserve"> </w:t>
      </w:r>
      <w:r w:rsidR="00EB5183" w:rsidRPr="002621FE">
        <w:rPr>
          <w:rFonts w:ascii="Arial" w:hAnsi="Arial" w:cs="Arial"/>
          <w:sz w:val="24"/>
        </w:rPr>
        <w:t xml:space="preserve">Teacher job satisfaction is the result of the configuration of the relationship between the remuneration an individual receives from their job, their employment </w:t>
      </w:r>
      <w:r w:rsidR="00EB5183" w:rsidRPr="002621FE">
        <w:rPr>
          <w:rFonts w:ascii="Arial" w:hAnsi="Arial" w:cs="Arial"/>
          <w:sz w:val="24"/>
        </w:rPr>
        <w:t>status,</w:t>
      </w:r>
      <w:r w:rsidR="00EB5183" w:rsidRPr="002621FE">
        <w:rPr>
          <w:rFonts w:ascii="Arial" w:hAnsi="Arial" w:cs="Arial"/>
          <w:sz w:val="24"/>
        </w:rPr>
        <w:t xml:space="preserve"> and the conditions of their </w:t>
      </w:r>
      <w:r w:rsidR="00EB5183" w:rsidRPr="002621FE">
        <w:rPr>
          <w:rFonts w:ascii="Arial" w:hAnsi="Arial" w:cs="Arial"/>
          <w:sz w:val="24"/>
        </w:rPr>
        <w:lastRenderedPageBreak/>
        <w:t>working environment. These factors derive mainly from the various policies of school administrators</w:t>
      </w:r>
      <w:r w:rsidR="00EB5183" w:rsidRPr="002621FE">
        <w:rPr>
          <w:rFonts w:ascii="Arial" w:hAnsi="Arial" w:cs="Arial"/>
          <w:sz w:val="24"/>
        </w:rPr>
        <w:t>（</w:t>
      </w:r>
      <w:r w:rsidR="00EB5183" w:rsidRPr="002621FE">
        <w:rPr>
          <w:rFonts w:ascii="Arial" w:hAnsi="Arial" w:cs="Arial"/>
          <w:sz w:val="24"/>
        </w:rPr>
        <w:t>HASANAH, 2020</w:t>
      </w:r>
      <w:r w:rsidR="002621FE" w:rsidRPr="002621FE">
        <w:rPr>
          <w:rFonts w:ascii="Arial" w:hAnsi="Arial" w:cs="Arial"/>
          <w:sz w:val="24"/>
        </w:rPr>
        <w:t>）</w:t>
      </w:r>
      <w:r w:rsidR="002621FE" w:rsidRPr="002621FE">
        <w:rPr>
          <w:rFonts w:ascii="Arial" w:hAnsi="Arial" w:cs="Arial"/>
          <w:sz w:val="24"/>
        </w:rPr>
        <w:t>.</w:t>
      </w:r>
    </w:p>
    <w:p w14:paraId="452F7581" w14:textId="77777777" w:rsidR="002621FE" w:rsidRPr="002621FE" w:rsidRDefault="002621FE" w:rsidP="002621FE">
      <w:pPr>
        <w:spacing w:line="480" w:lineRule="auto"/>
        <w:rPr>
          <w:rFonts w:ascii="Arial" w:hAnsi="Arial" w:cs="Arial"/>
          <w:sz w:val="24"/>
        </w:rPr>
      </w:pPr>
    </w:p>
    <w:p w14:paraId="547C040C" w14:textId="197218E5" w:rsidR="002621FE" w:rsidRDefault="002621FE" w:rsidP="002621FE">
      <w:pPr>
        <w:spacing w:line="480" w:lineRule="auto"/>
        <w:rPr>
          <w:rFonts w:ascii="Arial" w:hAnsi="Arial" w:cs="Arial"/>
          <w:b/>
          <w:bCs/>
          <w:i/>
          <w:iCs/>
          <w:sz w:val="24"/>
        </w:rPr>
      </w:pPr>
      <w:r w:rsidRPr="002621FE">
        <w:rPr>
          <w:rFonts w:ascii="Arial" w:hAnsi="Arial" w:cs="Arial"/>
          <w:b/>
          <w:bCs/>
          <w:i/>
          <w:iCs/>
          <w:sz w:val="24"/>
        </w:rPr>
        <w:t>3.3 Job Demands-Resources (JD-R) Model</w:t>
      </w:r>
    </w:p>
    <w:p w14:paraId="705E9858" w14:textId="65BB02E0" w:rsidR="00055912" w:rsidRPr="00055912" w:rsidRDefault="00055912" w:rsidP="00055912">
      <w:pPr>
        <w:spacing w:line="480" w:lineRule="auto"/>
        <w:rPr>
          <w:rFonts w:ascii="Arial" w:hAnsi="Arial" w:cs="Arial"/>
          <w:sz w:val="24"/>
        </w:rPr>
      </w:pPr>
      <w:r w:rsidRPr="00055912">
        <w:rPr>
          <w:rFonts w:ascii="Arial" w:hAnsi="Arial" w:cs="Arial"/>
          <w:sz w:val="24"/>
        </w:rPr>
        <w:t>It is possible for a researcher to set themselves up for future success in the research and writing process by developing a comprehensive theoretical framework (</w:t>
      </w:r>
      <w:proofErr w:type="spellStart"/>
      <w:r w:rsidRPr="00055912">
        <w:rPr>
          <w:rFonts w:ascii="Arial" w:hAnsi="Arial" w:cs="Arial"/>
          <w:sz w:val="24"/>
        </w:rPr>
        <w:t>Mccombes</w:t>
      </w:r>
      <w:proofErr w:type="spellEnd"/>
      <w:r w:rsidRPr="00055912">
        <w:rPr>
          <w:rFonts w:ascii="Arial" w:hAnsi="Arial" w:cs="Arial"/>
          <w:sz w:val="24"/>
        </w:rPr>
        <w:t xml:space="preserve">, 2020). The following study that the researcher does is essential to producing a whole research article, and the theoretical framework acts as the basis and background for this later research. The theoretical framework responds to the following two important questions raised during the study process: What is the focus of your study, and do you think the approach you're going to use to answer the question is appropriate? The only way to find a solution to these issues is to conduct a comprehensive review of the relevant research, which should </w:t>
      </w:r>
      <w:proofErr w:type="gramStart"/>
      <w:r w:rsidRPr="00055912">
        <w:rPr>
          <w:rFonts w:ascii="Arial" w:hAnsi="Arial" w:cs="Arial"/>
          <w:sz w:val="24"/>
        </w:rPr>
        <w:t>take into account</w:t>
      </w:r>
      <w:proofErr w:type="gramEnd"/>
      <w:r w:rsidRPr="00055912">
        <w:rPr>
          <w:rFonts w:ascii="Arial" w:hAnsi="Arial" w:cs="Arial"/>
          <w:sz w:val="24"/>
        </w:rPr>
        <w:t xml:space="preserve"> both theoretical and empirical studies, in addition to identifying any obvious study omissions (56, Lederman, N., 2015). Traditional academic work begins with the formulation of a question, which is then followed by the production of a literature foundation to provide support for the issue at hand and a record of the debate (Collins, 2018).</w:t>
      </w:r>
    </w:p>
    <w:p w14:paraId="78075164" w14:textId="383EFA77" w:rsidR="00055912" w:rsidRPr="00055912" w:rsidRDefault="00055912" w:rsidP="00055912">
      <w:pPr>
        <w:spacing w:line="480" w:lineRule="auto"/>
        <w:rPr>
          <w:rFonts w:ascii="Arial" w:hAnsi="Arial" w:cs="Arial"/>
          <w:sz w:val="24"/>
        </w:rPr>
      </w:pPr>
      <w:r>
        <w:rPr>
          <w:rFonts w:ascii="Arial" w:hAnsi="Arial" w:cs="Arial" w:hint="eastAsia"/>
          <w:noProof/>
          <w:sz w:val="24"/>
        </w:rPr>
        <w:lastRenderedPageBreak/>
        <w:drawing>
          <wp:inline distT="0" distB="0" distL="0" distR="0" wp14:anchorId="631B7108" wp14:editId="2ECC3CE3">
            <wp:extent cx="4912018" cy="3288323"/>
            <wp:effectExtent l="0" t="0" r="3175" b="1270"/>
            <wp:docPr id="2" name="图片 2" descr="图示&#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图示&#10;&#10;描述已自动生成"/>
                    <pic:cNvPicPr/>
                  </pic:nvPicPr>
                  <pic:blipFill>
                    <a:blip r:embed="rId22" cstate="print">
                      <a:extLst>
                        <a:ext uri="{28A0092B-C50C-407E-A947-70E740481C1C}">
                          <a14:useLocalDpi xmlns:a14="http://schemas.microsoft.com/office/drawing/2010/main" val="0"/>
                        </a:ext>
                      </a:extLst>
                    </a:blip>
                    <a:stretch>
                      <a:fillRect/>
                    </a:stretch>
                  </pic:blipFill>
                  <pic:spPr>
                    <a:xfrm>
                      <a:off x="0" y="0"/>
                      <a:ext cx="4922502" cy="3295342"/>
                    </a:xfrm>
                    <a:prstGeom prst="rect">
                      <a:avLst/>
                    </a:prstGeom>
                  </pic:spPr>
                </pic:pic>
              </a:graphicData>
            </a:graphic>
          </wp:inline>
        </w:drawing>
      </w:r>
    </w:p>
    <w:p w14:paraId="4BCA590C" w14:textId="46089290" w:rsidR="00055912" w:rsidRPr="00055912" w:rsidRDefault="00055912" w:rsidP="00055912">
      <w:pPr>
        <w:spacing w:line="480" w:lineRule="auto"/>
        <w:rPr>
          <w:rFonts w:ascii="Arial" w:hAnsi="Arial" w:cs="Arial"/>
          <w:sz w:val="24"/>
        </w:rPr>
      </w:pPr>
      <w:r w:rsidRPr="00055912">
        <w:rPr>
          <w:rFonts w:ascii="Arial" w:hAnsi="Arial" w:cs="Arial"/>
          <w:sz w:val="24"/>
        </w:rPr>
        <w:t xml:space="preserve">(Collins, 2018, Figure </w:t>
      </w:r>
      <w:r>
        <w:rPr>
          <w:rFonts w:ascii="Arial" w:hAnsi="Arial" w:cs="Arial"/>
          <w:sz w:val="24"/>
        </w:rPr>
        <w:t>1</w:t>
      </w:r>
      <w:r w:rsidRPr="00055912">
        <w:rPr>
          <w:rFonts w:ascii="Arial" w:hAnsi="Arial" w:cs="Arial"/>
          <w:sz w:val="24"/>
        </w:rPr>
        <w:t>)</w:t>
      </w:r>
    </w:p>
    <w:p w14:paraId="31216E46" w14:textId="4FF1D2E9" w:rsidR="00055912" w:rsidRDefault="00055912" w:rsidP="00055912">
      <w:pPr>
        <w:spacing w:line="480" w:lineRule="auto"/>
        <w:rPr>
          <w:rFonts w:ascii="Arial" w:hAnsi="Arial" w:cs="Arial"/>
          <w:sz w:val="24"/>
        </w:rPr>
      </w:pPr>
      <w:r w:rsidRPr="00055912">
        <w:rPr>
          <w:rFonts w:ascii="Arial" w:hAnsi="Arial" w:cs="Arial"/>
          <w:sz w:val="24"/>
        </w:rPr>
        <w:t xml:space="preserve">Figure </w:t>
      </w:r>
      <w:r>
        <w:rPr>
          <w:rFonts w:ascii="Arial" w:hAnsi="Arial" w:cs="Arial"/>
          <w:sz w:val="24"/>
        </w:rPr>
        <w:t>1</w:t>
      </w:r>
      <w:r w:rsidRPr="00055912">
        <w:rPr>
          <w:rFonts w:ascii="Arial" w:hAnsi="Arial" w:cs="Arial"/>
          <w:sz w:val="24"/>
        </w:rPr>
        <w:t xml:space="preserve"> depicts the steps involved in accomplishing a research project, the first of which is doing an exhaustive literature survey to choose the most appropriate conceptual and theoretical framework for the investigation. The researcher will get the essential insights from the theoretical framework, which will be of service to them throughout the duration of the inquiry. In addition, the researcher may make use of the following research strategies and methods of analysis in order to identify the results of the study as well as the conclusions that can be drawn from it using the theoretical framework.</w:t>
      </w:r>
    </w:p>
    <w:p w14:paraId="3E6EDFDD" w14:textId="77777777" w:rsidR="00055912" w:rsidRPr="00055912" w:rsidRDefault="00055912" w:rsidP="00055912">
      <w:pPr>
        <w:spacing w:line="480" w:lineRule="auto"/>
        <w:rPr>
          <w:rFonts w:ascii="Arial" w:hAnsi="Arial" w:cs="Arial"/>
          <w:sz w:val="24"/>
        </w:rPr>
      </w:pPr>
    </w:p>
    <w:p w14:paraId="13C7AF9C" w14:textId="4C948CCC" w:rsidR="002621FE" w:rsidRPr="002621FE" w:rsidRDefault="002621FE" w:rsidP="002621FE">
      <w:pPr>
        <w:spacing w:line="480" w:lineRule="auto"/>
        <w:rPr>
          <w:rFonts w:ascii="Arial" w:hAnsi="Arial" w:cs="Arial"/>
          <w:sz w:val="24"/>
        </w:rPr>
      </w:pPr>
      <w:r w:rsidRPr="002621FE">
        <w:rPr>
          <w:rFonts w:ascii="Arial" w:hAnsi="Arial" w:cs="Arial"/>
          <w:sz w:val="24"/>
        </w:rPr>
        <w:t xml:space="preserve">The JD-R theory, developed by Arnold Bakker and Evangelia Demerouti, will be used in this report and the research that follows it. This theory, which unifies work design theory, explains how job demands and resources affect job performance through employee well-being and how employees use active and </w:t>
      </w:r>
      <w:r w:rsidRPr="002621FE">
        <w:rPr>
          <w:rFonts w:ascii="Arial" w:hAnsi="Arial" w:cs="Arial"/>
          <w:sz w:val="24"/>
        </w:rPr>
        <w:lastRenderedPageBreak/>
        <w:t xml:space="preserve">passive work behaviours to influence job demands and resources (Bakker, 2023). They contend that although each occupation may have unique risk factors for job stress, these can be broadly divided into two categories: job demands and job resources, creating a general model that can be used in a range of occupational settings (Bakker, 2007). Time constraints, excessive workloads, stressful work settings, position ambiguity, emotional labour, and bad interpersonal connections are just a few examples of the physical or emotional pressures that come with a job </w:t>
      </w:r>
      <w:proofErr w:type="gramStart"/>
      <w:r w:rsidRPr="002621FE">
        <w:rPr>
          <w:rFonts w:ascii="Arial" w:hAnsi="Arial" w:cs="Arial"/>
          <w:sz w:val="24"/>
        </w:rPr>
        <w:t>( Mindtools</w:t>
      </w:r>
      <w:proofErr w:type="gramEnd"/>
      <w:r w:rsidRPr="002621FE">
        <w:rPr>
          <w:rFonts w:ascii="Arial" w:hAnsi="Arial" w:cs="Arial"/>
          <w:sz w:val="24"/>
        </w:rPr>
        <w:t>).</w:t>
      </w:r>
    </w:p>
    <w:p w14:paraId="46CC717B" w14:textId="77777777" w:rsidR="002621FE" w:rsidRPr="002621FE" w:rsidRDefault="002621FE" w:rsidP="002621FE">
      <w:pPr>
        <w:spacing w:line="480" w:lineRule="auto"/>
        <w:rPr>
          <w:rFonts w:ascii="Arial" w:hAnsi="Arial" w:cs="Arial"/>
          <w:sz w:val="24"/>
        </w:rPr>
      </w:pPr>
    </w:p>
    <w:p w14:paraId="169B0137" w14:textId="75442012" w:rsidR="002621FE" w:rsidRPr="002621FE" w:rsidRDefault="002621FE" w:rsidP="002621FE">
      <w:pPr>
        <w:spacing w:line="480" w:lineRule="auto"/>
        <w:rPr>
          <w:rFonts w:ascii="Arial" w:hAnsi="Arial" w:cs="Arial"/>
          <w:sz w:val="24"/>
        </w:rPr>
      </w:pPr>
      <w:r w:rsidRPr="002621FE">
        <w:rPr>
          <w:rFonts w:ascii="Arial" w:hAnsi="Arial" w:cs="Arial"/>
          <w:sz w:val="24"/>
        </w:rPr>
        <w:t>When achieving these needs involves a lot of effort and workers are unable to recuperate enough, they may turn into job stresses, even if companies set work demands on their employees with the goal of the organisation flourishing (Bakker, 2011). Job resources, on the other hand, are physiological, social, or organisational elements that assist you in meeting your objectives and lowering your stress levels. These elements include helping you reach your professional goals, lowering your workload and the associated psychological and physiological costs, or getting the right kind of skill support (Bakker, 2011</w:t>
      </w:r>
      <w:r w:rsidRPr="002621FE">
        <w:rPr>
          <w:rFonts w:ascii="Arial" w:hAnsi="Arial" w:cs="Arial"/>
          <w:sz w:val="24"/>
        </w:rPr>
        <w:t>). The</w:t>
      </w:r>
      <w:r w:rsidRPr="002621FE">
        <w:rPr>
          <w:rFonts w:ascii="Arial" w:hAnsi="Arial" w:cs="Arial"/>
          <w:sz w:val="24"/>
        </w:rPr>
        <w:t xml:space="preserve"> JD-R hypothesis postulates that motivation and stress at work are influenced by two distinct underlying psychological processes.</w:t>
      </w:r>
    </w:p>
    <w:p w14:paraId="5EF7DC1A" w14:textId="77777777" w:rsidR="002621FE" w:rsidRPr="002621FE" w:rsidRDefault="002621FE" w:rsidP="002621FE">
      <w:pPr>
        <w:spacing w:line="480" w:lineRule="auto"/>
        <w:rPr>
          <w:rFonts w:ascii="Arial" w:hAnsi="Arial" w:cs="Arial"/>
          <w:sz w:val="24"/>
        </w:rPr>
      </w:pPr>
    </w:p>
    <w:p w14:paraId="1F94756D" w14:textId="0B0FF9FC" w:rsidR="002621FE" w:rsidRPr="002621FE" w:rsidRDefault="002621FE" w:rsidP="002621FE">
      <w:pPr>
        <w:spacing w:line="480" w:lineRule="auto"/>
        <w:rPr>
          <w:rFonts w:ascii="Arial" w:hAnsi="Arial" w:cs="Arial"/>
          <w:sz w:val="24"/>
        </w:rPr>
      </w:pPr>
      <w:r w:rsidRPr="002621FE">
        <w:rPr>
          <w:rFonts w:ascii="Arial" w:hAnsi="Arial" w:cs="Arial"/>
          <w:sz w:val="24"/>
        </w:rPr>
        <w:t xml:space="preserve">Workplace requirements may result in a variety of health-related responses, including mental, emotional, and physical issues, while workplace resources </w:t>
      </w:r>
      <w:r w:rsidRPr="002621FE">
        <w:rPr>
          <w:rFonts w:ascii="Arial" w:hAnsi="Arial" w:cs="Arial"/>
          <w:sz w:val="24"/>
        </w:rPr>
        <w:lastRenderedPageBreak/>
        <w:t xml:space="preserve">can provide workers support, autonomy, and feedback. This may result in inferior results such as a high staff turnover rate and an inability to keep bright workers, as well as boredom and decreased production. In contrast, workers will feel trusted and cared for by the company and will experience a sense of belonging to the business if the organisation and its leaders are able to assist them ease their worry and stress when they are confronted with high job demands. Workplace resources enable workers </w:t>
      </w:r>
      <w:r w:rsidRPr="002621FE">
        <w:rPr>
          <w:rFonts w:ascii="Arial" w:hAnsi="Arial" w:cs="Arial"/>
          <w:sz w:val="24"/>
        </w:rPr>
        <w:t>to become</w:t>
      </w:r>
      <w:r w:rsidRPr="002621FE">
        <w:rPr>
          <w:rFonts w:ascii="Arial" w:hAnsi="Arial" w:cs="Arial"/>
          <w:sz w:val="24"/>
        </w:rPr>
        <w:t xml:space="preserve"> highly motivated to provide greater results for the company by promoting growth and development.</w:t>
      </w:r>
    </w:p>
    <w:p w14:paraId="4265970D" w14:textId="77777777" w:rsidR="002621FE" w:rsidRPr="002621FE" w:rsidRDefault="002621FE" w:rsidP="002621FE">
      <w:pPr>
        <w:spacing w:line="480" w:lineRule="auto"/>
        <w:rPr>
          <w:rFonts w:ascii="Arial" w:hAnsi="Arial" w:cs="Arial"/>
          <w:sz w:val="24"/>
        </w:rPr>
      </w:pPr>
    </w:p>
    <w:p w14:paraId="6C14BBFA" w14:textId="727C443A" w:rsidR="002621FE" w:rsidRPr="002621FE" w:rsidRDefault="002621FE" w:rsidP="002621FE">
      <w:pPr>
        <w:spacing w:line="480" w:lineRule="auto"/>
        <w:rPr>
          <w:rFonts w:ascii="Arial" w:hAnsi="Arial" w:cs="Arial"/>
          <w:sz w:val="24"/>
        </w:rPr>
      </w:pPr>
      <w:r w:rsidRPr="002621FE">
        <w:rPr>
          <w:rFonts w:ascii="Arial" w:hAnsi="Arial" w:cs="Arial"/>
          <w:noProof/>
          <w:spacing w:val="8"/>
          <w:sz w:val="24"/>
          <w:shd w:val="clear" w:color="auto" w:fill="FFFFFF"/>
        </w:rPr>
        <w:drawing>
          <wp:inline distT="0" distB="0" distL="0" distR="0" wp14:anchorId="2452602E" wp14:editId="767EB442">
            <wp:extent cx="5274310" cy="3824605"/>
            <wp:effectExtent l="0" t="0" r="0" b="0"/>
            <wp:docPr id="4" name="图片 4"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表格&#10;&#10;描述已自动生成"/>
                    <pic:cNvPicPr/>
                  </pic:nvPicPr>
                  <pic:blipFill>
                    <a:blip r:embed="rId23">
                      <a:extLst>
                        <a:ext uri="{28A0092B-C50C-407E-A947-70E740481C1C}">
                          <a14:useLocalDpi xmlns:a14="http://schemas.microsoft.com/office/drawing/2010/main" val="0"/>
                        </a:ext>
                      </a:extLst>
                    </a:blip>
                    <a:stretch>
                      <a:fillRect/>
                    </a:stretch>
                  </pic:blipFill>
                  <pic:spPr>
                    <a:xfrm>
                      <a:off x="0" y="0"/>
                      <a:ext cx="5274310" cy="3824605"/>
                    </a:xfrm>
                    <a:prstGeom prst="rect">
                      <a:avLst/>
                    </a:prstGeom>
                  </pic:spPr>
                </pic:pic>
              </a:graphicData>
            </a:graphic>
          </wp:inline>
        </w:drawing>
      </w:r>
    </w:p>
    <w:p w14:paraId="1E945B2C" w14:textId="0E70B19A" w:rsidR="002621FE" w:rsidRPr="002621FE" w:rsidRDefault="002621FE" w:rsidP="002621FE">
      <w:pPr>
        <w:spacing w:line="480" w:lineRule="auto"/>
        <w:rPr>
          <w:rFonts w:ascii="Arial" w:hAnsi="Arial" w:cs="Arial"/>
          <w:spacing w:val="8"/>
          <w:sz w:val="24"/>
          <w:shd w:val="clear" w:color="auto" w:fill="FFFFFF"/>
        </w:rPr>
      </w:pPr>
      <w:r w:rsidRPr="002621FE">
        <w:rPr>
          <w:rFonts w:ascii="Arial" w:hAnsi="Arial" w:cs="Arial"/>
          <w:spacing w:val="8"/>
          <w:sz w:val="24"/>
          <w:shd w:val="clear" w:color="auto" w:fill="FFFFFF"/>
        </w:rPr>
        <w:t>（</w:t>
      </w:r>
      <w:r w:rsidRPr="002621FE">
        <w:rPr>
          <w:rFonts w:ascii="Arial" w:hAnsi="Arial" w:cs="Arial"/>
          <w:spacing w:val="8"/>
          <w:sz w:val="24"/>
          <w:shd w:val="clear" w:color="auto" w:fill="FFFFFF"/>
        </w:rPr>
        <w:t xml:space="preserve">figure </w:t>
      </w:r>
      <w:r w:rsidR="00055912">
        <w:rPr>
          <w:rFonts w:ascii="Arial" w:hAnsi="Arial" w:cs="Arial"/>
          <w:spacing w:val="8"/>
          <w:sz w:val="24"/>
          <w:shd w:val="clear" w:color="auto" w:fill="FFFFFF"/>
        </w:rPr>
        <w:t>2</w:t>
      </w:r>
      <w:r w:rsidR="00CE2132">
        <w:rPr>
          <w:rFonts w:ascii="Arial" w:hAnsi="Arial" w:cs="Arial"/>
          <w:sz w:val="24"/>
        </w:rPr>
        <w:t xml:space="preserve">, </w:t>
      </w:r>
      <w:r w:rsidRPr="002621FE">
        <w:rPr>
          <w:rFonts w:ascii="Arial" w:hAnsi="Arial" w:cs="Arial"/>
          <w:sz w:val="24"/>
        </w:rPr>
        <w:t>Bakker</w:t>
      </w:r>
      <w:r w:rsidR="00CE2132">
        <w:rPr>
          <w:rFonts w:ascii="Arial" w:hAnsi="Arial" w:cs="Arial"/>
          <w:sz w:val="24"/>
        </w:rPr>
        <w:t xml:space="preserve">, </w:t>
      </w:r>
      <w:r w:rsidRPr="002621FE">
        <w:rPr>
          <w:rFonts w:ascii="Arial" w:hAnsi="Arial" w:cs="Arial"/>
          <w:sz w:val="24"/>
        </w:rPr>
        <w:t>2007</w:t>
      </w:r>
      <w:r w:rsidRPr="002621FE">
        <w:rPr>
          <w:rFonts w:ascii="Arial" w:hAnsi="Arial" w:cs="Arial"/>
          <w:sz w:val="24"/>
        </w:rPr>
        <w:t>）</w:t>
      </w:r>
    </w:p>
    <w:p w14:paraId="0DE50BF2" w14:textId="5D5E5575" w:rsidR="002621FE" w:rsidRPr="002621FE" w:rsidRDefault="002621FE" w:rsidP="002621FE">
      <w:pPr>
        <w:spacing w:line="480" w:lineRule="auto"/>
        <w:rPr>
          <w:rFonts w:ascii="Arial" w:hAnsi="Arial" w:cs="Arial"/>
          <w:sz w:val="24"/>
        </w:rPr>
      </w:pPr>
      <w:r w:rsidRPr="002621FE">
        <w:rPr>
          <w:rFonts w:ascii="Arial" w:hAnsi="Arial" w:cs="Arial"/>
          <w:sz w:val="24"/>
        </w:rPr>
        <w:t xml:space="preserve">Figure </w:t>
      </w:r>
      <w:r w:rsidR="00055912">
        <w:rPr>
          <w:rFonts w:ascii="Arial" w:hAnsi="Arial" w:cs="Arial"/>
          <w:sz w:val="24"/>
        </w:rPr>
        <w:t>2</w:t>
      </w:r>
      <w:r w:rsidRPr="002621FE">
        <w:rPr>
          <w:rFonts w:ascii="Arial" w:hAnsi="Arial" w:cs="Arial"/>
          <w:sz w:val="24"/>
        </w:rPr>
        <w:t xml:space="preserve"> helps to better illustrate how work needs and resource availability interact. Team members experience high levels of stress and anxiety when </w:t>
      </w:r>
      <w:r w:rsidRPr="002621FE">
        <w:rPr>
          <w:rFonts w:ascii="Arial" w:hAnsi="Arial" w:cs="Arial"/>
          <w:sz w:val="24"/>
        </w:rPr>
        <w:lastRenderedPageBreak/>
        <w:t>workload demands are high and resources are few, which leads to burnout and decreased motivation. Team members will still experience high levels of stress and anxiety even in situations when there are plenty of resources available, but they will be more driven.</w:t>
      </w:r>
    </w:p>
    <w:p w14:paraId="57DD2EB4" w14:textId="77F364DB" w:rsidR="002621FE" w:rsidRPr="002621FE" w:rsidRDefault="002621FE" w:rsidP="002621FE">
      <w:pPr>
        <w:spacing w:line="480" w:lineRule="auto"/>
        <w:rPr>
          <w:rFonts w:ascii="Arial" w:hAnsi="Arial" w:cs="Arial"/>
          <w:sz w:val="24"/>
        </w:rPr>
      </w:pPr>
      <w:r w:rsidRPr="002621FE">
        <w:rPr>
          <w:rFonts w:ascii="Arial" w:hAnsi="Arial" w:cs="Arial"/>
          <w:sz w:val="24"/>
        </w:rPr>
        <w:t xml:space="preserve">There were significant repercussions in the education sector </w:t>
      </w:r>
      <w:r w:rsidRPr="002621FE">
        <w:rPr>
          <w:rFonts w:ascii="Arial" w:hAnsi="Arial" w:cs="Arial"/>
          <w:sz w:val="24"/>
        </w:rPr>
        <w:t>because of</w:t>
      </w:r>
      <w:r w:rsidRPr="002621FE">
        <w:rPr>
          <w:rFonts w:ascii="Arial" w:hAnsi="Arial" w:cs="Arial"/>
          <w:sz w:val="24"/>
        </w:rPr>
        <w:t xml:space="preserve"> the covid-19's abrupt entrance. Teachers had to modify their pedagogical approaches, school administrations had to alter their operational procedures, and pupils had to adjust to the new teaching paradigm. Every company experienced ambiguity and heightened future uncertainty in the early stages of the epidemic. Leadership and crises are intertwined at the moment. Researchers contend that leaders' perceptions of risk and risk-taking behaviours are the foundation for crisis preparedness. If executives do not believe their organisations are vulnerable to crises, they will not allocate resources to mitigate or prepare for these risks (Demerouti, 2022). Although DINGTALK includes several elements that allow instructors to completely exhibit their teaching in the Chinese environment, there are not many institutions that provide consistent teacher training. Due to this, several instructors expressed in the early stages of the epidemic that they were unable to comprehend and use the online teaching platform, which slowed down progress (W</w:t>
      </w:r>
      <w:r w:rsidR="00CE2132">
        <w:rPr>
          <w:rFonts w:ascii="Arial" w:hAnsi="Arial" w:cs="Arial"/>
          <w:sz w:val="24"/>
        </w:rPr>
        <w:t>ang,</w:t>
      </w:r>
      <w:r w:rsidRPr="002621FE">
        <w:rPr>
          <w:rFonts w:ascii="Arial" w:hAnsi="Arial" w:cs="Arial"/>
          <w:sz w:val="24"/>
        </w:rPr>
        <w:t xml:space="preserve"> 2021). In contrast to conventional face-to-face instruction, it is also challenging to foster emotional empathy between professors and students in online learning. However, there is no literature in China that demonstrates </w:t>
      </w:r>
      <w:r w:rsidRPr="002621FE">
        <w:rPr>
          <w:rFonts w:ascii="Arial" w:hAnsi="Arial" w:cs="Arial"/>
          <w:sz w:val="24"/>
        </w:rPr>
        <w:lastRenderedPageBreak/>
        <w:t>the efforts and resources that organisations make available to their staff in this area (e.g., psychological help, salary increases, or new classroom requirements). Teachers may experience psychological stress when confronted with 'unanswered' or 'disruptive' questions in online classrooms.</w:t>
      </w:r>
    </w:p>
    <w:p w14:paraId="755F068E" w14:textId="77777777" w:rsidR="002621FE" w:rsidRPr="002621FE" w:rsidRDefault="002621FE" w:rsidP="002621FE">
      <w:pPr>
        <w:spacing w:line="480" w:lineRule="auto"/>
        <w:rPr>
          <w:rFonts w:ascii="Arial" w:hAnsi="Arial" w:cs="Arial"/>
          <w:sz w:val="24"/>
        </w:rPr>
      </w:pPr>
    </w:p>
    <w:p w14:paraId="32F79182" w14:textId="44EEEE0C" w:rsidR="002621FE" w:rsidRPr="002621FE" w:rsidRDefault="002621FE" w:rsidP="002621FE">
      <w:pPr>
        <w:spacing w:line="480" w:lineRule="auto"/>
        <w:rPr>
          <w:rFonts w:ascii="Arial" w:hAnsi="Arial" w:cs="Arial"/>
          <w:b/>
          <w:bCs/>
          <w:i/>
          <w:iCs/>
          <w:sz w:val="24"/>
          <w:lang w:val="en-US"/>
        </w:rPr>
      </w:pPr>
      <w:r w:rsidRPr="002621FE">
        <w:rPr>
          <w:rFonts w:ascii="Arial" w:hAnsi="Arial" w:cs="Arial"/>
          <w:b/>
          <w:bCs/>
          <w:i/>
          <w:iCs/>
          <w:sz w:val="24"/>
          <w:lang w:val="en-US"/>
        </w:rPr>
        <w:t>3.4 Epistemology</w:t>
      </w:r>
    </w:p>
    <w:p w14:paraId="376DEF9D" w14:textId="39B8C477"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Epistemology discusses the nature and limits of human knowledge about the universe as well as how truth is determined throughout the reproduction process (</w:t>
      </w:r>
      <w:r w:rsidR="00CE2132">
        <w:rPr>
          <w:rFonts w:ascii="Arial" w:hAnsi="Arial" w:cs="Arial"/>
          <w:sz w:val="24"/>
          <w:lang w:val="en-US"/>
        </w:rPr>
        <w:t>Seth,</w:t>
      </w:r>
      <w:r w:rsidRPr="002621FE">
        <w:rPr>
          <w:rFonts w:ascii="Arial" w:hAnsi="Arial" w:cs="Arial"/>
          <w:sz w:val="24"/>
          <w:lang w:val="en-US"/>
        </w:rPr>
        <w:t xml:space="preserve"> 2015). What is knowledge, and how is it obtained, are the two problems that epistemology seeks to address (Brown,</w:t>
      </w:r>
      <w:r w:rsidR="00CE2132">
        <w:rPr>
          <w:rFonts w:ascii="Arial" w:hAnsi="Arial" w:cs="Arial"/>
          <w:sz w:val="24"/>
          <w:lang w:val="en-US"/>
        </w:rPr>
        <w:t xml:space="preserve"> </w:t>
      </w:r>
      <w:r w:rsidRPr="002621FE">
        <w:rPr>
          <w:rFonts w:ascii="Arial" w:hAnsi="Arial" w:cs="Arial"/>
          <w:sz w:val="24"/>
          <w:lang w:val="en-US"/>
        </w:rPr>
        <w:t>2019). Epistemology's normative role extends beyond questions of how knowledge is created, who has authority, who is given presumptive legitimacy, and what constitutes the subject of research. Additionally, it concerns who should be enabled, how knowledge should be generated, and how presumptive credibility should be granted (</w:t>
      </w:r>
      <w:proofErr w:type="spellStart"/>
      <w:r w:rsidRPr="002621FE">
        <w:rPr>
          <w:rFonts w:ascii="Arial" w:hAnsi="Arial" w:cs="Arial"/>
          <w:sz w:val="24"/>
          <w:lang w:val="en-US"/>
        </w:rPr>
        <w:t>Scheman</w:t>
      </w:r>
      <w:proofErr w:type="spellEnd"/>
      <w:r w:rsidRPr="002621FE">
        <w:rPr>
          <w:rFonts w:ascii="Arial" w:hAnsi="Arial" w:cs="Arial"/>
          <w:sz w:val="24"/>
          <w:lang w:val="en-US"/>
        </w:rPr>
        <w:t xml:space="preserve">, 2012). Philosophy, science, and even daily life all depend on epistemology in one way or another. In addition to influencing how we handle issues of truth, evidence, and access to knowledge in many disciplines of study, it offers a framework for comprehending the nature and underlying principles of knowledge. </w:t>
      </w:r>
    </w:p>
    <w:p w14:paraId="5DCEF57E" w14:textId="77777777" w:rsidR="002621FE" w:rsidRPr="002621FE" w:rsidRDefault="002621FE" w:rsidP="002621FE">
      <w:pPr>
        <w:spacing w:line="480" w:lineRule="auto"/>
        <w:rPr>
          <w:rFonts w:ascii="Arial" w:hAnsi="Arial" w:cs="Arial"/>
          <w:sz w:val="24"/>
          <w:lang w:val="en-US"/>
        </w:rPr>
      </w:pPr>
    </w:p>
    <w:p w14:paraId="6A53931E" w14:textId="1CFF829F"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Epistemology, which includes various methods of knowledge acquisition and reasoning processes, is essentially concerned with the nature of what </w:t>
      </w:r>
      <w:r w:rsidRPr="002621FE">
        <w:rPr>
          <w:rFonts w:ascii="Arial" w:hAnsi="Arial" w:cs="Arial"/>
          <w:sz w:val="24"/>
          <w:lang w:val="en-US"/>
        </w:rPr>
        <w:lastRenderedPageBreak/>
        <w:t xml:space="preserve">knowledge is or what truth is, the methods used to arrive at this truth or knowledge, and the use of an act to explain a question and thereby arrive at truth and knowledge. The topic of whether people believe in "what the truth of something is" is identical to </w:t>
      </w:r>
      <w:proofErr w:type="gramStart"/>
      <w:r w:rsidRPr="002621FE">
        <w:rPr>
          <w:rFonts w:ascii="Arial" w:hAnsi="Arial" w:cs="Arial"/>
          <w:sz w:val="24"/>
          <w:lang w:val="en-US"/>
        </w:rPr>
        <w:t>if and when</w:t>
      </w:r>
      <w:proofErr w:type="gramEnd"/>
      <w:r w:rsidRPr="002621FE">
        <w:rPr>
          <w:rFonts w:ascii="Arial" w:hAnsi="Arial" w:cs="Arial"/>
          <w:sz w:val="24"/>
          <w:lang w:val="en-US"/>
        </w:rPr>
        <w:t xml:space="preserve"> they "make sense," and epistemology should not be about "luck." feel that something is true ( </w:t>
      </w:r>
      <w:proofErr w:type="spellStart"/>
      <w:r w:rsidRPr="002621FE">
        <w:rPr>
          <w:rFonts w:ascii="Arial" w:hAnsi="Arial" w:cs="Arial"/>
          <w:sz w:val="24"/>
          <w:lang w:val="en-US"/>
        </w:rPr>
        <w:t>Derose</w:t>
      </w:r>
      <w:proofErr w:type="spellEnd"/>
      <w:r w:rsidRPr="002621FE">
        <w:rPr>
          <w:rFonts w:ascii="Arial" w:hAnsi="Arial" w:cs="Arial"/>
          <w:sz w:val="24"/>
          <w:lang w:val="en-US"/>
        </w:rPr>
        <w:t xml:space="preserve">, 2005). When conducting a study, the researcher must be logical in their thinking and assumptions, believe only in knowledge and truth, have complete faith in the veracity of the facts, and finally, believe only what they know. The concept of "belief" is also relevant to the study of epistemology (Hughes, 2022). </w:t>
      </w:r>
    </w:p>
    <w:p w14:paraId="61D92E3E" w14:textId="77777777" w:rsidR="002621FE" w:rsidRPr="002621FE" w:rsidRDefault="002621FE" w:rsidP="002621FE">
      <w:pPr>
        <w:spacing w:line="480" w:lineRule="auto"/>
        <w:rPr>
          <w:rFonts w:ascii="Arial" w:hAnsi="Arial" w:cs="Arial"/>
          <w:sz w:val="24"/>
          <w:lang w:val="en-US"/>
        </w:rPr>
      </w:pPr>
    </w:p>
    <w:p w14:paraId="361FA242" w14:textId="233FCE47" w:rsidR="002621FE" w:rsidRPr="002621FE" w:rsidRDefault="002621FE" w:rsidP="002621FE">
      <w:pPr>
        <w:spacing w:line="480" w:lineRule="auto"/>
        <w:rPr>
          <w:rFonts w:ascii="Arial" w:hAnsi="Arial" w:cs="Arial"/>
          <w:sz w:val="24"/>
          <w:lang w:val="en-US"/>
        </w:rPr>
      </w:pPr>
      <w:proofErr w:type="gramStart"/>
      <w:r w:rsidRPr="002621FE">
        <w:rPr>
          <w:rFonts w:ascii="Arial" w:hAnsi="Arial" w:cs="Arial"/>
          <w:sz w:val="24"/>
          <w:lang w:val="en-US"/>
        </w:rPr>
        <w:t>In order to</w:t>
      </w:r>
      <w:proofErr w:type="gramEnd"/>
      <w:r w:rsidRPr="002621FE">
        <w:rPr>
          <w:rFonts w:ascii="Arial" w:hAnsi="Arial" w:cs="Arial"/>
          <w:sz w:val="24"/>
          <w:lang w:val="en-US"/>
        </w:rPr>
        <w:t xml:space="preserve"> correctly ascertain the truth about knowledge, a researcher must have a firm belief in both his or her research hypothesis and method of analysis. For instance, when someone wants to know the time right now, they will unconsciously go for a clock and locate the time, and no one will question if the clock is accurate. People will always have complete faith in a working clock because of how time is measured on Earth and the need that time within the same time zone remain constant. Even though this is a straightforward illustration, anyone doing their own study on the subject must also possess this "belief in clocks" attitude.</w:t>
      </w:r>
    </w:p>
    <w:p w14:paraId="38D369A1" w14:textId="77777777" w:rsidR="002621FE" w:rsidRPr="002621FE" w:rsidRDefault="002621FE" w:rsidP="002621FE">
      <w:pPr>
        <w:spacing w:line="480" w:lineRule="auto"/>
        <w:rPr>
          <w:rFonts w:ascii="Arial" w:hAnsi="Arial" w:cs="Arial"/>
          <w:sz w:val="24"/>
          <w:lang w:val="en-US"/>
        </w:rPr>
      </w:pPr>
    </w:p>
    <w:p w14:paraId="7D23F6D3" w14:textId="2B57EE2F"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In a similar spirit, interpretivism highlights the subjectivity of jeremiads, and interpretivist researchers look for detailed descriptions throughout the research </w:t>
      </w:r>
      <w:r w:rsidRPr="002621FE">
        <w:rPr>
          <w:rFonts w:ascii="Arial" w:hAnsi="Arial" w:cs="Arial"/>
          <w:sz w:val="24"/>
          <w:lang w:val="en-US"/>
        </w:rPr>
        <w:lastRenderedPageBreak/>
        <w:t xml:space="preserve">process </w:t>
      </w:r>
      <w:proofErr w:type="gramStart"/>
      <w:r w:rsidRPr="002621FE">
        <w:rPr>
          <w:rFonts w:ascii="Arial" w:hAnsi="Arial" w:cs="Arial"/>
          <w:sz w:val="24"/>
          <w:lang w:val="en-US"/>
        </w:rPr>
        <w:t>in an effort to</w:t>
      </w:r>
      <w:proofErr w:type="gramEnd"/>
      <w:r w:rsidRPr="002621FE">
        <w:rPr>
          <w:rFonts w:ascii="Arial" w:hAnsi="Arial" w:cs="Arial"/>
          <w:sz w:val="24"/>
          <w:lang w:val="en-US"/>
        </w:rPr>
        <w:t xml:space="preserve"> build a state of representation in a faithful rather than </w:t>
      </w:r>
      <w:proofErr w:type="spellStart"/>
      <w:r w:rsidRPr="002621FE">
        <w:rPr>
          <w:rFonts w:ascii="Arial" w:hAnsi="Arial" w:cs="Arial"/>
          <w:sz w:val="24"/>
          <w:lang w:val="en-US"/>
        </w:rPr>
        <w:t>generalised</w:t>
      </w:r>
      <w:proofErr w:type="spellEnd"/>
      <w:r w:rsidRPr="002621FE">
        <w:rPr>
          <w:rFonts w:ascii="Arial" w:hAnsi="Arial" w:cs="Arial"/>
          <w:sz w:val="24"/>
          <w:lang w:val="en-US"/>
        </w:rPr>
        <w:t xml:space="preserve"> sense. By attempting to comprehend reality via experiential learning, interpretivists establish a connection between the researcher and the object of inquiry (</w:t>
      </w:r>
      <w:proofErr w:type="spellStart"/>
      <w:r w:rsidRPr="002621FE">
        <w:rPr>
          <w:rFonts w:ascii="Arial" w:hAnsi="Arial" w:cs="Arial"/>
          <w:sz w:val="24"/>
          <w:lang w:val="en-US"/>
        </w:rPr>
        <w:t>Irshaidat</w:t>
      </w:r>
      <w:proofErr w:type="spellEnd"/>
      <w:r w:rsidRPr="002621FE">
        <w:rPr>
          <w:rFonts w:ascii="Arial" w:hAnsi="Arial" w:cs="Arial"/>
          <w:sz w:val="24"/>
          <w:lang w:val="en-US"/>
        </w:rPr>
        <w:t>, 2022). Interpretivism is more than simply a novel approach; it poses a challenge to the fundamental assumptions underlying social inquiry and the significance of realising that method defines outcomes (Schwandt,</w:t>
      </w:r>
      <w:r w:rsidR="00CE2132">
        <w:rPr>
          <w:rFonts w:ascii="Arial" w:hAnsi="Arial" w:cs="Arial"/>
          <w:sz w:val="24"/>
          <w:lang w:val="en-US"/>
        </w:rPr>
        <w:t xml:space="preserve"> </w:t>
      </w:r>
      <w:r w:rsidRPr="002621FE">
        <w:rPr>
          <w:rFonts w:ascii="Arial" w:hAnsi="Arial" w:cs="Arial"/>
          <w:sz w:val="24"/>
          <w:lang w:val="en-US"/>
        </w:rPr>
        <w:t xml:space="preserve">1994). According to an interpretivist viewpoint, </w:t>
      </w:r>
      <w:proofErr w:type="gramStart"/>
      <w:r w:rsidRPr="002621FE">
        <w:rPr>
          <w:rFonts w:ascii="Arial" w:hAnsi="Arial" w:cs="Arial"/>
          <w:sz w:val="24"/>
          <w:lang w:val="en-US"/>
        </w:rPr>
        <w:t>in order to</w:t>
      </w:r>
      <w:proofErr w:type="gramEnd"/>
      <w:r w:rsidRPr="002621FE">
        <w:rPr>
          <w:rFonts w:ascii="Arial" w:hAnsi="Arial" w:cs="Arial"/>
          <w:sz w:val="24"/>
          <w:lang w:val="en-US"/>
        </w:rPr>
        <w:t xml:space="preserve"> comprehend a specific social act, the researcher must comprehend what the act entails, locate meaning in a behaviour, or comprehend what a particular action means (Schwandt, 2003).</w:t>
      </w:r>
      <w:r w:rsidRPr="002621FE">
        <w:rPr>
          <w:rFonts w:ascii="Arial" w:hAnsi="Arial" w:cs="Arial"/>
          <w:sz w:val="24"/>
          <w:lang w:val="en-US"/>
        </w:rPr>
        <w:t xml:space="preserve"> t</w:t>
      </w:r>
      <w:r w:rsidRPr="002621FE">
        <w:rPr>
          <w:rFonts w:ascii="Arial" w:hAnsi="Arial" w:cs="Arial"/>
          <w:sz w:val="24"/>
          <w:lang w:val="en-US"/>
        </w:rPr>
        <w:t xml:space="preserve">he dependability of the information gathered, the correctness of the data examined, the plausibility of the causal link, and the reflexivity of the following investigation are the main focuses of this report's epistemology. This report will also be supported by the research philosophy of interpretivism, which should focus subjective reality and create meaning via social experience and </w:t>
      </w:r>
      <w:r w:rsidRPr="002621FE">
        <w:rPr>
          <w:rFonts w:ascii="Arial" w:hAnsi="Arial" w:cs="Arial"/>
          <w:sz w:val="24"/>
          <w:lang w:val="en-US"/>
        </w:rPr>
        <w:t>practice</w:t>
      </w:r>
      <w:r w:rsidRPr="002621FE">
        <w:rPr>
          <w:rFonts w:ascii="Arial" w:hAnsi="Arial" w:cs="Arial"/>
          <w:sz w:val="24"/>
          <w:lang w:val="en-US"/>
        </w:rPr>
        <w:t>.</w:t>
      </w:r>
    </w:p>
    <w:p w14:paraId="38C6AD1C" w14:textId="77777777" w:rsidR="002621FE" w:rsidRPr="002621FE" w:rsidRDefault="002621FE" w:rsidP="002621FE">
      <w:pPr>
        <w:spacing w:line="480" w:lineRule="auto"/>
        <w:rPr>
          <w:rFonts w:ascii="Arial" w:hAnsi="Arial" w:cs="Arial"/>
          <w:sz w:val="24"/>
          <w:lang w:val="en-US"/>
        </w:rPr>
      </w:pPr>
    </w:p>
    <w:p w14:paraId="76AEEB21" w14:textId="6759434F"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First and foremost, the researcher </w:t>
      </w:r>
      <w:proofErr w:type="gramStart"/>
      <w:r w:rsidRPr="002621FE">
        <w:rPr>
          <w:rFonts w:ascii="Arial" w:hAnsi="Arial" w:cs="Arial"/>
          <w:sz w:val="24"/>
          <w:lang w:val="en-US"/>
        </w:rPr>
        <w:t>has to</w:t>
      </w:r>
      <w:proofErr w:type="gramEnd"/>
      <w:r w:rsidRPr="002621FE">
        <w:rPr>
          <w:rFonts w:ascii="Arial" w:hAnsi="Arial" w:cs="Arial"/>
          <w:sz w:val="24"/>
          <w:lang w:val="en-US"/>
        </w:rPr>
        <w:t xml:space="preserve"> have a thorough comprehension and </w:t>
      </w:r>
      <w:proofErr w:type="spellStart"/>
      <w:r w:rsidRPr="002621FE">
        <w:rPr>
          <w:rFonts w:ascii="Arial" w:hAnsi="Arial" w:cs="Arial"/>
          <w:sz w:val="24"/>
          <w:lang w:val="en-US"/>
        </w:rPr>
        <w:t>organisation</w:t>
      </w:r>
      <w:proofErr w:type="spellEnd"/>
      <w:r w:rsidRPr="002621FE">
        <w:rPr>
          <w:rFonts w:ascii="Arial" w:hAnsi="Arial" w:cs="Arial"/>
          <w:sz w:val="24"/>
          <w:lang w:val="en-US"/>
        </w:rPr>
        <w:t xml:space="preserve"> of the information that interests and is the subject of their investigation. The researcher's job is to arrange and understand what is instantly provided to the sensory organs, to separate and classify items and information that are first perplexing, and to put the universe into a very narrow order (Frierson, 2014). To identify some popular beliefs, the researcher must </w:t>
      </w:r>
      <w:r w:rsidRPr="002621FE">
        <w:rPr>
          <w:rFonts w:ascii="Arial" w:hAnsi="Arial" w:cs="Arial"/>
          <w:sz w:val="24"/>
          <w:lang w:val="en-US"/>
        </w:rPr>
        <w:lastRenderedPageBreak/>
        <w:t xml:space="preserve">perform a thorough examination of the theoretical knowledge and relevant literature on work satisfaction. The researcher must also comprehend the main ideas, presumptions, and crucial knowledge implications in the published literature. </w:t>
      </w:r>
      <w:proofErr w:type="gramStart"/>
      <w:r w:rsidRPr="002621FE">
        <w:rPr>
          <w:rFonts w:ascii="Arial" w:hAnsi="Arial" w:cs="Arial"/>
          <w:sz w:val="24"/>
          <w:lang w:val="en-US"/>
        </w:rPr>
        <w:t>In order for</w:t>
      </w:r>
      <w:proofErr w:type="gramEnd"/>
      <w:r w:rsidRPr="002621FE">
        <w:rPr>
          <w:rFonts w:ascii="Arial" w:hAnsi="Arial" w:cs="Arial"/>
          <w:sz w:val="24"/>
          <w:lang w:val="en-US"/>
        </w:rPr>
        <w:t xml:space="preserve"> following research to be supported, it is crucial that the researcher classifies the area of interest based on the ideas and information acquired.</w:t>
      </w:r>
    </w:p>
    <w:p w14:paraId="2F7F43EE" w14:textId="77777777" w:rsidR="002621FE" w:rsidRPr="002621FE" w:rsidRDefault="002621FE" w:rsidP="002621FE">
      <w:pPr>
        <w:spacing w:line="480" w:lineRule="auto"/>
        <w:rPr>
          <w:rFonts w:ascii="Arial" w:hAnsi="Arial" w:cs="Arial"/>
          <w:sz w:val="24"/>
          <w:lang w:val="en-US"/>
        </w:rPr>
      </w:pPr>
    </w:p>
    <w:p w14:paraId="405DCD83" w14:textId="5788602B"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The researcher also </w:t>
      </w:r>
      <w:proofErr w:type="gramStart"/>
      <w:r w:rsidRPr="002621FE">
        <w:rPr>
          <w:rFonts w:ascii="Arial" w:hAnsi="Arial" w:cs="Arial"/>
          <w:sz w:val="24"/>
          <w:lang w:val="en-US"/>
        </w:rPr>
        <w:t>has to</w:t>
      </w:r>
      <w:proofErr w:type="gramEnd"/>
      <w:r w:rsidRPr="002621FE">
        <w:rPr>
          <w:rFonts w:ascii="Arial" w:hAnsi="Arial" w:cs="Arial"/>
          <w:sz w:val="24"/>
          <w:lang w:val="en-US"/>
        </w:rPr>
        <w:t xml:space="preserve"> gather data on a certain topic. By studying pertinent data made available by the government or other authorities, researchers may get a broad understanding of their research. For instance, more than 200 questionnaires were delivered in 20 different Chinese provinces as part of a study by XIN ZHAO and WEI DONG in August 2020 on the satisfaction of Chinese university professors with their online teaching during the epidemic. According to the research, </w:t>
      </w:r>
      <w:proofErr w:type="gramStart"/>
      <w:r w:rsidRPr="002621FE">
        <w:rPr>
          <w:rFonts w:ascii="Arial" w:hAnsi="Arial" w:cs="Arial"/>
          <w:sz w:val="24"/>
          <w:lang w:val="en-US"/>
        </w:rPr>
        <w:t>the majority of</w:t>
      </w:r>
      <w:proofErr w:type="gramEnd"/>
      <w:r w:rsidRPr="002621FE">
        <w:rPr>
          <w:rFonts w:ascii="Arial" w:hAnsi="Arial" w:cs="Arial"/>
          <w:sz w:val="24"/>
          <w:lang w:val="en-US"/>
        </w:rPr>
        <w:t xml:space="preserve"> Chinese university professors were mostly happy with online instruction overall throughout the pandemic and were especially pleased with the assistance provided to lecturers (</w:t>
      </w:r>
      <w:proofErr w:type="spellStart"/>
      <w:r w:rsidR="00CE2132">
        <w:rPr>
          <w:rFonts w:ascii="Arial" w:hAnsi="Arial" w:cs="Arial"/>
          <w:sz w:val="24"/>
          <w:lang w:val="en-US"/>
        </w:rPr>
        <w:t>Zhao&amp;Dong</w:t>
      </w:r>
      <w:proofErr w:type="spellEnd"/>
      <w:r w:rsidR="00CE2132">
        <w:rPr>
          <w:rFonts w:ascii="Arial" w:hAnsi="Arial" w:cs="Arial"/>
          <w:sz w:val="24"/>
          <w:lang w:val="en-US"/>
        </w:rPr>
        <w:t>,</w:t>
      </w:r>
      <w:r w:rsidRPr="002621FE">
        <w:rPr>
          <w:rFonts w:ascii="Arial" w:hAnsi="Arial" w:cs="Arial"/>
          <w:sz w:val="24"/>
          <w:lang w:val="en-US"/>
        </w:rPr>
        <w:t xml:space="preserve"> 2020). Additionally, researchers need to choose the best study methodology. </w:t>
      </w:r>
      <w:proofErr w:type="gramStart"/>
      <w:r w:rsidRPr="002621FE">
        <w:rPr>
          <w:rFonts w:ascii="Arial" w:hAnsi="Arial" w:cs="Arial"/>
          <w:sz w:val="24"/>
          <w:lang w:val="en-US"/>
        </w:rPr>
        <w:t>In order to</w:t>
      </w:r>
      <w:proofErr w:type="gramEnd"/>
      <w:r w:rsidRPr="002621FE">
        <w:rPr>
          <w:rFonts w:ascii="Arial" w:hAnsi="Arial" w:cs="Arial"/>
          <w:sz w:val="24"/>
          <w:lang w:val="en-US"/>
        </w:rPr>
        <w:t xml:space="preserve"> gather information on university instructors' opinions on their jobs during the pandemic and their support for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lang w:val="en-US"/>
        </w:rPr>
        <w:t xml:space="preserve">, a qualitative research approach will be employed for this study and any following ones. Additionally, the researcher's interview questions should be developed to address the attitudes of the instructors as well as their perceptions of the administration of </w:t>
      </w:r>
      <w:r w:rsidRPr="002621FE">
        <w:rPr>
          <w:rFonts w:ascii="Arial" w:hAnsi="Arial" w:cs="Arial"/>
          <w:sz w:val="24"/>
          <w:lang w:val="en-US"/>
        </w:rPr>
        <w:lastRenderedPageBreak/>
        <w:t xml:space="preserve">the school via the interview survey. Here, there may be </w:t>
      </w:r>
      <w:proofErr w:type="gramStart"/>
      <w:r w:rsidRPr="002621FE">
        <w:rPr>
          <w:rFonts w:ascii="Arial" w:hAnsi="Arial" w:cs="Arial"/>
          <w:sz w:val="24"/>
          <w:lang w:val="en-US"/>
        </w:rPr>
        <w:t>a large number of</w:t>
      </w:r>
      <w:proofErr w:type="gramEnd"/>
      <w:r w:rsidRPr="002621FE">
        <w:rPr>
          <w:rFonts w:ascii="Arial" w:hAnsi="Arial" w:cs="Arial"/>
          <w:sz w:val="24"/>
          <w:lang w:val="en-US"/>
        </w:rPr>
        <w:t xml:space="preserve"> teachers who are unhappy with the pandemic-related school management policy and a large number of teachers who have insightful proposals for improving the school management system.</w:t>
      </w:r>
    </w:p>
    <w:p w14:paraId="69A20270" w14:textId="77777777" w:rsidR="002621FE" w:rsidRPr="002621FE" w:rsidRDefault="002621FE" w:rsidP="002621FE">
      <w:pPr>
        <w:spacing w:line="480" w:lineRule="auto"/>
        <w:rPr>
          <w:rFonts w:ascii="Arial" w:hAnsi="Arial" w:cs="Arial"/>
          <w:sz w:val="24"/>
          <w:lang w:val="en-US"/>
        </w:rPr>
      </w:pPr>
    </w:p>
    <w:p w14:paraId="07447974" w14:textId="7BF65FD9"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Thirdly, the researcher must compare the interview findings to identify the reliable data after gathering the information from the interviews. Consistency in study findings is a factor in reliability. Reliability in the context of qualitative research refers to the degree to which numerous contributors to the data gathering process and research analysis provide the same results. The agreement of the survey respondents about the study's substance and the coherence of their causality interpretations is referred to as consistency (Thyer, 2010).</w:t>
      </w:r>
    </w:p>
    <w:p w14:paraId="68F406CB" w14:textId="77777777" w:rsidR="002621FE" w:rsidRPr="002621FE" w:rsidRDefault="002621FE" w:rsidP="002621FE">
      <w:pPr>
        <w:spacing w:line="480" w:lineRule="auto"/>
        <w:rPr>
          <w:rFonts w:ascii="Arial" w:hAnsi="Arial" w:cs="Arial"/>
          <w:sz w:val="24"/>
          <w:lang w:val="en-US"/>
        </w:rPr>
      </w:pPr>
    </w:p>
    <w:p w14:paraId="74B587AA" w14:textId="57755CB1"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Fourthly, the researcher should need to </w:t>
      </w:r>
      <w:proofErr w:type="spellStart"/>
      <w:r w:rsidRPr="002621FE">
        <w:rPr>
          <w:rFonts w:ascii="Arial" w:hAnsi="Arial" w:cs="Arial"/>
          <w:sz w:val="24"/>
          <w:lang w:val="en-US"/>
        </w:rPr>
        <w:t>summarise</w:t>
      </w:r>
      <w:proofErr w:type="spellEnd"/>
      <w:r w:rsidRPr="002621FE">
        <w:rPr>
          <w:rFonts w:ascii="Arial" w:hAnsi="Arial" w:cs="Arial"/>
          <w:sz w:val="24"/>
          <w:lang w:val="en-US"/>
        </w:rPr>
        <w:t xml:space="preserve"> and split the data according to the various ages, genders, and positions of the respondents, etc., while studying the interview transcription documents. Even the researcher may group the instructors' happiness with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lang w:val="en-US"/>
        </w:rPr>
        <w:t xml:space="preserve"> use according to how often they employ it. </w:t>
      </w:r>
      <w:proofErr w:type="gramStart"/>
      <w:r w:rsidRPr="002621FE">
        <w:rPr>
          <w:rFonts w:ascii="Arial" w:hAnsi="Arial" w:cs="Arial"/>
          <w:sz w:val="24"/>
          <w:lang w:val="en-US"/>
        </w:rPr>
        <w:t>In order to</w:t>
      </w:r>
      <w:proofErr w:type="gramEnd"/>
      <w:r w:rsidRPr="002621FE">
        <w:rPr>
          <w:rFonts w:ascii="Arial" w:hAnsi="Arial" w:cs="Arial"/>
          <w:sz w:val="24"/>
          <w:lang w:val="en-US"/>
        </w:rPr>
        <w:t xml:space="preserve"> clearly examine the causative elements that lead to instructors' satisfaction based on the transcripts and to uncover discrepancies and similarities between the data and the transcripts, this will make it simpler for the analyst to do so. The researcher can more easily comprehend the results </w:t>
      </w:r>
      <w:r w:rsidRPr="002621FE">
        <w:rPr>
          <w:rFonts w:ascii="Arial" w:hAnsi="Arial" w:cs="Arial"/>
          <w:sz w:val="24"/>
          <w:lang w:val="en-US"/>
        </w:rPr>
        <w:lastRenderedPageBreak/>
        <w:t>and analysis process since the data and transcripts are separated so they can be read and compared both horizontally and vertically.</w:t>
      </w:r>
    </w:p>
    <w:p w14:paraId="73227080" w14:textId="77777777" w:rsidR="002621FE" w:rsidRPr="002621FE" w:rsidRDefault="002621FE" w:rsidP="002621FE">
      <w:pPr>
        <w:spacing w:line="480" w:lineRule="auto"/>
        <w:rPr>
          <w:rFonts w:ascii="Arial" w:hAnsi="Arial" w:cs="Arial"/>
          <w:sz w:val="24"/>
          <w:lang w:val="en-US"/>
        </w:rPr>
      </w:pPr>
    </w:p>
    <w:p w14:paraId="497BDB44" w14:textId="0B42E680"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Finally, the researcher must critically consider how the consequences of their results relate to social phenomena. Discuss how this study adds to our understanding of knowledge acquisition, building, and validation in connection to teacher work satisfaction. Consider the ramifications of the researcher's findings in the areas of teacher job happiness and more manageable education. </w:t>
      </w:r>
      <w:proofErr w:type="gramStart"/>
      <w:r w:rsidRPr="002621FE">
        <w:rPr>
          <w:rFonts w:ascii="Arial" w:hAnsi="Arial" w:cs="Arial"/>
          <w:sz w:val="24"/>
          <w:lang w:val="en-US"/>
        </w:rPr>
        <w:t>In light of</w:t>
      </w:r>
      <w:proofErr w:type="gramEnd"/>
      <w:r w:rsidRPr="002621FE">
        <w:rPr>
          <w:rFonts w:ascii="Arial" w:hAnsi="Arial" w:cs="Arial"/>
          <w:sz w:val="24"/>
          <w:lang w:val="en-US"/>
        </w:rPr>
        <w:t xml:space="preserve"> the epistemological learnings from this research, think about the practical consequences of boosting teacher satisfaction. The researcher must also </w:t>
      </w:r>
      <w:proofErr w:type="gramStart"/>
      <w:r w:rsidRPr="002621FE">
        <w:rPr>
          <w:rFonts w:ascii="Arial" w:hAnsi="Arial" w:cs="Arial"/>
          <w:sz w:val="24"/>
          <w:lang w:val="en-US"/>
        </w:rPr>
        <w:t>take into account</w:t>
      </w:r>
      <w:proofErr w:type="gramEnd"/>
      <w:r w:rsidRPr="002621FE">
        <w:rPr>
          <w:rFonts w:ascii="Arial" w:hAnsi="Arial" w:cs="Arial"/>
          <w:sz w:val="24"/>
          <w:lang w:val="en-US"/>
        </w:rPr>
        <w:t xml:space="preserve"> how the results of the study can affect people engaged, such as instructors, administrators, and decision-makers. Finally, the researcher must be aware of the study's limits and reflect on them. Identify any obstacles and limitations that could have hampered the results' applicability to other situations. Include a discussion of how these constraints can be overcome in follow-up studies or how they might influence how the researcher's conclusions should be interpreted.</w:t>
      </w:r>
    </w:p>
    <w:p w14:paraId="04AA30B5" w14:textId="77777777" w:rsidR="002621FE" w:rsidRPr="002621FE" w:rsidRDefault="002621FE" w:rsidP="002621FE">
      <w:pPr>
        <w:spacing w:line="480" w:lineRule="auto"/>
        <w:rPr>
          <w:rFonts w:ascii="Arial" w:hAnsi="Arial" w:cs="Arial"/>
          <w:sz w:val="24"/>
          <w:lang w:val="en-US"/>
        </w:rPr>
      </w:pPr>
    </w:p>
    <w:p w14:paraId="7EAA5A3A" w14:textId="6291CE1A" w:rsidR="002621FE" w:rsidRPr="002621FE" w:rsidRDefault="002621FE" w:rsidP="002621FE">
      <w:pPr>
        <w:spacing w:line="480" w:lineRule="auto"/>
        <w:rPr>
          <w:rFonts w:ascii="Arial" w:hAnsi="Arial" w:cs="Arial"/>
          <w:b/>
          <w:bCs/>
          <w:i/>
          <w:iCs/>
          <w:sz w:val="24"/>
          <w:lang w:val="en-US"/>
        </w:rPr>
      </w:pPr>
      <w:r w:rsidRPr="002621FE">
        <w:rPr>
          <w:rFonts w:ascii="Arial" w:hAnsi="Arial" w:cs="Arial"/>
          <w:b/>
          <w:bCs/>
          <w:i/>
          <w:iCs/>
          <w:sz w:val="24"/>
          <w:lang w:val="en-US"/>
        </w:rPr>
        <w:t>3.5 qualitative research paradigm</w:t>
      </w:r>
    </w:p>
    <w:p w14:paraId="1F4D9F0E" w14:textId="45964DCE"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The "voice" of the study subject is not buried behind pairs of anonymous </w:t>
      </w:r>
      <w:proofErr w:type="spellStart"/>
      <w:r w:rsidRPr="002621FE">
        <w:rPr>
          <w:rFonts w:ascii="Arial" w:hAnsi="Arial" w:cs="Arial"/>
          <w:sz w:val="24"/>
          <w:lang w:val="en-US"/>
        </w:rPr>
        <w:t>standardised</w:t>
      </w:r>
      <w:proofErr w:type="spellEnd"/>
      <w:r w:rsidRPr="002621FE">
        <w:rPr>
          <w:rFonts w:ascii="Arial" w:hAnsi="Arial" w:cs="Arial"/>
          <w:sz w:val="24"/>
          <w:lang w:val="en-US"/>
        </w:rPr>
        <w:t xml:space="preserve"> data in qualitative research, in contrast to quantitative research (Roberts, 2014). </w:t>
      </w:r>
      <w:proofErr w:type="gramStart"/>
      <w:r w:rsidRPr="002621FE">
        <w:rPr>
          <w:rFonts w:ascii="Arial" w:hAnsi="Arial" w:cs="Arial"/>
          <w:sz w:val="24"/>
          <w:lang w:val="en-US"/>
        </w:rPr>
        <w:t>In order to</w:t>
      </w:r>
      <w:proofErr w:type="gramEnd"/>
      <w:r w:rsidRPr="002621FE">
        <w:rPr>
          <w:rFonts w:ascii="Arial" w:hAnsi="Arial" w:cs="Arial"/>
          <w:sz w:val="24"/>
          <w:lang w:val="en-US"/>
        </w:rPr>
        <w:t xml:space="preserve"> focus the study's aims or objectives, qualitative </w:t>
      </w:r>
      <w:r w:rsidRPr="002621FE">
        <w:rPr>
          <w:rFonts w:ascii="Arial" w:hAnsi="Arial" w:cs="Arial"/>
          <w:sz w:val="24"/>
          <w:lang w:val="en-US"/>
        </w:rPr>
        <w:lastRenderedPageBreak/>
        <w:t xml:space="preserve">research starts with one or more relatively broad research questions that may be regularly updated as it goes along (Denny, 2022). According to </w:t>
      </w:r>
      <w:proofErr w:type="spellStart"/>
      <w:r w:rsidRPr="002621FE">
        <w:rPr>
          <w:rFonts w:ascii="Arial" w:hAnsi="Arial" w:cs="Arial"/>
          <w:sz w:val="24"/>
          <w:lang w:val="en-US"/>
        </w:rPr>
        <w:t>Busetto</w:t>
      </w:r>
      <w:proofErr w:type="spellEnd"/>
      <w:r w:rsidRPr="002621FE">
        <w:rPr>
          <w:rFonts w:ascii="Arial" w:hAnsi="Arial" w:cs="Arial"/>
          <w:sz w:val="24"/>
          <w:lang w:val="en-US"/>
        </w:rPr>
        <w:t>, L. (2020), qualitative research is the study of phenomena, including their nature, various manifestations, contexts in which they occur, or points of view from which they can be viewed. Typically, textual data rather than numerical data is used in qualitative research.</w:t>
      </w:r>
    </w:p>
    <w:p w14:paraId="600687D3" w14:textId="77777777" w:rsidR="002621FE" w:rsidRPr="002621FE" w:rsidRDefault="002621FE" w:rsidP="002621FE">
      <w:pPr>
        <w:spacing w:line="480" w:lineRule="auto"/>
        <w:rPr>
          <w:rFonts w:ascii="Arial" w:hAnsi="Arial" w:cs="Arial"/>
          <w:sz w:val="24"/>
          <w:lang w:val="en-US"/>
        </w:rPr>
      </w:pPr>
    </w:p>
    <w:p w14:paraId="6D7A85CE" w14:textId="4236833C"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According to the researcher, qualitative research often focuses on the "what" and "why," and it is used to comprehend people's attitudes, </w:t>
      </w:r>
      <w:proofErr w:type="spellStart"/>
      <w:r w:rsidRPr="002621FE">
        <w:rPr>
          <w:rFonts w:ascii="Arial" w:hAnsi="Arial" w:cs="Arial"/>
          <w:sz w:val="24"/>
          <w:lang w:val="en-US"/>
        </w:rPr>
        <w:t>behaviours</w:t>
      </w:r>
      <w:proofErr w:type="spellEnd"/>
      <w:r w:rsidRPr="002621FE">
        <w:rPr>
          <w:rFonts w:ascii="Arial" w:hAnsi="Arial" w:cs="Arial"/>
          <w:sz w:val="24"/>
          <w:lang w:val="en-US"/>
        </w:rPr>
        <w:t>, beliefs, and relationships. The methodological flexibility of qualitative research, which may be used to gather and evaluate a range of data (such as text, figures, pictures, diagrams, audio files, videos, and objects), is one of its key characteristics. Because of this methodological openness, qualitative procedures must be flexible and able to be combined and tailored (collated) to the sample, phenomena, environment, and ontological paradigm of the researcher (Köhler, 2021). The fact that qualitative methods of data analysis are sometimes referred to as "explanatory methods" stems from the fact that they do not use specific equations to manipulate data; rather, the researcher works with theories and data derived from various people's descriptions of an object and social experiences.</w:t>
      </w:r>
    </w:p>
    <w:p w14:paraId="2C2902BB" w14:textId="77777777" w:rsidR="002621FE" w:rsidRPr="002621FE" w:rsidRDefault="002621FE" w:rsidP="002621FE">
      <w:pPr>
        <w:spacing w:line="480" w:lineRule="auto"/>
        <w:rPr>
          <w:rFonts w:ascii="Arial" w:hAnsi="Arial" w:cs="Arial"/>
          <w:sz w:val="24"/>
          <w:lang w:val="en-US"/>
        </w:rPr>
      </w:pPr>
    </w:p>
    <w:p w14:paraId="14686944" w14:textId="71B4B3DE" w:rsidR="002621FE" w:rsidRPr="002621FE" w:rsidRDefault="002621FE" w:rsidP="002621FE">
      <w:pPr>
        <w:spacing w:line="480" w:lineRule="auto"/>
        <w:rPr>
          <w:rFonts w:ascii="Arial" w:hAnsi="Arial" w:cs="Arial"/>
          <w:b/>
          <w:bCs/>
          <w:i/>
          <w:iCs/>
          <w:sz w:val="24"/>
          <w:lang w:val="en-US"/>
        </w:rPr>
      </w:pPr>
      <w:r w:rsidRPr="002621FE">
        <w:rPr>
          <w:rFonts w:ascii="Arial" w:hAnsi="Arial" w:cs="Arial"/>
          <w:b/>
          <w:bCs/>
          <w:i/>
          <w:iCs/>
          <w:sz w:val="24"/>
          <w:lang w:val="en-US"/>
        </w:rPr>
        <w:t>3.5.1 Case study research design</w:t>
      </w:r>
    </w:p>
    <w:p w14:paraId="3E2E8720" w14:textId="7C3B6286"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lastRenderedPageBreak/>
        <w:t xml:space="preserve">An empirical inquiry that deeply examines, analyses, and </w:t>
      </w:r>
      <w:proofErr w:type="spellStart"/>
      <w:r w:rsidRPr="002621FE">
        <w:rPr>
          <w:rFonts w:ascii="Arial" w:hAnsi="Arial" w:cs="Arial"/>
          <w:sz w:val="24"/>
          <w:lang w:val="en-US"/>
        </w:rPr>
        <w:t>characterises</w:t>
      </w:r>
      <w:proofErr w:type="spellEnd"/>
      <w:r w:rsidRPr="002621FE">
        <w:rPr>
          <w:rFonts w:ascii="Arial" w:hAnsi="Arial" w:cs="Arial"/>
          <w:sz w:val="24"/>
          <w:lang w:val="en-US"/>
        </w:rPr>
        <w:t xml:space="preserve"> current events in a real-life setting is a key component of case study research, which is a research approach used to provide in-depth, comprehensive knowledge of complicated real-life topics (Crowe, 2011). As an example, John W. Creswell provides a case study of a school shooting event in chapter 5 of his book Qualitative Inquiry Research Design: Choosing Among Five Approaches. He conducted a thorough investigation into the matter by speaking with, watching, looking over papers, and performing an audio-visual survey of everyone involved, including instructors and students, at the school where the shooting occurred. Additionally, he gathered comprehensive, in-depth, and information from other sources. Additionally, he assessed a broad variety of thoughts and views from the data he collected, which sparked fresh plans to restructure the school administration. But in the end, he combined the intricate and specific themes into two broad views, giving his research a "multi-layered" analysis and a more expansive assessment of the case's significance by fusing the literature (</w:t>
      </w:r>
      <w:proofErr w:type="spellStart"/>
      <w:r w:rsidRPr="002621FE">
        <w:rPr>
          <w:rFonts w:ascii="Arial" w:hAnsi="Arial" w:cs="Arial"/>
          <w:sz w:val="24"/>
          <w:lang w:val="en-US"/>
        </w:rPr>
        <w:t>Crewell</w:t>
      </w:r>
      <w:proofErr w:type="spellEnd"/>
      <w:r w:rsidRPr="002621FE">
        <w:rPr>
          <w:rFonts w:ascii="Arial" w:hAnsi="Arial" w:cs="Arial"/>
          <w:sz w:val="24"/>
          <w:lang w:val="en-US"/>
        </w:rPr>
        <w:t>, 2013).</w:t>
      </w:r>
    </w:p>
    <w:p w14:paraId="3C7D5048" w14:textId="77777777" w:rsidR="002621FE" w:rsidRPr="002621FE" w:rsidRDefault="002621FE" w:rsidP="002621FE">
      <w:pPr>
        <w:spacing w:line="480" w:lineRule="auto"/>
        <w:rPr>
          <w:rFonts w:ascii="Arial" w:hAnsi="Arial" w:cs="Arial"/>
          <w:sz w:val="24"/>
          <w:lang w:val="en-US"/>
        </w:rPr>
      </w:pPr>
    </w:p>
    <w:p w14:paraId="27289F69" w14:textId="39C4C627"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This paper and following research concentrate on changes in teachers' work satisfaction throughout the pandemic and utilise</w:t>
      </w:r>
      <w:r w:rsidR="00AF2C6B" w:rsidRPr="00AF2C6B">
        <w:rPr>
          <w:rFonts w:ascii="Arial" w:hAnsi="Arial" w:cs="Arial"/>
          <w:sz w:val="24"/>
        </w:rPr>
        <w:t xml:space="preserve">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lang w:val="en-US"/>
        </w:rPr>
        <w:t xml:space="preserve"> as a case study, which is why they used a case study methodology. The goal of the survey and analysis of teacher satisfaction was to find flaws in school management and planning that could help to develop better school management policies and, </w:t>
      </w:r>
      <w:r w:rsidRPr="002621FE">
        <w:rPr>
          <w:rFonts w:ascii="Arial" w:hAnsi="Arial" w:cs="Arial"/>
          <w:sz w:val="24"/>
          <w:lang w:val="en-US"/>
        </w:rPr>
        <w:lastRenderedPageBreak/>
        <w:t xml:space="preserve">ultimately, to improve teachers' well-being at work, much like the example provided in </w:t>
      </w:r>
      <w:proofErr w:type="spellStart"/>
      <w:r w:rsidRPr="002621FE">
        <w:rPr>
          <w:rFonts w:ascii="Arial" w:hAnsi="Arial" w:cs="Arial"/>
          <w:sz w:val="24"/>
          <w:lang w:val="en-US"/>
        </w:rPr>
        <w:t>Crewell's</w:t>
      </w:r>
      <w:proofErr w:type="spellEnd"/>
      <w:r w:rsidRPr="002621FE">
        <w:rPr>
          <w:rFonts w:ascii="Arial" w:hAnsi="Arial" w:cs="Arial"/>
          <w:sz w:val="24"/>
          <w:lang w:val="en-US"/>
        </w:rPr>
        <w:t xml:space="preserve"> book. First, the researcher must gather comprehensive information and data by conducting in-depth interviews with various instructor groups, paying close attention to their working circumstances, comprehending their histories, and comparing this information to the school's policy stipulations.</w:t>
      </w:r>
    </w:p>
    <w:p w14:paraId="6103E944" w14:textId="77777777" w:rsidR="002621FE" w:rsidRPr="002621FE" w:rsidRDefault="002621FE" w:rsidP="002621FE">
      <w:pPr>
        <w:spacing w:line="480" w:lineRule="auto"/>
        <w:rPr>
          <w:rFonts w:ascii="Arial" w:hAnsi="Arial" w:cs="Arial"/>
          <w:sz w:val="24"/>
          <w:lang w:val="en-US"/>
        </w:rPr>
      </w:pPr>
    </w:p>
    <w:p w14:paraId="5C785769" w14:textId="31716930"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Second, when conducting the interviews, the researcher </w:t>
      </w:r>
      <w:proofErr w:type="gramStart"/>
      <w:r w:rsidRPr="002621FE">
        <w:rPr>
          <w:rFonts w:ascii="Arial" w:hAnsi="Arial" w:cs="Arial"/>
          <w:sz w:val="24"/>
          <w:lang w:val="en-US"/>
        </w:rPr>
        <w:t>has to</w:t>
      </w:r>
      <w:proofErr w:type="gramEnd"/>
      <w:r w:rsidRPr="002621FE">
        <w:rPr>
          <w:rFonts w:ascii="Arial" w:hAnsi="Arial" w:cs="Arial"/>
          <w:sz w:val="24"/>
          <w:lang w:val="en-US"/>
        </w:rPr>
        <w:t xml:space="preserve"> underline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lang w:val="en-US"/>
        </w:rPr>
        <w:t xml:space="preserve"> as a case study. assemble the opinions and even biases of the teacher community over the need to utilise </w:t>
      </w:r>
      <w:r w:rsidR="00AF2C6B">
        <w:rPr>
          <w:rFonts w:ascii="Arial" w:hAnsi="Arial" w:cs="Arial"/>
          <w:sz w:val="24"/>
        </w:rPr>
        <w:t>D</w:t>
      </w:r>
      <w:r w:rsidR="00AF2C6B" w:rsidRPr="002621FE">
        <w:rPr>
          <w:rFonts w:ascii="Arial" w:hAnsi="Arial" w:cs="Arial"/>
          <w:sz w:val="24"/>
        </w:rPr>
        <w:t>ing</w:t>
      </w:r>
      <w:r w:rsidR="00AF2C6B">
        <w:rPr>
          <w:rFonts w:ascii="Arial" w:hAnsi="Arial" w:cs="Arial"/>
          <w:sz w:val="24"/>
        </w:rPr>
        <w:t>T</w:t>
      </w:r>
      <w:r w:rsidR="00AF2C6B" w:rsidRPr="002621FE">
        <w:rPr>
          <w:rFonts w:ascii="Arial" w:hAnsi="Arial" w:cs="Arial"/>
          <w:sz w:val="24"/>
        </w:rPr>
        <w:t>alk</w:t>
      </w:r>
      <w:r w:rsidRPr="002621FE">
        <w:rPr>
          <w:rFonts w:ascii="Arial" w:hAnsi="Arial" w:cs="Arial"/>
          <w:sz w:val="24"/>
          <w:lang w:val="en-US"/>
        </w:rPr>
        <w:t xml:space="preserve"> for both work and instruction during the epidemic.</w:t>
      </w:r>
    </w:p>
    <w:p w14:paraId="0FBE2FF0" w14:textId="77777777"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Thirdly, the researcher </w:t>
      </w:r>
      <w:proofErr w:type="gramStart"/>
      <w:r w:rsidRPr="002621FE">
        <w:rPr>
          <w:rFonts w:ascii="Arial" w:hAnsi="Arial" w:cs="Arial"/>
          <w:sz w:val="24"/>
          <w:lang w:val="en-US"/>
        </w:rPr>
        <w:t>has to</w:t>
      </w:r>
      <w:proofErr w:type="gramEnd"/>
      <w:r w:rsidRPr="002621FE">
        <w:rPr>
          <w:rFonts w:ascii="Arial" w:hAnsi="Arial" w:cs="Arial"/>
          <w:sz w:val="24"/>
          <w:lang w:val="en-US"/>
        </w:rPr>
        <w:t xml:space="preserve"> combine the information gathered with the literature and interpret the "voices" of the interview process in the context of the social reality of the period.</w:t>
      </w:r>
    </w:p>
    <w:p w14:paraId="0E41C708" w14:textId="77777777"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Fourthly, the researcher must be able to critically </w:t>
      </w:r>
      <w:proofErr w:type="spellStart"/>
      <w:r w:rsidRPr="002621FE">
        <w:rPr>
          <w:rFonts w:ascii="Arial" w:hAnsi="Arial" w:cs="Arial"/>
          <w:sz w:val="24"/>
          <w:lang w:val="en-US"/>
        </w:rPr>
        <w:t>analyse</w:t>
      </w:r>
      <w:proofErr w:type="spellEnd"/>
      <w:r w:rsidRPr="002621FE">
        <w:rPr>
          <w:rFonts w:ascii="Arial" w:hAnsi="Arial" w:cs="Arial"/>
          <w:sz w:val="24"/>
          <w:lang w:val="en-US"/>
        </w:rPr>
        <w:t xml:space="preserve"> the case without being swayed by the preconceptions and ideas of the interviewees after the initial information is gathered and the data is compiled. The researcher should provide a broader and multi-layered interpretation of the meaning of the case.</w:t>
      </w:r>
    </w:p>
    <w:p w14:paraId="44FC0EB1" w14:textId="77777777" w:rsidR="002621FE" w:rsidRPr="002621FE" w:rsidRDefault="002621FE" w:rsidP="002621FE">
      <w:pPr>
        <w:spacing w:line="480" w:lineRule="auto"/>
        <w:rPr>
          <w:rFonts w:ascii="Arial" w:hAnsi="Arial" w:cs="Arial"/>
          <w:sz w:val="24"/>
          <w:lang w:val="en-US"/>
        </w:rPr>
      </w:pPr>
    </w:p>
    <w:p w14:paraId="27F3495D" w14:textId="0C7D4444" w:rsidR="002621FE" w:rsidRPr="002621FE" w:rsidRDefault="002621FE" w:rsidP="002621FE">
      <w:pPr>
        <w:spacing w:line="480" w:lineRule="auto"/>
        <w:rPr>
          <w:rFonts w:ascii="Arial" w:hAnsi="Arial" w:cs="Arial"/>
          <w:sz w:val="24"/>
          <w:lang w:val="en-US"/>
        </w:rPr>
      </w:pPr>
      <w:r w:rsidRPr="002621FE">
        <w:rPr>
          <w:rFonts w:ascii="Arial" w:hAnsi="Arial" w:cs="Arial"/>
          <w:sz w:val="24"/>
          <w:lang w:val="en-US"/>
        </w:rPr>
        <w:t xml:space="preserve">Finally, if the study's findings reveal that the teaching community is not pleased with the usage of DINGTALK during the pandemic and online education, the researcher will need to provide alternative suggestions </w:t>
      </w:r>
      <w:proofErr w:type="gramStart"/>
      <w:r w:rsidRPr="002621FE">
        <w:rPr>
          <w:rFonts w:ascii="Arial" w:hAnsi="Arial" w:cs="Arial"/>
          <w:sz w:val="24"/>
          <w:lang w:val="en-US"/>
        </w:rPr>
        <w:t>in light of</w:t>
      </w:r>
      <w:proofErr w:type="gramEnd"/>
      <w:r w:rsidRPr="002621FE">
        <w:rPr>
          <w:rFonts w:ascii="Arial" w:hAnsi="Arial" w:cs="Arial"/>
          <w:sz w:val="24"/>
          <w:lang w:val="en-US"/>
        </w:rPr>
        <w:t xml:space="preserve"> the school management policy and the present scenario. The fundamental component of </w:t>
      </w:r>
      <w:r w:rsidRPr="002621FE">
        <w:rPr>
          <w:rFonts w:ascii="Arial" w:hAnsi="Arial" w:cs="Arial"/>
          <w:sz w:val="24"/>
          <w:lang w:val="en-US"/>
        </w:rPr>
        <w:lastRenderedPageBreak/>
        <w:t xml:space="preserve">both case studies and qualitative research is to "listen" to the respondents and act as their "mouth." Additionally, next studies need to contribute </w:t>
      </w:r>
      <w:proofErr w:type="spellStart"/>
      <w:r w:rsidRPr="002621FE">
        <w:rPr>
          <w:rFonts w:ascii="Arial" w:hAnsi="Arial" w:cs="Arial"/>
          <w:sz w:val="24"/>
          <w:lang w:val="en-US"/>
        </w:rPr>
        <w:t>favourably</w:t>
      </w:r>
      <w:proofErr w:type="spellEnd"/>
      <w:r w:rsidRPr="002621FE">
        <w:rPr>
          <w:rFonts w:ascii="Arial" w:hAnsi="Arial" w:cs="Arial"/>
          <w:sz w:val="24"/>
          <w:lang w:val="en-US"/>
        </w:rPr>
        <w:t xml:space="preserve"> to the field's theory.</w:t>
      </w:r>
    </w:p>
    <w:p w14:paraId="15667895" w14:textId="77777777" w:rsidR="002621FE" w:rsidRDefault="002621FE" w:rsidP="002621FE">
      <w:pPr>
        <w:rPr>
          <w:lang w:val="en-US"/>
        </w:rPr>
      </w:pPr>
    </w:p>
    <w:p w14:paraId="5D367C17" w14:textId="1BE8FB8D" w:rsidR="00CE2132" w:rsidRPr="00CE2132" w:rsidRDefault="00CE2132" w:rsidP="00CE2132">
      <w:pPr>
        <w:spacing w:line="480" w:lineRule="auto"/>
        <w:rPr>
          <w:rFonts w:ascii="Arial" w:hAnsi="Arial" w:cs="Arial"/>
          <w:b/>
          <w:bCs/>
          <w:i/>
          <w:iCs/>
          <w:sz w:val="24"/>
          <w:lang w:val="en-US"/>
        </w:rPr>
      </w:pPr>
      <w:r w:rsidRPr="00CE2132">
        <w:rPr>
          <w:rFonts w:ascii="Arial" w:hAnsi="Arial" w:cs="Arial"/>
          <w:b/>
          <w:bCs/>
          <w:i/>
          <w:iCs/>
          <w:sz w:val="24"/>
          <w:lang w:val="en-US"/>
        </w:rPr>
        <w:t>4.0 Research gap</w:t>
      </w:r>
    </w:p>
    <w:p w14:paraId="4D020C7A" w14:textId="77777777" w:rsidR="00CE2132" w:rsidRPr="00CE2132" w:rsidRDefault="00CE2132" w:rsidP="00CE2132">
      <w:pPr>
        <w:spacing w:line="480" w:lineRule="auto"/>
        <w:rPr>
          <w:rFonts w:ascii="Arial" w:hAnsi="Arial" w:cs="Arial"/>
          <w:sz w:val="24"/>
          <w:lang w:val="en-US"/>
        </w:rPr>
      </w:pPr>
      <w:proofErr w:type="gramStart"/>
      <w:r w:rsidRPr="00CE2132">
        <w:rPr>
          <w:rFonts w:ascii="Arial" w:hAnsi="Arial" w:cs="Arial"/>
          <w:sz w:val="24"/>
          <w:lang w:val="en-US"/>
        </w:rPr>
        <w:t>The majority of</w:t>
      </w:r>
      <w:proofErr w:type="gramEnd"/>
      <w:r w:rsidRPr="00CE2132">
        <w:rPr>
          <w:rFonts w:ascii="Arial" w:hAnsi="Arial" w:cs="Arial"/>
          <w:sz w:val="24"/>
          <w:lang w:val="en-US"/>
        </w:rPr>
        <w:t xml:space="preserve"> research has focused on the characteristics, acceptance, advantages, and disadvantages of online education. </w:t>
      </w:r>
      <w:proofErr w:type="gramStart"/>
      <w:r w:rsidRPr="00CE2132">
        <w:rPr>
          <w:rFonts w:ascii="Arial" w:hAnsi="Arial" w:cs="Arial"/>
          <w:sz w:val="24"/>
          <w:lang w:val="en-US"/>
        </w:rPr>
        <w:t>The majority of</w:t>
      </w:r>
      <w:proofErr w:type="gramEnd"/>
      <w:r w:rsidRPr="00CE2132">
        <w:rPr>
          <w:rFonts w:ascii="Arial" w:hAnsi="Arial" w:cs="Arial"/>
          <w:sz w:val="24"/>
          <w:lang w:val="en-US"/>
        </w:rPr>
        <w:t xml:space="preserve"> Chinese literature has also focused on </w:t>
      </w:r>
      <w:proofErr w:type="spellStart"/>
      <w:r w:rsidRPr="00CE2132">
        <w:rPr>
          <w:rFonts w:ascii="Arial" w:hAnsi="Arial" w:cs="Arial"/>
          <w:sz w:val="24"/>
          <w:lang w:val="en-US"/>
        </w:rPr>
        <w:t>DingTalk's</w:t>
      </w:r>
      <w:proofErr w:type="spellEnd"/>
      <w:r w:rsidRPr="00CE2132">
        <w:rPr>
          <w:rFonts w:ascii="Arial" w:hAnsi="Arial" w:cs="Arial"/>
          <w:sz w:val="24"/>
          <w:lang w:val="en-US"/>
        </w:rPr>
        <w:t xml:space="preserve"> strengths and the benefits and drawbacks of online education in China. In addition, </w:t>
      </w:r>
      <w:proofErr w:type="gramStart"/>
      <w:r w:rsidRPr="00CE2132">
        <w:rPr>
          <w:rFonts w:ascii="Arial" w:hAnsi="Arial" w:cs="Arial"/>
          <w:sz w:val="24"/>
          <w:lang w:val="en-US"/>
        </w:rPr>
        <w:t>a number of</w:t>
      </w:r>
      <w:proofErr w:type="gramEnd"/>
      <w:r w:rsidRPr="00CE2132">
        <w:rPr>
          <w:rFonts w:ascii="Arial" w:hAnsi="Arial" w:cs="Arial"/>
          <w:sz w:val="24"/>
          <w:lang w:val="en-US"/>
        </w:rPr>
        <w:t xml:space="preserve"> scholars have collected and </w:t>
      </w:r>
      <w:proofErr w:type="spellStart"/>
      <w:r w:rsidRPr="00CE2132">
        <w:rPr>
          <w:rFonts w:ascii="Arial" w:hAnsi="Arial" w:cs="Arial"/>
          <w:sz w:val="24"/>
          <w:lang w:val="en-US"/>
        </w:rPr>
        <w:t>analysed</w:t>
      </w:r>
      <w:proofErr w:type="spellEnd"/>
      <w:r w:rsidRPr="00CE2132">
        <w:rPr>
          <w:rFonts w:ascii="Arial" w:hAnsi="Arial" w:cs="Arial"/>
          <w:sz w:val="24"/>
          <w:lang w:val="en-US"/>
        </w:rPr>
        <w:t xml:space="preserve"> immense quantities of data to investigate the relationship between teachers' </w:t>
      </w:r>
      <w:proofErr w:type="spellStart"/>
      <w:r w:rsidRPr="00CE2132">
        <w:rPr>
          <w:rFonts w:ascii="Arial" w:hAnsi="Arial" w:cs="Arial"/>
          <w:sz w:val="24"/>
          <w:lang w:val="en-US"/>
        </w:rPr>
        <w:t>organisations</w:t>
      </w:r>
      <w:proofErr w:type="spellEnd"/>
      <w:r w:rsidRPr="00CE2132">
        <w:rPr>
          <w:rFonts w:ascii="Arial" w:hAnsi="Arial" w:cs="Arial"/>
          <w:sz w:val="24"/>
          <w:lang w:val="en-US"/>
        </w:rPr>
        <w:t xml:space="preserve"> and their work satisfaction. However, there is little literature in China that concentrates on and investigates teacher work satisfaction, especially </w:t>
      </w:r>
      <w:proofErr w:type="gramStart"/>
      <w:r w:rsidRPr="00CE2132">
        <w:rPr>
          <w:rFonts w:ascii="Arial" w:hAnsi="Arial" w:cs="Arial"/>
          <w:sz w:val="24"/>
          <w:lang w:val="en-US"/>
        </w:rPr>
        <w:t>in light of</w:t>
      </w:r>
      <w:proofErr w:type="gramEnd"/>
      <w:r w:rsidRPr="00CE2132">
        <w:rPr>
          <w:rFonts w:ascii="Arial" w:hAnsi="Arial" w:cs="Arial"/>
          <w:sz w:val="24"/>
          <w:lang w:val="en-US"/>
        </w:rPr>
        <w:t xml:space="preserve"> the forced transition from traditional to online educational models during the pandemic era. Furthermore, there is no evidence of a correlation between </w:t>
      </w:r>
      <w:proofErr w:type="spellStart"/>
      <w:r w:rsidRPr="00CE2132">
        <w:rPr>
          <w:rFonts w:ascii="Arial" w:hAnsi="Arial" w:cs="Arial"/>
          <w:sz w:val="24"/>
          <w:lang w:val="en-US"/>
        </w:rPr>
        <w:t>organisational</w:t>
      </w:r>
      <w:proofErr w:type="spellEnd"/>
      <w:r w:rsidRPr="00CE2132">
        <w:rPr>
          <w:rFonts w:ascii="Arial" w:hAnsi="Arial" w:cs="Arial"/>
          <w:sz w:val="24"/>
          <w:lang w:val="en-US"/>
        </w:rPr>
        <w:t xml:space="preserve"> and teacher satisfaction.</w:t>
      </w:r>
    </w:p>
    <w:p w14:paraId="281E9606" w14:textId="62A593E3" w:rsidR="002621FE" w:rsidRPr="00CE2132" w:rsidRDefault="00CE2132" w:rsidP="00CE2132">
      <w:pPr>
        <w:spacing w:line="480" w:lineRule="auto"/>
        <w:rPr>
          <w:rFonts w:ascii="Arial" w:hAnsi="Arial" w:cs="Arial"/>
          <w:sz w:val="24"/>
          <w:lang w:val="en-US"/>
        </w:rPr>
      </w:pPr>
      <w:r w:rsidRPr="00CE2132">
        <w:rPr>
          <w:rFonts w:ascii="Arial" w:hAnsi="Arial" w:cs="Arial"/>
          <w:sz w:val="24"/>
          <w:lang w:val="en-US"/>
        </w:rPr>
        <w:t xml:space="preserve">The purpose of this paper and the extensive research that accompanies it is to examine how teacher job satisfaction changed before and after the adoption of the evolving educational model (online education), how </w:t>
      </w:r>
      <w:proofErr w:type="spellStart"/>
      <w:r w:rsidRPr="00CE2132">
        <w:rPr>
          <w:rFonts w:ascii="Arial" w:hAnsi="Arial" w:cs="Arial"/>
          <w:sz w:val="24"/>
          <w:lang w:val="en-US"/>
        </w:rPr>
        <w:t>organisations</w:t>
      </w:r>
      <w:proofErr w:type="spellEnd"/>
      <w:r w:rsidRPr="00CE2132">
        <w:rPr>
          <w:rFonts w:ascii="Arial" w:hAnsi="Arial" w:cs="Arial"/>
          <w:sz w:val="24"/>
          <w:lang w:val="en-US"/>
        </w:rPr>
        <w:t xml:space="preserve"> successfully increased teacher job satisfaction, and what improvements and efforts </w:t>
      </w:r>
      <w:proofErr w:type="spellStart"/>
      <w:r w:rsidRPr="00CE2132">
        <w:rPr>
          <w:rFonts w:ascii="Arial" w:hAnsi="Arial" w:cs="Arial"/>
          <w:sz w:val="24"/>
          <w:lang w:val="en-US"/>
        </w:rPr>
        <w:t>organisations</w:t>
      </w:r>
      <w:proofErr w:type="spellEnd"/>
      <w:r w:rsidRPr="00CE2132">
        <w:rPr>
          <w:rFonts w:ascii="Arial" w:hAnsi="Arial" w:cs="Arial"/>
          <w:sz w:val="24"/>
          <w:lang w:val="en-US"/>
        </w:rPr>
        <w:t xml:space="preserve"> made in this regard. Moreover, because China is a vast country with a massive population, education </w:t>
      </w:r>
      <w:proofErr w:type="spellStart"/>
      <w:r w:rsidRPr="00CE2132">
        <w:rPr>
          <w:rFonts w:ascii="Arial" w:hAnsi="Arial" w:cs="Arial"/>
          <w:sz w:val="24"/>
          <w:lang w:val="en-US"/>
        </w:rPr>
        <w:t>programmes</w:t>
      </w:r>
      <w:proofErr w:type="spellEnd"/>
      <w:r w:rsidRPr="00CE2132">
        <w:rPr>
          <w:rFonts w:ascii="Arial" w:hAnsi="Arial" w:cs="Arial"/>
          <w:sz w:val="24"/>
          <w:lang w:val="en-US"/>
        </w:rPr>
        <w:t xml:space="preserve"> vary by location, and first-tier cities have different requirements than third-tier cities in </w:t>
      </w:r>
      <w:proofErr w:type="gramStart"/>
      <w:r w:rsidRPr="00CE2132">
        <w:rPr>
          <w:rFonts w:ascii="Arial" w:hAnsi="Arial" w:cs="Arial"/>
          <w:sz w:val="24"/>
          <w:lang w:val="en-US"/>
        </w:rPr>
        <w:t>a number of</w:t>
      </w:r>
      <w:proofErr w:type="gramEnd"/>
      <w:r w:rsidRPr="00CE2132">
        <w:rPr>
          <w:rFonts w:ascii="Arial" w:hAnsi="Arial" w:cs="Arial"/>
          <w:sz w:val="24"/>
          <w:lang w:val="en-US"/>
        </w:rPr>
        <w:t xml:space="preserve"> </w:t>
      </w:r>
      <w:r w:rsidRPr="00CE2132">
        <w:rPr>
          <w:rFonts w:ascii="Arial" w:hAnsi="Arial" w:cs="Arial"/>
          <w:sz w:val="24"/>
          <w:lang w:val="en-US"/>
        </w:rPr>
        <w:lastRenderedPageBreak/>
        <w:t>ways. Future research will also examine the maintenance of schools in China's first- and third-tier cities, as well as the satisfaction of teachers.</w:t>
      </w:r>
    </w:p>
    <w:p w14:paraId="30C7894F" w14:textId="77777777" w:rsidR="002621FE" w:rsidRPr="00CE2132" w:rsidRDefault="002621FE" w:rsidP="00CE2132">
      <w:pPr>
        <w:spacing w:line="480" w:lineRule="auto"/>
        <w:rPr>
          <w:rFonts w:ascii="Arial" w:hAnsi="Arial" w:cs="Arial"/>
          <w:sz w:val="24"/>
          <w:lang w:val="en-US"/>
        </w:rPr>
      </w:pPr>
    </w:p>
    <w:p w14:paraId="5143D45B" w14:textId="77777777" w:rsidR="00CE2132" w:rsidRPr="00CE2132" w:rsidRDefault="00CE2132" w:rsidP="00CE2132">
      <w:pPr>
        <w:spacing w:line="480" w:lineRule="auto"/>
        <w:rPr>
          <w:rFonts w:ascii="Arial" w:hAnsi="Arial" w:cs="Arial"/>
          <w:sz w:val="24"/>
          <w:lang w:val="en-US"/>
        </w:rPr>
      </w:pPr>
    </w:p>
    <w:p w14:paraId="6E4E803A" w14:textId="08C7C870" w:rsidR="002621FE" w:rsidRPr="00CE2132" w:rsidRDefault="00CE2132" w:rsidP="00CE2132">
      <w:pPr>
        <w:spacing w:line="480" w:lineRule="auto"/>
        <w:rPr>
          <w:rFonts w:ascii="Arial" w:hAnsi="Arial" w:cs="Arial"/>
          <w:b/>
          <w:bCs/>
          <w:i/>
          <w:iCs/>
          <w:sz w:val="24"/>
          <w:lang w:val="en-US"/>
        </w:rPr>
      </w:pPr>
      <w:r w:rsidRPr="00CE2132">
        <w:rPr>
          <w:rFonts w:ascii="Arial" w:hAnsi="Arial" w:cs="Arial"/>
          <w:b/>
          <w:bCs/>
          <w:i/>
          <w:iCs/>
          <w:sz w:val="24"/>
          <w:lang w:val="en-US"/>
        </w:rPr>
        <w:t xml:space="preserve">5.0 </w:t>
      </w:r>
      <w:r w:rsidR="002621FE" w:rsidRPr="00CE2132">
        <w:rPr>
          <w:rFonts w:ascii="Arial" w:hAnsi="Arial" w:cs="Arial"/>
          <w:b/>
          <w:bCs/>
          <w:i/>
          <w:iCs/>
          <w:sz w:val="24"/>
          <w:lang w:val="en-US"/>
        </w:rPr>
        <w:t xml:space="preserve">Reference list </w:t>
      </w:r>
    </w:p>
    <w:p w14:paraId="142F6A5A" w14:textId="77777777" w:rsidR="002621FE" w:rsidRPr="002621FE" w:rsidRDefault="002621FE" w:rsidP="002621FE">
      <w:pPr>
        <w:rPr>
          <w:lang w:val="en-US"/>
        </w:rPr>
      </w:pPr>
    </w:p>
    <w:p w14:paraId="6506192B" w14:textId="06D38F13" w:rsidR="002621FE" w:rsidRDefault="002621FE" w:rsidP="002621FE">
      <w:pPr>
        <w:rPr>
          <w:rFonts w:hint="eastAsia"/>
          <w:lang w:val="en-US"/>
        </w:rPr>
      </w:pPr>
      <w:r w:rsidRPr="002621FE">
        <w:rPr>
          <w:lang w:val="en-US"/>
        </w:rPr>
        <w:t xml:space="preserve">Bassett, R. &amp; McGibbon, E. (2013) A critical participatory and collaborative method for scoping the literature. </w:t>
      </w:r>
      <w:r w:rsidRPr="002621FE">
        <w:rPr>
          <w:i/>
          <w:iCs/>
          <w:lang w:val="en-US"/>
        </w:rPr>
        <w:t>Quality &amp; quantity.</w:t>
      </w:r>
      <w:r w:rsidRPr="002621FE">
        <w:rPr>
          <w:lang w:val="en-US"/>
        </w:rPr>
        <w:t xml:space="preserve"> 47 (6), 3249–3259.</w:t>
      </w:r>
    </w:p>
    <w:p w14:paraId="7406E8C2" w14:textId="77777777" w:rsidR="002621FE" w:rsidRDefault="002621FE" w:rsidP="002621FE">
      <w:pPr>
        <w:rPr>
          <w:lang w:val="en-US"/>
        </w:rPr>
      </w:pPr>
    </w:p>
    <w:p w14:paraId="0253FC73" w14:textId="580BC73A" w:rsidR="002621FE" w:rsidRDefault="002621FE" w:rsidP="002621FE">
      <w:pPr>
        <w:rPr>
          <w:lang w:val="en-US"/>
        </w:rPr>
      </w:pPr>
      <w:r w:rsidRPr="002621FE">
        <w:rPr>
          <w:lang w:val="en-US"/>
        </w:rPr>
        <w:t>Gall, M.D., Gall, J.P. and Borg, W. </w:t>
      </w:r>
      <w:r>
        <w:rPr>
          <w:lang w:val="en-US"/>
        </w:rPr>
        <w:t>(</w:t>
      </w:r>
      <w:r w:rsidRPr="002621FE">
        <w:rPr>
          <w:lang w:val="en-US"/>
        </w:rPr>
        <w:t>2006</w:t>
      </w:r>
      <w:r>
        <w:rPr>
          <w:lang w:val="en-US"/>
        </w:rPr>
        <w:t>)</w:t>
      </w:r>
      <w:r w:rsidRPr="002621FE">
        <w:rPr>
          <w:lang w:val="en-US"/>
        </w:rPr>
        <w:t>. Educational research: An introduction, 8th ed., New York: Longman.</w:t>
      </w:r>
    </w:p>
    <w:p w14:paraId="35D0F044" w14:textId="77777777" w:rsidR="002621FE" w:rsidRDefault="002621FE" w:rsidP="002621FE">
      <w:pPr>
        <w:rPr>
          <w:lang w:val="en-US"/>
        </w:rPr>
      </w:pPr>
    </w:p>
    <w:p w14:paraId="6D3B9C16" w14:textId="6C0D4E23" w:rsidR="002621FE" w:rsidRDefault="002621FE" w:rsidP="002621FE">
      <w:pPr>
        <w:rPr>
          <w:rFonts w:hint="eastAsia"/>
          <w:lang w:val="en-US"/>
        </w:rPr>
      </w:pPr>
      <w:r w:rsidRPr="002621FE">
        <w:rPr>
          <w:lang w:val="en-US"/>
        </w:rPr>
        <w:t>Saunders</w:t>
      </w:r>
      <w:r>
        <w:rPr>
          <w:lang w:val="en-US"/>
        </w:rPr>
        <w:t>,</w:t>
      </w:r>
      <w:r w:rsidR="00CE2132">
        <w:rPr>
          <w:lang w:val="en-US"/>
        </w:rPr>
        <w:t xml:space="preserve"> </w:t>
      </w:r>
      <w:r>
        <w:rPr>
          <w:lang w:val="en-US"/>
        </w:rPr>
        <w:t>M</w:t>
      </w:r>
      <w:r w:rsidRPr="002621FE">
        <w:rPr>
          <w:lang w:val="en-US"/>
        </w:rPr>
        <w:t xml:space="preserve"> &amp; </w:t>
      </w:r>
      <w:proofErr w:type="spellStart"/>
      <w:proofErr w:type="gramStart"/>
      <w:r w:rsidRPr="002621FE">
        <w:rPr>
          <w:lang w:val="en-US"/>
        </w:rPr>
        <w:t>Rojon</w:t>
      </w:r>
      <w:r>
        <w:rPr>
          <w:lang w:val="en-US"/>
        </w:rPr>
        <w:t>,C</w:t>
      </w:r>
      <w:proofErr w:type="spellEnd"/>
      <w:r>
        <w:rPr>
          <w:lang w:val="en-US"/>
        </w:rPr>
        <w:t>.</w:t>
      </w:r>
      <w:proofErr w:type="gramEnd"/>
      <w:r w:rsidRPr="002621FE">
        <w:rPr>
          <w:lang w:val="en-US"/>
        </w:rPr>
        <w:t xml:space="preserve"> (2011) On the attributes of a critical literature review, Coaching: </w:t>
      </w:r>
      <w:r w:rsidRPr="002621FE">
        <w:rPr>
          <w:i/>
          <w:iCs/>
          <w:lang w:val="en-US"/>
        </w:rPr>
        <w:t xml:space="preserve">An International Journal of Theory, Research and Practice, </w:t>
      </w:r>
      <w:r w:rsidRPr="002621FE">
        <w:rPr>
          <w:lang w:val="en-US"/>
        </w:rPr>
        <w:t>4:2, 156-162,</w:t>
      </w:r>
    </w:p>
    <w:p w14:paraId="4982A97B" w14:textId="77777777" w:rsidR="002621FE" w:rsidRDefault="002621FE" w:rsidP="002621FE">
      <w:pPr>
        <w:rPr>
          <w:lang w:val="en-US"/>
        </w:rPr>
      </w:pPr>
    </w:p>
    <w:p w14:paraId="6FE15644" w14:textId="29F05CD5" w:rsidR="002621FE" w:rsidRDefault="002621FE" w:rsidP="002621FE">
      <w:pPr>
        <w:rPr>
          <w:lang w:val="en-US"/>
        </w:rPr>
      </w:pPr>
      <w:proofErr w:type="spellStart"/>
      <w:proofErr w:type="gramStart"/>
      <w:r w:rsidRPr="002621FE">
        <w:rPr>
          <w:lang w:val="en-US"/>
        </w:rPr>
        <w:t>Hodgkinson,</w:t>
      </w:r>
      <w:r>
        <w:rPr>
          <w:lang w:val="en-US"/>
        </w:rPr>
        <w:t>G</w:t>
      </w:r>
      <w:proofErr w:type="spellEnd"/>
      <w:r>
        <w:rPr>
          <w:lang w:val="en-US"/>
        </w:rPr>
        <w:t>.</w:t>
      </w:r>
      <w:proofErr w:type="gramEnd"/>
      <w:r w:rsidRPr="002621FE">
        <w:rPr>
          <w:lang w:val="en-US"/>
        </w:rPr>
        <w:t xml:space="preserve"> </w:t>
      </w:r>
      <w:r>
        <w:rPr>
          <w:lang w:val="en-US"/>
        </w:rPr>
        <w:t xml:space="preserve">&amp; </w:t>
      </w:r>
      <w:r w:rsidRPr="002621FE">
        <w:rPr>
          <w:lang w:val="en-US"/>
        </w:rPr>
        <w:t>Herriot, P. (2001), Re-aligning the Stakeholders in Management Research: Lessons from Industrial, Work and Organizational Psychology.</w:t>
      </w:r>
      <w:r w:rsidRPr="002621FE">
        <w:rPr>
          <w:i/>
          <w:iCs/>
          <w:lang w:val="en-US"/>
        </w:rPr>
        <w:t xml:space="preserve"> British Journal of Management, </w:t>
      </w:r>
      <w:r w:rsidRPr="002621FE">
        <w:rPr>
          <w:lang w:val="en-US"/>
        </w:rPr>
        <w:t>12: S41-S48.</w:t>
      </w:r>
    </w:p>
    <w:p w14:paraId="235DD87C" w14:textId="77777777" w:rsidR="002621FE" w:rsidRDefault="002621FE" w:rsidP="002621FE">
      <w:pPr>
        <w:rPr>
          <w:lang w:val="en-US"/>
        </w:rPr>
      </w:pPr>
    </w:p>
    <w:p w14:paraId="540BF009" w14:textId="2340D89B" w:rsidR="002621FE" w:rsidRDefault="002621FE" w:rsidP="002621FE">
      <w:pPr>
        <w:rPr>
          <w:lang w:val="en-US"/>
        </w:rPr>
      </w:pPr>
      <w:proofErr w:type="spellStart"/>
      <w:proofErr w:type="gramStart"/>
      <w:r w:rsidRPr="002621FE">
        <w:rPr>
          <w:lang w:val="en-US"/>
        </w:rPr>
        <w:t>Denney</w:t>
      </w:r>
      <w:r>
        <w:rPr>
          <w:lang w:val="en-US"/>
        </w:rPr>
        <w:t>,A</w:t>
      </w:r>
      <w:proofErr w:type="spellEnd"/>
      <w:r>
        <w:rPr>
          <w:lang w:val="en-US"/>
        </w:rPr>
        <w:t>.</w:t>
      </w:r>
      <w:proofErr w:type="gramEnd"/>
      <w:r w:rsidRPr="002621FE">
        <w:rPr>
          <w:lang w:val="en-US"/>
        </w:rPr>
        <w:t xml:space="preserve"> &amp; </w:t>
      </w:r>
      <w:proofErr w:type="spellStart"/>
      <w:r w:rsidRPr="002621FE">
        <w:rPr>
          <w:lang w:val="en-US"/>
        </w:rPr>
        <w:t>Tewksbury</w:t>
      </w:r>
      <w:r>
        <w:rPr>
          <w:lang w:val="en-US"/>
        </w:rPr>
        <w:t>,R</w:t>
      </w:r>
      <w:proofErr w:type="spellEnd"/>
      <w:r>
        <w:rPr>
          <w:lang w:val="en-US"/>
        </w:rPr>
        <w:t>.</w:t>
      </w:r>
      <w:r w:rsidRPr="002621FE">
        <w:rPr>
          <w:lang w:val="en-US"/>
        </w:rPr>
        <w:t> (2013) How to Write a Literature Review, </w:t>
      </w:r>
      <w:r w:rsidRPr="002621FE">
        <w:rPr>
          <w:i/>
          <w:iCs/>
          <w:lang w:val="en-US"/>
        </w:rPr>
        <w:t>Journal of Criminal Justice Education</w:t>
      </w:r>
      <w:r w:rsidRPr="002621FE">
        <w:rPr>
          <w:lang w:val="en-US"/>
        </w:rPr>
        <w:t>, 24:2, 218-234,</w:t>
      </w:r>
    </w:p>
    <w:p w14:paraId="0490819F" w14:textId="77777777" w:rsidR="002621FE" w:rsidRDefault="002621FE" w:rsidP="002621FE">
      <w:pPr>
        <w:rPr>
          <w:lang w:val="en-US"/>
        </w:rPr>
      </w:pPr>
    </w:p>
    <w:p w14:paraId="6916F2CF" w14:textId="66B8DAA3" w:rsidR="002621FE" w:rsidRDefault="002621FE" w:rsidP="002621FE">
      <w:pPr>
        <w:rPr>
          <w:lang w:val="en-US"/>
        </w:rPr>
      </w:pPr>
      <w:r w:rsidRPr="002621FE">
        <w:rPr>
          <w:lang w:val="en-US"/>
        </w:rPr>
        <w:t>Knopf, J. W. (2006) “Doing a Literature Review,”</w:t>
      </w:r>
      <w:r w:rsidRPr="002621FE">
        <w:rPr>
          <w:i/>
          <w:iCs/>
          <w:lang w:val="en-US"/>
        </w:rPr>
        <w:t xml:space="preserve"> Political Science &amp; Politics. Cambridge University Press,</w:t>
      </w:r>
      <w:r w:rsidRPr="002621FE">
        <w:rPr>
          <w:lang w:val="en-US"/>
        </w:rPr>
        <w:t xml:space="preserve"> 39(1), pp. 127–132.</w:t>
      </w:r>
    </w:p>
    <w:p w14:paraId="49693B07" w14:textId="77777777" w:rsidR="002621FE" w:rsidRDefault="002621FE" w:rsidP="002621FE">
      <w:pPr>
        <w:rPr>
          <w:lang w:val="en-US"/>
        </w:rPr>
      </w:pPr>
    </w:p>
    <w:p w14:paraId="5B3D8275" w14:textId="54EA6CB6" w:rsidR="002621FE" w:rsidRDefault="002621FE" w:rsidP="002621FE">
      <w:pPr>
        <w:rPr>
          <w:lang w:val="en-US"/>
        </w:rPr>
      </w:pPr>
      <w:proofErr w:type="spellStart"/>
      <w:proofErr w:type="gramStart"/>
      <w:r w:rsidRPr="002621FE">
        <w:rPr>
          <w:lang w:val="en-US"/>
        </w:rPr>
        <w:t>Shahsavar</w:t>
      </w:r>
      <w:r>
        <w:rPr>
          <w:lang w:val="en-US"/>
        </w:rPr>
        <w:t>,Z</w:t>
      </w:r>
      <w:proofErr w:type="spellEnd"/>
      <w:r>
        <w:rPr>
          <w:lang w:val="en-US"/>
        </w:rPr>
        <w:t>.</w:t>
      </w:r>
      <w:proofErr w:type="gramEnd"/>
      <w:r>
        <w:rPr>
          <w:lang w:val="en-US"/>
        </w:rPr>
        <w:t xml:space="preserve"> </w:t>
      </w:r>
      <w:r w:rsidRPr="002621FE">
        <w:rPr>
          <w:lang w:val="en-US"/>
        </w:rPr>
        <w:t>&amp;</w:t>
      </w:r>
      <w:proofErr w:type="spellStart"/>
      <w:r w:rsidRPr="002621FE">
        <w:rPr>
          <w:lang w:val="en-US"/>
        </w:rPr>
        <w:t>Kourepaz</w:t>
      </w:r>
      <w:r>
        <w:rPr>
          <w:lang w:val="en-US"/>
        </w:rPr>
        <w:t>,H</w:t>
      </w:r>
      <w:proofErr w:type="spellEnd"/>
      <w:r>
        <w:rPr>
          <w:lang w:val="en-US"/>
        </w:rPr>
        <w:t>.</w:t>
      </w:r>
      <w:r w:rsidRPr="002621FE">
        <w:rPr>
          <w:lang w:val="en-US"/>
        </w:rPr>
        <w:t xml:space="preserve"> (2020) Postgraduate students’ difficulties in writing their theses literature review, </w:t>
      </w:r>
      <w:r w:rsidRPr="002621FE">
        <w:rPr>
          <w:i/>
          <w:iCs/>
          <w:lang w:val="en-US"/>
        </w:rPr>
        <w:t>Cogent Education</w:t>
      </w:r>
      <w:r w:rsidRPr="002621FE">
        <w:rPr>
          <w:lang w:val="en-US"/>
        </w:rPr>
        <w:t>, 7:1</w:t>
      </w:r>
      <w:r>
        <w:rPr>
          <w:lang w:val="en-US"/>
        </w:rPr>
        <w:t>.</w:t>
      </w:r>
    </w:p>
    <w:p w14:paraId="3E6EC015" w14:textId="77777777" w:rsidR="002621FE" w:rsidRDefault="002621FE" w:rsidP="002621FE">
      <w:pPr>
        <w:rPr>
          <w:lang w:val="en-US"/>
        </w:rPr>
      </w:pPr>
    </w:p>
    <w:p w14:paraId="58521234" w14:textId="0072F01B" w:rsidR="002621FE" w:rsidRDefault="002621FE" w:rsidP="002621FE">
      <w:pPr>
        <w:rPr>
          <w:lang w:val="en-US"/>
        </w:rPr>
      </w:pPr>
      <w:r w:rsidRPr="002621FE">
        <w:rPr>
          <w:lang w:val="en-US"/>
        </w:rPr>
        <w:t xml:space="preserve">Randolph, J., </w:t>
      </w:r>
      <w:r>
        <w:rPr>
          <w:lang w:val="en-US"/>
        </w:rPr>
        <w:t>(</w:t>
      </w:r>
      <w:r w:rsidRPr="002621FE">
        <w:rPr>
          <w:lang w:val="en-US"/>
        </w:rPr>
        <w:t>2009</w:t>
      </w:r>
      <w:r>
        <w:rPr>
          <w:lang w:val="en-US"/>
        </w:rPr>
        <w:t>)</w:t>
      </w:r>
      <w:r w:rsidRPr="002621FE">
        <w:rPr>
          <w:lang w:val="en-US"/>
        </w:rPr>
        <w:t>. A guide to writing the dissertation literature review. </w:t>
      </w:r>
      <w:r w:rsidRPr="002621FE">
        <w:rPr>
          <w:i/>
          <w:iCs/>
          <w:lang w:val="en-US"/>
        </w:rPr>
        <w:t>Practical assessment, research, and evaluation,</w:t>
      </w:r>
      <w:r w:rsidRPr="002621FE">
        <w:rPr>
          <w:lang w:val="en-US"/>
        </w:rPr>
        <w:t> 14(1), p.13.</w:t>
      </w:r>
    </w:p>
    <w:p w14:paraId="2ECDD989" w14:textId="77777777" w:rsidR="002621FE" w:rsidRDefault="002621FE" w:rsidP="002621FE">
      <w:pPr>
        <w:rPr>
          <w:lang w:val="en-US"/>
        </w:rPr>
      </w:pPr>
    </w:p>
    <w:p w14:paraId="6A64D361" w14:textId="6EAA84A3" w:rsidR="002621FE" w:rsidRDefault="002621FE" w:rsidP="002621FE">
      <w:pPr>
        <w:rPr>
          <w:lang w:val="en-US"/>
        </w:rPr>
      </w:pPr>
      <w:r w:rsidRPr="002621FE">
        <w:rPr>
          <w:lang w:val="en-US"/>
        </w:rPr>
        <w:t xml:space="preserve">Snyder, H. (2019). Literature review as a research methodology: An overview and guidelines. </w:t>
      </w:r>
      <w:r w:rsidRPr="002621FE">
        <w:rPr>
          <w:i/>
          <w:iCs/>
          <w:lang w:val="en-US"/>
        </w:rPr>
        <w:t>Journal of Business Research</w:t>
      </w:r>
      <w:r w:rsidRPr="002621FE">
        <w:rPr>
          <w:lang w:val="en-US"/>
        </w:rPr>
        <w:t xml:space="preserve">, </w:t>
      </w:r>
      <w:r w:rsidRPr="002621FE">
        <w:rPr>
          <w:i/>
          <w:iCs/>
          <w:lang w:val="en-US"/>
        </w:rPr>
        <w:t>104</w:t>
      </w:r>
      <w:r w:rsidRPr="002621FE">
        <w:rPr>
          <w:lang w:val="en-US"/>
        </w:rPr>
        <w:t>, 333-339</w:t>
      </w:r>
      <w:r>
        <w:rPr>
          <w:rFonts w:hint="eastAsia"/>
          <w:lang w:val="en-US"/>
        </w:rPr>
        <w:t>.</w:t>
      </w:r>
    </w:p>
    <w:p w14:paraId="468736A8" w14:textId="77777777" w:rsidR="002621FE" w:rsidRDefault="002621FE" w:rsidP="002621FE">
      <w:pPr>
        <w:rPr>
          <w:lang w:val="en-US"/>
        </w:rPr>
      </w:pPr>
    </w:p>
    <w:p w14:paraId="19A1F3EB" w14:textId="2B0C54A6" w:rsidR="002621FE" w:rsidRDefault="002621FE" w:rsidP="002621FE">
      <w:pPr>
        <w:rPr>
          <w:lang w:val="en-US"/>
        </w:rPr>
      </w:pPr>
      <w:r w:rsidRPr="002621FE">
        <w:rPr>
          <w:lang w:val="en-US"/>
        </w:rPr>
        <w:t xml:space="preserve">Moher, D., </w:t>
      </w:r>
      <w:proofErr w:type="spellStart"/>
      <w:r w:rsidRPr="002621FE">
        <w:rPr>
          <w:lang w:val="en-US"/>
        </w:rPr>
        <w:t>Liberati</w:t>
      </w:r>
      <w:proofErr w:type="spellEnd"/>
      <w:r w:rsidRPr="002621FE">
        <w:rPr>
          <w:lang w:val="en-US"/>
        </w:rPr>
        <w:t xml:space="preserve">, A., </w:t>
      </w:r>
      <w:proofErr w:type="spellStart"/>
      <w:r w:rsidRPr="002621FE">
        <w:rPr>
          <w:lang w:val="en-US"/>
        </w:rPr>
        <w:t>Tetzlaff</w:t>
      </w:r>
      <w:proofErr w:type="spellEnd"/>
      <w:r w:rsidRPr="002621FE">
        <w:rPr>
          <w:lang w:val="en-US"/>
        </w:rPr>
        <w:t>, J., Altman, D. G., &amp; PRISMA Group, T. (2009). Preferred reporting items for systematic reviews and meta-analyses: the PRISMA statement. </w:t>
      </w:r>
      <w:r w:rsidRPr="002621FE">
        <w:rPr>
          <w:i/>
          <w:iCs/>
          <w:lang w:val="en-US"/>
        </w:rPr>
        <w:t>Annals of internal medicine</w:t>
      </w:r>
      <w:r w:rsidRPr="002621FE">
        <w:rPr>
          <w:lang w:val="en-US"/>
        </w:rPr>
        <w:t>, </w:t>
      </w:r>
      <w:r w:rsidRPr="002621FE">
        <w:rPr>
          <w:i/>
          <w:iCs/>
          <w:lang w:val="en-US"/>
        </w:rPr>
        <w:t>151</w:t>
      </w:r>
      <w:r w:rsidRPr="002621FE">
        <w:rPr>
          <w:lang w:val="en-US"/>
        </w:rPr>
        <w:t>(4), 264-269.</w:t>
      </w:r>
    </w:p>
    <w:p w14:paraId="1F075D50" w14:textId="77777777" w:rsidR="002621FE" w:rsidRDefault="002621FE" w:rsidP="002621FE">
      <w:pPr>
        <w:rPr>
          <w:lang w:val="en-US"/>
        </w:rPr>
      </w:pPr>
    </w:p>
    <w:p w14:paraId="4E8D5F14" w14:textId="53574E44" w:rsidR="002621FE" w:rsidRDefault="002621FE" w:rsidP="002621FE">
      <w:pPr>
        <w:rPr>
          <w:lang w:val="en-US"/>
        </w:rPr>
      </w:pPr>
      <w:proofErr w:type="spellStart"/>
      <w:proofErr w:type="gramStart"/>
      <w:r w:rsidRPr="002621FE">
        <w:rPr>
          <w:lang w:val="en-US"/>
        </w:rPr>
        <w:t>Kotzé,</w:t>
      </w:r>
      <w:r>
        <w:rPr>
          <w:lang w:val="en-US"/>
        </w:rPr>
        <w:t>T</w:t>
      </w:r>
      <w:proofErr w:type="spellEnd"/>
      <w:r>
        <w:rPr>
          <w:lang w:val="en-US"/>
        </w:rPr>
        <w:t>.</w:t>
      </w:r>
      <w:proofErr w:type="gramEnd"/>
      <w:r>
        <w:rPr>
          <w:lang w:val="en-US"/>
        </w:rPr>
        <w:t xml:space="preserve"> (2007)</w:t>
      </w:r>
      <w:r w:rsidRPr="002621FE">
        <w:rPr>
          <w:lang w:val="en-US"/>
        </w:rPr>
        <w:t xml:space="preserve"> Guidelines on writing a first quantitative academic article, </w:t>
      </w:r>
      <w:r w:rsidRPr="002621FE">
        <w:rPr>
          <w:i/>
          <w:iCs/>
          <w:lang w:val="en-US"/>
        </w:rPr>
        <w:t xml:space="preserve">Department of </w:t>
      </w:r>
      <w:r w:rsidRPr="002621FE">
        <w:rPr>
          <w:i/>
          <w:iCs/>
          <w:lang w:val="en-US"/>
        </w:rPr>
        <w:lastRenderedPageBreak/>
        <w:t>Marketing and Communication Management University of Pretoria</w:t>
      </w:r>
      <w:r w:rsidRPr="002621FE">
        <w:rPr>
          <w:lang w:val="en-US"/>
        </w:rPr>
        <w:t>,</w:t>
      </w:r>
      <w:r>
        <w:rPr>
          <w:lang w:val="en-US"/>
        </w:rPr>
        <w:t xml:space="preserve"> </w:t>
      </w:r>
      <w:r w:rsidRPr="002621FE">
        <w:rPr>
          <w:lang w:val="en-US"/>
        </w:rPr>
        <w:t xml:space="preserve">2 </w:t>
      </w:r>
      <w:proofErr w:type="spellStart"/>
      <w:r w:rsidRPr="002621FE">
        <w:rPr>
          <w:lang w:val="en-US"/>
        </w:rPr>
        <w:t>nd</w:t>
      </w:r>
      <w:proofErr w:type="spellEnd"/>
      <w:r w:rsidRPr="002621FE">
        <w:rPr>
          <w:lang w:val="en-US"/>
        </w:rPr>
        <w:t xml:space="preserve"> edition</w:t>
      </w:r>
      <w:r>
        <w:rPr>
          <w:lang w:val="en-US"/>
        </w:rPr>
        <w:t>.</w:t>
      </w:r>
    </w:p>
    <w:p w14:paraId="73668E71" w14:textId="77777777" w:rsidR="002621FE" w:rsidRDefault="002621FE" w:rsidP="002621FE">
      <w:pPr>
        <w:rPr>
          <w:lang w:val="en-US"/>
        </w:rPr>
      </w:pPr>
    </w:p>
    <w:p w14:paraId="2A02A96A" w14:textId="44B22D44" w:rsidR="002621FE" w:rsidRDefault="00CE2132" w:rsidP="002621FE">
      <w:pPr>
        <w:rPr>
          <w:lang w:val="en-US"/>
        </w:rPr>
      </w:pPr>
      <w:r w:rsidRPr="00CE2132">
        <w:rPr>
          <w:lang w:val="en-US"/>
        </w:rPr>
        <w:t>Chakraborty, P. et al. (2021) Opinion of students on online education during the COVID‐19 pandemic. Human Behavior and Emerging Technologies. 3 (3), 357–365.</w:t>
      </w:r>
    </w:p>
    <w:p w14:paraId="6979FB6E" w14:textId="77777777" w:rsidR="00CE2132" w:rsidRDefault="00CE2132" w:rsidP="002621FE">
      <w:pPr>
        <w:rPr>
          <w:lang w:val="en-US"/>
        </w:rPr>
      </w:pPr>
    </w:p>
    <w:p w14:paraId="6C1F7003" w14:textId="77777777" w:rsidR="00CE2132" w:rsidRDefault="00CE2132" w:rsidP="00CE2132">
      <w:pPr>
        <w:autoSpaceDE w:val="0"/>
        <w:autoSpaceDN w:val="0"/>
        <w:adjustRightInd w:val="0"/>
        <w:spacing w:line="360" w:lineRule="auto"/>
        <w:jc w:val="left"/>
        <w:rPr>
          <w:rFonts w:ascii="Arial" w:hAnsi="Arial" w:cs="Arial"/>
          <w:kern w:val="0"/>
          <w:szCs w:val="21"/>
        </w:rPr>
      </w:pPr>
      <w:r w:rsidRPr="007374B7">
        <w:rPr>
          <w:rFonts w:ascii="Arial" w:hAnsi="Arial" w:cs="Arial"/>
          <w:kern w:val="0"/>
          <w:szCs w:val="21"/>
        </w:rPr>
        <w:t xml:space="preserve">YIN, </w:t>
      </w:r>
      <w:r>
        <w:rPr>
          <w:rFonts w:ascii="Arial" w:hAnsi="Arial" w:cs="Arial"/>
          <w:kern w:val="0"/>
          <w:szCs w:val="21"/>
        </w:rPr>
        <w:t xml:space="preserve">X. </w:t>
      </w:r>
      <w:r w:rsidRPr="007374B7">
        <w:rPr>
          <w:rFonts w:ascii="Arial" w:hAnsi="Arial" w:cs="Arial"/>
          <w:kern w:val="0"/>
          <w:szCs w:val="21"/>
        </w:rPr>
        <w:t xml:space="preserve">(2020) Discussion on online teaching based on "Super Star Learning Pass + </w:t>
      </w:r>
      <w:proofErr w:type="spellStart"/>
      <w:r w:rsidRPr="007374B7">
        <w:rPr>
          <w:rFonts w:ascii="Arial" w:hAnsi="Arial" w:cs="Arial"/>
          <w:kern w:val="0"/>
          <w:szCs w:val="21"/>
        </w:rPr>
        <w:t>Dingding</w:t>
      </w:r>
      <w:proofErr w:type="spellEnd"/>
      <w:r w:rsidRPr="007374B7">
        <w:rPr>
          <w:rFonts w:ascii="Arial" w:hAnsi="Arial" w:cs="Arial"/>
          <w:kern w:val="0"/>
          <w:szCs w:val="21"/>
        </w:rPr>
        <w:t xml:space="preserve"> Live Streaming" under the background of COVID-19 prevention and control. (Research of Online Teaching Based on "Super Star Learning APP + Ding Talk Live Broadcast" against the Background of COVID-19 Prevention and Control) (40),306-307. </w:t>
      </w:r>
    </w:p>
    <w:p w14:paraId="47987701" w14:textId="77777777" w:rsidR="00CE2132" w:rsidRDefault="00CE2132" w:rsidP="002621FE"/>
    <w:p w14:paraId="0C025C9B"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B70772">
        <w:rPr>
          <w:rFonts w:ascii="Arial" w:hAnsi="Arial" w:cs="Arial"/>
          <w:kern w:val="0"/>
          <w:szCs w:val="21"/>
        </w:rPr>
        <w:t>Crewell,</w:t>
      </w:r>
      <w:r>
        <w:rPr>
          <w:rFonts w:ascii="Arial" w:hAnsi="Arial" w:cs="Arial"/>
          <w:kern w:val="0"/>
          <w:szCs w:val="21"/>
        </w:rPr>
        <w:t>J</w:t>
      </w:r>
      <w:proofErr w:type="spellEnd"/>
      <w:r>
        <w:rPr>
          <w:rFonts w:ascii="Arial" w:hAnsi="Arial" w:cs="Arial"/>
          <w:kern w:val="0"/>
          <w:szCs w:val="21"/>
        </w:rPr>
        <w:t>.</w:t>
      </w:r>
      <w:proofErr w:type="gramEnd"/>
      <w:r>
        <w:rPr>
          <w:rFonts w:ascii="Arial" w:hAnsi="Arial" w:cs="Arial"/>
          <w:kern w:val="0"/>
          <w:szCs w:val="21"/>
        </w:rPr>
        <w:t xml:space="preserve"> (2013)</w:t>
      </w:r>
      <w:r w:rsidRPr="00B70772">
        <w:rPr>
          <w:rFonts w:ascii="Arial" w:hAnsi="Arial" w:cs="Arial"/>
          <w:kern w:val="0"/>
          <w:szCs w:val="21"/>
        </w:rPr>
        <w:t xml:space="preserve"> qualitative inquiry research design- choosing among five approaches </w:t>
      </w:r>
    </w:p>
    <w:p w14:paraId="6942E7C0" w14:textId="77777777" w:rsidR="00CE2132" w:rsidRDefault="00CE2132" w:rsidP="002621FE"/>
    <w:p w14:paraId="5EF066C1" w14:textId="77777777" w:rsidR="00CE2132" w:rsidRDefault="00CE2132" w:rsidP="00CE2132">
      <w:pPr>
        <w:autoSpaceDE w:val="0"/>
        <w:autoSpaceDN w:val="0"/>
        <w:adjustRightInd w:val="0"/>
        <w:spacing w:line="360" w:lineRule="auto"/>
        <w:jc w:val="left"/>
        <w:rPr>
          <w:rFonts w:ascii="Arial" w:hAnsi="Arial" w:cs="Arial"/>
          <w:kern w:val="0"/>
          <w:szCs w:val="21"/>
        </w:rPr>
      </w:pPr>
      <w:r w:rsidRPr="00B70772">
        <w:rPr>
          <w:rFonts w:ascii="Arial" w:hAnsi="Arial" w:cs="Arial"/>
          <w:kern w:val="0"/>
          <w:szCs w:val="21"/>
        </w:rPr>
        <w:t>Crowe, S. et al. (2011)</w:t>
      </w:r>
      <w:r>
        <w:rPr>
          <w:rFonts w:ascii="Arial" w:hAnsi="Arial" w:cs="Arial"/>
          <w:kern w:val="0"/>
          <w:szCs w:val="21"/>
        </w:rPr>
        <w:t xml:space="preserve"> </w:t>
      </w:r>
      <w:r w:rsidRPr="00B70772">
        <w:rPr>
          <w:rFonts w:ascii="Arial" w:hAnsi="Arial" w:cs="Arial"/>
          <w:kern w:val="0"/>
          <w:szCs w:val="21"/>
        </w:rPr>
        <w:t xml:space="preserve">The case study approach. BMC Med Res </w:t>
      </w:r>
      <w:proofErr w:type="spellStart"/>
      <w:r w:rsidRPr="00B70772">
        <w:rPr>
          <w:rFonts w:ascii="Arial" w:hAnsi="Arial" w:cs="Arial"/>
          <w:kern w:val="0"/>
          <w:szCs w:val="21"/>
        </w:rPr>
        <w:t>Methodol</w:t>
      </w:r>
      <w:proofErr w:type="spellEnd"/>
      <w:r w:rsidRPr="00B70772">
        <w:rPr>
          <w:rFonts w:ascii="Arial" w:hAnsi="Arial" w:cs="Arial"/>
          <w:kern w:val="0"/>
          <w:szCs w:val="21"/>
        </w:rPr>
        <w:t xml:space="preserve"> 11, 100</w:t>
      </w:r>
      <w:r>
        <w:rPr>
          <w:rFonts w:ascii="Arial" w:hAnsi="Arial" w:cs="Arial"/>
          <w:kern w:val="0"/>
          <w:szCs w:val="21"/>
        </w:rPr>
        <w:t>.</w:t>
      </w:r>
    </w:p>
    <w:p w14:paraId="3F8BFBCB" w14:textId="77777777" w:rsidR="00CE2132" w:rsidRDefault="00CE2132" w:rsidP="002621FE"/>
    <w:p w14:paraId="2C35B7F0" w14:textId="77777777" w:rsidR="00CE2132" w:rsidRDefault="00CE2132" w:rsidP="00CE2132">
      <w:pPr>
        <w:autoSpaceDE w:val="0"/>
        <w:autoSpaceDN w:val="0"/>
        <w:adjustRightInd w:val="0"/>
        <w:spacing w:line="360" w:lineRule="auto"/>
        <w:jc w:val="left"/>
        <w:rPr>
          <w:rFonts w:ascii="Arial" w:hAnsi="Arial" w:cs="Arial"/>
          <w:kern w:val="0"/>
          <w:szCs w:val="21"/>
        </w:rPr>
      </w:pPr>
      <w:r w:rsidRPr="00B70772">
        <w:rPr>
          <w:rFonts w:ascii="Arial" w:hAnsi="Arial" w:cs="Arial"/>
          <w:kern w:val="0"/>
          <w:szCs w:val="21"/>
        </w:rPr>
        <w:t>Köhler, T. et al. (2022) Templates in Qualitative Research Methods: Origins, Limitations, and New Directions. Organizational research methods. 25 (2), 183–210.</w:t>
      </w:r>
    </w:p>
    <w:p w14:paraId="670E7EA5" w14:textId="77777777" w:rsidR="00CE2132" w:rsidRDefault="00CE2132" w:rsidP="002621FE"/>
    <w:p w14:paraId="4132E67D" w14:textId="2AB0D4AD" w:rsidR="00CE2132" w:rsidRDefault="00CE2132" w:rsidP="00CE2132">
      <w:pPr>
        <w:autoSpaceDE w:val="0"/>
        <w:autoSpaceDN w:val="0"/>
        <w:adjustRightInd w:val="0"/>
        <w:spacing w:line="360" w:lineRule="auto"/>
        <w:jc w:val="left"/>
        <w:rPr>
          <w:rFonts w:ascii="Arial" w:hAnsi="Arial" w:cs="Arial"/>
          <w:kern w:val="0"/>
          <w:szCs w:val="21"/>
        </w:rPr>
      </w:pPr>
      <w:r w:rsidRPr="00B70772">
        <w:rPr>
          <w:rFonts w:ascii="Arial" w:hAnsi="Arial" w:cs="Arial"/>
          <w:kern w:val="0"/>
          <w:szCs w:val="21"/>
        </w:rPr>
        <w:t xml:space="preserve">Denny, E. &amp; </w:t>
      </w:r>
      <w:proofErr w:type="spellStart"/>
      <w:r w:rsidRPr="00B70772">
        <w:rPr>
          <w:rFonts w:ascii="Arial" w:hAnsi="Arial" w:cs="Arial"/>
          <w:kern w:val="0"/>
          <w:szCs w:val="21"/>
        </w:rPr>
        <w:t>Weckesser</w:t>
      </w:r>
      <w:proofErr w:type="spellEnd"/>
      <w:r w:rsidRPr="00B70772">
        <w:rPr>
          <w:rFonts w:ascii="Arial" w:hAnsi="Arial" w:cs="Arial"/>
          <w:kern w:val="0"/>
          <w:szCs w:val="21"/>
        </w:rPr>
        <w:t xml:space="preserve">, A. (2022) How to do qualitative </w:t>
      </w:r>
      <w:proofErr w:type="gramStart"/>
      <w:r w:rsidRPr="00B70772">
        <w:rPr>
          <w:rFonts w:ascii="Arial" w:hAnsi="Arial" w:cs="Arial"/>
          <w:kern w:val="0"/>
          <w:szCs w:val="21"/>
        </w:rPr>
        <w:t>research?:</w:t>
      </w:r>
      <w:proofErr w:type="gramEnd"/>
      <w:r w:rsidRPr="00B70772">
        <w:rPr>
          <w:rFonts w:ascii="Arial" w:hAnsi="Arial" w:cs="Arial"/>
          <w:kern w:val="0"/>
          <w:szCs w:val="21"/>
        </w:rPr>
        <w:t xml:space="preserve"> Qualitative research methods. </w:t>
      </w:r>
      <w:r w:rsidRPr="00B70772">
        <w:rPr>
          <w:rFonts w:ascii="Arial" w:hAnsi="Arial" w:cs="Arial"/>
          <w:kern w:val="0"/>
          <w:szCs w:val="21"/>
        </w:rPr>
        <w:t>BJOG:</w:t>
      </w:r>
      <w:r w:rsidRPr="00B70772">
        <w:rPr>
          <w:rFonts w:ascii="Arial" w:hAnsi="Arial" w:cs="Arial"/>
          <w:kern w:val="0"/>
          <w:szCs w:val="21"/>
        </w:rPr>
        <w:t xml:space="preserve"> </w:t>
      </w:r>
      <w:r w:rsidRPr="00CE2132">
        <w:rPr>
          <w:rFonts w:ascii="Arial" w:hAnsi="Arial" w:cs="Arial"/>
          <w:i/>
          <w:iCs/>
          <w:kern w:val="0"/>
          <w:szCs w:val="21"/>
        </w:rPr>
        <w:t>an international journal of obstetrics and gynaecology.</w:t>
      </w:r>
      <w:r w:rsidRPr="00B70772">
        <w:rPr>
          <w:rFonts w:ascii="Arial" w:hAnsi="Arial" w:cs="Arial"/>
          <w:kern w:val="0"/>
          <w:szCs w:val="21"/>
        </w:rPr>
        <w:t xml:space="preserve"> 129 (7), 1166–1167.</w:t>
      </w:r>
    </w:p>
    <w:p w14:paraId="474359D7" w14:textId="77777777" w:rsidR="00CE2132" w:rsidRDefault="00CE2132" w:rsidP="002621FE">
      <w:pPr>
        <w:rPr>
          <w:rFonts w:hint="eastAsia"/>
        </w:rPr>
      </w:pPr>
    </w:p>
    <w:p w14:paraId="5C02FBCD" w14:textId="72CE55B1" w:rsidR="00CE2132" w:rsidRPr="00CE2132" w:rsidRDefault="00CE2132" w:rsidP="00CE2132">
      <w:pPr>
        <w:rPr>
          <w:lang w:val="en-US"/>
        </w:rPr>
      </w:pPr>
      <w:r w:rsidRPr="00CE2132">
        <w:rPr>
          <w:lang w:val="en-US"/>
        </w:rPr>
        <w:t xml:space="preserve">Roberts, J. M. (2014) Critical Realism, Dialectics, and Qualitative Research Methods. </w:t>
      </w:r>
      <w:r w:rsidRPr="00CE2132">
        <w:rPr>
          <w:i/>
          <w:iCs/>
          <w:lang w:val="en-US"/>
        </w:rPr>
        <w:t>Journal for the theory of social behaviour.</w:t>
      </w:r>
      <w:r w:rsidRPr="00CE2132">
        <w:rPr>
          <w:lang w:val="en-US"/>
        </w:rPr>
        <w:t xml:space="preserve"> 44 (1), 1–23.</w:t>
      </w:r>
    </w:p>
    <w:p w14:paraId="30EC5B90" w14:textId="77777777" w:rsidR="00CE2132" w:rsidRDefault="00CE2132" w:rsidP="002621FE"/>
    <w:p w14:paraId="2C1E6F5C" w14:textId="559E64C4"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7B711F">
        <w:rPr>
          <w:rFonts w:ascii="Arial" w:hAnsi="Arial" w:cs="Arial"/>
          <w:kern w:val="0"/>
          <w:szCs w:val="21"/>
        </w:rPr>
        <w:t>They</w:t>
      </w:r>
      <w:r>
        <w:rPr>
          <w:rFonts w:ascii="Arial" w:hAnsi="Arial" w:cs="Arial"/>
          <w:kern w:val="0"/>
          <w:szCs w:val="21"/>
        </w:rPr>
        <w:t>er</w:t>
      </w:r>
      <w:r w:rsidRPr="007B711F">
        <w:rPr>
          <w:rFonts w:ascii="Arial" w:hAnsi="Arial" w:cs="Arial"/>
          <w:kern w:val="0"/>
          <w:szCs w:val="21"/>
        </w:rPr>
        <w:t>,</w:t>
      </w:r>
      <w:r>
        <w:rPr>
          <w:rFonts w:ascii="Arial" w:hAnsi="Arial" w:cs="Arial"/>
          <w:kern w:val="0"/>
          <w:szCs w:val="21"/>
        </w:rPr>
        <w:t>B</w:t>
      </w:r>
      <w:proofErr w:type="spellEnd"/>
      <w:r>
        <w:rPr>
          <w:rFonts w:ascii="Arial" w:hAnsi="Arial" w:cs="Arial"/>
          <w:kern w:val="0"/>
          <w:szCs w:val="21"/>
        </w:rPr>
        <w:t>.</w:t>
      </w:r>
      <w:proofErr w:type="gramEnd"/>
      <w:r>
        <w:rPr>
          <w:rFonts w:ascii="Arial" w:hAnsi="Arial" w:cs="Arial"/>
          <w:kern w:val="0"/>
          <w:szCs w:val="21"/>
        </w:rPr>
        <w:t xml:space="preserve"> (2009)</w:t>
      </w:r>
      <w:r w:rsidRPr="007B711F">
        <w:rPr>
          <w:rFonts w:ascii="Arial" w:hAnsi="Arial" w:cs="Arial"/>
          <w:kern w:val="0"/>
          <w:szCs w:val="21"/>
        </w:rPr>
        <w:t xml:space="preserve"> reliability and validity in qualitative research, </w:t>
      </w:r>
      <w:r w:rsidRPr="00CE2132">
        <w:rPr>
          <w:rFonts w:ascii="Arial" w:hAnsi="Arial" w:cs="Arial"/>
          <w:i/>
          <w:iCs/>
          <w:kern w:val="0"/>
          <w:szCs w:val="21"/>
        </w:rPr>
        <w:t>the handbook of social work research methods,</w:t>
      </w:r>
      <w:r w:rsidRPr="007B711F">
        <w:rPr>
          <w:rFonts w:ascii="Arial" w:hAnsi="Arial" w:cs="Arial"/>
          <w:kern w:val="0"/>
          <w:szCs w:val="21"/>
        </w:rPr>
        <w:t xml:space="preserve"> chapter 19, page 355</w:t>
      </w:r>
    </w:p>
    <w:p w14:paraId="37D16C41" w14:textId="77777777" w:rsidR="00CE2132" w:rsidRPr="00CE2132" w:rsidRDefault="00CE2132" w:rsidP="002621FE"/>
    <w:p w14:paraId="7A836A35"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Pr>
          <w:rFonts w:ascii="Arial" w:hAnsi="Arial" w:cs="Arial" w:hint="eastAsia"/>
          <w:kern w:val="0"/>
          <w:szCs w:val="21"/>
        </w:rPr>
        <w:t>Z</w:t>
      </w:r>
      <w:r>
        <w:rPr>
          <w:rFonts w:ascii="Arial" w:hAnsi="Arial" w:cs="Arial"/>
          <w:kern w:val="0"/>
          <w:szCs w:val="21"/>
        </w:rPr>
        <w:t>hao,X</w:t>
      </w:r>
      <w:proofErr w:type="spellEnd"/>
      <w:r>
        <w:rPr>
          <w:rFonts w:ascii="Arial" w:hAnsi="Arial" w:cs="Arial"/>
          <w:kern w:val="0"/>
          <w:szCs w:val="21"/>
        </w:rPr>
        <w:t>.</w:t>
      </w:r>
      <w:proofErr w:type="gramEnd"/>
      <w:r>
        <w:rPr>
          <w:rFonts w:ascii="Arial" w:hAnsi="Arial" w:cs="Arial"/>
          <w:kern w:val="0"/>
          <w:szCs w:val="21"/>
        </w:rPr>
        <w:t xml:space="preserve"> &amp; </w:t>
      </w:r>
      <w:proofErr w:type="spellStart"/>
      <w:r>
        <w:rPr>
          <w:rFonts w:ascii="Arial" w:hAnsi="Arial" w:cs="Arial"/>
          <w:kern w:val="0"/>
          <w:szCs w:val="21"/>
        </w:rPr>
        <w:t>Dong,W</w:t>
      </w:r>
      <w:proofErr w:type="spellEnd"/>
      <w:r>
        <w:rPr>
          <w:rFonts w:ascii="Arial" w:hAnsi="Arial" w:cs="Arial"/>
          <w:kern w:val="0"/>
          <w:szCs w:val="21"/>
        </w:rPr>
        <w:t xml:space="preserve">. (2020) </w:t>
      </w:r>
      <w:r w:rsidRPr="007B711F">
        <w:rPr>
          <w:rFonts w:ascii="Arial" w:hAnsi="Arial" w:cs="Arial"/>
          <w:kern w:val="0"/>
          <w:szCs w:val="21"/>
        </w:rPr>
        <w:t>Survey on online teaching satisfaction of college teachers under the background of epidemic prevention and control</w:t>
      </w:r>
      <w:r>
        <w:rPr>
          <w:rFonts w:ascii="Arial" w:hAnsi="Arial" w:cs="Arial"/>
          <w:kern w:val="0"/>
          <w:szCs w:val="21"/>
        </w:rPr>
        <w:t xml:space="preserve">. [online] </w:t>
      </w:r>
      <w:hyperlink r:id="rId24" w:history="1">
        <w:r w:rsidRPr="00435E96">
          <w:rPr>
            <w:rStyle w:val="a4"/>
            <w:rFonts w:ascii="Arial" w:hAnsi="Arial" w:cs="Arial"/>
            <w:kern w:val="0"/>
            <w:szCs w:val="21"/>
          </w:rPr>
          <w:t>https://www.fx361.com/page/2020/0820/14509333.shtm</w:t>
        </w:r>
      </w:hyperlink>
      <w:r w:rsidRPr="00184FE2">
        <w:rPr>
          <w:rFonts w:ascii="Arial" w:hAnsi="Arial" w:cs="Arial"/>
          <w:kern w:val="0"/>
          <w:szCs w:val="21"/>
        </w:rPr>
        <w:t>l</w:t>
      </w:r>
    </w:p>
    <w:p w14:paraId="4CE1C91C" w14:textId="77777777" w:rsidR="00CE2132" w:rsidRDefault="00CE2132" w:rsidP="002621FE"/>
    <w:p w14:paraId="06CD5482" w14:textId="77777777" w:rsidR="00CE2132" w:rsidRDefault="00CE2132" w:rsidP="00CE2132">
      <w:pPr>
        <w:autoSpaceDE w:val="0"/>
        <w:autoSpaceDN w:val="0"/>
        <w:adjustRightInd w:val="0"/>
        <w:spacing w:line="360" w:lineRule="auto"/>
        <w:jc w:val="left"/>
        <w:rPr>
          <w:rFonts w:ascii="Arial" w:hAnsi="Arial" w:cs="Arial"/>
          <w:kern w:val="0"/>
          <w:szCs w:val="21"/>
        </w:rPr>
      </w:pPr>
      <w:r w:rsidRPr="007B711F">
        <w:rPr>
          <w:rFonts w:ascii="Arial" w:hAnsi="Arial" w:cs="Arial"/>
          <w:kern w:val="0"/>
          <w:szCs w:val="21"/>
        </w:rPr>
        <w:t>Patrick R. Frierson (2014) Maria Montessori's Epistemology, </w:t>
      </w:r>
      <w:r w:rsidRPr="00CE2132">
        <w:rPr>
          <w:rFonts w:ascii="Arial" w:hAnsi="Arial" w:cs="Arial"/>
          <w:i/>
          <w:iCs/>
          <w:kern w:val="0"/>
          <w:szCs w:val="21"/>
        </w:rPr>
        <w:t>British Journal for the History of Philosophy,</w:t>
      </w:r>
      <w:r w:rsidRPr="007B711F">
        <w:rPr>
          <w:rFonts w:ascii="Arial" w:hAnsi="Arial" w:cs="Arial"/>
          <w:kern w:val="0"/>
          <w:szCs w:val="21"/>
        </w:rPr>
        <w:t> 22:4, 767-791</w:t>
      </w:r>
      <w:r>
        <w:rPr>
          <w:rFonts w:ascii="Arial" w:hAnsi="Arial" w:cs="Arial"/>
          <w:kern w:val="0"/>
          <w:szCs w:val="21"/>
        </w:rPr>
        <w:t>.</w:t>
      </w:r>
    </w:p>
    <w:p w14:paraId="5895DC2E" w14:textId="77777777" w:rsidR="00CE2132" w:rsidRDefault="00CE2132" w:rsidP="002621FE"/>
    <w:p w14:paraId="31B7E59D" w14:textId="77777777" w:rsidR="00CE2132" w:rsidRDefault="00CE2132" w:rsidP="00CE2132">
      <w:pPr>
        <w:autoSpaceDE w:val="0"/>
        <w:autoSpaceDN w:val="0"/>
        <w:adjustRightInd w:val="0"/>
        <w:spacing w:line="360" w:lineRule="auto"/>
        <w:jc w:val="left"/>
        <w:rPr>
          <w:rFonts w:ascii="Arial" w:hAnsi="Arial" w:cs="Arial"/>
          <w:kern w:val="0"/>
          <w:szCs w:val="21"/>
        </w:rPr>
      </w:pPr>
      <w:r w:rsidRPr="007B711F">
        <w:rPr>
          <w:rFonts w:ascii="Arial" w:hAnsi="Arial" w:cs="Arial"/>
          <w:kern w:val="0"/>
          <w:szCs w:val="21"/>
        </w:rPr>
        <w:t xml:space="preserve">Schwandt, T. A. (2003) Three epistemological stances for </w:t>
      </w:r>
      <w:proofErr w:type="spellStart"/>
      <w:r w:rsidRPr="007B711F">
        <w:rPr>
          <w:rFonts w:ascii="Arial" w:hAnsi="Arial" w:cs="Arial"/>
          <w:kern w:val="0"/>
          <w:szCs w:val="21"/>
        </w:rPr>
        <w:t>qualityative</w:t>
      </w:r>
      <w:proofErr w:type="spellEnd"/>
      <w:r w:rsidRPr="007B711F">
        <w:rPr>
          <w:rFonts w:ascii="Arial" w:hAnsi="Arial" w:cs="Arial"/>
          <w:kern w:val="0"/>
          <w:szCs w:val="21"/>
        </w:rPr>
        <w:t xml:space="preserve"> inquiry: </w:t>
      </w:r>
      <w:r w:rsidRPr="007B711F">
        <w:rPr>
          <w:rFonts w:ascii="Arial" w:hAnsi="Arial" w:cs="Arial"/>
          <w:kern w:val="0"/>
          <w:szCs w:val="21"/>
        </w:rPr>
        <w:lastRenderedPageBreak/>
        <w:t xml:space="preserve">Interpretivism, hermeneutics, and social constructionism. In: N. K. Denzin, &amp; Y. S. Lincoln (Eds.), </w:t>
      </w:r>
      <w:r w:rsidRPr="00CE2132">
        <w:rPr>
          <w:rFonts w:ascii="Arial" w:hAnsi="Arial" w:cs="Arial"/>
          <w:i/>
          <w:iCs/>
          <w:kern w:val="0"/>
          <w:szCs w:val="21"/>
        </w:rPr>
        <w:t>The landscape of qualitative research</w:t>
      </w:r>
      <w:r w:rsidRPr="007B711F">
        <w:rPr>
          <w:rFonts w:ascii="Arial" w:hAnsi="Arial" w:cs="Arial"/>
          <w:kern w:val="0"/>
          <w:szCs w:val="21"/>
        </w:rPr>
        <w:t xml:space="preserve"> (2nd ed., pp. 292-331). Thousand Oaks, CA: Sage.</w:t>
      </w:r>
    </w:p>
    <w:p w14:paraId="3CCA109C" w14:textId="77777777" w:rsidR="00CE2132" w:rsidRPr="00CE2132" w:rsidRDefault="00CE2132" w:rsidP="002621FE"/>
    <w:p w14:paraId="0C969B28" w14:textId="08CAFA91" w:rsidR="00CE2132" w:rsidRPr="007B711F" w:rsidRDefault="00CE2132" w:rsidP="00CE2132">
      <w:pPr>
        <w:autoSpaceDE w:val="0"/>
        <w:autoSpaceDN w:val="0"/>
        <w:adjustRightInd w:val="0"/>
        <w:spacing w:line="360" w:lineRule="auto"/>
        <w:jc w:val="left"/>
        <w:rPr>
          <w:rFonts w:ascii="Arial" w:hAnsi="Arial" w:cs="Arial" w:hint="eastAsia"/>
          <w:kern w:val="0"/>
          <w:szCs w:val="21"/>
        </w:rPr>
      </w:pPr>
      <w:proofErr w:type="spellStart"/>
      <w:r w:rsidRPr="007B711F">
        <w:rPr>
          <w:rFonts w:ascii="Arial" w:hAnsi="Arial" w:cs="Arial"/>
          <w:kern w:val="0"/>
          <w:szCs w:val="21"/>
        </w:rPr>
        <w:t>Schwant</w:t>
      </w:r>
      <w:proofErr w:type="spellEnd"/>
      <w:r>
        <w:rPr>
          <w:rFonts w:ascii="Arial" w:hAnsi="Arial" w:cs="Arial"/>
          <w:kern w:val="0"/>
          <w:szCs w:val="21"/>
        </w:rPr>
        <w:t>, S (1998)</w:t>
      </w:r>
      <w:r w:rsidRPr="007B711F">
        <w:rPr>
          <w:rFonts w:ascii="Arial" w:hAnsi="Arial" w:cs="Arial"/>
          <w:kern w:val="0"/>
          <w:szCs w:val="21"/>
        </w:rPr>
        <w:t xml:space="preserve"> Constructivist, interpretivist approaches to human inquiry</w:t>
      </w:r>
    </w:p>
    <w:p w14:paraId="38E7833C" w14:textId="77777777" w:rsidR="00CE2132" w:rsidRDefault="00CE2132" w:rsidP="002621FE">
      <w:pPr>
        <w:rPr>
          <w:rFonts w:ascii="Arial" w:hAnsi="Arial" w:cs="Arial"/>
          <w:kern w:val="0"/>
          <w:szCs w:val="21"/>
        </w:rPr>
      </w:pPr>
    </w:p>
    <w:p w14:paraId="5BCD3ED9" w14:textId="68CAA9E2" w:rsidR="00CE2132" w:rsidRPr="00CE2132" w:rsidRDefault="00CE2132" w:rsidP="002621FE">
      <w:pPr>
        <w:rPr>
          <w:rFonts w:hint="eastAsia"/>
        </w:rPr>
      </w:pPr>
      <w:proofErr w:type="spellStart"/>
      <w:proofErr w:type="gramStart"/>
      <w:r w:rsidRPr="00CE2132">
        <w:rPr>
          <w:lang w:val="en-US"/>
        </w:rPr>
        <w:t>Irshaidat</w:t>
      </w:r>
      <w:r>
        <w:rPr>
          <w:lang w:val="en-US"/>
        </w:rPr>
        <w:t>,R</w:t>
      </w:r>
      <w:proofErr w:type="spellEnd"/>
      <w:r>
        <w:rPr>
          <w:lang w:val="en-US"/>
        </w:rPr>
        <w:t>.</w:t>
      </w:r>
      <w:proofErr w:type="gramEnd"/>
      <w:r>
        <w:rPr>
          <w:lang w:val="en-US"/>
        </w:rPr>
        <w:t xml:space="preserve"> </w:t>
      </w:r>
      <w:r w:rsidRPr="00CE2132">
        <w:rPr>
          <w:lang w:val="en-US"/>
        </w:rPr>
        <w:t> (2022) Interpretivism vs. Positivism in Political Marketing Research, J</w:t>
      </w:r>
      <w:r w:rsidRPr="00CE2132">
        <w:rPr>
          <w:i/>
          <w:iCs/>
          <w:lang w:val="en-US"/>
        </w:rPr>
        <w:t>ournal of Political Marketing,</w:t>
      </w:r>
      <w:r w:rsidRPr="00CE2132">
        <w:rPr>
          <w:lang w:val="en-US"/>
        </w:rPr>
        <w:t> 21:2, 126-160,</w:t>
      </w:r>
    </w:p>
    <w:p w14:paraId="0041D448" w14:textId="77777777" w:rsidR="00CE2132" w:rsidRDefault="00CE2132" w:rsidP="002621FE"/>
    <w:p w14:paraId="658956E4" w14:textId="2E7CE528" w:rsidR="00CE2132" w:rsidRDefault="00CE2132" w:rsidP="002621FE">
      <w:r w:rsidRPr="00CE2132">
        <w:rPr>
          <w:lang w:val="en-US"/>
        </w:rPr>
        <w:t>Hughes, N. (2022)</w:t>
      </w:r>
      <w:r>
        <w:rPr>
          <w:lang w:val="en-US"/>
        </w:rPr>
        <w:t xml:space="preserve"> </w:t>
      </w:r>
      <w:r w:rsidRPr="00CE2132">
        <w:rPr>
          <w:lang w:val="en-US"/>
        </w:rPr>
        <w:t>Epistemology without guidance. </w:t>
      </w:r>
      <w:proofErr w:type="spellStart"/>
      <w:r w:rsidRPr="00CE2132">
        <w:rPr>
          <w:i/>
          <w:iCs/>
          <w:lang w:val="en-US"/>
        </w:rPr>
        <w:t>Philos</w:t>
      </w:r>
      <w:proofErr w:type="spellEnd"/>
      <w:r w:rsidRPr="00CE2132">
        <w:rPr>
          <w:i/>
          <w:iCs/>
          <w:lang w:val="en-US"/>
        </w:rPr>
        <w:t xml:space="preserve"> Stud</w:t>
      </w:r>
      <w:r w:rsidRPr="00CE2132">
        <w:rPr>
          <w:lang w:val="en-US"/>
        </w:rPr>
        <w:t> </w:t>
      </w:r>
      <w:r w:rsidRPr="00CE2132">
        <w:rPr>
          <w:b/>
          <w:bCs/>
          <w:lang w:val="en-US"/>
        </w:rPr>
        <w:t>179</w:t>
      </w:r>
      <w:r w:rsidRPr="00CE2132">
        <w:rPr>
          <w:lang w:val="en-US"/>
        </w:rPr>
        <w:t xml:space="preserve">, 163–196. </w:t>
      </w:r>
    </w:p>
    <w:p w14:paraId="3D98669F" w14:textId="77777777" w:rsidR="00CE2132" w:rsidRDefault="00CE2132" w:rsidP="002621FE"/>
    <w:p w14:paraId="42FBEF95" w14:textId="77777777" w:rsidR="00CE2132" w:rsidRDefault="00CE2132" w:rsidP="00CE2132">
      <w:pPr>
        <w:autoSpaceDE w:val="0"/>
        <w:autoSpaceDN w:val="0"/>
        <w:adjustRightInd w:val="0"/>
        <w:spacing w:line="360" w:lineRule="auto"/>
        <w:jc w:val="left"/>
        <w:rPr>
          <w:rFonts w:ascii="Arial" w:hAnsi="Arial" w:cs="Arial"/>
          <w:i/>
          <w:iCs/>
          <w:kern w:val="0"/>
          <w:szCs w:val="21"/>
        </w:rPr>
      </w:pPr>
      <w:proofErr w:type="spellStart"/>
      <w:proofErr w:type="gramStart"/>
      <w:r w:rsidRPr="007B711F">
        <w:rPr>
          <w:rFonts w:ascii="Arial" w:hAnsi="Arial" w:cs="Arial"/>
          <w:kern w:val="0"/>
          <w:szCs w:val="21"/>
        </w:rPr>
        <w:t>DeRose,</w:t>
      </w:r>
      <w:r>
        <w:rPr>
          <w:rFonts w:ascii="Arial" w:hAnsi="Arial" w:cs="Arial"/>
          <w:kern w:val="0"/>
          <w:szCs w:val="21"/>
        </w:rPr>
        <w:t>K</w:t>
      </w:r>
      <w:proofErr w:type="spellEnd"/>
      <w:r>
        <w:rPr>
          <w:rFonts w:ascii="Arial" w:hAnsi="Arial" w:cs="Arial"/>
          <w:kern w:val="0"/>
          <w:szCs w:val="21"/>
        </w:rPr>
        <w:t>.</w:t>
      </w:r>
      <w:proofErr w:type="gramEnd"/>
      <w:r w:rsidRPr="007B711F">
        <w:rPr>
          <w:rFonts w:ascii="Arial" w:hAnsi="Arial" w:cs="Arial"/>
          <w:kern w:val="0"/>
          <w:szCs w:val="21"/>
        </w:rPr>
        <w:t xml:space="preserve"> </w:t>
      </w:r>
      <w:r>
        <w:rPr>
          <w:rFonts w:ascii="Arial" w:hAnsi="Arial" w:cs="Arial"/>
          <w:kern w:val="0"/>
          <w:szCs w:val="21"/>
        </w:rPr>
        <w:t>(</w:t>
      </w:r>
      <w:r w:rsidRPr="007B711F">
        <w:rPr>
          <w:rFonts w:ascii="Arial" w:hAnsi="Arial" w:cs="Arial"/>
          <w:kern w:val="0"/>
          <w:szCs w:val="21"/>
        </w:rPr>
        <w:t>2005</w:t>
      </w:r>
      <w:r>
        <w:rPr>
          <w:rFonts w:ascii="Arial" w:hAnsi="Arial" w:cs="Arial"/>
          <w:kern w:val="0"/>
          <w:szCs w:val="21"/>
        </w:rPr>
        <w:t>)</w:t>
      </w:r>
      <w:r w:rsidRPr="007B711F">
        <w:rPr>
          <w:rFonts w:ascii="Arial" w:hAnsi="Arial" w:cs="Arial"/>
          <w:kern w:val="0"/>
          <w:szCs w:val="21"/>
        </w:rPr>
        <w:t xml:space="preserve"> Yale University, What Is Epistemology? </w:t>
      </w:r>
      <w:r w:rsidRPr="007B711F">
        <w:rPr>
          <w:rFonts w:ascii="Arial" w:hAnsi="Arial" w:cs="Arial"/>
          <w:i/>
          <w:iCs/>
          <w:kern w:val="0"/>
          <w:szCs w:val="21"/>
        </w:rPr>
        <w:t>A Brief Introduction to the Topic</w:t>
      </w:r>
    </w:p>
    <w:p w14:paraId="6154A90D" w14:textId="77777777" w:rsidR="00CE2132" w:rsidRPr="00CE2132" w:rsidRDefault="00CE2132" w:rsidP="002621FE"/>
    <w:p w14:paraId="5CCE867A"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0121DB">
        <w:rPr>
          <w:rFonts w:ascii="Arial" w:hAnsi="Arial" w:cs="Arial"/>
          <w:kern w:val="0"/>
          <w:szCs w:val="21"/>
        </w:rPr>
        <w:t>Scheman</w:t>
      </w:r>
      <w:r>
        <w:rPr>
          <w:rFonts w:ascii="Arial" w:hAnsi="Arial" w:cs="Arial"/>
          <w:kern w:val="0"/>
          <w:szCs w:val="21"/>
        </w:rPr>
        <w:t>,N</w:t>
      </w:r>
      <w:proofErr w:type="spellEnd"/>
      <w:r>
        <w:rPr>
          <w:rFonts w:ascii="Arial" w:hAnsi="Arial" w:cs="Arial"/>
          <w:kern w:val="0"/>
          <w:szCs w:val="21"/>
        </w:rPr>
        <w:t>.</w:t>
      </w:r>
      <w:proofErr w:type="gramEnd"/>
      <w:r>
        <w:rPr>
          <w:rFonts w:ascii="Arial" w:hAnsi="Arial" w:cs="Arial"/>
          <w:kern w:val="0"/>
          <w:szCs w:val="21"/>
        </w:rPr>
        <w:t xml:space="preserve"> </w:t>
      </w:r>
      <w:r w:rsidRPr="000121DB">
        <w:rPr>
          <w:rFonts w:ascii="Arial" w:hAnsi="Arial" w:cs="Arial"/>
          <w:kern w:val="0"/>
          <w:szCs w:val="21"/>
        </w:rPr>
        <w:t>(2012) Toward a Sustainable Epistemology, Social Epistemology, 26:3-4, 471-489</w:t>
      </w:r>
      <w:r>
        <w:rPr>
          <w:rFonts w:ascii="Arial" w:hAnsi="Arial" w:cs="Arial"/>
          <w:kern w:val="0"/>
          <w:szCs w:val="21"/>
        </w:rPr>
        <w:t>.</w:t>
      </w:r>
    </w:p>
    <w:p w14:paraId="24CEB593" w14:textId="77777777" w:rsidR="00CE2132" w:rsidRDefault="00CE2132" w:rsidP="002621FE"/>
    <w:p w14:paraId="43052446" w14:textId="77777777" w:rsidR="00CE2132" w:rsidRDefault="00CE2132" w:rsidP="00CE2132">
      <w:pPr>
        <w:autoSpaceDE w:val="0"/>
        <w:autoSpaceDN w:val="0"/>
        <w:adjustRightInd w:val="0"/>
        <w:spacing w:line="360" w:lineRule="auto"/>
        <w:jc w:val="left"/>
        <w:rPr>
          <w:rFonts w:ascii="Arial" w:hAnsi="Arial" w:cs="Arial"/>
          <w:kern w:val="0"/>
          <w:szCs w:val="21"/>
        </w:rPr>
      </w:pPr>
      <w:r w:rsidRPr="000121DB">
        <w:rPr>
          <w:rFonts w:ascii="Arial" w:hAnsi="Arial" w:cs="Arial"/>
          <w:kern w:val="0"/>
          <w:szCs w:val="21"/>
        </w:rPr>
        <w:t xml:space="preserve">Seth C. Lewis &amp; Oscar </w:t>
      </w:r>
      <w:proofErr w:type="spellStart"/>
      <w:r w:rsidRPr="000121DB">
        <w:rPr>
          <w:rFonts w:ascii="Arial" w:hAnsi="Arial" w:cs="Arial"/>
          <w:kern w:val="0"/>
          <w:szCs w:val="21"/>
        </w:rPr>
        <w:t>Westlund</w:t>
      </w:r>
      <w:proofErr w:type="spellEnd"/>
      <w:r w:rsidRPr="000121DB">
        <w:rPr>
          <w:rFonts w:ascii="Arial" w:hAnsi="Arial" w:cs="Arial"/>
          <w:kern w:val="0"/>
          <w:szCs w:val="21"/>
        </w:rPr>
        <w:t xml:space="preserve"> (2015) Big Data and Journalism, Digital Journalism, 3:3, 447-466</w:t>
      </w:r>
      <w:r>
        <w:rPr>
          <w:rFonts w:ascii="Arial" w:hAnsi="Arial" w:cs="Arial"/>
          <w:kern w:val="0"/>
          <w:szCs w:val="21"/>
        </w:rPr>
        <w:t>.</w:t>
      </w:r>
    </w:p>
    <w:p w14:paraId="6E6670E0" w14:textId="77777777" w:rsidR="00CE2132" w:rsidRDefault="00CE2132" w:rsidP="002621FE"/>
    <w:p w14:paraId="5847A169" w14:textId="77777777" w:rsidR="00CE2132" w:rsidRDefault="00CE2132" w:rsidP="00CE2132">
      <w:pPr>
        <w:autoSpaceDE w:val="0"/>
        <w:autoSpaceDN w:val="0"/>
        <w:adjustRightInd w:val="0"/>
        <w:spacing w:line="360" w:lineRule="auto"/>
        <w:jc w:val="left"/>
        <w:rPr>
          <w:rFonts w:ascii="Arial" w:hAnsi="Arial" w:cs="Arial"/>
          <w:kern w:val="0"/>
          <w:szCs w:val="21"/>
        </w:rPr>
      </w:pPr>
      <w:r w:rsidRPr="000121DB">
        <w:rPr>
          <w:rFonts w:ascii="Arial" w:hAnsi="Arial" w:cs="Arial"/>
          <w:kern w:val="0"/>
          <w:szCs w:val="21"/>
        </w:rPr>
        <w:t xml:space="preserve">Demerouti, E., &amp; Bakker, A. B. (2022) Job demands-resources theory in times of crises: </w:t>
      </w:r>
      <w:proofErr w:type="gramStart"/>
      <w:r w:rsidRPr="000121DB">
        <w:rPr>
          <w:rFonts w:ascii="Arial" w:hAnsi="Arial" w:cs="Arial"/>
          <w:kern w:val="0"/>
          <w:szCs w:val="21"/>
        </w:rPr>
        <w:t>New</w:t>
      </w:r>
      <w:proofErr w:type="gramEnd"/>
      <w:r w:rsidRPr="000121DB">
        <w:rPr>
          <w:rFonts w:ascii="Arial" w:hAnsi="Arial" w:cs="Arial"/>
          <w:kern w:val="0"/>
          <w:szCs w:val="21"/>
        </w:rPr>
        <w:t xml:space="preserve"> propositions. Organizational Psychology Review. </w:t>
      </w:r>
    </w:p>
    <w:p w14:paraId="2AE96EAD" w14:textId="77777777" w:rsidR="00CE2132" w:rsidRDefault="00CE2132" w:rsidP="002621FE"/>
    <w:p w14:paraId="51BE5938" w14:textId="77777777" w:rsidR="00CE2132" w:rsidRDefault="00CE2132" w:rsidP="00CE2132">
      <w:pPr>
        <w:autoSpaceDE w:val="0"/>
        <w:autoSpaceDN w:val="0"/>
        <w:adjustRightInd w:val="0"/>
        <w:spacing w:line="360" w:lineRule="auto"/>
        <w:jc w:val="left"/>
        <w:rPr>
          <w:rFonts w:ascii="Arial" w:hAnsi="Arial" w:cs="Arial"/>
          <w:i/>
          <w:iCs/>
          <w:kern w:val="0"/>
          <w:szCs w:val="21"/>
        </w:rPr>
      </w:pPr>
      <w:proofErr w:type="spellStart"/>
      <w:proofErr w:type="gramStart"/>
      <w:r>
        <w:rPr>
          <w:rFonts w:ascii="Arial" w:hAnsi="Arial" w:cs="Arial" w:hint="eastAsia"/>
          <w:kern w:val="0"/>
          <w:szCs w:val="21"/>
        </w:rPr>
        <w:t>B</w:t>
      </w:r>
      <w:r>
        <w:rPr>
          <w:rFonts w:ascii="Arial" w:hAnsi="Arial" w:cs="Arial"/>
          <w:kern w:val="0"/>
          <w:szCs w:val="21"/>
        </w:rPr>
        <w:t>akker,A.B</w:t>
      </w:r>
      <w:proofErr w:type="spellEnd"/>
      <w:r>
        <w:rPr>
          <w:rFonts w:ascii="Arial" w:hAnsi="Arial" w:cs="Arial"/>
          <w:kern w:val="0"/>
          <w:szCs w:val="21"/>
        </w:rPr>
        <w:t>.</w:t>
      </w:r>
      <w:proofErr w:type="gramEnd"/>
      <w:r>
        <w:rPr>
          <w:rFonts w:ascii="Arial" w:hAnsi="Arial" w:cs="Arial"/>
          <w:kern w:val="0"/>
          <w:szCs w:val="21"/>
        </w:rPr>
        <w:t xml:space="preserve"> &amp; </w:t>
      </w:r>
      <w:proofErr w:type="spellStart"/>
      <w:r>
        <w:rPr>
          <w:rFonts w:ascii="Arial" w:hAnsi="Arial" w:cs="Arial"/>
          <w:kern w:val="0"/>
          <w:szCs w:val="21"/>
        </w:rPr>
        <w:t>Demerouti,E</w:t>
      </w:r>
      <w:proofErr w:type="spellEnd"/>
      <w:r>
        <w:rPr>
          <w:rFonts w:ascii="Arial" w:hAnsi="Arial" w:cs="Arial"/>
          <w:kern w:val="0"/>
          <w:szCs w:val="21"/>
        </w:rPr>
        <w:t xml:space="preserve">. (2011) The job demands-resource model: challenges for future research. </w:t>
      </w:r>
      <w:r w:rsidRPr="000121DB">
        <w:rPr>
          <w:rFonts w:ascii="Arial" w:hAnsi="Arial" w:cs="Arial"/>
          <w:i/>
          <w:iCs/>
          <w:kern w:val="0"/>
          <w:szCs w:val="21"/>
        </w:rPr>
        <w:t>SA Journal of industrial psychology.</w:t>
      </w:r>
      <w:r>
        <w:rPr>
          <w:rFonts w:ascii="Arial" w:hAnsi="Arial" w:cs="Arial"/>
          <w:i/>
          <w:iCs/>
          <w:kern w:val="0"/>
          <w:szCs w:val="21"/>
        </w:rPr>
        <w:t>Vol.37 n.2</w:t>
      </w:r>
    </w:p>
    <w:p w14:paraId="032DD5BC" w14:textId="77777777" w:rsidR="00CE2132" w:rsidRDefault="00CE2132" w:rsidP="002621FE"/>
    <w:p w14:paraId="5012618B" w14:textId="77777777" w:rsidR="00CE2132" w:rsidRDefault="00CE2132" w:rsidP="00CE2132">
      <w:pPr>
        <w:autoSpaceDE w:val="0"/>
        <w:autoSpaceDN w:val="0"/>
        <w:adjustRightInd w:val="0"/>
        <w:spacing w:line="360" w:lineRule="auto"/>
        <w:jc w:val="left"/>
        <w:rPr>
          <w:rFonts w:ascii="Arial" w:hAnsi="Arial" w:cs="Arial"/>
          <w:i/>
          <w:iCs/>
          <w:kern w:val="0"/>
          <w:szCs w:val="21"/>
        </w:rPr>
      </w:pPr>
      <w:proofErr w:type="spellStart"/>
      <w:proofErr w:type="gramStart"/>
      <w:r>
        <w:rPr>
          <w:rFonts w:ascii="Arial" w:hAnsi="Arial" w:cs="Arial" w:hint="eastAsia"/>
          <w:kern w:val="0"/>
          <w:szCs w:val="21"/>
        </w:rPr>
        <w:t>B</w:t>
      </w:r>
      <w:r>
        <w:rPr>
          <w:rFonts w:ascii="Arial" w:hAnsi="Arial" w:cs="Arial"/>
          <w:kern w:val="0"/>
          <w:szCs w:val="21"/>
        </w:rPr>
        <w:t>akker,A.B</w:t>
      </w:r>
      <w:proofErr w:type="spellEnd"/>
      <w:r>
        <w:rPr>
          <w:rFonts w:ascii="Arial" w:hAnsi="Arial" w:cs="Arial"/>
          <w:kern w:val="0"/>
          <w:szCs w:val="21"/>
        </w:rPr>
        <w:t>.</w:t>
      </w:r>
      <w:proofErr w:type="gramEnd"/>
      <w:r>
        <w:rPr>
          <w:rFonts w:ascii="Arial" w:hAnsi="Arial" w:cs="Arial"/>
          <w:kern w:val="0"/>
          <w:szCs w:val="21"/>
        </w:rPr>
        <w:t xml:space="preserve"> &amp; </w:t>
      </w:r>
      <w:proofErr w:type="spellStart"/>
      <w:r>
        <w:rPr>
          <w:rFonts w:ascii="Arial" w:hAnsi="Arial" w:cs="Arial"/>
          <w:kern w:val="0"/>
          <w:szCs w:val="21"/>
        </w:rPr>
        <w:t>Demerouti,E</w:t>
      </w:r>
      <w:proofErr w:type="spellEnd"/>
      <w:r>
        <w:rPr>
          <w:rFonts w:ascii="Arial" w:hAnsi="Arial" w:cs="Arial"/>
          <w:kern w:val="0"/>
          <w:szCs w:val="21"/>
        </w:rPr>
        <w:t xml:space="preserve">. (2007) The job demands-resources model: state of the art. </w:t>
      </w:r>
      <w:r w:rsidRPr="000121DB">
        <w:rPr>
          <w:rFonts w:ascii="Arial" w:hAnsi="Arial" w:cs="Arial"/>
          <w:i/>
          <w:iCs/>
          <w:kern w:val="0"/>
          <w:szCs w:val="21"/>
        </w:rPr>
        <w:t xml:space="preserve">Journal of Managerial Psychology. </w:t>
      </w:r>
      <w:r>
        <w:rPr>
          <w:rFonts w:ascii="Arial" w:hAnsi="Arial" w:cs="Arial"/>
          <w:i/>
          <w:iCs/>
          <w:kern w:val="0"/>
          <w:szCs w:val="21"/>
        </w:rPr>
        <w:t>Volume 22 Issue 3.</w:t>
      </w:r>
    </w:p>
    <w:p w14:paraId="70BA06A9" w14:textId="77777777" w:rsidR="00CE2132" w:rsidRDefault="00CE2132" w:rsidP="002621FE"/>
    <w:p w14:paraId="7344FAC2" w14:textId="12A6A5D0" w:rsidR="00055912" w:rsidRPr="00055912" w:rsidRDefault="00055912" w:rsidP="00055912">
      <w:pPr>
        <w:autoSpaceDE w:val="0"/>
        <w:autoSpaceDN w:val="0"/>
        <w:adjustRightInd w:val="0"/>
        <w:spacing w:line="360" w:lineRule="auto"/>
        <w:jc w:val="left"/>
        <w:rPr>
          <w:rFonts w:ascii="Arial" w:hAnsi="Arial" w:cs="Arial" w:hint="eastAsia"/>
          <w:kern w:val="0"/>
          <w:szCs w:val="21"/>
        </w:rPr>
      </w:pPr>
      <w:r w:rsidRPr="003C1975">
        <w:rPr>
          <w:rFonts w:ascii="Arial" w:hAnsi="Arial" w:cs="Arial"/>
          <w:kern w:val="0"/>
          <w:szCs w:val="21"/>
        </w:rPr>
        <w:t xml:space="preserve">Collins, C. &amp; Stockton, C. (2018) The Central Role of Theory in Qualitative Research. </w:t>
      </w:r>
      <w:r w:rsidRPr="003C1975">
        <w:rPr>
          <w:rFonts w:ascii="Arial" w:hAnsi="Arial" w:cs="Arial"/>
          <w:i/>
          <w:iCs/>
          <w:kern w:val="0"/>
          <w:szCs w:val="21"/>
        </w:rPr>
        <w:t>International Journal of Qualitative Methods</w:t>
      </w:r>
      <w:r w:rsidRPr="003C1975">
        <w:rPr>
          <w:rFonts w:ascii="Arial" w:hAnsi="Arial" w:cs="Arial"/>
          <w:kern w:val="0"/>
          <w:szCs w:val="21"/>
        </w:rPr>
        <w:t xml:space="preserve">. </w:t>
      </w:r>
    </w:p>
    <w:p w14:paraId="27A86912" w14:textId="77777777" w:rsidR="00055912" w:rsidRDefault="00055912" w:rsidP="002621FE">
      <w:pPr>
        <w:rPr>
          <w:rFonts w:hint="eastAsia"/>
        </w:rPr>
      </w:pPr>
    </w:p>
    <w:p w14:paraId="6D71AAF1" w14:textId="77777777" w:rsidR="00CE2132" w:rsidRDefault="00CE2132" w:rsidP="00CE2132">
      <w:pPr>
        <w:autoSpaceDE w:val="0"/>
        <w:autoSpaceDN w:val="0"/>
        <w:adjustRightInd w:val="0"/>
        <w:spacing w:line="360" w:lineRule="auto"/>
        <w:jc w:val="left"/>
        <w:rPr>
          <w:rFonts w:ascii="Arial" w:hAnsi="Arial" w:cs="Arial"/>
          <w:kern w:val="0"/>
          <w:szCs w:val="21"/>
        </w:rPr>
      </w:pPr>
      <w:r w:rsidRPr="000121DB">
        <w:rPr>
          <w:rFonts w:ascii="Arial" w:hAnsi="Arial" w:cs="Arial"/>
          <w:kern w:val="0"/>
          <w:szCs w:val="21"/>
        </w:rPr>
        <w:t>Bakker, A. B., Demerouti, E., &amp; Sanz-Vergel, A. (2023) Job Demands–Resources</w:t>
      </w:r>
      <w:r>
        <w:rPr>
          <w:rFonts w:ascii="Arial" w:hAnsi="Arial" w:cs="Arial"/>
          <w:kern w:val="0"/>
          <w:szCs w:val="21"/>
        </w:rPr>
        <w:t xml:space="preserve"> </w:t>
      </w:r>
      <w:r w:rsidRPr="000121DB">
        <w:rPr>
          <w:rFonts w:ascii="Arial" w:hAnsi="Arial" w:cs="Arial"/>
          <w:kern w:val="0"/>
          <w:szCs w:val="21"/>
        </w:rPr>
        <w:t xml:space="preserve">Theory: Ten Years Later. </w:t>
      </w:r>
    </w:p>
    <w:p w14:paraId="77A5A15E" w14:textId="77777777" w:rsidR="00CE2132" w:rsidRDefault="00CE2132" w:rsidP="002621FE"/>
    <w:p w14:paraId="72B89AEC" w14:textId="692989B7" w:rsidR="00CE2132" w:rsidRPr="00CE2132" w:rsidRDefault="00CE2132" w:rsidP="00CE2132">
      <w:pPr>
        <w:autoSpaceDE w:val="0"/>
        <w:autoSpaceDN w:val="0"/>
        <w:adjustRightInd w:val="0"/>
        <w:jc w:val="left"/>
        <w:rPr>
          <w:rFonts w:ascii="Arial" w:hAnsi="Arial" w:cs="Arial" w:hint="eastAsia"/>
          <w:kern w:val="0"/>
          <w:szCs w:val="21"/>
        </w:rPr>
      </w:pPr>
      <w:proofErr w:type="spellStart"/>
      <w:r w:rsidRPr="00CE2132">
        <w:rPr>
          <w:rFonts w:ascii="Arial" w:hAnsi="Arial" w:cs="Arial"/>
          <w:kern w:val="0"/>
          <w:szCs w:val="21"/>
        </w:rPr>
        <w:t>Hasanah</w:t>
      </w:r>
      <w:proofErr w:type="spellEnd"/>
      <w:r w:rsidRPr="00CE2132">
        <w:rPr>
          <w:rFonts w:ascii="Arial" w:hAnsi="Arial" w:cs="Arial"/>
          <w:kern w:val="0"/>
          <w:szCs w:val="21"/>
        </w:rPr>
        <w:t xml:space="preserve">, E. &amp; </w:t>
      </w:r>
      <w:proofErr w:type="spellStart"/>
      <w:r w:rsidRPr="00CE2132">
        <w:rPr>
          <w:rFonts w:ascii="Arial" w:hAnsi="Arial" w:cs="Arial"/>
          <w:kern w:val="0"/>
          <w:szCs w:val="21"/>
        </w:rPr>
        <w:t>Supardi</w:t>
      </w:r>
      <w:proofErr w:type="spellEnd"/>
      <w:r w:rsidRPr="00CE2132">
        <w:rPr>
          <w:rFonts w:ascii="Arial" w:hAnsi="Arial" w:cs="Arial"/>
          <w:kern w:val="0"/>
          <w:szCs w:val="21"/>
        </w:rPr>
        <w:t>, S. (</w:t>
      </w:r>
      <w:r w:rsidRPr="00CE2132">
        <w:rPr>
          <w:rFonts w:ascii="Arial" w:hAnsi="Arial" w:cs="Arial"/>
          <w:kern w:val="0"/>
          <w:szCs w:val="21"/>
        </w:rPr>
        <w:t xml:space="preserve">2020) </w:t>
      </w:r>
      <w:r w:rsidRPr="00CE2132">
        <w:rPr>
          <w:rFonts w:ascii="Arial" w:hAnsi="Arial" w:cs="Arial"/>
          <w:kern w:val="0"/>
          <w:szCs w:val="21"/>
          <w:lang w:val="en-US"/>
        </w:rPr>
        <w:t>Effect of Work Environment and Salary on Private School Teachers in Indonesia</w:t>
      </w:r>
      <w:r w:rsidRPr="00CE2132">
        <w:rPr>
          <w:rFonts w:ascii="Arial" w:hAnsi="Arial" w:cs="Arial"/>
          <w:kern w:val="0"/>
          <w:szCs w:val="21"/>
          <w:lang w:val="en-US"/>
        </w:rPr>
        <w:t xml:space="preserve">. </w:t>
      </w:r>
      <w:r w:rsidRPr="00CE2132">
        <w:rPr>
          <w:rFonts w:ascii="Arial" w:hAnsi="Arial" w:cs="Arial"/>
          <w:kern w:val="0"/>
          <w:szCs w:val="21"/>
        </w:rPr>
        <w:t>vol. 25, no. Esp.6, pp. 365-376,</w:t>
      </w:r>
    </w:p>
    <w:p w14:paraId="5E7F2602" w14:textId="77777777" w:rsidR="00CE2132" w:rsidRPr="00CE2132" w:rsidRDefault="00CE2132" w:rsidP="002621FE"/>
    <w:p w14:paraId="4DCC2C35" w14:textId="0BA8ACBD" w:rsidR="00CE2132" w:rsidRPr="00CE2132" w:rsidRDefault="00CE2132" w:rsidP="002621FE">
      <w:pPr>
        <w:rPr>
          <w:rFonts w:hint="eastAsia"/>
        </w:rPr>
      </w:pPr>
      <w:r>
        <w:t>Judge, P</w:t>
      </w:r>
      <w:r>
        <w:t>.</w:t>
      </w:r>
      <w:r>
        <w:t xml:space="preserve"> (2010). The relationship between pay and job satisfaction: A meta-analysis of the literature. </w:t>
      </w:r>
      <w:r>
        <w:rPr>
          <w:i/>
          <w:iCs/>
        </w:rPr>
        <w:t xml:space="preserve">Journal of Vocational </w:t>
      </w:r>
      <w:proofErr w:type="spellStart"/>
      <w:r>
        <w:rPr>
          <w:i/>
          <w:iCs/>
        </w:rPr>
        <w:t>Behavior</w:t>
      </w:r>
      <w:proofErr w:type="spellEnd"/>
      <w:r>
        <w:t xml:space="preserve">, </w:t>
      </w:r>
      <w:r>
        <w:rPr>
          <w:i/>
          <w:iCs/>
        </w:rPr>
        <w:t>77</w:t>
      </w:r>
      <w:r>
        <w:t>(2), 157-167.</w:t>
      </w:r>
    </w:p>
    <w:p w14:paraId="4C350844" w14:textId="77777777" w:rsidR="00CE2132" w:rsidRPr="00CE2132" w:rsidRDefault="00CE2132" w:rsidP="002621FE">
      <w:pPr>
        <w:rPr>
          <w:rFonts w:hint="eastAsia"/>
        </w:rPr>
      </w:pPr>
    </w:p>
    <w:p w14:paraId="1C30180D" w14:textId="77777777" w:rsidR="00CE2132" w:rsidRDefault="00CE2132" w:rsidP="00CE2132">
      <w:pPr>
        <w:autoSpaceDE w:val="0"/>
        <w:autoSpaceDN w:val="0"/>
        <w:adjustRightInd w:val="0"/>
        <w:spacing w:line="360" w:lineRule="auto"/>
        <w:jc w:val="left"/>
        <w:rPr>
          <w:rFonts w:ascii="Arial" w:hAnsi="Arial" w:cs="Arial"/>
          <w:i/>
          <w:iCs/>
          <w:kern w:val="0"/>
          <w:szCs w:val="21"/>
        </w:rPr>
      </w:pPr>
      <w:r w:rsidRPr="003C1975">
        <w:rPr>
          <w:rFonts w:ascii="Arial" w:hAnsi="Arial" w:cs="Arial"/>
          <w:kern w:val="0"/>
          <w:szCs w:val="21"/>
        </w:rPr>
        <w:t xml:space="preserve">Dhawan, S. (2020) Online Learning: A Panacea in the Time of COVID-19 Crisis. </w:t>
      </w:r>
      <w:r w:rsidRPr="00CA3FC7">
        <w:rPr>
          <w:rFonts w:ascii="Arial" w:hAnsi="Arial" w:cs="Arial"/>
          <w:i/>
          <w:iCs/>
          <w:kern w:val="0"/>
          <w:szCs w:val="21"/>
        </w:rPr>
        <w:t xml:space="preserve">Journal of Educational Technology Systems. </w:t>
      </w:r>
    </w:p>
    <w:p w14:paraId="129B087A" w14:textId="77777777" w:rsidR="00CE2132" w:rsidRDefault="00CE2132" w:rsidP="002621FE"/>
    <w:p w14:paraId="1F3E5286"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Pr>
          <w:rFonts w:ascii="Arial" w:hAnsi="Arial" w:cs="Arial" w:hint="eastAsia"/>
          <w:kern w:val="0"/>
          <w:szCs w:val="21"/>
        </w:rPr>
        <w:t>F</w:t>
      </w:r>
      <w:r>
        <w:rPr>
          <w:rFonts w:ascii="Arial" w:hAnsi="Arial" w:cs="Arial"/>
          <w:kern w:val="0"/>
          <w:szCs w:val="21"/>
        </w:rPr>
        <w:t>eng,X</w:t>
      </w:r>
      <w:proofErr w:type="spellEnd"/>
      <w:r>
        <w:rPr>
          <w:rFonts w:ascii="Arial" w:hAnsi="Arial" w:cs="Arial"/>
          <w:kern w:val="0"/>
          <w:szCs w:val="21"/>
        </w:rPr>
        <w:t>.</w:t>
      </w:r>
      <w:proofErr w:type="gramEnd"/>
      <w:r>
        <w:rPr>
          <w:rFonts w:ascii="Arial" w:hAnsi="Arial" w:cs="Arial"/>
          <w:kern w:val="0"/>
          <w:szCs w:val="21"/>
        </w:rPr>
        <w:t xml:space="preserve"> et.al.(2021) </w:t>
      </w:r>
      <w:r w:rsidRPr="003C1975">
        <w:rPr>
          <w:rFonts w:ascii="Arial" w:hAnsi="Arial" w:cs="Arial"/>
          <w:kern w:val="0"/>
          <w:szCs w:val="21"/>
        </w:rPr>
        <w:t>Comparison of the effect of online teaching during COVID-19 and pre-pandemic traditional teaching in compulsory education, T</w:t>
      </w:r>
      <w:r w:rsidRPr="00CE2132">
        <w:rPr>
          <w:rFonts w:ascii="Arial" w:hAnsi="Arial" w:cs="Arial"/>
          <w:i/>
          <w:iCs/>
          <w:kern w:val="0"/>
          <w:szCs w:val="21"/>
        </w:rPr>
        <w:t>he Journal of Educational Research</w:t>
      </w:r>
      <w:r w:rsidRPr="003C1975">
        <w:rPr>
          <w:rFonts w:ascii="Arial" w:hAnsi="Arial" w:cs="Arial"/>
          <w:kern w:val="0"/>
          <w:szCs w:val="21"/>
        </w:rPr>
        <w:t>, 114:4, 307-316,</w:t>
      </w:r>
    </w:p>
    <w:p w14:paraId="439E844B" w14:textId="77777777" w:rsidR="00CE2132" w:rsidRPr="00CE2132" w:rsidRDefault="00CE2132" w:rsidP="002621FE">
      <w:pPr>
        <w:rPr>
          <w:rFonts w:hint="eastAsia"/>
        </w:rPr>
      </w:pPr>
    </w:p>
    <w:p w14:paraId="1A637759" w14:textId="1A7A64B2" w:rsidR="00CE2132" w:rsidRDefault="00CE2132" w:rsidP="002621FE">
      <w:r w:rsidRPr="00CE2132">
        <w:rPr>
          <w:lang w:val="en-US"/>
        </w:rPr>
        <w:t>König, J., </w:t>
      </w:r>
      <w:proofErr w:type="spellStart"/>
      <w:r w:rsidRPr="00CE2132">
        <w:rPr>
          <w:lang w:val="en-US"/>
        </w:rPr>
        <w:t>Jäger</w:t>
      </w:r>
      <w:proofErr w:type="spellEnd"/>
      <w:r w:rsidRPr="00CE2132">
        <w:rPr>
          <w:lang w:val="en-US"/>
        </w:rPr>
        <w:t>-Biela, D. J., &amp; </w:t>
      </w:r>
      <w:proofErr w:type="spellStart"/>
      <w:r w:rsidRPr="00CE2132">
        <w:rPr>
          <w:lang w:val="en-US"/>
        </w:rPr>
        <w:t>Glutsch</w:t>
      </w:r>
      <w:proofErr w:type="spellEnd"/>
      <w:r w:rsidRPr="00CE2132">
        <w:rPr>
          <w:lang w:val="en-US"/>
        </w:rPr>
        <w:t>, N. (2020). Adapting to online teaching during COVID-19 school closure: teacher education and teacher competence effects among early career teachers in Germany. </w:t>
      </w:r>
      <w:r w:rsidRPr="00CE2132">
        <w:rPr>
          <w:i/>
          <w:iCs/>
          <w:lang w:val="en-US"/>
        </w:rPr>
        <w:t>European Journal of Teacher Education</w:t>
      </w:r>
      <w:r w:rsidRPr="00CE2132">
        <w:rPr>
          <w:lang w:val="en-US"/>
        </w:rPr>
        <w:t>, </w:t>
      </w:r>
      <w:r w:rsidRPr="00CE2132">
        <w:rPr>
          <w:i/>
          <w:iCs/>
          <w:lang w:val="en-US"/>
        </w:rPr>
        <w:t>43</w:t>
      </w:r>
      <w:r w:rsidRPr="00CE2132">
        <w:rPr>
          <w:lang w:val="en-US"/>
        </w:rPr>
        <w:t>(4), 608–622.</w:t>
      </w:r>
    </w:p>
    <w:p w14:paraId="441AE625" w14:textId="77777777" w:rsidR="00CE2132" w:rsidRDefault="00CE2132" w:rsidP="002621FE"/>
    <w:p w14:paraId="17BA04F9" w14:textId="6A53F21C" w:rsidR="00CE2132" w:rsidRDefault="00CE2132" w:rsidP="002621FE">
      <w:pPr>
        <w:rPr>
          <w:lang w:val="en-US"/>
        </w:rPr>
      </w:pPr>
      <w:r w:rsidRPr="00CE2132">
        <w:rPr>
          <w:lang w:val="en-US"/>
        </w:rPr>
        <w:t xml:space="preserve">Wang, </w:t>
      </w:r>
      <w:r>
        <w:rPr>
          <w:lang w:val="en-US"/>
        </w:rPr>
        <w:t xml:space="preserve">Z. &amp; </w:t>
      </w:r>
      <w:r w:rsidRPr="00CE2132">
        <w:rPr>
          <w:lang w:val="en-US"/>
        </w:rPr>
        <w:t>Pang, </w:t>
      </w:r>
      <w:r>
        <w:rPr>
          <w:lang w:val="en-US"/>
        </w:rPr>
        <w:t xml:space="preserve">H. ET AL </w:t>
      </w:r>
      <w:r w:rsidRPr="00CE2132">
        <w:rPr>
          <w:lang w:val="en-US"/>
        </w:rPr>
        <w:t>(2021) </w:t>
      </w:r>
      <w:r w:rsidRPr="00CE2132">
        <w:rPr>
          <w:rFonts w:hint="eastAsia"/>
          <w:lang w:val="en-US"/>
        </w:rPr>
        <w:t>“</w:t>
      </w:r>
      <w:r w:rsidRPr="00CE2132">
        <w:rPr>
          <w:lang w:val="en-US"/>
        </w:rPr>
        <w:t>What if…it never ends?</w:t>
      </w:r>
      <w:r w:rsidRPr="00CE2132">
        <w:rPr>
          <w:rFonts w:hint="eastAsia"/>
          <w:lang w:val="en-US"/>
        </w:rPr>
        <w:t>”</w:t>
      </w:r>
      <w:r w:rsidRPr="00CE2132">
        <w:rPr>
          <w:lang w:val="en-US"/>
        </w:rPr>
        <w:t>: Examining challenges in primary teachers' experience during the wholly online teaching, </w:t>
      </w:r>
      <w:r w:rsidRPr="00CE2132">
        <w:rPr>
          <w:i/>
          <w:iCs/>
          <w:lang w:val="en-US"/>
        </w:rPr>
        <w:t>The Journal of Educational Research,</w:t>
      </w:r>
      <w:r w:rsidRPr="00CE2132">
        <w:rPr>
          <w:lang w:val="en-US"/>
        </w:rPr>
        <w:t> 114:1, 89-103, </w:t>
      </w:r>
    </w:p>
    <w:p w14:paraId="01847E9C" w14:textId="77777777" w:rsidR="00CE2132" w:rsidRDefault="00CE2132" w:rsidP="002621FE">
      <w:pPr>
        <w:rPr>
          <w:lang w:val="en-US"/>
        </w:rPr>
      </w:pPr>
    </w:p>
    <w:p w14:paraId="2A3911BF" w14:textId="77777777" w:rsidR="00CE2132" w:rsidRPr="00CE2132" w:rsidRDefault="00CE2132" w:rsidP="00CE2132">
      <w:pPr>
        <w:rPr>
          <w:i/>
          <w:iCs/>
          <w:lang w:val="en-US"/>
        </w:rPr>
      </w:pPr>
      <w:proofErr w:type="spellStart"/>
      <w:proofErr w:type="gramStart"/>
      <w:r w:rsidRPr="00CE2132">
        <w:rPr>
          <w:rFonts w:hint="eastAsia"/>
          <w:lang w:val="en-US"/>
        </w:rPr>
        <w:t>D</w:t>
      </w:r>
      <w:r w:rsidRPr="00CE2132">
        <w:rPr>
          <w:lang w:val="en-US"/>
        </w:rPr>
        <w:t>ong,Y</w:t>
      </w:r>
      <w:proofErr w:type="spellEnd"/>
      <w:proofErr w:type="gramEnd"/>
      <w:r w:rsidRPr="00CE2132">
        <w:rPr>
          <w:lang w:val="en-US"/>
        </w:rPr>
        <w:t xml:space="preserve"> &amp; An, S. (2021) "An analysis of the experience of </w:t>
      </w:r>
      <w:proofErr w:type="spellStart"/>
      <w:r w:rsidRPr="00CE2132">
        <w:rPr>
          <w:lang w:val="en-US"/>
        </w:rPr>
        <w:t>Dingping</w:t>
      </w:r>
      <w:proofErr w:type="spellEnd"/>
      <w:r w:rsidRPr="00CE2132">
        <w:rPr>
          <w:lang w:val="en-US"/>
        </w:rPr>
        <w:t xml:space="preserve"> from a teacher's perspective during the pandemic." </w:t>
      </w:r>
      <w:r w:rsidRPr="00CE2132">
        <w:rPr>
          <w:i/>
          <w:iCs/>
          <w:lang w:val="en-US"/>
        </w:rPr>
        <w:t>China Educational Technology and Equipment, pp 38-41.</w:t>
      </w:r>
    </w:p>
    <w:p w14:paraId="585D7C84" w14:textId="77777777" w:rsidR="00CE2132" w:rsidRDefault="00CE2132" w:rsidP="002621FE">
      <w:pPr>
        <w:rPr>
          <w:rFonts w:hint="eastAsia"/>
        </w:rPr>
      </w:pPr>
    </w:p>
    <w:p w14:paraId="61B3EE98"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3C1975">
        <w:rPr>
          <w:rFonts w:ascii="Arial" w:hAnsi="Arial" w:cs="Arial"/>
          <w:kern w:val="0"/>
          <w:szCs w:val="21"/>
        </w:rPr>
        <w:t>Han,</w:t>
      </w:r>
      <w:r>
        <w:rPr>
          <w:rFonts w:ascii="Arial" w:hAnsi="Arial" w:cs="Arial"/>
          <w:kern w:val="0"/>
          <w:szCs w:val="21"/>
        </w:rPr>
        <w:t>J</w:t>
      </w:r>
      <w:proofErr w:type="spellEnd"/>
      <w:r>
        <w:rPr>
          <w:rFonts w:ascii="Arial" w:hAnsi="Arial" w:cs="Arial"/>
          <w:kern w:val="0"/>
          <w:szCs w:val="21"/>
        </w:rPr>
        <w:t>.</w:t>
      </w:r>
      <w:proofErr w:type="gramEnd"/>
      <w:r w:rsidRPr="003C1975">
        <w:rPr>
          <w:rFonts w:ascii="Arial" w:hAnsi="Arial" w:cs="Arial"/>
          <w:kern w:val="0"/>
          <w:szCs w:val="21"/>
        </w:rPr>
        <w:t xml:space="preserve"> </w:t>
      </w:r>
      <w:r>
        <w:rPr>
          <w:rFonts w:ascii="Arial" w:hAnsi="Arial" w:cs="Arial"/>
          <w:kern w:val="0"/>
          <w:szCs w:val="21"/>
        </w:rPr>
        <w:t xml:space="preserve">ET.AL </w:t>
      </w:r>
      <w:r w:rsidRPr="003C1975">
        <w:rPr>
          <w:rFonts w:ascii="Arial" w:hAnsi="Arial" w:cs="Arial"/>
          <w:kern w:val="0"/>
          <w:szCs w:val="21"/>
        </w:rPr>
        <w:t>(2020) Job demands and resources as antecedents of university teachers’ exhaustion, engagement and job satisfaction, Educational Psychology, 40:3, 318-335</w:t>
      </w:r>
      <w:r>
        <w:rPr>
          <w:rFonts w:ascii="Arial" w:hAnsi="Arial" w:cs="Arial"/>
          <w:kern w:val="0"/>
          <w:szCs w:val="21"/>
        </w:rPr>
        <w:t>.</w:t>
      </w:r>
    </w:p>
    <w:p w14:paraId="079D01BD" w14:textId="77777777" w:rsidR="00CE2132" w:rsidRDefault="00CE2132" w:rsidP="002621FE"/>
    <w:p w14:paraId="3855DEE5" w14:textId="77777777" w:rsidR="00CE2132" w:rsidRDefault="00CE2132" w:rsidP="00CE2132">
      <w:pPr>
        <w:autoSpaceDE w:val="0"/>
        <w:autoSpaceDN w:val="0"/>
        <w:adjustRightInd w:val="0"/>
        <w:spacing w:line="360" w:lineRule="auto"/>
        <w:jc w:val="left"/>
        <w:rPr>
          <w:rFonts w:ascii="Arial" w:hAnsi="Arial" w:cs="Arial"/>
          <w:kern w:val="0"/>
          <w:szCs w:val="21"/>
        </w:rPr>
      </w:pPr>
      <w:r w:rsidRPr="003C1975">
        <w:rPr>
          <w:rFonts w:ascii="Arial" w:hAnsi="Arial" w:cs="Arial"/>
          <w:kern w:val="0"/>
          <w:szCs w:val="21"/>
        </w:rPr>
        <w:t>Schaufeli</w:t>
      </w:r>
      <w:r>
        <w:rPr>
          <w:rFonts w:ascii="Arial" w:hAnsi="Arial" w:cs="Arial"/>
          <w:kern w:val="0"/>
          <w:szCs w:val="21"/>
        </w:rPr>
        <w:t>, W.</w:t>
      </w:r>
      <w:r w:rsidRPr="003C1975">
        <w:rPr>
          <w:rFonts w:ascii="Arial" w:hAnsi="Arial" w:cs="Arial"/>
          <w:kern w:val="0"/>
          <w:szCs w:val="21"/>
        </w:rPr>
        <w:t xml:space="preserve"> &amp; Greenglass</w:t>
      </w:r>
      <w:r>
        <w:rPr>
          <w:rFonts w:ascii="Arial" w:hAnsi="Arial" w:cs="Arial"/>
          <w:kern w:val="0"/>
          <w:szCs w:val="21"/>
        </w:rPr>
        <w:t>, E.</w:t>
      </w:r>
      <w:r w:rsidRPr="003C1975">
        <w:rPr>
          <w:rFonts w:ascii="Arial" w:hAnsi="Arial" w:cs="Arial"/>
          <w:kern w:val="0"/>
          <w:szCs w:val="21"/>
        </w:rPr>
        <w:t> (2001)</w:t>
      </w:r>
      <w:r>
        <w:rPr>
          <w:rFonts w:ascii="Arial" w:hAnsi="Arial" w:cs="Arial"/>
          <w:kern w:val="0"/>
          <w:szCs w:val="21"/>
        </w:rPr>
        <w:t xml:space="preserve"> </w:t>
      </w:r>
      <w:r w:rsidRPr="003C1975">
        <w:rPr>
          <w:rFonts w:ascii="Arial" w:hAnsi="Arial" w:cs="Arial"/>
          <w:kern w:val="0"/>
          <w:szCs w:val="21"/>
        </w:rPr>
        <w:t>Introduction to special issue on burnout and health, </w:t>
      </w:r>
      <w:r w:rsidRPr="00CA3FC7">
        <w:rPr>
          <w:rFonts w:ascii="Arial" w:hAnsi="Arial" w:cs="Arial"/>
          <w:i/>
          <w:iCs/>
          <w:kern w:val="0"/>
          <w:szCs w:val="21"/>
        </w:rPr>
        <w:t>Psychology &amp; Health, </w:t>
      </w:r>
      <w:r w:rsidRPr="003C1975">
        <w:rPr>
          <w:rFonts w:ascii="Arial" w:hAnsi="Arial" w:cs="Arial"/>
          <w:kern w:val="0"/>
          <w:szCs w:val="21"/>
        </w:rPr>
        <w:t>16:5, 501-510</w:t>
      </w:r>
    </w:p>
    <w:p w14:paraId="01A2F1DF" w14:textId="77777777" w:rsidR="00CE2132" w:rsidRDefault="00CE2132" w:rsidP="002621FE"/>
    <w:p w14:paraId="19730F62" w14:textId="77777777" w:rsidR="00CE2132" w:rsidRDefault="00CE2132" w:rsidP="00CE2132">
      <w:pPr>
        <w:autoSpaceDE w:val="0"/>
        <w:autoSpaceDN w:val="0"/>
        <w:adjustRightInd w:val="0"/>
        <w:spacing w:line="360" w:lineRule="auto"/>
        <w:jc w:val="left"/>
        <w:rPr>
          <w:rFonts w:ascii="Arial" w:hAnsi="Arial" w:cs="Arial"/>
          <w:kern w:val="0"/>
          <w:szCs w:val="21"/>
        </w:rPr>
      </w:pPr>
      <w:r w:rsidRPr="003C1975">
        <w:rPr>
          <w:rFonts w:ascii="Arial" w:hAnsi="Arial" w:cs="Arial"/>
          <w:kern w:val="0"/>
          <w:szCs w:val="21"/>
        </w:rPr>
        <w:t>Heuer, B. P., &amp; King, K. P. (2004) Leading the band: The role of the instructor in online learning for educators. </w:t>
      </w:r>
      <w:r w:rsidRPr="00CA3FC7">
        <w:rPr>
          <w:rFonts w:ascii="Arial" w:hAnsi="Arial" w:cs="Arial"/>
          <w:i/>
          <w:iCs/>
          <w:kern w:val="0"/>
          <w:szCs w:val="21"/>
        </w:rPr>
        <w:t>The Journal of Interactive Online Learning,</w:t>
      </w:r>
      <w:r w:rsidRPr="003C1975">
        <w:rPr>
          <w:rFonts w:ascii="Arial" w:hAnsi="Arial" w:cs="Arial"/>
          <w:kern w:val="0"/>
          <w:szCs w:val="21"/>
        </w:rPr>
        <w:t> 3(1), 1–11.</w:t>
      </w:r>
    </w:p>
    <w:p w14:paraId="3F256A7D" w14:textId="77777777" w:rsidR="00CE2132" w:rsidRDefault="00CE2132" w:rsidP="002621FE"/>
    <w:p w14:paraId="2219DE27"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3C1975">
        <w:rPr>
          <w:rFonts w:ascii="Arial" w:hAnsi="Arial" w:cs="Arial"/>
          <w:kern w:val="0"/>
          <w:szCs w:val="21"/>
        </w:rPr>
        <w:t>Chaplain</w:t>
      </w:r>
      <w:r>
        <w:rPr>
          <w:rFonts w:ascii="Arial" w:hAnsi="Arial" w:cs="Arial"/>
          <w:kern w:val="0"/>
          <w:szCs w:val="21"/>
        </w:rPr>
        <w:t>,R</w:t>
      </w:r>
      <w:proofErr w:type="spellEnd"/>
      <w:r>
        <w:rPr>
          <w:rFonts w:ascii="Arial" w:hAnsi="Arial" w:cs="Arial"/>
          <w:kern w:val="0"/>
          <w:szCs w:val="21"/>
        </w:rPr>
        <w:t>.</w:t>
      </w:r>
      <w:proofErr w:type="gramEnd"/>
      <w:r w:rsidRPr="003C1975">
        <w:rPr>
          <w:rFonts w:ascii="Arial" w:hAnsi="Arial" w:cs="Arial"/>
          <w:kern w:val="0"/>
          <w:szCs w:val="21"/>
        </w:rPr>
        <w:t xml:space="preserve"> (2008)</w:t>
      </w:r>
      <w:r>
        <w:rPr>
          <w:rFonts w:ascii="Arial" w:hAnsi="Arial" w:cs="Arial"/>
          <w:kern w:val="0"/>
          <w:szCs w:val="21"/>
        </w:rPr>
        <w:t xml:space="preserve"> </w:t>
      </w:r>
      <w:r w:rsidRPr="003C1975">
        <w:rPr>
          <w:rFonts w:ascii="Arial" w:hAnsi="Arial" w:cs="Arial"/>
          <w:kern w:val="0"/>
          <w:szCs w:val="21"/>
        </w:rPr>
        <w:t xml:space="preserve">Stress and psychological distress among trainee secondary teachers in England, </w:t>
      </w:r>
      <w:r w:rsidRPr="00CA3FC7">
        <w:rPr>
          <w:rFonts w:ascii="Arial" w:hAnsi="Arial" w:cs="Arial"/>
          <w:i/>
          <w:iCs/>
          <w:kern w:val="0"/>
          <w:szCs w:val="21"/>
        </w:rPr>
        <w:t>Educational Psychology,</w:t>
      </w:r>
      <w:r w:rsidRPr="003C1975">
        <w:rPr>
          <w:rFonts w:ascii="Arial" w:hAnsi="Arial" w:cs="Arial"/>
          <w:kern w:val="0"/>
          <w:szCs w:val="21"/>
        </w:rPr>
        <w:t xml:space="preserve"> 28:2, 195-209</w:t>
      </w:r>
    </w:p>
    <w:p w14:paraId="17C2AAA9" w14:textId="77777777" w:rsidR="00CE2132" w:rsidRDefault="00CE2132" w:rsidP="002621FE"/>
    <w:p w14:paraId="47ABEE61" w14:textId="77777777" w:rsidR="00CE2132" w:rsidRDefault="00CE2132" w:rsidP="00CE2132">
      <w:pPr>
        <w:autoSpaceDE w:val="0"/>
        <w:autoSpaceDN w:val="0"/>
        <w:adjustRightInd w:val="0"/>
        <w:spacing w:line="360" w:lineRule="auto"/>
        <w:jc w:val="left"/>
        <w:rPr>
          <w:rFonts w:ascii="Arial" w:hAnsi="Arial" w:cs="Arial"/>
          <w:i/>
          <w:iCs/>
          <w:kern w:val="0"/>
          <w:szCs w:val="21"/>
        </w:rPr>
      </w:pPr>
      <w:r w:rsidRPr="003C1975">
        <w:rPr>
          <w:rFonts w:ascii="Arial" w:hAnsi="Arial" w:cs="Arial"/>
          <w:kern w:val="0"/>
          <w:szCs w:val="21"/>
        </w:rPr>
        <w:t xml:space="preserve">Wildman, J. L., </w:t>
      </w:r>
      <w:r>
        <w:rPr>
          <w:rFonts w:ascii="Arial" w:hAnsi="Arial" w:cs="Arial"/>
          <w:kern w:val="0"/>
          <w:szCs w:val="21"/>
        </w:rPr>
        <w:t xml:space="preserve">et al </w:t>
      </w:r>
      <w:r w:rsidRPr="003C1975">
        <w:rPr>
          <w:rFonts w:ascii="Arial" w:hAnsi="Arial" w:cs="Arial"/>
          <w:kern w:val="0"/>
          <w:szCs w:val="21"/>
        </w:rPr>
        <w:t>(2012)</w:t>
      </w:r>
      <w:r>
        <w:rPr>
          <w:rFonts w:ascii="Arial" w:hAnsi="Arial" w:cs="Arial"/>
          <w:kern w:val="0"/>
          <w:szCs w:val="21"/>
        </w:rPr>
        <w:t xml:space="preserve"> </w:t>
      </w:r>
      <w:r w:rsidRPr="003C1975">
        <w:rPr>
          <w:rFonts w:ascii="Arial" w:hAnsi="Arial" w:cs="Arial"/>
          <w:kern w:val="0"/>
          <w:szCs w:val="21"/>
        </w:rPr>
        <w:t xml:space="preserve">Trust Development in Swift Starting Action Teams. </w:t>
      </w:r>
      <w:r w:rsidRPr="00CA3FC7">
        <w:rPr>
          <w:rFonts w:ascii="Arial" w:hAnsi="Arial" w:cs="Arial"/>
          <w:i/>
          <w:iCs/>
          <w:kern w:val="0"/>
          <w:szCs w:val="21"/>
        </w:rPr>
        <w:t xml:space="preserve">Group &amp; </w:t>
      </w:r>
      <w:r w:rsidRPr="00CA3FC7">
        <w:rPr>
          <w:rFonts w:ascii="Arial" w:hAnsi="Arial" w:cs="Arial"/>
          <w:i/>
          <w:iCs/>
          <w:kern w:val="0"/>
          <w:szCs w:val="21"/>
        </w:rPr>
        <w:lastRenderedPageBreak/>
        <w:t xml:space="preserve">Organization Management. </w:t>
      </w:r>
    </w:p>
    <w:p w14:paraId="0F338CC4" w14:textId="77777777" w:rsidR="00CE2132" w:rsidRDefault="00CE2132" w:rsidP="002621FE"/>
    <w:p w14:paraId="4FA28F2D" w14:textId="77777777" w:rsidR="00CE2132" w:rsidRDefault="00CE2132" w:rsidP="00CE2132">
      <w:pPr>
        <w:autoSpaceDE w:val="0"/>
        <w:autoSpaceDN w:val="0"/>
        <w:adjustRightInd w:val="0"/>
        <w:spacing w:line="360" w:lineRule="auto"/>
        <w:jc w:val="left"/>
      </w:pPr>
      <w:r w:rsidRPr="00B70772">
        <w:t xml:space="preserve">Braun, S., </w:t>
      </w:r>
      <w:proofErr w:type="spellStart"/>
      <w:r w:rsidRPr="00B70772">
        <w:t>Peus</w:t>
      </w:r>
      <w:proofErr w:type="spellEnd"/>
      <w:r w:rsidRPr="00B70772">
        <w:t xml:space="preserve">, C., </w:t>
      </w:r>
      <w:proofErr w:type="spellStart"/>
      <w:r w:rsidRPr="00B70772">
        <w:t>Weisweiler</w:t>
      </w:r>
      <w:proofErr w:type="spellEnd"/>
      <w:r w:rsidRPr="00B70772">
        <w:t xml:space="preserve">, S., &amp; Frey, D. (2013) Transformational leadership, job satisfaction, and team performance: A multilevel mediation model of trust. </w:t>
      </w:r>
      <w:r w:rsidRPr="00CA3FC7">
        <w:rPr>
          <w:i/>
          <w:iCs/>
        </w:rPr>
        <w:t>The Leadership Quarterly,</w:t>
      </w:r>
      <w:r w:rsidRPr="00B70772">
        <w:t xml:space="preserve"> 24(1), 270-283. </w:t>
      </w:r>
    </w:p>
    <w:p w14:paraId="1B0747C6" w14:textId="546C2D13" w:rsidR="00CE2132" w:rsidRDefault="00CE2132" w:rsidP="002621FE"/>
    <w:p w14:paraId="0034F332"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r w:rsidRPr="003C1975">
        <w:rPr>
          <w:rFonts w:ascii="Arial" w:hAnsi="Arial" w:cs="Arial"/>
          <w:kern w:val="0"/>
          <w:szCs w:val="21"/>
        </w:rPr>
        <w:t>Wangler</w:t>
      </w:r>
      <w:proofErr w:type="spellEnd"/>
      <w:r w:rsidRPr="003C1975">
        <w:rPr>
          <w:rFonts w:ascii="Arial" w:hAnsi="Arial" w:cs="Arial"/>
          <w:kern w:val="0"/>
          <w:szCs w:val="21"/>
        </w:rPr>
        <w:t xml:space="preserve">, S. &amp; </w:t>
      </w:r>
      <w:proofErr w:type="spellStart"/>
      <w:r w:rsidRPr="003C1975">
        <w:rPr>
          <w:rFonts w:ascii="Arial" w:hAnsi="Arial" w:cs="Arial"/>
          <w:kern w:val="0"/>
          <w:szCs w:val="21"/>
        </w:rPr>
        <w:t>Ayerle</w:t>
      </w:r>
      <w:proofErr w:type="spellEnd"/>
      <w:r w:rsidRPr="003C1975">
        <w:rPr>
          <w:rFonts w:ascii="Arial" w:hAnsi="Arial" w:cs="Arial"/>
          <w:kern w:val="0"/>
          <w:szCs w:val="21"/>
        </w:rPr>
        <w:t xml:space="preserve">, G. M. </w:t>
      </w:r>
      <w:r>
        <w:rPr>
          <w:rFonts w:ascii="Arial" w:hAnsi="Arial" w:cs="Arial"/>
          <w:kern w:val="0"/>
          <w:szCs w:val="21"/>
        </w:rPr>
        <w:t xml:space="preserve">(2022) </w:t>
      </w:r>
      <w:r w:rsidRPr="003C1975">
        <w:rPr>
          <w:rFonts w:ascii="Arial" w:hAnsi="Arial" w:cs="Arial"/>
          <w:kern w:val="0"/>
          <w:szCs w:val="21"/>
        </w:rPr>
        <w:t xml:space="preserve">Measuring job satisfaction of midwives: </w:t>
      </w:r>
      <w:r w:rsidRPr="00CA3FC7">
        <w:rPr>
          <w:rFonts w:ascii="Arial" w:hAnsi="Arial" w:cs="Arial"/>
          <w:i/>
          <w:iCs/>
          <w:kern w:val="0"/>
          <w:szCs w:val="21"/>
        </w:rPr>
        <w:t>A scoping review.</w:t>
      </w:r>
      <w:r w:rsidRPr="003C1975">
        <w:rPr>
          <w:rFonts w:ascii="Arial" w:hAnsi="Arial" w:cs="Arial"/>
          <w:kern w:val="0"/>
          <w:szCs w:val="21"/>
        </w:rPr>
        <w:t xml:space="preserve"> PLOS ONE, 17(10)</w:t>
      </w:r>
      <w:r>
        <w:rPr>
          <w:rFonts w:ascii="Arial" w:hAnsi="Arial" w:cs="Arial"/>
          <w:kern w:val="0"/>
          <w:szCs w:val="21"/>
        </w:rPr>
        <w:t xml:space="preserve">. </w:t>
      </w:r>
    </w:p>
    <w:p w14:paraId="5C54DBA1" w14:textId="77777777" w:rsidR="00CE2132" w:rsidRDefault="00CE2132" w:rsidP="002621FE">
      <w:pPr>
        <w:rPr>
          <w:rFonts w:hint="eastAsia"/>
        </w:rPr>
      </w:pPr>
    </w:p>
    <w:p w14:paraId="199D5235" w14:textId="77777777" w:rsidR="00CE2132" w:rsidRDefault="00CE2132" w:rsidP="00CE2132">
      <w:pPr>
        <w:autoSpaceDE w:val="0"/>
        <w:autoSpaceDN w:val="0"/>
        <w:adjustRightInd w:val="0"/>
        <w:spacing w:line="360" w:lineRule="auto"/>
        <w:jc w:val="left"/>
        <w:rPr>
          <w:rFonts w:ascii="Arial" w:hAnsi="Arial" w:cs="Arial"/>
          <w:kern w:val="0"/>
          <w:szCs w:val="21"/>
        </w:rPr>
      </w:pPr>
      <w:r w:rsidRPr="003C1975">
        <w:rPr>
          <w:rFonts w:ascii="Arial" w:hAnsi="Arial" w:cs="Arial"/>
          <w:kern w:val="0"/>
          <w:szCs w:val="21"/>
        </w:rPr>
        <w:t>Job Satisfaction - Meaning, Importance, Factors &amp; Example</w:t>
      </w:r>
      <w:r>
        <w:rPr>
          <w:rFonts w:ascii="Arial" w:hAnsi="Arial" w:cs="Arial" w:hint="eastAsia"/>
          <w:kern w:val="0"/>
          <w:szCs w:val="21"/>
        </w:rPr>
        <w:t>,</w:t>
      </w:r>
      <w:r>
        <w:rPr>
          <w:rFonts w:ascii="Arial" w:hAnsi="Arial" w:cs="Arial"/>
          <w:kern w:val="0"/>
          <w:szCs w:val="21"/>
        </w:rPr>
        <w:t xml:space="preserve"> (2023) </w:t>
      </w:r>
      <w:r w:rsidRPr="003C1975">
        <w:rPr>
          <w:rFonts w:ascii="Arial" w:hAnsi="Arial" w:cs="Arial"/>
          <w:kern w:val="0"/>
          <w:szCs w:val="21"/>
        </w:rPr>
        <w:t xml:space="preserve">Published by MBA </w:t>
      </w:r>
      <w:proofErr w:type="spellStart"/>
      <w:r w:rsidRPr="003C1975">
        <w:rPr>
          <w:rFonts w:ascii="Arial" w:hAnsi="Arial" w:cs="Arial"/>
          <w:kern w:val="0"/>
          <w:szCs w:val="21"/>
        </w:rPr>
        <w:t>Skool</w:t>
      </w:r>
      <w:proofErr w:type="spellEnd"/>
      <w:r w:rsidRPr="003C1975">
        <w:rPr>
          <w:rFonts w:ascii="Arial" w:hAnsi="Arial" w:cs="Arial"/>
          <w:kern w:val="0"/>
          <w:szCs w:val="21"/>
        </w:rPr>
        <w:t xml:space="preserve"> Team</w:t>
      </w:r>
      <w:r>
        <w:rPr>
          <w:rFonts w:ascii="Arial" w:hAnsi="Arial" w:cs="Arial"/>
          <w:kern w:val="0"/>
          <w:szCs w:val="21"/>
        </w:rPr>
        <w:t>.</w:t>
      </w:r>
    </w:p>
    <w:p w14:paraId="7D6B956A" w14:textId="3AEEDD64" w:rsidR="00CE2132" w:rsidRDefault="00CE2132" w:rsidP="002621FE"/>
    <w:p w14:paraId="01E8E55B" w14:textId="77777777" w:rsidR="00CE2132" w:rsidRDefault="00CE2132" w:rsidP="00CE2132">
      <w:pPr>
        <w:autoSpaceDE w:val="0"/>
        <w:autoSpaceDN w:val="0"/>
        <w:adjustRightInd w:val="0"/>
        <w:spacing w:line="360" w:lineRule="auto"/>
        <w:jc w:val="left"/>
        <w:rPr>
          <w:rFonts w:ascii="Arial" w:hAnsi="Arial" w:cs="Arial"/>
          <w:i/>
          <w:iCs/>
          <w:kern w:val="0"/>
          <w:szCs w:val="21"/>
        </w:rPr>
      </w:pPr>
      <w:r w:rsidRPr="0069378D">
        <w:rPr>
          <w:rFonts w:ascii="Arial" w:hAnsi="Arial" w:cs="Arial"/>
          <w:kern w:val="0"/>
          <w:szCs w:val="21"/>
        </w:rPr>
        <w:t xml:space="preserve">Guba, E.G. </w:t>
      </w:r>
      <w:r>
        <w:rPr>
          <w:rFonts w:ascii="Arial" w:hAnsi="Arial" w:cs="Arial"/>
          <w:kern w:val="0"/>
          <w:szCs w:val="21"/>
        </w:rPr>
        <w:t>&amp;</w:t>
      </w:r>
      <w:r w:rsidRPr="0069378D">
        <w:rPr>
          <w:rFonts w:ascii="Arial" w:hAnsi="Arial" w:cs="Arial"/>
          <w:kern w:val="0"/>
          <w:szCs w:val="21"/>
        </w:rPr>
        <w:t xml:space="preserve"> Lincoln, Y.S., </w:t>
      </w:r>
      <w:r>
        <w:rPr>
          <w:rFonts w:ascii="Arial" w:hAnsi="Arial" w:cs="Arial"/>
          <w:kern w:val="0"/>
          <w:szCs w:val="21"/>
        </w:rPr>
        <w:t>(</w:t>
      </w:r>
      <w:r w:rsidRPr="0069378D">
        <w:rPr>
          <w:rFonts w:ascii="Arial" w:hAnsi="Arial" w:cs="Arial"/>
          <w:kern w:val="0"/>
          <w:szCs w:val="21"/>
        </w:rPr>
        <w:t>1994</w:t>
      </w:r>
      <w:r>
        <w:rPr>
          <w:rFonts w:ascii="Arial" w:hAnsi="Arial" w:cs="Arial"/>
          <w:kern w:val="0"/>
          <w:szCs w:val="21"/>
        </w:rPr>
        <w:t>)</w:t>
      </w:r>
      <w:r w:rsidRPr="0069378D">
        <w:rPr>
          <w:rFonts w:ascii="Arial" w:hAnsi="Arial" w:cs="Arial"/>
          <w:kern w:val="0"/>
          <w:szCs w:val="21"/>
        </w:rPr>
        <w:t>. Competing paradigms in qualitative research. </w:t>
      </w:r>
      <w:r w:rsidRPr="0069378D">
        <w:rPr>
          <w:rFonts w:ascii="Arial" w:hAnsi="Arial" w:cs="Arial"/>
          <w:i/>
          <w:iCs/>
          <w:kern w:val="0"/>
          <w:szCs w:val="21"/>
        </w:rPr>
        <w:t>Handbook of qualitative research, 2(163-194), p.105.</w:t>
      </w:r>
    </w:p>
    <w:p w14:paraId="186BFD80" w14:textId="77777777" w:rsidR="00CE2132" w:rsidRDefault="00CE2132" w:rsidP="002621FE"/>
    <w:p w14:paraId="4CCF6709" w14:textId="77777777" w:rsidR="00CE2132" w:rsidRDefault="00CE2132" w:rsidP="00CE2132">
      <w:pPr>
        <w:autoSpaceDE w:val="0"/>
        <w:autoSpaceDN w:val="0"/>
        <w:adjustRightInd w:val="0"/>
        <w:spacing w:line="360" w:lineRule="auto"/>
        <w:jc w:val="left"/>
        <w:rPr>
          <w:rFonts w:ascii="Arial" w:hAnsi="Arial" w:cs="Arial"/>
          <w:kern w:val="0"/>
          <w:szCs w:val="21"/>
        </w:rPr>
      </w:pPr>
      <w:r w:rsidRPr="0069378D">
        <w:rPr>
          <w:rFonts w:ascii="Arial" w:hAnsi="Arial" w:cs="Arial"/>
          <w:kern w:val="0"/>
          <w:szCs w:val="21"/>
        </w:rPr>
        <w:t xml:space="preserve">Cui, Y., </w:t>
      </w:r>
      <w:r>
        <w:rPr>
          <w:rFonts w:ascii="Arial" w:hAnsi="Arial" w:cs="Arial"/>
          <w:kern w:val="0"/>
          <w:szCs w:val="21"/>
        </w:rPr>
        <w:t xml:space="preserve">et al </w:t>
      </w:r>
      <w:r w:rsidRPr="0069378D">
        <w:rPr>
          <w:rFonts w:ascii="Arial" w:hAnsi="Arial" w:cs="Arial"/>
          <w:kern w:val="0"/>
          <w:szCs w:val="21"/>
        </w:rPr>
        <w:t>(2023)</w:t>
      </w:r>
      <w:r>
        <w:rPr>
          <w:rFonts w:ascii="Arial" w:hAnsi="Arial" w:cs="Arial"/>
          <w:kern w:val="0"/>
          <w:szCs w:val="21"/>
        </w:rPr>
        <w:t xml:space="preserve"> </w:t>
      </w:r>
      <w:r w:rsidRPr="0069378D">
        <w:rPr>
          <w:rFonts w:ascii="Arial" w:hAnsi="Arial" w:cs="Arial"/>
          <w:kern w:val="0"/>
          <w:szCs w:val="21"/>
        </w:rPr>
        <w:t xml:space="preserve">A survey on big data-enabled innovative online education systems </w:t>
      </w:r>
    </w:p>
    <w:p w14:paraId="4BB0A514" w14:textId="77777777" w:rsidR="00CE2132" w:rsidRDefault="00CE2132" w:rsidP="00CE2132">
      <w:pPr>
        <w:autoSpaceDE w:val="0"/>
        <w:autoSpaceDN w:val="0"/>
        <w:adjustRightInd w:val="0"/>
        <w:spacing w:line="360" w:lineRule="auto"/>
        <w:jc w:val="left"/>
        <w:rPr>
          <w:rFonts w:ascii="Arial" w:hAnsi="Arial" w:cs="Arial"/>
          <w:kern w:val="0"/>
          <w:szCs w:val="21"/>
        </w:rPr>
      </w:pPr>
      <w:r w:rsidRPr="0069378D">
        <w:rPr>
          <w:rFonts w:ascii="Arial" w:hAnsi="Arial" w:cs="Arial"/>
          <w:kern w:val="0"/>
          <w:szCs w:val="21"/>
        </w:rPr>
        <w:t xml:space="preserve">during the COVID-19 pandemic. </w:t>
      </w:r>
      <w:r w:rsidRPr="0069378D">
        <w:rPr>
          <w:rFonts w:ascii="Arial" w:hAnsi="Arial" w:cs="Arial"/>
          <w:i/>
          <w:iCs/>
          <w:kern w:val="0"/>
          <w:szCs w:val="21"/>
        </w:rPr>
        <w:t>Journal of Innovation &amp; Knowledge</w:t>
      </w:r>
      <w:r w:rsidRPr="0069378D">
        <w:rPr>
          <w:rFonts w:ascii="Arial" w:hAnsi="Arial" w:cs="Arial"/>
          <w:kern w:val="0"/>
          <w:szCs w:val="21"/>
        </w:rPr>
        <w:t xml:space="preserve">, </w:t>
      </w:r>
      <w:r w:rsidRPr="0069378D">
        <w:rPr>
          <w:rFonts w:ascii="Arial" w:hAnsi="Arial" w:cs="Arial"/>
          <w:i/>
          <w:iCs/>
          <w:kern w:val="0"/>
          <w:szCs w:val="21"/>
        </w:rPr>
        <w:t>8</w:t>
      </w:r>
      <w:r w:rsidRPr="0069378D">
        <w:rPr>
          <w:rFonts w:ascii="Arial" w:hAnsi="Arial" w:cs="Arial"/>
          <w:kern w:val="0"/>
          <w:szCs w:val="21"/>
        </w:rPr>
        <w:t xml:space="preserve">(1), 100295. </w:t>
      </w:r>
    </w:p>
    <w:p w14:paraId="366B2003" w14:textId="77777777" w:rsidR="00CE2132" w:rsidRDefault="00CE2132" w:rsidP="002621FE"/>
    <w:p w14:paraId="63B8FE24"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proofErr w:type="gramStart"/>
      <w:r w:rsidRPr="007374B7">
        <w:rPr>
          <w:rFonts w:ascii="Arial" w:hAnsi="Arial" w:cs="Arial"/>
          <w:kern w:val="0"/>
          <w:szCs w:val="21"/>
        </w:rPr>
        <w:t>Ye,L</w:t>
      </w:r>
      <w:proofErr w:type="gramEnd"/>
      <w:r w:rsidRPr="007374B7">
        <w:rPr>
          <w:rFonts w:ascii="Arial" w:hAnsi="Arial" w:cs="Arial"/>
          <w:kern w:val="0"/>
          <w:szCs w:val="21"/>
        </w:rPr>
        <w:t>.X</w:t>
      </w:r>
      <w:proofErr w:type="spellEnd"/>
      <w:r w:rsidRPr="007374B7">
        <w:rPr>
          <w:rFonts w:ascii="Arial" w:hAnsi="Arial" w:cs="Arial"/>
          <w:kern w:val="0"/>
          <w:szCs w:val="21"/>
        </w:rPr>
        <w:t xml:space="preserve"> (2020) Practice and Exploration of Hybrid teaching of linear Algebra based on Learning Tong and </w:t>
      </w:r>
      <w:proofErr w:type="spellStart"/>
      <w:r w:rsidRPr="007374B7">
        <w:rPr>
          <w:rFonts w:ascii="Arial" w:hAnsi="Arial" w:cs="Arial"/>
          <w:kern w:val="0"/>
          <w:szCs w:val="21"/>
        </w:rPr>
        <w:t>Dingding</w:t>
      </w:r>
      <w:proofErr w:type="spellEnd"/>
      <w:r w:rsidRPr="007374B7">
        <w:rPr>
          <w:rFonts w:ascii="Arial" w:hAnsi="Arial" w:cs="Arial"/>
          <w:kern w:val="0"/>
          <w:szCs w:val="21"/>
        </w:rPr>
        <w:t xml:space="preserve">. </w:t>
      </w:r>
      <w:r w:rsidRPr="007374B7">
        <w:rPr>
          <w:rFonts w:ascii="Arial" w:hAnsi="Arial" w:cs="Arial"/>
          <w:i/>
          <w:iCs/>
          <w:kern w:val="0"/>
          <w:szCs w:val="21"/>
        </w:rPr>
        <w:t xml:space="preserve">Journal: Computer age. </w:t>
      </w:r>
      <w:r w:rsidRPr="007374B7">
        <w:rPr>
          <w:rFonts w:ascii="Arial" w:hAnsi="Arial" w:cs="Arial"/>
          <w:kern w:val="0"/>
          <w:szCs w:val="21"/>
        </w:rPr>
        <w:t>2020(09):106-108.</w:t>
      </w:r>
    </w:p>
    <w:p w14:paraId="2FF4FBA8" w14:textId="77777777" w:rsidR="00CE2132" w:rsidRDefault="00CE2132" w:rsidP="002621FE"/>
    <w:p w14:paraId="4618499B" w14:textId="77777777" w:rsidR="00CE2132" w:rsidRPr="008B6935" w:rsidRDefault="00CE2132" w:rsidP="00CE2132">
      <w:pPr>
        <w:autoSpaceDE w:val="0"/>
        <w:autoSpaceDN w:val="0"/>
        <w:adjustRightInd w:val="0"/>
        <w:spacing w:line="360" w:lineRule="auto"/>
        <w:jc w:val="left"/>
        <w:rPr>
          <w:rFonts w:ascii="Arial" w:hAnsi="Arial" w:cs="Arial"/>
          <w:kern w:val="0"/>
          <w:szCs w:val="21"/>
        </w:rPr>
      </w:pPr>
      <w:r w:rsidRPr="007374B7">
        <w:rPr>
          <w:rFonts w:ascii="Arial" w:hAnsi="Arial" w:cs="Arial"/>
          <w:kern w:val="0"/>
          <w:szCs w:val="21"/>
        </w:rPr>
        <w:t xml:space="preserve">Guo, J.J() Thoughts on the application of </w:t>
      </w:r>
      <w:proofErr w:type="spellStart"/>
      <w:r w:rsidRPr="007374B7">
        <w:rPr>
          <w:rFonts w:ascii="Arial" w:hAnsi="Arial" w:cs="Arial"/>
          <w:kern w:val="0"/>
          <w:szCs w:val="21"/>
        </w:rPr>
        <w:t>Dingtalk</w:t>
      </w:r>
      <w:proofErr w:type="spellEnd"/>
      <w:r w:rsidRPr="007374B7">
        <w:rPr>
          <w:rFonts w:ascii="Arial" w:hAnsi="Arial" w:cs="Arial"/>
          <w:kern w:val="0"/>
          <w:szCs w:val="21"/>
        </w:rPr>
        <w:t xml:space="preserve"> in remote live classroom. </w:t>
      </w:r>
      <w:r w:rsidRPr="00CA3FC7">
        <w:rPr>
          <w:rFonts w:ascii="Arial" w:hAnsi="Arial" w:cs="Arial"/>
          <w:i/>
          <w:iCs/>
          <w:kern w:val="0"/>
          <w:szCs w:val="21"/>
        </w:rPr>
        <w:t>China Educational Technology and Equipment,</w:t>
      </w:r>
      <w:r w:rsidRPr="007374B7">
        <w:rPr>
          <w:rFonts w:ascii="Arial" w:hAnsi="Arial" w:cs="Arial"/>
          <w:kern w:val="0"/>
          <w:szCs w:val="21"/>
        </w:rPr>
        <w:t xml:space="preserve"> 020(10):34-36. </w:t>
      </w:r>
    </w:p>
    <w:p w14:paraId="16C57C91" w14:textId="77777777" w:rsidR="00CE2132" w:rsidRDefault="00CE2132" w:rsidP="002621FE"/>
    <w:p w14:paraId="32D1D6A1" w14:textId="77777777" w:rsidR="00CE2132" w:rsidRDefault="00CE2132" w:rsidP="00CE2132">
      <w:pPr>
        <w:autoSpaceDE w:val="0"/>
        <w:autoSpaceDN w:val="0"/>
        <w:adjustRightInd w:val="0"/>
        <w:spacing w:line="360" w:lineRule="auto"/>
        <w:jc w:val="left"/>
        <w:rPr>
          <w:rFonts w:ascii="Arial" w:hAnsi="Arial" w:cs="Arial"/>
          <w:kern w:val="0"/>
          <w:szCs w:val="21"/>
        </w:rPr>
      </w:pPr>
      <w:r w:rsidRPr="007374B7">
        <w:rPr>
          <w:rFonts w:ascii="Arial" w:hAnsi="Arial" w:cs="Arial"/>
          <w:kern w:val="0"/>
          <w:szCs w:val="21"/>
        </w:rPr>
        <w:t>People.cn, (2020) On-line "student number" nail into education.</w:t>
      </w:r>
    </w:p>
    <w:p w14:paraId="2B2DD472" w14:textId="77777777" w:rsidR="00CE2132" w:rsidRPr="00CE2132" w:rsidRDefault="00CE2132" w:rsidP="00CE2132">
      <w:pPr>
        <w:rPr>
          <w:lang w:val="en-US"/>
        </w:rPr>
      </w:pPr>
      <w:hyperlink r:id="rId25" w:history="1">
        <w:r w:rsidRPr="00CE2132">
          <w:rPr>
            <w:rStyle w:val="a4"/>
            <w:lang w:val="en-US"/>
          </w:rPr>
          <w:t>http://sc.people.com.cn/n2/2020/0731/c345167-34197019.html</w:t>
        </w:r>
      </w:hyperlink>
    </w:p>
    <w:p w14:paraId="14ECECB0" w14:textId="77777777" w:rsidR="00CE2132" w:rsidRDefault="00CE2132" w:rsidP="002621FE">
      <w:pPr>
        <w:rPr>
          <w:lang w:val="en-US"/>
        </w:rPr>
      </w:pPr>
    </w:p>
    <w:p w14:paraId="1F76171C" w14:textId="77777777" w:rsidR="00CE2132" w:rsidRDefault="00CE2132" w:rsidP="00CE2132">
      <w:pPr>
        <w:autoSpaceDE w:val="0"/>
        <w:autoSpaceDN w:val="0"/>
        <w:adjustRightInd w:val="0"/>
        <w:spacing w:line="360" w:lineRule="auto"/>
        <w:jc w:val="left"/>
        <w:rPr>
          <w:rFonts w:ascii="Arial" w:hAnsi="Arial" w:cs="Arial"/>
          <w:kern w:val="0"/>
          <w:szCs w:val="21"/>
        </w:rPr>
      </w:pPr>
      <w:r w:rsidRPr="007374B7">
        <w:rPr>
          <w:rFonts w:ascii="Arial" w:hAnsi="Arial" w:cs="Arial"/>
          <w:kern w:val="0"/>
          <w:szCs w:val="21"/>
        </w:rPr>
        <w:t xml:space="preserve">People.cn, (2021) The number of users exceeded 500 million, </w:t>
      </w:r>
      <w:proofErr w:type="spellStart"/>
      <w:r w:rsidRPr="007374B7">
        <w:rPr>
          <w:rFonts w:ascii="Arial" w:hAnsi="Arial" w:cs="Arial"/>
          <w:kern w:val="0"/>
          <w:szCs w:val="21"/>
        </w:rPr>
        <w:t>Dingding</w:t>
      </w:r>
      <w:proofErr w:type="spellEnd"/>
      <w:r w:rsidRPr="007374B7">
        <w:rPr>
          <w:rFonts w:ascii="Arial" w:hAnsi="Arial" w:cs="Arial"/>
          <w:kern w:val="0"/>
          <w:szCs w:val="21"/>
        </w:rPr>
        <w:t xml:space="preserve"> announced the "two digital" strategy.</w:t>
      </w:r>
    </w:p>
    <w:p w14:paraId="5536C062" w14:textId="33BB1941" w:rsidR="00CE2132" w:rsidRDefault="00CE2132" w:rsidP="002621FE">
      <w:hyperlink r:id="rId26" w:history="1">
        <w:r w:rsidRPr="00CE2132">
          <w:rPr>
            <w:rStyle w:val="a4"/>
            <w:lang w:val="en-US"/>
          </w:rPr>
          <w:t>http://finance.people.com.cn/n1/2021/1014/c1004-32253637.html</w:t>
        </w:r>
      </w:hyperlink>
    </w:p>
    <w:p w14:paraId="4F6370FB" w14:textId="77777777" w:rsidR="00CE2132" w:rsidRDefault="00CE2132" w:rsidP="002621FE"/>
    <w:p w14:paraId="0ED6DEA0" w14:textId="77777777" w:rsidR="00CE2132" w:rsidRDefault="00CE2132" w:rsidP="00CE2132">
      <w:pPr>
        <w:autoSpaceDE w:val="0"/>
        <w:autoSpaceDN w:val="0"/>
        <w:adjustRightInd w:val="0"/>
        <w:spacing w:line="360" w:lineRule="auto"/>
        <w:jc w:val="left"/>
        <w:rPr>
          <w:rFonts w:ascii="Arial" w:hAnsi="Arial" w:cs="Arial"/>
          <w:kern w:val="0"/>
          <w:szCs w:val="21"/>
        </w:rPr>
      </w:pPr>
      <w:proofErr w:type="spellStart"/>
      <w:r w:rsidRPr="003C1975">
        <w:rPr>
          <w:rFonts w:ascii="Arial" w:hAnsi="Arial" w:cs="Arial"/>
          <w:kern w:val="0"/>
          <w:szCs w:val="21"/>
        </w:rPr>
        <w:t>Kniffin</w:t>
      </w:r>
      <w:proofErr w:type="spellEnd"/>
      <w:r w:rsidRPr="003C1975">
        <w:rPr>
          <w:rFonts w:ascii="Arial" w:hAnsi="Arial" w:cs="Arial"/>
          <w:kern w:val="0"/>
          <w:szCs w:val="21"/>
        </w:rPr>
        <w:t>, K. M., et al. (2021a)</w:t>
      </w:r>
      <w:r>
        <w:rPr>
          <w:rFonts w:ascii="Arial" w:hAnsi="Arial" w:cs="Arial"/>
          <w:kern w:val="0"/>
          <w:szCs w:val="21"/>
        </w:rPr>
        <w:t xml:space="preserve"> </w:t>
      </w:r>
      <w:r w:rsidRPr="003C1975">
        <w:rPr>
          <w:rFonts w:ascii="Arial" w:hAnsi="Arial" w:cs="Arial"/>
          <w:kern w:val="0"/>
          <w:szCs w:val="21"/>
        </w:rPr>
        <w:t xml:space="preserve">COVID-19 and the workplace: </w:t>
      </w:r>
      <w:r w:rsidRPr="00CA3FC7">
        <w:rPr>
          <w:rFonts w:ascii="Arial" w:hAnsi="Arial" w:cs="Arial"/>
          <w:i/>
          <w:iCs/>
          <w:kern w:val="0"/>
          <w:szCs w:val="21"/>
        </w:rPr>
        <w:t>Implications, issues, and insights for future research and action. American Psychologist,</w:t>
      </w:r>
      <w:r w:rsidRPr="003C1975">
        <w:rPr>
          <w:rFonts w:ascii="Arial" w:hAnsi="Arial" w:cs="Arial"/>
          <w:kern w:val="0"/>
          <w:szCs w:val="21"/>
        </w:rPr>
        <w:t xml:space="preserve"> 76(1), 63.</w:t>
      </w:r>
    </w:p>
    <w:p w14:paraId="4B56A5C1" w14:textId="77777777" w:rsidR="00CE2132" w:rsidRDefault="00CE2132" w:rsidP="002621FE"/>
    <w:p w14:paraId="1B9F42EA" w14:textId="77777777" w:rsidR="00CE2132" w:rsidRDefault="00CE2132" w:rsidP="00CE2132">
      <w:pPr>
        <w:spacing w:line="360" w:lineRule="auto"/>
        <w:rPr>
          <w:rFonts w:ascii="Arial" w:hAnsi="Arial" w:cs="Arial"/>
          <w:kern w:val="0"/>
          <w:szCs w:val="21"/>
        </w:rPr>
      </w:pPr>
      <w:r w:rsidRPr="003C1975">
        <w:rPr>
          <w:rFonts w:ascii="Arial" w:hAnsi="Arial" w:cs="Arial"/>
          <w:kern w:val="0"/>
          <w:szCs w:val="21"/>
        </w:rPr>
        <w:lastRenderedPageBreak/>
        <w:t>Mahmood, F.</w:t>
      </w:r>
      <w:r>
        <w:rPr>
          <w:rFonts w:ascii="Arial" w:hAnsi="Arial" w:cs="Arial"/>
          <w:kern w:val="0"/>
          <w:szCs w:val="21"/>
        </w:rPr>
        <w:t xml:space="preserve"> </w:t>
      </w:r>
      <w:r w:rsidRPr="003C1975">
        <w:rPr>
          <w:rFonts w:ascii="Arial" w:hAnsi="Arial" w:cs="Arial"/>
          <w:kern w:val="0"/>
          <w:szCs w:val="21"/>
        </w:rPr>
        <w:t>et al. (2023)</w:t>
      </w:r>
      <w:r>
        <w:rPr>
          <w:rFonts w:ascii="Arial" w:hAnsi="Arial" w:cs="Arial"/>
          <w:kern w:val="0"/>
          <w:szCs w:val="21"/>
        </w:rPr>
        <w:t xml:space="preserve"> </w:t>
      </w:r>
      <w:r w:rsidRPr="003C1975">
        <w:rPr>
          <w:rFonts w:ascii="Arial" w:hAnsi="Arial" w:cs="Arial"/>
          <w:kern w:val="0"/>
          <w:szCs w:val="21"/>
        </w:rPr>
        <w:t xml:space="preserve">Teachers’ teleworking job satisfaction during the COVID-19 pandemic in Europe. </w:t>
      </w:r>
      <w:proofErr w:type="spellStart"/>
      <w:r w:rsidRPr="003C1975">
        <w:rPr>
          <w:rFonts w:ascii="Arial" w:hAnsi="Arial" w:cs="Arial"/>
          <w:kern w:val="0"/>
          <w:szCs w:val="21"/>
        </w:rPr>
        <w:t>Curr</w:t>
      </w:r>
      <w:proofErr w:type="spellEnd"/>
      <w:r w:rsidRPr="003C1975">
        <w:rPr>
          <w:rFonts w:ascii="Arial" w:hAnsi="Arial" w:cs="Arial"/>
          <w:kern w:val="0"/>
          <w:szCs w:val="21"/>
        </w:rPr>
        <w:t xml:space="preserve"> </w:t>
      </w:r>
      <w:proofErr w:type="spellStart"/>
      <w:r w:rsidRPr="003C1975">
        <w:rPr>
          <w:rFonts w:ascii="Arial" w:hAnsi="Arial" w:cs="Arial"/>
          <w:kern w:val="0"/>
          <w:szCs w:val="21"/>
        </w:rPr>
        <w:t>Psychol</w:t>
      </w:r>
      <w:proofErr w:type="spellEnd"/>
      <w:r w:rsidRPr="003C1975">
        <w:rPr>
          <w:rFonts w:ascii="Arial" w:hAnsi="Arial" w:cs="Arial"/>
          <w:kern w:val="0"/>
          <w:szCs w:val="21"/>
        </w:rPr>
        <w:t xml:space="preserve"> 42, 8540–8553. </w:t>
      </w:r>
    </w:p>
    <w:p w14:paraId="056D0F94" w14:textId="77777777" w:rsidR="00CE2132" w:rsidRDefault="00CE2132" w:rsidP="002621FE"/>
    <w:p w14:paraId="46DB7137" w14:textId="037C2CA9" w:rsidR="00CE2132" w:rsidRPr="00CE2132" w:rsidRDefault="00CE2132" w:rsidP="002621FE">
      <w:pPr>
        <w:rPr>
          <w:rFonts w:hint="eastAsia"/>
        </w:rPr>
      </w:pPr>
      <w:r w:rsidRPr="00CE2132">
        <w:rPr>
          <w:lang w:val="en-US"/>
        </w:rPr>
        <w:t xml:space="preserve">Blonder, R. et al. (2022) What can be learned from lecturers’ knowledge and self-efficacy for online teaching during the Covid-19 pandemic to promote online teaching in higher education. </w:t>
      </w:r>
      <w:proofErr w:type="spellStart"/>
      <w:r w:rsidRPr="00CE2132">
        <w:rPr>
          <w:lang w:val="en-US"/>
        </w:rPr>
        <w:t>PloS</w:t>
      </w:r>
      <w:proofErr w:type="spellEnd"/>
      <w:r w:rsidRPr="00CE2132">
        <w:rPr>
          <w:lang w:val="en-US"/>
        </w:rPr>
        <w:t xml:space="preserve"> one. 17 (10), e0275459–e0275459.</w:t>
      </w:r>
    </w:p>
    <w:p w14:paraId="1662D6A8" w14:textId="77777777" w:rsidR="00CE2132" w:rsidRDefault="00CE2132" w:rsidP="002621FE"/>
    <w:p w14:paraId="235571DE" w14:textId="77777777" w:rsidR="00CE2132" w:rsidRDefault="00CE2132" w:rsidP="00CE2132">
      <w:pPr>
        <w:autoSpaceDE w:val="0"/>
        <w:autoSpaceDN w:val="0"/>
        <w:adjustRightInd w:val="0"/>
        <w:spacing w:line="360" w:lineRule="auto"/>
        <w:jc w:val="left"/>
        <w:rPr>
          <w:rFonts w:ascii="Arial" w:hAnsi="Arial" w:cs="Arial"/>
          <w:kern w:val="0"/>
          <w:szCs w:val="21"/>
        </w:rPr>
      </w:pPr>
      <w:r w:rsidRPr="007374B7">
        <w:rPr>
          <w:rFonts w:ascii="Arial" w:hAnsi="Arial" w:cs="Arial"/>
          <w:kern w:val="0"/>
          <w:szCs w:val="21"/>
        </w:rPr>
        <w:t>T</w:t>
      </w:r>
      <w:r>
        <w:rPr>
          <w:rFonts w:ascii="Arial" w:hAnsi="Arial" w:cs="Arial"/>
          <w:kern w:val="0"/>
          <w:szCs w:val="21"/>
        </w:rPr>
        <w:t xml:space="preserve">ang, </w:t>
      </w:r>
      <w:r w:rsidRPr="007374B7">
        <w:rPr>
          <w:rFonts w:ascii="Arial" w:hAnsi="Arial" w:cs="Arial"/>
          <w:kern w:val="0"/>
          <w:szCs w:val="21"/>
        </w:rPr>
        <w:t>H</w:t>
      </w:r>
      <w:r>
        <w:rPr>
          <w:rFonts w:ascii="Arial" w:hAnsi="Arial" w:cs="Arial"/>
          <w:kern w:val="0"/>
          <w:szCs w:val="21"/>
        </w:rPr>
        <w:t>.&amp;</w:t>
      </w:r>
      <w:r w:rsidRPr="007374B7">
        <w:rPr>
          <w:rFonts w:ascii="Arial" w:hAnsi="Arial" w:cs="Arial"/>
          <w:kern w:val="0"/>
          <w:szCs w:val="21"/>
        </w:rPr>
        <w:t xml:space="preserve"> G</w:t>
      </w:r>
      <w:r>
        <w:rPr>
          <w:rFonts w:ascii="Arial" w:hAnsi="Arial" w:cs="Arial"/>
          <w:kern w:val="0"/>
          <w:szCs w:val="21"/>
        </w:rPr>
        <w:t>uo,</w:t>
      </w:r>
      <w:r w:rsidRPr="007374B7">
        <w:rPr>
          <w:rFonts w:ascii="Arial" w:hAnsi="Arial" w:cs="Arial"/>
          <w:kern w:val="0"/>
          <w:szCs w:val="21"/>
        </w:rPr>
        <w:t xml:space="preserve"> Y</w:t>
      </w:r>
      <w:r>
        <w:rPr>
          <w:rFonts w:ascii="Arial" w:hAnsi="Arial" w:cs="Arial"/>
          <w:kern w:val="0"/>
          <w:szCs w:val="21"/>
        </w:rPr>
        <w:t>.</w:t>
      </w:r>
      <w:r w:rsidRPr="007374B7">
        <w:rPr>
          <w:rFonts w:ascii="Arial" w:hAnsi="Arial" w:cs="Arial"/>
          <w:kern w:val="0"/>
          <w:szCs w:val="21"/>
        </w:rPr>
        <w:t xml:space="preserve"> (2021) Exploration and Practice of Online Teaching Mode Based on Ding Talk Platform. </w:t>
      </w:r>
      <w:r w:rsidRPr="00CA3FC7">
        <w:rPr>
          <w:rFonts w:ascii="Arial" w:hAnsi="Arial" w:cs="Arial"/>
          <w:i/>
          <w:iCs/>
          <w:kern w:val="0"/>
          <w:szCs w:val="21"/>
        </w:rPr>
        <w:t>university education,</w:t>
      </w:r>
      <w:r w:rsidRPr="007374B7">
        <w:rPr>
          <w:rFonts w:ascii="Arial" w:hAnsi="Arial" w:cs="Arial"/>
          <w:kern w:val="0"/>
          <w:szCs w:val="21"/>
        </w:rPr>
        <w:t xml:space="preserve"> 2021(02), page: 57-6.</w:t>
      </w:r>
    </w:p>
    <w:p w14:paraId="57FEC540" w14:textId="77777777" w:rsidR="00CE2132" w:rsidRPr="00CE2132" w:rsidRDefault="00CE2132" w:rsidP="002621FE">
      <w:pPr>
        <w:rPr>
          <w:rFonts w:hint="eastAsia"/>
        </w:rPr>
      </w:pPr>
    </w:p>
    <w:p w14:paraId="6ADF3D2E" w14:textId="77777777" w:rsidR="00055912" w:rsidRPr="003C1975" w:rsidRDefault="00055912" w:rsidP="00055912">
      <w:pPr>
        <w:autoSpaceDE w:val="0"/>
        <w:autoSpaceDN w:val="0"/>
        <w:adjustRightInd w:val="0"/>
        <w:spacing w:line="360" w:lineRule="auto"/>
        <w:jc w:val="left"/>
        <w:rPr>
          <w:rFonts w:ascii="Arial" w:hAnsi="Arial" w:cs="Arial"/>
          <w:kern w:val="0"/>
          <w:szCs w:val="21"/>
        </w:rPr>
      </w:pPr>
      <w:proofErr w:type="spellStart"/>
      <w:proofErr w:type="gramStart"/>
      <w:r>
        <w:rPr>
          <w:rFonts w:ascii="Arial" w:hAnsi="Arial" w:cs="Arial" w:hint="eastAsia"/>
          <w:kern w:val="0"/>
          <w:szCs w:val="21"/>
        </w:rPr>
        <w:t>M</w:t>
      </w:r>
      <w:r>
        <w:rPr>
          <w:rFonts w:ascii="Arial" w:hAnsi="Arial" w:cs="Arial"/>
          <w:kern w:val="0"/>
          <w:szCs w:val="21"/>
        </w:rPr>
        <w:t>cCombes,S</w:t>
      </w:r>
      <w:proofErr w:type="spellEnd"/>
      <w:r>
        <w:rPr>
          <w:rFonts w:ascii="Arial" w:hAnsi="Arial" w:cs="Arial"/>
          <w:kern w:val="0"/>
          <w:szCs w:val="21"/>
        </w:rPr>
        <w:t>.</w:t>
      </w:r>
      <w:proofErr w:type="gramEnd"/>
      <w:r>
        <w:rPr>
          <w:rFonts w:ascii="Arial" w:hAnsi="Arial" w:cs="Arial"/>
          <w:kern w:val="0"/>
          <w:szCs w:val="21"/>
        </w:rPr>
        <w:t xml:space="preserve">(2020) What is a theoretical framework? | a step-by -step guide. [online] </w:t>
      </w:r>
      <w:hyperlink r:id="rId27" w:history="1">
        <w:r w:rsidRPr="003C1975">
          <w:rPr>
            <w:rStyle w:val="a4"/>
            <w:rFonts w:ascii="Arial" w:hAnsi="Arial" w:cs="Arial"/>
            <w:kern w:val="0"/>
            <w:szCs w:val="21"/>
          </w:rPr>
          <w:t>https://www.scribbr.co.uk/thesis-dissertation/the-theoretical-framework/</w:t>
        </w:r>
      </w:hyperlink>
    </w:p>
    <w:p w14:paraId="715CF3AE" w14:textId="77777777" w:rsidR="00CE2132" w:rsidRPr="00055912" w:rsidRDefault="00CE2132" w:rsidP="002621FE">
      <w:pPr>
        <w:rPr>
          <w:rFonts w:hint="eastAsia"/>
        </w:rPr>
      </w:pPr>
    </w:p>
    <w:sectPr w:rsidR="00CE2132" w:rsidRPr="0005591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A52C0"/>
    <w:multiLevelType w:val="multilevel"/>
    <w:tmpl w:val="B08A4BD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37672A56"/>
    <w:multiLevelType w:val="multilevel"/>
    <w:tmpl w:val="C9DED7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52D162D8"/>
    <w:multiLevelType w:val="multilevel"/>
    <w:tmpl w:val="834EAC38"/>
    <w:lvl w:ilvl="0">
      <w:start w:val="1"/>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784883200">
    <w:abstractNumId w:val="0"/>
  </w:num>
  <w:num w:numId="2" w16cid:durableId="1306735263">
    <w:abstractNumId w:val="1"/>
  </w:num>
  <w:num w:numId="3" w16cid:durableId="9481250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6"/>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53561"/>
    <w:rsid w:val="00055912"/>
    <w:rsid w:val="00085A05"/>
    <w:rsid w:val="000A656A"/>
    <w:rsid w:val="00153D76"/>
    <w:rsid w:val="002234DE"/>
    <w:rsid w:val="002621FE"/>
    <w:rsid w:val="002C5905"/>
    <w:rsid w:val="003131D5"/>
    <w:rsid w:val="003A28B2"/>
    <w:rsid w:val="004130A0"/>
    <w:rsid w:val="0046319E"/>
    <w:rsid w:val="00574CE0"/>
    <w:rsid w:val="005D6B33"/>
    <w:rsid w:val="0061562A"/>
    <w:rsid w:val="006A3230"/>
    <w:rsid w:val="00721801"/>
    <w:rsid w:val="00831203"/>
    <w:rsid w:val="00973CDA"/>
    <w:rsid w:val="009E1B0D"/>
    <w:rsid w:val="00A01B14"/>
    <w:rsid w:val="00A652BE"/>
    <w:rsid w:val="00AE26BC"/>
    <w:rsid w:val="00AF2C6B"/>
    <w:rsid w:val="00AF3377"/>
    <w:rsid w:val="00B13208"/>
    <w:rsid w:val="00B87482"/>
    <w:rsid w:val="00C50D60"/>
    <w:rsid w:val="00CA02C5"/>
    <w:rsid w:val="00CE2132"/>
    <w:rsid w:val="00EA13E5"/>
    <w:rsid w:val="00EA6AAC"/>
    <w:rsid w:val="00EB5183"/>
    <w:rsid w:val="00F110E2"/>
    <w:rsid w:val="00F53561"/>
    <w:rsid w:val="00FF321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59636"/>
  <w15:chartTrackingRefBased/>
  <w15:docId w15:val="{8306D36F-92CD-7E4F-93D4-7B36D21C7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rPr>
      <w:lang w:val="en-GB"/>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apple-converted-space">
    <w:name w:val="apple-converted-space"/>
    <w:basedOn w:val="a0"/>
    <w:rsid w:val="00AF3377"/>
  </w:style>
  <w:style w:type="paragraph" w:customStyle="1" w:styleId="xmsonormal">
    <w:name w:val="xmsonormal"/>
    <w:basedOn w:val="a"/>
    <w:rsid w:val="00AF3377"/>
    <w:pPr>
      <w:widowControl/>
      <w:spacing w:before="100" w:beforeAutospacing="1" w:after="100" w:afterAutospacing="1"/>
      <w:jc w:val="left"/>
    </w:pPr>
    <w:rPr>
      <w:rFonts w:ascii="宋体" w:eastAsia="宋体" w:hAnsi="宋体" w:cs="宋体"/>
      <w:kern w:val="0"/>
      <w:sz w:val="24"/>
    </w:rPr>
  </w:style>
  <w:style w:type="paragraph" w:styleId="a3">
    <w:name w:val="List Paragraph"/>
    <w:basedOn w:val="a"/>
    <w:uiPriority w:val="34"/>
    <w:qFormat/>
    <w:rsid w:val="009E1B0D"/>
    <w:pPr>
      <w:ind w:firstLineChars="200" w:firstLine="420"/>
    </w:pPr>
  </w:style>
  <w:style w:type="character" w:styleId="a4">
    <w:name w:val="Hyperlink"/>
    <w:basedOn w:val="a0"/>
    <w:uiPriority w:val="99"/>
    <w:unhideWhenUsed/>
    <w:rsid w:val="00CE2132"/>
    <w:rPr>
      <w:color w:val="0563C1" w:themeColor="hyperlink"/>
      <w:u w:val="single"/>
    </w:rPr>
  </w:style>
  <w:style w:type="character" w:styleId="a5">
    <w:name w:val="Unresolved Mention"/>
    <w:basedOn w:val="a0"/>
    <w:uiPriority w:val="99"/>
    <w:semiHidden/>
    <w:unhideWhenUsed/>
    <w:rsid w:val="00CE213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finance.people.com.cn/n1/2021/1014/c1004-32253637.html" TargetMode="External"/><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hyperlink" Target="http://sc.people.com.cn/n2/2020/0731/c345167-34197019.html"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hyperlink" Target="https://www.fx361.com/page/2020/0820/14509333.shtm"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jpeg"/><Relationship Id="rId27" Type="http://schemas.openxmlformats.org/officeDocument/2006/relationships/hyperlink" Target="https://www.scribbr.co.uk/thesis-dissertation/the-theoretical-framework/"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ED730-F22D-4D47-A79C-C93099AF07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6568</TotalTime>
  <Pages>40</Pages>
  <Words>21422</Words>
  <Characters>28279</Characters>
  <Application>Microsoft Office Word</Application>
  <DocSecurity>0</DocSecurity>
  <Lines>912</Lines>
  <Paragraphs>295</Paragraphs>
  <ScaleCrop>false</ScaleCrop>
  <Company/>
  <LinksUpToDate>false</LinksUpToDate>
  <CharactersWithSpaces>49406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Xiaoyu Zhu (2222147)</dc:creator>
  <cp:keywords/>
  <dc:description/>
  <cp:lastModifiedBy>Xiaoyu Zhu (2222147)</cp:lastModifiedBy>
  <cp:revision>10</cp:revision>
  <dcterms:created xsi:type="dcterms:W3CDTF">2023-03-27T21:31:00Z</dcterms:created>
  <dcterms:modified xsi:type="dcterms:W3CDTF">2023-06-05T21:11:00Z</dcterms:modified>
</cp:coreProperties>
</file>