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494AC" w14:textId="77777777" w:rsidR="00550AC5" w:rsidRDefault="00550AC5">
      <w:pPr>
        <w:spacing w:line="360" w:lineRule="auto"/>
        <w:jc w:val="center"/>
        <w:rPr>
          <w:rFonts w:ascii="Times New Roman" w:eastAsia="Times New Roman" w:hAnsi="Times New Roman" w:cs="Times New Roman"/>
          <w:b/>
          <w:sz w:val="32"/>
          <w:szCs w:val="32"/>
        </w:rPr>
      </w:pPr>
    </w:p>
    <w:p w14:paraId="108834E6" w14:textId="77777777" w:rsidR="00550AC5" w:rsidRDefault="00550AC5">
      <w:pPr>
        <w:spacing w:line="360" w:lineRule="auto"/>
        <w:jc w:val="center"/>
        <w:rPr>
          <w:rFonts w:ascii="Times New Roman" w:eastAsia="Times New Roman" w:hAnsi="Times New Roman" w:cs="Times New Roman"/>
          <w:b/>
          <w:sz w:val="32"/>
          <w:szCs w:val="32"/>
        </w:rPr>
      </w:pPr>
    </w:p>
    <w:p w14:paraId="546207B0" w14:textId="77777777" w:rsidR="00550AC5" w:rsidRDefault="00550AC5">
      <w:pPr>
        <w:spacing w:line="360" w:lineRule="auto"/>
        <w:jc w:val="center"/>
        <w:rPr>
          <w:rFonts w:ascii="Times New Roman" w:eastAsia="Times New Roman" w:hAnsi="Times New Roman" w:cs="Times New Roman"/>
          <w:b/>
          <w:sz w:val="32"/>
          <w:szCs w:val="32"/>
        </w:rPr>
      </w:pPr>
    </w:p>
    <w:p w14:paraId="4FCDCFC1" w14:textId="77777777" w:rsidR="00550AC5" w:rsidRDefault="00550AC5">
      <w:pPr>
        <w:spacing w:line="360" w:lineRule="auto"/>
        <w:jc w:val="center"/>
        <w:rPr>
          <w:rFonts w:ascii="Times New Roman" w:eastAsia="Times New Roman" w:hAnsi="Times New Roman" w:cs="Times New Roman"/>
          <w:b/>
          <w:sz w:val="32"/>
          <w:szCs w:val="32"/>
        </w:rPr>
      </w:pPr>
    </w:p>
    <w:p w14:paraId="25A7F4FC" w14:textId="77777777" w:rsidR="00550AC5" w:rsidRDefault="00550AC5">
      <w:pPr>
        <w:spacing w:line="360" w:lineRule="auto"/>
        <w:jc w:val="center"/>
        <w:rPr>
          <w:rFonts w:ascii="Times New Roman" w:eastAsia="Times New Roman" w:hAnsi="Times New Roman" w:cs="Times New Roman"/>
          <w:b/>
          <w:sz w:val="32"/>
          <w:szCs w:val="32"/>
        </w:rPr>
      </w:pPr>
    </w:p>
    <w:p w14:paraId="376E212B" w14:textId="77777777" w:rsidR="00550AC5" w:rsidRDefault="00550AC5">
      <w:pPr>
        <w:spacing w:line="360" w:lineRule="auto"/>
        <w:jc w:val="center"/>
        <w:rPr>
          <w:rFonts w:ascii="Times New Roman" w:eastAsia="Times New Roman" w:hAnsi="Times New Roman" w:cs="Times New Roman"/>
          <w:b/>
          <w:sz w:val="32"/>
          <w:szCs w:val="32"/>
        </w:rPr>
      </w:pPr>
    </w:p>
    <w:p w14:paraId="16FB3C40" w14:textId="77777777" w:rsidR="00550AC5" w:rsidRDefault="00550AC5">
      <w:pPr>
        <w:spacing w:line="360" w:lineRule="auto"/>
        <w:jc w:val="center"/>
        <w:rPr>
          <w:rFonts w:ascii="Times New Roman" w:eastAsia="Times New Roman" w:hAnsi="Times New Roman" w:cs="Times New Roman"/>
          <w:b/>
          <w:sz w:val="32"/>
          <w:szCs w:val="32"/>
        </w:rPr>
      </w:pPr>
    </w:p>
    <w:p w14:paraId="3F431D9F" w14:textId="77777777" w:rsidR="00550AC5" w:rsidRDefault="00550AC5">
      <w:pPr>
        <w:spacing w:line="360" w:lineRule="auto"/>
        <w:jc w:val="center"/>
        <w:rPr>
          <w:rFonts w:ascii="Times New Roman" w:eastAsia="Times New Roman" w:hAnsi="Times New Roman" w:cs="Times New Roman"/>
          <w:b/>
          <w:sz w:val="32"/>
          <w:szCs w:val="32"/>
        </w:rPr>
      </w:pPr>
    </w:p>
    <w:p w14:paraId="0CD42359" w14:textId="77777777" w:rsidR="00550AC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PERSONAL DEVELOPMENT PLAN</w:t>
      </w:r>
    </w:p>
    <w:p w14:paraId="415CC4DB" w14:textId="77777777" w:rsidR="00550AC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Learning in the Digital Era – BMPL4007/BMPS4009</w:t>
      </w:r>
    </w:p>
    <w:p w14:paraId="1EF8CFE4" w14:textId="77777777" w:rsidR="00550AC5" w:rsidRDefault="00000000">
      <w:pPr>
        <w:spacing w:line="360" w:lineRule="auto"/>
        <w:jc w:val="center"/>
        <w:rPr>
          <w:rFonts w:ascii="Times New Roman" w:eastAsia="Times New Roman" w:hAnsi="Times New Roman" w:cs="Times New Roman"/>
          <w:b/>
          <w:sz w:val="32"/>
          <w:szCs w:val="32"/>
        </w:rPr>
      </w:pPr>
      <w:r>
        <w:br w:type="page"/>
      </w:r>
    </w:p>
    <w:p w14:paraId="4A4C187F" w14:textId="77777777" w:rsidR="00550AC5"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Task 1: Reflection</w:t>
      </w:r>
    </w:p>
    <w:p w14:paraId="6454A297" w14:textId="77777777" w:rsidR="00550AC5" w:rsidRDefault="00000000">
      <w:pPr>
        <w:spacing w:line="360" w:lineRule="auto"/>
        <w:jc w:val="both"/>
        <w:rPr>
          <w:rFonts w:ascii="Times New Roman" w:eastAsia="Times New Roman" w:hAnsi="Times New Roman" w:cs="Times New Roman"/>
          <w:color w:val="1F2024"/>
          <w:sz w:val="24"/>
          <w:szCs w:val="24"/>
          <w:highlight w:val="white"/>
        </w:rPr>
      </w:pPr>
      <w:r>
        <w:rPr>
          <w:rFonts w:ascii="Times New Roman" w:eastAsia="Times New Roman" w:hAnsi="Times New Roman" w:cs="Times New Roman"/>
          <w:color w:val="1F2024"/>
          <w:sz w:val="24"/>
          <w:szCs w:val="24"/>
          <w:highlight w:val="white"/>
        </w:rPr>
        <w:t>The Gibbs Reflective Cycle is a useful reflective learning theory for encouraging people to reflect critically and systematically on their experiences, specific episodes, and occurrences. This method helps them recognise the primary contributing factors and change their actions or behaviors as appropriate (</w:t>
      </w:r>
      <w:r>
        <w:rPr>
          <w:rFonts w:ascii="Times New Roman" w:eastAsia="Times New Roman" w:hAnsi="Times New Roman" w:cs="Times New Roman"/>
          <w:sz w:val="24"/>
          <w:szCs w:val="24"/>
          <w:highlight w:val="white"/>
        </w:rPr>
        <w:t>Gibbs et al. 2020</w:t>
      </w:r>
      <w:r>
        <w:rPr>
          <w:rFonts w:ascii="Times New Roman" w:eastAsia="Times New Roman" w:hAnsi="Times New Roman" w:cs="Times New Roman"/>
          <w:color w:val="1F2024"/>
          <w:sz w:val="24"/>
          <w:szCs w:val="24"/>
          <w:highlight w:val="white"/>
        </w:rPr>
        <w:t xml:space="preserve">). Additionally, this method supports the idea of lifelong learning. In order to explain the Gibbs framework, this essay will examine a real practice incident. Gibbs' Reflective Cycle is a self-reflection method with scientific backing that can help people analyse their experiences, find new ways to make things better, and develop original ideas. This base has come to be called upon by the areas of personal learning. It encourages people to recognise both the positive and negative aspects of any situation and to learn from them. </w:t>
      </w:r>
    </w:p>
    <w:p w14:paraId="1DEE6E9F" w14:textId="74025A83" w:rsidR="00550AC5" w:rsidRDefault="00000000">
      <w:pPr>
        <w:spacing w:line="360" w:lineRule="auto"/>
        <w:jc w:val="both"/>
        <w:rPr>
          <w:rFonts w:ascii="Times New Roman" w:eastAsia="Times New Roman" w:hAnsi="Times New Roman" w:cs="Times New Roman"/>
          <w:color w:val="1F2024"/>
          <w:sz w:val="24"/>
          <w:szCs w:val="24"/>
          <w:highlight w:val="white"/>
        </w:rPr>
      </w:pPr>
      <w:r>
        <w:rPr>
          <w:rFonts w:ascii="Times New Roman" w:eastAsia="Times New Roman" w:hAnsi="Times New Roman" w:cs="Times New Roman"/>
          <w:color w:val="1F2024"/>
          <w:sz w:val="24"/>
          <w:szCs w:val="24"/>
          <w:highlight w:val="white"/>
        </w:rPr>
        <w:t>I have chosen to write about my development plan by using the Gibbs Learning Cycle. This results from the Gibbs Learning Cycle's ease of use, adaptability, and effectiveness in the learning process (</w:t>
      </w:r>
      <w:r>
        <w:rPr>
          <w:rFonts w:ascii="Times New Roman" w:eastAsia="Times New Roman" w:hAnsi="Times New Roman" w:cs="Times New Roman"/>
          <w:sz w:val="24"/>
          <w:szCs w:val="24"/>
          <w:highlight w:val="white"/>
        </w:rPr>
        <w:t>Gibbs et al. 2020</w:t>
      </w:r>
      <w:r>
        <w:rPr>
          <w:rFonts w:ascii="Times New Roman" w:eastAsia="Times New Roman" w:hAnsi="Times New Roman" w:cs="Times New Roman"/>
          <w:color w:val="1F2024"/>
          <w:sz w:val="24"/>
          <w:szCs w:val="24"/>
          <w:highlight w:val="white"/>
        </w:rPr>
        <w:t>). A popular learning model that helps consider research is the Gibbs Learning Cycle, which comprises six phases overall. And using what I have learned about reflection, I have created a stage of action that can help me further improve my skills and knowledge for my course and it helps me to prepare a personal development plan for my future growth. This is essential since it ensures that I benefit completely from and can best my learning opportunities. My reflection essay will be organised effectively using the Gibbs Reflective Cycle (1988) method of reflection (</w:t>
      </w:r>
      <w:r>
        <w:rPr>
          <w:rFonts w:ascii="Times New Roman" w:eastAsia="Times New Roman" w:hAnsi="Times New Roman" w:cs="Times New Roman"/>
          <w:sz w:val="24"/>
          <w:szCs w:val="24"/>
          <w:highlight w:val="white"/>
        </w:rPr>
        <w:t>Gibbs et al. 2019</w:t>
      </w:r>
      <w:r>
        <w:rPr>
          <w:rFonts w:ascii="Times New Roman" w:eastAsia="Times New Roman" w:hAnsi="Times New Roman" w:cs="Times New Roman"/>
          <w:color w:val="1F2024"/>
          <w:sz w:val="24"/>
          <w:szCs w:val="24"/>
          <w:highlight w:val="white"/>
        </w:rPr>
        <w:t>). The reason this model was selected is that it helps to make the reflection understandable and accessible so that the issues may be looked at from several angles.</w:t>
      </w:r>
    </w:p>
    <w:p w14:paraId="5F169596" w14:textId="77777777" w:rsidR="00550AC5" w:rsidRDefault="00000000">
      <w:pPr>
        <w:spacing w:line="360" w:lineRule="auto"/>
        <w:jc w:val="both"/>
        <w:rPr>
          <w:rFonts w:ascii="Times New Roman" w:eastAsia="Times New Roman" w:hAnsi="Times New Roman" w:cs="Times New Roman"/>
          <w:color w:val="1F2024"/>
          <w:sz w:val="24"/>
          <w:szCs w:val="24"/>
          <w:highlight w:val="white"/>
        </w:rPr>
      </w:pPr>
      <w:r>
        <w:rPr>
          <w:rFonts w:ascii="Times New Roman" w:eastAsia="Times New Roman" w:hAnsi="Times New Roman" w:cs="Times New Roman"/>
          <w:color w:val="1F2024"/>
          <w:sz w:val="24"/>
          <w:szCs w:val="24"/>
          <w:highlight w:val="white"/>
        </w:rPr>
        <w:t>My attitude toward self-development and personal progress via continual learning is a crucial component of my capacity to succeed in life. In this article, I have listed a few learning goals that will aid in my transformation into a more successful version of myself (</w:t>
      </w:r>
      <w:r>
        <w:rPr>
          <w:rFonts w:ascii="Times New Roman" w:eastAsia="Times New Roman" w:hAnsi="Times New Roman" w:cs="Times New Roman"/>
          <w:sz w:val="24"/>
          <w:szCs w:val="24"/>
          <w:highlight w:val="white"/>
        </w:rPr>
        <w:t>Choperena et al. 2019</w:t>
      </w:r>
      <w:r>
        <w:rPr>
          <w:rFonts w:ascii="Times New Roman" w:eastAsia="Times New Roman" w:hAnsi="Times New Roman" w:cs="Times New Roman"/>
          <w:color w:val="1F2024"/>
          <w:sz w:val="24"/>
          <w:szCs w:val="24"/>
          <w:highlight w:val="white"/>
        </w:rPr>
        <w:t xml:space="preserve">). Once I am dedicated to lifelong learning, I will experience growth in my most crucial growth areas. Mental, professional, interpersonal, and physical growth are all included. I may concentrate on these growth areas separately and learn new abilities to progress in them. Ab per </w:t>
      </w:r>
      <w:r>
        <w:rPr>
          <w:rFonts w:ascii="Times New Roman" w:eastAsia="Times New Roman" w:hAnsi="Times New Roman" w:cs="Times New Roman"/>
          <w:sz w:val="24"/>
          <w:szCs w:val="24"/>
          <w:highlight w:val="white"/>
        </w:rPr>
        <w:t xml:space="preserve">Mete (2018) discussion, </w:t>
      </w:r>
      <w:r>
        <w:rPr>
          <w:rFonts w:ascii="Times New Roman" w:eastAsia="Times New Roman" w:hAnsi="Times New Roman" w:cs="Times New Roman"/>
          <w:color w:val="1F2024"/>
          <w:sz w:val="24"/>
          <w:szCs w:val="24"/>
          <w:highlight w:val="white"/>
        </w:rPr>
        <w:t xml:space="preserve">I might go on to another area that needs improvement once I have achieved success. The many ways to learn include reading, listening, attending webinars, taking online courses, getting mentoring, and any other approach that makes it possible to communicate and absorb knowledge. I study to improve my skills as well as to satiate my curiosity. Also mentioned below are the areas where I can specify my own learning goals. Each </w:t>
      </w:r>
      <w:r>
        <w:rPr>
          <w:rFonts w:ascii="Times New Roman" w:eastAsia="Times New Roman" w:hAnsi="Times New Roman" w:cs="Times New Roman"/>
          <w:color w:val="1F2024"/>
          <w:sz w:val="24"/>
          <w:szCs w:val="24"/>
          <w:highlight w:val="white"/>
        </w:rPr>
        <w:lastRenderedPageBreak/>
        <w:t>of my future learning growth objectives has a personal learning goal statement in the personal development model (</w:t>
      </w:r>
      <w:r>
        <w:rPr>
          <w:rFonts w:ascii="Times New Roman" w:eastAsia="Times New Roman" w:hAnsi="Times New Roman" w:cs="Times New Roman"/>
          <w:sz w:val="24"/>
          <w:szCs w:val="24"/>
          <w:highlight w:val="white"/>
        </w:rPr>
        <w:t>Gibbs et al. 2021</w:t>
      </w:r>
      <w:r>
        <w:rPr>
          <w:rFonts w:ascii="Times New Roman" w:eastAsia="Times New Roman" w:hAnsi="Times New Roman" w:cs="Times New Roman"/>
          <w:color w:val="1F2024"/>
          <w:sz w:val="24"/>
          <w:szCs w:val="24"/>
          <w:highlight w:val="white"/>
        </w:rPr>
        <w:t>). Before I can choose my learning aim for future development, I must first identify certain essential skills gaps that directly affect my learning plan. A skills gap is the mismatch between the skills I presently possess and the capabilities that are necessary for me to advance.</w:t>
      </w:r>
    </w:p>
    <w:p w14:paraId="007594CE" w14:textId="77777777" w:rsidR="00550AC5" w:rsidRDefault="00000000">
      <w:pPr>
        <w:spacing w:line="360" w:lineRule="auto"/>
        <w:jc w:val="both"/>
        <w:rPr>
          <w:rFonts w:ascii="Times New Roman" w:eastAsia="Times New Roman" w:hAnsi="Times New Roman" w:cs="Times New Roman"/>
          <w:color w:val="1F2024"/>
          <w:sz w:val="24"/>
          <w:szCs w:val="24"/>
          <w:highlight w:val="white"/>
        </w:rPr>
      </w:pPr>
      <w:r>
        <w:rPr>
          <w:rFonts w:ascii="Times New Roman" w:eastAsia="Times New Roman" w:hAnsi="Times New Roman" w:cs="Times New Roman"/>
          <w:color w:val="1F2024"/>
          <w:sz w:val="24"/>
          <w:szCs w:val="24"/>
          <w:highlight w:val="white"/>
        </w:rPr>
        <w:t xml:space="preserve">According to certain philosophical schools of thought, there are other factors contributing to the skills gap outside society at large and the educational system. In previous generations, employers would seek out recent graduates or inexperienced immigrants and educate them to perform the work. In the observation of </w:t>
      </w:r>
      <w:r>
        <w:rPr>
          <w:rFonts w:ascii="Times New Roman" w:eastAsia="Times New Roman" w:hAnsi="Times New Roman" w:cs="Times New Roman"/>
          <w:sz w:val="24"/>
          <w:szCs w:val="24"/>
          <w:highlight w:val="white"/>
        </w:rPr>
        <w:t xml:space="preserve">Fyffe (2018), </w:t>
      </w:r>
      <w:r>
        <w:rPr>
          <w:rFonts w:ascii="Times New Roman" w:eastAsia="Times New Roman" w:hAnsi="Times New Roman" w:cs="Times New Roman"/>
          <w:color w:val="1F2024"/>
          <w:sz w:val="24"/>
          <w:szCs w:val="24"/>
          <w:highlight w:val="white"/>
        </w:rPr>
        <w:t>due to the global marketplace and demands for fast results, many organisations are searching for individuals who are now job-ready. A focus on experience over potential can be reflected in expectations and standards. The skill set and qualifications needed for jobs where there is a shortage of qualified candidates can occasionally be rather specialised. Some skills, however, are constantly in demand in many of these industries. Candidates with both hard and soft skills are desired by all types of employers.</w:t>
      </w:r>
    </w:p>
    <w:p w14:paraId="39DA593C" w14:textId="77777777" w:rsidR="00550AC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fill unfilled positions in the present labor market, it is clear that a mismatch exists between the quantity and skill level of the personnel required. </w:t>
      </w:r>
      <w:r>
        <w:rPr>
          <w:rFonts w:ascii="Times New Roman" w:eastAsia="Times New Roman" w:hAnsi="Times New Roman" w:cs="Times New Roman"/>
          <w:sz w:val="24"/>
          <w:szCs w:val="24"/>
          <w:highlight w:val="white"/>
        </w:rPr>
        <w:t xml:space="preserve">McCallum and Milner (2021) noted </w:t>
      </w:r>
      <w:r>
        <w:rPr>
          <w:rFonts w:ascii="Times New Roman" w:eastAsia="Times New Roman" w:hAnsi="Times New Roman" w:cs="Times New Roman"/>
          <w:sz w:val="24"/>
          <w:szCs w:val="24"/>
        </w:rPr>
        <w:t>managing these issues may be difficult for organisations and individuals. An individual could find it scary to acquire new talent or to brush up on an existing one. It involves determining the best path for progress and investing time and energy in developing new skills. Even if it appears that there are many challenges to face, the situation is far from bleak. Different facets of society, such as business, learning, education, and the general public, may address the skills gap in a variety of ways.</w:t>
      </w:r>
    </w:p>
    <w:p w14:paraId="089E27B2" w14:textId="77777777" w:rsidR="00550AC5" w:rsidRDefault="00000000">
      <w:pPr>
        <w:spacing w:line="360" w:lineRule="auto"/>
        <w:jc w:val="both"/>
        <w:rPr>
          <w:rFonts w:ascii="Times New Roman" w:eastAsia="Times New Roman" w:hAnsi="Times New Roman" w:cs="Times New Roman"/>
          <w:b/>
          <w:sz w:val="28"/>
          <w:szCs w:val="28"/>
        </w:rPr>
      </w:pPr>
      <w:r>
        <w:br w:type="page"/>
      </w:r>
    </w:p>
    <w:p w14:paraId="36658EE3" w14:textId="77777777" w:rsidR="00550AC5"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Task 2: Personal Development Plan</w:t>
      </w:r>
    </w:p>
    <w:p w14:paraId="71276F48" w14:textId="77777777" w:rsidR="00550AC5" w:rsidRDefault="00550AC5">
      <w:pPr>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F32BAC" w14:paraId="02B4A4CF" w14:textId="77777777">
        <w:tc>
          <w:tcPr>
            <w:tcW w:w="1805" w:type="dxa"/>
            <w:shd w:val="clear" w:color="auto" w:fill="auto"/>
            <w:tcMar>
              <w:top w:w="100" w:type="dxa"/>
              <w:left w:w="100" w:type="dxa"/>
              <w:bottom w:w="100" w:type="dxa"/>
              <w:right w:w="100" w:type="dxa"/>
            </w:tcMar>
          </w:tcPr>
          <w:p w14:paraId="10E50EAD"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What goals do I want</w:t>
            </w:r>
          </w:p>
          <w:p w14:paraId="3E70BD84" w14:textId="134005E8"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to achieve</w:t>
            </w:r>
            <w:r w:rsidR="005212E0" w:rsidRPr="00E201C9">
              <w:rPr>
                <w:rFonts w:ascii="Times New Roman" w:eastAsia="Times New Roman" w:hAnsi="Times New Roman" w:cs="Times New Roman"/>
                <w:b/>
                <w:sz w:val="24"/>
                <w:szCs w:val="24"/>
              </w:rPr>
              <w:t xml:space="preserve"> for My Personal Development</w:t>
            </w:r>
            <w:r w:rsidRPr="00E201C9">
              <w:rPr>
                <w:rFonts w:ascii="Times New Roman" w:eastAsia="Times New Roman" w:hAnsi="Times New Roman" w:cs="Times New Roman"/>
                <w:b/>
                <w:sz w:val="24"/>
                <w:szCs w:val="24"/>
              </w:rPr>
              <w:t>?</w:t>
            </w:r>
          </w:p>
        </w:tc>
        <w:tc>
          <w:tcPr>
            <w:tcW w:w="1805" w:type="dxa"/>
            <w:shd w:val="clear" w:color="auto" w:fill="auto"/>
            <w:tcMar>
              <w:top w:w="100" w:type="dxa"/>
              <w:left w:w="100" w:type="dxa"/>
              <w:bottom w:w="100" w:type="dxa"/>
              <w:right w:w="100" w:type="dxa"/>
            </w:tcMar>
          </w:tcPr>
          <w:p w14:paraId="0623536A"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How will I measure</w:t>
            </w:r>
          </w:p>
          <w:p w14:paraId="1443B08C" w14:textId="2789FC15"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My progress</w:t>
            </w:r>
            <w:r w:rsidR="005212E0" w:rsidRPr="00E201C9">
              <w:rPr>
                <w:rFonts w:ascii="Times New Roman" w:eastAsia="Times New Roman" w:hAnsi="Times New Roman" w:cs="Times New Roman"/>
                <w:b/>
                <w:sz w:val="24"/>
                <w:szCs w:val="24"/>
              </w:rPr>
              <w:t xml:space="preserve"> in My Personal Development Plan</w:t>
            </w:r>
            <w:r w:rsidRPr="00E201C9">
              <w:rPr>
                <w:rFonts w:ascii="Times New Roman" w:eastAsia="Times New Roman" w:hAnsi="Times New Roman" w:cs="Times New Roman"/>
                <w:b/>
                <w:sz w:val="24"/>
                <w:szCs w:val="24"/>
              </w:rPr>
              <w:t>?</w:t>
            </w:r>
          </w:p>
        </w:tc>
        <w:tc>
          <w:tcPr>
            <w:tcW w:w="1805" w:type="dxa"/>
            <w:shd w:val="clear" w:color="auto" w:fill="auto"/>
            <w:tcMar>
              <w:top w:w="100" w:type="dxa"/>
              <w:left w:w="100" w:type="dxa"/>
              <w:bottom w:w="100" w:type="dxa"/>
              <w:right w:w="100" w:type="dxa"/>
            </w:tcMar>
          </w:tcPr>
          <w:p w14:paraId="03D8B6B1"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What resources or</w:t>
            </w:r>
          </w:p>
          <w:p w14:paraId="2BE550E2" w14:textId="78970A16"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support will I need</w:t>
            </w:r>
            <w:r w:rsidR="005212E0" w:rsidRPr="00E201C9">
              <w:rPr>
                <w:rFonts w:ascii="Times New Roman" w:eastAsia="Times New Roman" w:hAnsi="Times New Roman" w:cs="Times New Roman"/>
                <w:b/>
                <w:sz w:val="24"/>
                <w:szCs w:val="24"/>
              </w:rPr>
              <w:t xml:space="preserve"> to Improve My Personal Development Plan</w:t>
            </w:r>
            <w:r w:rsidRPr="00E201C9">
              <w:rPr>
                <w:rFonts w:ascii="Times New Roman" w:eastAsia="Times New Roman" w:hAnsi="Times New Roman" w:cs="Times New Roman"/>
                <w:b/>
                <w:sz w:val="24"/>
                <w:szCs w:val="24"/>
              </w:rPr>
              <w:t>?</w:t>
            </w:r>
          </w:p>
        </w:tc>
        <w:tc>
          <w:tcPr>
            <w:tcW w:w="1805" w:type="dxa"/>
            <w:shd w:val="clear" w:color="auto" w:fill="auto"/>
            <w:tcMar>
              <w:top w:w="100" w:type="dxa"/>
              <w:left w:w="100" w:type="dxa"/>
              <w:bottom w:w="100" w:type="dxa"/>
              <w:right w:w="100" w:type="dxa"/>
            </w:tcMar>
          </w:tcPr>
          <w:p w14:paraId="175CCADE"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How is the objective</w:t>
            </w:r>
          </w:p>
          <w:p w14:paraId="5DDF552D"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relevant to my</w:t>
            </w:r>
          </w:p>
          <w:p w14:paraId="5BD397D5" w14:textId="2CC9264F"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aspirations</w:t>
            </w:r>
            <w:r w:rsidR="005212E0" w:rsidRPr="00E201C9">
              <w:rPr>
                <w:rFonts w:ascii="Times New Roman" w:eastAsia="Times New Roman" w:hAnsi="Times New Roman" w:cs="Times New Roman"/>
                <w:b/>
                <w:sz w:val="24"/>
                <w:szCs w:val="24"/>
              </w:rPr>
              <w:t xml:space="preserve"> in My Personal Development Plan</w:t>
            </w:r>
            <w:r w:rsidRPr="00E201C9">
              <w:rPr>
                <w:rFonts w:ascii="Times New Roman" w:eastAsia="Times New Roman" w:hAnsi="Times New Roman" w:cs="Times New Roman"/>
                <w:b/>
                <w:sz w:val="24"/>
                <w:szCs w:val="24"/>
              </w:rPr>
              <w:t>?</w:t>
            </w:r>
          </w:p>
        </w:tc>
        <w:tc>
          <w:tcPr>
            <w:tcW w:w="1805" w:type="dxa"/>
            <w:shd w:val="clear" w:color="auto" w:fill="auto"/>
            <w:tcMar>
              <w:top w:w="100" w:type="dxa"/>
              <w:left w:w="100" w:type="dxa"/>
              <w:bottom w:w="100" w:type="dxa"/>
              <w:right w:w="100" w:type="dxa"/>
            </w:tcMar>
          </w:tcPr>
          <w:p w14:paraId="5F74A337"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What is the timeframe</w:t>
            </w:r>
          </w:p>
          <w:p w14:paraId="18A650D8" w14:textId="77777777"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for the achievement</w:t>
            </w:r>
          </w:p>
          <w:p w14:paraId="3F783C78" w14:textId="01B891A6" w:rsidR="00550AC5" w:rsidRPr="00E201C9" w:rsidRDefault="00000000">
            <w:pPr>
              <w:widowControl w:val="0"/>
              <w:spacing w:line="360" w:lineRule="auto"/>
              <w:jc w:val="center"/>
              <w:rPr>
                <w:rFonts w:ascii="Times New Roman" w:eastAsia="Times New Roman" w:hAnsi="Times New Roman" w:cs="Times New Roman"/>
                <w:b/>
                <w:sz w:val="24"/>
                <w:szCs w:val="24"/>
              </w:rPr>
            </w:pPr>
            <w:r w:rsidRPr="00E201C9">
              <w:rPr>
                <w:rFonts w:ascii="Times New Roman" w:eastAsia="Times New Roman" w:hAnsi="Times New Roman" w:cs="Times New Roman"/>
                <w:b/>
                <w:sz w:val="24"/>
                <w:szCs w:val="24"/>
              </w:rPr>
              <w:t>of my goals</w:t>
            </w:r>
            <w:r w:rsidR="005212E0" w:rsidRPr="00E201C9">
              <w:rPr>
                <w:rFonts w:ascii="Times New Roman" w:eastAsia="Times New Roman" w:hAnsi="Times New Roman" w:cs="Times New Roman"/>
                <w:b/>
                <w:sz w:val="24"/>
                <w:szCs w:val="24"/>
              </w:rPr>
              <w:t xml:space="preserve"> to Preparing a Personal Development Plan</w:t>
            </w:r>
            <w:r w:rsidRPr="00E201C9">
              <w:rPr>
                <w:rFonts w:ascii="Times New Roman" w:eastAsia="Times New Roman" w:hAnsi="Times New Roman" w:cs="Times New Roman"/>
                <w:b/>
                <w:sz w:val="24"/>
                <w:szCs w:val="24"/>
              </w:rPr>
              <w:t>?</w:t>
            </w:r>
          </w:p>
        </w:tc>
      </w:tr>
      <w:tr w:rsidR="00F32BAC" w14:paraId="1C75F170" w14:textId="77777777">
        <w:tc>
          <w:tcPr>
            <w:tcW w:w="1805" w:type="dxa"/>
            <w:shd w:val="clear" w:color="auto" w:fill="auto"/>
            <w:tcMar>
              <w:top w:w="100" w:type="dxa"/>
              <w:left w:w="100" w:type="dxa"/>
              <w:bottom w:w="100" w:type="dxa"/>
              <w:right w:w="100" w:type="dxa"/>
            </w:tcMar>
          </w:tcPr>
          <w:p w14:paraId="67234B2D" w14:textId="77777777" w:rsidR="00550AC5"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w:t>
            </w:r>
          </w:p>
        </w:tc>
        <w:tc>
          <w:tcPr>
            <w:tcW w:w="1805" w:type="dxa"/>
            <w:shd w:val="clear" w:color="auto" w:fill="auto"/>
            <w:tcMar>
              <w:top w:w="100" w:type="dxa"/>
              <w:left w:w="100" w:type="dxa"/>
              <w:bottom w:w="100" w:type="dxa"/>
              <w:right w:w="100" w:type="dxa"/>
            </w:tcMar>
          </w:tcPr>
          <w:p w14:paraId="5007DD1C" w14:textId="77777777" w:rsidR="00550AC5"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Measurable</w:t>
            </w:r>
          </w:p>
        </w:tc>
        <w:tc>
          <w:tcPr>
            <w:tcW w:w="1805" w:type="dxa"/>
            <w:shd w:val="clear" w:color="auto" w:fill="auto"/>
            <w:tcMar>
              <w:top w:w="100" w:type="dxa"/>
              <w:left w:w="100" w:type="dxa"/>
              <w:bottom w:w="100" w:type="dxa"/>
              <w:right w:w="100" w:type="dxa"/>
            </w:tcMar>
          </w:tcPr>
          <w:p w14:paraId="58BA4AE5" w14:textId="77777777" w:rsidR="00550AC5"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Achievable</w:t>
            </w:r>
          </w:p>
        </w:tc>
        <w:tc>
          <w:tcPr>
            <w:tcW w:w="1805" w:type="dxa"/>
            <w:shd w:val="clear" w:color="auto" w:fill="auto"/>
            <w:tcMar>
              <w:top w:w="100" w:type="dxa"/>
              <w:left w:w="100" w:type="dxa"/>
              <w:bottom w:w="100" w:type="dxa"/>
              <w:right w:w="100" w:type="dxa"/>
            </w:tcMar>
          </w:tcPr>
          <w:p w14:paraId="7DD81738" w14:textId="77777777" w:rsidR="00550AC5"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w:t>
            </w:r>
          </w:p>
        </w:tc>
        <w:tc>
          <w:tcPr>
            <w:tcW w:w="1805" w:type="dxa"/>
            <w:shd w:val="clear" w:color="auto" w:fill="auto"/>
            <w:tcMar>
              <w:top w:w="100" w:type="dxa"/>
              <w:left w:w="100" w:type="dxa"/>
              <w:bottom w:w="100" w:type="dxa"/>
              <w:right w:w="100" w:type="dxa"/>
            </w:tcMar>
          </w:tcPr>
          <w:p w14:paraId="65FFABFD" w14:textId="77777777" w:rsidR="00550AC5" w:rsidRDefault="0000000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Timebound</w:t>
            </w:r>
          </w:p>
        </w:tc>
      </w:tr>
      <w:tr w:rsidR="00F32BAC" w14:paraId="507911AD" w14:textId="77777777">
        <w:tc>
          <w:tcPr>
            <w:tcW w:w="1805" w:type="dxa"/>
            <w:shd w:val="clear" w:color="auto" w:fill="auto"/>
            <w:tcMar>
              <w:top w:w="100" w:type="dxa"/>
              <w:left w:w="100" w:type="dxa"/>
              <w:bottom w:w="100" w:type="dxa"/>
              <w:right w:w="100" w:type="dxa"/>
            </w:tcMar>
          </w:tcPr>
          <w:p w14:paraId="73BC1812" w14:textId="77777777" w:rsidR="00550AC5" w:rsidRPr="00E201C9" w:rsidRDefault="00550AC5">
            <w:pPr>
              <w:widowControl w:val="0"/>
              <w:spacing w:line="360" w:lineRule="auto"/>
              <w:jc w:val="both"/>
              <w:rPr>
                <w:rFonts w:ascii="Times New Roman" w:eastAsia="Times New Roman" w:hAnsi="Times New Roman" w:cs="Times New Roman"/>
                <w:sz w:val="24"/>
                <w:szCs w:val="24"/>
              </w:rPr>
            </w:pPr>
            <w:bookmarkStart w:id="0" w:name="_Hlk124383353"/>
          </w:p>
          <w:p w14:paraId="11F46832"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684E112A"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15F571A5"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04158450"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48819B79"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2F364374" w14:textId="77777777" w:rsidR="00550AC5" w:rsidRPr="00E201C9" w:rsidRDefault="00550AC5">
            <w:pPr>
              <w:widowControl w:val="0"/>
              <w:spacing w:line="360" w:lineRule="auto"/>
              <w:jc w:val="both"/>
              <w:rPr>
                <w:rFonts w:ascii="Times New Roman" w:eastAsia="Times New Roman" w:hAnsi="Times New Roman" w:cs="Times New Roman"/>
                <w:sz w:val="24"/>
                <w:szCs w:val="24"/>
              </w:rPr>
            </w:pPr>
          </w:p>
          <w:p w14:paraId="4FC69274" w14:textId="4564F6D1" w:rsidR="00550AC5" w:rsidRPr="00E201C9" w:rsidRDefault="00E27AFC">
            <w:pPr>
              <w:widowControl w:val="0"/>
              <w:spacing w:line="360" w:lineRule="auto"/>
              <w:jc w:val="both"/>
              <w:rPr>
                <w:rFonts w:ascii="Times New Roman" w:eastAsia="Times New Roman" w:hAnsi="Times New Roman" w:cs="Times New Roman"/>
                <w:sz w:val="24"/>
                <w:szCs w:val="24"/>
              </w:rPr>
            </w:pPr>
            <w:r w:rsidRPr="00E201C9">
              <w:rPr>
                <w:rFonts w:ascii="Times New Roman" w:eastAsia="Times New Roman" w:hAnsi="Times New Roman" w:cs="Times New Roman"/>
                <w:sz w:val="24"/>
                <w:szCs w:val="24"/>
              </w:rPr>
              <w:t>Better Time Management skills for my learning or personal development.</w:t>
            </w:r>
          </w:p>
        </w:tc>
        <w:tc>
          <w:tcPr>
            <w:tcW w:w="1805" w:type="dxa"/>
            <w:shd w:val="clear" w:color="auto" w:fill="auto"/>
            <w:tcMar>
              <w:top w:w="100" w:type="dxa"/>
              <w:left w:w="100" w:type="dxa"/>
              <w:bottom w:w="100" w:type="dxa"/>
              <w:right w:w="100" w:type="dxa"/>
            </w:tcMar>
          </w:tcPr>
          <w:p w14:paraId="6EEBB3D0" w14:textId="77777777" w:rsidR="00CB7E24" w:rsidRPr="00E201C9" w:rsidRDefault="00CB7E24" w:rsidP="00CB7E24">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t xml:space="preserve">Planning and regulating the time assigned to different tasks is a key component of time management. Effective time management results in a successful career since it allows for the completion of more activities in less time while also reducing stress </w:t>
            </w:r>
            <w:r w:rsidRPr="00E201C9">
              <w:rPr>
                <w:rFonts w:ascii="Times New Roman" w:hAnsi="Times New Roman" w:cs="Times New Roman"/>
                <w:sz w:val="24"/>
                <w:szCs w:val="24"/>
              </w:rPr>
              <w:lastRenderedPageBreak/>
              <w:t xml:space="preserve">and workload </w:t>
            </w:r>
            <w:r w:rsidRPr="00E201C9">
              <w:rPr>
                <w:rFonts w:ascii="Times New Roman" w:eastAsia="Times New Roman" w:hAnsi="Times New Roman" w:cs="Times New Roman"/>
                <w:sz w:val="24"/>
                <w:szCs w:val="24"/>
              </w:rPr>
              <w:t>(</w:t>
            </w:r>
            <w:r w:rsidRPr="00E201C9">
              <w:rPr>
                <w:rFonts w:ascii="Times New Roman" w:eastAsia="Times New Roman" w:hAnsi="Times New Roman" w:cs="Times New Roman"/>
                <w:sz w:val="24"/>
                <w:szCs w:val="24"/>
                <w:highlight w:val="white"/>
              </w:rPr>
              <w:t>Behar-</w:t>
            </w:r>
            <w:proofErr w:type="spellStart"/>
            <w:r w:rsidRPr="00E201C9">
              <w:rPr>
                <w:rFonts w:ascii="Times New Roman" w:eastAsia="Times New Roman" w:hAnsi="Times New Roman" w:cs="Times New Roman"/>
                <w:sz w:val="24"/>
                <w:szCs w:val="24"/>
                <w:highlight w:val="white"/>
              </w:rPr>
              <w:t>Horenstein</w:t>
            </w:r>
            <w:proofErr w:type="spellEnd"/>
            <w:r w:rsidRPr="00E201C9">
              <w:rPr>
                <w:rFonts w:ascii="Times New Roman" w:eastAsia="Times New Roman" w:hAnsi="Times New Roman" w:cs="Times New Roman"/>
                <w:sz w:val="24"/>
                <w:szCs w:val="24"/>
                <w:highlight w:val="white"/>
              </w:rPr>
              <w:t xml:space="preserve"> et al. 2019</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These may be things such as the fact that I'd rather spend more time each day focusing on my long-term objectives than on tedious administrative work or the fact that my learning projects aren't finishing on the timelines I set for myself. Without reliable measures of my present behaviours, I am unable to alter my own work system in a productive way.</w:t>
            </w:r>
          </w:p>
          <w:p w14:paraId="0FED59C4" w14:textId="7D3ED7DA" w:rsidR="00550AC5" w:rsidRPr="00E201C9" w:rsidRDefault="00550AC5">
            <w:pPr>
              <w:widowControl w:val="0"/>
              <w:spacing w:line="360" w:lineRule="auto"/>
              <w:jc w:val="both"/>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1F995DB7" w14:textId="1F5469F1" w:rsidR="00550AC5" w:rsidRPr="00E201C9" w:rsidRDefault="00CB7E24" w:rsidP="00CB7E24">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lastRenderedPageBreak/>
              <w:t xml:space="preserve">Being aware of how every second is spent is the first step in improving my own time management abilities. Examine how I spent my time on an average weekday. I have two options for automating the process: I can use an app, or I can utilise one of the several templates that I </w:t>
            </w:r>
            <w:r w:rsidRPr="00E201C9">
              <w:rPr>
                <w:rFonts w:ascii="Times New Roman" w:hAnsi="Times New Roman" w:cs="Times New Roman"/>
                <w:sz w:val="24"/>
                <w:szCs w:val="24"/>
              </w:rPr>
              <w:lastRenderedPageBreak/>
              <w:t xml:space="preserve">can acquire online by performing a quick Google search </w:t>
            </w:r>
            <w:r w:rsidRPr="00E201C9">
              <w:rPr>
                <w:rFonts w:ascii="Times New Roman" w:eastAsia="Times New Roman" w:hAnsi="Times New Roman" w:cs="Times New Roman"/>
                <w:sz w:val="24"/>
                <w:szCs w:val="24"/>
              </w:rPr>
              <w:t>(</w:t>
            </w:r>
            <w:proofErr w:type="spellStart"/>
            <w:r w:rsidRPr="00E201C9">
              <w:rPr>
                <w:rFonts w:ascii="Times New Roman" w:eastAsia="Times New Roman" w:hAnsi="Times New Roman" w:cs="Times New Roman"/>
                <w:sz w:val="24"/>
                <w:szCs w:val="24"/>
                <w:highlight w:val="white"/>
              </w:rPr>
              <w:t>Sumantri</w:t>
            </w:r>
            <w:proofErr w:type="spellEnd"/>
            <w:r w:rsidRPr="00E201C9">
              <w:rPr>
                <w:rFonts w:ascii="Times New Roman" w:eastAsia="Times New Roman" w:hAnsi="Times New Roman" w:cs="Times New Roman"/>
                <w:sz w:val="24"/>
                <w:szCs w:val="24"/>
                <w:highlight w:val="white"/>
              </w:rPr>
              <w:t xml:space="preserve"> et al. 2018</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Some people find that making a list and writing it down in a real notebook allows them to physically tick each item off the list. While it is simple to just invite everyone to every meeting, doing so is not the most effective use of my team's time. I can swiftly look around the table in a busy meeting and figure out what each person's hourly wage is.</w:t>
            </w:r>
          </w:p>
        </w:tc>
        <w:tc>
          <w:tcPr>
            <w:tcW w:w="1805" w:type="dxa"/>
            <w:shd w:val="clear" w:color="auto" w:fill="auto"/>
            <w:tcMar>
              <w:top w:w="100" w:type="dxa"/>
              <w:left w:w="100" w:type="dxa"/>
              <w:bottom w:w="100" w:type="dxa"/>
              <w:right w:w="100" w:type="dxa"/>
            </w:tcMar>
          </w:tcPr>
          <w:p w14:paraId="59AD0115" w14:textId="3001CA6E" w:rsidR="00550AC5" w:rsidRPr="00E201C9" w:rsidRDefault="00CB7E24" w:rsidP="00CB7E24">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lastRenderedPageBreak/>
              <w:t xml:space="preserve">The most important aspect of time management at first is goal setting. Before the workday begins, establish goals for it, and at the end of the day, make a list of what was completed. If I write down my objectives, we will have a higher chance of success </w:t>
            </w:r>
            <w:r w:rsidRPr="00E201C9">
              <w:rPr>
                <w:rFonts w:ascii="Times New Roman" w:eastAsia="Times New Roman" w:hAnsi="Times New Roman" w:cs="Times New Roman"/>
                <w:sz w:val="24"/>
                <w:szCs w:val="24"/>
              </w:rPr>
              <w:t>(</w:t>
            </w:r>
            <w:proofErr w:type="spellStart"/>
            <w:r w:rsidRPr="00E201C9">
              <w:rPr>
                <w:rFonts w:ascii="Times New Roman" w:eastAsia="Times New Roman" w:hAnsi="Times New Roman" w:cs="Times New Roman"/>
                <w:sz w:val="24"/>
                <w:szCs w:val="24"/>
                <w:highlight w:val="white"/>
              </w:rPr>
              <w:t>Knightbridge</w:t>
            </w:r>
            <w:proofErr w:type="spellEnd"/>
            <w:r w:rsidRPr="00E201C9">
              <w:rPr>
                <w:rFonts w:ascii="Times New Roman" w:eastAsia="Times New Roman" w:hAnsi="Times New Roman" w:cs="Times New Roman"/>
                <w:sz w:val="24"/>
                <w:szCs w:val="24"/>
                <w:highlight w:val="white"/>
              </w:rPr>
              <w:t xml:space="preserve">, </w:t>
            </w:r>
            <w:r w:rsidRPr="00E201C9">
              <w:rPr>
                <w:rFonts w:ascii="Times New Roman" w:eastAsia="Times New Roman" w:hAnsi="Times New Roman" w:cs="Times New Roman"/>
                <w:sz w:val="24"/>
                <w:szCs w:val="24"/>
                <w:highlight w:val="white"/>
              </w:rPr>
              <w:lastRenderedPageBreak/>
              <w:t>2019</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Put an end to the simple targets. I</w:t>
            </w:r>
            <w:r w:rsidRPr="00E201C9">
              <w:rPr>
                <w:rFonts w:ascii="Times New Roman" w:eastAsia="Times New Roman" w:hAnsi="Times New Roman" w:cs="Times New Roman"/>
                <w:sz w:val="24"/>
                <w:szCs w:val="24"/>
              </w:rPr>
              <w:t xml:space="preserve"> often reach the highest levels of performance as a result. I am qualified to be one of those people since it is not a special superpower that only a small number of people possess.</w:t>
            </w:r>
          </w:p>
        </w:tc>
        <w:tc>
          <w:tcPr>
            <w:tcW w:w="1805" w:type="dxa"/>
            <w:shd w:val="clear" w:color="auto" w:fill="auto"/>
            <w:tcMar>
              <w:top w:w="100" w:type="dxa"/>
              <w:left w:w="100" w:type="dxa"/>
              <w:bottom w:w="100" w:type="dxa"/>
              <w:right w:w="100" w:type="dxa"/>
            </w:tcMar>
          </w:tcPr>
          <w:p w14:paraId="5D0F6708"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Around two months.</w:t>
            </w:r>
          </w:p>
          <w:p w14:paraId="32F08708" w14:textId="77777777" w:rsidR="00550AC5" w:rsidRDefault="00550AC5">
            <w:pPr>
              <w:widowControl w:val="0"/>
              <w:spacing w:line="360" w:lineRule="auto"/>
              <w:jc w:val="both"/>
              <w:rPr>
                <w:rFonts w:ascii="Times New Roman" w:eastAsia="Times New Roman" w:hAnsi="Times New Roman" w:cs="Times New Roman"/>
                <w:sz w:val="24"/>
                <w:szCs w:val="24"/>
              </w:rPr>
            </w:pPr>
          </w:p>
        </w:tc>
      </w:tr>
      <w:tr w:rsidR="00F32BAC" w14:paraId="7A501465" w14:textId="77777777">
        <w:tc>
          <w:tcPr>
            <w:tcW w:w="1805" w:type="dxa"/>
            <w:shd w:val="clear" w:color="auto" w:fill="auto"/>
            <w:tcMar>
              <w:top w:w="100" w:type="dxa"/>
              <w:left w:w="100" w:type="dxa"/>
              <w:bottom w:w="100" w:type="dxa"/>
              <w:right w:w="100" w:type="dxa"/>
            </w:tcMar>
          </w:tcPr>
          <w:p w14:paraId="4FA7F689" w14:textId="1C6184C7" w:rsidR="00550AC5" w:rsidRPr="00E201C9" w:rsidRDefault="00074419">
            <w:pPr>
              <w:widowControl w:val="0"/>
              <w:spacing w:line="360" w:lineRule="auto"/>
              <w:jc w:val="both"/>
              <w:rPr>
                <w:rFonts w:ascii="Times New Roman" w:eastAsia="Times New Roman" w:hAnsi="Times New Roman" w:cs="Times New Roman"/>
                <w:sz w:val="24"/>
                <w:szCs w:val="24"/>
              </w:rPr>
            </w:pPr>
            <w:r w:rsidRPr="00E201C9">
              <w:rPr>
                <w:rFonts w:ascii="Times New Roman" w:eastAsia="Times New Roman" w:hAnsi="Times New Roman" w:cs="Times New Roman"/>
                <w:sz w:val="24"/>
                <w:szCs w:val="24"/>
              </w:rPr>
              <w:lastRenderedPageBreak/>
              <w:t xml:space="preserve">Virtual Collaboration for my personal development plan </w:t>
            </w:r>
          </w:p>
        </w:tc>
        <w:tc>
          <w:tcPr>
            <w:tcW w:w="1805" w:type="dxa"/>
            <w:shd w:val="clear" w:color="auto" w:fill="auto"/>
            <w:tcMar>
              <w:top w:w="100" w:type="dxa"/>
              <w:left w:w="100" w:type="dxa"/>
              <w:bottom w:w="100" w:type="dxa"/>
              <w:right w:w="100" w:type="dxa"/>
            </w:tcMar>
          </w:tcPr>
          <w:p w14:paraId="79A9B3B1" w14:textId="6CA17B87" w:rsidR="00550AC5" w:rsidRPr="00E201C9" w:rsidRDefault="00631D6B" w:rsidP="00631D6B">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t xml:space="preserve">The method of analysing and understanding changes in team performance is used in personal learning to gauge collaboration. Using Key Performance Indicators, we offer the impersonal idea of teamwork some quantitative aspects (KPIs). The data is then gathered and reviewed. We need to measure these changes before figuring out how and how much external factors affect team effectiveness. We start by choosing a series of steps we think will </w:t>
            </w:r>
            <w:r w:rsidRPr="00E201C9">
              <w:rPr>
                <w:rFonts w:ascii="Times New Roman" w:hAnsi="Times New Roman" w:cs="Times New Roman"/>
                <w:sz w:val="24"/>
                <w:szCs w:val="24"/>
              </w:rPr>
              <w:lastRenderedPageBreak/>
              <w:t xml:space="preserve">promote cooperation </w:t>
            </w:r>
            <w:r w:rsidRPr="00E201C9">
              <w:rPr>
                <w:rFonts w:ascii="Times New Roman" w:eastAsia="Times New Roman" w:hAnsi="Times New Roman" w:cs="Times New Roman"/>
                <w:sz w:val="24"/>
                <w:szCs w:val="24"/>
              </w:rPr>
              <w:t>(</w:t>
            </w:r>
            <w:r w:rsidRPr="00E201C9">
              <w:rPr>
                <w:rFonts w:ascii="Times New Roman" w:eastAsia="Times New Roman" w:hAnsi="Times New Roman" w:cs="Times New Roman"/>
                <w:sz w:val="24"/>
                <w:szCs w:val="24"/>
                <w:highlight w:val="white"/>
              </w:rPr>
              <w:t xml:space="preserve">Toros and </w:t>
            </w:r>
            <w:proofErr w:type="spellStart"/>
            <w:r w:rsidRPr="00E201C9">
              <w:rPr>
                <w:rFonts w:ascii="Times New Roman" w:eastAsia="Times New Roman" w:hAnsi="Times New Roman" w:cs="Times New Roman"/>
                <w:sz w:val="24"/>
                <w:szCs w:val="24"/>
                <w:highlight w:val="white"/>
              </w:rPr>
              <w:t>LaSala</w:t>
            </w:r>
            <w:proofErr w:type="spellEnd"/>
            <w:r w:rsidRPr="00E201C9">
              <w:rPr>
                <w:rFonts w:ascii="Times New Roman" w:eastAsia="Times New Roman" w:hAnsi="Times New Roman" w:cs="Times New Roman"/>
                <w:sz w:val="24"/>
                <w:szCs w:val="24"/>
                <w:highlight w:val="white"/>
              </w:rPr>
              <w:t>, 2019</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We give numbers to these actions in the subsequent phase. In order to assess our progress, we eventually set concrete targets. The initial metric and goal are first established before we begin to measure and gather data.</w:t>
            </w:r>
          </w:p>
        </w:tc>
        <w:tc>
          <w:tcPr>
            <w:tcW w:w="1805" w:type="dxa"/>
            <w:shd w:val="clear" w:color="auto" w:fill="auto"/>
            <w:tcMar>
              <w:top w:w="100" w:type="dxa"/>
              <w:left w:w="100" w:type="dxa"/>
              <w:bottom w:w="100" w:type="dxa"/>
              <w:right w:w="100" w:type="dxa"/>
            </w:tcMar>
          </w:tcPr>
          <w:p w14:paraId="7E5F89E7" w14:textId="2310AD1C" w:rsidR="00550AC5" w:rsidRPr="00E201C9" w:rsidRDefault="005530C3" w:rsidP="005530C3">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lastRenderedPageBreak/>
              <w:t xml:space="preserve">I consider adopting Concept Board or some other visual collaboration tool to consolidate leadership communications, discussion groups, and real-time collaboration. I don't have to hop between programmes in order to easily share internal data, collaborate in one place, and keep all of my work. As it may be harder to keep inspired and on the same page as the team when working remotely, culture becomes even more crucial </w:t>
            </w:r>
            <w:r w:rsidRPr="00E201C9">
              <w:rPr>
                <w:rFonts w:ascii="Times New Roman" w:eastAsia="Times New Roman" w:hAnsi="Times New Roman" w:cs="Times New Roman"/>
                <w:sz w:val="24"/>
                <w:szCs w:val="24"/>
              </w:rPr>
              <w:t>(</w:t>
            </w:r>
            <w:r w:rsidRPr="00E201C9">
              <w:rPr>
                <w:rFonts w:ascii="Times New Roman" w:eastAsia="Times New Roman" w:hAnsi="Times New Roman" w:cs="Times New Roman"/>
                <w:sz w:val="24"/>
                <w:szCs w:val="24"/>
                <w:highlight w:val="white"/>
              </w:rPr>
              <w:t>Slade et al. 2019</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xml:space="preserve">. I can </w:t>
            </w:r>
            <w:r w:rsidRPr="00E201C9">
              <w:rPr>
                <w:rFonts w:ascii="Times New Roman" w:hAnsi="Times New Roman" w:cs="Times New Roman"/>
                <w:sz w:val="24"/>
                <w:szCs w:val="24"/>
              </w:rPr>
              <w:lastRenderedPageBreak/>
              <w:t>be involved, productive, and inclusive even in a virtual office because of the excellent organisational culture. The team discusses more ideas and opinions when members are allowed to take the initiative or try out new things.</w:t>
            </w:r>
          </w:p>
        </w:tc>
        <w:tc>
          <w:tcPr>
            <w:tcW w:w="1805" w:type="dxa"/>
            <w:shd w:val="clear" w:color="auto" w:fill="auto"/>
            <w:tcMar>
              <w:top w:w="100" w:type="dxa"/>
              <w:left w:w="100" w:type="dxa"/>
              <w:bottom w:w="100" w:type="dxa"/>
              <w:right w:w="100" w:type="dxa"/>
            </w:tcMar>
          </w:tcPr>
          <w:p w14:paraId="323A65D2" w14:textId="1669DBB0" w:rsidR="00550AC5" w:rsidRPr="005530C3" w:rsidRDefault="005530C3" w:rsidP="005530C3">
            <w:pPr>
              <w:spacing w:line="360" w:lineRule="auto"/>
              <w:jc w:val="both"/>
              <w:rPr>
                <w:rFonts w:ascii="Times New Roman" w:hAnsi="Times New Roman" w:cs="Times New Roman"/>
                <w:sz w:val="24"/>
                <w:szCs w:val="24"/>
              </w:rPr>
            </w:pPr>
            <w:r w:rsidRPr="00E201C9">
              <w:rPr>
                <w:rFonts w:ascii="Times New Roman" w:hAnsi="Times New Roman" w:cs="Times New Roman"/>
                <w:sz w:val="24"/>
                <w:szCs w:val="24"/>
              </w:rPr>
              <w:lastRenderedPageBreak/>
              <w:t xml:space="preserve">In order to promote success and excellent performance online, I upskill my team utilising research-based training to enhance collaboration abilities </w:t>
            </w:r>
            <w:r w:rsidRPr="00E201C9">
              <w:rPr>
                <w:rFonts w:ascii="Times New Roman" w:eastAsia="Times New Roman" w:hAnsi="Times New Roman" w:cs="Times New Roman"/>
                <w:sz w:val="24"/>
                <w:szCs w:val="24"/>
              </w:rPr>
              <w:t>(</w:t>
            </w:r>
            <w:proofErr w:type="spellStart"/>
            <w:r w:rsidRPr="00E201C9">
              <w:rPr>
                <w:rFonts w:ascii="Times New Roman" w:eastAsia="Times New Roman" w:hAnsi="Times New Roman" w:cs="Times New Roman"/>
                <w:sz w:val="24"/>
                <w:szCs w:val="24"/>
                <w:highlight w:val="white"/>
              </w:rPr>
              <w:t>Glassburn</w:t>
            </w:r>
            <w:proofErr w:type="spellEnd"/>
            <w:r w:rsidRPr="00E201C9">
              <w:rPr>
                <w:rFonts w:ascii="Times New Roman" w:eastAsia="Times New Roman" w:hAnsi="Times New Roman" w:cs="Times New Roman"/>
                <w:sz w:val="24"/>
                <w:szCs w:val="24"/>
                <w:highlight w:val="white"/>
              </w:rPr>
              <w:t xml:space="preserve"> et al. 2019</w:t>
            </w:r>
            <w:r w:rsidRPr="00E201C9">
              <w:rPr>
                <w:rFonts w:ascii="Times New Roman" w:eastAsia="Times New Roman" w:hAnsi="Times New Roman" w:cs="Times New Roman"/>
                <w:sz w:val="24"/>
                <w:szCs w:val="24"/>
              </w:rPr>
              <w:t>)</w:t>
            </w:r>
            <w:r w:rsidRPr="00E201C9">
              <w:rPr>
                <w:rFonts w:ascii="Times New Roman" w:hAnsi="Times New Roman" w:cs="Times New Roman"/>
                <w:sz w:val="24"/>
                <w:szCs w:val="24"/>
              </w:rPr>
              <w:t>. By using our resources to reduce conflict, promote trust, and aid in better decision-making, teams may increase productivity even when working remotely.</w:t>
            </w:r>
          </w:p>
        </w:tc>
        <w:tc>
          <w:tcPr>
            <w:tcW w:w="1805" w:type="dxa"/>
            <w:shd w:val="clear" w:color="auto" w:fill="auto"/>
            <w:tcMar>
              <w:top w:w="100" w:type="dxa"/>
              <w:left w:w="100" w:type="dxa"/>
              <w:bottom w:w="100" w:type="dxa"/>
              <w:right w:w="100" w:type="dxa"/>
            </w:tcMar>
          </w:tcPr>
          <w:p w14:paraId="0560E95B"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five months.</w:t>
            </w:r>
          </w:p>
          <w:p w14:paraId="03DDDA21" w14:textId="77777777" w:rsidR="00550AC5" w:rsidRDefault="00550AC5">
            <w:pPr>
              <w:widowControl w:val="0"/>
              <w:spacing w:line="360" w:lineRule="auto"/>
              <w:jc w:val="both"/>
              <w:rPr>
                <w:rFonts w:ascii="Times New Roman" w:eastAsia="Times New Roman" w:hAnsi="Times New Roman" w:cs="Times New Roman"/>
                <w:sz w:val="24"/>
                <w:szCs w:val="24"/>
              </w:rPr>
            </w:pPr>
          </w:p>
          <w:p w14:paraId="057E808E" w14:textId="77777777" w:rsidR="00E201C9" w:rsidRPr="00E201C9" w:rsidRDefault="00E201C9" w:rsidP="00E201C9">
            <w:pPr>
              <w:rPr>
                <w:rFonts w:ascii="Times New Roman" w:eastAsia="Times New Roman" w:hAnsi="Times New Roman" w:cs="Times New Roman"/>
                <w:sz w:val="24"/>
                <w:szCs w:val="24"/>
              </w:rPr>
            </w:pPr>
          </w:p>
          <w:p w14:paraId="391108BD" w14:textId="77777777" w:rsidR="00E201C9" w:rsidRPr="00E201C9" w:rsidRDefault="00E201C9" w:rsidP="00E201C9">
            <w:pPr>
              <w:rPr>
                <w:rFonts w:ascii="Times New Roman" w:eastAsia="Times New Roman" w:hAnsi="Times New Roman" w:cs="Times New Roman"/>
                <w:sz w:val="24"/>
                <w:szCs w:val="24"/>
              </w:rPr>
            </w:pPr>
          </w:p>
          <w:p w14:paraId="7082318C" w14:textId="77777777" w:rsidR="00E201C9" w:rsidRPr="00E201C9" w:rsidRDefault="00E201C9" w:rsidP="00E201C9">
            <w:pPr>
              <w:rPr>
                <w:rFonts w:ascii="Times New Roman" w:eastAsia="Times New Roman" w:hAnsi="Times New Roman" w:cs="Times New Roman"/>
                <w:sz w:val="24"/>
                <w:szCs w:val="24"/>
              </w:rPr>
            </w:pPr>
          </w:p>
          <w:p w14:paraId="024BBF61" w14:textId="77777777" w:rsidR="00E201C9" w:rsidRPr="00E201C9" w:rsidRDefault="00E201C9" w:rsidP="00E201C9">
            <w:pPr>
              <w:rPr>
                <w:rFonts w:ascii="Times New Roman" w:eastAsia="Times New Roman" w:hAnsi="Times New Roman" w:cs="Times New Roman"/>
                <w:sz w:val="24"/>
                <w:szCs w:val="24"/>
              </w:rPr>
            </w:pPr>
          </w:p>
          <w:p w14:paraId="371DFBED" w14:textId="77777777" w:rsidR="00E201C9" w:rsidRPr="00E201C9" w:rsidRDefault="00E201C9" w:rsidP="00E201C9">
            <w:pPr>
              <w:rPr>
                <w:rFonts w:ascii="Times New Roman" w:eastAsia="Times New Roman" w:hAnsi="Times New Roman" w:cs="Times New Roman"/>
                <w:sz w:val="24"/>
                <w:szCs w:val="24"/>
              </w:rPr>
            </w:pPr>
          </w:p>
          <w:p w14:paraId="5666F07F" w14:textId="77777777" w:rsidR="00E201C9" w:rsidRPr="00E201C9" w:rsidRDefault="00E201C9" w:rsidP="00E201C9">
            <w:pPr>
              <w:rPr>
                <w:rFonts w:ascii="Times New Roman" w:eastAsia="Times New Roman" w:hAnsi="Times New Roman" w:cs="Times New Roman"/>
                <w:sz w:val="24"/>
                <w:szCs w:val="24"/>
              </w:rPr>
            </w:pPr>
          </w:p>
          <w:p w14:paraId="1AF54A0B" w14:textId="77777777" w:rsidR="00E201C9" w:rsidRPr="00E201C9" w:rsidRDefault="00E201C9" w:rsidP="00E201C9">
            <w:pPr>
              <w:rPr>
                <w:rFonts w:ascii="Times New Roman" w:eastAsia="Times New Roman" w:hAnsi="Times New Roman" w:cs="Times New Roman"/>
                <w:sz w:val="24"/>
                <w:szCs w:val="24"/>
              </w:rPr>
            </w:pPr>
          </w:p>
          <w:p w14:paraId="0829299E" w14:textId="77777777" w:rsidR="00E201C9" w:rsidRPr="00E201C9" w:rsidRDefault="00E201C9" w:rsidP="00E201C9">
            <w:pPr>
              <w:rPr>
                <w:rFonts w:ascii="Times New Roman" w:eastAsia="Times New Roman" w:hAnsi="Times New Roman" w:cs="Times New Roman"/>
                <w:sz w:val="24"/>
                <w:szCs w:val="24"/>
              </w:rPr>
            </w:pPr>
          </w:p>
          <w:p w14:paraId="3F050204" w14:textId="77777777" w:rsidR="00E201C9" w:rsidRPr="00E201C9" w:rsidRDefault="00E201C9" w:rsidP="00E201C9">
            <w:pPr>
              <w:rPr>
                <w:rFonts w:ascii="Times New Roman" w:eastAsia="Times New Roman" w:hAnsi="Times New Roman" w:cs="Times New Roman"/>
                <w:sz w:val="24"/>
                <w:szCs w:val="24"/>
              </w:rPr>
            </w:pPr>
          </w:p>
          <w:p w14:paraId="1719C314" w14:textId="77777777" w:rsidR="00E201C9" w:rsidRPr="00E201C9" w:rsidRDefault="00E201C9" w:rsidP="00E201C9">
            <w:pPr>
              <w:rPr>
                <w:rFonts w:ascii="Times New Roman" w:eastAsia="Times New Roman" w:hAnsi="Times New Roman" w:cs="Times New Roman"/>
                <w:sz w:val="24"/>
                <w:szCs w:val="24"/>
              </w:rPr>
            </w:pPr>
          </w:p>
          <w:p w14:paraId="6C9EEB7B" w14:textId="77777777" w:rsidR="00E201C9" w:rsidRPr="00E201C9" w:rsidRDefault="00E201C9" w:rsidP="00E201C9">
            <w:pPr>
              <w:rPr>
                <w:rFonts w:ascii="Times New Roman" w:eastAsia="Times New Roman" w:hAnsi="Times New Roman" w:cs="Times New Roman"/>
                <w:sz w:val="24"/>
                <w:szCs w:val="24"/>
              </w:rPr>
            </w:pPr>
          </w:p>
          <w:p w14:paraId="10AF152A" w14:textId="77777777" w:rsidR="00E201C9" w:rsidRPr="00E201C9" w:rsidRDefault="00E201C9" w:rsidP="00E201C9">
            <w:pPr>
              <w:rPr>
                <w:rFonts w:ascii="Times New Roman" w:eastAsia="Times New Roman" w:hAnsi="Times New Roman" w:cs="Times New Roman"/>
                <w:sz w:val="24"/>
                <w:szCs w:val="24"/>
              </w:rPr>
            </w:pPr>
          </w:p>
          <w:p w14:paraId="4A5F9999" w14:textId="77777777" w:rsidR="00E201C9" w:rsidRPr="00E201C9" w:rsidRDefault="00E201C9" w:rsidP="00E201C9">
            <w:pPr>
              <w:rPr>
                <w:rFonts w:ascii="Times New Roman" w:eastAsia="Times New Roman" w:hAnsi="Times New Roman" w:cs="Times New Roman"/>
                <w:sz w:val="24"/>
                <w:szCs w:val="24"/>
              </w:rPr>
            </w:pPr>
          </w:p>
          <w:p w14:paraId="65E415D4" w14:textId="77777777" w:rsidR="00E201C9" w:rsidRPr="00E201C9" w:rsidRDefault="00E201C9" w:rsidP="00E201C9">
            <w:pPr>
              <w:rPr>
                <w:rFonts w:ascii="Times New Roman" w:eastAsia="Times New Roman" w:hAnsi="Times New Roman" w:cs="Times New Roman"/>
                <w:sz w:val="24"/>
                <w:szCs w:val="24"/>
              </w:rPr>
            </w:pPr>
          </w:p>
          <w:p w14:paraId="2AB9CBB8" w14:textId="77777777" w:rsidR="00E201C9" w:rsidRPr="00E201C9" w:rsidRDefault="00E201C9" w:rsidP="00E201C9">
            <w:pPr>
              <w:rPr>
                <w:rFonts w:ascii="Times New Roman" w:eastAsia="Times New Roman" w:hAnsi="Times New Roman" w:cs="Times New Roman"/>
                <w:sz w:val="24"/>
                <w:szCs w:val="24"/>
              </w:rPr>
            </w:pPr>
          </w:p>
          <w:p w14:paraId="246FAC51" w14:textId="77777777" w:rsidR="00E201C9" w:rsidRPr="00E201C9" w:rsidRDefault="00E201C9" w:rsidP="00E201C9">
            <w:pPr>
              <w:rPr>
                <w:rFonts w:ascii="Times New Roman" w:eastAsia="Times New Roman" w:hAnsi="Times New Roman" w:cs="Times New Roman"/>
                <w:sz w:val="24"/>
                <w:szCs w:val="24"/>
              </w:rPr>
            </w:pPr>
          </w:p>
          <w:p w14:paraId="08B3CAC7" w14:textId="77777777" w:rsidR="00E201C9" w:rsidRPr="00E201C9" w:rsidRDefault="00E201C9" w:rsidP="00E201C9">
            <w:pPr>
              <w:rPr>
                <w:rFonts w:ascii="Times New Roman" w:eastAsia="Times New Roman" w:hAnsi="Times New Roman" w:cs="Times New Roman"/>
                <w:sz w:val="24"/>
                <w:szCs w:val="24"/>
              </w:rPr>
            </w:pPr>
          </w:p>
          <w:p w14:paraId="113BBB84" w14:textId="77777777" w:rsidR="00E201C9" w:rsidRDefault="00E201C9" w:rsidP="00E201C9">
            <w:pPr>
              <w:rPr>
                <w:rFonts w:ascii="Times New Roman" w:eastAsia="Times New Roman" w:hAnsi="Times New Roman" w:cs="Times New Roman"/>
                <w:sz w:val="24"/>
                <w:szCs w:val="24"/>
              </w:rPr>
            </w:pPr>
          </w:p>
          <w:p w14:paraId="71E50725" w14:textId="7476EBA9" w:rsidR="00E201C9" w:rsidRPr="00E201C9" w:rsidRDefault="00E201C9" w:rsidP="00E201C9">
            <w:pPr>
              <w:jc w:val="center"/>
              <w:rPr>
                <w:rFonts w:ascii="Times New Roman" w:eastAsia="Times New Roman" w:hAnsi="Times New Roman" w:cs="Times New Roman"/>
                <w:sz w:val="24"/>
                <w:szCs w:val="24"/>
              </w:rPr>
            </w:pPr>
          </w:p>
        </w:tc>
      </w:tr>
      <w:bookmarkEnd w:id="0"/>
      <w:tr w:rsidR="00F32BAC" w14:paraId="57476A8C" w14:textId="77777777">
        <w:tc>
          <w:tcPr>
            <w:tcW w:w="1805" w:type="dxa"/>
            <w:shd w:val="clear" w:color="auto" w:fill="auto"/>
            <w:tcMar>
              <w:top w:w="100" w:type="dxa"/>
              <w:left w:w="100" w:type="dxa"/>
              <w:bottom w:w="100" w:type="dxa"/>
              <w:right w:w="100" w:type="dxa"/>
            </w:tcMar>
          </w:tcPr>
          <w:p w14:paraId="6D2B4D91" w14:textId="137EEF39"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 weakness </w:t>
            </w:r>
            <w:r w:rsidR="00074419">
              <w:rPr>
                <w:rFonts w:ascii="Times New Roman" w:eastAsia="Times New Roman" w:hAnsi="Times New Roman" w:cs="Times New Roman"/>
                <w:sz w:val="24"/>
                <w:szCs w:val="24"/>
              </w:rPr>
              <w:t>for my personal development plan</w:t>
            </w:r>
          </w:p>
        </w:tc>
        <w:tc>
          <w:tcPr>
            <w:tcW w:w="1805" w:type="dxa"/>
            <w:shd w:val="clear" w:color="auto" w:fill="auto"/>
            <w:tcMar>
              <w:top w:w="100" w:type="dxa"/>
              <w:left w:w="100" w:type="dxa"/>
              <w:bottom w:w="100" w:type="dxa"/>
              <w:right w:w="100" w:type="dxa"/>
            </w:tcMar>
          </w:tcPr>
          <w:p w14:paraId="314B9CA7"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 my experience, makes it simpler for us to evaluate our days, assess our productivity, and inform the team of how we are doing with each of our daily obligations and </w:t>
            </w:r>
            <w:r>
              <w:rPr>
                <w:rFonts w:ascii="Times New Roman" w:eastAsia="Times New Roman" w:hAnsi="Times New Roman" w:cs="Times New Roman"/>
                <w:sz w:val="24"/>
                <w:szCs w:val="24"/>
              </w:rPr>
              <w:lastRenderedPageBreak/>
              <w:t>professional goals. When our progress is publicly shown, it also motivates us to work more (</w:t>
            </w:r>
            <w:r>
              <w:rPr>
                <w:rFonts w:ascii="Times New Roman" w:eastAsia="Times New Roman" w:hAnsi="Times New Roman" w:cs="Times New Roman"/>
                <w:sz w:val="24"/>
                <w:szCs w:val="24"/>
                <w:highlight w:val="white"/>
              </w:rPr>
              <w:t>Pedroso, 2021</w:t>
            </w:r>
            <w:r>
              <w:rPr>
                <w:rFonts w:ascii="Times New Roman" w:eastAsia="Times New Roman" w:hAnsi="Times New Roman" w:cs="Times New Roman"/>
                <w:sz w:val="24"/>
                <w:szCs w:val="24"/>
              </w:rPr>
              <w:t>). I may not be able to alter myself in a few weeks, but over several months or years, making a significant effort each day to establish new habits can have a transformative impact. Making the formation of habits automatic is the key.</w:t>
            </w:r>
          </w:p>
        </w:tc>
        <w:tc>
          <w:tcPr>
            <w:tcW w:w="1805" w:type="dxa"/>
            <w:shd w:val="clear" w:color="auto" w:fill="auto"/>
            <w:tcMar>
              <w:top w:w="100" w:type="dxa"/>
              <w:left w:w="100" w:type="dxa"/>
              <w:bottom w:w="100" w:type="dxa"/>
              <w:right w:w="100" w:type="dxa"/>
            </w:tcMar>
          </w:tcPr>
          <w:p w14:paraId="3CC57894"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One important thing I can do to strengthen my deficiencies is to pursue professional development (</w:t>
            </w:r>
            <w:r>
              <w:rPr>
                <w:rFonts w:ascii="Times New Roman" w:eastAsia="Times New Roman" w:hAnsi="Times New Roman" w:cs="Times New Roman"/>
                <w:sz w:val="24"/>
                <w:szCs w:val="24"/>
                <w:highlight w:val="white"/>
              </w:rPr>
              <w:t>Tillott et al. 2022</w:t>
            </w:r>
            <w:r>
              <w:rPr>
                <w:rFonts w:ascii="Times New Roman" w:eastAsia="Times New Roman" w:hAnsi="Times New Roman" w:cs="Times New Roman"/>
                <w:sz w:val="24"/>
                <w:szCs w:val="24"/>
              </w:rPr>
              <w:t xml:space="preserve">). Please point out areas that need improvement </w:t>
            </w:r>
            <w:r>
              <w:rPr>
                <w:rFonts w:ascii="Times New Roman" w:eastAsia="Times New Roman" w:hAnsi="Times New Roman" w:cs="Times New Roman"/>
                <w:sz w:val="24"/>
                <w:szCs w:val="24"/>
              </w:rPr>
              <w:lastRenderedPageBreak/>
              <w:t>when I examine my objectives and that call for more learning and experience. Many companies will provide me with free training or even pay for my external training. Please describe any particular training programs that will help me to make up for knowledge or skill gaps.</w:t>
            </w:r>
          </w:p>
        </w:tc>
        <w:tc>
          <w:tcPr>
            <w:tcW w:w="1805" w:type="dxa"/>
            <w:shd w:val="clear" w:color="auto" w:fill="auto"/>
            <w:tcMar>
              <w:top w:w="100" w:type="dxa"/>
              <w:left w:w="100" w:type="dxa"/>
              <w:bottom w:w="100" w:type="dxa"/>
              <w:right w:w="100" w:type="dxa"/>
            </w:tcMar>
          </w:tcPr>
          <w:p w14:paraId="7EAF8B4C"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Finding something enjoyable to do on my own time and feeling more knowledgeable and confident are both benefits of learning a new skill (</w:t>
            </w:r>
            <w:r>
              <w:rPr>
                <w:rFonts w:ascii="Times New Roman" w:eastAsia="Times New Roman" w:hAnsi="Times New Roman" w:cs="Times New Roman"/>
                <w:sz w:val="24"/>
                <w:szCs w:val="24"/>
                <w:highlight w:val="white"/>
              </w:rPr>
              <w:t>Liu et al. 2021</w:t>
            </w:r>
            <w:r>
              <w:rPr>
                <w:rFonts w:ascii="Times New Roman" w:eastAsia="Times New Roman" w:hAnsi="Times New Roman" w:cs="Times New Roman"/>
                <w:sz w:val="24"/>
                <w:szCs w:val="24"/>
              </w:rPr>
              <w:t xml:space="preserve">). Once I start acting the </w:t>
            </w:r>
            <w:r>
              <w:rPr>
                <w:rFonts w:ascii="Times New Roman" w:eastAsia="Times New Roman" w:hAnsi="Times New Roman" w:cs="Times New Roman"/>
                <w:sz w:val="24"/>
                <w:szCs w:val="24"/>
              </w:rPr>
              <w:lastRenderedPageBreak/>
              <w:t xml:space="preserve">same as a doormat instead of assisting others, that's when I've gone too far. </w:t>
            </w:r>
          </w:p>
        </w:tc>
        <w:tc>
          <w:tcPr>
            <w:tcW w:w="1805" w:type="dxa"/>
            <w:shd w:val="clear" w:color="auto" w:fill="auto"/>
            <w:tcMar>
              <w:top w:w="100" w:type="dxa"/>
              <w:left w:w="100" w:type="dxa"/>
              <w:bottom w:w="100" w:type="dxa"/>
              <w:right w:w="100" w:type="dxa"/>
            </w:tcMar>
          </w:tcPr>
          <w:p w14:paraId="2F7FD207" w14:textId="77777777" w:rsidR="00550AC5"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One month.</w:t>
            </w:r>
          </w:p>
          <w:p w14:paraId="55A93447" w14:textId="77777777" w:rsidR="00550AC5" w:rsidRDefault="00550AC5">
            <w:pPr>
              <w:widowControl w:val="0"/>
              <w:spacing w:line="360" w:lineRule="auto"/>
              <w:jc w:val="both"/>
              <w:rPr>
                <w:rFonts w:ascii="Times New Roman" w:eastAsia="Times New Roman" w:hAnsi="Times New Roman" w:cs="Times New Roman"/>
                <w:sz w:val="24"/>
                <w:szCs w:val="24"/>
              </w:rPr>
            </w:pPr>
          </w:p>
        </w:tc>
      </w:tr>
    </w:tbl>
    <w:p w14:paraId="4997BA84" w14:textId="0BD457CE" w:rsidR="00D8425C" w:rsidRDefault="00D8425C">
      <w:pPr>
        <w:spacing w:line="360" w:lineRule="auto"/>
        <w:jc w:val="both"/>
        <w:rPr>
          <w:rFonts w:ascii="Times New Roman" w:eastAsia="Times New Roman" w:hAnsi="Times New Roman" w:cs="Times New Roman"/>
          <w:sz w:val="24"/>
          <w:szCs w:val="24"/>
          <w:highlight w:val="white"/>
        </w:rPr>
      </w:pPr>
    </w:p>
    <w:p w14:paraId="6C39297D" w14:textId="77777777" w:rsidR="00D8425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7F98E54" w14:textId="77777777" w:rsidR="00D8425C" w:rsidRDefault="00000000" w:rsidP="00D8425C">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 list</w:t>
      </w:r>
    </w:p>
    <w:p w14:paraId="6BD61856" w14:textId="77777777" w:rsidR="00D8425C" w:rsidRDefault="00000000" w:rsidP="00D842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w:t>
      </w:r>
    </w:p>
    <w:p w14:paraId="48F0776B"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Behar-Horenstein, L.S., Feng, X., Prikhidko, A., Su, Y., Kuang, H. and Fillingim, R.B., 2019. Assessing mentor academy program effectiveness using mixed methods. </w:t>
      </w:r>
      <w:r>
        <w:rPr>
          <w:rFonts w:ascii="Times New Roman" w:eastAsia="Times New Roman" w:hAnsi="Times New Roman" w:cs="Times New Roman"/>
          <w:i/>
          <w:sz w:val="24"/>
          <w:szCs w:val="24"/>
          <w:highlight w:val="white"/>
        </w:rPr>
        <w:t>Mentoring &amp; Tutoring: Partnership in Learning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(1), pp.109-125.</w:t>
      </w:r>
    </w:p>
    <w:p w14:paraId="4C221DEF"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Choperena, A., Oroviogoicoechea, C., Zaragoza Salcedo, A., Olza Moreno, I. and Jones, D., 2019. Nursing narratives and reflective practice: A theoretical review. </w:t>
      </w:r>
      <w:r>
        <w:rPr>
          <w:rFonts w:ascii="Times New Roman" w:eastAsia="Times New Roman" w:hAnsi="Times New Roman" w:cs="Times New Roman"/>
          <w:i/>
          <w:sz w:val="24"/>
          <w:szCs w:val="24"/>
          <w:highlight w:val="white"/>
        </w:rPr>
        <w:t>Journal of Advanced Nursing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75</w:t>
      </w:r>
      <w:r>
        <w:rPr>
          <w:rFonts w:ascii="Times New Roman" w:eastAsia="Times New Roman" w:hAnsi="Times New Roman" w:cs="Times New Roman"/>
          <w:sz w:val="24"/>
          <w:szCs w:val="24"/>
          <w:highlight w:val="white"/>
        </w:rPr>
        <w:t>(8), pp.1637-1647.</w:t>
      </w:r>
    </w:p>
    <w:p w14:paraId="53E34066"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Fyffe, J.M., 2018. Getting comfortable with being uncomfortable: A narrative account of becoming an academic developer. </w:t>
      </w:r>
      <w:r>
        <w:rPr>
          <w:rFonts w:ascii="Times New Roman" w:eastAsia="Times New Roman" w:hAnsi="Times New Roman" w:cs="Times New Roman"/>
          <w:i/>
          <w:sz w:val="24"/>
          <w:szCs w:val="24"/>
          <w:highlight w:val="white"/>
        </w:rPr>
        <w:t>International Journal for Academic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(4), pp.355-366.</w:t>
      </w:r>
    </w:p>
    <w:p w14:paraId="502A7C72"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Gibbs, J.L., Gibson, C.B., Grushina, S.V. and Dunlop, P.D., 2021. Understanding orientations to participation: overcoming status differences to foster engagement in global teams. </w:t>
      </w:r>
      <w:r>
        <w:rPr>
          <w:rFonts w:ascii="Times New Roman" w:eastAsia="Times New Roman" w:hAnsi="Times New Roman" w:cs="Times New Roman"/>
          <w:i/>
          <w:sz w:val="24"/>
          <w:szCs w:val="24"/>
          <w:highlight w:val="white"/>
        </w:rPr>
        <w:t>European Journal of Work and Organizational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(5), pp.653-671.</w:t>
      </w:r>
    </w:p>
    <w:p w14:paraId="08F4F0C4"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Gibbs, J.P., Yuraszeck, T., Biesdorf, C., Xu, Y. and Kasichayanula, S., 2020. Informing Development of Bispecific Antibodies Using Physiologically Based Pharmacokinetic‐Pharmacodynamic Models: Current Capabilities and Future Opportunities. </w:t>
      </w:r>
      <w:r>
        <w:rPr>
          <w:rFonts w:ascii="Times New Roman" w:eastAsia="Times New Roman" w:hAnsi="Times New Roman" w:cs="Times New Roman"/>
          <w:i/>
          <w:sz w:val="24"/>
          <w:szCs w:val="24"/>
          <w:highlight w:val="white"/>
        </w:rPr>
        <w:t>The Journal of Clinical Pharmacology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60</w:t>
      </w:r>
      <w:r>
        <w:rPr>
          <w:rFonts w:ascii="Times New Roman" w:eastAsia="Times New Roman" w:hAnsi="Times New Roman" w:cs="Times New Roman"/>
          <w:sz w:val="24"/>
          <w:szCs w:val="24"/>
          <w:highlight w:val="white"/>
        </w:rPr>
        <w:t>, pp.S132-S146.</w:t>
      </w:r>
    </w:p>
    <w:p w14:paraId="37C55064"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Gibbs, L., Press, F., and Wong, S., 2019. Complexity leadership theory: A framework for leading in Australian early childhood education settings. </w:t>
      </w:r>
      <w:r>
        <w:rPr>
          <w:rFonts w:ascii="Times New Roman" w:eastAsia="Times New Roman" w:hAnsi="Times New Roman" w:cs="Times New Roman"/>
          <w:i/>
          <w:sz w:val="24"/>
          <w:szCs w:val="24"/>
          <w:highlight w:val="white"/>
        </w:rPr>
        <w:t>P. Strehmel, J. Heikka, E. Hujala, J. Rodd, &amp; Waniganayake, M.(Eds.), Leadership in early education in times of change: Research from five continents</w:t>
      </w:r>
      <w:r>
        <w:rPr>
          <w:rFonts w:ascii="Times New Roman" w:eastAsia="Times New Roman" w:hAnsi="Times New Roman" w:cs="Times New Roman"/>
          <w:sz w:val="24"/>
          <w:szCs w:val="24"/>
          <w:highlight w:val="white"/>
        </w:rPr>
        <w:t>, pp.173-186.</w:t>
      </w:r>
    </w:p>
    <w:p w14:paraId="27A9E738"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Glassburn, S., McGuire, L.E. and Lay, K., 2019. Reflection as self-care: models for facilitative supervision. </w:t>
      </w:r>
      <w:r>
        <w:rPr>
          <w:rFonts w:ascii="Times New Roman" w:eastAsia="Times New Roman" w:hAnsi="Times New Roman" w:cs="Times New Roman"/>
          <w:i/>
          <w:sz w:val="24"/>
          <w:szCs w:val="24"/>
          <w:highlight w:val="white"/>
        </w:rPr>
        <w:t>Reflective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w:t>
      </w:r>
      <w:r>
        <w:rPr>
          <w:rFonts w:ascii="Times New Roman" w:eastAsia="Times New Roman" w:hAnsi="Times New Roman" w:cs="Times New Roman"/>
          <w:sz w:val="24"/>
          <w:szCs w:val="24"/>
          <w:highlight w:val="white"/>
        </w:rPr>
        <w:t>(6), pp.692-704.</w:t>
      </w:r>
    </w:p>
    <w:p w14:paraId="3C180F7C"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Knightbridge, L., 2019. Reflection‐in‐practice: A survey of Australian occupational therapists. </w:t>
      </w:r>
      <w:r>
        <w:rPr>
          <w:rFonts w:ascii="Times New Roman" w:eastAsia="Times New Roman" w:hAnsi="Times New Roman" w:cs="Times New Roman"/>
          <w:i/>
          <w:sz w:val="24"/>
          <w:szCs w:val="24"/>
          <w:highlight w:val="white"/>
        </w:rPr>
        <w:t>Australian Occupational Therapy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66</w:t>
      </w:r>
      <w:r>
        <w:rPr>
          <w:rFonts w:ascii="Times New Roman" w:eastAsia="Times New Roman" w:hAnsi="Times New Roman" w:cs="Times New Roman"/>
          <w:sz w:val="24"/>
          <w:szCs w:val="24"/>
          <w:highlight w:val="white"/>
        </w:rPr>
        <w:t>(3), pp.337-346.</w:t>
      </w:r>
    </w:p>
    <w:p w14:paraId="0216CE1C"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Liu, M., Kitto, K., and Shum, S.B., 2021. Combining factor analysis with writing analytics for the formative assessment of written reflection. </w:t>
      </w:r>
      <w:r>
        <w:rPr>
          <w:rFonts w:ascii="Times New Roman" w:eastAsia="Times New Roman" w:hAnsi="Times New Roman" w:cs="Times New Roman"/>
          <w:i/>
          <w:sz w:val="24"/>
          <w:szCs w:val="24"/>
          <w:highlight w:val="white"/>
        </w:rPr>
        <w:t>Computers in Human Behavior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120</w:t>
      </w:r>
      <w:r>
        <w:rPr>
          <w:rFonts w:ascii="Times New Roman" w:eastAsia="Times New Roman" w:hAnsi="Times New Roman" w:cs="Times New Roman"/>
          <w:sz w:val="24"/>
          <w:szCs w:val="24"/>
          <w:highlight w:val="white"/>
        </w:rPr>
        <w:t>, p.106733.</w:t>
      </w:r>
    </w:p>
    <w:p w14:paraId="3FEDB547"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McCallum, S. and Milner, M.M., 2021. The effectiveness of formative assessment: student views and staff reflections. </w:t>
      </w:r>
      <w:r>
        <w:rPr>
          <w:rFonts w:ascii="Times New Roman" w:eastAsia="Times New Roman" w:hAnsi="Times New Roman" w:cs="Times New Roman"/>
          <w:i/>
          <w:sz w:val="24"/>
          <w:szCs w:val="24"/>
          <w:highlight w:val="white"/>
        </w:rPr>
        <w:t>Assessment &amp; Evaluation in Higher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46</w:t>
      </w:r>
      <w:r>
        <w:rPr>
          <w:rFonts w:ascii="Times New Roman" w:eastAsia="Times New Roman" w:hAnsi="Times New Roman" w:cs="Times New Roman"/>
          <w:sz w:val="24"/>
          <w:szCs w:val="24"/>
          <w:highlight w:val="white"/>
        </w:rPr>
        <w:t>(1), pp.1-16.</w:t>
      </w:r>
    </w:p>
    <w:p w14:paraId="1D504BF9"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Mete, D.E., 2019. Learning from reflection: A case of a post-sojourn debriefing workshop with EFL university students. </w:t>
      </w:r>
      <w:r>
        <w:rPr>
          <w:rFonts w:ascii="Times New Roman" w:eastAsia="Times New Roman" w:hAnsi="Times New Roman" w:cs="Times New Roman"/>
          <w:i/>
          <w:sz w:val="24"/>
          <w:szCs w:val="24"/>
          <w:highlight w:val="white"/>
        </w:rPr>
        <w:t>Journal of Language and Linguistic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(4), pp.1376-1394.</w:t>
      </w:r>
    </w:p>
    <w:p w14:paraId="2C7F5E82"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Pedroso, J.E.P., 2021. Students’ Views from Webinars: A Qualitative Study. </w:t>
      </w:r>
      <w:r>
        <w:rPr>
          <w:rFonts w:ascii="Times New Roman" w:eastAsia="Times New Roman" w:hAnsi="Times New Roman" w:cs="Times New Roman"/>
          <w:i/>
          <w:sz w:val="24"/>
          <w:szCs w:val="24"/>
          <w:highlight w:val="white"/>
        </w:rPr>
        <w:t>International Journal of Arts and Humanities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pp.36-44.</w:t>
      </w:r>
    </w:p>
    <w:p w14:paraId="2D596CE8"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Slade, M.L., Burnham, T.J., Catalana, S.M. and Waters, T., 2019. The Impact of Reflective Practice on Teacher Candidates' Learning. </w:t>
      </w:r>
      <w:r>
        <w:rPr>
          <w:rFonts w:ascii="Times New Roman" w:eastAsia="Times New Roman" w:hAnsi="Times New Roman" w:cs="Times New Roman"/>
          <w:i/>
          <w:sz w:val="24"/>
          <w:szCs w:val="24"/>
          <w:highlight w:val="white"/>
        </w:rPr>
        <w:t>International Journal for the Scholarship of Teaching and Learning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(2), p.15.</w:t>
      </w:r>
    </w:p>
    <w:p w14:paraId="5AB3C54A"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Sumantri, M.S., Prayuningtyas, A.W., Rachmadtullah, R. and Magdalena, I., 2018. The Roles of Teacher-Training Programs and Student Teachers’ Self-Regulation in Developing Competence in Teaching Science. </w:t>
      </w:r>
      <w:r>
        <w:rPr>
          <w:rFonts w:ascii="Times New Roman" w:eastAsia="Times New Roman" w:hAnsi="Times New Roman" w:cs="Times New Roman"/>
          <w:i/>
          <w:sz w:val="24"/>
          <w:szCs w:val="24"/>
          <w:highlight w:val="white"/>
        </w:rPr>
        <w:t>Advanced Science Letters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(10), pp.7077-7081.</w:t>
      </w:r>
    </w:p>
    <w:p w14:paraId="3DA48CE3"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Tillott, S., Weatherby-Fell, N., Pearson, P. and Neumann, M.M., 2022. Using storytelling to unpack resilience theory following an internationally recognised resilience framework with primary school children. </w:t>
      </w:r>
      <w:r>
        <w:rPr>
          <w:rFonts w:ascii="Times New Roman" w:eastAsia="Times New Roman" w:hAnsi="Times New Roman" w:cs="Times New Roman"/>
          <w:i/>
          <w:sz w:val="24"/>
          <w:szCs w:val="24"/>
          <w:highlight w:val="white"/>
        </w:rPr>
        <w:t>Journal of Psychologists and Counsellors in Schools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(1), pp.134-145.</w:t>
      </w:r>
    </w:p>
    <w:p w14:paraId="6CBDB49B" w14:textId="77777777" w:rsidR="00D8425C" w:rsidRDefault="00000000" w:rsidP="00D8425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Toros, K. and LaSala, M.C., 2019. Child protection workers’ understanding of the meaning and value of self-reflection in Estonia. </w:t>
      </w:r>
      <w:r>
        <w:rPr>
          <w:rFonts w:ascii="Times New Roman" w:eastAsia="Times New Roman" w:hAnsi="Times New Roman" w:cs="Times New Roman"/>
          <w:i/>
          <w:sz w:val="24"/>
          <w:szCs w:val="24"/>
          <w:highlight w:val="white"/>
        </w:rPr>
        <w:t>Reflective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20</w:t>
      </w:r>
      <w:r>
        <w:rPr>
          <w:rFonts w:ascii="Times New Roman" w:eastAsia="Times New Roman" w:hAnsi="Times New Roman" w:cs="Times New Roman"/>
          <w:sz w:val="24"/>
          <w:szCs w:val="24"/>
          <w:highlight w:val="white"/>
        </w:rPr>
        <w:t>(2), pp.266-278.</w:t>
      </w:r>
    </w:p>
    <w:p w14:paraId="155F8094" w14:textId="77777777" w:rsidR="00550AC5" w:rsidRDefault="00550AC5">
      <w:pPr>
        <w:spacing w:line="360" w:lineRule="auto"/>
        <w:jc w:val="both"/>
        <w:rPr>
          <w:rFonts w:ascii="Times New Roman" w:eastAsia="Times New Roman" w:hAnsi="Times New Roman" w:cs="Times New Roman"/>
          <w:sz w:val="24"/>
          <w:szCs w:val="24"/>
          <w:highlight w:val="white"/>
        </w:rPr>
      </w:pPr>
    </w:p>
    <w:sectPr w:rsidR="00550AC5" w:rsidSect="00D8425C">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A5A28" w14:textId="77777777" w:rsidR="009446F8" w:rsidRDefault="009446F8">
      <w:pPr>
        <w:spacing w:line="240" w:lineRule="auto"/>
      </w:pPr>
      <w:r>
        <w:separator/>
      </w:r>
    </w:p>
  </w:endnote>
  <w:endnote w:type="continuationSeparator" w:id="0">
    <w:p w14:paraId="2DB6514B" w14:textId="77777777" w:rsidR="009446F8" w:rsidRDefault="009446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409230"/>
      <w:docPartObj>
        <w:docPartGallery w:val="Page Numbers (Bottom of Page)"/>
        <w:docPartUnique/>
      </w:docPartObj>
    </w:sdtPr>
    <w:sdtEndPr>
      <w:rPr>
        <w:noProof/>
      </w:rPr>
    </w:sdtEndPr>
    <w:sdtContent>
      <w:p w14:paraId="249775E6" w14:textId="53FDF3A5" w:rsidR="00D8425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16F5F6" w14:textId="77777777" w:rsidR="00D8425C" w:rsidRDefault="00D84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23D51" w14:textId="77777777" w:rsidR="009446F8" w:rsidRDefault="009446F8">
      <w:pPr>
        <w:spacing w:line="240" w:lineRule="auto"/>
      </w:pPr>
      <w:r>
        <w:separator/>
      </w:r>
    </w:p>
  </w:footnote>
  <w:footnote w:type="continuationSeparator" w:id="0">
    <w:p w14:paraId="5EEE7C75" w14:textId="77777777" w:rsidR="009446F8" w:rsidRDefault="009446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AC5"/>
    <w:rsid w:val="00074419"/>
    <w:rsid w:val="00206385"/>
    <w:rsid w:val="005212E0"/>
    <w:rsid w:val="00550AC5"/>
    <w:rsid w:val="005530C3"/>
    <w:rsid w:val="005E224E"/>
    <w:rsid w:val="00631D6B"/>
    <w:rsid w:val="009446F8"/>
    <w:rsid w:val="009A0D17"/>
    <w:rsid w:val="00A626C2"/>
    <w:rsid w:val="00C620DD"/>
    <w:rsid w:val="00CB7E24"/>
    <w:rsid w:val="00CD5A67"/>
    <w:rsid w:val="00D8425C"/>
    <w:rsid w:val="00E201C9"/>
    <w:rsid w:val="00E27AFC"/>
    <w:rsid w:val="00F32BAC"/>
    <w:rsid w:val="00F61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61A67"/>
  <w15:docId w15:val="{102620EC-7588-419C-BF5D-88790954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8425C"/>
    <w:pPr>
      <w:tabs>
        <w:tab w:val="center" w:pos="4680"/>
        <w:tab w:val="right" w:pos="9360"/>
      </w:tabs>
      <w:spacing w:line="240" w:lineRule="auto"/>
    </w:pPr>
  </w:style>
  <w:style w:type="character" w:customStyle="1" w:styleId="HeaderChar">
    <w:name w:val="Header Char"/>
    <w:basedOn w:val="DefaultParagraphFont"/>
    <w:link w:val="Header"/>
    <w:uiPriority w:val="99"/>
    <w:rsid w:val="00D8425C"/>
  </w:style>
  <w:style w:type="paragraph" w:styleId="Footer">
    <w:name w:val="footer"/>
    <w:basedOn w:val="Normal"/>
    <w:link w:val="FooterChar"/>
    <w:uiPriority w:val="99"/>
    <w:unhideWhenUsed/>
    <w:rsid w:val="00D8425C"/>
    <w:pPr>
      <w:tabs>
        <w:tab w:val="center" w:pos="4680"/>
        <w:tab w:val="right" w:pos="9360"/>
      </w:tabs>
      <w:spacing w:line="240" w:lineRule="auto"/>
    </w:pPr>
  </w:style>
  <w:style w:type="character" w:customStyle="1" w:styleId="FooterChar">
    <w:name w:val="Footer Char"/>
    <w:basedOn w:val="DefaultParagraphFont"/>
    <w:link w:val="Footer"/>
    <w:uiPriority w:val="99"/>
    <w:rsid w:val="00D84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882325">
      <w:bodyDiv w:val="1"/>
      <w:marLeft w:val="0"/>
      <w:marRight w:val="0"/>
      <w:marTop w:val="0"/>
      <w:marBottom w:val="0"/>
      <w:divBdr>
        <w:top w:val="none" w:sz="0" w:space="0" w:color="auto"/>
        <w:left w:val="none" w:sz="0" w:space="0" w:color="auto"/>
        <w:bottom w:val="none" w:sz="0" w:space="0" w:color="auto"/>
        <w:right w:val="none" w:sz="0" w:space="0" w:color="auto"/>
      </w:divBdr>
    </w:div>
    <w:div w:id="20445493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2065</Words>
  <Characters>11771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flavius ovidiu</dc:creator>
  <cp:lastModifiedBy>Flavius Ovidiu Godja (2217499)</cp:lastModifiedBy>
  <cp:revision>2</cp:revision>
  <dcterms:created xsi:type="dcterms:W3CDTF">2023-01-13T23:30:00Z</dcterms:created>
  <dcterms:modified xsi:type="dcterms:W3CDTF">2023-01-13T23:30:00Z</dcterms:modified>
</cp:coreProperties>
</file>