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744A8" w14:textId="4B3751E3" w:rsidR="006770A8" w:rsidRPr="00846F8E" w:rsidRDefault="006770A8" w:rsidP="006770A8">
      <w:pPr>
        <w:jc w:val="center"/>
        <w:rPr>
          <w:sz w:val="48"/>
          <w:szCs w:val="48"/>
        </w:rPr>
      </w:pPr>
      <w:r w:rsidRPr="00846F8E">
        <w:rPr>
          <w:sz w:val="48"/>
          <w:szCs w:val="48"/>
        </w:rPr>
        <w:t xml:space="preserve">The prison population crisis </w:t>
      </w:r>
    </w:p>
    <w:p w14:paraId="788BED70" w14:textId="77777777" w:rsidR="006770A8" w:rsidRDefault="006770A8"/>
    <w:p w14:paraId="250E5607" w14:textId="77777777" w:rsidR="006770A8" w:rsidRDefault="006770A8"/>
    <w:p w14:paraId="55E94256" w14:textId="77777777" w:rsidR="006770A8" w:rsidRDefault="006770A8"/>
    <w:p w14:paraId="2C67DD09" w14:textId="77777777" w:rsidR="006770A8" w:rsidRDefault="006770A8"/>
    <w:p w14:paraId="0CBA77AE" w14:textId="54A8B434" w:rsidR="00C541F4" w:rsidRPr="00846F8E" w:rsidRDefault="0064518F" w:rsidP="00846F8E">
      <w:pPr>
        <w:jc w:val="center"/>
        <w:rPr>
          <w:sz w:val="48"/>
          <w:szCs w:val="48"/>
        </w:rPr>
      </w:pPr>
      <w:r w:rsidRPr="00846F8E">
        <w:rPr>
          <w:sz w:val="48"/>
          <w:szCs w:val="48"/>
        </w:rPr>
        <w:t>Saffron Simon</w:t>
      </w:r>
    </w:p>
    <w:p w14:paraId="02990C59" w14:textId="23438187" w:rsidR="0064518F" w:rsidRPr="00846F8E" w:rsidRDefault="0064518F" w:rsidP="00846F8E">
      <w:pPr>
        <w:jc w:val="center"/>
        <w:rPr>
          <w:rFonts w:ascii="Arial" w:hAnsi="Arial" w:cs="Arial"/>
          <w:color w:val="242130"/>
          <w:sz w:val="48"/>
          <w:szCs w:val="48"/>
          <w:shd w:val="clear" w:color="auto" w:fill="FFFFFF"/>
        </w:rPr>
      </w:pPr>
      <w:r w:rsidRPr="00846F8E">
        <w:rPr>
          <w:rFonts w:ascii="Arial" w:hAnsi="Arial" w:cs="Arial"/>
          <w:color w:val="242130"/>
          <w:sz w:val="48"/>
          <w:szCs w:val="48"/>
          <w:shd w:val="clear" w:color="auto" w:fill="FFFFFF"/>
        </w:rPr>
        <w:t>2204730</w:t>
      </w:r>
    </w:p>
    <w:p w14:paraId="3B40243F" w14:textId="127B9DDC" w:rsidR="0064518F" w:rsidRPr="00846F8E" w:rsidRDefault="000C7E34" w:rsidP="00846F8E">
      <w:pPr>
        <w:jc w:val="center"/>
        <w:rPr>
          <w:rFonts w:ascii="Arial" w:hAnsi="Arial" w:cs="Arial"/>
          <w:b/>
          <w:sz w:val="44"/>
          <w:szCs w:val="44"/>
        </w:rPr>
      </w:pPr>
      <w:r w:rsidRPr="00846F8E">
        <w:rPr>
          <w:rFonts w:ascii="Arial" w:hAnsi="Arial" w:cs="Arial"/>
          <w:b/>
          <w:sz w:val="44"/>
          <w:szCs w:val="44"/>
        </w:rPr>
        <w:t>BMPL5010</w:t>
      </w:r>
    </w:p>
    <w:p w14:paraId="2247EEB2" w14:textId="77777777" w:rsidR="000C7E34" w:rsidRPr="00846F8E" w:rsidRDefault="000C7E34" w:rsidP="00846F8E">
      <w:pPr>
        <w:jc w:val="center"/>
        <w:rPr>
          <w:rFonts w:ascii="Arial" w:hAnsi="Arial" w:cs="Arial"/>
          <w:b/>
          <w:sz w:val="44"/>
          <w:szCs w:val="44"/>
        </w:rPr>
      </w:pPr>
    </w:p>
    <w:p w14:paraId="6C987DA8" w14:textId="216EA1CF" w:rsidR="000C7E34" w:rsidRPr="00846F8E" w:rsidRDefault="00846F8E" w:rsidP="00846F8E">
      <w:pPr>
        <w:jc w:val="center"/>
        <w:rPr>
          <w:rFonts w:ascii="Arial" w:hAnsi="Arial" w:cs="Arial"/>
          <w:color w:val="242130"/>
          <w:sz w:val="48"/>
          <w:szCs w:val="48"/>
          <w:shd w:val="clear" w:color="auto" w:fill="FFFFFF"/>
        </w:rPr>
      </w:pPr>
      <w:r w:rsidRPr="00846F8E">
        <w:rPr>
          <w:rFonts w:ascii="Arial" w:hAnsi="Arial" w:cs="Arial"/>
          <w:b/>
          <w:sz w:val="44"/>
          <w:szCs w:val="44"/>
        </w:rPr>
        <w:t xml:space="preserve">Understanding crime, </w:t>
      </w:r>
      <w:proofErr w:type="gramStart"/>
      <w:r w:rsidRPr="00846F8E">
        <w:rPr>
          <w:rFonts w:ascii="Arial" w:hAnsi="Arial" w:cs="Arial"/>
          <w:b/>
          <w:sz w:val="44"/>
          <w:szCs w:val="44"/>
        </w:rPr>
        <w:t>justice</w:t>
      </w:r>
      <w:proofErr w:type="gramEnd"/>
      <w:r w:rsidRPr="00846F8E">
        <w:rPr>
          <w:rFonts w:ascii="Arial" w:hAnsi="Arial" w:cs="Arial"/>
          <w:b/>
          <w:sz w:val="44"/>
          <w:szCs w:val="44"/>
        </w:rPr>
        <w:t xml:space="preserve"> and punishment</w:t>
      </w:r>
    </w:p>
    <w:p w14:paraId="799320C1" w14:textId="5A9DFD8F" w:rsidR="0064518F" w:rsidRDefault="0064518F"/>
    <w:p w14:paraId="51CD5A87" w14:textId="77777777" w:rsidR="00AA65D4" w:rsidRDefault="00AA65D4"/>
    <w:p w14:paraId="5A43247F" w14:textId="77777777" w:rsidR="00AA65D4" w:rsidRDefault="00AA65D4"/>
    <w:p w14:paraId="5C71DB60" w14:textId="77777777" w:rsidR="002C58E0" w:rsidRDefault="002C58E0"/>
    <w:p w14:paraId="0C644AFA" w14:textId="77777777" w:rsidR="002C58E0" w:rsidRDefault="002C58E0"/>
    <w:p w14:paraId="6BB3BCD8" w14:textId="77777777" w:rsidR="002C58E0" w:rsidRDefault="002C58E0"/>
    <w:p w14:paraId="3C975932" w14:textId="77777777" w:rsidR="002C58E0" w:rsidRDefault="002C58E0"/>
    <w:p w14:paraId="2ED3DC79" w14:textId="77777777" w:rsidR="002C58E0" w:rsidRDefault="002C58E0"/>
    <w:p w14:paraId="5FEB34DC" w14:textId="77777777" w:rsidR="002C58E0" w:rsidRDefault="002C58E0"/>
    <w:p w14:paraId="091B690F" w14:textId="77777777" w:rsidR="002C58E0" w:rsidRDefault="002C58E0"/>
    <w:p w14:paraId="61471442" w14:textId="77777777" w:rsidR="002C58E0" w:rsidRDefault="002C58E0"/>
    <w:p w14:paraId="1E2E45A1" w14:textId="77777777" w:rsidR="002C58E0" w:rsidRDefault="002C58E0"/>
    <w:p w14:paraId="452F6925" w14:textId="77777777" w:rsidR="002C58E0" w:rsidRDefault="002C58E0"/>
    <w:p w14:paraId="54354CD4" w14:textId="77777777" w:rsidR="002C58E0" w:rsidRDefault="002C58E0"/>
    <w:p w14:paraId="4760D77C" w14:textId="77777777" w:rsidR="002C58E0" w:rsidRDefault="002C58E0"/>
    <w:p w14:paraId="144F8884" w14:textId="77777777" w:rsidR="002C58E0" w:rsidRDefault="002C58E0"/>
    <w:p w14:paraId="6D02623B" w14:textId="77777777" w:rsidR="002C58E0" w:rsidRDefault="002C58E0"/>
    <w:p w14:paraId="23D8F2C3" w14:textId="77777777" w:rsidR="002C58E0" w:rsidRDefault="002C58E0"/>
    <w:p w14:paraId="12A338D9" w14:textId="77777777" w:rsidR="002C58E0" w:rsidRDefault="002C58E0"/>
    <w:p w14:paraId="1C604C59" w14:textId="77777777" w:rsidR="002C58E0" w:rsidRDefault="002C58E0"/>
    <w:p w14:paraId="64ABE800" w14:textId="77777777" w:rsidR="002C58E0" w:rsidRDefault="002C58E0"/>
    <w:p w14:paraId="64DBE070" w14:textId="77777777" w:rsidR="002C58E0" w:rsidRDefault="002C58E0"/>
    <w:p w14:paraId="041E36BD" w14:textId="77777777" w:rsidR="002C58E0" w:rsidRDefault="002C58E0"/>
    <w:p w14:paraId="6439FB76" w14:textId="77777777" w:rsidR="002C58E0" w:rsidRDefault="002C58E0"/>
    <w:p w14:paraId="45946646" w14:textId="77777777" w:rsidR="002C58E0" w:rsidRDefault="002C58E0"/>
    <w:p w14:paraId="3605A5F4" w14:textId="77777777" w:rsidR="002C58E0" w:rsidRDefault="002C58E0"/>
    <w:p w14:paraId="7F7C0CF8" w14:textId="77777777" w:rsidR="002C58E0" w:rsidRDefault="002C58E0"/>
    <w:p w14:paraId="0D705E93" w14:textId="77777777" w:rsidR="002C58E0" w:rsidRDefault="002C58E0"/>
    <w:p w14:paraId="410B204D" w14:textId="77777777" w:rsidR="002C58E0" w:rsidRDefault="002C58E0"/>
    <w:p w14:paraId="3A18F41B" w14:textId="77777777" w:rsidR="002C58E0" w:rsidRDefault="002C58E0"/>
    <w:p w14:paraId="07531EDF" w14:textId="77777777" w:rsidR="002C58E0" w:rsidRDefault="002C58E0"/>
    <w:p w14:paraId="50197F79" w14:textId="77777777" w:rsidR="002C58E0" w:rsidRDefault="002C58E0"/>
    <w:p w14:paraId="07CC5A65" w14:textId="77777777" w:rsidR="002C58E0" w:rsidRDefault="002C58E0"/>
    <w:p w14:paraId="3B095D96" w14:textId="77777777" w:rsidR="002C58E0" w:rsidRDefault="002C58E0"/>
    <w:p w14:paraId="5A1FB1EF" w14:textId="77777777" w:rsidR="002C58E0" w:rsidRDefault="002C58E0"/>
    <w:p w14:paraId="6C0F4CE5" w14:textId="77777777" w:rsidR="002C58E0" w:rsidRDefault="002C58E0"/>
    <w:p w14:paraId="54C237DB" w14:textId="77777777" w:rsidR="002C58E0" w:rsidRDefault="002C58E0"/>
    <w:p w14:paraId="3C806DF5" w14:textId="77777777" w:rsidR="002C58E0" w:rsidRDefault="002C58E0"/>
    <w:p w14:paraId="7A700590" w14:textId="77777777" w:rsidR="002C58E0" w:rsidRDefault="002C58E0"/>
    <w:p w14:paraId="272E0312" w14:textId="77777777" w:rsidR="002C58E0" w:rsidRDefault="002C58E0"/>
    <w:p w14:paraId="32CD20DB" w14:textId="77777777" w:rsidR="002C58E0" w:rsidRDefault="002C58E0"/>
    <w:p w14:paraId="75A97AE3" w14:textId="77777777" w:rsidR="002C58E0" w:rsidRDefault="002C58E0"/>
    <w:p w14:paraId="2BAA452C" w14:textId="77777777" w:rsidR="00865196" w:rsidRDefault="00865196"/>
    <w:p w14:paraId="0E1B2814" w14:textId="77777777" w:rsidR="0038594B" w:rsidRDefault="0038594B"/>
    <w:p w14:paraId="3F1A3A8E" w14:textId="77777777" w:rsidR="0038594B" w:rsidRDefault="0038594B"/>
    <w:p w14:paraId="33B086D8" w14:textId="77777777" w:rsidR="0038594B" w:rsidRDefault="0038594B"/>
    <w:p w14:paraId="6D6DC74B" w14:textId="61CF850A" w:rsidR="00225470" w:rsidRPr="00225470" w:rsidRDefault="00225470" w:rsidP="00225470">
      <w:r w:rsidRPr="00225470">
        <w:t xml:space="preserve">The prison population in England and Wales has continued to grow steadily, as predicted by the prison service in 2018. By March 2023, there were over 86,000 individuals incarcerated, as </w:t>
      </w:r>
      <w:r w:rsidR="00AA65D4" w:rsidRPr="00AA65D4">
        <w:t>Taylor (2024) noted</w:t>
      </w:r>
      <w:r w:rsidRPr="00225470">
        <w:t xml:space="preserve">. </w:t>
      </w:r>
      <w:r w:rsidR="00AA65D4" w:rsidRPr="00AA65D4">
        <w:t>Unsurprisingly,</w:t>
      </w:r>
      <w:r w:rsidRPr="00225470">
        <w:t xml:space="preserve"> this trend has significant implications that go beyond prison walls and impact </w:t>
      </w:r>
      <w:proofErr w:type="gramStart"/>
      <w:r w:rsidRPr="00225470">
        <w:t>society as a whole</w:t>
      </w:r>
      <w:proofErr w:type="gramEnd"/>
      <w:r w:rsidRPr="00225470">
        <w:t xml:space="preserve">. Overcrowding in UK prisons has significantly affected the criminal justice system, inmates, staff, and the overall prison environment. The consequences of the growing prison population crisis are complex, involving various social, economic, and ethical aspects such as resource strain, mental health challenges, and disparities within the criminal justice system. Overcrowded prisons put a significant strain on resources, worsen problems related to mental health and rehabilitation and contribute to the ongoing cycle of repeat offences. In addition, the overrepresentation of specific groups in prisons highlights the overall disparities that exist within the criminal justice system. This essay will look at the many aspects of the prison population problem, their effects, and possible solutions that can be used to make society </w:t>
      </w:r>
      <w:r w:rsidR="00E15535" w:rsidRPr="00AA65D4">
        <w:t>fairer</w:t>
      </w:r>
      <w:r w:rsidRPr="00225470">
        <w:t>.</w:t>
      </w:r>
    </w:p>
    <w:p w14:paraId="2783696E" w14:textId="77777777" w:rsidR="00225470" w:rsidRPr="00225470" w:rsidRDefault="00225470" w:rsidP="00225470">
      <w:r w:rsidRPr="00225470">
        <w:t> </w:t>
      </w:r>
    </w:p>
    <w:p w14:paraId="77706B10" w14:textId="1CFE5E10" w:rsidR="00225470" w:rsidRPr="00225470" w:rsidRDefault="00225470" w:rsidP="00225470">
      <w:r w:rsidRPr="00225470">
        <w:t xml:space="preserve">The prison population crisis in England and Wales has far-reaching consequences for society, </w:t>
      </w:r>
      <w:r w:rsidR="00E15535" w:rsidRPr="00AA65D4">
        <w:t>including</w:t>
      </w:r>
      <w:r w:rsidRPr="00225470">
        <w:t xml:space="preserve"> economic burdens and social instability. the consequences of prison overcrowding include heightened tension, increased violence, and hindered rehabilitation efforts among inmates. It leads to increased tension and violence among inmates, making it harder for them to rehabilitate and increasing the likelihood of them returning to a life of crime. In addition, the burden on resources within the criminal justice system takes away funding from crucial social services and rehabilitation programmes. This undermines the efforts to tackle the underlying factors contributing to criminal behaviour, such as poverty and substance abuse, further exacerbating the inequality gap in </w:t>
      </w:r>
      <w:proofErr w:type="gramStart"/>
      <w:r w:rsidRPr="00225470">
        <w:t>society(</w:t>
      </w:r>
      <w:proofErr w:type="gramEnd"/>
      <w:r w:rsidRPr="00225470">
        <w:t>Farrington &amp; Nuttall, 1980).</w:t>
      </w:r>
    </w:p>
    <w:p w14:paraId="2EC8374E" w14:textId="77777777" w:rsidR="00225470" w:rsidRPr="00225470" w:rsidRDefault="00225470" w:rsidP="00225470">
      <w:r w:rsidRPr="00225470">
        <w:t>  </w:t>
      </w:r>
    </w:p>
    <w:p w14:paraId="51FE73CA" w14:textId="77777777" w:rsidR="00225470" w:rsidRPr="00225470" w:rsidRDefault="00225470" w:rsidP="00225470">
      <w:r w:rsidRPr="00225470">
        <w:t> </w:t>
      </w:r>
    </w:p>
    <w:p w14:paraId="2B1F4E70" w14:textId="664953FC" w:rsidR="00225470" w:rsidRPr="00225470" w:rsidRDefault="00225470" w:rsidP="00225470">
      <w:r w:rsidRPr="00225470">
        <w:t>The Covid-19 pandemic has caused significant disruptions in various sectors globally, including the criminal justice system. In the United Kingdom, the pandemic has had a significant impact on prison numbers, affecting both those in jail and the broader criminal justice landscape.</w:t>
      </w:r>
      <w:r w:rsidR="000B7885" w:rsidRPr="00AA65D4">
        <w:t xml:space="preserve"> </w:t>
      </w:r>
      <w:r w:rsidRPr="00225470">
        <w:t xml:space="preserve">The Covid-19 pandemic significantly affected the number of individuals in UK prisons due to factors such as court hearing disruptions and sentencing delays. Firstly, it's worth noting that certain measures, such as social distancing and lockdowns, had an impact on court hearings and sentencing. As a result, there was a brief decrease in the number of individuals entering prisons </w:t>
      </w:r>
      <w:proofErr w:type="gramStart"/>
      <w:r w:rsidRPr="00225470">
        <w:t>On</w:t>
      </w:r>
      <w:proofErr w:type="gramEnd"/>
      <w:r w:rsidRPr="00225470">
        <w:t xml:space="preserve"> the other hand, factors like delayed trials and sentencing backlogs offset the decline in admissions, resulting in an overall increase in the prison population over time (Maycock,2022). </w:t>
      </w:r>
    </w:p>
    <w:p w14:paraId="6B10F5D4" w14:textId="77777777" w:rsidR="00225470" w:rsidRPr="00225470" w:rsidRDefault="00225470" w:rsidP="00225470">
      <w:r w:rsidRPr="00225470">
        <w:t> </w:t>
      </w:r>
    </w:p>
    <w:p w14:paraId="04B3A960" w14:textId="77777777" w:rsidR="00225470" w:rsidRPr="00225470" w:rsidRDefault="00225470" w:rsidP="00225470">
      <w:r w:rsidRPr="00225470">
        <w:t>According to Johnson (2021</w:t>
      </w:r>
      <w:proofErr w:type="gramStart"/>
      <w:r w:rsidRPr="00225470">
        <w:t>)  dealing</w:t>
      </w:r>
      <w:proofErr w:type="gramEnd"/>
      <w:r w:rsidRPr="00225470">
        <w:t xml:space="preserve"> with overcrowding in prisons has become a major concern, especially when it comes to providing proper healthcare and implementing infection control measures within prisons. Living in prison settings created a significant risk for the spread of Covid-19 due to the close quarters, requiring immediate action to address health concerns. In addition, there have been concerns raised about the fair distribution of vaccines in prisons, which has shed light on the unequal access to healthcare for marginalised populations.</w:t>
      </w:r>
    </w:p>
    <w:p w14:paraId="7B7575CE" w14:textId="77777777" w:rsidR="00225470" w:rsidRPr="00225470" w:rsidRDefault="00225470" w:rsidP="00225470">
      <w:r w:rsidRPr="00225470">
        <w:t> </w:t>
      </w:r>
    </w:p>
    <w:p w14:paraId="643546EF" w14:textId="77777777" w:rsidR="00225470" w:rsidRPr="00225470" w:rsidRDefault="00225470" w:rsidP="00225470">
      <w:r w:rsidRPr="00225470">
        <w:br/>
        <w:t>Johnson (2021) also states that the immediate health concerns, the pandemic's effect on prison populations also intersects with wider efforts to reintegrate individuals and reduce recidivism rates. The challenges posed by the absence of in-person rehabilitative programmes and limited post-release support make it even more difficult for individuals to successfully return to society, potentially worsening cycles of imprisonment.</w:t>
      </w:r>
    </w:p>
    <w:p w14:paraId="6AEF3CA0" w14:textId="77777777" w:rsidR="00225470" w:rsidRPr="00225470" w:rsidRDefault="00225470" w:rsidP="00225470">
      <w:r w:rsidRPr="00225470">
        <w:t> </w:t>
      </w:r>
    </w:p>
    <w:p w14:paraId="76F5C55A" w14:textId="77777777" w:rsidR="00225470" w:rsidRPr="00225470" w:rsidRDefault="00225470" w:rsidP="00225470">
      <w:r w:rsidRPr="00225470">
        <w:t xml:space="preserve">The barristers' strike in 2023 also significantly affected prisoners held in remand in the United Kingdom. It greatly affected their ability to obtain legal representation and resulted in longer periods of detention. The strike, stemming from disagreements over working conditions and pay, disrupted court proceedings, leading to trial </w:t>
      </w:r>
      <w:proofErr w:type="gramStart"/>
      <w:r w:rsidRPr="00225470">
        <w:t>delays</w:t>
      </w:r>
      <w:proofErr w:type="gramEnd"/>
      <w:r w:rsidRPr="00225470">
        <w:t xml:space="preserve"> and exacerbating the backlog of cases involving individuals in custody. As a result, many prisoners experienced prolonged uncertainty and anxiety while awaiting trial, with limited opportunities to present their cases effectively or request bail (City, University of London, 2023).</w:t>
      </w:r>
    </w:p>
    <w:p w14:paraId="4DA0F7DE" w14:textId="77777777" w:rsidR="00225470" w:rsidRPr="00225470" w:rsidRDefault="00225470" w:rsidP="00225470">
      <w:r w:rsidRPr="00225470">
        <w:t> </w:t>
      </w:r>
    </w:p>
    <w:p w14:paraId="0E627F5F" w14:textId="061AB0BD" w:rsidR="00225470" w:rsidRPr="00225470" w:rsidRDefault="00225470" w:rsidP="00225470">
      <w:r w:rsidRPr="00225470">
        <w:t xml:space="preserve">The barristers' strike acts as a clear reminder of the challenges encountered by individuals in remand and sheds light on significant issues within the UK's legal system. </w:t>
      </w:r>
      <w:r w:rsidR="00366E5A" w:rsidRPr="00AA65D4">
        <w:t xml:space="preserve">As stated by </w:t>
      </w:r>
      <w:proofErr w:type="spellStart"/>
      <w:r w:rsidR="00366E5A" w:rsidRPr="00AA65D4">
        <w:t>Reingle</w:t>
      </w:r>
      <w:proofErr w:type="spellEnd"/>
      <w:r w:rsidR="00366E5A" w:rsidRPr="00AA65D4">
        <w:t xml:space="preserve"> Gonzalez and Connell (2014) </w:t>
      </w:r>
      <w:r w:rsidRPr="00225470">
        <w:t xml:space="preserve">Prisoners lacking adequate legal representation often struggle to understand complex legal procedures and advocate for their </w:t>
      </w:r>
      <w:proofErr w:type="spellStart"/>
      <w:proofErr w:type="gramStart"/>
      <w:r w:rsidRPr="00225470">
        <w:t>rights</w:t>
      </w:r>
      <w:r w:rsidR="002F13BC" w:rsidRPr="00AA65D4">
        <w:t>.</w:t>
      </w:r>
      <w:r w:rsidRPr="00225470">
        <w:t>Moreover</w:t>
      </w:r>
      <w:proofErr w:type="spellEnd"/>
      <w:proofErr w:type="gramEnd"/>
      <w:r w:rsidRPr="00225470">
        <w:t>, prolonged stays in remand facilities can harm prisoners' mental health and overall well-being, further exacerbating injustices within the criminal justice system</w:t>
      </w:r>
      <w:r w:rsidR="00366E5A" w:rsidRPr="00AA65D4">
        <w:t xml:space="preserve">. </w:t>
      </w:r>
      <w:r w:rsidRPr="00225470">
        <w:t>Addressing the effects of these strikes on remanded prisoners necessitates implementing substantial changes to ensure immediate access to legal representation and fair treatment within the legal system. By tackling resource distribution issues at their core and improving procedures, policymakers can strive to promote fairness and equality for all individuals involved in the criminal justice system</w:t>
      </w:r>
      <w:r w:rsidR="002F13BC" w:rsidRPr="00AA65D4">
        <w:t xml:space="preserve"> (</w:t>
      </w:r>
      <w:proofErr w:type="spellStart"/>
      <w:r w:rsidR="002F13BC" w:rsidRPr="00AA65D4">
        <w:t>Reingle</w:t>
      </w:r>
      <w:proofErr w:type="spellEnd"/>
      <w:r w:rsidR="002F13BC" w:rsidRPr="00AA65D4">
        <w:t xml:space="preserve"> Gonzalez and Connell</w:t>
      </w:r>
      <w:r w:rsidR="002F13BC" w:rsidRPr="00AA65D4">
        <w:t>,</w:t>
      </w:r>
      <w:r w:rsidR="002F13BC" w:rsidRPr="00AA65D4">
        <w:t>2014)</w:t>
      </w:r>
      <w:r w:rsidRPr="00225470">
        <w:t>.</w:t>
      </w:r>
    </w:p>
    <w:p w14:paraId="7B8753E7" w14:textId="33EB8F18" w:rsidR="00225470" w:rsidRPr="00225470" w:rsidRDefault="00225470" w:rsidP="00225470">
      <w:r w:rsidRPr="00225470">
        <w:t>  </w:t>
      </w:r>
    </w:p>
    <w:p w14:paraId="11AAC054" w14:textId="77777777" w:rsidR="00225470" w:rsidRPr="00225470" w:rsidRDefault="00225470" w:rsidP="00225470">
      <w:r w:rsidRPr="00225470">
        <w:t> </w:t>
      </w:r>
    </w:p>
    <w:p w14:paraId="5EA11049" w14:textId="77777777" w:rsidR="00225470" w:rsidRPr="00225470" w:rsidRDefault="00225470" w:rsidP="00225470">
      <w:r w:rsidRPr="00225470">
        <w:t> </w:t>
      </w:r>
    </w:p>
    <w:p w14:paraId="63FA9C14" w14:textId="77777777" w:rsidR="00225470" w:rsidRPr="00225470" w:rsidRDefault="00225470" w:rsidP="00225470">
      <w:r w:rsidRPr="00225470">
        <w:t xml:space="preserve">The current situation regarding the prison population in England and Wales has resulted in </w:t>
      </w:r>
      <w:proofErr w:type="gramStart"/>
      <w:r w:rsidRPr="00225470">
        <w:t>a number of</w:t>
      </w:r>
      <w:proofErr w:type="gramEnd"/>
      <w:r w:rsidRPr="00225470">
        <w:t xml:space="preserve"> pressing issues. These include overcrowding, limited resources, and compromised safety within </w:t>
      </w:r>
      <w:proofErr w:type="gramStart"/>
      <w:r w:rsidRPr="00225470">
        <w:t>correctional facilities</w:t>
      </w:r>
      <w:proofErr w:type="gramEnd"/>
      <w:r w:rsidRPr="00225470">
        <w:t xml:space="preserve">. Considering the potential outcomes, it would be beneficial to introduce measures like Operational Safeguard in UK prisons. This would improve security protocols and prioritise the safety and welfare of both inmates and staff. However, </w:t>
      </w:r>
      <w:proofErr w:type="gramStart"/>
      <w:r w:rsidRPr="00225470">
        <w:t>in order to</w:t>
      </w:r>
      <w:proofErr w:type="gramEnd"/>
      <w:r w:rsidRPr="00225470">
        <w:t xml:space="preserve"> effectively address the crisis, it is crucial to implement comprehensive reforms. These reforms should include exploring alternative sentencing options, allocating more resources towards rehabilitation programmes, and enhancing the overall efficiency of the criminal justice system (UK Parliament, 2024).</w:t>
      </w:r>
    </w:p>
    <w:p w14:paraId="2042AA1F" w14:textId="77777777" w:rsidR="00225470" w:rsidRPr="00225470" w:rsidRDefault="00225470" w:rsidP="00225470">
      <w:r w:rsidRPr="00225470">
        <w:t> </w:t>
      </w:r>
    </w:p>
    <w:p w14:paraId="38852E98" w14:textId="77777777" w:rsidR="00225470" w:rsidRPr="00225470" w:rsidRDefault="00225470" w:rsidP="00225470">
      <w:r w:rsidRPr="00225470">
        <w:t> </w:t>
      </w:r>
    </w:p>
    <w:p w14:paraId="6859540F" w14:textId="2198F520" w:rsidR="00225470" w:rsidRPr="00225470" w:rsidRDefault="00225470" w:rsidP="00225470">
      <w:r w:rsidRPr="00225470">
        <w:t xml:space="preserve">The strategy known as Operational Safeguard in UK prisons is a comprehensive approach aimed at prioritising the safety and security of both inmates and staff within correctional facilities. This strategy includes a variety of protocols, procedures, and initiatives with the goal of reducing risks, preventing incidents, and maintaining order in the prison </w:t>
      </w:r>
      <w:proofErr w:type="gramStart"/>
      <w:r w:rsidRPr="00225470">
        <w:t>environment(</w:t>
      </w:r>
      <w:proofErr w:type="gramEnd"/>
      <w:r w:rsidRPr="00225470">
        <w:t xml:space="preserve">HM Inspectorate, 2024). The primary goal of implementing Operational Safeguard is to address challenges such as overcrowding, violence, contraband smuggling, and the overall management of inmates. Due to the rising prison population and the difficulties encountered by correctional facilities, a structured approach was needed to enhance security measures and safeguard the well-being of everyone in the prison system. Operational Safeguard aims to achieve its objectives through a comprehensive approach, which includes risk assessment, conducting comprehensive evaluations to identify possible risks and vulnerabilities within the prison environment.  Providing specialized training to prison personnel in conflict resolution, de-escalation techniques, and crisis management is essential to effectively handle challenging situations. Using advanced surveillance systems, access controls, and communication networks to monitor activities and promptly respond to emerging threats. Furthermore, encouraging collaboration between prison authorities, law enforcement agencies, and community stakeholders to work together in creating a safe and rehabilitative environment for inmates. Overall, Operational Safeguard serves as a proactive measure to address the dynamic challenges faced by UK prisons and ensure the security and well-being of everyone involved in the correctional </w:t>
      </w:r>
      <w:proofErr w:type="gramStart"/>
      <w:r w:rsidRPr="00225470">
        <w:t>system(</w:t>
      </w:r>
      <w:proofErr w:type="gramEnd"/>
      <w:r w:rsidRPr="00225470">
        <w:t>Justice Inspectorates</w:t>
      </w:r>
      <w:r w:rsidR="00972991" w:rsidRPr="00AA65D4">
        <w:t>,2024</w:t>
      </w:r>
      <w:r w:rsidRPr="00225470">
        <w:t>).</w:t>
      </w:r>
    </w:p>
    <w:p w14:paraId="45FAB14B" w14:textId="77777777" w:rsidR="00225470" w:rsidRPr="00225470" w:rsidRDefault="00225470" w:rsidP="00225470">
      <w:r w:rsidRPr="00225470">
        <w:t> </w:t>
      </w:r>
    </w:p>
    <w:p w14:paraId="3D706F06" w14:textId="77777777" w:rsidR="00225470" w:rsidRPr="00225470" w:rsidRDefault="00225470" w:rsidP="00225470">
      <w:r w:rsidRPr="00225470">
        <w:t> </w:t>
      </w:r>
    </w:p>
    <w:p w14:paraId="1D601EC9" w14:textId="77777777" w:rsidR="00225470" w:rsidRPr="00AA65D4" w:rsidRDefault="00225470" w:rsidP="00225470">
      <w:r w:rsidRPr="00225470">
        <w:t>The living conditions and well-being of inmates within UK prisons are significantly compromised due to overcrowding. Studies have shown that overcrowding in prisons negatively impacts inmates' mental well-being, leading to increased stress, anxiety, and mental health issues, the lack of personal space and privacy worsens the situation, resulting in more aggression, violence, and tension in prisons (</w:t>
      </w:r>
      <w:proofErr w:type="spellStart"/>
      <w:r w:rsidRPr="00225470">
        <w:t>Maschi</w:t>
      </w:r>
      <w:proofErr w:type="spellEnd"/>
      <w:r w:rsidRPr="00225470">
        <w:t xml:space="preserve">, Viola, &amp; Sun, 2013) In addition, the issue of overcrowding negatively impacts access to vital services and rehabilitative programmes, which in turn hinders the progress of prisoner rehabilitation and their successful reintegration into </w:t>
      </w:r>
      <w:proofErr w:type="spellStart"/>
      <w:r w:rsidRPr="00225470">
        <w:t>society.Limited</w:t>
      </w:r>
      <w:proofErr w:type="spellEnd"/>
      <w:r w:rsidRPr="00225470">
        <w:t xml:space="preserve"> resources and overcrowding conditions make it difficult for inmates to access education, vocational training, and mental health support. This perpetuates cycles of reoffending and hinders the potential for rehabilitation.</w:t>
      </w:r>
    </w:p>
    <w:p w14:paraId="5CEE31B4" w14:textId="77777777" w:rsidR="00D3561E" w:rsidRPr="00225470" w:rsidRDefault="00D3561E" w:rsidP="00225470"/>
    <w:p w14:paraId="66D5B288" w14:textId="592812DF" w:rsidR="00225470" w:rsidRPr="00225470" w:rsidRDefault="00225470" w:rsidP="00225470">
      <w:r w:rsidRPr="00225470">
        <w:t>Overcrowding also significantly affects prison staff, leading to higher stress levels, burnout, and job dissatisfaction (</w:t>
      </w:r>
      <w:proofErr w:type="spellStart"/>
      <w:r w:rsidRPr="00225470">
        <w:t>Marano</w:t>
      </w:r>
      <w:proofErr w:type="spellEnd"/>
      <w:r w:rsidRPr="00225470">
        <w:t>, 2024</w:t>
      </w:r>
      <w:proofErr w:type="gramStart"/>
      <w:r w:rsidRPr="00225470">
        <w:t>).Managing</w:t>
      </w:r>
      <w:proofErr w:type="gramEnd"/>
      <w:r w:rsidRPr="00225470">
        <w:t xml:space="preserve"> overcrowded facilities can lead to staff absences, turnover, and recruitment challenges because of the increased workload (Negative impacts of heavy workload,2018).</w:t>
      </w:r>
      <w:proofErr w:type="spellStart"/>
      <w:r w:rsidRPr="00225470">
        <w:t>Inaddition</w:t>
      </w:r>
      <w:proofErr w:type="spellEnd"/>
      <w:r w:rsidRPr="00225470">
        <w:t>, the safety and security of staff are compromised due to overcrowding, as it increases the likelihood of violence and incidents within prisons. The effectiveness of rehabilitation efforts within UK prisons is undermined by overcrowding. Improving access to education, vocational training, and rehabilitation programmes is crucial for addressing the root causes of offending behaviour. However, limited resources and overcrowded conditions currently delay these efforts (HM Chief Inspector of Prisons annual report: 2019 to 2020, 2020). Overcrowding in prisons has a negative impact on both reoffending rates and the successful reintegration of prisoners into society (</w:t>
      </w:r>
      <w:proofErr w:type="spellStart"/>
      <w:r w:rsidRPr="00225470">
        <w:t>Barkworth</w:t>
      </w:r>
      <w:proofErr w:type="spellEnd"/>
      <w:r w:rsidRPr="00225470">
        <w:t>, 2021</w:t>
      </w:r>
      <w:proofErr w:type="gramStart"/>
      <w:r w:rsidRPr="00225470">
        <w:t>)</w:t>
      </w:r>
      <w:r w:rsidR="00D3561E" w:rsidRPr="00AA65D4">
        <w:t>.</w:t>
      </w:r>
      <w:r w:rsidRPr="00225470">
        <w:t>However</w:t>
      </w:r>
      <w:proofErr w:type="gramEnd"/>
      <w:r w:rsidRPr="00225470">
        <w:t xml:space="preserve"> Several recommendations have been proposed to tackle the challenges posed by overcrowded prisons and strained resources.</w:t>
      </w:r>
    </w:p>
    <w:p w14:paraId="2F2EEDB7" w14:textId="77777777" w:rsidR="00225470" w:rsidRPr="00225470" w:rsidRDefault="00225470" w:rsidP="00225470">
      <w:r w:rsidRPr="00225470">
        <w:t> </w:t>
      </w:r>
    </w:p>
    <w:p w14:paraId="40CD54BE" w14:textId="13D50AFF" w:rsidR="00225470" w:rsidRPr="00225470" w:rsidRDefault="00225470" w:rsidP="00225470">
      <w:proofErr w:type="spellStart"/>
      <w:r w:rsidRPr="00225470">
        <w:t>Skinns</w:t>
      </w:r>
      <w:proofErr w:type="spellEnd"/>
      <w:r w:rsidRPr="00225470">
        <w:t xml:space="preserve"> (2022) states that there have been calls for reforms in sentencing to decrease the use of imprisonment for non-violent offenders. Community service, electronic monitoring, or diversion programmes are viable options that can effectively tackle underlying issues without worsening prison overcrowding, as suggested by the Prison Reform Trust (2022). it is also crucial to invest in rehabilitation programmes within prisons </w:t>
      </w:r>
      <w:proofErr w:type="gramStart"/>
      <w:r w:rsidRPr="00225470">
        <w:t>in order to</w:t>
      </w:r>
      <w:proofErr w:type="gramEnd"/>
      <w:r w:rsidRPr="00225470">
        <w:t xml:space="preserve"> reduce recidivism rates and support successful offender reintegration into society. Studies have shown that implementing education, vocational training, and mental health support programmes can significantly improve prisoner rehabilitation and decrease the chances of reoffending (</w:t>
      </w:r>
      <w:proofErr w:type="spellStart"/>
      <w:r w:rsidRPr="00225470">
        <w:t>McNeeley</w:t>
      </w:r>
      <w:proofErr w:type="spellEnd"/>
      <w:r w:rsidRPr="00225470">
        <w:t>, 2023).</w:t>
      </w:r>
    </w:p>
    <w:p w14:paraId="2038E0E8" w14:textId="77777777" w:rsidR="00225470" w:rsidRPr="00225470" w:rsidRDefault="00225470" w:rsidP="00225470">
      <w:r w:rsidRPr="00225470">
        <w:t> </w:t>
      </w:r>
    </w:p>
    <w:p w14:paraId="0D3F1117" w14:textId="3BF8A4A1" w:rsidR="00225470" w:rsidRPr="00225470" w:rsidRDefault="00225470" w:rsidP="00225470">
      <w:r w:rsidRPr="00225470">
        <w:t>Enhancing the effectiveness of the criminal justice system is crucial in tackling the pressing issue of prison overcrowding. Implementing measures like reducing case processing times, implementing early intervention programmes, and streamlining court procedures can help reduce pressure on prison populations and ensure efficient and fair justice outcomes (UK Parliament, 2023).</w:t>
      </w:r>
      <w:r w:rsidR="00F031B9" w:rsidRPr="00AA65D4">
        <w:t xml:space="preserve"> </w:t>
      </w:r>
      <w:r w:rsidRPr="00225470">
        <w:t>In addition, it is crucial to foster collaboration among criminal justice agencies, social services, and community organisations. This collaboration is necessary to develop comprehensive strategies that tackle the underlying causes of criminal behaviour and work towards preventing future incarceration (House of Lords Select Committee on the Penal System, 2019).</w:t>
      </w:r>
    </w:p>
    <w:p w14:paraId="477F5F92" w14:textId="77777777" w:rsidR="00225470" w:rsidRPr="00225470" w:rsidRDefault="00225470" w:rsidP="00225470">
      <w:r w:rsidRPr="00225470">
        <w:t> </w:t>
      </w:r>
    </w:p>
    <w:p w14:paraId="687B602C" w14:textId="753F0E6E" w:rsidR="00225470" w:rsidRPr="00225470" w:rsidRDefault="00225470" w:rsidP="00225470"/>
    <w:p w14:paraId="0F35F5F4" w14:textId="4CC78875" w:rsidR="00225470" w:rsidRPr="00AA65D4" w:rsidRDefault="00225470" w:rsidP="00225470">
      <w:r w:rsidRPr="00225470">
        <w:t> In conclusion, the prison population crisis in England and Wales has become a reality, leading to significant and wide-ranging consequences that extend beyond the walls of correctional facilities. The negative impacts of overcrowded prisons manifest in heightened stress and violence, hindered rehabilitation efforts, and stretched resources, affecting the physical and mental well-being of inmates, staff members, and the overall criminal justice system. Moreover, the Covid-19 pandemic has exacerbated existing challenges related to overcrowding, healthcare provision, and reintegration efforts in UK prisons. Addressing these complex issues demands a comprehensive approach that prioritizes public health, equity, and the preservation of human rights within the criminal justice system, as outlined through recommendations for sentencing reforms, investment in rehabilitation programs, efficiency improvements in the criminal justice system, and collaborative efforts among stakeholders. Implementing these measures is imperative to alleviate the strain on prisons, enhance public safety, and promote effective rehabilitation of offenders.</w:t>
      </w:r>
    </w:p>
    <w:p w14:paraId="71D1EF59" w14:textId="77777777" w:rsidR="00F031B9" w:rsidRDefault="00F031B9" w:rsidP="00225470"/>
    <w:p w14:paraId="04953E53" w14:textId="77777777" w:rsidR="00F031B9" w:rsidRDefault="00F031B9" w:rsidP="00225470"/>
    <w:p w14:paraId="36AECB35" w14:textId="77777777" w:rsidR="00F031B9" w:rsidRDefault="00F031B9" w:rsidP="00225470"/>
    <w:p w14:paraId="75CBA42F" w14:textId="77777777" w:rsidR="00F031B9" w:rsidRDefault="00F031B9" w:rsidP="00225470"/>
    <w:p w14:paraId="1A8F08D6" w14:textId="77777777" w:rsidR="00F031B9" w:rsidRDefault="00F031B9" w:rsidP="00225470"/>
    <w:p w14:paraId="0ED9C055" w14:textId="77777777" w:rsidR="00F031B9" w:rsidRDefault="00F031B9" w:rsidP="00225470"/>
    <w:p w14:paraId="66E656C3" w14:textId="77777777" w:rsidR="00F031B9" w:rsidRDefault="00F031B9" w:rsidP="00225470"/>
    <w:p w14:paraId="3CAC1B47" w14:textId="77777777" w:rsidR="00F031B9" w:rsidRDefault="00F031B9" w:rsidP="00225470"/>
    <w:p w14:paraId="45ADC725" w14:textId="77777777" w:rsidR="00F031B9" w:rsidRDefault="00F031B9" w:rsidP="00225470"/>
    <w:p w14:paraId="28C12D91" w14:textId="77777777" w:rsidR="00F031B9" w:rsidRDefault="00F031B9" w:rsidP="00225470"/>
    <w:p w14:paraId="48B33C74" w14:textId="77777777" w:rsidR="00F031B9" w:rsidRDefault="00F031B9" w:rsidP="00225470"/>
    <w:p w14:paraId="2BDF0D48" w14:textId="77777777" w:rsidR="002C58E0" w:rsidRDefault="002C58E0" w:rsidP="00F031B9"/>
    <w:p w14:paraId="49D0BFEF" w14:textId="79B4E5C1" w:rsidR="00F031B9" w:rsidRDefault="00F031B9" w:rsidP="00F031B9">
      <w:r>
        <w:t>References:</w:t>
      </w:r>
    </w:p>
    <w:p w14:paraId="31D9986D" w14:textId="77777777" w:rsidR="00F031B9" w:rsidRDefault="00F031B9" w:rsidP="00F031B9"/>
    <w:p w14:paraId="5BFD0AB8" w14:textId="30EE75AE" w:rsidR="00F031B9" w:rsidRPr="00F031B9" w:rsidRDefault="00F031B9" w:rsidP="00F031B9">
      <w:pPr>
        <w:numPr>
          <w:ilvl w:val="0"/>
          <w:numId w:val="3"/>
        </w:numPr>
      </w:pPr>
      <w:proofErr w:type="spellStart"/>
      <w:r w:rsidRPr="00F031B9">
        <w:t>Barkworth</w:t>
      </w:r>
      <w:proofErr w:type="spellEnd"/>
      <w:r w:rsidRPr="00F031B9">
        <w:t>, J. (2021). Procedural justice in corrections. Procedural Justice and Relational Theory, p.63.</w:t>
      </w:r>
    </w:p>
    <w:p w14:paraId="15911282" w14:textId="77777777" w:rsidR="00F031B9" w:rsidRPr="00F031B9" w:rsidRDefault="00F031B9" w:rsidP="00F031B9">
      <w:pPr>
        <w:numPr>
          <w:ilvl w:val="0"/>
          <w:numId w:val="3"/>
        </w:numPr>
      </w:pPr>
      <w:r w:rsidRPr="00F031B9">
        <w:t xml:space="preserve">City, University of London. (2023). Barristers on strike: why criminal lawyers are walking out – and what they really get paid. Retrieved from </w:t>
      </w:r>
      <w:hyperlink r:id="rId5" w:tgtFrame="_new" w:history="1">
        <w:r w:rsidRPr="00F031B9">
          <w:rPr>
            <w:rStyle w:val="Hyperlink"/>
          </w:rPr>
          <w:t>https://www.city.ac.uk/news-and-events/news/2022/07/barristers-on-strike-why-criminal-lawyers-are-walking-out-and-what-they-really-get-paid</w:t>
        </w:r>
      </w:hyperlink>
      <w:r w:rsidRPr="00F031B9">
        <w:t>.</w:t>
      </w:r>
    </w:p>
    <w:p w14:paraId="797FBAA6" w14:textId="77777777" w:rsidR="00F031B9" w:rsidRPr="00F031B9" w:rsidRDefault="00F031B9" w:rsidP="00F031B9">
      <w:pPr>
        <w:numPr>
          <w:ilvl w:val="0"/>
          <w:numId w:val="3"/>
        </w:numPr>
      </w:pPr>
      <w:r w:rsidRPr="00F031B9">
        <w:t xml:space="preserve">Farrington, </w:t>
      </w:r>
      <w:proofErr w:type="gramStart"/>
      <w:r w:rsidRPr="00F031B9">
        <w:t>D.P.</w:t>
      </w:r>
      <w:proofErr w:type="gramEnd"/>
      <w:r w:rsidRPr="00F031B9">
        <w:t xml:space="preserve"> and Nuttall, C.P. (1980). Prison size, overcrowding, prison violence, and recidivism. Journal of Criminal Justice, 8(4), pp.221-231.</w:t>
      </w:r>
    </w:p>
    <w:p w14:paraId="34285FB3" w14:textId="77777777" w:rsidR="00F031B9" w:rsidRPr="00F031B9" w:rsidRDefault="00F031B9" w:rsidP="00F031B9">
      <w:pPr>
        <w:numPr>
          <w:ilvl w:val="0"/>
          <w:numId w:val="3"/>
        </w:numPr>
      </w:pPr>
      <w:r w:rsidRPr="00F031B9">
        <w:t xml:space="preserve">HM Chief Inspector of Prisons annual report: 2019 to 2020. (2020, October 20). In GOV.UK. Retrieved April 1, 2024, from </w:t>
      </w:r>
      <w:hyperlink r:id="rId6" w:tgtFrame="_new" w:history="1">
        <w:r w:rsidRPr="00F031B9">
          <w:rPr>
            <w:rStyle w:val="Hyperlink"/>
          </w:rPr>
          <w:t>https://www.gov.uk/government/publications/hm-chief-inspector-of-prisons-annual-report-2019-to-2020</w:t>
        </w:r>
      </w:hyperlink>
      <w:r w:rsidRPr="00F031B9">
        <w:t>.</w:t>
      </w:r>
    </w:p>
    <w:p w14:paraId="0BEC375D" w14:textId="77777777" w:rsidR="00F031B9" w:rsidRPr="00F031B9" w:rsidRDefault="00F031B9" w:rsidP="00F031B9">
      <w:pPr>
        <w:numPr>
          <w:ilvl w:val="0"/>
          <w:numId w:val="3"/>
        </w:numPr>
      </w:pPr>
      <w:r w:rsidRPr="00F031B9">
        <w:t xml:space="preserve">HM Inspectorate. (2024, January). Chief Inspector’s blog: Why the prison population crisis is everyone’s concern. Retrieved March 31, 2024, from </w:t>
      </w:r>
      <w:hyperlink r:id="rId7" w:anchor=":~:text=The%20barristers%20strike%20between%20June,could%20not%20get%20to%20court" w:tgtFrame="_new" w:history="1">
        <w:r w:rsidRPr="00F031B9">
          <w:rPr>
            <w:rStyle w:val="Hyperlink"/>
          </w:rPr>
          <w:t>https://www.justiceinspectorates.gov.uk/hmiprisons/chief-inspectors-blog/why-the-prison-population-crisis-is-everyones-concern/#:~:text=The%20barristers%20strike%20between%20June,could%20not%20get%20to%20court</w:t>
        </w:r>
      </w:hyperlink>
      <w:r w:rsidRPr="00F031B9">
        <w:t>.</w:t>
      </w:r>
    </w:p>
    <w:p w14:paraId="00149C64" w14:textId="77777777" w:rsidR="00F031B9" w:rsidRPr="00F031B9" w:rsidRDefault="00F031B9" w:rsidP="00F031B9">
      <w:pPr>
        <w:numPr>
          <w:ilvl w:val="0"/>
          <w:numId w:val="3"/>
        </w:numPr>
      </w:pPr>
      <w:r w:rsidRPr="00F031B9">
        <w:t xml:space="preserve">Johnson, L., </w:t>
      </w:r>
      <w:proofErr w:type="spellStart"/>
      <w:r w:rsidRPr="00F031B9">
        <w:t>Gutridge</w:t>
      </w:r>
      <w:proofErr w:type="spellEnd"/>
      <w:r w:rsidRPr="00F031B9">
        <w:t xml:space="preserve">, K., Parkes, J., Roy, A. and </w:t>
      </w:r>
      <w:proofErr w:type="spellStart"/>
      <w:r w:rsidRPr="00F031B9">
        <w:t>Plugge</w:t>
      </w:r>
      <w:proofErr w:type="spellEnd"/>
      <w:r w:rsidRPr="00F031B9">
        <w:t>, E. (2021). Scoping review of mental health in prisons through the COVID-19 pandemic. BMJ open, 11(5), p.e046547.</w:t>
      </w:r>
    </w:p>
    <w:p w14:paraId="31C0653F" w14:textId="77777777" w:rsidR="00F031B9" w:rsidRPr="00F031B9" w:rsidRDefault="00F031B9" w:rsidP="00F031B9">
      <w:pPr>
        <w:numPr>
          <w:ilvl w:val="0"/>
          <w:numId w:val="3"/>
        </w:numPr>
      </w:pPr>
      <w:r w:rsidRPr="00F031B9">
        <w:t xml:space="preserve">Justice Inspectorates. (n.d.). OPERATION SAFEGUARD. Retrieved March 31, 2024, from </w:t>
      </w:r>
      <w:hyperlink r:id="rId8" w:tgtFrame="_new" w:history="1">
        <w:r w:rsidRPr="00F031B9">
          <w:rPr>
            <w:rStyle w:val="Hyperlink"/>
          </w:rPr>
          <w:t>https://www.justiceinspectorates.gov.uk/hmiprisons/wp-content/uploads/sites/4/2014/07/operation_safeguard-rps1.pdf</w:t>
        </w:r>
      </w:hyperlink>
      <w:r w:rsidRPr="00F031B9">
        <w:t>.</w:t>
      </w:r>
    </w:p>
    <w:p w14:paraId="3CF8EF37" w14:textId="77777777" w:rsidR="00F031B9" w:rsidRPr="00F031B9" w:rsidRDefault="00F031B9" w:rsidP="00F031B9">
      <w:pPr>
        <w:numPr>
          <w:ilvl w:val="0"/>
          <w:numId w:val="3"/>
        </w:numPr>
      </w:pPr>
      <w:proofErr w:type="spellStart"/>
      <w:r w:rsidRPr="00F031B9">
        <w:t>Marano</w:t>
      </w:r>
      <w:proofErr w:type="spellEnd"/>
      <w:r w:rsidRPr="00F031B9">
        <w:t xml:space="preserve">, M. J. A. G. (2024). Overcrowding In Jails: Implications To Rehabilitation </w:t>
      </w:r>
      <w:proofErr w:type="gramStart"/>
      <w:r w:rsidRPr="00F031B9">
        <w:t>Of</w:t>
      </w:r>
      <w:proofErr w:type="gramEnd"/>
      <w:r w:rsidRPr="00F031B9">
        <w:t xml:space="preserve"> Persons Deprived Of Liberty In </w:t>
      </w:r>
      <w:proofErr w:type="spellStart"/>
      <w:r w:rsidRPr="00F031B9">
        <w:t>Parañaque</w:t>
      </w:r>
      <w:proofErr w:type="spellEnd"/>
      <w:r w:rsidRPr="00F031B9">
        <w:t xml:space="preserve"> City Jail Male Dormitory. International Journal of Education, Business and Economics Research (IJEBER), 4(2), 26-47.</w:t>
      </w:r>
    </w:p>
    <w:p w14:paraId="34FDE37A" w14:textId="77777777" w:rsidR="00F031B9" w:rsidRPr="00F031B9" w:rsidRDefault="00F031B9" w:rsidP="00F031B9">
      <w:pPr>
        <w:numPr>
          <w:ilvl w:val="0"/>
          <w:numId w:val="3"/>
        </w:numPr>
      </w:pPr>
      <w:proofErr w:type="spellStart"/>
      <w:r w:rsidRPr="00F031B9">
        <w:t>Maschi</w:t>
      </w:r>
      <w:proofErr w:type="spellEnd"/>
      <w:r w:rsidRPr="00F031B9">
        <w:t>, T., Viola, D. and Sun, F. (2013). The high cost of the international aging prisoner crisis: Well-being as the common denominator for action. The Gerontologist, 53(4), pp.543-554.</w:t>
      </w:r>
    </w:p>
    <w:p w14:paraId="0B0C98A3" w14:textId="77777777" w:rsidR="00F031B9" w:rsidRPr="00F031B9" w:rsidRDefault="00F031B9" w:rsidP="00F031B9">
      <w:pPr>
        <w:numPr>
          <w:ilvl w:val="0"/>
          <w:numId w:val="3"/>
        </w:numPr>
      </w:pPr>
      <w:proofErr w:type="spellStart"/>
      <w:r w:rsidRPr="00F031B9">
        <w:t>Maycock</w:t>
      </w:r>
      <w:proofErr w:type="spellEnd"/>
      <w:r w:rsidRPr="00F031B9">
        <w:t>, M. (2022). ‘Covid-19 has caused a dramatic change to prison life’. Analysing the impacts of the Covid-19 pandemic on the pains of imprisonment in the Scottish Prison Estate. The British Journal of Criminology, 62(1), pp.218-233.</w:t>
      </w:r>
    </w:p>
    <w:p w14:paraId="7D486C78" w14:textId="77777777" w:rsidR="00F031B9" w:rsidRPr="00F031B9" w:rsidRDefault="00F031B9" w:rsidP="00F031B9">
      <w:pPr>
        <w:numPr>
          <w:ilvl w:val="0"/>
          <w:numId w:val="3"/>
        </w:numPr>
      </w:pPr>
      <w:proofErr w:type="spellStart"/>
      <w:r w:rsidRPr="00F031B9">
        <w:t>McNeeley</w:t>
      </w:r>
      <w:proofErr w:type="spellEnd"/>
      <w:r w:rsidRPr="00F031B9">
        <w:t xml:space="preserve">, S. (2023). The Effects of Vocational Education on Recidivism and Employment Among Individuals Released Before and During the COVID-19 Pandemic. International Journal of Offender Therapy and Comparative Criminology, 67(15), 1547-1564. </w:t>
      </w:r>
      <w:hyperlink r:id="rId9" w:tgtFrame="_new" w:history="1">
        <w:r w:rsidRPr="00F031B9">
          <w:rPr>
            <w:rStyle w:val="Hyperlink"/>
          </w:rPr>
          <w:t>https://doi.org/10.1177/0306624X231159886</w:t>
        </w:r>
      </w:hyperlink>
      <w:r w:rsidRPr="00F031B9">
        <w:t>.</w:t>
      </w:r>
    </w:p>
    <w:p w14:paraId="5E762DD4" w14:textId="77777777" w:rsidR="00F031B9" w:rsidRPr="00F031B9" w:rsidRDefault="00F031B9" w:rsidP="00F031B9">
      <w:pPr>
        <w:numPr>
          <w:ilvl w:val="0"/>
          <w:numId w:val="3"/>
        </w:numPr>
      </w:pPr>
      <w:r w:rsidRPr="00F031B9">
        <w:t xml:space="preserve">Parliament UK. (2019, October). The state of our prison system. In parliment.uk. Retrieved April 01, 2024, from </w:t>
      </w:r>
      <w:hyperlink r:id="rId10" w:tgtFrame="_new" w:history="1">
        <w:r w:rsidRPr="00F031B9">
          <w:rPr>
            <w:rStyle w:val="Hyperlink"/>
          </w:rPr>
          <w:t>https://publications.parliament.uk/pa/cm201919/cmselect/cmjust/191/19105.htm</w:t>
        </w:r>
      </w:hyperlink>
      <w:r w:rsidRPr="00F031B9">
        <w:t>.</w:t>
      </w:r>
    </w:p>
    <w:p w14:paraId="76C90FFB" w14:textId="77777777" w:rsidR="00F031B9" w:rsidRPr="00F031B9" w:rsidRDefault="00F031B9" w:rsidP="00F031B9">
      <w:pPr>
        <w:numPr>
          <w:ilvl w:val="0"/>
          <w:numId w:val="3"/>
        </w:numPr>
      </w:pPr>
      <w:proofErr w:type="spellStart"/>
      <w:r w:rsidRPr="00F031B9">
        <w:t>Reingle</w:t>
      </w:r>
      <w:proofErr w:type="spellEnd"/>
      <w:r w:rsidRPr="00F031B9">
        <w:t xml:space="preserve"> Gonzalez, JM, &amp; Connell, NM 2014, 'Mental health of prisoners: identifying barriers to mental health treatment and medication continuity', American Journal of Public Health, vol. 104, no. 12, pp. 2328-2333.</w:t>
      </w:r>
    </w:p>
    <w:p w14:paraId="1A76F497" w14:textId="77777777" w:rsidR="00F031B9" w:rsidRPr="00F031B9" w:rsidRDefault="00F031B9" w:rsidP="00F031B9">
      <w:pPr>
        <w:numPr>
          <w:ilvl w:val="0"/>
          <w:numId w:val="3"/>
        </w:numPr>
      </w:pPr>
      <w:proofErr w:type="spellStart"/>
      <w:r w:rsidRPr="00F031B9">
        <w:t>Skinns</w:t>
      </w:r>
      <w:proofErr w:type="spellEnd"/>
      <w:r w:rsidRPr="00F031B9">
        <w:t>, C.D. (2022). The Pandemic and the Penal System. In Conservative Government Penal Policy 2015-2021: Austerity, Outsourcing and Punishment Redux? (pp. 297-390). Cham: Springer International Publishing.</w:t>
      </w:r>
    </w:p>
    <w:p w14:paraId="6092079D" w14:textId="77777777" w:rsidR="00F031B9" w:rsidRPr="00F031B9" w:rsidRDefault="00F031B9" w:rsidP="00F031B9">
      <w:pPr>
        <w:numPr>
          <w:ilvl w:val="0"/>
          <w:numId w:val="3"/>
        </w:numPr>
      </w:pPr>
      <w:r w:rsidRPr="00F031B9">
        <w:t xml:space="preserve">UK Parliament. (2023, October 19). What is the Government doing to reduce pressure on prison capacity? In UK Government. Retrieved April 1, 2024, from </w:t>
      </w:r>
      <w:hyperlink r:id="rId11" w:tgtFrame="_new" w:history="1">
        <w:r w:rsidRPr="00F031B9">
          <w:rPr>
            <w:rStyle w:val="Hyperlink"/>
          </w:rPr>
          <w:t>https://committees.parliament.uk/committee/102/justice-committee/</w:t>
        </w:r>
      </w:hyperlink>
      <w:r w:rsidRPr="00F031B9">
        <w:t>.</w:t>
      </w:r>
    </w:p>
    <w:p w14:paraId="5D3B0C2B" w14:textId="77777777" w:rsidR="00F031B9" w:rsidRPr="00F031B9" w:rsidRDefault="00F031B9" w:rsidP="00F031B9">
      <w:pPr>
        <w:numPr>
          <w:ilvl w:val="0"/>
          <w:numId w:val="3"/>
        </w:numPr>
      </w:pPr>
      <w:r w:rsidRPr="00F031B9">
        <w:t xml:space="preserve">UK Parliament. (2024, January 3). Prison population growth: drivers, </w:t>
      </w:r>
      <w:proofErr w:type="gramStart"/>
      <w:r w:rsidRPr="00F031B9">
        <w:t>implications</w:t>
      </w:r>
      <w:proofErr w:type="gramEnd"/>
      <w:r w:rsidRPr="00F031B9">
        <w:t xml:space="preserve"> and policy considerations. Retrieved March 31, 2024, from </w:t>
      </w:r>
      <w:hyperlink r:id="rId12" w:tgtFrame="_new" w:history="1">
        <w:r w:rsidRPr="00F031B9">
          <w:rPr>
            <w:rStyle w:val="Hyperlink"/>
          </w:rPr>
          <w:t>https://researchbriefings.files.parliament.uk/documents/POST-PB-0058/POST-PB-0058.pdf</w:t>
        </w:r>
      </w:hyperlink>
      <w:r w:rsidRPr="00F031B9">
        <w:t>.</w:t>
      </w:r>
    </w:p>
    <w:p w14:paraId="249F4882" w14:textId="38552F7F" w:rsidR="002A7DA7" w:rsidRDefault="002A7DA7" w:rsidP="00F031B9">
      <w:pPr>
        <w:ind w:left="720"/>
      </w:pPr>
    </w:p>
    <w:sectPr w:rsidR="002A7D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2570"/>
    <w:multiLevelType w:val="multilevel"/>
    <w:tmpl w:val="CF3A7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4F5FD2"/>
    <w:multiLevelType w:val="multilevel"/>
    <w:tmpl w:val="6F081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190D7F"/>
    <w:multiLevelType w:val="multilevel"/>
    <w:tmpl w:val="D5604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592BFA"/>
    <w:multiLevelType w:val="hybridMultilevel"/>
    <w:tmpl w:val="4D2ACE90"/>
    <w:lvl w:ilvl="0" w:tplc="B9DA5C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1C0564"/>
    <w:multiLevelType w:val="multilevel"/>
    <w:tmpl w:val="E9260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5962742">
    <w:abstractNumId w:val="3"/>
  </w:num>
  <w:num w:numId="2" w16cid:durableId="2056272918">
    <w:abstractNumId w:val="2"/>
  </w:num>
  <w:num w:numId="3" w16cid:durableId="48694831">
    <w:abstractNumId w:val="1"/>
  </w:num>
  <w:num w:numId="4" w16cid:durableId="346180513">
    <w:abstractNumId w:val="4"/>
  </w:num>
  <w:num w:numId="5" w16cid:durableId="1878227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1BE"/>
    <w:rsid w:val="00083B51"/>
    <w:rsid w:val="000B7885"/>
    <w:rsid w:val="000C04BB"/>
    <w:rsid w:val="000C7E34"/>
    <w:rsid w:val="00112336"/>
    <w:rsid w:val="00137DCF"/>
    <w:rsid w:val="00167B58"/>
    <w:rsid w:val="00180B06"/>
    <w:rsid w:val="00197F67"/>
    <w:rsid w:val="001D56CA"/>
    <w:rsid w:val="0022502D"/>
    <w:rsid w:val="00225470"/>
    <w:rsid w:val="00232B20"/>
    <w:rsid w:val="00264D2A"/>
    <w:rsid w:val="0026635F"/>
    <w:rsid w:val="00285134"/>
    <w:rsid w:val="002A7DA7"/>
    <w:rsid w:val="002C58E0"/>
    <w:rsid w:val="002F13BC"/>
    <w:rsid w:val="003441AE"/>
    <w:rsid w:val="0035001D"/>
    <w:rsid w:val="00366E5A"/>
    <w:rsid w:val="0038594B"/>
    <w:rsid w:val="00392C89"/>
    <w:rsid w:val="003E6B0D"/>
    <w:rsid w:val="003F65A2"/>
    <w:rsid w:val="003F6EBD"/>
    <w:rsid w:val="004069E2"/>
    <w:rsid w:val="00407302"/>
    <w:rsid w:val="00407F2D"/>
    <w:rsid w:val="0045505E"/>
    <w:rsid w:val="00461995"/>
    <w:rsid w:val="00485607"/>
    <w:rsid w:val="004D275D"/>
    <w:rsid w:val="004F784B"/>
    <w:rsid w:val="00566D17"/>
    <w:rsid w:val="0058137F"/>
    <w:rsid w:val="0058644B"/>
    <w:rsid w:val="00586925"/>
    <w:rsid w:val="005D5698"/>
    <w:rsid w:val="005F75F6"/>
    <w:rsid w:val="0064518F"/>
    <w:rsid w:val="0066402F"/>
    <w:rsid w:val="0067695D"/>
    <w:rsid w:val="006770A8"/>
    <w:rsid w:val="006A6A7D"/>
    <w:rsid w:val="006D5DDD"/>
    <w:rsid w:val="00700D57"/>
    <w:rsid w:val="007059C1"/>
    <w:rsid w:val="007500B7"/>
    <w:rsid w:val="00755D8B"/>
    <w:rsid w:val="00760BAD"/>
    <w:rsid w:val="007709AD"/>
    <w:rsid w:val="00775E9C"/>
    <w:rsid w:val="007A43FE"/>
    <w:rsid w:val="00805085"/>
    <w:rsid w:val="00837612"/>
    <w:rsid w:val="00846F8E"/>
    <w:rsid w:val="0086405E"/>
    <w:rsid w:val="00865196"/>
    <w:rsid w:val="008A2EFD"/>
    <w:rsid w:val="008B7A98"/>
    <w:rsid w:val="008F1476"/>
    <w:rsid w:val="00947ACD"/>
    <w:rsid w:val="0096432F"/>
    <w:rsid w:val="00972991"/>
    <w:rsid w:val="00992CF5"/>
    <w:rsid w:val="00996950"/>
    <w:rsid w:val="009E538E"/>
    <w:rsid w:val="009F1914"/>
    <w:rsid w:val="009F351D"/>
    <w:rsid w:val="00A00F72"/>
    <w:rsid w:val="00A3605A"/>
    <w:rsid w:val="00A37D98"/>
    <w:rsid w:val="00A57441"/>
    <w:rsid w:val="00A81BBB"/>
    <w:rsid w:val="00AA02A2"/>
    <w:rsid w:val="00AA65D4"/>
    <w:rsid w:val="00AC71BE"/>
    <w:rsid w:val="00B17429"/>
    <w:rsid w:val="00B66EC8"/>
    <w:rsid w:val="00BA5A9F"/>
    <w:rsid w:val="00BE5093"/>
    <w:rsid w:val="00C11148"/>
    <w:rsid w:val="00C163B1"/>
    <w:rsid w:val="00C23B7B"/>
    <w:rsid w:val="00C26A04"/>
    <w:rsid w:val="00C45D31"/>
    <w:rsid w:val="00C541F4"/>
    <w:rsid w:val="00C64F52"/>
    <w:rsid w:val="00C768BA"/>
    <w:rsid w:val="00C76CD3"/>
    <w:rsid w:val="00C81C4E"/>
    <w:rsid w:val="00C85C5C"/>
    <w:rsid w:val="00C93283"/>
    <w:rsid w:val="00CA5DB5"/>
    <w:rsid w:val="00CE07BB"/>
    <w:rsid w:val="00CF52CE"/>
    <w:rsid w:val="00D3561E"/>
    <w:rsid w:val="00D610FB"/>
    <w:rsid w:val="00D97F93"/>
    <w:rsid w:val="00DE7A89"/>
    <w:rsid w:val="00E15535"/>
    <w:rsid w:val="00E33CD6"/>
    <w:rsid w:val="00E66DDA"/>
    <w:rsid w:val="00E903D5"/>
    <w:rsid w:val="00ED363C"/>
    <w:rsid w:val="00F031B9"/>
    <w:rsid w:val="00F6052A"/>
    <w:rsid w:val="00FD12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B31CDB"/>
  <w15:chartTrackingRefBased/>
  <w15:docId w15:val="{08D09190-805F-2B4D-AFCF-E00FE4740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1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1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1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1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1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1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1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1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1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1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1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1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1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1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1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1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1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1BE"/>
    <w:rPr>
      <w:rFonts w:eastAsiaTheme="majorEastAsia" w:cstheme="majorBidi"/>
      <w:color w:val="272727" w:themeColor="text1" w:themeTint="D8"/>
    </w:rPr>
  </w:style>
  <w:style w:type="paragraph" w:styleId="Title">
    <w:name w:val="Title"/>
    <w:basedOn w:val="Normal"/>
    <w:next w:val="Normal"/>
    <w:link w:val="TitleChar"/>
    <w:uiPriority w:val="10"/>
    <w:qFormat/>
    <w:rsid w:val="00AC71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1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1B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1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1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71BE"/>
    <w:rPr>
      <w:i/>
      <w:iCs/>
      <w:color w:val="404040" w:themeColor="text1" w:themeTint="BF"/>
    </w:rPr>
  </w:style>
  <w:style w:type="paragraph" w:styleId="ListParagraph">
    <w:name w:val="List Paragraph"/>
    <w:basedOn w:val="Normal"/>
    <w:uiPriority w:val="34"/>
    <w:qFormat/>
    <w:rsid w:val="00AC71BE"/>
    <w:pPr>
      <w:ind w:left="720"/>
      <w:contextualSpacing/>
    </w:pPr>
  </w:style>
  <w:style w:type="character" w:styleId="IntenseEmphasis">
    <w:name w:val="Intense Emphasis"/>
    <w:basedOn w:val="DefaultParagraphFont"/>
    <w:uiPriority w:val="21"/>
    <w:qFormat/>
    <w:rsid w:val="00AC71BE"/>
    <w:rPr>
      <w:i/>
      <w:iCs/>
      <w:color w:val="0F4761" w:themeColor="accent1" w:themeShade="BF"/>
    </w:rPr>
  </w:style>
  <w:style w:type="paragraph" w:styleId="IntenseQuote">
    <w:name w:val="Intense Quote"/>
    <w:basedOn w:val="Normal"/>
    <w:next w:val="Normal"/>
    <w:link w:val="IntenseQuoteChar"/>
    <w:uiPriority w:val="30"/>
    <w:qFormat/>
    <w:rsid w:val="00AC71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1BE"/>
    <w:rPr>
      <w:i/>
      <w:iCs/>
      <w:color w:val="0F4761" w:themeColor="accent1" w:themeShade="BF"/>
    </w:rPr>
  </w:style>
  <w:style w:type="character" w:styleId="IntenseReference">
    <w:name w:val="Intense Reference"/>
    <w:basedOn w:val="DefaultParagraphFont"/>
    <w:uiPriority w:val="32"/>
    <w:qFormat/>
    <w:rsid w:val="00AC71BE"/>
    <w:rPr>
      <w:b/>
      <w:bCs/>
      <w:smallCaps/>
      <w:color w:val="0F4761" w:themeColor="accent1" w:themeShade="BF"/>
      <w:spacing w:val="5"/>
    </w:rPr>
  </w:style>
  <w:style w:type="character" w:styleId="SubtleEmphasis">
    <w:name w:val="Subtle Emphasis"/>
    <w:basedOn w:val="DefaultParagraphFont"/>
    <w:uiPriority w:val="19"/>
    <w:qFormat/>
    <w:rsid w:val="00C45D31"/>
    <w:rPr>
      <w:i/>
      <w:iCs/>
      <w:color w:val="404040" w:themeColor="text1" w:themeTint="BF"/>
    </w:rPr>
  </w:style>
  <w:style w:type="paragraph" w:styleId="NormalWeb">
    <w:name w:val="Normal (Web)"/>
    <w:basedOn w:val="Normal"/>
    <w:uiPriority w:val="99"/>
    <w:semiHidden/>
    <w:unhideWhenUsed/>
    <w:rsid w:val="00A3605A"/>
    <w:rPr>
      <w:rFonts w:ascii="Times New Roman" w:hAnsi="Times New Roman" w:cs="Times New Roman"/>
    </w:rPr>
  </w:style>
  <w:style w:type="character" w:styleId="Hyperlink">
    <w:name w:val="Hyperlink"/>
    <w:basedOn w:val="DefaultParagraphFont"/>
    <w:uiPriority w:val="99"/>
    <w:unhideWhenUsed/>
    <w:rsid w:val="00285134"/>
    <w:rPr>
      <w:color w:val="467886" w:themeColor="hyperlink"/>
      <w:u w:val="single"/>
    </w:rPr>
  </w:style>
  <w:style w:type="character" w:styleId="UnresolvedMention">
    <w:name w:val="Unresolved Mention"/>
    <w:basedOn w:val="DefaultParagraphFont"/>
    <w:uiPriority w:val="99"/>
    <w:semiHidden/>
    <w:unhideWhenUsed/>
    <w:rsid w:val="0066402F"/>
    <w:rPr>
      <w:color w:val="605E5C"/>
      <w:shd w:val="clear" w:color="auto" w:fill="E1DFDD"/>
    </w:rPr>
  </w:style>
  <w:style w:type="character" w:customStyle="1" w:styleId="apple-converted-space">
    <w:name w:val="apple-converted-space"/>
    <w:basedOn w:val="DefaultParagraphFont"/>
    <w:rsid w:val="0026635F"/>
  </w:style>
  <w:style w:type="character" w:styleId="FollowedHyperlink">
    <w:name w:val="FollowedHyperlink"/>
    <w:basedOn w:val="DefaultParagraphFont"/>
    <w:uiPriority w:val="99"/>
    <w:semiHidden/>
    <w:unhideWhenUsed/>
    <w:rsid w:val="009F351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29939">
      <w:bodyDiv w:val="1"/>
      <w:marLeft w:val="0"/>
      <w:marRight w:val="0"/>
      <w:marTop w:val="0"/>
      <w:marBottom w:val="0"/>
      <w:divBdr>
        <w:top w:val="none" w:sz="0" w:space="0" w:color="auto"/>
        <w:left w:val="none" w:sz="0" w:space="0" w:color="auto"/>
        <w:bottom w:val="none" w:sz="0" w:space="0" w:color="auto"/>
        <w:right w:val="none" w:sz="0" w:space="0" w:color="auto"/>
      </w:divBdr>
    </w:div>
    <w:div w:id="230234903">
      <w:bodyDiv w:val="1"/>
      <w:marLeft w:val="0"/>
      <w:marRight w:val="0"/>
      <w:marTop w:val="0"/>
      <w:marBottom w:val="0"/>
      <w:divBdr>
        <w:top w:val="none" w:sz="0" w:space="0" w:color="auto"/>
        <w:left w:val="none" w:sz="0" w:space="0" w:color="auto"/>
        <w:bottom w:val="none" w:sz="0" w:space="0" w:color="auto"/>
        <w:right w:val="none" w:sz="0" w:space="0" w:color="auto"/>
      </w:divBdr>
    </w:div>
    <w:div w:id="480000669">
      <w:bodyDiv w:val="1"/>
      <w:marLeft w:val="0"/>
      <w:marRight w:val="0"/>
      <w:marTop w:val="0"/>
      <w:marBottom w:val="0"/>
      <w:divBdr>
        <w:top w:val="none" w:sz="0" w:space="0" w:color="auto"/>
        <w:left w:val="none" w:sz="0" w:space="0" w:color="auto"/>
        <w:bottom w:val="none" w:sz="0" w:space="0" w:color="auto"/>
        <w:right w:val="none" w:sz="0" w:space="0" w:color="auto"/>
      </w:divBdr>
    </w:div>
    <w:div w:id="683475681">
      <w:bodyDiv w:val="1"/>
      <w:marLeft w:val="0"/>
      <w:marRight w:val="0"/>
      <w:marTop w:val="0"/>
      <w:marBottom w:val="0"/>
      <w:divBdr>
        <w:top w:val="none" w:sz="0" w:space="0" w:color="auto"/>
        <w:left w:val="none" w:sz="0" w:space="0" w:color="auto"/>
        <w:bottom w:val="none" w:sz="0" w:space="0" w:color="auto"/>
        <w:right w:val="none" w:sz="0" w:space="0" w:color="auto"/>
      </w:divBdr>
    </w:div>
    <w:div w:id="810949270">
      <w:bodyDiv w:val="1"/>
      <w:marLeft w:val="0"/>
      <w:marRight w:val="0"/>
      <w:marTop w:val="0"/>
      <w:marBottom w:val="0"/>
      <w:divBdr>
        <w:top w:val="none" w:sz="0" w:space="0" w:color="auto"/>
        <w:left w:val="none" w:sz="0" w:space="0" w:color="auto"/>
        <w:bottom w:val="none" w:sz="0" w:space="0" w:color="auto"/>
        <w:right w:val="none" w:sz="0" w:space="0" w:color="auto"/>
      </w:divBdr>
    </w:div>
    <w:div w:id="1045714259">
      <w:bodyDiv w:val="1"/>
      <w:marLeft w:val="0"/>
      <w:marRight w:val="0"/>
      <w:marTop w:val="0"/>
      <w:marBottom w:val="0"/>
      <w:divBdr>
        <w:top w:val="none" w:sz="0" w:space="0" w:color="auto"/>
        <w:left w:val="none" w:sz="0" w:space="0" w:color="auto"/>
        <w:bottom w:val="none" w:sz="0" w:space="0" w:color="auto"/>
        <w:right w:val="none" w:sz="0" w:space="0" w:color="auto"/>
      </w:divBdr>
    </w:div>
    <w:div w:id="1151405182">
      <w:bodyDiv w:val="1"/>
      <w:marLeft w:val="0"/>
      <w:marRight w:val="0"/>
      <w:marTop w:val="0"/>
      <w:marBottom w:val="0"/>
      <w:divBdr>
        <w:top w:val="none" w:sz="0" w:space="0" w:color="auto"/>
        <w:left w:val="none" w:sz="0" w:space="0" w:color="auto"/>
        <w:bottom w:val="none" w:sz="0" w:space="0" w:color="auto"/>
        <w:right w:val="none" w:sz="0" w:space="0" w:color="auto"/>
      </w:divBdr>
    </w:div>
    <w:div w:id="1181355128">
      <w:bodyDiv w:val="1"/>
      <w:marLeft w:val="0"/>
      <w:marRight w:val="0"/>
      <w:marTop w:val="0"/>
      <w:marBottom w:val="0"/>
      <w:divBdr>
        <w:top w:val="none" w:sz="0" w:space="0" w:color="auto"/>
        <w:left w:val="none" w:sz="0" w:space="0" w:color="auto"/>
        <w:bottom w:val="none" w:sz="0" w:space="0" w:color="auto"/>
        <w:right w:val="none" w:sz="0" w:space="0" w:color="auto"/>
      </w:divBdr>
    </w:div>
    <w:div w:id="1188056815">
      <w:bodyDiv w:val="1"/>
      <w:marLeft w:val="0"/>
      <w:marRight w:val="0"/>
      <w:marTop w:val="0"/>
      <w:marBottom w:val="0"/>
      <w:divBdr>
        <w:top w:val="none" w:sz="0" w:space="0" w:color="auto"/>
        <w:left w:val="none" w:sz="0" w:space="0" w:color="auto"/>
        <w:bottom w:val="none" w:sz="0" w:space="0" w:color="auto"/>
        <w:right w:val="none" w:sz="0" w:space="0" w:color="auto"/>
      </w:divBdr>
    </w:div>
    <w:div w:id="1189291081">
      <w:bodyDiv w:val="1"/>
      <w:marLeft w:val="0"/>
      <w:marRight w:val="0"/>
      <w:marTop w:val="0"/>
      <w:marBottom w:val="0"/>
      <w:divBdr>
        <w:top w:val="none" w:sz="0" w:space="0" w:color="auto"/>
        <w:left w:val="none" w:sz="0" w:space="0" w:color="auto"/>
        <w:bottom w:val="none" w:sz="0" w:space="0" w:color="auto"/>
        <w:right w:val="none" w:sz="0" w:space="0" w:color="auto"/>
      </w:divBdr>
    </w:div>
    <w:div w:id="1309673877">
      <w:bodyDiv w:val="1"/>
      <w:marLeft w:val="0"/>
      <w:marRight w:val="0"/>
      <w:marTop w:val="0"/>
      <w:marBottom w:val="0"/>
      <w:divBdr>
        <w:top w:val="none" w:sz="0" w:space="0" w:color="auto"/>
        <w:left w:val="none" w:sz="0" w:space="0" w:color="auto"/>
        <w:bottom w:val="none" w:sz="0" w:space="0" w:color="auto"/>
        <w:right w:val="none" w:sz="0" w:space="0" w:color="auto"/>
      </w:divBdr>
    </w:div>
    <w:div w:id="1356618085">
      <w:bodyDiv w:val="1"/>
      <w:marLeft w:val="0"/>
      <w:marRight w:val="0"/>
      <w:marTop w:val="0"/>
      <w:marBottom w:val="0"/>
      <w:divBdr>
        <w:top w:val="none" w:sz="0" w:space="0" w:color="auto"/>
        <w:left w:val="none" w:sz="0" w:space="0" w:color="auto"/>
        <w:bottom w:val="none" w:sz="0" w:space="0" w:color="auto"/>
        <w:right w:val="none" w:sz="0" w:space="0" w:color="auto"/>
      </w:divBdr>
    </w:div>
    <w:div w:id="1412509106">
      <w:bodyDiv w:val="1"/>
      <w:marLeft w:val="0"/>
      <w:marRight w:val="0"/>
      <w:marTop w:val="0"/>
      <w:marBottom w:val="0"/>
      <w:divBdr>
        <w:top w:val="none" w:sz="0" w:space="0" w:color="auto"/>
        <w:left w:val="none" w:sz="0" w:space="0" w:color="auto"/>
        <w:bottom w:val="none" w:sz="0" w:space="0" w:color="auto"/>
        <w:right w:val="none" w:sz="0" w:space="0" w:color="auto"/>
      </w:divBdr>
    </w:div>
    <w:div w:id="1420828658">
      <w:bodyDiv w:val="1"/>
      <w:marLeft w:val="0"/>
      <w:marRight w:val="0"/>
      <w:marTop w:val="0"/>
      <w:marBottom w:val="0"/>
      <w:divBdr>
        <w:top w:val="none" w:sz="0" w:space="0" w:color="auto"/>
        <w:left w:val="none" w:sz="0" w:space="0" w:color="auto"/>
        <w:bottom w:val="none" w:sz="0" w:space="0" w:color="auto"/>
        <w:right w:val="none" w:sz="0" w:space="0" w:color="auto"/>
      </w:divBdr>
    </w:div>
    <w:div w:id="1476681044">
      <w:bodyDiv w:val="1"/>
      <w:marLeft w:val="0"/>
      <w:marRight w:val="0"/>
      <w:marTop w:val="0"/>
      <w:marBottom w:val="0"/>
      <w:divBdr>
        <w:top w:val="none" w:sz="0" w:space="0" w:color="auto"/>
        <w:left w:val="none" w:sz="0" w:space="0" w:color="auto"/>
        <w:bottom w:val="none" w:sz="0" w:space="0" w:color="auto"/>
        <w:right w:val="none" w:sz="0" w:space="0" w:color="auto"/>
      </w:divBdr>
    </w:div>
    <w:div w:id="1476951307">
      <w:bodyDiv w:val="1"/>
      <w:marLeft w:val="0"/>
      <w:marRight w:val="0"/>
      <w:marTop w:val="0"/>
      <w:marBottom w:val="0"/>
      <w:divBdr>
        <w:top w:val="none" w:sz="0" w:space="0" w:color="auto"/>
        <w:left w:val="none" w:sz="0" w:space="0" w:color="auto"/>
        <w:bottom w:val="none" w:sz="0" w:space="0" w:color="auto"/>
        <w:right w:val="none" w:sz="0" w:space="0" w:color="auto"/>
      </w:divBdr>
    </w:div>
    <w:div w:id="1490904095">
      <w:bodyDiv w:val="1"/>
      <w:marLeft w:val="0"/>
      <w:marRight w:val="0"/>
      <w:marTop w:val="0"/>
      <w:marBottom w:val="0"/>
      <w:divBdr>
        <w:top w:val="none" w:sz="0" w:space="0" w:color="auto"/>
        <w:left w:val="none" w:sz="0" w:space="0" w:color="auto"/>
        <w:bottom w:val="none" w:sz="0" w:space="0" w:color="auto"/>
        <w:right w:val="none" w:sz="0" w:space="0" w:color="auto"/>
      </w:divBdr>
    </w:div>
    <w:div w:id="1583569272">
      <w:bodyDiv w:val="1"/>
      <w:marLeft w:val="0"/>
      <w:marRight w:val="0"/>
      <w:marTop w:val="0"/>
      <w:marBottom w:val="0"/>
      <w:divBdr>
        <w:top w:val="none" w:sz="0" w:space="0" w:color="auto"/>
        <w:left w:val="none" w:sz="0" w:space="0" w:color="auto"/>
        <w:bottom w:val="none" w:sz="0" w:space="0" w:color="auto"/>
        <w:right w:val="none" w:sz="0" w:space="0" w:color="auto"/>
      </w:divBdr>
    </w:div>
    <w:div w:id="1834024980">
      <w:bodyDiv w:val="1"/>
      <w:marLeft w:val="0"/>
      <w:marRight w:val="0"/>
      <w:marTop w:val="0"/>
      <w:marBottom w:val="0"/>
      <w:divBdr>
        <w:top w:val="none" w:sz="0" w:space="0" w:color="auto"/>
        <w:left w:val="none" w:sz="0" w:space="0" w:color="auto"/>
        <w:bottom w:val="none" w:sz="0" w:space="0" w:color="auto"/>
        <w:right w:val="none" w:sz="0" w:space="0" w:color="auto"/>
      </w:divBdr>
    </w:div>
    <w:div w:id="186876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prisons/wp-content/uploads/sites/4/2014/07/operation_safeguard-rps1.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usticeinspectorates.gov.uk/hmiprisons/chief-inspectors-blog/why-the-prison-population-crisis-is-everyones-concern/" TargetMode="External"/><Relationship Id="rId12" Type="http://schemas.openxmlformats.org/officeDocument/2006/relationships/hyperlink" Target="https://researchbriefings.files.parliament.uk/documents/POST-PB-0058/POST-PB-005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hm-chief-inspector-of-prisons-annual-report-2019-to-2020" TargetMode="External"/><Relationship Id="rId11" Type="http://schemas.openxmlformats.org/officeDocument/2006/relationships/hyperlink" Target="https://committees.parliament.uk/committee/102/justice-committee/" TargetMode="External"/><Relationship Id="rId5" Type="http://schemas.openxmlformats.org/officeDocument/2006/relationships/hyperlink" Target="https://www.city.ac.uk/news-and-events/news/2022/07/barristers-on-strike-why-criminal-lawyers-are-walking-out-and-what-they-really-get-paid" TargetMode="External"/><Relationship Id="rId10" Type="http://schemas.openxmlformats.org/officeDocument/2006/relationships/hyperlink" Target="https://publications.parliament.uk/pa/cm201919/cmselect/cmjust/191/19105.htm" TargetMode="External"/><Relationship Id="rId4" Type="http://schemas.openxmlformats.org/officeDocument/2006/relationships/webSettings" Target="webSettings.xml"/><Relationship Id="rId9" Type="http://schemas.openxmlformats.org/officeDocument/2006/relationships/hyperlink" Target="https://doi.org/10.1177/0306624X23115988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1</Pages>
  <Words>2591</Words>
  <Characters>14775</Characters>
  <Application>Microsoft Office Word</Application>
  <DocSecurity>0</DocSecurity>
  <Lines>123</Lines>
  <Paragraphs>34</Paragraphs>
  <ScaleCrop>false</ScaleCrop>
  <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Simon</dc:creator>
  <cp:keywords/>
  <dc:description/>
  <cp:lastModifiedBy>Saffron Simon</cp:lastModifiedBy>
  <cp:revision>105</cp:revision>
  <dcterms:created xsi:type="dcterms:W3CDTF">2024-04-11T12:08:00Z</dcterms:created>
  <dcterms:modified xsi:type="dcterms:W3CDTF">2024-05-01T09:45:00Z</dcterms:modified>
</cp:coreProperties>
</file>