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1148519" w:displacedByCustomXml="next"/>
    <w:bookmarkStart w:id="1" w:name="_Hlk121067485" w:displacedByCustomXml="next"/>
    <w:sdt>
      <w:sdtPr>
        <w:rPr>
          <w:rFonts w:ascii="Arial" w:eastAsiaTheme="minorHAnsi" w:hAnsi="Arial" w:cs="Arial"/>
          <w:color w:val="5B9BD5" w:themeColor="accent1"/>
          <w:sz w:val="24"/>
          <w:szCs w:val="24"/>
          <w:lang w:val="en-GB"/>
        </w:rPr>
        <w:id w:val="-1522475554"/>
        <w:docPartObj>
          <w:docPartGallery w:val="Cover Pages"/>
          <w:docPartUnique/>
        </w:docPartObj>
      </w:sdtPr>
      <w:sdtEndPr>
        <w:rPr>
          <w:color w:val="auto"/>
        </w:rPr>
      </w:sdtEndPr>
      <w:sdtContent>
        <w:p w14:paraId="78ACA379" w14:textId="77777777" w:rsidR="007D1947" w:rsidRPr="00F64707" w:rsidRDefault="007D1947" w:rsidP="002547DD">
          <w:pPr>
            <w:pStyle w:val="NoSpacing"/>
            <w:spacing w:before="1540" w:after="240" w:line="360" w:lineRule="auto"/>
            <w:ind w:firstLine="567"/>
            <w:jc w:val="center"/>
            <w:rPr>
              <w:rFonts w:ascii="Arial" w:hAnsi="Arial" w:cs="Arial"/>
              <w:color w:val="5B9BD5" w:themeColor="accent1"/>
              <w:sz w:val="24"/>
              <w:szCs w:val="24"/>
            </w:rPr>
          </w:pPr>
          <w:r w:rsidRPr="00F64707">
            <w:rPr>
              <w:rFonts w:ascii="Arial" w:hAnsi="Arial" w:cs="Arial"/>
              <w:noProof/>
              <w:color w:val="5B9BD5" w:themeColor="accent1"/>
              <w:sz w:val="24"/>
              <w:szCs w:val="24"/>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32"/>
              <w:szCs w:val="3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2085BC9" w14:textId="70EC66AD" w:rsidR="007D1947" w:rsidRPr="00922E77" w:rsidRDefault="00922E77" w:rsidP="002547DD">
              <w:pPr>
                <w:pStyle w:val="NoSpacing"/>
                <w:pBdr>
                  <w:top w:val="single" w:sz="6" w:space="6" w:color="5B9BD5" w:themeColor="accent1"/>
                  <w:bottom w:val="single" w:sz="6" w:space="6" w:color="5B9BD5" w:themeColor="accent1"/>
                </w:pBdr>
                <w:spacing w:after="240" w:line="360" w:lineRule="auto"/>
                <w:ind w:firstLine="567"/>
                <w:jc w:val="center"/>
                <w:rPr>
                  <w:rFonts w:ascii="Arial" w:eastAsiaTheme="majorEastAsia" w:hAnsi="Arial" w:cs="Arial"/>
                  <w:caps/>
                  <w:color w:val="5B9BD5" w:themeColor="accent1"/>
                  <w:sz w:val="32"/>
                  <w:szCs w:val="32"/>
                </w:rPr>
              </w:pPr>
              <w:r w:rsidRPr="00922E77">
                <w:rPr>
                  <w:rFonts w:ascii="Arial" w:eastAsiaTheme="majorEastAsia" w:hAnsi="Arial" w:cs="Arial"/>
                  <w:caps/>
                  <w:color w:val="5B9BD5" w:themeColor="accent1"/>
                  <w:sz w:val="32"/>
                  <w:szCs w:val="32"/>
                </w:rPr>
                <w:t>Marriott International</w:t>
              </w:r>
            </w:p>
          </w:sdtContent>
        </w:sdt>
        <w:sdt>
          <w:sdtPr>
            <w:rPr>
              <w:rFonts w:ascii="Arial" w:hAnsi="Arial" w:cs="Arial"/>
              <w:color w:val="5B9BD5" w:themeColor="accent1"/>
              <w:sz w:val="24"/>
              <w:szCs w:val="24"/>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65B5E730" w14:textId="04F1050C" w:rsidR="007D1947" w:rsidRPr="00F64707" w:rsidRDefault="00922E77" w:rsidP="002547DD">
              <w:pPr>
                <w:pStyle w:val="NoSpacing"/>
                <w:spacing w:line="360" w:lineRule="auto"/>
                <w:ind w:firstLine="567"/>
                <w:jc w:val="center"/>
                <w:rPr>
                  <w:rFonts w:ascii="Arial" w:hAnsi="Arial" w:cs="Arial"/>
                  <w:color w:val="5B9BD5" w:themeColor="accent1"/>
                  <w:sz w:val="24"/>
                  <w:szCs w:val="24"/>
                </w:rPr>
              </w:pPr>
              <w:r>
                <w:rPr>
                  <w:rFonts w:ascii="Arial" w:hAnsi="Arial" w:cs="Arial"/>
                  <w:color w:val="5B9BD5" w:themeColor="accent1"/>
                  <w:sz w:val="24"/>
                  <w:szCs w:val="24"/>
                </w:rPr>
                <w:t>Financial analysis 2020-2021</w:t>
              </w:r>
            </w:p>
          </w:sdtContent>
        </w:sdt>
        <w:p w14:paraId="0E730CFC" w14:textId="431CE925" w:rsidR="007D1947" w:rsidRDefault="007D1947" w:rsidP="002547DD">
          <w:pPr>
            <w:pStyle w:val="NoSpacing"/>
            <w:spacing w:before="480" w:line="360" w:lineRule="auto"/>
            <w:ind w:firstLine="567"/>
            <w:jc w:val="center"/>
            <w:rPr>
              <w:rFonts w:ascii="Arial" w:hAnsi="Arial" w:cs="Arial"/>
              <w:color w:val="5B9BD5" w:themeColor="accent1"/>
              <w:sz w:val="24"/>
              <w:szCs w:val="24"/>
            </w:rPr>
          </w:pPr>
          <w:r w:rsidRPr="00F64707">
            <w:rPr>
              <w:rFonts w:ascii="Arial" w:hAnsi="Arial" w:cs="Arial"/>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5T00:00:00Z">
                                    <w:dateFormat w:val="MMMM d, yyyy"/>
                                    <w:lid w:val="en-US"/>
                                    <w:storeMappedDataAs w:val="dateTime"/>
                                    <w:calendar w:val="gregorian"/>
                                  </w:date>
                                </w:sdtPr>
                                <w:sdtContent>
                                  <w:p w14:paraId="58731C0A" w14:textId="4946FB20" w:rsidR="007D1947" w:rsidRDefault="00922E77">
                                    <w:pPr>
                                      <w:pStyle w:val="NoSpacing"/>
                                      <w:spacing w:after="40"/>
                                      <w:jc w:val="center"/>
                                      <w:rPr>
                                        <w:caps/>
                                        <w:color w:val="5B9BD5" w:themeColor="accent1"/>
                                        <w:sz w:val="28"/>
                                        <w:szCs w:val="28"/>
                                      </w:rPr>
                                    </w:pPr>
                                    <w:r>
                                      <w:rPr>
                                        <w:caps/>
                                        <w:color w:val="5B9BD5" w:themeColor="accent1"/>
                                        <w:sz w:val="28"/>
                                        <w:szCs w:val="28"/>
                                      </w:rPr>
                                      <w:t>December 5, 2022</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5T00:00:00Z">
                              <w:dateFormat w:val="MMMM d, yyyy"/>
                              <w:lid w:val="en-US"/>
                              <w:storeMappedDataAs w:val="dateTime"/>
                              <w:calendar w:val="gregorian"/>
                            </w:date>
                          </w:sdtPr>
                          <w:sdtContent>
                            <w:p w14:paraId="58731C0A" w14:textId="4946FB20" w:rsidR="007D1947" w:rsidRDefault="00922E77">
                              <w:pPr>
                                <w:pStyle w:val="NoSpacing"/>
                                <w:spacing w:after="40"/>
                                <w:jc w:val="center"/>
                                <w:rPr>
                                  <w:caps/>
                                  <w:color w:val="5B9BD5" w:themeColor="accent1"/>
                                  <w:sz w:val="28"/>
                                  <w:szCs w:val="28"/>
                                </w:rPr>
                              </w:pPr>
                              <w:r>
                                <w:rPr>
                                  <w:caps/>
                                  <w:color w:val="5B9BD5" w:themeColor="accent1"/>
                                  <w:sz w:val="28"/>
                                  <w:szCs w:val="28"/>
                                </w:rPr>
                                <w:t>December 5, 2022</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F64707">
            <w:rPr>
              <w:rFonts w:ascii="Arial" w:hAnsi="Arial" w:cs="Arial"/>
              <w:noProof/>
              <w:color w:val="5B9BD5" w:themeColor="accent1"/>
              <w:sz w:val="24"/>
              <w:szCs w:val="24"/>
              <w:lang w:val="en-GB" w:eastAsia="en-GB"/>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290735" w14:textId="1C21D6B2" w:rsidR="00922E77" w:rsidRDefault="00922E77" w:rsidP="002547DD">
          <w:pPr>
            <w:pStyle w:val="NoSpacing"/>
            <w:spacing w:before="480" w:line="360" w:lineRule="auto"/>
            <w:ind w:firstLine="567"/>
            <w:jc w:val="center"/>
            <w:rPr>
              <w:rFonts w:ascii="Arial" w:hAnsi="Arial" w:cs="Arial"/>
              <w:color w:val="5B9BD5" w:themeColor="accent1"/>
              <w:sz w:val="24"/>
              <w:szCs w:val="24"/>
            </w:rPr>
          </w:pPr>
        </w:p>
        <w:p w14:paraId="59362D6D" w14:textId="64E5D85C" w:rsidR="00922E77" w:rsidRDefault="00922E77" w:rsidP="002547DD">
          <w:pPr>
            <w:pStyle w:val="NoSpacing"/>
            <w:spacing w:before="480" w:line="360" w:lineRule="auto"/>
            <w:ind w:firstLine="567"/>
            <w:jc w:val="center"/>
            <w:rPr>
              <w:rFonts w:ascii="Arial" w:hAnsi="Arial" w:cs="Arial"/>
              <w:color w:val="5B9BD5" w:themeColor="accent1"/>
              <w:sz w:val="24"/>
              <w:szCs w:val="24"/>
            </w:rPr>
          </w:pPr>
          <w:r>
            <w:rPr>
              <w:rFonts w:ascii="Arial" w:hAnsi="Arial" w:cs="Arial"/>
              <w:color w:val="5B9BD5" w:themeColor="accent1"/>
              <w:sz w:val="24"/>
              <w:szCs w:val="24"/>
            </w:rPr>
            <w:t>Ioana Loredana Dinu</w:t>
          </w:r>
        </w:p>
        <w:p w14:paraId="60AA1DE2" w14:textId="2C04DC7D" w:rsidR="00922E77" w:rsidRDefault="00922E77" w:rsidP="002547DD">
          <w:pPr>
            <w:pStyle w:val="NoSpacing"/>
            <w:spacing w:before="480" w:line="360" w:lineRule="auto"/>
            <w:ind w:firstLine="567"/>
            <w:jc w:val="center"/>
            <w:rPr>
              <w:rFonts w:ascii="Arial" w:hAnsi="Arial" w:cs="Arial"/>
              <w:color w:val="5B9BD5" w:themeColor="accent1"/>
              <w:sz w:val="24"/>
              <w:szCs w:val="24"/>
            </w:rPr>
          </w:pPr>
          <w:r>
            <w:rPr>
              <w:rFonts w:ascii="Arial" w:hAnsi="Arial" w:cs="Arial"/>
              <w:color w:val="5B9BD5" w:themeColor="accent1"/>
              <w:sz w:val="24"/>
              <w:szCs w:val="24"/>
            </w:rPr>
            <w:t>2025758</w:t>
          </w:r>
        </w:p>
        <w:p w14:paraId="518B6107" w14:textId="1B104129" w:rsidR="00922E77" w:rsidRDefault="00922E77" w:rsidP="002547DD">
          <w:pPr>
            <w:pStyle w:val="NoSpacing"/>
            <w:spacing w:before="480" w:line="360" w:lineRule="auto"/>
            <w:ind w:firstLine="567"/>
            <w:jc w:val="center"/>
            <w:rPr>
              <w:rFonts w:ascii="Arial" w:hAnsi="Arial" w:cs="Arial"/>
              <w:color w:val="5B9BD5" w:themeColor="accent1"/>
              <w:sz w:val="24"/>
              <w:szCs w:val="24"/>
            </w:rPr>
          </w:pPr>
          <w:r>
            <w:rPr>
              <w:rFonts w:ascii="Arial" w:hAnsi="Arial" w:cs="Arial"/>
              <w:color w:val="5B9BD5" w:themeColor="accent1"/>
              <w:sz w:val="24"/>
              <w:szCs w:val="24"/>
            </w:rPr>
            <w:t>Lecturer: Dale Clarke</w:t>
          </w:r>
        </w:p>
        <w:p w14:paraId="59A06F99" w14:textId="38E7967C" w:rsidR="00922E77" w:rsidRPr="00F64707" w:rsidRDefault="00922E77" w:rsidP="002547DD">
          <w:pPr>
            <w:pStyle w:val="NoSpacing"/>
            <w:spacing w:before="480" w:line="360" w:lineRule="auto"/>
            <w:ind w:firstLine="567"/>
            <w:jc w:val="center"/>
            <w:rPr>
              <w:rFonts w:ascii="Arial" w:hAnsi="Arial" w:cs="Arial"/>
              <w:color w:val="5B9BD5" w:themeColor="accent1"/>
              <w:sz w:val="24"/>
              <w:szCs w:val="24"/>
            </w:rPr>
          </w:pPr>
          <w:r>
            <w:rPr>
              <w:rFonts w:ascii="Arial" w:hAnsi="Arial" w:cs="Arial"/>
              <w:color w:val="5B9BD5" w:themeColor="accent1"/>
              <w:sz w:val="24"/>
              <w:szCs w:val="24"/>
            </w:rPr>
            <w:t>BMIH5007</w:t>
          </w:r>
        </w:p>
        <w:p w14:paraId="71E8ACE4" w14:textId="617641DF" w:rsidR="00A306B8" w:rsidRPr="00F64707" w:rsidRDefault="007D1947" w:rsidP="002547DD">
          <w:pPr>
            <w:pStyle w:val="Heading1"/>
            <w:spacing w:line="360" w:lineRule="auto"/>
            <w:ind w:firstLine="567"/>
            <w:jc w:val="both"/>
            <w:rPr>
              <w:rFonts w:ascii="Arial" w:hAnsi="Arial" w:cs="Arial"/>
              <w:sz w:val="24"/>
              <w:szCs w:val="24"/>
            </w:rPr>
          </w:pPr>
          <w:r w:rsidRPr="00F64707">
            <w:rPr>
              <w:rFonts w:ascii="Arial" w:hAnsi="Arial" w:cs="Arial"/>
              <w:sz w:val="24"/>
              <w:szCs w:val="24"/>
            </w:rPr>
            <w:br w:type="page"/>
          </w:r>
          <w:bookmarkStart w:id="2" w:name="_Toc121148329"/>
          <w:r w:rsidRPr="00F64707">
            <w:rPr>
              <w:rFonts w:ascii="Arial" w:hAnsi="Arial" w:cs="Arial"/>
              <w:sz w:val="24"/>
              <w:szCs w:val="24"/>
            </w:rPr>
            <w:lastRenderedPageBreak/>
            <w:t>Executive Summary</w:t>
          </w:r>
          <w:bookmarkEnd w:id="2"/>
        </w:p>
        <w:p w14:paraId="46F14963" w14:textId="6E7DFE46" w:rsidR="007D1947" w:rsidRPr="00F64707" w:rsidRDefault="00522534" w:rsidP="002547DD">
          <w:pPr>
            <w:spacing w:line="360" w:lineRule="auto"/>
            <w:ind w:firstLine="567"/>
            <w:jc w:val="both"/>
            <w:rPr>
              <w:rFonts w:ascii="Arial" w:hAnsi="Arial" w:cs="Arial"/>
              <w:sz w:val="24"/>
              <w:szCs w:val="24"/>
            </w:rPr>
          </w:pPr>
          <w:r w:rsidRPr="00F64707">
            <w:rPr>
              <w:rFonts w:ascii="Arial" w:hAnsi="Arial" w:cs="Arial"/>
              <w:sz w:val="24"/>
              <w:szCs w:val="24"/>
            </w:rPr>
            <w:t xml:space="preserve">Since assessing a company's performance is crucial in the hospitality industry, this research analyses financial parameters for Marriott International to do so. </w:t>
          </w:r>
          <w:r w:rsidR="00944854" w:rsidRPr="00F64707">
            <w:rPr>
              <w:rFonts w:ascii="Arial" w:hAnsi="Arial" w:cs="Arial"/>
              <w:sz w:val="24"/>
              <w:szCs w:val="24"/>
            </w:rPr>
            <w:t>This report's objective is to analyse Marriott's shortcomings and recommend a course of action that will enable the corporation to preserve its confidence in its ability to achieve its financial goals. The examination is going to concentrate mostly on the performance of the company's finances,</w:t>
          </w:r>
          <w:r w:rsidR="00944854" w:rsidRPr="00F64707">
            <w:rPr>
              <w:rFonts w:ascii="Arial" w:hAnsi="Arial" w:cs="Arial"/>
              <w:sz w:val="24"/>
              <w:szCs w:val="24"/>
            </w:rPr>
            <w:t xml:space="preserve"> </w:t>
          </w:r>
          <w:r w:rsidR="00944854" w:rsidRPr="00F64707">
            <w:rPr>
              <w:rFonts w:ascii="Arial" w:hAnsi="Arial" w:cs="Arial"/>
              <w:sz w:val="24"/>
              <w:szCs w:val="24"/>
            </w:rPr>
            <w:t>and which may be used as</w:t>
          </w:r>
          <w:r w:rsidR="00944854" w:rsidRPr="00F64707">
            <w:rPr>
              <w:rFonts w:ascii="Arial" w:hAnsi="Arial" w:cs="Arial"/>
              <w:sz w:val="24"/>
              <w:szCs w:val="24"/>
            </w:rPr>
            <w:t xml:space="preserve"> </w:t>
          </w:r>
          <w:r w:rsidRPr="00F64707">
            <w:rPr>
              <w:rFonts w:ascii="Arial" w:hAnsi="Arial" w:cs="Arial"/>
              <w:sz w:val="24"/>
              <w:szCs w:val="24"/>
            </w:rPr>
            <w:t>a pointer for acknowledging the forthcoming economic performance.</w:t>
          </w:r>
        </w:p>
        <w:p w14:paraId="319933FB" w14:textId="77777777" w:rsidR="007D1947" w:rsidRPr="00F64707" w:rsidRDefault="007D1947" w:rsidP="002547DD">
          <w:pPr>
            <w:spacing w:line="360" w:lineRule="auto"/>
            <w:ind w:firstLine="567"/>
            <w:jc w:val="both"/>
            <w:rPr>
              <w:rFonts w:ascii="Arial" w:hAnsi="Arial" w:cs="Arial"/>
              <w:sz w:val="24"/>
              <w:szCs w:val="24"/>
            </w:rPr>
          </w:pPr>
        </w:p>
        <w:bookmarkEnd w:id="1"/>
        <w:p w14:paraId="5D6BF5EE" w14:textId="77777777" w:rsidR="007D1947" w:rsidRPr="00F64707" w:rsidRDefault="007D1947" w:rsidP="002547DD">
          <w:pPr>
            <w:spacing w:line="360" w:lineRule="auto"/>
            <w:ind w:firstLine="567"/>
            <w:jc w:val="both"/>
            <w:rPr>
              <w:rFonts w:ascii="Arial" w:hAnsi="Arial" w:cs="Arial"/>
              <w:sz w:val="24"/>
              <w:szCs w:val="24"/>
            </w:rPr>
          </w:pPr>
        </w:p>
        <w:p w14:paraId="11C68BD2" w14:textId="77777777" w:rsidR="007D1947" w:rsidRPr="00F64707" w:rsidRDefault="007D1947" w:rsidP="002547DD">
          <w:pPr>
            <w:spacing w:line="360" w:lineRule="auto"/>
            <w:ind w:firstLine="567"/>
            <w:jc w:val="both"/>
            <w:rPr>
              <w:rFonts w:ascii="Arial" w:hAnsi="Arial" w:cs="Arial"/>
              <w:sz w:val="24"/>
              <w:szCs w:val="24"/>
            </w:rPr>
          </w:pPr>
        </w:p>
        <w:p w14:paraId="08EEC166" w14:textId="77777777" w:rsidR="007D1947" w:rsidRPr="00F64707" w:rsidRDefault="007D1947" w:rsidP="002547DD">
          <w:pPr>
            <w:spacing w:line="360" w:lineRule="auto"/>
            <w:ind w:firstLine="567"/>
            <w:jc w:val="both"/>
            <w:rPr>
              <w:rFonts w:ascii="Arial" w:hAnsi="Arial" w:cs="Arial"/>
              <w:sz w:val="24"/>
              <w:szCs w:val="24"/>
            </w:rPr>
          </w:pPr>
        </w:p>
        <w:p w14:paraId="4A7E0BD1" w14:textId="77777777" w:rsidR="007D1947" w:rsidRPr="00F64707" w:rsidRDefault="007D1947" w:rsidP="002547DD">
          <w:pPr>
            <w:spacing w:line="360" w:lineRule="auto"/>
            <w:ind w:firstLine="567"/>
            <w:jc w:val="both"/>
            <w:rPr>
              <w:rFonts w:ascii="Arial" w:hAnsi="Arial" w:cs="Arial"/>
              <w:sz w:val="24"/>
              <w:szCs w:val="24"/>
            </w:rPr>
          </w:pPr>
        </w:p>
        <w:p w14:paraId="60983FBE" w14:textId="77777777" w:rsidR="007D1947" w:rsidRPr="00F64707" w:rsidRDefault="007D1947" w:rsidP="002547DD">
          <w:pPr>
            <w:spacing w:line="360" w:lineRule="auto"/>
            <w:ind w:firstLine="567"/>
            <w:jc w:val="both"/>
            <w:rPr>
              <w:rFonts w:ascii="Arial" w:hAnsi="Arial" w:cs="Arial"/>
              <w:sz w:val="24"/>
              <w:szCs w:val="24"/>
            </w:rPr>
          </w:pPr>
        </w:p>
        <w:p w14:paraId="4BD24EAA" w14:textId="77777777" w:rsidR="007D1947" w:rsidRPr="00F64707" w:rsidRDefault="007D1947" w:rsidP="002547DD">
          <w:pPr>
            <w:spacing w:line="360" w:lineRule="auto"/>
            <w:ind w:firstLine="567"/>
            <w:jc w:val="both"/>
            <w:rPr>
              <w:rFonts w:ascii="Arial" w:hAnsi="Arial" w:cs="Arial"/>
              <w:sz w:val="24"/>
              <w:szCs w:val="24"/>
            </w:rPr>
          </w:pPr>
        </w:p>
        <w:p w14:paraId="5E20A626" w14:textId="77777777" w:rsidR="007D1947" w:rsidRPr="00F64707" w:rsidRDefault="007D1947" w:rsidP="002547DD">
          <w:pPr>
            <w:spacing w:line="360" w:lineRule="auto"/>
            <w:ind w:firstLine="567"/>
            <w:jc w:val="both"/>
            <w:rPr>
              <w:rFonts w:ascii="Arial" w:hAnsi="Arial" w:cs="Arial"/>
              <w:sz w:val="24"/>
              <w:szCs w:val="24"/>
            </w:rPr>
          </w:pPr>
        </w:p>
        <w:p w14:paraId="2592EA34" w14:textId="77777777" w:rsidR="007D1947" w:rsidRPr="00F64707" w:rsidRDefault="007D1947" w:rsidP="002547DD">
          <w:pPr>
            <w:spacing w:line="360" w:lineRule="auto"/>
            <w:ind w:firstLine="567"/>
            <w:jc w:val="both"/>
            <w:rPr>
              <w:rFonts w:ascii="Arial" w:hAnsi="Arial" w:cs="Arial"/>
              <w:sz w:val="24"/>
              <w:szCs w:val="24"/>
            </w:rPr>
          </w:pPr>
        </w:p>
        <w:p w14:paraId="102FA409" w14:textId="77777777" w:rsidR="007D1947" w:rsidRPr="00F64707" w:rsidRDefault="007D1947" w:rsidP="002547DD">
          <w:pPr>
            <w:spacing w:line="360" w:lineRule="auto"/>
            <w:ind w:firstLine="567"/>
            <w:jc w:val="both"/>
            <w:rPr>
              <w:rFonts w:ascii="Arial" w:hAnsi="Arial" w:cs="Arial"/>
              <w:sz w:val="24"/>
              <w:szCs w:val="24"/>
            </w:rPr>
          </w:pPr>
        </w:p>
        <w:p w14:paraId="0EB4AA44" w14:textId="77777777" w:rsidR="007D1947" w:rsidRPr="00F64707" w:rsidRDefault="007D1947" w:rsidP="002547DD">
          <w:pPr>
            <w:spacing w:line="360" w:lineRule="auto"/>
            <w:ind w:firstLine="567"/>
            <w:jc w:val="both"/>
            <w:rPr>
              <w:rFonts w:ascii="Arial" w:hAnsi="Arial" w:cs="Arial"/>
              <w:sz w:val="24"/>
              <w:szCs w:val="24"/>
            </w:rPr>
          </w:pPr>
        </w:p>
        <w:p w14:paraId="43F4A0A2" w14:textId="77777777" w:rsidR="007D1947" w:rsidRPr="00F64707" w:rsidRDefault="007D1947" w:rsidP="002547DD">
          <w:pPr>
            <w:spacing w:line="360" w:lineRule="auto"/>
            <w:ind w:firstLine="567"/>
            <w:jc w:val="both"/>
            <w:rPr>
              <w:rFonts w:ascii="Arial" w:hAnsi="Arial" w:cs="Arial"/>
              <w:sz w:val="24"/>
              <w:szCs w:val="24"/>
            </w:rPr>
          </w:pPr>
        </w:p>
        <w:p w14:paraId="1AC34DF5" w14:textId="77777777" w:rsidR="007D1947" w:rsidRPr="00F64707" w:rsidRDefault="007D1947" w:rsidP="002547DD">
          <w:pPr>
            <w:spacing w:line="360" w:lineRule="auto"/>
            <w:ind w:firstLine="567"/>
            <w:jc w:val="both"/>
            <w:rPr>
              <w:rFonts w:ascii="Arial" w:hAnsi="Arial" w:cs="Arial"/>
              <w:sz w:val="24"/>
              <w:szCs w:val="24"/>
            </w:rPr>
          </w:pPr>
        </w:p>
        <w:p w14:paraId="51926115" w14:textId="77777777" w:rsidR="007D1947" w:rsidRPr="00F64707" w:rsidRDefault="007D1947" w:rsidP="002547DD">
          <w:pPr>
            <w:spacing w:line="360" w:lineRule="auto"/>
            <w:ind w:firstLine="567"/>
            <w:jc w:val="both"/>
            <w:rPr>
              <w:rFonts w:ascii="Arial" w:hAnsi="Arial" w:cs="Arial"/>
              <w:sz w:val="24"/>
              <w:szCs w:val="24"/>
            </w:rPr>
          </w:pPr>
        </w:p>
        <w:p w14:paraId="77A33B7E" w14:textId="77777777" w:rsidR="007D1947" w:rsidRPr="00F64707" w:rsidRDefault="007D1947" w:rsidP="002547DD">
          <w:pPr>
            <w:spacing w:line="360" w:lineRule="auto"/>
            <w:ind w:firstLine="567"/>
            <w:jc w:val="both"/>
            <w:rPr>
              <w:rFonts w:ascii="Arial" w:hAnsi="Arial" w:cs="Arial"/>
              <w:sz w:val="24"/>
              <w:szCs w:val="24"/>
            </w:rPr>
          </w:pPr>
        </w:p>
        <w:p w14:paraId="4C2E3AF2" w14:textId="77777777" w:rsidR="007D1947" w:rsidRPr="00F64707" w:rsidRDefault="007D1947" w:rsidP="002547DD">
          <w:pPr>
            <w:spacing w:line="360" w:lineRule="auto"/>
            <w:ind w:firstLine="567"/>
            <w:jc w:val="both"/>
            <w:rPr>
              <w:rFonts w:ascii="Arial" w:hAnsi="Arial" w:cs="Arial"/>
              <w:sz w:val="24"/>
              <w:szCs w:val="24"/>
            </w:rPr>
          </w:pPr>
        </w:p>
        <w:p w14:paraId="76E82432" w14:textId="77777777" w:rsidR="007D1947" w:rsidRPr="00F64707" w:rsidRDefault="007D1947" w:rsidP="002547DD">
          <w:pPr>
            <w:spacing w:line="360" w:lineRule="auto"/>
            <w:jc w:val="both"/>
            <w:rPr>
              <w:rFonts w:ascii="Arial" w:hAnsi="Arial" w:cs="Arial"/>
              <w:sz w:val="24"/>
              <w:szCs w:val="24"/>
            </w:rPr>
          </w:pPr>
        </w:p>
        <w:p w14:paraId="42C19836" w14:textId="77777777" w:rsidR="007D1947" w:rsidRPr="00F64707" w:rsidRDefault="007D1947" w:rsidP="002547DD">
          <w:pPr>
            <w:spacing w:line="360" w:lineRule="auto"/>
            <w:ind w:firstLine="567"/>
            <w:jc w:val="both"/>
            <w:rPr>
              <w:rFonts w:ascii="Arial" w:hAnsi="Arial" w:cs="Arial"/>
              <w:sz w:val="24"/>
              <w:szCs w:val="24"/>
            </w:rPr>
          </w:pPr>
        </w:p>
        <w:bookmarkStart w:id="3" w:name="_Hlk121067506" w:displacedByCustomXml="next"/>
        <w:sdt>
          <w:sdtPr>
            <w:id w:val="-7812666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D37454F" w14:textId="30F95827" w:rsidR="002547DD" w:rsidRDefault="002547DD">
              <w:pPr>
                <w:pStyle w:val="TOCHeading"/>
              </w:pPr>
              <w:r>
                <w:t>Table of Contents</w:t>
              </w:r>
            </w:p>
            <w:p w14:paraId="1D405E86" w14:textId="1C40761D" w:rsidR="002547DD" w:rsidRDefault="002547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148329" w:history="1">
                <w:r w:rsidRPr="00183D42">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_Toc121148329 \h </w:instrText>
                </w:r>
                <w:r>
                  <w:rPr>
                    <w:noProof/>
                    <w:webHidden/>
                  </w:rPr>
                </w:r>
                <w:r>
                  <w:rPr>
                    <w:noProof/>
                    <w:webHidden/>
                  </w:rPr>
                  <w:fldChar w:fldCharType="separate"/>
                </w:r>
                <w:r>
                  <w:rPr>
                    <w:noProof/>
                    <w:webHidden/>
                  </w:rPr>
                  <w:t>1</w:t>
                </w:r>
                <w:r>
                  <w:rPr>
                    <w:noProof/>
                    <w:webHidden/>
                  </w:rPr>
                  <w:fldChar w:fldCharType="end"/>
                </w:r>
              </w:hyperlink>
            </w:p>
            <w:p w14:paraId="4976EF94" w14:textId="7FDA5533" w:rsidR="002547DD" w:rsidRDefault="002547DD">
              <w:pPr>
                <w:pStyle w:val="TOC1"/>
                <w:tabs>
                  <w:tab w:val="right" w:leader="dot" w:pos="9016"/>
                </w:tabs>
                <w:rPr>
                  <w:rFonts w:eastAsiaTheme="minorEastAsia"/>
                  <w:noProof/>
                  <w:lang w:eastAsia="en-GB"/>
                </w:rPr>
              </w:pPr>
              <w:hyperlink w:anchor="_Toc121148330" w:history="1">
                <w:r w:rsidRPr="00183D4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_Toc121148330 \h </w:instrText>
                </w:r>
                <w:r>
                  <w:rPr>
                    <w:noProof/>
                    <w:webHidden/>
                  </w:rPr>
                </w:r>
                <w:r>
                  <w:rPr>
                    <w:noProof/>
                    <w:webHidden/>
                  </w:rPr>
                  <w:fldChar w:fldCharType="separate"/>
                </w:r>
                <w:r>
                  <w:rPr>
                    <w:noProof/>
                    <w:webHidden/>
                  </w:rPr>
                  <w:t>3</w:t>
                </w:r>
                <w:r>
                  <w:rPr>
                    <w:noProof/>
                    <w:webHidden/>
                  </w:rPr>
                  <w:fldChar w:fldCharType="end"/>
                </w:r>
              </w:hyperlink>
            </w:p>
            <w:p w14:paraId="72D1E3BE" w14:textId="66964EBE" w:rsidR="002547DD" w:rsidRDefault="002547DD">
              <w:pPr>
                <w:pStyle w:val="TOC1"/>
                <w:tabs>
                  <w:tab w:val="right" w:leader="dot" w:pos="9016"/>
                </w:tabs>
                <w:rPr>
                  <w:rFonts w:eastAsiaTheme="minorEastAsia"/>
                  <w:noProof/>
                  <w:lang w:eastAsia="en-GB"/>
                </w:rPr>
              </w:pPr>
              <w:hyperlink w:anchor="_Toc121148331" w:history="1">
                <w:r w:rsidRPr="00183D42">
                  <w:rPr>
                    <w:rStyle w:val="Hyperlink"/>
                    <w:rFonts w:ascii="Arial" w:hAnsi="Arial" w:cs="Arial"/>
                    <w:noProof/>
                  </w:rPr>
                  <w:t>Financial Analysis Trends</w:t>
                </w:r>
                <w:r>
                  <w:rPr>
                    <w:noProof/>
                    <w:webHidden/>
                  </w:rPr>
                  <w:tab/>
                </w:r>
                <w:r>
                  <w:rPr>
                    <w:noProof/>
                    <w:webHidden/>
                  </w:rPr>
                  <w:fldChar w:fldCharType="begin"/>
                </w:r>
                <w:r>
                  <w:rPr>
                    <w:noProof/>
                    <w:webHidden/>
                  </w:rPr>
                  <w:instrText xml:space="preserve"> PAGEREF _Toc121148331 \h </w:instrText>
                </w:r>
                <w:r>
                  <w:rPr>
                    <w:noProof/>
                    <w:webHidden/>
                  </w:rPr>
                </w:r>
                <w:r>
                  <w:rPr>
                    <w:noProof/>
                    <w:webHidden/>
                  </w:rPr>
                  <w:fldChar w:fldCharType="separate"/>
                </w:r>
                <w:r>
                  <w:rPr>
                    <w:noProof/>
                    <w:webHidden/>
                  </w:rPr>
                  <w:t>4</w:t>
                </w:r>
                <w:r>
                  <w:rPr>
                    <w:noProof/>
                    <w:webHidden/>
                  </w:rPr>
                  <w:fldChar w:fldCharType="end"/>
                </w:r>
              </w:hyperlink>
            </w:p>
            <w:p w14:paraId="791AEE33" w14:textId="5B6CE047" w:rsidR="002547DD" w:rsidRDefault="002547DD">
              <w:pPr>
                <w:pStyle w:val="TOC2"/>
                <w:tabs>
                  <w:tab w:val="right" w:leader="dot" w:pos="9016"/>
                </w:tabs>
                <w:rPr>
                  <w:rFonts w:eastAsiaTheme="minorEastAsia"/>
                  <w:noProof/>
                  <w:lang w:eastAsia="en-GB"/>
                </w:rPr>
              </w:pPr>
              <w:hyperlink w:anchor="_Toc121148332" w:history="1">
                <w:r w:rsidRPr="00183D42">
                  <w:rPr>
                    <w:rStyle w:val="Hyperlink"/>
                    <w:rFonts w:ascii="Arial" w:hAnsi="Arial" w:cs="Arial"/>
                    <w:b/>
                    <w:bCs/>
                    <w:noProof/>
                  </w:rPr>
                  <w:t>Profitability</w:t>
                </w:r>
                <w:r>
                  <w:rPr>
                    <w:noProof/>
                    <w:webHidden/>
                  </w:rPr>
                  <w:tab/>
                </w:r>
                <w:r>
                  <w:rPr>
                    <w:noProof/>
                    <w:webHidden/>
                  </w:rPr>
                  <w:fldChar w:fldCharType="begin"/>
                </w:r>
                <w:r>
                  <w:rPr>
                    <w:noProof/>
                    <w:webHidden/>
                  </w:rPr>
                  <w:instrText xml:space="preserve"> PAGEREF _Toc121148332 \h </w:instrText>
                </w:r>
                <w:r>
                  <w:rPr>
                    <w:noProof/>
                    <w:webHidden/>
                  </w:rPr>
                </w:r>
                <w:r>
                  <w:rPr>
                    <w:noProof/>
                    <w:webHidden/>
                  </w:rPr>
                  <w:fldChar w:fldCharType="separate"/>
                </w:r>
                <w:r>
                  <w:rPr>
                    <w:noProof/>
                    <w:webHidden/>
                  </w:rPr>
                  <w:t>5</w:t>
                </w:r>
                <w:r>
                  <w:rPr>
                    <w:noProof/>
                    <w:webHidden/>
                  </w:rPr>
                  <w:fldChar w:fldCharType="end"/>
                </w:r>
              </w:hyperlink>
            </w:p>
            <w:p w14:paraId="1931163D" w14:textId="17CC667A" w:rsidR="002547DD" w:rsidRDefault="002547DD">
              <w:pPr>
                <w:pStyle w:val="TOC2"/>
                <w:tabs>
                  <w:tab w:val="right" w:leader="dot" w:pos="9016"/>
                </w:tabs>
                <w:rPr>
                  <w:rFonts w:eastAsiaTheme="minorEastAsia"/>
                  <w:noProof/>
                  <w:lang w:eastAsia="en-GB"/>
                </w:rPr>
              </w:pPr>
              <w:hyperlink w:anchor="_Toc121148333" w:history="1">
                <w:r w:rsidRPr="00183D42">
                  <w:rPr>
                    <w:rStyle w:val="Hyperlink"/>
                    <w:rFonts w:ascii="Arial" w:hAnsi="Arial" w:cs="Arial"/>
                    <w:b/>
                    <w:bCs/>
                    <w:noProof/>
                  </w:rPr>
                  <w:t>Liquidity</w:t>
                </w:r>
                <w:r>
                  <w:rPr>
                    <w:noProof/>
                    <w:webHidden/>
                  </w:rPr>
                  <w:tab/>
                </w:r>
                <w:r>
                  <w:rPr>
                    <w:noProof/>
                    <w:webHidden/>
                  </w:rPr>
                  <w:fldChar w:fldCharType="begin"/>
                </w:r>
                <w:r>
                  <w:rPr>
                    <w:noProof/>
                    <w:webHidden/>
                  </w:rPr>
                  <w:instrText xml:space="preserve"> PAGEREF _Toc121148333 \h </w:instrText>
                </w:r>
                <w:r>
                  <w:rPr>
                    <w:noProof/>
                    <w:webHidden/>
                  </w:rPr>
                </w:r>
                <w:r>
                  <w:rPr>
                    <w:noProof/>
                    <w:webHidden/>
                  </w:rPr>
                  <w:fldChar w:fldCharType="separate"/>
                </w:r>
                <w:r>
                  <w:rPr>
                    <w:noProof/>
                    <w:webHidden/>
                  </w:rPr>
                  <w:t>7</w:t>
                </w:r>
                <w:r>
                  <w:rPr>
                    <w:noProof/>
                    <w:webHidden/>
                  </w:rPr>
                  <w:fldChar w:fldCharType="end"/>
                </w:r>
              </w:hyperlink>
            </w:p>
            <w:p w14:paraId="0B2ED172" w14:textId="3FC65D7A" w:rsidR="002547DD" w:rsidRDefault="002547DD">
              <w:pPr>
                <w:pStyle w:val="TOC2"/>
                <w:tabs>
                  <w:tab w:val="right" w:leader="dot" w:pos="9016"/>
                </w:tabs>
                <w:rPr>
                  <w:rFonts w:eastAsiaTheme="minorEastAsia"/>
                  <w:noProof/>
                  <w:lang w:eastAsia="en-GB"/>
                </w:rPr>
              </w:pPr>
              <w:hyperlink w:anchor="_Toc121148334" w:history="1">
                <w:r w:rsidRPr="00183D42">
                  <w:rPr>
                    <w:rStyle w:val="Hyperlink"/>
                    <w:rFonts w:ascii="Arial" w:hAnsi="Arial" w:cs="Arial"/>
                    <w:b/>
                    <w:bCs/>
                    <w:noProof/>
                  </w:rPr>
                  <w:t>Gearing</w:t>
                </w:r>
                <w:r>
                  <w:rPr>
                    <w:noProof/>
                    <w:webHidden/>
                  </w:rPr>
                  <w:tab/>
                </w:r>
                <w:r>
                  <w:rPr>
                    <w:noProof/>
                    <w:webHidden/>
                  </w:rPr>
                  <w:fldChar w:fldCharType="begin"/>
                </w:r>
                <w:r>
                  <w:rPr>
                    <w:noProof/>
                    <w:webHidden/>
                  </w:rPr>
                  <w:instrText xml:space="preserve"> PAGEREF _Toc121148334 \h </w:instrText>
                </w:r>
                <w:r>
                  <w:rPr>
                    <w:noProof/>
                    <w:webHidden/>
                  </w:rPr>
                </w:r>
                <w:r>
                  <w:rPr>
                    <w:noProof/>
                    <w:webHidden/>
                  </w:rPr>
                  <w:fldChar w:fldCharType="separate"/>
                </w:r>
                <w:r>
                  <w:rPr>
                    <w:noProof/>
                    <w:webHidden/>
                  </w:rPr>
                  <w:t>8</w:t>
                </w:r>
                <w:r>
                  <w:rPr>
                    <w:noProof/>
                    <w:webHidden/>
                  </w:rPr>
                  <w:fldChar w:fldCharType="end"/>
                </w:r>
              </w:hyperlink>
            </w:p>
            <w:p w14:paraId="1E25A722" w14:textId="47845921" w:rsidR="002547DD" w:rsidRDefault="002547DD">
              <w:pPr>
                <w:pStyle w:val="TOC1"/>
                <w:tabs>
                  <w:tab w:val="right" w:leader="dot" w:pos="9016"/>
                </w:tabs>
                <w:rPr>
                  <w:rFonts w:eastAsiaTheme="minorEastAsia"/>
                  <w:noProof/>
                  <w:lang w:eastAsia="en-GB"/>
                </w:rPr>
              </w:pPr>
              <w:hyperlink w:anchor="_Toc121148335" w:history="1">
                <w:r w:rsidRPr="00183D42">
                  <w:rPr>
                    <w:rStyle w:val="Hyperlink"/>
                    <w:rFonts w:ascii="Arial" w:hAnsi="Arial" w:cs="Arial"/>
                    <w:noProof/>
                  </w:rPr>
                  <w:t>Knowledge from Ratio Analysis</w:t>
                </w:r>
                <w:r>
                  <w:rPr>
                    <w:noProof/>
                    <w:webHidden/>
                  </w:rPr>
                  <w:tab/>
                </w:r>
                <w:r>
                  <w:rPr>
                    <w:noProof/>
                    <w:webHidden/>
                  </w:rPr>
                  <w:fldChar w:fldCharType="begin"/>
                </w:r>
                <w:r>
                  <w:rPr>
                    <w:noProof/>
                    <w:webHidden/>
                  </w:rPr>
                  <w:instrText xml:space="preserve"> PAGEREF _Toc121148335 \h </w:instrText>
                </w:r>
                <w:r>
                  <w:rPr>
                    <w:noProof/>
                    <w:webHidden/>
                  </w:rPr>
                </w:r>
                <w:r>
                  <w:rPr>
                    <w:noProof/>
                    <w:webHidden/>
                  </w:rPr>
                  <w:fldChar w:fldCharType="separate"/>
                </w:r>
                <w:r>
                  <w:rPr>
                    <w:noProof/>
                    <w:webHidden/>
                  </w:rPr>
                  <w:t>9</w:t>
                </w:r>
                <w:r>
                  <w:rPr>
                    <w:noProof/>
                    <w:webHidden/>
                  </w:rPr>
                  <w:fldChar w:fldCharType="end"/>
                </w:r>
              </w:hyperlink>
            </w:p>
            <w:p w14:paraId="258976FB" w14:textId="4AB9987C" w:rsidR="002547DD" w:rsidRDefault="002547DD">
              <w:pPr>
                <w:pStyle w:val="TOC1"/>
                <w:tabs>
                  <w:tab w:val="right" w:leader="dot" w:pos="9016"/>
                </w:tabs>
                <w:rPr>
                  <w:rFonts w:eastAsiaTheme="minorEastAsia"/>
                  <w:noProof/>
                  <w:lang w:eastAsia="en-GB"/>
                </w:rPr>
              </w:pPr>
              <w:hyperlink w:anchor="_Toc121148336" w:history="1">
                <w:r w:rsidRPr="00183D42">
                  <w:rPr>
                    <w:rStyle w:val="Hyperlink"/>
                    <w:rFonts w:ascii="Arial" w:hAnsi="Arial" w:cs="Arial"/>
                    <w:noProof/>
                  </w:rPr>
                  <w:t>Benefits and Limitations of Ratio Analysis</w:t>
                </w:r>
                <w:r>
                  <w:rPr>
                    <w:noProof/>
                    <w:webHidden/>
                  </w:rPr>
                  <w:tab/>
                </w:r>
                <w:r>
                  <w:rPr>
                    <w:noProof/>
                    <w:webHidden/>
                  </w:rPr>
                  <w:fldChar w:fldCharType="begin"/>
                </w:r>
                <w:r>
                  <w:rPr>
                    <w:noProof/>
                    <w:webHidden/>
                  </w:rPr>
                  <w:instrText xml:space="preserve"> PAGEREF _Toc121148336 \h </w:instrText>
                </w:r>
                <w:r>
                  <w:rPr>
                    <w:noProof/>
                    <w:webHidden/>
                  </w:rPr>
                </w:r>
                <w:r>
                  <w:rPr>
                    <w:noProof/>
                    <w:webHidden/>
                  </w:rPr>
                  <w:fldChar w:fldCharType="separate"/>
                </w:r>
                <w:r>
                  <w:rPr>
                    <w:noProof/>
                    <w:webHidden/>
                  </w:rPr>
                  <w:t>10</w:t>
                </w:r>
                <w:r>
                  <w:rPr>
                    <w:noProof/>
                    <w:webHidden/>
                  </w:rPr>
                  <w:fldChar w:fldCharType="end"/>
                </w:r>
              </w:hyperlink>
            </w:p>
            <w:p w14:paraId="25A6346E" w14:textId="783CD4D6" w:rsidR="002547DD" w:rsidRDefault="002547DD">
              <w:pPr>
                <w:pStyle w:val="TOC1"/>
                <w:tabs>
                  <w:tab w:val="right" w:leader="dot" w:pos="9016"/>
                </w:tabs>
                <w:rPr>
                  <w:rFonts w:eastAsiaTheme="minorEastAsia"/>
                  <w:noProof/>
                  <w:lang w:eastAsia="en-GB"/>
                </w:rPr>
              </w:pPr>
              <w:hyperlink w:anchor="_Toc121148337" w:history="1">
                <w:r w:rsidRPr="00183D4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_Toc121148337 \h </w:instrText>
                </w:r>
                <w:r>
                  <w:rPr>
                    <w:noProof/>
                    <w:webHidden/>
                  </w:rPr>
                </w:r>
                <w:r>
                  <w:rPr>
                    <w:noProof/>
                    <w:webHidden/>
                  </w:rPr>
                  <w:fldChar w:fldCharType="separate"/>
                </w:r>
                <w:r>
                  <w:rPr>
                    <w:noProof/>
                    <w:webHidden/>
                  </w:rPr>
                  <w:t>11</w:t>
                </w:r>
                <w:r>
                  <w:rPr>
                    <w:noProof/>
                    <w:webHidden/>
                  </w:rPr>
                  <w:fldChar w:fldCharType="end"/>
                </w:r>
              </w:hyperlink>
            </w:p>
            <w:p w14:paraId="7436311B" w14:textId="0DD4805F" w:rsidR="002547DD" w:rsidRDefault="002547DD">
              <w:pPr>
                <w:pStyle w:val="TOC1"/>
                <w:tabs>
                  <w:tab w:val="right" w:leader="dot" w:pos="9016"/>
                </w:tabs>
                <w:rPr>
                  <w:rFonts w:eastAsiaTheme="minorEastAsia"/>
                  <w:noProof/>
                  <w:lang w:eastAsia="en-GB"/>
                </w:rPr>
              </w:pPr>
              <w:hyperlink w:anchor="_Toc121148338" w:history="1">
                <w:r w:rsidRPr="00183D4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_Toc121148338 \h </w:instrText>
                </w:r>
                <w:r>
                  <w:rPr>
                    <w:noProof/>
                    <w:webHidden/>
                  </w:rPr>
                </w:r>
                <w:r>
                  <w:rPr>
                    <w:noProof/>
                    <w:webHidden/>
                  </w:rPr>
                  <w:fldChar w:fldCharType="separate"/>
                </w:r>
                <w:r>
                  <w:rPr>
                    <w:noProof/>
                    <w:webHidden/>
                  </w:rPr>
                  <w:t>12</w:t>
                </w:r>
                <w:r>
                  <w:rPr>
                    <w:noProof/>
                    <w:webHidden/>
                  </w:rPr>
                  <w:fldChar w:fldCharType="end"/>
                </w:r>
              </w:hyperlink>
            </w:p>
            <w:p w14:paraId="4C6AE714" w14:textId="2C4D6A72" w:rsidR="002547DD" w:rsidRDefault="002547DD">
              <w:r>
                <w:rPr>
                  <w:b/>
                  <w:bCs/>
                  <w:noProof/>
                </w:rPr>
                <w:fldChar w:fldCharType="end"/>
              </w:r>
            </w:p>
          </w:sdtContent>
        </w:sdt>
        <w:p w14:paraId="1E6FA7DA" w14:textId="77777777" w:rsidR="007D1947" w:rsidRPr="00F64707" w:rsidRDefault="007D1947" w:rsidP="002547DD">
          <w:pPr>
            <w:spacing w:line="360" w:lineRule="auto"/>
            <w:ind w:firstLine="567"/>
            <w:jc w:val="both"/>
            <w:rPr>
              <w:rFonts w:ascii="Arial" w:hAnsi="Arial" w:cs="Arial"/>
              <w:sz w:val="24"/>
              <w:szCs w:val="24"/>
            </w:rPr>
          </w:pPr>
        </w:p>
        <w:p w14:paraId="3C870FBE" w14:textId="77777777" w:rsidR="007D1947" w:rsidRPr="00F64707" w:rsidRDefault="007D1947" w:rsidP="002547DD">
          <w:pPr>
            <w:spacing w:line="360" w:lineRule="auto"/>
            <w:ind w:firstLine="567"/>
            <w:jc w:val="both"/>
            <w:rPr>
              <w:rFonts w:ascii="Arial" w:hAnsi="Arial" w:cs="Arial"/>
              <w:sz w:val="24"/>
              <w:szCs w:val="24"/>
            </w:rPr>
          </w:pPr>
        </w:p>
        <w:p w14:paraId="2473B2AF" w14:textId="77777777" w:rsidR="007D1947" w:rsidRPr="00F64707" w:rsidRDefault="007D1947" w:rsidP="002547DD">
          <w:pPr>
            <w:spacing w:line="360" w:lineRule="auto"/>
            <w:ind w:firstLine="567"/>
            <w:jc w:val="both"/>
            <w:rPr>
              <w:rFonts w:ascii="Arial" w:hAnsi="Arial" w:cs="Arial"/>
              <w:sz w:val="24"/>
              <w:szCs w:val="24"/>
            </w:rPr>
          </w:pPr>
        </w:p>
        <w:p w14:paraId="059AA211" w14:textId="77777777" w:rsidR="007D1947" w:rsidRPr="00F64707" w:rsidRDefault="007D1947" w:rsidP="002547DD">
          <w:pPr>
            <w:spacing w:line="360" w:lineRule="auto"/>
            <w:ind w:firstLine="567"/>
            <w:jc w:val="both"/>
            <w:rPr>
              <w:rFonts w:ascii="Arial" w:hAnsi="Arial" w:cs="Arial"/>
              <w:sz w:val="24"/>
              <w:szCs w:val="24"/>
            </w:rPr>
          </w:pPr>
        </w:p>
        <w:p w14:paraId="18482C63" w14:textId="77777777" w:rsidR="007D1947" w:rsidRPr="00F64707" w:rsidRDefault="007D1947" w:rsidP="002547DD">
          <w:pPr>
            <w:spacing w:line="360" w:lineRule="auto"/>
            <w:ind w:firstLine="567"/>
            <w:jc w:val="both"/>
            <w:rPr>
              <w:rFonts w:ascii="Arial" w:hAnsi="Arial" w:cs="Arial"/>
              <w:sz w:val="24"/>
              <w:szCs w:val="24"/>
            </w:rPr>
          </w:pPr>
        </w:p>
        <w:bookmarkEnd w:id="3"/>
        <w:p w14:paraId="23DB8D03" w14:textId="77777777" w:rsidR="007D1947" w:rsidRPr="00F64707" w:rsidRDefault="007D1947" w:rsidP="002547DD">
          <w:pPr>
            <w:spacing w:line="360" w:lineRule="auto"/>
            <w:ind w:firstLine="567"/>
            <w:jc w:val="both"/>
            <w:rPr>
              <w:rFonts w:ascii="Arial" w:hAnsi="Arial" w:cs="Arial"/>
              <w:sz w:val="24"/>
              <w:szCs w:val="24"/>
            </w:rPr>
          </w:pPr>
        </w:p>
        <w:p w14:paraId="38BD64A9" w14:textId="77777777" w:rsidR="007D1947" w:rsidRPr="00F64707" w:rsidRDefault="007D1947" w:rsidP="002547DD">
          <w:pPr>
            <w:spacing w:line="360" w:lineRule="auto"/>
            <w:ind w:firstLine="567"/>
            <w:jc w:val="both"/>
            <w:rPr>
              <w:rFonts w:ascii="Arial" w:hAnsi="Arial" w:cs="Arial"/>
              <w:sz w:val="24"/>
              <w:szCs w:val="24"/>
            </w:rPr>
          </w:pPr>
        </w:p>
        <w:p w14:paraId="54CB868D" w14:textId="77777777" w:rsidR="007D1947" w:rsidRPr="00F64707" w:rsidRDefault="007D1947" w:rsidP="002547DD">
          <w:pPr>
            <w:spacing w:line="360" w:lineRule="auto"/>
            <w:ind w:firstLine="567"/>
            <w:jc w:val="both"/>
            <w:rPr>
              <w:rFonts w:ascii="Arial" w:hAnsi="Arial" w:cs="Arial"/>
              <w:sz w:val="24"/>
              <w:szCs w:val="24"/>
            </w:rPr>
          </w:pPr>
        </w:p>
        <w:p w14:paraId="1EF5C34A" w14:textId="77777777" w:rsidR="007D1947" w:rsidRPr="00F64707" w:rsidRDefault="007D1947" w:rsidP="002547DD">
          <w:pPr>
            <w:spacing w:line="360" w:lineRule="auto"/>
            <w:ind w:firstLine="567"/>
            <w:jc w:val="both"/>
            <w:rPr>
              <w:rFonts w:ascii="Arial" w:hAnsi="Arial" w:cs="Arial"/>
              <w:sz w:val="24"/>
              <w:szCs w:val="24"/>
            </w:rPr>
          </w:pPr>
        </w:p>
        <w:p w14:paraId="5551AF38" w14:textId="77777777" w:rsidR="007D1947" w:rsidRPr="00F64707" w:rsidRDefault="007D1947" w:rsidP="002547DD">
          <w:pPr>
            <w:spacing w:line="360" w:lineRule="auto"/>
            <w:ind w:firstLine="567"/>
            <w:jc w:val="both"/>
            <w:rPr>
              <w:rFonts w:ascii="Arial" w:hAnsi="Arial" w:cs="Arial"/>
              <w:sz w:val="24"/>
              <w:szCs w:val="24"/>
            </w:rPr>
          </w:pPr>
        </w:p>
        <w:p w14:paraId="39BBE02B" w14:textId="77777777" w:rsidR="007D1947" w:rsidRPr="00F64707" w:rsidRDefault="007D1947" w:rsidP="002547DD">
          <w:pPr>
            <w:spacing w:line="360" w:lineRule="auto"/>
            <w:ind w:firstLine="567"/>
            <w:jc w:val="both"/>
            <w:rPr>
              <w:rFonts w:ascii="Arial" w:hAnsi="Arial" w:cs="Arial"/>
              <w:sz w:val="24"/>
              <w:szCs w:val="24"/>
            </w:rPr>
          </w:pPr>
        </w:p>
        <w:p w14:paraId="7793AFE1" w14:textId="77777777" w:rsidR="007D1947" w:rsidRPr="00F64707" w:rsidRDefault="007D1947" w:rsidP="002547DD">
          <w:pPr>
            <w:spacing w:line="360" w:lineRule="auto"/>
            <w:ind w:firstLine="567"/>
            <w:jc w:val="both"/>
            <w:rPr>
              <w:rFonts w:ascii="Arial" w:hAnsi="Arial" w:cs="Arial"/>
              <w:sz w:val="24"/>
              <w:szCs w:val="24"/>
            </w:rPr>
          </w:pPr>
        </w:p>
        <w:p w14:paraId="77CF37E8" w14:textId="77777777" w:rsidR="007D1947" w:rsidRPr="00F64707" w:rsidRDefault="007D1947" w:rsidP="002547DD">
          <w:pPr>
            <w:spacing w:line="360" w:lineRule="auto"/>
            <w:ind w:firstLine="567"/>
            <w:jc w:val="both"/>
            <w:rPr>
              <w:rFonts w:ascii="Arial" w:hAnsi="Arial" w:cs="Arial"/>
              <w:sz w:val="24"/>
              <w:szCs w:val="24"/>
            </w:rPr>
          </w:pPr>
        </w:p>
        <w:p w14:paraId="63A0B225" w14:textId="77777777" w:rsidR="007D1947" w:rsidRPr="00F64707" w:rsidRDefault="007D1947" w:rsidP="002547DD">
          <w:pPr>
            <w:spacing w:line="360" w:lineRule="auto"/>
            <w:ind w:firstLine="567"/>
            <w:jc w:val="both"/>
            <w:rPr>
              <w:rFonts w:ascii="Arial" w:hAnsi="Arial" w:cs="Arial"/>
              <w:sz w:val="24"/>
              <w:szCs w:val="24"/>
            </w:rPr>
          </w:pPr>
        </w:p>
        <w:p w14:paraId="26DF20D1" w14:textId="77777777" w:rsidR="007D1947" w:rsidRPr="00F64707" w:rsidRDefault="007D1947" w:rsidP="002547DD">
          <w:pPr>
            <w:spacing w:line="360" w:lineRule="auto"/>
            <w:ind w:firstLine="567"/>
            <w:jc w:val="both"/>
            <w:rPr>
              <w:rFonts w:ascii="Arial" w:hAnsi="Arial" w:cs="Arial"/>
              <w:sz w:val="24"/>
              <w:szCs w:val="24"/>
            </w:rPr>
          </w:pPr>
        </w:p>
        <w:p w14:paraId="2926D74B" w14:textId="77777777" w:rsidR="007D1947" w:rsidRPr="00F64707" w:rsidRDefault="007D1947" w:rsidP="002547DD">
          <w:pPr>
            <w:spacing w:line="360" w:lineRule="auto"/>
            <w:jc w:val="both"/>
            <w:rPr>
              <w:rFonts w:ascii="Arial" w:hAnsi="Arial" w:cs="Arial"/>
              <w:sz w:val="24"/>
              <w:szCs w:val="24"/>
            </w:rPr>
          </w:pPr>
          <w:bookmarkStart w:id="4" w:name="_Hlk121067547"/>
        </w:p>
        <w:p w14:paraId="521E26EC" w14:textId="77777777" w:rsidR="007D1947" w:rsidRPr="00F64707" w:rsidRDefault="007D1947" w:rsidP="002547DD">
          <w:pPr>
            <w:pStyle w:val="Heading1"/>
            <w:spacing w:line="360" w:lineRule="auto"/>
            <w:ind w:firstLine="567"/>
            <w:jc w:val="both"/>
            <w:rPr>
              <w:rFonts w:ascii="Arial" w:hAnsi="Arial" w:cs="Arial"/>
              <w:sz w:val="24"/>
              <w:szCs w:val="24"/>
            </w:rPr>
          </w:pPr>
          <w:bookmarkStart w:id="5" w:name="_Toc121148330"/>
          <w:r w:rsidRPr="00F64707">
            <w:rPr>
              <w:rFonts w:ascii="Arial" w:hAnsi="Arial" w:cs="Arial"/>
              <w:sz w:val="24"/>
              <w:szCs w:val="24"/>
            </w:rPr>
            <w:lastRenderedPageBreak/>
            <w:t>Introduction</w:t>
          </w:r>
          <w:bookmarkEnd w:id="5"/>
        </w:p>
        <w:p w14:paraId="69C7FAEE" w14:textId="7E237E42" w:rsidR="007D1947" w:rsidRPr="00F64707" w:rsidRDefault="00522534" w:rsidP="002547DD">
          <w:pPr>
            <w:spacing w:line="360" w:lineRule="auto"/>
            <w:ind w:firstLine="567"/>
            <w:jc w:val="both"/>
            <w:rPr>
              <w:rFonts w:ascii="Arial" w:hAnsi="Arial" w:cs="Arial"/>
              <w:sz w:val="24"/>
              <w:szCs w:val="24"/>
            </w:rPr>
          </w:pPr>
          <w:r w:rsidRPr="00F64707">
            <w:rPr>
              <w:rFonts w:ascii="Arial" w:hAnsi="Arial" w:cs="Arial"/>
              <w:sz w:val="24"/>
              <w:szCs w:val="24"/>
            </w:rPr>
            <w:t>The objective of this assignment is to compare actual financial outcomes with Marriott International's forecasted outcomes and determine the factors at play. First, it's important to establish that the profitability ratios, the liquidity ratio, and the gearing ratio are the three ratios to be employed in the analysis of the data. Financial analysis relies heavily on locating the outliers, determining their magnitude, and understanding the factors that led to them. The future of Marriott will be determined by a financial study comparing the company's performance in 2020 and 2021. A company's financial performance may be described and evaluated using percentages and ratios, and patterns can be used to draw conclusions about the company's present financial performance.</w:t>
          </w:r>
          <w:r w:rsidR="00922E77">
            <w:rPr>
              <w:rFonts w:ascii="Arial" w:hAnsi="Arial" w:cs="Arial"/>
              <w:sz w:val="24"/>
              <w:szCs w:val="24"/>
            </w:rPr>
            <w:t xml:space="preserve"> </w:t>
          </w:r>
          <w:r w:rsidR="00922E77">
            <w:rPr>
              <w:rFonts w:ascii="Arial" w:hAnsi="Arial" w:cs="Arial"/>
            </w:rPr>
            <w:t>(Marriott International, 2021).</w:t>
          </w:r>
        </w:p>
        <w:p w14:paraId="31910DF3" w14:textId="7D37E953" w:rsidR="00231C12" w:rsidRPr="00F64707" w:rsidRDefault="00231C12" w:rsidP="002547DD">
          <w:pPr>
            <w:spacing w:line="360" w:lineRule="auto"/>
            <w:ind w:firstLine="567"/>
            <w:jc w:val="both"/>
            <w:rPr>
              <w:rFonts w:ascii="Arial" w:hAnsi="Arial" w:cs="Arial"/>
              <w:sz w:val="24"/>
              <w:szCs w:val="24"/>
            </w:rPr>
          </w:pPr>
          <w:r w:rsidRPr="00F64707">
            <w:rPr>
              <w:rFonts w:ascii="Arial" w:hAnsi="Arial" w:cs="Arial"/>
              <w:sz w:val="24"/>
              <w:szCs w:val="24"/>
            </w:rPr>
            <w:t>Marriott operates, franchises, and licences hotels, apartments, and timeshares under a broad range of brand names and pricing ranges across the globe. In keeping with its emphasis on management, franchising, and licencing, Marriott owns just a small percentage of its hotel locations.</w:t>
          </w:r>
          <w:bookmarkEnd w:id="4"/>
          <w:r w:rsidR="005B3015" w:rsidRPr="00F64707">
            <w:rPr>
              <w:rFonts w:ascii="Arial" w:hAnsi="Arial" w:cs="Arial"/>
              <w:sz w:val="24"/>
              <w:szCs w:val="24"/>
            </w:rPr>
            <w:t xml:space="preserve"> </w:t>
          </w:r>
          <w:r w:rsidRPr="00F64707">
            <w:rPr>
              <w:rFonts w:ascii="Arial" w:hAnsi="Arial" w:cs="Arial"/>
              <w:sz w:val="24"/>
              <w:szCs w:val="24"/>
            </w:rPr>
            <w:t>Here is a look at the Marriott brand portfolio in 2021:</w:t>
          </w:r>
        </w:p>
        <w:p w14:paraId="2F28216A" w14:textId="46EC7E09" w:rsidR="008331EA" w:rsidRPr="00F64707" w:rsidRDefault="008331EA" w:rsidP="002547DD">
          <w:pPr>
            <w:shd w:val="clear" w:color="auto" w:fill="FFFFFF"/>
            <w:spacing w:after="0" w:line="360" w:lineRule="auto"/>
            <w:ind w:firstLine="567"/>
            <w:jc w:val="both"/>
            <w:rPr>
              <w:rFonts w:ascii="Arial" w:eastAsia="Times New Roman" w:hAnsi="Arial" w:cs="Arial"/>
              <w:color w:val="000000"/>
              <w:sz w:val="24"/>
              <w:szCs w:val="24"/>
              <w:lang w:eastAsia="en-GB"/>
            </w:rPr>
          </w:pPr>
          <w:r w:rsidRPr="00F64707">
            <w:rPr>
              <w:rFonts w:ascii="Arial" w:eastAsia="Times New Roman" w:hAnsi="Arial" w:cs="Arial"/>
              <w:noProof/>
              <w:color w:val="000000"/>
              <w:sz w:val="24"/>
              <w:szCs w:val="24"/>
              <w:lang w:eastAsia="en-GB"/>
            </w:rPr>
            <w:drawing>
              <wp:inline distT="0" distB="0" distL="0" distR="0" wp14:anchorId="3D62D371" wp14:editId="6B7B6C21">
                <wp:extent cx="5138881" cy="1574800"/>
                <wp:effectExtent l="0" t="0" r="5080" b="635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4254" cy="1576447"/>
                        </a:xfrm>
                        <a:prstGeom prst="rect">
                          <a:avLst/>
                        </a:prstGeom>
                        <a:noFill/>
                        <a:ln>
                          <a:noFill/>
                        </a:ln>
                      </pic:spPr>
                    </pic:pic>
                  </a:graphicData>
                </a:graphic>
              </wp:inline>
            </w:drawing>
          </w:r>
        </w:p>
        <w:p w14:paraId="79ABEEEA" w14:textId="056D6DAF" w:rsidR="009A2718" w:rsidRPr="00F64707" w:rsidRDefault="009A2718" w:rsidP="002547DD">
          <w:pPr>
            <w:shd w:val="clear" w:color="auto" w:fill="FFFFFF"/>
            <w:spacing w:after="0" w:line="360" w:lineRule="auto"/>
            <w:ind w:firstLine="567"/>
            <w:jc w:val="both"/>
            <w:rPr>
              <w:rFonts w:ascii="Arial" w:eastAsia="Times New Roman" w:hAnsi="Arial" w:cs="Arial"/>
              <w:color w:val="000000"/>
              <w:sz w:val="24"/>
              <w:szCs w:val="24"/>
              <w:lang w:eastAsia="en-GB"/>
            </w:rPr>
          </w:pPr>
          <w:r w:rsidRPr="00F64707">
            <w:rPr>
              <w:rFonts w:ascii="Arial" w:eastAsia="Times New Roman" w:hAnsi="Arial" w:cs="Arial"/>
              <w:color w:val="000000"/>
              <w:sz w:val="24"/>
              <w:szCs w:val="24"/>
              <w:lang w:eastAsia="en-GB"/>
            </w:rPr>
            <w:t>Fig1 Marriott brand portfolio</w:t>
          </w:r>
        </w:p>
        <w:p w14:paraId="714DEDC9" w14:textId="48422A88" w:rsidR="00DE262F" w:rsidRPr="00F64707" w:rsidRDefault="00DE262F" w:rsidP="002547DD">
          <w:pPr>
            <w:shd w:val="clear" w:color="auto" w:fill="FFFFFF"/>
            <w:spacing w:after="0" w:line="360" w:lineRule="auto"/>
            <w:ind w:firstLine="567"/>
            <w:jc w:val="both"/>
            <w:rPr>
              <w:rFonts w:ascii="Arial" w:eastAsia="Times New Roman" w:hAnsi="Arial" w:cs="Arial"/>
              <w:color w:val="000000"/>
              <w:sz w:val="24"/>
              <w:szCs w:val="24"/>
              <w:lang w:eastAsia="en-GB"/>
            </w:rPr>
          </w:pPr>
          <w:r w:rsidRPr="00F64707">
            <w:rPr>
              <w:rFonts w:ascii="Arial" w:eastAsia="Times New Roman" w:hAnsi="Arial" w:cs="Arial"/>
              <w:color w:val="000000"/>
              <w:sz w:val="24"/>
              <w:szCs w:val="24"/>
              <w:lang w:eastAsia="en-GB"/>
            </w:rPr>
            <w:t xml:space="preserve">Because of its global reach, Marriott is vulnerable to the impacts of economic, legislation (especially in areas like trade, tourism, mass migration, medical, and related issues), geopolitical, and social upheavals across the globe. Fragile economies, </w:t>
          </w:r>
          <w:r w:rsidR="00944854" w:rsidRPr="00F64707">
            <w:rPr>
              <w:rFonts w:ascii="Arial" w:eastAsia="Times New Roman" w:hAnsi="Arial" w:cs="Arial"/>
              <w:color w:val="000000"/>
              <w:sz w:val="24"/>
              <w:szCs w:val="24"/>
              <w:lang w:eastAsia="en-GB"/>
            </w:rPr>
            <w:t>travel warnings</w:t>
          </w:r>
          <w:r w:rsidR="00944854" w:rsidRPr="00F64707">
            <w:rPr>
              <w:rFonts w:ascii="Arial" w:eastAsia="Times New Roman" w:hAnsi="Arial" w:cs="Arial"/>
              <w:color w:val="000000"/>
              <w:sz w:val="24"/>
              <w:szCs w:val="24"/>
              <w:lang w:eastAsia="en-GB"/>
            </w:rPr>
            <w:t xml:space="preserve">, </w:t>
          </w:r>
          <w:r w:rsidRPr="00F64707">
            <w:rPr>
              <w:rFonts w:ascii="Arial" w:eastAsia="Times New Roman" w:hAnsi="Arial" w:cs="Arial"/>
              <w:color w:val="000000"/>
              <w:sz w:val="24"/>
              <w:szCs w:val="24"/>
              <w:lang w:eastAsia="en-GB"/>
            </w:rPr>
            <w:t>shifting energy costs and currency values, technology that give solutions to</w:t>
          </w:r>
          <w:r w:rsidR="00944854" w:rsidRPr="00F64707">
            <w:rPr>
              <w:rFonts w:ascii="Arial" w:eastAsia="Times New Roman" w:hAnsi="Arial" w:cs="Arial"/>
              <w:color w:val="000000"/>
              <w:sz w:val="24"/>
              <w:szCs w:val="24"/>
              <w:lang w:eastAsia="en-GB"/>
            </w:rPr>
            <w:t xml:space="preserve"> </w:t>
          </w:r>
          <w:r w:rsidR="00944854" w:rsidRPr="00F64707">
            <w:rPr>
              <w:rFonts w:ascii="Arial" w:eastAsia="Times New Roman" w:hAnsi="Arial" w:cs="Arial"/>
              <w:color w:val="000000"/>
              <w:sz w:val="24"/>
              <w:szCs w:val="24"/>
              <w:lang w:eastAsia="en-GB"/>
            </w:rPr>
            <w:t>geopolitical conflict</w:t>
          </w:r>
          <w:r w:rsidRPr="00F64707">
            <w:rPr>
              <w:rFonts w:ascii="Arial" w:eastAsia="Times New Roman" w:hAnsi="Arial" w:cs="Arial"/>
              <w:color w:val="000000"/>
              <w:sz w:val="24"/>
              <w:szCs w:val="24"/>
              <w:lang w:eastAsia="en-GB"/>
            </w:rPr>
            <w:t xml:space="preserve"> in-person meetings and events, instability, heightened travel security measures, interruptions in air travel, and fears regarding sickness, </w:t>
          </w:r>
          <w:r w:rsidR="00944854" w:rsidRPr="00F64707">
            <w:rPr>
              <w:rFonts w:ascii="Arial" w:eastAsia="Times New Roman" w:hAnsi="Arial" w:cs="Arial"/>
              <w:color w:val="000000"/>
              <w:sz w:val="24"/>
              <w:szCs w:val="24"/>
              <w:lang w:eastAsia="en-GB"/>
            </w:rPr>
            <w:t>terrorism</w:t>
          </w:r>
          <w:r w:rsidR="00944854" w:rsidRPr="00F64707">
            <w:rPr>
              <w:rFonts w:ascii="Arial" w:eastAsia="Times New Roman" w:hAnsi="Arial" w:cs="Arial"/>
              <w:color w:val="000000"/>
              <w:sz w:val="24"/>
              <w:szCs w:val="24"/>
              <w:lang w:eastAsia="en-GB"/>
            </w:rPr>
            <w:t xml:space="preserve">, </w:t>
          </w:r>
          <w:proofErr w:type="gramStart"/>
          <w:r w:rsidR="00944854" w:rsidRPr="00F64707">
            <w:rPr>
              <w:rFonts w:ascii="Arial" w:eastAsia="Times New Roman" w:hAnsi="Arial" w:cs="Arial"/>
              <w:color w:val="000000"/>
              <w:sz w:val="24"/>
              <w:szCs w:val="24"/>
              <w:lang w:eastAsia="en-GB"/>
            </w:rPr>
            <w:t>war</w:t>
          </w:r>
          <w:proofErr w:type="gramEnd"/>
          <w:r w:rsidR="00944854" w:rsidRPr="00F64707">
            <w:rPr>
              <w:rFonts w:ascii="Arial" w:eastAsia="Times New Roman" w:hAnsi="Arial" w:cs="Arial"/>
              <w:color w:val="000000"/>
              <w:sz w:val="24"/>
              <w:szCs w:val="24"/>
              <w:lang w:eastAsia="en-GB"/>
            </w:rPr>
            <w:t xml:space="preserve"> or </w:t>
          </w:r>
          <w:r w:rsidRPr="00F64707">
            <w:rPr>
              <w:rFonts w:ascii="Arial" w:eastAsia="Times New Roman" w:hAnsi="Arial" w:cs="Arial"/>
              <w:color w:val="000000"/>
              <w:sz w:val="24"/>
              <w:szCs w:val="24"/>
              <w:lang w:eastAsia="en-GB"/>
            </w:rPr>
            <w:t>violence</w:t>
          </w:r>
          <w:r w:rsidR="00944854" w:rsidRPr="00F64707">
            <w:rPr>
              <w:rFonts w:ascii="Arial" w:eastAsia="Times New Roman" w:hAnsi="Arial" w:cs="Arial"/>
              <w:color w:val="000000"/>
              <w:sz w:val="24"/>
              <w:szCs w:val="24"/>
              <w:lang w:eastAsia="en-GB"/>
            </w:rPr>
            <w:t xml:space="preserve"> </w:t>
          </w:r>
          <w:r w:rsidRPr="00F64707">
            <w:rPr>
              <w:rFonts w:ascii="Arial" w:eastAsia="Times New Roman" w:hAnsi="Arial" w:cs="Arial"/>
              <w:color w:val="000000"/>
              <w:sz w:val="24"/>
              <w:szCs w:val="24"/>
              <w:lang w:eastAsia="en-GB"/>
            </w:rPr>
            <w:t xml:space="preserve">are only some of the factors that affect business travel. These factors have already had a statistically significant influence, and their continued existence, their appearance at an unexpected time, their lengthier duration than anticipated, or </w:t>
          </w:r>
          <w:r w:rsidRPr="00F64707">
            <w:rPr>
              <w:rFonts w:ascii="Arial" w:eastAsia="Times New Roman" w:hAnsi="Arial" w:cs="Arial"/>
              <w:color w:val="000000"/>
              <w:sz w:val="24"/>
              <w:szCs w:val="24"/>
              <w:lang w:eastAsia="en-GB"/>
            </w:rPr>
            <w:lastRenderedPageBreak/>
            <w:t>the development of additional, as-yet-unknown events, could have an even more significant effect.</w:t>
          </w:r>
          <w:r w:rsidR="002547DD">
            <w:rPr>
              <w:rFonts w:ascii="Arial" w:eastAsia="Times New Roman" w:hAnsi="Arial" w:cs="Arial"/>
              <w:color w:val="000000"/>
              <w:sz w:val="24"/>
              <w:szCs w:val="24"/>
              <w:lang w:eastAsia="en-GB"/>
            </w:rPr>
            <w:t xml:space="preserve"> (Marriott, 2022).</w:t>
          </w:r>
        </w:p>
        <w:p w14:paraId="521587B3" w14:textId="654CAD82" w:rsidR="00DE262F" w:rsidRPr="00F64707" w:rsidRDefault="00DE262F" w:rsidP="002547DD">
          <w:pPr>
            <w:shd w:val="clear" w:color="auto" w:fill="FFFFFF"/>
            <w:spacing w:after="0" w:line="360" w:lineRule="auto"/>
            <w:ind w:firstLine="567"/>
            <w:jc w:val="both"/>
            <w:rPr>
              <w:rFonts w:ascii="Arial" w:eastAsia="Times New Roman" w:hAnsi="Arial" w:cs="Arial"/>
              <w:color w:val="000000"/>
              <w:sz w:val="24"/>
              <w:szCs w:val="24"/>
              <w:lang w:eastAsia="en-GB"/>
            </w:rPr>
          </w:pPr>
          <w:r w:rsidRPr="00F64707">
            <w:rPr>
              <w:rFonts w:ascii="Arial" w:eastAsia="Times New Roman" w:hAnsi="Arial" w:cs="Arial"/>
              <w:color w:val="000000"/>
              <w:sz w:val="24"/>
              <w:szCs w:val="24"/>
              <w:lang w:eastAsia="en-GB"/>
            </w:rPr>
            <w:t xml:space="preserve">Although the effects of COVID-19 are expected to lessen, the firm, markets, development trends, and marketing strategy may still be significantly impacted or transformed for some time. </w:t>
          </w:r>
          <w:proofErr w:type="gramStart"/>
          <w:r w:rsidR="00922E77" w:rsidRPr="00F64707">
            <w:rPr>
              <w:rFonts w:ascii="Arial" w:eastAsia="Times New Roman" w:hAnsi="Arial" w:cs="Arial"/>
              <w:color w:val="000000"/>
              <w:sz w:val="24"/>
              <w:szCs w:val="24"/>
              <w:lang w:eastAsia="en-GB"/>
            </w:rPr>
            <w:t>Consequently</w:t>
          </w:r>
          <w:proofErr w:type="gramEnd"/>
          <w:r w:rsidRPr="00F64707">
            <w:rPr>
              <w:rFonts w:ascii="Arial" w:eastAsia="Times New Roman" w:hAnsi="Arial" w:cs="Arial"/>
              <w:color w:val="000000"/>
              <w:sz w:val="24"/>
              <w:szCs w:val="24"/>
              <w:lang w:eastAsia="en-GB"/>
            </w:rPr>
            <w:t xml:space="preserve"> of the COVID-19 pandemic, travel and demand for hotel rooms have dropped significantly, which has had and may continue to have negative effects on Marriott's business, operational processes, and financial results. These include slowing the pace of new project development and lowering the worth of Marriott's owned and leased properties and investments.</w:t>
          </w:r>
        </w:p>
        <w:p w14:paraId="53928725" w14:textId="4B01BBF5" w:rsidR="00284F1F" w:rsidRPr="00F64707" w:rsidRDefault="004D519C" w:rsidP="002547DD">
          <w:pPr>
            <w:pStyle w:val="Heading1"/>
            <w:spacing w:line="360" w:lineRule="auto"/>
            <w:ind w:firstLine="567"/>
            <w:jc w:val="both"/>
            <w:rPr>
              <w:rFonts w:ascii="Arial" w:hAnsi="Arial" w:cs="Arial"/>
              <w:sz w:val="24"/>
              <w:szCs w:val="24"/>
            </w:rPr>
          </w:pPr>
          <w:bookmarkStart w:id="6" w:name="_Hlk121068653"/>
          <w:bookmarkStart w:id="7" w:name="_Toc121148331"/>
          <w:r w:rsidRPr="00F64707">
            <w:rPr>
              <w:rFonts w:ascii="Arial" w:hAnsi="Arial" w:cs="Arial"/>
              <w:sz w:val="24"/>
              <w:szCs w:val="24"/>
            </w:rPr>
            <w:t>Financial Analysis Trends</w:t>
          </w:r>
          <w:bookmarkEnd w:id="7"/>
        </w:p>
        <w:p w14:paraId="65EC7A76" w14:textId="67D86A10" w:rsidR="009A2718" w:rsidRPr="00F64707" w:rsidRDefault="00527E1F" w:rsidP="00922E77">
          <w:pPr>
            <w:spacing w:line="360" w:lineRule="auto"/>
            <w:ind w:firstLine="567"/>
            <w:rPr>
              <w:rFonts w:ascii="Arial" w:hAnsi="Arial" w:cs="Arial"/>
              <w:sz w:val="24"/>
              <w:szCs w:val="24"/>
            </w:rPr>
          </w:pPr>
          <w:r w:rsidRPr="00F64707">
            <w:rPr>
              <w:rFonts w:ascii="Arial" w:hAnsi="Arial" w:cs="Arial"/>
              <w:sz w:val="24"/>
              <w:szCs w:val="24"/>
            </w:rPr>
            <w:t>With the help of this research, Marriott will be able to evaluate its prospects for success in 2021 in contrast to those of the year 2020</w:t>
          </w:r>
          <w:r w:rsidR="00FA07D5" w:rsidRPr="00F64707">
            <w:rPr>
              <w:rFonts w:ascii="Arial" w:hAnsi="Arial" w:cs="Arial"/>
              <w:sz w:val="24"/>
              <w:szCs w:val="24"/>
            </w:rPr>
            <w:t>.</w:t>
          </w:r>
          <w:r w:rsidR="009A2718" w:rsidRPr="00F64707">
            <w:rPr>
              <w:rFonts w:ascii="Arial" w:hAnsi="Arial" w:cs="Arial"/>
              <w:noProof/>
              <w:sz w:val="24"/>
              <w:szCs w:val="24"/>
            </w:rPr>
            <w:drawing>
              <wp:inline distT="0" distB="0" distL="0" distR="0" wp14:anchorId="21EDAC98" wp14:editId="5409E7EF">
                <wp:extent cx="5731510" cy="4215765"/>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3"/>
                        <a:stretch>
                          <a:fillRect/>
                        </a:stretch>
                      </pic:blipFill>
                      <pic:spPr>
                        <a:xfrm>
                          <a:off x="0" y="0"/>
                          <a:ext cx="5731510" cy="4215765"/>
                        </a:xfrm>
                        <a:prstGeom prst="rect">
                          <a:avLst/>
                        </a:prstGeom>
                      </pic:spPr>
                    </pic:pic>
                  </a:graphicData>
                </a:graphic>
              </wp:inline>
            </w:drawing>
          </w:r>
        </w:p>
        <w:p w14:paraId="015C2688" w14:textId="7E24A411" w:rsidR="00801EEB" w:rsidRPr="00F64707" w:rsidRDefault="009A2718" w:rsidP="002547DD">
          <w:pPr>
            <w:spacing w:line="360" w:lineRule="auto"/>
            <w:ind w:firstLine="567"/>
            <w:jc w:val="both"/>
            <w:rPr>
              <w:rFonts w:ascii="Arial" w:hAnsi="Arial" w:cs="Arial"/>
              <w:sz w:val="24"/>
              <w:szCs w:val="24"/>
            </w:rPr>
          </w:pPr>
          <w:r w:rsidRPr="00F64707">
            <w:rPr>
              <w:rFonts w:ascii="Arial" w:hAnsi="Arial" w:cs="Arial"/>
              <w:sz w:val="24"/>
              <w:szCs w:val="24"/>
            </w:rPr>
            <w:t>Fig 2, Marriott ratios</w:t>
          </w:r>
        </w:p>
        <w:p w14:paraId="31921F49" w14:textId="5EB70B8C" w:rsidR="00284F1F" w:rsidRPr="00F64707" w:rsidRDefault="00801EEB" w:rsidP="002547DD">
          <w:pPr>
            <w:spacing w:line="360" w:lineRule="auto"/>
            <w:ind w:firstLine="567"/>
            <w:jc w:val="both"/>
            <w:rPr>
              <w:rFonts w:ascii="Arial" w:hAnsi="Arial" w:cs="Arial"/>
              <w:sz w:val="24"/>
              <w:szCs w:val="24"/>
            </w:rPr>
          </w:pPr>
          <w:r w:rsidRPr="00F64707">
            <w:rPr>
              <w:rFonts w:ascii="Arial" w:hAnsi="Arial" w:cs="Arial"/>
              <w:noProof/>
              <w:sz w:val="24"/>
              <w:szCs w:val="24"/>
            </w:rPr>
            <w:lastRenderedPageBreak/>
            <w:drawing>
              <wp:inline distT="0" distB="0" distL="0" distR="0" wp14:anchorId="1F1BE042" wp14:editId="57AD8A7D">
                <wp:extent cx="4876800" cy="2669111"/>
                <wp:effectExtent l="95250" t="95250" r="38100" b="36195"/>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4">
                          <a:extLst>
                            <a:ext uri="{BEBA8EAE-BF5A-486C-A8C5-ECC9F3942E4B}">
                              <a14:imgProps xmlns:a14="http://schemas.microsoft.com/office/drawing/2010/main">
                                <a14:imgLayer r:embed="rId15">
                                  <a14:imgEffect>
                                    <a14:colorTemperature colorTemp="4700"/>
                                  </a14:imgEffect>
                                </a14:imgLayer>
                              </a14:imgProps>
                            </a:ext>
                          </a:extLst>
                        </a:blip>
                        <a:stretch>
                          <a:fillRect/>
                        </a:stretch>
                      </pic:blipFill>
                      <pic:spPr>
                        <a:xfrm>
                          <a:off x="0" y="0"/>
                          <a:ext cx="4885750" cy="2674009"/>
                        </a:xfrm>
                        <a:prstGeom prst="rect">
                          <a:avLst/>
                        </a:prstGeom>
                        <a:effectLst>
                          <a:outerShdw blurRad="50800" dist="38100" dir="13500000" algn="br" rotWithShape="0">
                            <a:prstClr val="black">
                              <a:alpha val="40000"/>
                            </a:prstClr>
                          </a:outerShdw>
                        </a:effectLst>
                      </pic:spPr>
                    </pic:pic>
                  </a:graphicData>
                </a:graphic>
              </wp:inline>
            </w:drawing>
          </w:r>
        </w:p>
        <w:p w14:paraId="2F42DEF0" w14:textId="266A0F0C" w:rsidR="00FA07D5" w:rsidRPr="00F64707" w:rsidRDefault="00FA07D5" w:rsidP="002547DD">
          <w:pPr>
            <w:spacing w:line="360" w:lineRule="auto"/>
            <w:ind w:firstLine="567"/>
            <w:jc w:val="both"/>
            <w:rPr>
              <w:rFonts w:ascii="Arial" w:hAnsi="Arial" w:cs="Arial"/>
              <w:sz w:val="24"/>
              <w:szCs w:val="24"/>
            </w:rPr>
          </w:pPr>
          <w:r w:rsidRPr="00F64707">
            <w:rPr>
              <w:rFonts w:ascii="Arial" w:hAnsi="Arial" w:cs="Arial"/>
              <w:sz w:val="24"/>
              <w:szCs w:val="24"/>
            </w:rPr>
            <w:t>Fig 3. Marriott financial analysis 2020-2021</w:t>
          </w:r>
        </w:p>
        <w:p w14:paraId="5A6CC067" w14:textId="191E092F" w:rsidR="009A2718" w:rsidRPr="00F64707" w:rsidRDefault="009A2718" w:rsidP="002547DD">
          <w:pPr>
            <w:spacing w:line="360" w:lineRule="auto"/>
            <w:ind w:firstLine="567"/>
            <w:jc w:val="both"/>
            <w:rPr>
              <w:rFonts w:ascii="Arial" w:hAnsi="Arial" w:cs="Arial"/>
              <w:sz w:val="24"/>
              <w:szCs w:val="24"/>
            </w:rPr>
          </w:pPr>
        </w:p>
        <w:p w14:paraId="30531AC7" w14:textId="1F572088" w:rsidR="009A2718" w:rsidRPr="00F64707" w:rsidRDefault="009A2718" w:rsidP="002547DD">
          <w:pPr>
            <w:spacing w:line="360" w:lineRule="auto"/>
            <w:ind w:firstLine="567"/>
            <w:jc w:val="both"/>
            <w:rPr>
              <w:rFonts w:ascii="Arial" w:hAnsi="Arial" w:cs="Arial"/>
              <w:sz w:val="24"/>
              <w:szCs w:val="24"/>
            </w:rPr>
          </w:pPr>
          <w:r w:rsidRPr="00F64707">
            <w:rPr>
              <w:rFonts w:ascii="Arial" w:hAnsi="Arial" w:cs="Arial"/>
              <w:sz w:val="24"/>
              <w:szCs w:val="24"/>
            </w:rPr>
            <w:t xml:space="preserve">As seen on Fig 2 considering the Covid-19 impacts, </w:t>
          </w:r>
          <w:r w:rsidR="00A73B7A" w:rsidRPr="00F64707">
            <w:rPr>
              <w:rFonts w:ascii="Arial" w:hAnsi="Arial" w:cs="Arial"/>
              <w:sz w:val="24"/>
              <w:szCs w:val="24"/>
            </w:rPr>
            <w:t xml:space="preserve">overall </w:t>
          </w:r>
          <w:r w:rsidRPr="00F64707">
            <w:rPr>
              <w:rFonts w:ascii="Arial" w:hAnsi="Arial" w:cs="Arial"/>
              <w:sz w:val="24"/>
              <w:szCs w:val="24"/>
            </w:rPr>
            <w:t>Marriott International</w:t>
          </w:r>
          <w:r w:rsidR="00A73B7A" w:rsidRPr="00F64707">
            <w:rPr>
              <w:rFonts w:ascii="Arial" w:hAnsi="Arial" w:cs="Arial"/>
              <w:sz w:val="24"/>
              <w:szCs w:val="24"/>
            </w:rPr>
            <w:t xml:space="preserve"> has done better than other companies as the</w:t>
          </w:r>
          <w:r w:rsidRPr="00F64707">
            <w:rPr>
              <w:rFonts w:ascii="Arial" w:hAnsi="Arial" w:cs="Arial"/>
              <w:sz w:val="24"/>
              <w:szCs w:val="24"/>
            </w:rPr>
            <w:t xml:space="preserve"> </w:t>
          </w:r>
          <w:r w:rsidR="00A73B7A" w:rsidRPr="00F64707">
            <w:rPr>
              <w:rFonts w:ascii="Arial" w:eastAsia="Times New Roman" w:hAnsi="Arial" w:cs="Arial"/>
              <w:color w:val="000000"/>
              <w:sz w:val="24"/>
              <w:szCs w:val="24"/>
              <w:lang w:eastAsia="en-GB"/>
            </w:rPr>
            <w:t xml:space="preserve">Net Profit Margin </w:t>
          </w:r>
          <w:proofErr w:type="gramStart"/>
          <w:r w:rsidR="00A73B7A" w:rsidRPr="00F64707">
            <w:rPr>
              <w:rFonts w:ascii="Arial" w:eastAsia="Times New Roman" w:hAnsi="Arial" w:cs="Arial"/>
              <w:color w:val="000000"/>
              <w:sz w:val="24"/>
              <w:szCs w:val="24"/>
              <w:lang w:eastAsia="en-GB"/>
            </w:rPr>
            <w:t>has</w:t>
          </w:r>
          <w:proofErr w:type="gramEnd"/>
          <w:r w:rsidR="00A73B7A" w:rsidRPr="00F64707">
            <w:rPr>
              <w:rFonts w:ascii="Arial" w:eastAsia="Times New Roman" w:hAnsi="Arial" w:cs="Arial"/>
              <w:color w:val="000000"/>
              <w:sz w:val="24"/>
              <w:szCs w:val="24"/>
              <w:lang w:eastAsia="en-GB"/>
            </w:rPr>
            <w:t xml:space="preserve"> increased in 2021 by 10.46%</w:t>
          </w:r>
        </w:p>
        <w:p w14:paraId="4DC6FCCD" w14:textId="5AA840B2" w:rsidR="004D519C" w:rsidRPr="00F64707" w:rsidRDefault="004D519C" w:rsidP="002547DD">
          <w:pPr>
            <w:pStyle w:val="Heading2"/>
            <w:spacing w:line="360" w:lineRule="auto"/>
            <w:ind w:firstLine="567"/>
            <w:jc w:val="both"/>
            <w:rPr>
              <w:rFonts w:ascii="Arial" w:hAnsi="Arial" w:cs="Arial"/>
              <w:b/>
              <w:bCs/>
              <w:sz w:val="24"/>
              <w:szCs w:val="24"/>
            </w:rPr>
          </w:pPr>
          <w:bookmarkStart w:id="8" w:name="_Toc121148332"/>
          <w:r w:rsidRPr="00F64707">
            <w:rPr>
              <w:rFonts w:ascii="Arial" w:hAnsi="Arial" w:cs="Arial"/>
              <w:b/>
              <w:bCs/>
              <w:sz w:val="24"/>
              <w:szCs w:val="24"/>
            </w:rPr>
            <w:t>Profitability</w:t>
          </w:r>
          <w:bookmarkEnd w:id="8"/>
        </w:p>
        <w:p w14:paraId="20CF6118" w14:textId="3BDAB9FC" w:rsidR="00E10132" w:rsidRPr="00F64707" w:rsidRDefault="001C2177" w:rsidP="002547DD">
          <w:pPr>
            <w:spacing w:after="0" w:line="360" w:lineRule="auto"/>
            <w:ind w:left="-5" w:right="49" w:firstLine="567"/>
            <w:jc w:val="both"/>
            <w:rPr>
              <w:rFonts w:ascii="Arial" w:hAnsi="Arial" w:cs="Arial"/>
              <w:sz w:val="24"/>
              <w:szCs w:val="24"/>
            </w:rPr>
          </w:pPr>
          <w:r w:rsidRPr="00F64707">
            <w:rPr>
              <w:rFonts w:ascii="Arial" w:hAnsi="Arial" w:cs="Arial"/>
              <w:sz w:val="24"/>
              <w:szCs w:val="24"/>
            </w:rPr>
            <w:t xml:space="preserve">Financial analysts and investors use profitability ratios to evaluate a company's profitability during a certain </w:t>
          </w:r>
          <w:proofErr w:type="gramStart"/>
          <w:r w:rsidRPr="00F64707">
            <w:rPr>
              <w:rFonts w:ascii="Arial" w:hAnsi="Arial" w:cs="Arial"/>
              <w:sz w:val="24"/>
              <w:szCs w:val="24"/>
            </w:rPr>
            <w:t>time period</w:t>
          </w:r>
          <w:proofErr w:type="gramEnd"/>
          <w:r w:rsidRPr="00F64707">
            <w:rPr>
              <w:rFonts w:ascii="Arial" w:hAnsi="Arial" w:cs="Arial"/>
              <w:sz w:val="24"/>
              <w:szCs w:val="24"/>
            </w:rPr>
            <w:t xml:space="preserve"> in relation to other important financial indicators including revenue, assets on the balance sheet, operating expenditures, and shareholders' equity.</w:t>
          </w:r>
          <w:r w:rsidR="002547DD">
            <w:rPr>
              <w:rFonts w:ascii="Arial" w:hAnsi="Arial" w:cs="Arial"/>
              <w:sz w:val="24"/>
              <w:szCs w:val="24"/>
            </w:rPr>
            <w:t xml:space="preserve"> (</w:t>
          </w:r>
          <w:proofErr w:type="spellStart"/>
          <w:r w:rsidR="002547DD" w:rsidRPr="002547DD">
            <w:rPr>
              <w:rFonts w:ascii="Arial" w:eastAsia="Times New Roman" w:hAnsi="Arial" w:cs="Arial"/>
              <w:sz w:val="24"/>
              <w:szCs w:val="24"/>
            </w:rPr>
            <w:t>Guilding</w:t>
          </w:r>
          <w:proofErr w:type="spellEnd"/>
          <w:r w:rsidR="002547DD" w:rsidRPr="002547DD">
            <w:rPr>
              <w:rFonts w:ascii="Arial" w:eastAsia="Times New Roman" w:hAnsi="Arial" w:cs="Arial"/>
              <w:sz w:val="24"/>
              <w:szCs w:val="24"/>
            </w:rPr>
            <w:t>, C. (2013)</w:t>
          </w:r>
          <w:r w:rsidR="002547DD">
            <w:rPr>
              <w:rFonts w:ascii="Arial" w:eastAsia="Times New Roman" w:hAnsi="Arial" w:cs="Arial"/>
              <w:sz w:val="24"/>
              <w:szCs w:val="24"/>
            </w:rPr>
            <w:t>.</w:t>
          </w:r>
          <w:r w:rsidR="002547DD">
            <w:rPr>
              <w:rFonts w:ascii="Arial" w:hAnsi="Arial" w:cs="Arial"/>
              <w:sz w:val="24"/>
              <w:szCs w:val="24"/>
            </w:rPr>
            <w:t xml:space="preserve"> </w:t>
          </w:r>
          <w:r w:rsidRPr="00F64707">
            <w:rPr>
              <w:rFonts w:ascii="Arial" w:hAnsi="Arial" w:cs="Arial"/>
              <w:sz w:val="24"/>
              <w:szCs w:val="24"/>
            </w:rPr>
            <w:t>Those numbers show how well a company converts its resources into profits for its shareholders.</w:t>
          </w:r>
          <w:r w:rsidRPr="00F64707">
            <w:rPr>
              <w:rFonts w:ascii="Arial" w:hAnsi="Arial" w:cs="Arial"/>
              <w:sz w:val="24"/>
              <w:szCs w:val="24"/>
            </w:rPr>
            <w:t xml:space="preserve"> R</w:t>
          </w:r>
          <w:r w:rsidR="00FA07D5" w:rsidRPr="00F64707">
            <w:rPr>
              <w:rFonts w:ascii="Arial" w:hAnsi="Arial" w:cs="Arial"/>
              <w:sz w:val="24"/>
              <w:szCs w:val="24"/>
            </w:rPr>
            <w:t>eturn on equity (ROE) is the yearly return (net income) of a firm represented as a percentage of its total shareholders' equity.</w:t>
          </w:r>
          <w:r w:rsidR="00660505" w:rsidRPr="00F64707">
            <w:rPr>
              <w:rFonts w:ascii="Arial" w:hAnsi="Arial" w:cs="Arial"/>
              <w:sz w:val="24"/>
              <w:szCs w:val="24"/>
            </w:rPr>
            <w:t xml:space="preserve"> </w:t>
          </w:r>
          <w:r w:rsidR="006D5832" w:rsidRPr="00F64707">
            <w:rPr>
              <w:rFonts w:ascii="Arial" w:hAnsi="Arial" w:cs="Arial"/>
              <w:sz w:val="24"/>
              <w:szCs w:val="24"/>
            </w:rPr>
            <w:t xml:space="preserve">As per below analysis </w:t>
          </w:r>
          <w:r w:rsidR="00F94496" w:rsidRPr="00F64707">
            <w:rPr>
              <w:rFonts w:ascii="Arial" w:hAnsi="Arial" w:cs="Arial"/>
              <w:sz w:val="24"/>
              <w:szCs w:val="24"/>
            </w:rPr>
            <w:t>Marriott had a negative percentage of -62.09 at 31</w:t>
          </w:r>
          <w:r w:rsidR="00F94496" w:rsidRPr="00F64707">
            <w:rPr>
              <w:rFonts w:ascii="Arial" w:hAnsi="Arial" w:cs="Arial"/>
              <w:sz w:val="24"/>
              <w:szCs w:val="24"/>
              <w:vertAlign w:val="superscript"/>
            </w:rPr>
            <w:t>st</w:t>
          </w:r>
          <w:r w:rsidR="00F94496" w:rsidRPr="00F64707">
            <w:rPr>
              <w:rFonts w:ascii="Arial" w:hAnsi="Arial" w:cs="Arial"/>
              <w:sz w:val="24"/>
              <w:szCs w:val="24"/>
            </w:rPr>
            <w:t xml:space="preserve"> December 2020</w:t>
          </w:r>
          <w:r w:rsidR="006D5832" w:rsidRPr="00F64707">
            <w:rPr>
              <w:rFonts w:ascii="Arial" w:hAnsi="Arial" w:cs="Arial"/>
              <w:sz w:val="24"/>
              <w:szCs w:val="24"/>
            </w:rPr>
            <w:t xml:space="preserve"> due to Covid-</w:t>
          </w:r>
          <w:proofErr w:type="gramStart"/>
          <w:r w:rsidR="006D5832" w:rsidRPr="00F64707">
            <w:rPr>
              <w:rFonts w:ascii="Arial" w:hAnsi="Arial" w:cs="Arial"/>
              <w:sz w:val="24"/>
              <w:szCs w:val="24"/>
            </w:rPr>
            <w:t xml:space="preserve">19 </w:t>
          </w:r>
          <w:r w:rsidR="00F94496" w:rsidRPr="00F64707">
            <w:rPr>
              <w:rFonts w:ascii="Arial" w:hAnsi="Arial" w:cs="Arial"/>
              <w:sz w:val="24"/>
              <w:szCs w:val="24"/>
            </w:rPr>
            <w:t xml:space="preserve"> and</w:t>
          </w:r>
          <w:proofErr w:type="gramEnd"/>
          <w:r w:rsidR="00F94496" w:rsidRPr="00F64707">
            <w:rPr>
              <w:rFonts w:ascii="Arial" w:hAnsi="Arial" w:cs="Arial"/>
              <w:sz w:val="24"/>
              <w:szCs w:val="24"/>
            </w:rPr>
            <w:t xml:space="preserve"> increased by 140%</w:t>
          </w:r>
          <w:r w:rsidR="00CD06CE" w:rsidRPr="00F64707">
            <w:rPr>
              <w:rFonts w:ascii="Arial" w:hAnsi="Arial" w:cs="Arial"/>
              <w:sz w:val="24"/>
              <w:szCs w:val="24"/>
            </w:rPr>
            <w:t xml:space="preserve"> in difference at the end of 2021 reaching 77,72%</w:t>
          </w:r>
          <w:r w:rsidR="006D5832" w:rsidRPr="00F64707">
            <w:rPr>
              <w:rFonts w:ascii="Arial" w:hAnsi="Arial" w:cs="Arial"/>
              <w:sz w:val="24"/>
              <w:szCs w:val="24"/>
            </w:rPr>
            <w:t>, this position Marriott on a competitive advantage</w:t>
          </w:r>
          <w:r w:rsidR="00CD06CE" w:rsidRPr="00F64707">
            <w:rPr>
              <w:rFonts w:ascii="Arial" w:hAnsi="Arial" w:cs="Arial"/>
              <w:sz w:val="24"/>
              <w:szCs w:val="24"/>
            </w:rPr>
            <w:t>.</w:t>
          </w:r>
        </w:p>
        <w:p w14:paraId="047DA0AD" w14:textId="1B884E34" w:rsidR="00CD06CE" w:rsidRPr="00F64707" w:rsidRDefault="00660505" w:rsidP="002547DD">
          <w:pPr>
            <w:spacing w:after="373" w:line="360" w:lineRule="auto"/>
            <w:ind w:firstLine="567"/>
            <w:jc w:val="both"/>
            <w:rPr>
              <w:rFonts w:ascii="Arial" w:hAnsi="Arial" w:cs="Arial"/>
              <w:sz w:val="24"/>
              <w:szCs w:val="24"/>
            </w:rPr>
          </w:pPr>
          <w:r w:rsidRPr="00F64707">
            <w:rPr>
              <w:rFonts w:ascii="Arial" w:hAnsi="Arial" w:cs="Arial"/>
              <w:noProof/>
              <w:sz w:val="24"/>
              <w:szCs w:val="24"/>
            </w:rPr>
            <w:drawing>
              <wp:inline distT="0" distB="0" distL="0" distR="0" wp14:anchorId="572CE287" wp14:editId="3E535A29">
                <wp:extent cx="5033297" cy="902826"/>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6"/>
                        <a:stretch>
                          <a:fillRect/>
                        </a:stretch>
                      </pic:blipFill>
                      <pic:spPr>
                        <a:xfrm>
                          <a:off x="0" y="0"/>
                          <a:ext cx="5091783" cy="913317"/>
                        </a:xfrm>
                        <a:prstGeom prst="rect">
                          <a:avLst/>
                        </a:prstGeom>
                      </pic:spPr>
                    </pic:pic>
                  </a:graphicData>
                </a:graphic>
              </wp:inline>
            </w:drawing>
          </w:r>
        </w:p>
        <w:bookmarkEnd w:id="6"/>
        <w:p w14:paraId="3854A928" w14:textId="1CE7C74E" w:rsidR="006E3420" w:rsidRPr="00F64707" w:rsidRDefault="00E10132" w:rsidP="002547DD">
          <w:pPr>
            <w:spacing w:after="0" w:line="360" w:lineRule="auto"/>
            <w:ind w:firstLine="567"/>
            <w:jc w:val="both"/>
            <w:rPr>
              <w:rFonts w:ascii="Arial" w:hAnsi="Arial" w:cs="Arial"/>
              <w:sz w:val="24"/>
              <w:szCs w:val="24"/>
            </w:rPr>
          </w:pPr>
          <w:r w:rsidRPr="00F64707">
            <w:rPr>
              <w:rFonts w:ascii="Arial" w:hAnsi="Arial" w:cs="Arial"/>
              <w:color w:val="000000"/>
              <w:sz w:val="24"/>
              <w:szCs w:val="24"/>
            </w:rPr>
            <w:lastRenderedPageBreak/>
            <w:t xml:space="preserve"> </w:t>
          </w:r>
          <w:r w:rsidR="00D77AA6" w:rsidRPr="00F64707">
            <w:rPr>
              <w:rFonts w:ascii="Arial" w:hAnsi="Arial" w:cs="Arial"/>
              <w:sz w:val="24"/>
              <w:szCs w:val="24"/>
            </w:rPr>
            <w:t>In terms of business metrics, return on assets is one of the most used measurements of success. Th</w:t>
          </w:r>
          <w:r w:rsidR="001C2177" w:rsidRPr="00F64707">
            <w:rPr>
              <w:rFonts w:ascii="Arial" w:hAnsi="Arial" w:cs="Arial"/>
              <w:sz w:val="24"/>
              <w:szCs w:val="24"/>
            </w:rPr>
            <w:t>e</w:t>
          </w:r>
          <w:r w:rsidR="00D77AA6" w:rsidRPr="00F64707">
            <w:rPr>
              <w:rFonts w:ascii="Arial" w:hAnsi="Arial" w:cs="Arial"/>
              <w:sz w:val="24"/>
              <w:szCs w:val="24"/>
            </w:rPr>
            <w:t xml:space="preserve"> ratio reflects how well a firm is functioning contrasting the net income or </w:t>
          </w:r>
          <w:proofErr w:type="gramStart"/>
          <w:r w:rsidR="00D77AA6" w:rsidRPr="00F64707">
            <w:rPr>
              <w:rFonts w:ascii="Arial" w:hAnsi="Arial" w:cs="Arial"/>
              <w:sz w:val="24"/>
              <w:szCs w:val="24"/>
            </w:rPr>
            <w:t>profit  it’s</w:t>
          </w:r>
          <w:proofErr w:type="gramEnd"/>
          <w:r w:rsidR="00D77AA6" w:rsidRPr="00F64707">
            <w:rPr>
              <w:rFonts w:ascii="Arial" w:hAnsi="Arial" w:cs="Arial"/>
              <w:sz w:val="24"/>
              <w:szCs w:val="24"/>
            </w:rPr>
            <w:t xml:space="preserve"> earning to the entire capital deposited in asset. The greater the rate of return, </w:t>
          </w:r>
          <w:r w:rsidR="001C2177" w:rsidRPr="00F64707">
            <w:rPr>
              <w:rFonts w:ascii="Arial" w:hAnsi="Arial" w:cs="Arial"/>
              <w:sz w:val="24"/>
              <w:szCs w:val="24"/>
            </w:rPr>
            <w:t>would result in</w:t>
          </w:r>
          <w:r w:rsidR="00D77AA6" w:rsidRPr="00F64707">
            <w:rPr>
              <w:rFonts w:ascii="Arial" w:hAnsi="Arial" w:cs="Arial"/>
              <w:sz w:val="24"/>
              <w:szCs w:val="24"/>
            </w:rPr>
            <w:t xml:space="preserve"> more effectively and efficiently the economy </w:t>
          </w:r>
          <w:r w:rsidR="001C2177" w:rsidRPr="00F64707">
            <w:rPr>
              <w:rFonts w:ascii="Arial" w:hAnsi="Arial" w:cs="Arial"/>
              <w:sz w:val="24"/>
              <w:szCs w:val="24"/>
            </w:rPr>
            <w:t>will be</w:t>
          </w:r>
          <w:r w:rsidR="00D77AA6" w:rsidRPr="00F64707">
            <w:rPr>
              <w:rFonts w:ascii="Arial" w:hAnsi="Arial" w:cs="Arial"/>
              <w:sz w:val="24"/>
              <w:szCs w:val="24"/>
            </w:rPr>
            <w:t xml:space="preserve"> managed. </w:t>
          </w:r>
          <w:r w:rsidR="001C2177" w:rsidRPr="00F64707">
            <w:rPr>
              <w:rFonts w:ascii="Arial" w:hAnsi="Arial" w:cs="Arial"/>
              <w:sz w:val="24"/>
              <w:szCs w:val="24"/>
            </w:rPr>
            <w:t xml:space="preserve">At the end of </w:t>
          </w:r>
          <w:r w:rsidR="00D77AA6" w:rsidRPr="00F64707">
            <w:rPr>
              <w:rFonts w:ascii="Arial" w:hAnsi="Arial" w:cs="Arial"/>
              <w:sz w:val="24"/>
              <w:szCs w:val="24"/>
            </w:rPr>
            <w:t xml:space="preserve">2020, Marriott International had a negative number of </w:t>
          </w:r>
          <w:proofErr w:type="gramStart"/>
          <w:r w:rsidR="00D77AA6" w:rsidRPr="00F64707">
            <w:rPr>
              <w:rFonts w:ascii="Arial" w:hAnsi="Arial" w:cs="Arial"/>
              <w:sz w:val="24"/>
              <w:szCs w:val="24"/>
            </w:rPr>
            <w:t>return</w:t>
          </w:r>
          <w:proofErr w:type="gramEnd"/>
          <w:r w:rsidR="00D77AA6" w:rsidRPr="00F64707">
            <w:rPr>
              <w:rFonts w:ascii="Arial" w:hAnsi="Arial" w:cs="Arial"/>
              <w:sz w:val="24"/>
              <w:szCs w:val="24"/>
            </w:rPr>
            <w:t xml:space="preserve"> on assets of -1.08; this increased by 5.38% by 2021, to a positive 4.30%.</w:t>
          </w:r>
        </w:p>
        <w:p w14:paraId="6A99BA19" w14:textId="192C1E8B" w:rsidR="00E10132" w:rsidRPr="00F64707" w:rsidRDefault="00D77AA6" w:rsidP="002547DD">
          <w:pPr>
            <w:spacing w:after="0" w:line="360" w:lineRule="auto"/>
            <w:ind w:firstLine="567"/>
            <w:jc w:val="both"/>
            <w:rPr>
              <w:rFonts w:ascii="Arial" w:hAnsi="Arial" w:cs="Arial"/>
              <w:sz w:val="24"/>
              <w:szCs w:val="24"/>
            </w:rPr>
          </w:pPr>
          <w:r w:rsidRPr="00F64707">
            <w:rPr>
              <w:rFonts w:ascii="Arial" w:hAnsi="Arial" w:cs="Arial"/>
              <w:noProof/>
              <w:sz w:val="24"/>
              <w:szCs w:val="24"/>
            </w:rPr>
            <w:drawing>
              <wp:inline distT="0" distB="0" distL="0" distR="0" wp14:anchorId="0E48C999" wp14:editId="538BF1E7">
                <wp:extent cx="4797706" cy="1111456"/>
                <wp:effectExtent l="0" t="0" r="3175"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7"/>
                        <a:stretch>
                          <a:fillRect/>
                        </a:stretch>
                      </pic:blipFill>
                      <pic:spPr>
                        <a:xfrm>
                          <a:off x="0" y="0"/>
                          <a:ext cx="4829564" cy="1118836"/>
                        </a:xfrm>
                        <a:prstGeom prst="rect">
                          <a:avLst/>
                        </a:prstGeom>
                      </pic:spPr>
                    </pic:pic>
                  </a:graphicData>
                </a:graphic>
              </wp:inline>
            </w:drawing>
          </w:r>
          <w:r w:rsidR="00E10132" w:rsidRPr="00F64707">
            <w:rPr>
              <w:rFonts w:ascii="Arial" w:eastAsia="Times New Roman" w:hAnsi="Arial" w:cs="Arial"/>
              <w:color w:val="000000"/>
              <w:sz w:val="24"/>
              <w:szCs w:val="24"/>
            </w:rPr>
            <w:tab/>
          </w:r>
          <w:r w:rsidR="00E10132" w:rsidRPr="00F64707">
            <w:rPr>
              <w:rFonts w:ascii="Arial" w:hAnsi="Arial" w:cs="Arial"/>
              <w:color w:val="000000"/>
              <w:sz w:val="24"/>
              <w:szCs w:val="24"/>
            </w:rPr>
            <w:t xml:space="preserve"> </w:t>
          </w:r>
          <w:r w:rsidR="00E10132" w:rsidRPr="00F64707">
            <w:rPr>
              <w:rFonts w:ascii="Arial" w:hAnsi="Arial" w:cs="Arial"/>
              <w:sz w:val="24"/>
              <w:szCs w:val="24"/>
            </w:rPr>
            <w:t xml:space="preserve"> </w:t>
          </w:r>
        </w:p>
        <w:p w14:paraId="34AC9E15" w14:textId="25768B81" w:rsidR="00C96A9E" w:rsidRPr="00F64707" w:rsidRDefault="00C96A9E" w:rsidP="002547DD">
          <w:pPr>
            <w:spacing w:after="373" w:line="360" w:lineRule="auto"/>
            <w:ind w:right="2" w:firstLine="567"/>
            <w:jc w:val="both"/>
            <w:rPr>
              <w:rFonts w:ascii="Arial" w:hAnsi="Arial" w:cs="Arial"/>
              <w:sz w:val="24"/>
              <w:szCs w:val="24"/>
            </w:rPr>
          </w:pPr>
          <w:r w:rsidRPr="00F64707">
            <w:rPr>
              <w:rFonts w:ascii="Arial" w:hAnsi="Arial" w:cs="Arial"/>
              <w:noProof/>
              <w:sz w:val="24"/>
              <w:szCs w:val="24"/>
            </w:rPr>
            <w:drawing>
              <wp:inline distT="0" distB="0" distL="0" distR="0" wp14:anchorId="13E44B9C" wp14:editId="665ADBBE">
                <wp:extent cx="3755985" cy="3683994"/>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8"/>
                        <a:stretch>
                          <a:fillRect/>
                        </a:stretch>
                      </pic:blipFill>
                      <pic:spPr>
                        <a:xfrm>
                          <a:off x="0" y="0"/>
                          <a:ext cx="3772785" cy="3700472"/>
                        </a:xfrm>
                        <a:prstGeom prst="rect">
                          <a:avLst/>
                        </a:prstGeom>
                      </pic:spPr>
                    </pic:pic>
                  </a:graphicData>
                </a:graphic>
              </wp:inline>
            </w:drawing>
          </w:r>
        </w:p>
        <w:p w14:paraId="4FD28A09" w14:textId="0FADCA6B" w:rsidR="00C96A9E" w:rsidRPr="00F64707" w:rsidRDefault="00000000" w:rsidP="002547DD">
          <w:pPr>
            <w:spacing w:after="373" w:line="360" w:lineRule="auto"/>
            <w:ind w:right="2" w:firstLine="567"/>
            <w:jc w:val="both"/>
            <w:rPr>
              <w:rFonts w:ascii="Arial" w:hAnsi="Arial" w:cs="Arial"/>
              <w:sz w:val="16"/>
              <w:szCs w:val="16"/>
            </w:rPr>
          </w:pPr>
          <w:hyperlink r:id="rId19" w:history="1">
            <w:r w:rsidR="00C96A9E" w:rsidRPr="00F64707">
              <w:rPr>
                <w:rStyle w:val="Hyperlink"/>
                <w:rFonts w:ascii="Arial" w:hAnsi="Arial" w:cs="Arial"/>
                <w:sz w:val="16"/>
                <w:szCs w:val="16"/>
              </w:rPr>
              <w:t>https://www.macrotrends.net/stocks/charts/MAR/marriott/profit-margins</w:t>
            </w:r>
          </w:hyperlink>
          <w:r w:rsidR="00C96A9E" w:rsidRPr="00F64707">
            <w:rPr>
              <w:rFonts w:ascii="Arial" w:hAnsi="Arial" w:cs="Arial"/>
              <w:sz w:val="16"/>
              <w:szCs w:val="16"/>
            </w:rPr>
            <w:t xml:space="preserve"> </w:t>
          </w:r>
        </w:p>
        <w:p w14:paraId="09E4607B" w14:textId="18DD5170" w:rsidR="00E10132" w:rsidRPr="00F64707" w:rsidRDefault="00C96A9E" w:rsidP="002547DD">
          <w:pPr>
            <w:spacing w:after="373" w:line="360" w:lineRule="auto"/>
            <w:ind w:right="2" w:firstLine="567"/>
            <w:jc w:val="both"/>
            <w:rPr>
              <w:rFonts w:ascii="Arial" w:hAnsi="Arial" w:cs="Arial"/>
              <w:color w:val="000000" w:themeColor="text1"/>
              <w:sz w:val="24"/>
              <w:szCs w:val="24"/>
              <w:shd w:val="clear" w:color="auto" w:fill="FFFFFF"/>
            </w:rPr>
          </w:pPr>
          <w:r w:rsidRPr="00F64707">
            <w:rPr>
              <w:rFonts w:ascii="Arial" w:hAnsi="Arial" w:cs="Arial"/>
              <w:color w:val="000000" w:themeColor="text1"/>
              <w:sz w:val="24"/>
              <w:szCs w:val="24"/>
              <w:shd w:val="clear" w:color="auto" w:fill="FFFFFF"/>
            </w:rPr>
            <w:t xml:space="preserve">Current and historical </w:t>
          </w:r>
          <w:r w:rsidR="00D77AA6" w:rsidRPr="00F64707">
            <w:rPr>
              <w:rFonts w:ascii="Arial" w:hAnsi="Arial" w:cs="Arial"/>
              <w:color w:val="000000" w:themeColor="text1"/>
              <w:sz w:val="24"/>
              <w:szCs w:val="24"/>
              <w:shd w:val="clear" w:color="auto" w:fill="FFFFFF"/>
            </w:rPr>
            <w:t xml:space="preserve">operating margin, </w:t>
          </w:r>
          <w:r w:rsidRPr="00F64707">
            <w:rPr>
              <w:rFonts w:ascii="Arial" w:hAnsi="Arial" w:cs="Arial"/>
              <w:color w:val="000000" w:themeColor="text1"/>
              <w:sz w:val="24"/>
              <w:szCs w:val="24"/>
              <w:shd w:val="clear" w:color="auto" w:fill="FFFFFF"/>
            </w:rPr>
            <w:t>gross margin, and net profit margin for Marriott over 2020 to 2021</w:t>
          </w:r>
          <w:r w:rsidR="00B1578C" w:rsidRPr="00F64707">
            <w:rPr>
              <w:rFonts w:ascii="Arial" w:hAnsi="Arial" w:cs="Arial"/>
              <w:color w:val="000000" w:themeColor="text1"/>
              <w:sz w:val="24"/>
              <w:szCs w:val="24"/>
              <w:shd w:val="clear" w:color="auto" w:fill="FFFFFF"/>
            </w:rPr>
            <w:t xml:space="preserve"> shows a positive increase, proving that Marriott’s experts have found ways to overcome the situation created by pandemic</w:t>
          </w:r>
          <w:r w:rsidRPr="00F64707">
            <w:rPr>
              <w:rFonts w:ascii="Arial" w:hAnsi="Arial" w:cs="Arial"/>
              <w:color w:val="000000" w:themeColor="text1"/>
              <w:sz w:val="24"/>
              <w:szCs w:val="24"/>
              <w:shd w:val="clear" w:color="auto" w:fill="FFFFFF"/>
            </w:rPr>
            <w:t>.</w:t>
          </w:r>
          <w:r w:rsidR="00E608BE" w:rsidRPr="00F64707">
            <w:rPr>
              <w:rFonts w:ascii="Arial" w:hAnsi="Arial" w:cs="Arial"/>
              <w:color w:val="000000" w:themeColor="text1"/>
              <w:sz w:val="24"/>
              <w:szCs w:val="24"/>
            </w:rPr>
            <w:t xml:space="preserve"> </w:t>
          </w:r>
          <w:r w:rsidR="00E608BE" w:rsidRPr="00F64707">
            <w:rPr>
              <w:rFonts w:ascii="Arial" w:hAnsi="Arial" w:cs="Arial"/>
              <w:color w:val="000000" w:themeColor="text1"/>
              <w:sz w:val="24"/>
              <w:szCs w:val="24"/>
              <w:shd w:val="clear" w:color="auto" w:fill="FFFFFF"/>
            </w:rPr>
            <w:t>Profit margin refers to the amount of money left over after costs have been subtracted from sales revenue</w:t>
          </w:r>
          <w:r w:rsidRPr="00F64707">
            <w:rPr>
              <w:rFonts w:ascii="Arial" w:hAnsi="Arial" w:cs="Arial"/>
              <w:color w:val="000000" w:themeColor="text1"/>
              <w:sz w:val="24"/>
              <w:szCs w:val="24"/>
              <w:shd w:val="clear" w:color="auto" w:fill="FFFFFF"/>
            </w:rPr>
            <w:t>. Marriott net profit margin as of December 31</w:t>
          </w:r>
          <w:proofErr w:type="gramStart"/>
          <w:r w:rsidRPr="00F64707">
            <w:rPr>
              <w:rFonts w:ascii="Arial" w:hAnsi="Arial" w:cs="Arial"/>
              <w:color w:val="000000" w:themeColor="text1"/>
              <w:sz w:val="24"/>
              <w:szCs w:val="24"/>
              <w:shd w:val="clear" w:color="auto" w:fill="FFFFFF"/>
              <w:vertAlign w:val="superscript"/>
            </w:rPr>
            <w:t>st</w:t>
          </w:r>
          <w:r w:rsidRPr="00F64707">
            <w:rPr>
              <w:rFonts w:ascii="Arial" w:hAnsi="Arial" w:cs="Arial"/>
              <w:color w:val="000000" w:themeColor="text1"/>
              <w:sz w:val="24"/>
              <w:szCs w:val="24"/>
              <w:shd w:val="clear" w:color="auto" w:fill="FFFFFF"/>
            </w:rPr>
            <w:t xml:space="preserve"> ,</w:t>
          </w:r>
          <w:proofErr w:type="gramEnd"/>
          <w:r w:rsidRPr="00F64707">
            <w:rPr>
              <w:rFonts w:ascii="Arial" w:hAnsi="Arial" w:cs="Arial"/>
              <w:color w:val="000000" w:themeColor="text1"/>
              <w:sz w:val="24"/>
              <w:szCs w:val="24"/>
              <w:shd w:val="clear" w:color="auto" w:fill="FFFFFF"/>
            </w:rPr>
            <w:t xml:space="preserve"> 2021 is </w:t>
          </w:r>
          <w:r w:rsidRPr="00F64707">
            <w:rPr>
              <w:rStyle w:val="Strong"/>
              <w:rFonts w:ascii="Arial" w:hAnsi="Arial" w:cs="Arial"/>
              <w:color w:val="000000" w:themeColor="text1"/>
              <w:sz w:val="24"/>
              <w:szCs w:val="24"/>
              <w:shd w:val="clear" w:color="auto" w:fill="FFFFFF"/>
            </w:rPr>
            <w:t>7.93%</w:t>
          </w:r>
          <w:r w:rsidRPr="00F64707">
            <w:rPr>
              <w:rFonts w:ascii="Arial" w:hAnsi="Arial" w:cs="Arial"/>
              <w:color w:val="000000" w:themeColor="text1"/>
              <w:sz w:val="24"/>
              <w:szCs w:val="24"/>
              <w:shd w:val="clear" w:color="auto" w:fill="FFFFFF"/>
            </w:rPr>
            <w:t>, and the Gross Margin is 20.21 %, while the Operating Margin</w:t>
          </w:r>
          <w:r w:rsidR="00E608BE" w:rsidRPr="00F64707">
            <w:rPr>
              <w:rFonts w:ascii="Arial" w:hAnsi="Arial" w:cs="Arial"/>
              <w:color w:val="000000" w:themeColor="text1"/>
              <w:sz w:val="24"/>
              <w:szCs w:val="24"/>
              <w:shd w:val="clear" w:color="auto" w:fill="FFFFFF"/>
            </w:rPr>
            <w:t xml:space="preserve"> </w:t>
          </w:r>
          <w:r w:rsidRPr="00F64707">
            <w:rPr>
              <w:rFonts w:ascii="Arial" w:hAnsi="Arial" w:cs="Arial"/>
              <w:color w:val="000000" w:themeColor="text1"/>
              <w:sz w:val="24"/>
              <w:szCs w:val="24"/>
              <w:shd w:val="clear" w:color="auto" w:fill="FFFFFF"/>
            </w:rPr>
            <w:t>is12.63%</w:t>
          </w:r>
          <w:r w:rsidR="00742A71" w:rsidRPr="00F64707">
            <w:rPr>
              <w:rFonts w:ascii="Arial" w:hAnsi="Arial" w:cs="Arial"/>
              <w:color w:val="000000" w:themeColor="text1"/>
              <w:sz w:val="24"/>
              <w:szCs w:val="24"/>
              <w:shd w:val="clear" w:color="auto" w:fill="FFFFFF"/>
            </w:rPr>
            <w:t>.</w:t>
          </w:r>
          <w:r w:rsidR="00E608BE" w:rsidRPr="00F64707">
            <w:rPr>
              <w:rFonts w:ascii="Arial" w:hAnsi="Arial" w:cs="Arial"/>
              <w:color w:val="000000" w:themeColor="text1"/>
              <w:sz w:val="24"/>
              <w:szCs w:val="24"/>
              <w:shd w:val="clear" w:color="auto" w:fill="FFFFFF"/>
            </w:rPr>
            <w:t xml:space="preserve"> </w:t>
          </w:r>
          <w:proofErr w:type="gramStart"/>
          <w:r w:rsidR="00742A71" w:rsidRPr="00F64707">
            <w:rPr>
              <w:rFonts w:ascii="Arial" w:hAnsi="Arial" w:cs="Arial"/>
              <w:color w:val="000000" w:themeColor="text1"/>
              <w:sz w:val="24"/>
              <w:szCs w:val="24"/>
              <w:shd w:val="clear" w:color="auto" w:fill="FFFFFF"/>
            </w:rPr>
            <w:t>At</w:t>
          </w:r>
          <w:proofErr w:type="gramEnd"/>
          <w:r w:rsidR="00742A71" w:rsidRPr="00F64707">
            <w:rPr>
              <w:rFonts w:ascii="Arial" w:hAnsi="Arial" w:cs="Arial"/>
              <w:color w:val="000000" w:themeColor="text1"/>
              <w:sz w:val="24"/>
              <w:szCs w:val="24"/>
              <w:shd w:val="clear" w:color="auto" w:fill="FFFFFF"/>
            </w:rPr>
            <w:t xml:space="preserve"> 31</w:t>
          </w:r>
          <w:r w:rsidR="00742A71" w:rsidRPr="00F64707">
            <w:rPr>
              <w:rFonts w:ascii="Arial" w:hAnsi="Arial" w:cs="Arial"/>
              <w:color w:val="000000" w:themeColor="text1"/>
              <w:sz w:val="24"/>
              <w:szCs w:val="24"/>
              <w:shd w:val="clear" w:color="auto" w:fill="FFFFFF"/>
              <w:vertAlign w:val="superscript"/>
            </w:rPr>
            <w:t>st</w:t>
          </w:r>
          <w:r w:rsidR="00742A71" w:rsidRPr="00F64707">
            <w:rPr>
              <w:rFonts w:ascii="Arial" w:hAnsi="Arial" w:cs="Arial"/>
              <w:color w:val="000000" w:themeColor="text1"/>
              <w:sz w:val="24"/>
              <w:szCs w:val="24"/>
              <w:shd w:val="clear" w:color="auto" w:fill="FFFFFF"/>
            </w:rPr>
            <w:t xml:space="preserve"> December 2020 net profit </w:t>
          </w:r>
          <w:r w:rsidR="00742A71" w:rsidRPr="00F64707">
            <w:rPr>
              <w:rFonts w:ascii="Arial" w:hAnsi="Arial" w:cs="Arial"/>
              <w:color w:val="000000" w:themeColor="text1"/>
              <w:sz w:val="24"/>
              <w:szCs w:val="24"/>
              <w:shd w:val="clear" w:color="auto" w:fill="FFFFFF"/>
            </w:rPr>
            <w:lastRenderedPageBreak/>
            <w:t>margin was -2.53% and the Gross Margin was 13.80%, while the Operating Margin was 0.79%.</w:t>
          </w:r>
        </w:p>
        <w:p w14:paraId="15F4F770" w14:textId="0266E16A" w:rsidR="00E10132" w:rsidRPr="00F64707" w:rsidRDefault="00E608BE" w:rsidP="002547DD">
          <w:pPr>
            <w:spacing w:line="360" w:lineRule="auto"/>
            <w:ind w:left="21" w:right="56" w:firstLine="567"/>
            <w:jc w:val="both"/>
            <w:rPr>
              <w:rFonts w:ascii="Arial" w:hAnsi="Arial" w:cs="Arial"/>
              <w:sz w:val="24"/>
              <w:szCs w:val="24"/>
            </w:rPr>
          </w:pPr>
          <w:bookmarkStart w:id="9" w:name="_Hlk121069110"/>
          <w:r w:rsidRPr="00F64707">
            <w:rPr>
              <w:rFonts w:ascii="Arial" w:hAnsi="Arial" w:cs="Arial"/>
              <w:sz w:val="24"/>
              <w:szCs w:val="24"/>
            </w:rPr>
            <w:t xml:space="preserve">The operating profit margin is </w:t>
          </w:r>
          <w:r w:rsidR="001C2177" w:rsidRPr="00F64707">
            <w:rPr>
              <w:rFonts w:ascii="Arial" w:hAnsi="Arial" w:cs="Arial"/>
              <w:sz w:val="24"/>
              <w:szCs w:val="24"/>
            </w:rPr>
            <w:t>measuring</w:t>
          </w:r>
          <w:r w:rsidRPr="00F64707">
            <w:rPr>
              <w:rFonts w:ascii="Arial" w:hAnsi="Arial" w:cs="Arial"/>
              <w:sz w:val="24"/>
              <w:szCs w:val="24"/>
            </w:rPr>
            <w:t xml:space="preserve"> </w:t>
          </w:r>
          <w:r w:rsidR="001C2177" w:rsidRPr="00F64707">
            <w:rPr>
              <w:rFonts w:ascii="Arial" w:hAnsi="Arial" w:cs="Arial"/>
              <w:sz w:val="24"/>
              <w:szCs w:val="24"/>
            </w:rPr>
            <w:t xml:space="preserve">the </w:t>
          </w:r>
          <w:r w:rsidRPr="00F64707">
            <w:rPr>
              <w:rFonts w:ascii="Arial" w:hAnsi="Arial" w:cs="Arial"/>
              <w:sz w:val="24"/>
              <w:szCs w:val="24"/>
            </w:rPr>
            <w:t xml:space="preserve">company's profitability </w:t>
          </w:r>
          <w:proofErr w:type="gramStart"/>
          <w:r w:rsidRPr="00F64707">
            <w:rPr>
              <w:rFonts w:ascii="Arial" w:hAnsi="Arial" w:cs="Arial"/>
              <w:sz w:val="24"/>
              <w:szCs w:val="24"/>
            </w:rPr>
            <w:t>tak</w:t>
          </w:r>
          <w:r w:rsidR="001C2177" w:rsidRPr="00F64707">
            <w:rPr>
              <w:rFonts w:ascii="Arial" w:hAnsi="Arial" w:cs="Arial"/>
              <w:sz w:val="24"/>
              <w:szCs w:val="24"/>
            </w:rPr>
            <w:t>ing</w:t>
          </w:r>
          <w:r w:rsidRPr="00F64707">
            <w:rPr>
              <w:rFonts w:ascii="Arial" w:hAnsi="Arial" w:cs="Arial"/>
              <w:sz w:val="24"/>
              <w:szCs w:val="24"/>
            </w:rPr>
            <w:t xml:space="preserve"> into account</w:t>
          </w:r>
          <w:proofErr w:type="gramEnd"/>
          <w:r w:rsidRPr="00F64707">
            <w:rPr>
              <w:rFonts w:ascii="Arial" w:hAnsi="Arial" w:cs="Arial"/>
              <w:sz w:val="24"/>
              <w:szCs w:val="24"/>
            </w:rPr>
            <w:t xml:space="preserve"> its operations before deducting the effects of things like taxes and interest. The 11.83% increase in Marriott's operating profit margin from 2020 to 2021 is indicative of the success with which the firm operates, and the efficiency with which it controls costs to maximise profits.</w:t>
          </w:r>
        </w:p>
        <w:p w14:paraId="561DEDCE" w14:textId="32CF0110" w:rsidR="00B1578C" w:rsidRPr="00F64707" w:rsidRDefault="00E608BE" w:rsidP="002547DD">
          <w:pPr>
            <w:spacing w:line="360" w:lineRule="auto"/>
            <w:ind w:left="21" w:right="56" w:firstLine="567"/>
            <w:jc w:val="both"/>
            <w:rPr>
              <w:rFonts w:ascii="Arial" w:hAnsi="Arial" w:cs="Arial"/>
              <w:sz w:val="24"/>
              <w:szCs w:val="24"/>
            </w:rPr>
          </w:pPr>
          <w:r w:rsidRPr="00F64707">
            <w:rPr>
              <w:rFonts w:ascii="Arial" w:hAnsi="Arial" w:cs="Arial"/>
              <w:noProof/>
              <w:sz w:val="24"/>
              <w:szCs w:val="24"/>
            </w:rPr>
            <w:drawing>
              <wp:inline distT="0" distB="0" distL="0" distR="0" wp14:anchorId="7A9A0F4B" wp14:editId="249285B0">
                <wp:extent cx="5175250" cy="806160"/>
                <wp:effectExtent l="0" t="0" r="6350" b="0"/>
                <wp:docPr id="9" name="Picture 9"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 application&#10;&#10;Description automatically generated"/>
                        <pic:cNvPicPr/>
                      </pic:nvPicPr>
                      <pic:blipFill>
                        <a:blip r:embed="rId20"/>
                        <a:stretch>
                          <a:fillRect/>
                        </a:stretch>
                      </pic:blipFill>
                      <pic:spPr>
                        <a:xfrm>
                          <a:off x="0" y="0"/>
                          <a:ext cx="5204324" cy="810689"/>
                        </a:xfrm>
                        <a:prstGeom prst="rect">
                          <a:avLst/>
                        </a:prstGeom>
                      </pic:spPr>
                    </pic:pic>
                  </a:graphicData>
                </a:graphic>
              </wp:inline>
            </w:drawing>
          </w:r>
        </w:p>
        <w:p w14:paraId="08B34B40" w14:textId="12620EB1" w:rsidR="00E10132" w:rsidRPr="00F64707" w:rsidRDefault="00E608BE" w:rsidP="002547DD">
          <w:pPr>
            <w:spacing w:line="360" w:lineRule="auto"/>
            <w:ind w:left="21" w:right="56" w:firstLine="567"/>
            <w:jc w:val="both"/>
            <w:rPr>
              <w:rFonts w:ascii="Arial" w:hAnsi="Arial" w:cs="Arial"/>
              <w:sz w:val="24"/>
              <w:szCs w:val="24"/>
            </w:rPr>
          </w:pPr>
          <w:r w:rsidRPr="00F64707">
            <w:rPr>
              <w:rFonts w:ascii="Arial" w:hAnsi="Arial" w:cs="Arial"/>
              <w:sz w:val="24"/>
              <w:szCs w:val="24"/>
            </w:rPr>
            <w:t>The net profit margin ratio, often known as net profit margin, is a measure of a company's profitability as a proportion of its sales. It evaluates the level of profitability a firm earns per dollar of sales acquired.</w:t>
          </w:r>
          <w:r w:rsidR="002547DD">
            <w:rPr>
              <w:rFonts w:ascii="Arial" w:hAnsi="Arial" w:cs="Arial"/>
              <w:sz w:val="24"/>
              <w:szCs w:val="24"/>
            </w:rPr>
            <w:t xml:space="preserve"> </w:t>
          </w:r>
          <w:r w:rsidR="002547DD">
            <w:rPr>
              <w:rFonts w:ascii="Arial" w:hAnsi="Arial" w:cs="Arial"/>
              <w:sz w:val="24"/>
              <w:szCs w:val="24"/>
            </w:rPr>
            <w:t>(</w:t>
          </w:r>
          <w:proofErr w:type="spellStart"/>
          <w:r w:rsidR="002547DD" w:rsidRPr="002547DD">
            <w:rPr>
              <w:rFonts w:ascii="Arial" w:eastAsia="Times New Roman" w:hAnsi="Arial" w:cs="Arial"/>
              <w:sz w:val="24"/>
              <w:szCs w:val="24"/>
            </w:rPr>
            <w:t>Guilding</w:t>
          </w:r>
          <w:proofErr w:type="spellEnd"/>
          <w:r w:rsidR="002547DD" w:rsidRPr="002547DD">
            <w:rPr>
              <w:rFonts w:ascii="Arial" w:eastAsia="Times New Roman" w:hAnsi="Arial" w:cs="Arial"/>
              <w:sz w:val="24"/>
              <w:szCs w:val="24"/>
            </w:rPr>
            <w:t>, C. (2013)</w:t>
          </w:r>
          <w:r w:rsidR="002547DD">
            <w:rPr>
              <w:rFonts w:ascii="Arial" w:eastAsia="Times New Roman" w:hAnsi="Arial" w:cs="Arial"/>
              <w:sz w:val="24"/>
              <w:szCs w:val="24"/>
            </w:rPr>
            <w:t>.</w:t>
          </w:r>
          <w:r w:rsidRPr="00F64707">
            <w:rPr>
              <w:rFonts w:ascii="Arial" w:hAnsi="Arial" w:cs="Arial"/>
              <w:sz w:val="24"/>
              <w:szCs w:val="24"/>
            </w:rPr>
            <w:t xml:space="preserve"> </w:t>
          </w:r>
          <w:r w:rsidR="001C2177" w:rsidRPr="00F64707">
            <w:rPr>
              <w:rFonts w:ascii="Arial" w:hAnsi="Arial" w:cs="Arial"/>
              <w:sz w:val="24"/>
              <w:szCs w:val="24"/>
            </w:rPr>
            <w:t>The n</w:t>
          </w:r>
          <w:r w:rsidRPr="00F64707">
            <w:rPr>
              <w:rFonts w:ascii="Arial" w:hAnsi="Arial" w:cs="Arial"/>
              <w:sz w:val="24"/>
              <w:szCs w:val="24"/>
            </w:rPr>
            <w:t xml:space="preserve">et profit divided by total revenue </w:t>
          </w:r>
          <w:r w:rsidR="001C2177" w:rsidRPr="00F64707">
            <w:rPr>
              <w:rFonts w:ascii="Arial" w:hAnsi="Arial" w:cs="Arial"/>
              <w:sz w:val="24"/>
              <w:szCs w:val="24"/>
            </w:rPr>
            <w:t>will show the</w:t>
          </w:r>
          <w:r w:rsidRPr="00F64707">
            <w:rPr>
              <w:rFonts w:ascii="Arial" w:hAnsi="Arial" w:cs="Arial"/>
              <w:sz w:val="24"/>
              <w:szCs w:val="24"/>
            </w:rPr>
            <w:t xml:space="preserve"> net profit margin. With a net profit margin of -2.53% in 2020 and a positive 7.93% in 2021, Marriott saw a growth of 10.46%.</w:t>
          </w:r>
        </w:p>
        <w:p w14:paraId="2962E5F3" w14:textId="42A30F2B" w:rsidR="00E608BE" w:rsidRPr="00F64707" w:rsidRDefault="00E608BE" w:rsidP="002547DD">
          <w:pPr>
            <w:spacing w:line="360" w:lineRule="auto"/>
            <w:ind w:left="21" w:right="56" w:firstLine="567"/>
            <w:jc w:val="both"/>
            <w:rPr>
              <w:rFonts w:ascii="Arial" w:hAnsi="Arial" w:cs="Arial"/>
              <w:sz w:val="24"/>
              <w:szCs w:val="24"/>
            </w:rPr>
          </w:pPr>
          <w:r w:rsidRPr="00F64707">
            <w:rPr>
              <w:rFonts w:ascii="Arial" w:hAnsi="Arial" w:cs="Arial"/>
              <w:noProof/>
              <w:sz w:val="24"/>
              <w:szCs w:val="24"/>
            </w:rPr>
            <w:drawing>
              <wp:inline distT="0" distB="0" distL="0" distR="0" wp14:anchorId="0489C3C9" wp14:editId="406DA571">
                <wp:extent cx="5334000" cy="709742"/>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1"/>
                        <a:stretch>
                          <a:fillRect/>
                        </a:stretch>
                      </pic:blipFill>
                      <pic:spPr>
                        <a:xfrm>
                          <a:off x="0" y="0"/>
                          <a:ext cx="5395312" cy="717900"/>
                        </a:xfrm>
                        <a:prstGeom prst="rect">
                          <a:avLst/>
                        </a:prstGeom>
                      </pic:spPr>
                    </pic:pic>
                  </a:graphicData>
                </a:graphic>
              </wp:inline>
            </w:drawing>
          </w:r>
        </w:p>
        <w:bookmarkEnd w:id="9"/>
        <w:p w14:paraId="5F91C5D7" w14:textId="77777777" w:rsidR="00E10132" w:rsidRPr="00F64707" w:rsidRDefault="00E10132" w:rsidP="002547DD">
          <w:pPr>
            <w:spacing w:line="360" w:lineRule="auto"/>
            <w:ind w:firstLine="567"/>
            <w:jc w:val="both"/>
            <w:rPr>
              <w:rFonts w:ascii="Arial" w:hAnsi="Arial" w:cs="Arial"/>
              <w:sz w:val="24"/>
              <w:szCs w:val="24"/>
            </w:rPr>
          </w:pPr>
        </w:p>
        <w:p w14:paraId="6CD58C45" w14:textId="490F6B66" w:rsidR="004D519C" w:rsidRPr="00F64707" w:rsidRDefault="004D519C" w:rsidP="002547DD">
          <w:pPr>
            <w:pStyle w:val="Heading2"/>
            <w:spacing w:line="360" w:lineRule="auto"/>
            <w:ind w:firstLine="567"/>
            <w:jc w:val="both"/>
            <w:rPr>
              <w:rFonts w:ascii="Arial" w:hAnsi="Arial" w:cs="Arial"/>
              <w:b/>
              <w:bCs/>
              <w:sz w:val="24"/>
              <w:szCs w:val="24"/>
            </w:rPr>
          </w:pPr>
          <w:bookmarkStart w:id="10" w:name="_Hlk121069182"/>
          <w:bookmarkStart w:id="11" w:name="_Toc121148333"/>
          <w:r w:rsidRPr="00F64707">
            <w:rPr>
              <w:rFonts w:ascii="Arial" w:hAnsi="Arial" w:cs="Arial"/>
              <w:b/>
              <w:bCs/>
              <w:sz w:val="24"/>
              <w:szCs w:val="24"/>
            </w:rPr>
            <w:t>Liquidity</w:t>
          </w:r>
          <w:bookmarkEnd w:id="11"/>
        </w:p>
        <w:bookmarkEnd w:id="10"/>
        <w:p w14:paraId="259D2B23" w14:textId="1827A724" w:rsidR="00735FC3" w:rsidRPr="00F64707" w:rsidRDefault="00FE2F29" w:rsidP="002547DD">
          <w:pPr>
            <w:spacing w:line="360" w:lineRule="auto"/>
            <w:ind w:left="21" w:right="56" w:firstLine="567"/>
            <w:jc w:val="both"/>
            <w:rPr>
              <w:rFonts w:ascii="Arial" w:hAnsi="Arial" w:cs="Arial"/>
              <w:sz w:val="24"/>
              <w:szCs w:val="24"/>
            </w:rPr>
          </w:pPr>
          <w:r w:rsidRPr="00F64707">
            <w:rPr>
              <w:rFonts w:ascii="Arial" w:hAnsi="Arial" w:cs="Arial"/>
              <w:sz w:val="24"/>
              <w:szCs w:val="24"/>
            </w:rPr>
            <w:t>Liquidity ratios are used by banks, creditors, and other suppliers of short-term loans to evaluate a company's financ</w:t>
          </w:r>
          <w:r w:rsidRPr="00F64707">
            <w:rPr>
              <w:rFonts w:ascii="Arial" w:hAnsi="Arial" w:cs="Arial"/>
              <w:sz w:val="24"/>
              <w:szCs w:val="24"/>
            </w:rPr>
            <w:t xml:space="preserve">ial stability </w:t>
          </w:r>
          <w:r w:rsidR="00676F6D" w:rsidRPr="00F64707">
            <w:rPr>
              <w:rFonts w:ascii="Arial" w:hAnsi="Arial" w:cs="Arial"/>
              <w:sz w:val="24"/>
              <w:szCs w:val="24"/>
            </w:rPr>
            <w:t xml:space="preserve">of an organisation and determine </w:t>
          </w:r>
          <w:proofErr w:type="gramStart"/>
          <w:r w:rsidR="00676F6D" w:rsidRPr="00F64707">
            <w:rPr>
              <w:rFonts w:ascii="Arial" w:hAnsi="Arial" w:cs="Arial"/>
              <w:sz w:val="24"/>
              <w:szCs w:val="24"/>
            </w:rPr>
            <w:t>whether or not</w:t>
          </w:r>
          <w:proofErr w:type="gramEnd"/>
          <w:r w:rsidR="00676F6D" w:rsidRPr="00F64707">
            <w:rPr>
              <w:rFonts w:ascii="Arial" w:hAnsi="Arial" w:cs="Arial"/>
              <w:sz w:val="24"/>
              <w:szCs w:val="24"/>
            </w:rPr>
            <w:t xml:space="preserve"> they should provide credit. One way to evaluate a company's liquidity situation is by looking at its current ratio, which is also known as its working capital ratio, and comparing it to its short-term debts that are payable within a year. T</w:t>
          </w:r>
          <w:r w:rsidRPr="00F64707">
            <w:rPr>
              <w:rFonts w:ascii="Arial" w:hAnsi="Arial" w:cs="Arial"/>
              <w:sz w:val="24"/>
              <w:szCs w:val="24"/>
            </w:rPr>
            <w:t>he c</w:t>
          </w:r>
          <w:r w:rsidR="00676F6D" w:rsidRPr="00F64707">
            <w:rPr>
              <w:rFonts w:ascii="Arial" w:hAnsi="Arial" w:cs="Arial"/>
              <w:sz w:val="24"/>
              <w:szCs w:val="24"/>
            </w:rPr>
            <w:t>urrent assets</w:t>
          </w:r>
          <w:r w:rsidRPr="00F64707">
            <w:rPr>
              <w:rFonts w:ascii="Arial" w:hAnsi="Arial" w:cs="Arial"/>
              <w:sz w:val="24"/>
              <w:szCs w:val="24"/>
            </w:rPr>
            <w:t xml:space="preserve"> in total</w:t>
          </w:r>
          <w:r w:rsidR="00676F6D" w:rsidRPr="00F64707">
            <w:rPr>
              <w:rFonts w:ascii="Arial" w:hAnsi="Arial" w:cs="Arial"/>
              <w:sz w:val="24"/>
              <w:szCs w:val="24"/>
            </w:rPr>
            <w:t xml:space="preserve"> are compared to total current liabilities to determine the ratio. </w:t>
          </w:r>
          <w:r w:rsidRPr="00F64707">
            <w:rPr>
              <w:rFonts w:ascii="Arial" w:hAnsi="Arial" w:cs="Arial"/>
              <w:sz w:val="24"/>
              <w:szCs w:val="24"/>
            </w:rPr>
            <w:t xml:space="preserve">Using a firm's immediately accessible liquid assets as a benchmark, the current ratio determines </w:t>
          </w:r>
          <w:proofErr w:type="gramStart"/>
          <w:r w:rsidRPr="00F64707">
            <w:rPr>
              <w:rFonts w:ascii="Arial" w:hAnsi="Arial" w:cs="Arial"/>
              <w:sz w:val="24"/>
              <w:szCs w:val="24"/>
            </w:rPr>
            <w:t>whether or not</w:t>
          </w:r>
          <w:proofErr w:type="gramEnd"/>
          <w:r w:rsidRPr="00F64707">
            <w:rPr>
              <w:rFonts w:ascii="Arial" w:hAnsi="Arial" w:cs="Arial"/>
              <w:sz w:val="24"/>
              <w:szCs w:val="24"/>
            </w:rPr>
            <w:t xml:space="preserve"> the company is able to meet its short-term financial </w:t>
          </w:r>
          <w:r w:rsidRPr="00F64707">
            <w:rPr>
              <w:rFonts w:ascii="Arial" w:hAnsi="Arial" w:cs="Arial"/>
              <w:sz w:val="24"/>
              <w:szCs w:val="24"/>
            </w:rPr>
            <w:lastRenderedPageBreak/>
            <w:t>obligations.</w:t>
          </w:r>
          <w:r w:rsidR="00735FC3" w:rsidRPr="00F64707">
            <w:rPr>
              <w:rFonts w:ascii="Arial" w:hAnsi="Arial" w:cs="Arial"/>
              <w:noProof/>
              <w:sz w:val="24"/>
              <w:szCs w:val="24"/>
            </w:rPr>
            <w:drawing>
              <wp:inline distT="0" distB="0" distL="0" distR="0" wp14:anchorId="6DC5D77D" wp14:editId="475A165C">
                <wp:extent cx="5731510" cy="1113155"/>
                <wp:effectExtent l="0" t="0" r="254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2"/>
                        <a:stretch>
                          <a:fillRect/>
                        </a:stretch>
                      </pic:blipFill>
                      <pic:spPr>
                        <a:xfrm>
                          <a:off x="0" y="0"/>
                          <a:ext cx="5731510" cy="1113155"/>
                        </a:xfrm>
                        <a:prstGeom prst="rect">
                          <a:avLst/>
                        </a:prstGeom>
                      </pic:spPr>
                    </pic:pic>
                  </a:graphicData>
                </a:graphic>
              </wp:inline>
            </w:drawing>
          </w:r>
        </w:p>
        <w:p w14:paraId="4C1F8A44" w14:textId="06EFABE8" w:rsidR="00523B45" w:rsidRPr="00F64707" w:rsidRDefault="00676F6D" w:rsidP="002547DD">
          <w:pPr>
            <w:spacing w:after="8" w:line="360" w:lineRule="auto"/>
            <w:ind w:firstLine="567"/>
            <w:jc w:val="both"/>
            <w:rPr>
              <w:rFonts w:ascii="Arial" w:hAnsi="Arial" w:cs="Arial"/>
              <w:sz w:val="24"/>
              <w:szCs w:val="24"/>
            </w:rPr>
          </w:pPr>
          <w:r w:rsidRPr="00F64707">
            <w:rPr>
              <w:rFonts w:ascii="Arial" w:hAnsi="Arial" w:cs="Arial"/>
              <w:sz w:val="24"/>
              <w:szCs w:val="24"/>
            </w:rPr>
            <w:t xml:space="preserve">Evaluating current ratio in the financial soundness of Marriott, the ability to repay short-term debt obligations is positive, meaning Marriott </w:t>
          </w:r>
          <w:proofErr w:type="gramStart"/>
          <w:r w:rsidRPr="00F64707">
            <w:rPr>
              <w:rFonts w:ascii="Arial" w:hAnsi="Arial" w:cs="Arial"/>
              <w:sz w:val="24"/>
              <w:szCs w:val="24"/>
            </w:rPr>
            <w:t>is able to</w:t>
          </w:r>
          <w:proofErr w:type="gramEnd"/>
          <w:r w:rsidRPr="00F64707">
            <w:rPr>
              <w:rFonts w:ascii="Arial" w:hAnsi="Arial" w:cs="Arial"/>
              <w:sz w:val="24"/>
              <w:szCs w:val="24"/>
            </w:rPr>
            <w:t xml:space="preserve"> repay its debts but also is not leaving </w:t>
          </w:r>
          <w:r w:rsidR="00C77851" w:rsidRPr="00F64707">
            <w:rPr>
              <w:rFonts w:ascii="Arial" w:hAnsi="Arial" w:cs="Arial"/>
              <w:sz w:val="24"/>
              <w:szCs w:val="24"/>
            </w:rPr>
            <w:t xml:space="preserve">a large amount of </w:t>
          </w:r>
          <w:r w:rsidRPr="00F64707">
            <w:rPr>
              <w:rFonts w:ascii="Arial" w:hAnsi="Arial" w:cs="Arial"/>
              <w:sz w:val="24"/>
              <w:szCs w:val="24"/>
            </w:rPr>
            <w:t xml:space="preserve">excess cash unused and it is </w:t>
          </w:r>
          <w:r w:rsidR="00C77851" w:rsidRPr="00F64707">
            <w:rPr>
              <w:rFonts w:ascii="Arial" w:hAnsi="Arial" w:cs="Arial"/>
              <w:sz w:val="24"/>
              <w:szCs w:val="24"/>
            </w:rPr>
            <w:t>reinvesting the money into initiatives that will contribute to the expansion of the firm</w:t>
          </w:r>
          <w:r w:rsidR="00C77851" w:rsidRPr="00F64707">
            <w:rPr>
              <w:rFonts w:ascii="Arial" w:hAnsi="Arial" w:cs="Arial"/>
              <w:sz w:val="24"/>
              <w:szCs w:val="24"/>
            </w:rPr>
            <w:t xml:space="preserve">. </w:t>
          </w:r>
          <w:r w:rsidR="00C77851" w:rsidRPr="00F64707">
            <w:rPr>
              <w:rFonts w:ascii="Arial" w:hAnsi="Arial" w:cs="Arial"/>
              <w:sz w:val="24"/>
              <w:szCs w:val="24"/>
            </w:rPr>
            <w:t>The operational cash flow ratio is a more realistic estimate of a company's short-term liquidity than earnings ratios, which may be influenced by management. This is because earnings ratios are calculated using a company's operating cash</w:t>
          </w:r>
          <w:r w:rsidRPr="00F64707">
            <w:rPr>
              <w:rFonts w:ascii="Arial" w:hAnsi="Arial" w:cs="Arial"/>
              <w:sz w:val="24"/>
              <w:szCs w:val="24"/>
            </w:rPr>
            <w:t xml:space="preserve">, </w:t>
          </w:r>
          <w:bookmarkStart w:id="12" w:name="_Hlk121069352"/>
          <w:r w:rsidRPr="00F64707">
            <w:rPr>
              <w:rFonts w:ascii="Arial" w:hAnsi="Arial" w:cs="Arial"/>
              <w:sz w:val="24"/>
              <w:szCs w:val="24"/>
            </w:rPr>
            <w:t xml:space="preserve">and Marriott stands on a negative balance at the end of 2021 of -1.46% which shows that the company cannot </w:t>
          </w:r>
          <w:r w:rsidR="00C77851" w:rsidRPr="00F64707">
            <w:rPr>
              <w:rFonts w:ascii="Arial" w:hAnsi="Arial" w:cs="Arial"/>
              <w:sz w:val="24"/>
              <w:szCs w:val="24"/>
            </w:rPr>
            <w:t>settle its existing obligations using the cash flow produced by its core business activities.</w:t>
          </w:r>
          <w:r w:rsidR="00523B45" w:rsidRPr="00F64707">
            <w:rPr>
              <w:rFonts w:ascii="Arial" w:eastAsia="Times New Roman" w:hAnsi="Arial" w:cs="Arial"/>
              <w:color w:val="000000"/>
              <w:sz w:val="24"/>
              <w:szCs w:val="24"/>
            </w:rPr>
            <w:tab/>
          </w:r>
          <w:r w:rsidR="00523B45" w:rsidRPr="00F64707">
            <w:rPr>
              <w:rFonts w:ascii="Arial" w:hAnsi="Arial" w:cs="Arial"/>
              <w:color w:val="000000"/>
              <w:sz w:val="24"/>
              <w:szCs w:val="24"/>
            </w:rPr>
            <w:t xml:space="preserve"> </w:t>
          </w:r>
        </w:p>
        <w:bookmarkEnd w:id="12"/>
        <w:p w14:paraId="7AE06B39" w14:textId="77777777" w:rsidR="00523B45" w:rsidRPr="00F64707" w:rsidRDefault="00523B45" w:rsidP="002547DD">
          <w:pPr>
            <w:spacing w:line="360" w:lineRule="auto"/>
            <w:ind w:firstLine="567"/>
            <w:jc w:val="both"/>
            <w:rPr>
              <w:rFonts w:ascii="Arial" w:hAnsi="Arial" w:cs="Arial"/>
              <w:sz w:val="24"/>
              <w:szCs w:val="24"/>
            </w:rPr>
          </w:pPr>
        </w:p>
        <w:p w14:paraId="5B2E26C5" w14:textId="5E0558FE" w:rsidR="00E10132" w:rsidRPr="002547DD" w:rsidRDefault="004D519C" w:rsidP="002547DD">
          <w:pPr>
            <w:pStyle w:val="Heading2"/>
            <w:spacing w:line="360" w:lineRule="auto"/>
            <w:ind w:firstLine="567"/>
            <w:jc w:val="both"/>
            <w:rPr>
              <w:rFonts w:ascii="Arial" w:hAnsi="Arial" w:cs="Arial"/>
              <w:b/>
              <w:bCs/>
              <w:sz w:val="24"/>
              <w:szCs w:val="24"/>
            </w:rPr>
          </w:pPr>
          <w:bookmarkStart w:id="13" w:name="_Hlk121069434"/>
          <w:bookmarkStart w:id="14" w:name="_Toc121148334"/>
          <w:r w:rsidRPr="002547DD">
            <w:rPr>
              <w:rFonts w:ascii="Arial" w:hAnsi="Arial" w:cs="Arial"/>
              <w:b/>
              <w:bCs/>
              <w:sz w:val="24"/>
              <w:szCs w:val="24"/>
            </w:rPr>
            <w:t>Gearing</w:t>
          </w:r>
          <w:bookmarkEnd w:id="14"/>
        </w:p>
        <w:p w14:paraId="6C96D8AC" w14:textId="03154C32" w:rsidR="00A07CD1" w:rsidRPr="00F64707" w:rsidRDefault="006D0EE6" w:rsidP="002547DD">
          <w:pPr>
            <w:spacing w:line="360" w:lineRule="auto"/>
            <w:ind w:right="56" w:firstLine="567"/>
            <w:jc w:val="both"/>
            <w:rPr>
              <w:rFonts w:ascii="Arial" w:hAnsi="Arial" w:cs="Arial"/>
              <w:sz w:val="24"/>
              <w:szCs w:val="24"/>
            </w:rPr>
          </w:pPr>
          <w:r w:rsidRPr="00F64707">
            <w:rPr>
              <w:rFonts w:ascii="Arial" w:hAnsi="Arial" w:cs="Arial"/>
              <w:sz w:val="24"/>
              <w:szCs w:val="24"/>
            </w:rPr>
            <w:t xml:space="preserve">The ratio of a company's equity to its debt is known as its gearing ratio. To what extent a company's operations are financed by owner money as opposed to creditor funds may be shown by calculating its gearing, which is a metric of financial leverage. </w:t>
          </w:r>
          <w:bookmarkEnd w:id="13"/>
          <w:r w:rsidRPr="00F64707">
            <w:rPr>
              <w:rFonts w:ascii="Arial" w:hAnsi="Arial" w:cs="Arial"/>
              <w:sz w:val="24"/>
              <w:szCs w:val="24"/>
            </w:rPr>
            <w:t>In finance, a leverage ratio is any metric that compares one or more accounts on a company's </w:t>
          </w:r>
          <w:r w:rsidR="00C77851" w:rsidRPr="00F64707">
            <w:rPr>
              <w:rFonts w:ascii="Arial" w:hAnsi="Arial" w:cs="Arial"/>
              <w:sz w:val="24"/>
              <w:szCs w:val="24"/>
            </w:rPr>
            <w:t>income statement</w:t>
          </w:r>
          <w:r w:rsidR="00C77851" w:rsidRPr="00F64707">
            <w:rPr>
              <w:rFonts w:ascii="Arial" w:hAnsi="Arial" w:cs="Arial"/>
              <w:sz w:val="24"/>
              <w:szCs w:val="24"/>
            </w:rPr>
            <w:t>,</w:t>
          </w:r>
          <w:r w:rsidRPr="00F64707">
            <w:rPr>
              <w:rFonts w:ascii="Arial" w:hAnsi="Arial" w:cs="Arial"/>
              <w:sz w:val="24"/>
              <w:szCs w:val="24"/>
            </w:rPr>
            <w:t xml:space="preserve"> cash flow statement</w:t>
          </w:r>
          <w:proofErr w:type="gramStart"/>
          <w:r w:rsidRPr="00F64707">
            <w:rPr>
              <w:rFonts w:ascii="Arial" w:hAnsi="Arial" w:cs="Arial"/>
              <w:sz w:val="24"/>
              <w:szCs w:val="24"/>
            </w:rPr>
            <w:t>, ,</w:t>
          </w:r>
          <w:proofErr w:type="gramEnd"/>
          <w:r w:rsidRPr="00F64707">
            <w:rPr>
              <w:rFonts w:ascii="Arial" w:hAnsi="Arial" w:cs="Arial"/>
              <w:sz w:val="24"/>
              <w:szCs w:val="24"/>
            </w:rPr>
            <w:t xml:space="preserve"> or balance sheet to provide insight into the relative importance of debt to overall financial health. Financial leverage and equity funding of assets and activities may be inferred from these measures. Total shareholders' equity as a percentage of total assets is referred to as the equity ratio. The ratio is used to calculate the value of shareholders' remaining stake in a company. It establishes the potential claim of each shareholder in the case of the company's collapse.</w:t>
          </w:r>
        </w:p>
        <w:p w14:paraId="6625F357" w14:textId="6B553AFB" w:rsidR="006D0EE6" w:rsidRPr="00F64707" w:rsidRDefault="006D0EE6" w:rsidP="002547DD">
          <w:pPr>
            <w:spacing w:line="360" w:lineRule="auto"/>
            <w:ind w:right="56" w:firstLine="567"/>
            <w:jc w:val="both"/>
            <w:rPr>
              <w:rFonts w:ascii="Arial" w:hAnsi="Arial" w:cs="Arial"/>
              <w:sz w:val="24"/>
              <w:szCs w:val="24"/>
            </w:rPr>
          </w:pPr>
          <w:r w:rsidRPr="00F64707">
            <w:rPr>
              <w:rFonts w:ascii="Arial" w:hAnsi="Arial" w:cs="Arial"/>
              <w:noProof/>
              <w:sz w:val="24"/>
              <w:szCs w:val="24"/>
            </w:rPr>
            <w:drawing>
              <wp:inline distT="0" distB="0" distL="0" distR="0" wp14:anchorId="5BF829EE" wp14:editId="7AFDBA3F">
                <wp:extent cx="5302250" cy="861777"/>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3"/>
                        <a:stretch>
                          <a:fillRect/>
                        </a:stretch>
                      </pic:blipFill>
                      <pic:spPr>
                        <a:xfrm>
                          <a:off x="0" y="0"/>
                          <a:ext cx="5328691" cy="866074"/>
                        </a:xfrm>
                        <a:prstGeom prst="rect">
                          <a:avLst/>
                        </a:prstGeom>
                      </pic:spPr>
                    </pic:pic>
                  </a:graphicData>
                </a:graphic>
              </wp:inline>
            </w:drawing>
          </w:r>
        </w:p>
        <w:p w14:paraId="25A7F034" w14:textId="167B9159" w:rsidR="00A07CD1" w:rsidRPr="00F64707" w:rsidRDefault="006D0EE6" w:rsidP="002547DD">
          <w:pPr>
            <w:spacing w:after="0" w:line="360" w:lineRule="auto"/>
            <w:ind w:firstLine="567"/>
            <w:jc w:val="both"/>
            <w:rPr>
              <w:rFonts w:ascii="Arial" w:hAnsi="Arial" w:cs="Arial"/>
              <w:sz w:val="24"/>
              <w:szCs w:val="24"/>
            </w:rPr>
          </w:pPr>
          <w:bookmarkStart w:id="15" w:name="_Hlk121069565"/>
          <w:r w:rsidRPr="00F64707">
            <w:rPr>
              <w:rFonts w:ascii="Arial" w:hAnsi="Arial" w:cs="Arial"/>
              <w:color w:val="000000"/>
              <w:sz w:val="24"/>
              <w:szCs w:val="24"/>
            </w:rPr>
            <w:lastRenderedPageBreak/>
            <w:t xml:space="preserve">When long-term debt is divided by shareholders' equity, the resulting ratio is an indicator of a business's financial leverage. When comparing the </w:t>
          </w:r>
          <w:proofErr w:type="gramStart"/>
          <w:r w:rsidRPr="00F64707">
            <w:rPr>
              <w:rFonts w:ascii="Arial" w:hAnsi="Arial" w:cs="Arial"/>
              <w:color w:val="000000"/>
              <w:sz w:val="24"/>
              <w:szCs w:val="24"/>
            </w:rPr>
            <w:t>debt to equity</w:t>
          </w:r>
          <w:proofErr w:type="gramEnd"/>
          <w:r w:rsidRPr="00F64707">
            <w:rPr>
              <w:rFonts w:ascii="Arial" w:hAnsi="Arial" w:cs="Arial"/>
              <w:color w:val="000000"/>
              <w:sz w:val="24"/>
              <w:szCs w:val="24"/>
            </w:rPr>
            <w:t xml:space="preserve"> ratio at Marriott at the end of 2020 (at 24.13) and the end of 2021 (at 7.17), a difference of almost -16% may be seen.</w:t>
          </w:r>
          <w:r w:rsidR="00A07CD1" w:rsidRPr="00F64707">
            <w:rPr>
              <w:rFonts w:ascii="Arial" w:hAnsi="Arial" w:cs="Arial"/>
              <w:color w:val="000000"/>
              <w:sz w:val="24"/>
              <w:szCs w:val="24"/>
            </w:rPr>
            <w:tab/>
          </w:r>
          <w:bookmarkEnd w:id="15"/>
          <w:r w:rsidR="00A07CD1" w:rsidRPr="00F64707">
            <w:rPr>
              <w:rFonts w:ascii="Arial" w:hAnsi="Arial" w:cs="Arial"/>
              <w:sz w:val="24"/>
              <w:szCs w:val="24"/>
            </w:rPr>
            <w:t xml:space="preserve"> </w:t>
          </w:r>
        </w:p>
        <w:p w14:paraId="1D83B456" w14:textId="022F66F9" w:rsidR="006D0EE6" w:rsidRPr="00F64707" w:rsidRDefault="006D0EE6" w:rsidP="002547DD">
          <w:pPr>
            <w:spacing w:after="0" w:line="360" w:lineRule="auto"/>
            <w:ind w:firstLine="567"/>
            <w:jc w:val="both"/>
            <w:rPr>
              <w:rFonts w:ascii="Arial" w:hAnsi="Arial" w:cs="Arial"/>
              <w:sz w:val="24"/>
              <w:szCs w:val="24"/>
            </w:rPr>
          </w:pPr>
          <w:r w:rsidRPr="00F64707">
            <w:rPr>
              <w:rFonts w:ascii="Arial" w:hAnsi="Arial" w:cs="Arial"/>
              <w:noProof/>
              <w:sz w:val="24"/>
              <w:szCs w:val="24"/>
            </w:rPr>
            <w:drawing>
              <wp:inline distT="0" distB="0" distL="0" distR="0" wp14:anchorId="6F8E09B0" wp14:editId="1694CEA1">
                <wp:extent cx="5389534" cy="3002280"/>
                <wp:effectExtent l="0" t="0" r="1905" b="7620"/>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24"/>
                        <a:stretch>
                          <a:fillRect/>
                        </a:stretch>
                      </pic:blipFill>
                      <pic:spPr>
                        <a:xfrm>
                          <a:off x="0" y="0"/>
                          <a:ext cx="5397729" cy="3006845"/>
                        </a:xfrm>
                        <a:prstGeom prst="rect">
                          <a:avLst/>
                        </a:prstGeom>
                      </pic:spPr>
                    </pic:pic>
                  </a:graphicData>
                </a:graphic>
              </wp:inline>
            </w:drawing>
          </w:r>
        </w:p>
        <w:p w14:paraId="32B72EC9" w14:textId="0DD6B97B" w:rsidR="00A07CD1" w:rsidRPr="00F64707" w:rsidRDefault="00A07CD1" w:rsidP="002547DD">
          <w:pPr>
            <w:spacing w:after="0" w:line="360" w:lineRule="auto"/>
            <w:ind w:firstLine="567"/>
            <w:jc w:val="both"/>
            <w:rPr>
              <w:rFonts w:ascii="Arial" w:hAnsi="Arial" w:cs="Arial"/>
              <w:sz w:val="24"/>
              <w:szCs w:val="24"/>
            </w:rPr>
          </w:pPr>
          <w:r w:rsidRPr="00F64707">
            <w:rPr>
              <w:rFonts w:ascii="Arial" w:hAnsi="Arial" w:cs="Arial"/>
              <w:color w:val="000000"/>
              <w:sz w:val="24"/>
              <w:szCs w:val="24"/>
            </w:rPr>
            <w:t xml:space="preserve"> </w:t>
          </w:r>
          <w:r w:rsidRPr="00F64707">
            <w:rPr>
              <w:rFonts w:ascii="Arial" w:eastAsia="Times New Roman" w:hAnsi="Arial" w:cs="Arial"/>
              <w:color w:val="000000"/>
              <w:sz w:val="24"/>
              <w:szCs w:val="24"/>
            </w:rPr>
            <w:tab/>
          </w:r>
          <w:r w:rsidRPr="00F64707">
            <w:rPr>
              <w:rFonts w:ascii="Arial" w:hAnsi="Arial" w:cs="Arial"/>
              <w:color w:val="000000"/>
              <w:sz w:val="24"/>
              <w:szCs w:val="24"/>
            </w:rPr>
            <w:t xml:space="preserve"> </w:t>
          </w:r>
        </w:p>
        <w:p w14:paraId="4796F86F" w14:textId="7245DB0B" w:rsidR="00E10132" w:rsidRPr="00F64707" w:rsidRDefault="00B36360" w:rsidP="002547DD">
          <w:pPr>
            <w:pStyle w:val="paragraph"/>
            <w:shd w:val="clear" w:color="auto" w:fill="FFFFFF"/>
            <w:spacing w:after="0" w:line="360" w:lineRule="auto"/>
            <w:ind w:firstLine="567"/>
            <w:jc w:val="both"/>
            <w:textAlignment w:val="baseline"/>
            <w:rPr>
              <w:rFonts w:ascii="Arial" w:eastAsiaTheme="minorHAnsi" w:hAnsi="Arial" w:cs="Arial"/>
              <w:lang w:eastAsia="en-US"/>
            </w:rPr>
          </w:pPr>
          <w:bookmarkStart w:id="16" w:name="_Hlk121069889"/>
          <w:r w:rsidRPr="00F64707">
            <w:rPr>
              <w:rFonts w:ascii="Arial" w:eastAsiaTheme="minorHAnsi" w:hAnsi="Arial" w:cs="Arial"/>
              <w:lang w:eastAsia="en-US"/>
            </w:rPr>
            <w:t xml:space="preserve">Net debt for Marriott was $8.7 billion at the end of 2021, when adjusted for changes in cash and equivalents, the company had $10.1 billion in debt but only $1.4 billion in liquid assets. Company net debt </w:t>
          </w:r>
          <w:r w:rsidR="00C77851" w:rsidRPr="00F64707">
            <w:rPr>
              <w:rFonts w:ascii="Arial" w:eastAsiaTheme="minorHAnsi" w:hAnsi="Arial" w:cs="Arial"/>
              <w:lang w:eastAsia="en-US"/>
            </w:rPr>
            <w:t>totalled</w:t>
          </w:r>
          <w:r w:rsidRPr="00F64707">
            <w:rPr>
              <w:rFonts w:ascii="Arial" w:eastAsiaTheme="minorHAnsi" w:hAnsi="Arial" w:cs="Arial"/>
              <w:lang w:eastAsia="en-US"/>
            </w:rPr>
            <w:t xml:space="preserve"> $9.5 billion at the end of 2020, or $10.4 billion minus $0.9 billion in cash and equivalents.</w:t>
          </w:r>
          <w:r w:rsidR="00922E77">
            <w:rPr>
              <w:rFonts w:ascii="Arial" w:eastAsiaTheme="minorHAnsi" w:hAnsi="Arial" w:cs="Arial"/>
              <w:lang w:eastAsia="en-US"/>
            </w:rPr>
            <w:t xml:space="preserve"> (Marriott International, 2021).</w:t>
          </w:r>
          <w:r w:rsidRPr="00F64707">
            <w:rPr>
              <w:rFonts w:ascii="Arial" w:eastAsiaTheme="minorHAnsi" w:hAnsi="Arial" w:cs="Arial"/>
              <w:lang w:eastAsia="en-US"/>
            </w:rPr>
            <w:t xml:space="preserve"> It is in the context of comparison that gearing ratios become most useful to businesses. A gearing ratio could be meaningless when considered in isolation. Everyone, both within and outside of an organisation, may benefit from knowing the gearing ratio. Since regulated businesses are allowed to carry more debt, their gearing ratios tend to be greater. Further, monopolistic enterprises often have larger gearing ratios because their appropriate marketing position makes default less likely</w:t>
          </w:r>
          <w:bookmarkEnd w:id="16"/>
          <w:r w:rsidR="00C77851" w:rsidRPr="00F64707">
            <w:rPr>
              <w:rFonts w:ascii="Arial" w:eastAsiaTheme="minorHAnsi" w:hAnsi="Arial" w:cs="Arial"/>
              <w:lang w:eastAsia="en-US"/>
            </w:rPr>
            <w:t xml:space="preserve">. </w:t>
          </w:r>
          <w:proofErr w:type="gramStart"/>
          <w:r w:rsidR="00C77851" w:rsidRPr="00F64707">
            <w:rPr>
              <w:rFonts w:ascii="Arial" w:eastAsiaTheme="minorHAnsi" w:hAnsi="Arial" w:cs="Arial"/>
              <w:lang w:eastAsia="en-US"/>
            </w:rPr>
            <w:t>Last but not least</w:t>
          </w:r>
          <w:proofErr w:type="gramEnd"/>
          <w:r w:rsidR="00C77851" w:rsidRPr="00F64707">
            <w:rPr>
              <w:rFonts w:ascii="Arial" w:eastAsiaTheme="minorHAnsi" w:hAnsi="Arial" w:cs="Arial"/>
              <w:lang w:eastAsia="en-US"/>
            </w:rPr>
            <w:t>, industries that are very reliant on expensive fixed assets have a greater propensity to have higher gearing ratios due to the fact that such assets are often financed via debt.</w:t>
          </w:r>
          <w:r w:rsidR="00922E77">
            <w:rPr>
              <w:rFonts w:ascii="Arial" w:eastAsiaTheme="minorHAnsi" w:hAnsi="Arial" w:cs="Arial"/>
              <w:lang w:eastAsia="en-US"/>
            </w:rPr>
            <w:t xml:space="preserve"> (</w:t>
          </w:r>
          <w:r w:rsidR="00922E77" w:rsidRPr="002547DD">
            <w:rPr>
              <w:rFonts w:ascii="Arial" w:hAnsi="Arial" w:cs="Arial"/>
            </w:rPr>
            <w:t>Horner, D.</w:t>
          </w:r>
          <w:r w:rsidR="00922E77">
            <w:rPr>
              <w:rFonts w:ascii="Arial" w:hAnsi="Arial" w:cs="Arial"/>
            </w:rPr>
            <w:t xml:space="preserve">, </w:t>
          </w:r>
          <w:r w:rsidR="00922E77" w:rsidRPr="002547DD">
            <w:rPr>
              <w:rFonts w:ascii="Arial" w:hAnsi="Arial" w:cs="Arial"/>
            </w:rPr>
            <w:t>2017)</w:t>
          </w:r>
          <w:r w:rsidR="00922E77">
            <w:rPr>
              <w:rFonts w:ascii="Arial" w:hAnsi="Arial" w:cs="Arial"/>
            </w:rPr>
            <w:t>.</w:t>
          </w:r>
        </w:p>
        <w:p w14:paraId="3E1B1741" w14:textId="77777777" w:rsidR="00B36360" w:rsidRPr="00F64707" w:rsidRDefault="00AA2A91" w:rsidP="002547DD">
          <w:pPr>
            <w:pStyle w:val="Heading1"/>
            <w:spacing w:line="360" w:lineRule="auto"/>
            <w:ind w:firstLine="567"/>
            <w:jc w:val="both"/>
            <w:rPr>
              <w:rFonts w:ascii="Arial" w:hAnsi="Arial" w:cs="Arial"/>
              <w:sz w:val="24"/>
              <w:szCs w:val="24"/>
            </w:rPr>
          </w:pPr>
          <w:bookmarkStart w:id="17" w:name="_Hlk121069769"/>
          <w:bookmarkStart w:id="18" w:name="_Toc121148335"/>
          <w:r w:rsidRPr="00F64707">
            <w:rPr>
              <w:rFonts w:ascii="Arial" w:hAnsi="Arial" w:cs="Arial"/>
              <w:sz w:val="24"/>
              <w:szCs w:val="24"/>
            </w:rPr>
            <w:lastRenderedPageBreak/>
            <w:t>Knowledge from Ratio Analysis</w:t>
          </w:r>
          <w:bookmarkEnd w:id="18"/>
          <w:r w:rsidR="00B36360" w:rsidRPr="00F64707">
            <w:rPr>
              <w:rFonts w:ascii="Arial" w:hAnsi="Arial" w:cs="Arial"/>
              <w:sz w:val="24"/>
              <w:szCs w:val="24"/>
            </w:rPr>
            <w:t xml:space="preserve"> </w:t>
          </w:r>
        </w:p>
        <w:bookmarkEnd w:id="17"/>
        <w:p w14:paraId="3E4AD1FA" w14:textId="545438FD" w:rsidR="00B36360" w:rsidRPr="00F64707" w:rsidRDefault="00B36360" w:rsidP="002547DD">
          <w:pPr>
            <w:spacing w:line="360" w:lineRule="auto"/>
            <w:ind w:firstLine="567"/>
            <w:jc w:val="both"/>
            <w:rPr>
              <w:rFonts w:ascii="Arial" w:eastAsiaTheme="majorEastAsia" w:hAnsi="Arial" w:cs="Arial"/>
              <w:color w:val="2E74B5" w:themeColor="accent1" w:themeShade="BF"/>
              <w:sz w:val="24"/>
              <w:szCs w:val="24"/>
            </w:rPr>
          </w:pPr>
          <w:r w:rsidRPr="00F64707">
            <w:rPr>
              <w:rFonts w:ascii="Arial" w:hAnsi="Arial" w:cs="Arial"/>
              <w:sz w:val="24"/>
              <w:szCs w:val="24"/>
            </w:rPr>
            <w:t>Company performance may be evaluated quantitatively with the use of corporate finance ratios. For the purpose of making more informed investment choices, these measures are utilised by financial analysts, stock financial experts, asset managers and investor </w:t>
          </w:r>
          <w:proofErr w:type="gramStart"/>
          <w:r w:rsidRPr="00F64707">
            <w:rPr>
              <w:rFonts w:ascii="Arial" w:hAnsi="Arial" w:cs="Arial"/>
              <w:sz w:val="24"/>
              <w:szCs w:val="24"/>
            </w:rPr>
            <w:t>to  assess</w:t>
          </w:r>
          <w:proofErr w:type="gramEnd"/>
          <w:r w:rsidRPr="00F64707">
            <w:rPr>
              <w:rFonts w:ascii="Arial" w:hAnsi="Arial" w:cs="Arial"/>
              <w:sz w:val="24"/>
              <w:szCs w:val="24"/>
            </w:rPr>
            <w:t xml:space="preserve"> the overall financial health of organisations. Financial advisors and executives rely extensively on corporate finance ratios to get insight into the health of their organisations.</w:t>
          </w:r>
        </w:p>
        <w:p w14:paraId="78848A66" w14:textId="776065A0" w:rsidR="00B36360" w:rsidRPr="00F64707" w:rsidRDefault="00B36360" w:rsidP="002547DD">
          <w:pPr>
            <w:spacing w:line="360" w:lineRule="auto"/>
            <w:ind w:firstLine="567"/>
            <w:jc w:val="both"/>
            <w:rPr>
              <w:rFonts w:ascii="Arial" w:hAnsi="Arial" w:cs="Arial"/>
              <w:sz w:val="24"/>
              <w:szCs w:val="24"/>
            </w:rPr>
          </w:pPr>
          <w:r w:rsidRPr="00F64707">
            <w:rPr>
              <w:rFonts w:ascii="Arial" w:hAnsi="Arial" w:cs="Arial"/>
              <w:sz w:val="24"/>
              <w:szCs w:val="24"/>
            </w:rPr>
            <w:t xml:space="preserve">When comparing businesses with very diverse sizes, operations, and management styles, a ratio study is invaluable. It's also a terrific tool for gauging the effectiveness of a company's operations and the viability of its current business model. A firm's solvency may be evaluated, for instance, with the use of solvency ratios. Financial statement analysis makes extensive use of ratios because of their predictive value. </w:t>
          </w:r>
          <w:proofErr w:type="gramStart"/>
          <w:r w:rsidRPr="00F64707">
            <w:rPr>
              <w:rFonts w:ascii="Arial" w:hAnsi="Arial" w:cs="Arial"/>
              <w:sz w:val="24"/>
              <w:szCs w:val="24"/>
            </w:rPr>
            <w:t>In order to</w:t>
          </w:r>
          <w:proofErr w:type="gramEnd"/>
          <w:r w:rsidRPr="00F64707">
            <w:rPr>
              <w:rFonts w:ascii="Arial" w:hAnsi="Arial" w:cs="Arial"/>
              <w:sz w:val="24"/>
              <w:szCs w:val="24"/>
            </w:rPr>
            <w:t xml:space="preserve"> assess a company's strengths and weaknesses, as well as its present financial condition and past performance, financial statement analysis calculates the quantitative or numerical connection between two data. The report is useful for investors, creditors, and other stakeholders in assessing the health of a company.</w:t>
          </w:r>
          <w:r w:rsidR="00922E77">
            <w:rPr>
              <w:rFonts w:ascii="Arial" w:hAnsi="Arial" w:cs="Arial"/>
              <w:sz w:val="24"/>
              <w:szCs w:val="24"/>
            </w:rPr>
            <w:t xml:space="preserve"> (</w:t>
          </w:r>
          <w:proofErr w:type="spellStart"/>
          <w:proofErr w:type="gramStart"/>
          <w:r w:rsidR="00922E77" w:rsidRPr="002547DD">
            <w:rPr>
              <w:rFonts w:ascii="Arial" w:hAnsi="Arial" w:cs="Arial"/>
              <w:sz w:val="24"/>
              <w:szCs w:val="24"/>
              <w:shd w:val="clear" w:color="auto" w:fill="FFFFFF"/>
            </w:rPr>
            <w:t>Woogon.K</w:t>
          </w:r>
          <w:proofErr w:type="spellEnd"/>
          <w:r w:rsidR="00922E77" w:rsidRPr="002547DD">
            <w:rPr>
              <w:rFonts w:ascii="Arial" w:hAnsi="Arial" w:cs="Arial"/>
              <w:sz w:val="24"/>
              <w:szCs w:val="24"/>
              <w:shd w:val="clear" w:color="auto" w:fill="FFFFFF"/>
            </w:rPr>
            <w:t xml:space="preserve"> ,</w:t>
          </w:r>
          <w:proofErr w:type="gramEnd"/>
          <w:r w:rsidR="00922E77" w:rsidRPr="002547DD">
            <w:rPr>
              <w:rFonts w:ascii="Arial" w:hAnsi="Arial" w:cs="Arial"/>
              <w:sz w:val="24"/>
              <w:szCs w:val="24"/>
              <w:shd w:val="clear" w:color="auto" w:fill="FFFFFF"/>
            </w:rPr>
            <w:t xml:space="preserve"> Baxter. A.</w:t>
          </w:r>
          <w:r w:rsidR="00922E77">
            <w:rPr>
              <w:rFonts w:ascii="Arial" w:hAnsi="Arial" w:cs="Arial"/>
              <w:sz w:val="24"/>
              <w:szCs w:val="24"/>
              <w:shd w:val="clear" w:color="auto" w:fill="FFFFFF"/>
            </w:rPr>
            <w:t xml:space="preserve">, </w:t>
          </w:r>
          <w:r w:rsidR="00922E77" w:rsidRPr="002547DD">
            <w:rPr>
              <w:rFonts w:ascii="Arial" w:hAnsi="Arial" w:cs="Arial"/>
              <w:sz w:val="24"/>
              <w:szCs w:val="24"/>
              <w:shd w:val="clear" w:color="auto" w:fill="FFFFFF"/>
            </w:rPr>
            <w:t>2005).</w:t>
          </w:r>
        </w:p>
        <w:p w14:paraId="0A2B6C5A" w14:textId="5C385793" w:rsidR="00284F1F" w:rsidRPr="00F64707" w:rsidRDefault="00AA2A91" w:rsidP="002547DD">
          <w:pPr>
            <w:pStyle w:val="Heading1"/>
            <w:spacing w:line="360" w:lineRule="auto"/>
            <w:ind w:firstLine="567"/>
            <w:jc w:val="both"/>
            <w:rPr>
              <w:rFonts w:ascii="Arial" w:hAnsi="Arial" w:cs="Arial"/>
              <w:sz w:val="24"/>
              <w:szCs w:val="24"/>
            </w:rPr>
          </w:pPr>
          <w:bookmarkStart w:id="19" w:name="_Toc121148336"/>
          <w:r w:rsidRPr="00F64707">
            <w:rPr>
              <w:rFonts w:ascii="Arial" w:hAnsi="Arial" w:cs="Arial"/>
              <w:sz w:val="24"/>
              <w:szCs w:val="24"/>
            </w:rPr>
            <w:t>Benefits and Limitations of Ratio Analysis</w:t>
          </w:r>
          <w:bookmarkEnd w:id="19"/>
        </w:p>
        <w:p w14:paraId="7E3963CF" w14:textId="77777777" w:rsidR="00B36360" w:rsidRPr="00F64707" w:rsidRDefault="00B36360" w:rsidP="002547DD">
          <w:pPr>
            <w:spacing w:line="360" w:lineRule="auto"/>
            <w:ind w:firstLine="567"/>
            <w:jc w:val="both"/>
            <w:rPr>
              <w:rFonts w:ascii="Arial" w:hAnsi="Arial" w:cs="Arial"/>
              <w:sz w:val="24"/>
              <w:szCs w:val="24"/>
            </w:rPr>
          </w:pPr>
          <w:r w:rsidRPr="00F64707">
            <w:rPr>
              <w:rFonts w:ascii="Arial" w:hAnsi="Arial" w:cs="Arial"/>
              <w:sz w:val="24"/>
              <w:szCs w:val="24"/>
            </w:rPr>
            <w:t xml:space="preserve">Horizontal analysis, in which the evolution of one firm metric is tracked through time, is greatly aided by ratio calculations. There may be changes in the size and character of a company's activities as it develops through time. Comparisons may be maintained with the use of ratios. Ratio analysis is described as the methodical use of ratios to the interpretation of financial data </w:t>
          </w:r>
          <w:proofErr w:type="gramStart"/>
          <w:r w:rsidRPr="00F64707">
            <w:rPr>
              <w:rFonts w:ascii="Arial" w:hAnsi="Arial" w:cs="Arial"/>
              <w:sz w:val="24"/>
              <w:szCs w:val="24"/>
            </w:rPr>
            <w:t>in order to</w:t>
          </w:r>
          <w:proofErr w:type="gramEnd"/>
          <w:r w:rsidRPr="00F64707">
            <w:rPr>
              <w:rFonts w:ascii="Arial" w:hAnsi="Arial" w:cs="Arial"/>
              <w:sz w:val="24"/>
              <w:szCs w:val="24"/>
            </w:rPr>
            <w:t xml:space="preserve"> ascertain the relative merits of various hypotheses on the health, performance, and financial status of an organisation.</w:t>
          </w:r>
        </w:p>
        <w:p w14:paraId="1763236B" w14:textId="49A930EA" w:rsidR="00AA2A91" w:rsidRPr="00F64707" w:rsidRDefault="00B36360" w:rsidP="00922E77">
          <w:pPr>
            <w:spacing w:line="360" w:lineRule="auto"/>
            <w:ind w:firstLine="567"/>
            <w:jc w:val="both"/>
            <w:rPr>
              <w:rFonts w:ascii="Arial" w:hAnsi="Arial" w:cs="Arial"/>
              <w:sz w:val="24"/>
              <w:szCs w:val="24"/>
            </w:rPr>
          </w:pPr>
          <w:r w:rsidRPr="00F64707">
            <w:rPr>
              <w:rFonts w:ascii="Arial" w:hAnsi="Arial" w:cs="Arial"/>
              <w:sz w:val="24"/>
              <w:szCs w:val="24"/>
            </w:rPr>
            <w:t xml:space="preserve">Performance evaluation in any organisation may benefit greatly from the use of ratio analysis, a very effective analytical method. There is a possibility that accounting ratios are only a symptom, much like blood pressure, heart rate, body temperature, and so on. As a result of analysing this data, the doctor may better understand the origins of sickness. An accountant's ratios are another indicator of a company's financial health that </w:t>
          </w:r>
          <w:r w:rsidR="00593501" w:rsidRPr="00F64707">
            <w:rPr>
              <w:rFonts w:ascii="Arial" w:hAnsi="Arial" w:cs="Arial"/>
              <w:sz w:val="24"/>
              <w:szCs w:val="24"/>
            </w:rPr>
            <w:t>ought to</w:t>
          </w:r>
          <w:r w:rsidRPr="00F64707">
            <w:rPr>
              <w:rFonts w:ascii="Arial" w:hAnsi="Arial" w:cs="Arial"/>
              <w:sz w:val="24"/>
              <w:szCs w:val="24"/>
            </w:rPr>
            <w:t xml:space="preserve"> be examined by the financial analyst.</w:t>
          </w:r>
        </w:p>
        <w:p w14:paraId="515275D2" w14:textId="77777777" w:rsidR="00AA2A91" w:rsidRPr="00F64707" w:rsidRDefault="00AA2A91" w:rsidP="002547DD">
          <w:pPr>
            <w:spacing w:line="360" w:lineRule="auto"/>
            <w:ind w:firstLine="567"/>
            <w:jc w:val="both"/>
            <w:rPr>
              <w:rFonts w:ascii="Arial" w:hAnsi="Arial" w:cs="Arial"/>
              <w:sz w:val="24"/>
              <w:szCs w:val="24"/>
            </w:rPr>
          </w:pPr>
        </w:p>
        <w:p w14:paraId="637ECABC" w14:textId="7B968B9B" w:rsidR="00AA2A91" w:rsidRPr="00F64707" w:rsidRDefault="00AA2A91" w:rsidP="002547DD">
          <w:pPr>
            <w:pStyle w:val="Heading1"/>
            <w:spacing w:line="360" w:lineRule="auto"/>
            <w:ind w:firstLine="567"/>
            <w:jc w:val="both"/>
            <w:rPr>
              <w:rFonts w:ascii="Arial" w:hAnsi="Arial" w:cs="Arial"/>
              <w:sz w:val="24"/>
              <w:szCs w:val="24"/>
            </w:rPr>
          </w:pPr>
          <w:bookmarkStart w:id="20" w:name="_Toc121148337"/>
          <w:r w:rsidRPr="00F64707">
            <w:rPr>
              <w:rFonts w:ascii="Arial" w:hAnsi="Arial" w:cs="Arial"/>
              <w:sz w:val="24"/>
              <w:szCs w:val="24"/>
            </w:rPr>
            <w:lastRenderedPageBreak/>
            <w:t>Conclusion</w:t>
          </w:r>
          <w:bookmarkEnd w:id="20"/>
          <w:r w:rsidR="00D854A5" w:rsidRPr="00F64707">
            <w:rPr>
              <w:rFonts w:ascii="Arial" w:hAnsi="Arial" w:cs="Arial"/>
              <w:sz w:val="24"/>
              <w:szCs w:val="24"/>
            </w:rPr>
            <w:t xml:space="preserve"> </w:t>
          </w:r>
        </w:p>
        <w:p w14:paraId="322BE435" w14:textId="7CD5F9CE" w:rsidR="00B36360" w:rsidRPr="00F64707" w:rsidRDefault="00593501" w:rsidP="002547DD">
          <w:pPr>
            <w:spacing w:line="360" w:lineRule="auto"/>
            <w:ind w:firstLine="567"/>
            <w:jc w:val="both"/>
            <w:rPr>
              <w:rFonts w:ascii="Arial" w:hAnsi="Arial" w:cs="Arial"/>
              <w:sz w:val="24"/>
              <w:szCs w:val="24"/>
            </w:rPr>
          </w:pPr>
          <w:proofErr w:type="gramStart"/>
          <w:r w:rsidRPr="00F64707">
            <w:rPr>
              <w:rFonts w:ascii="Arial" w:hAnsi="Arial" w:cs="Arial"/>
              <w:sz w:val="24"/>
              <w:szCs w:val="24"/>
            </w:rPr>
            <w:t>Consequently</w:t>
          </w:r>
          <w:proofErr w:type="gramEnd"/>
          <w:r w:rsidR="00B36360" w:rsidRPr="00F64707">
            <w:rPr>
              <w:rFonts w:ascii="Arial" w:hAnsi="Arial" w:cs="Arial"/>
              <w:sz w:val="24"/>
              <w:szCs w:val="24"/>
            </w:rPr>
            <w:t xml:space="preserve"> of the COVID-19 pandemic, travel and demand for hotel rooms have dropped significantly, which has had and may continue to have negative effects on Marriott's business, operational processes, and financial results</w:t>
          </w:r>
          <w:r w:rsidR="00AA1BBA" w:rsidRPr="00F64707">
            <w:rPr>
              <w:rFonts w:ascii="Arial" w:hAnsi="Arial" w:cs="Arial"/>
              <w:sz w:val="24"/>
              <w:szCs w:val="24"/>
            </w:rPr>
            <w:t>. O</w:t>
          </w:r>
          <w:r w:rsidR="00B36360" w:rsidRPr="00F64707">
            <w:rPr>
              <w:rFonts w:ascii="Arial" w:hAnsi="Arial" w:cs="Arial"/>
              <w:sz w:val="24"/>
              <w:szCs w:val="24"/>
            </w:rPr>
            <w:t xml:space="preserve">verall Marriott International has done better than other companies as the Net Profit Margin </w:t>
          </w:r>
          <w:proofErr w:type="gramStart"/>
          <w:r w:rsidR="00B36360" w:rsidRPr="00F64707">
            <w:rPr>
              <w:rFonts w:ascii="Arial" w:hAnsi="Arial" w:cs="Arial"/>
              <w:sz w:val="24"/>
              <w:szCs w:val="24"/>
            </w:rPr>
            <w:t>has</w:t>
          </w:r>
          <w:proofErr w:type="gramEnd"/>
          <w:r w:rsidR="00B36360" w:rsidRPr="00F64707">
            <w:rPr>
              <w:rFonts w:ascii="Arial" w:hAnsi="Arial" w:cs="Arial"/>
              <w:sz w:val="24"/>
              <w:szCs w:val="24"/>
            </w:rPr>
            <w:t xml:space="preserve"> increased in 2021 by 10.46%</w:t>
          </w:r>
          <w:r w:rsidR="00AA1BBA" w:rsidRPr="00F64707">
            <w:rPr>
              <w:rFonts w:ascii="Arial" w:hAnsi="Arial" w:cs="Arial"/>
              <w:sz w:val="24"/>
              <w:szCs w:val="24"/>
            </w:rPr>
            <w:t>.</w:t>
          </w:r>
        </w:p>
        <w:p w14:paraId="134E5C77" w14:textId="20D1FC86" w:rsidR="00AA2A91" w:rsidRDefault="00B36360" w:rsidP="002547DD">
          <w:pPr>
            <w:spacing w:line="360" w:lineRule="auto"/>
            <w:ind w:firstLine="567"/>
            <w:jc w:val="both"/>
            <w:rPr>
              <w:rFonts w:ascii="Arial" w:hAnsi="Arial" w:cs="Arial"/>
              <w:sz w:val="24"/>
              <w:szCs w:val="24"/>
            </w:rPr>
          </w:pPr>
          <w:r w:rsidRPr="00F64707">
            <w:rPr>
              <w:rFonts w:ascii="Arial" w:hAnsi="Arial" w:cs="Arial"/>
              <w:sz w:val="24"/>
              <w:szCs w:val="24"/>
            </w:rPr>
            <w:t xml:space="preserve">In 2020, Marriott International had a negative number of </w:t>
          </w:r>
          <w:proofErr w:type="gramStart"/>
          <w:r w:rsidRPr="00F64707">
            <w:rPr>
              <w:rFonts w:ascii="Arial" w:hAnsi="Arial" w:cs="Arial"/>
              <w:sz w:val="24"/>
              <w:szCs w:val="24"/>
            </w:rPr>
            <w:t>return</w:t>
          </w:r>
          <w:proofErr w:type="gramEnd"/>
          <w:r w:rsidRPr="00F64707">
            <w:rPr>
              <w:rFonts w:ascii="Arial" w:hAnsi="Arial" w:cs="Arial"/>
              <w:sz w:val="24"/>
              <w:szCs w:val="24"/>
            </w:rPr>
            <w:t xml:space="preserve"> on assets of -1.08; this increased by 5.38% by 2021, to a positive 4.30%.</w:t>
          </w:r>
          <w:r w:rsidR="00AA1BBA" w:rsidRPr="00F64707">
            <w:rPr>
              <w:rFonts w:ascii="Arial" w:hAnsi="Arial" w:cs="Arial"/>
              <w:sz w:val="24"/>
              <w:szCs w:val="24"/>
            </w:rPr>
            <w:t xml:space="preserve"> </w:t>
          </w:r>
          <w:r w:rsidRPr="00F64707">
            <w:rPr>
              <w:rFonts w:ascii="Arial" w:hAnsi="Arial" w:cs="Arial"/>
              <w:sz w:val="24"/>
              <w:szCs w:val="24"/>
            </w:rPr>
            <w:t>Marriott net profit margin as of December 31</w:t>
          </w:r>
          <w:proofErr w:type="gramStart"/>
          <w:r w:rsidRPr="00F64707">
            <w:rPr>
              <w:rFonts w:ascii="Arial" w:hAnsi="Arial" w:cs="Arial"/>
              <w:sz w:val="24"/>
              <w:szCs w:val="24"/>
            </w:rPr>
            <w:t>st ,</w:t>
          </w:r>
          <w:proofErr w:type="gramEnd"/>
          <w:r w:rsidRPr="00F64707">
            <w:rPr>
              <w:rFonts w:ascii="Arial" w:hAnsi="Arial" w:cs="Arial"/>
              <w:sz w:val="24"/>
              <w:szCs w:val="24"/>
            </w:rPr>
            <w:t xml:space="preserve"> 2021 is 7.93%, and the Gross Margin is 20.21%, while the Operating Margin is12.63%.</w:t>
          </w:r>
          <w:r w:rsidR="00AA1BBA" w:rsidRPr="00F64707">
            <w:rPr>
              <w:rFonts w:ascii="Arial" w:hAnsi="Arial" w:cs="Arial"/>
              <w:sz w:val="24"/>
              <w:szCs w:val="24"/>
            </w:rPr>
            <w:t xml:space="preserve"> </w:t>
          </w:r>
          <w:r w:rsidRPr="00F64707">
            <w:rPr>
              <w:rFonts w:ascii="Arial" w:hAnsi="Arial" w:cs="Arial"/>
              <w:sz w:val="24"/>
              <w:szCs w:val="24"/>
            </w:rPr>
            <w:t>The 11.83% increase in Marriott's operating profit margin from 2020 to 2021 is indicative of the success with which the firm operates, and the efficiency with which it controls costs to maximise profits.</w:t>
          </w:r>
          <w:r w:rsidR="00AA1BBA" w:rsidRPr="00F64707">
            <w:rPr>
              <w:rFonts w:ascii="Arial" w:hAnsi="Arial" w:cs="Arial"/>
              <w:sz w:val="24"/>
              <w:szCs w:val="24"/>
            </w:rPr>
            <w:t xml:space="preserve"> </w:t>
          </w:r>
          <w:r w:rsidRPr="00F64707">
            <w:rPr>
              <w:rFonts w:ascii="Arial" w:hAnsi="Arial" w:cs="Arial"/>
              <w:sz w:val="24"/>
              <w:szCs w:val="24"/>
            </w:rPr>
            <w:t>With a net profit margin of -2.53% in 2020 and a positive 7.93% in 2021, Marriott saw a growth of 10.46%.</w:t>
          </w:r>
          <w:r w:rsidR="002547DD">
            <w:rPr>
              <w:rFonts w:ascii="Arial" w:hAnsi="Arial" w:cs="Arial"/>
              <w:sz w:val="24"/>
              <w:szCs w:val="24"/>
            </w:rPr>
            <w:t xml:space="preserve"> </w:t>
          </w:r>
          <w:r w:rsidRPr="00F64707">
            <w:rPr>
              <w:rFonts w:ascii="Arial" w:hAnsi="Arial" w:cs="Arial"/>
              <w:sz w:val="24"/>
              <w:szCs w:val="24"/>
            </w:rPr>
            <w:t>Net debt for Marriott was $8.7 billion at the end of 2021, when adjusted for changes in cash and equivalents, the company had $10.1 billion in debt but only $1.4 billion in liquid assets.</w:t>
          </w:r>
          <w:r w:rsidR="00AA1BBA" w:rsidRPr="00F64707">
            <w:rPr>
              <w:rFonts w:ascii="Arial" w:hAnsi="Arial" w:cs="Arial"/>
              <w:sz w:val="24"/>
              <w:szCs w:val="24"/>
            </w:rPr>
            <w:t xml:space="preserve"> </w:t>
          </w:r>
          <w:r w:rsidRPr="00F64707">
            <w:rPr>
              <w:rFonts w:ascii="Arial" w:hAnsi="Arial" w:cs="Arial"/>
              <w:sz w:val="24"/>
              <w:szCs w:val="24"/>
            </w:rPr>
            <w:t>Everyone, both within and outside of an organisation, may benefit from knowing the gearing ratio.</w:t>
          </w:r>
          <w:r w:rsidR="00AA1BBA" w:rsidRPr="00F64707">
            <w:rPr>
              <w:rFonts w:ascii="Arial" w:hAnsi="Arial" w:cs="Arial"/>
              <w:sz w:val="24"/>
              <w:szCs w:val="24"/>
            </w:rPr>
            <w:t xml:space="preserve"> </w:t>
          </w:r>
          <w:r w:rsidRPr="00F64707">
            <w:rPr>
              <w:rFonts w:ascii="Arial" w:hAnsi="Arial" w:cs="Arial"/>
              <w:sz w:val="24"/>
              <w:szCs w:val="24"/>
            </w:rPr>
            <w:t>Financial statement analysis makes extensive use of ratios because of their predictive value</w:t>
          </w:r>
          <w:r w:rsidR="00AA1BBA" w:rsidRPr="00F64707">
            <w:rPr>
              <w:rFonts w:ascii="Arial" w:hAnsi="Arial" w:cs="Arial"/>
              <w:sz w:val="24"/>
              <w:szCs w:val="24"/>
            </w:rPr>
            <w:t>.</w:t>
          </w:r>
        </w:p>
        <w:p w14:paraId="32D173DA" w14:textId="0E13A628" w:rsidR="002547DD" w:rsidRDefault="002547DD" w:rsidP="002547DD">
          <w:pPr>
            <w:spacing w:line="360" w:lineRule="auto"/>
            <w:ind w:firstLine="567"/>
            <w:jc w:val="both"/>
            <w:rPr>
              <w:rFonts w:ascii="Arial" w:hAnsi="Arial" w:cs="Arial"/>
              <w:sz w:val="24"/>
              <w:szCs w:val="24"/>
            </w:rPr>
          </w:pPr>
        </w:p>
        <w:p w14:paraId="22D9F871" w14:textId="20FB2729" w:rsidR="002547DD" w:rsidRDefault="002547DD" w:rsidP="002547DD">
          <w:pPr>
            <w:spacing w:line="360" w:lineRule="auto"/>
            <w:ind w:firstLine="567"/>
            <w:jc w:val="both"/>
            <w:rPr>
              <w:rFonts w:ascii="Arial" w:hAnsi="Arial" w:cs="Arial"/>
              <w:sz w:val="24"/>
              <w:szCs w:val="24"/>
            </w:rPr>
          </w:pPr>
        </w:p>
        <w:p w14:paraId="5E1A2610" w14:textId="31A39256" w:rsidR="002547DD" w:rsidRDefault="002547DD" w:rsidP="002547DD">
          <w:pPr>
            <w:spacing w:line="360" w:lineRule="auto"/>
            <w:ind w:firstLine="567"/>
            <w:jc w:val="both"/>
            <w:rPr>
              <w:rFonts w:ascii="Arial" w:hAnsi="Arial" w:cs="Arial"/>
              <w:sz w:val="24"/>
              <w:szCs w:val="24"/>
            </w:rPr>
          </w:pPr>
        </w:p>
        <w:p w14:paraId="6B31CC19" w14:textId="40F9648B" w:rsidR="002547DD" w:rsidRDefault="002547DD" w:rsidP="002547DD">
          <w:pPr>
            <w:spacing w:line="360" w:lineRule="auto"/>
            <w:ind w:firstLine="567"/>
            <w:jc w:val="both"/>
            <w:rPr>
              <w:rFonts w:ascii="Arial" w:hAnsi="Arial" w:cs="Arial"/>
              <w:sz w:val="24"/>
              <w:szCs w:val="24"/>
            </w:rPr>
          </w:pPr>
        </w:p>
        <w:p w14:paraId="3A92F154" w14:textId="5D165940" w:rsidR="002547DD" w:rsidRDefault="002547DD" w:rsidP="002547DD">
          <w:pPr>
            <w:spacing w:line="360" w:lineRule="auto"/>
            <w:ind w:firstLine="567"/>
            <w:jc w:val="both"/>
            <w:rPr>
              <w:rFonts w:ascii="Arial" w:hAnsi="Arial" w:cs="Arial"/>
              <w:sz w:val="24"/>
              <w:szCs w:val="24"/>
            </w:rPr>
          </w:pPr>
        </w:p>
        <w:p w14:paraId="3D6AD839" w14:textId="6B1DE31E" w:rsidR="002547DD" w:rsidRDefault="002547DD" w:rsidP="002547DD">
          <w:pPr>
            <w:spacing w:line="360" w:lineRule="auto"/>
            <w:ind w:firstLine="567"/>
            <w:jc w:val="both"/>
            <w:rPr>
              <w:rFonts w:ascii="Arial" w:hAnsi="Arial" w:cs="Arial"/>
              <w:sz w:val="24"/>
              <w:szCs w:val="24"/>
            </w:rPr>
          </w:pPr>
        </w:p>
        <w:p w14:paraId="749EDFC5" w14:textId="746E4771" w:rsidR="002547DD" w:rsidRDefault="002547DD" w:rsidP="002547DD">
          <w:pPr>
            <w:spacing w:line="360" w:lineRule="auto"/>
            <w:ind w:firstLine="567"/>
            <w:jc w:val="both"/>
            <w:rPr>
              <w:rFonts w:ascii="Arial" w:hAnsi="Arial" w:cs="Arial"/>
              <w:sz w:val="24"/>
              <w:szCs w:val="24"/>
            </w:rPr>
          </w:pPr>
        </w:p>
        <w:p w14:paraId="45B7B60F" w14:textId="016E8569" w:rsidR="002547DD" w:rsidRDefault="002547DD" w:rsidP="002547DD">
          <w:pPr>
            <w:spacing w:line="360" w:lineRule="auto"/>
            <w:ind w:firstLine="567"/>
            <w:jc w:val="both"/>
            <w:rPr>
              <w:rFonts w:ascii="Arial" w:hAnsi="Arial" w:cs="Arial"/>
              <w:sz w:val="24"/>
              <w:szCs w:val="24"/>
            </w:rPr>
          </w:pPr>
        </w:p>
        <w:p w14:paraId="4B2F22A5" w14:textId="4BC1A6F2" w:rsidR="002547DD" w:rsidRDefault="002547DD" w:rsidP="00922E77">
          <w:pPr>
            <w:spacing w:line="360" w:lineRule="auto"/>
            <w:jc w:val="both"/>
            <w:rPr>
              <w:rFonts w:ascii="Arial" w:hAnsi="Arial" w:cs="Arial"/>
              <w:sz w:val="24"/>
              <w:szCs w:val="24"/>
            </w:rPr>
          </w:pPr>
        </w:p>
        <w:p w14:paraId="5F2E6F0C" w14:textId="6374E74A" w:rsidR="002547DD" w:rsidRDefault="002547DD" w:rsidP="002547DD">
          <w:pPr>
            <w:spacing w:line="360" w:lineRule="auto"/>
            <w:ind w:firstLine="567"/>
            <w:jc w:val="both"/>
            <w:rPr>
              <w:rFonts w:ascii="Arial" w:hAnsi="Arial" w:cs="Arial"/>
              <w:sz w:val="24"/>
              <w:szCs w:val="24"/>
            </w:rPr>
          </w:pPr>
        </w:p>
        <w:p w14:paraId="16D9F281" w14:textId="77777777" w:rsidR="002547DD" w:rsidRPr="00F64707" w:rsidRDefault="002547DD" w:rsidP="002547DD">
          <w:pPr>
            <w:spacing w:line="360" w:lineRule="auto"/>
            <w:ind w:firstLine="567"/>
            <w:jc w:val="both"/>
            <w:rPr>
              <w:rFonts w:ascii="Arial" w:hAnsi="Arial" w:cs="Arial"/>
              <w:sz w:val="24"/>
              <w:szCs w:val="24"/>
            </w:rPr>
          </w:pPr>
        </w:p>
        <w:p w14:paraId="403DF109" w14:textId="2C33C95B" w:rsidR="00AA2A91" w:rsidRPr="00F64707" w:rsidRDefault="00AA2A91" w:rsidP="002547DD">
          <w:pPr>
            <w:pStyle w:val="Heading1"/>
            <w:spacing w:line="360" w:lineRule="auto"/>
            <w:ind w:firstLine="567"/>
            <w:jc w:val="both"/>
            <w:rPr>
              <w:rFonts w:ascii="Arial" w:hAnsi="Arial" w:cs="Arial"/>
              <w:sz w:val="24"/>
              <w:szCs w:val="24"/>
            </w:rPr>
          </w:pPr>
          <w:bookmarkStart w:id="21" w:name="_Toc121148338"/>
          <w:r w:rsidRPr="00F64707">
            <w:rPr>
              <w:rFonts w:ascii="Arial" w:hAnsi="Arial" w:cs="Arial"/>
              <w:sz w:val="24"/>
              <w:szCs w:val="24"/>
            </w:rPr>
            <w:lastRenderedPageBreak/>
            <w:t>Bibliography</w:t>
          </w:r>
          <w:bookmarkEnd w:id="21"/>
        </w:p>
        <w:p w14:paraId="218DED14" w14:textId="77777777" w:rsidR="002547DD" w:rsidRPr="002547DD" w:rsidRDefault="002547DD" w:rsidP="002547DD">
          <w:pPr>
            <w:spacing w:after="164" w:line="360" w:lineRule="auto"/>
            <w:ind w:left="360" w:firstLine="567"/>
            <w:jc w:val="both"/>
            <w:rPr>
              <w:rFonts w:ascii="Arial" w:hAnsi="Arial" w:cs="Arial"/>
              <w:sz w:val="24"/>
              <w:szCs w:val="24"/>
            </w:rPr>
          </w:pPr>
          <w:proofErr w:type="spellStart"/>
          <w:r w:rsidRPr="002547DD">
            <w:rPr>
              <w:rFonts w:ascii="Arial" w:eastAsia="Times New Roman" w:hAnsi="Arial" w:cs="Arial"/>
              <w:sz w:val="24"/>
              <w:szCs w:val="24"/>
            </w:rPr>
            <w:t>Bhimani</w:t>
          </w:r>
          <w:proofErr w:type="spellEnd"/>
          <w:r w:rsidRPr="002547DD">
            <w:rPr>
              <w:rFonts w:ascii="Arial" w:eastAsia="Times New Roman" w:hAnsi="Arial" w:cs="Arial"/>
              <w:sz w:val="24"/>
              <w:szCs w:val="24"/>
            </w:rPr>
            <w:t xml:space="preserve">, A (Ed) (2006), </w:t>
          </w:r>
          <w:r w:rsidRPr="002547DD">
            <w:rPr>
              <w:rFonts w:ascii="Arial" w:eastAsia="Times New Roman" w:hAnsi="Arial" w:cs="Arial"/>
              <w:i/>
              <w:sz w:val="24"/>
              <w:szCs w:val="24"/>
            </w:rPr>
            <w:t xml:space="preserve">Contemporary Issues in Management </w:t>
          </w:r>
          <w:proofErr w:type="gramStart"/>
          <w:r w:rsidRPr="002547DD">
            <w:rPr>
              <w:rFonts w:ascii="Arial" w:eastAsia="Times New Roman" w:hAnsi="Arial" w:cs="Arial"/>
              <w:i/>
              <w:sz w:val="24"/>
              <w:szCs w:val="24"/>
            </w:rPr>
            <w:t>Accounting</w:t>
          </w:r>
          <w:r w:rsidRPr="002547DD">
            <w:rPr>
              <w:rFonts w:ascii="Arial" w:eastAsia="Times New Roman" w:hAnsi="Arial" w:cs="Arial"/>
              <w:sz w:val="24"/>
              <w:szCs w:val="24"/>
            </w:rPr>
            <w:t xml:space="preserve">, </w:t>
          </w:r>
          <w:r w:rsidRPr="002547DD">
            <w:rPr>
              <w:rFonts w:ascii="Arial" w:hAnsi="Arial" w:cs="Arial"/>
              <w:sz w:val="24"/>
              <w:szCs w:val="24"/>
              <w:vertAlign w:val="subscript"/>
            </w:rPr>
            <w:t xml:space="preserve"> </w:t>
          </w:r>
          <w:r w:rsidRPr="002547DD">
            <w:rPr>
              <w:rFonts w:ascii="Arial" w:eastAsia="Times New Roman" w:hAnsi="Arial" w:cs="Arial"/>
              <w:sz w:val="24"/>
              <w:szCs w:val="24"/>
            </w:rPr>
            <w:t>Oxford</w:t>
          </w:r>
          <w:proofErr w:type="gramEnd"/>
          <w:r w:rsidRPr="002547DD">
            <w:rPr>
              <w:rFonts w:ascii="Arial" w:eastAsia="Times New Roman" w:hAnsi="Arial" w:cs="Arial"/>
              <w:sz w:val="24"/>
              <w:szCs w:val="24"/>
            </w:rPr>
            <w:t xml:space="preserve">: Oxford Press </w:t>
          </w:r>
          <w:r w:rsidRPr="002547DD">
            <w:rPr>
              <w:rFonts w:ascii="Arial" w:hAnsi="Arial" w:cs="Arial"/>
              <w:sz w:val="24"/>
              <w:szCs w:val="24"/>
              <w:vertAlign w:val="subscript"/>
            </w:rPr>
            <w:t xml:space="preserve"> </w:t>
          </w:r>
        </w:p>
        <w:p w14:paraId="5CCCD03C" w14:textId="77777777" w:rsidR="002547DD" w:rsidRPr="002547DD" w:rsidRDefault="002547DD" w:rsidP="002547DD">
          <w:pPr>
            <w:spacing w:after="167"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Bromwich, M. and </w:t>
          </w:r>
          <w:proofErr w:type="spellStart"/>
          <w:r w:rsidRPr="002547DD">
            <w:rPr>
              <w:rFonts w:ascii="Arial" w:eastAsia="Times New Roman" w:hAnsi="Arial" w:cs="Arial"/>
              <w:sz w:val="24"/>
              <w:szCs w:val="24"/>
            </w:rPr>
            <w:t>Bhimani</w:t>
          </w:r>
          <w:proofErr w:type="spellEnd"/>
          <w:r w:rsidRPr="002547DD">
            <w:rPr>
              <w:rFonts w:ascii="Arial" w:eastAsia="Times New Roman" w:hAnsi="Arial" w:cs="Arial"/>
              <w:sz w:val="24"/>
              <w:szCs w:val="24"/>
            </w:rPr>
            <w:t xml:space="preserve">, A. (1994), </w:t>
          </w:r>
          <w:r w:rsidRPr="002547DD">
            <w:rPr>
              <w:rFonts w:ascii="Arial" w:eastAsia="Times New Roman" w:hAnsi="Arial" w:cs="Arial"/>
              <w:i/>
              <w:sz w:val="24"/>
              <w:szCs w:val="24"/>
            </w:rPr>
            <w:t>Management Accounting, Pathways to Progress</w:t>
          </w:r>
          <w:r w:rsidRPr="002547DD">
            <w:rPr>
              <w:rFonts w:ascii="Arial" w:eastAsia="Times New Roman" w:hAnsi="Arial" w:cs="Arial"/>
              <w:sz w:val="24"/>
              <w:szCs w:val="24"/>
            </w:rPr>
            <w:t xml:space="preserve">, (2nd Ed), London: CIMA </w:t>
          </w:r>
          <w:r w:rsidRPr="002547DD">
            <w:rPr>
              <w:rFonts w:ascii="Arial" w:hAnsi="Arial" w:cs="Arial"/>
              <w:sz w:val="24"/>
              <w:szCs w:val="24"/>
              <w:vertAlign w:val="subscript"/>
            </w:rPr>
            <w:t xml:space="preserve"> </w:t>
          </w:r>
        </w:p>
        <w:p w14:paraId="385D81F0" w14:textId="77777777" w:rsidR="002547DD" w:rsidRPr="002547DD" w:rsidRDefault="002547DD" w:rsidP="002547DD">
          <w:pPr>
            <w:spacing w:after="164"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Drury, C. (2008). </w:t>
          </w:r>
          <w:r w:rsidRPr="002547DD">
            <w:rPr>
              <w:rFonts w:ascii="Arial" w:eastAsia="Times New Roman" w:hAnsi="Arial" w:cs="Arial"/>
              <w:i/>
              <w:sz w:val="24"/>
              <w:szCs w:val="24"/>
            </w:rPr>
            <w:t>Management and Cost Accounting</w:t>
          </w:r>
          <w:r w:rsidRPr="002547DD">
            <w:rPr>
              <w:rFonts w:ascii="Arial" w:eastAsia="Times New Roman" w:hAnsi="Arial" w:cs="Arial"/>
              <w:sz w:val="24"/>
              <w:szCs w:val="24"/>
            </w:rPr>
            <w:t xml:space="preserve">, (7th Ed), London: Prentice Hall </w:t>
          </w:r>
          <w:r w:rsidRPr="002547DD">
            <w:rPr>
              <w:rFonts w:ascii="Arial" w:hAnsi="Arial" w:cs="Arial"/>
              <w:sz w:val="24"/>
              <w:szCs w:val="24"/>
              <w:vertAlign w:val="subscript"/>
            </w:rPr>
            <w:t xml:space="preserve"> </w:t>
          </w:r>
        </w:p>
        <w:p w14:paraId="40D6727A" w14:textId="77777777" w:rsidR="002547DD" w:rsidRPr="002547DD" w:rsidRDefault="002547DD" w:rsidP="002547DD">
          <w:pPr>
            <w:spacing w:after="164" w:line="360" w:lineRule="auto"/>
            <w:ind w:left="360" w:firstLine="567"/>
            <w:jc w:val="both"/>
            <w:rPr>
              <w:rFonts w:ascii="Arial" w:hAnsi="Arial" w:cs="Arial"/>
              <w:sz w:val="24"/>
              <w:szCs w:val="24"/>
            </w:rPr>
          </w:pPr>
          <w:proofErr w:type="spellStart"/>
          <w:r w:rsidRPr="002547DD">
            <w:rPr>
              <w:rFonts w:ascii="Arial" w:eastAsia="Times New Roman" w:hAnsi="Arial" w:cs="Arial"/>
              <w:sz w:val="24"/>
              <w:szCs w:val="24"/>
            </w:rPr>
            <w:t>Guilding</w:t>
          </w:r>
          <w:proofErr w:type="spellEnd"/>
          <w:r w:rsidRPr="002547DD">
            <w:rPr>
              <w:rFonts w:ascii="Arial" w:eastAsia="Times New Roman" w:hAnsi="Arial" w:cs="Arial"/>
              <w:sz w:val="24"/>
              <w:szCs w:val="24"/>
            </w:rPr>
            <w:t xml:space="preserve">, C. (2013), </w:t>
          </w:r>
          <w:r w:rsidRPr="002547DD">
            <w:rPr>
              <w:rFonts w:ascii="Arial" w:eastAsia="Times New Roman" w:hAnsi="Arial" w:cs="Arial"/>
              <w:i/>
              <w:sz w:val="24"/>
              <w:szCs w:val="24"/>
            </w:rPr>
            <w:t>Accounting Essentials for Hospitality Managers</w:t>
          </w:r>
          <w:r w:rsidRPr="002547DD">
            <w:rPr>
              <w:rFonts w:ascii="Arial" w:eastAsia="Times New Roman" w:hAnsi="Arial" w:cs="Arial"/>
              <w:sz w:val="24"/>
              <w:szCs w:val="24"/>
            </w:rPr>
            <w:t xml:space="preserve">, London: Taylor and Francis. </w:t>
          </w:r>
          <w:r w:rsidRPr="002547DD">
            <w:rPr>
              <w:rFonts w:ascii="Arial" w:hAnsi="Arial" w:cs="Arial"/>
              <w:sz w:val="24"/>
              <w:szCs w:val="24"/>
              <w:vertAlign w:val="subscript"/>
            </w:rPr>
            <w:t xml:space="preserve"> </w:t>
          </w:r>
        </w:p>
        <w:p w14:paraId="7DF290F4" w14:textId="77777777" w:rsidR="002547DD" w:rsidRPr="002547DD" w:rsidRDefault="002547DD" w:rsidP="002547DD">
          <w:pPr>
            <w:spacing w:after="231"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Hayes, M. &amp; Miller, A. (2012), </w:t>
          </w:r>
          <w:r w:rsidRPr="002547DD">
            <w:rPr>
              <w:rFonts w:ascii="Arial" w:eastAsia="Times New Roman" w:hAnsi="Arial" w:cs="Arial"/>
              <w:i/>
              <w:sz w:val="24"/>
              <w:szCs w:val="24"/>
            </w:rPr>
            <w:t>Revenue Management for the Hospitality Industry</w:t>
          </w:r>
          <w:r w:rsidRPr="002547DD">
            <w:rPr>
              <w:rFonts w:ascii="Arial" w:eastAsia="Times New Roman" w:hAnsi="Arial" w:cs="Arial"/>
              <w:sz w:val="24"/>
              <w:szCs w:val="24"/>
            </w:rPr>
            <w:t xml:space="preserve">, London: Wiley </w:t>
          </w:r>
          <w:r w:rsidRPr="002547DD">
            <w:rPr>
              <w:rFonts w:ascii="Arial" w:hAnsi="Arial" w:cs="Arial"/>
              <w:sz w:val="24"/>
              <w:szCs w:val="24"/>
              <w:vertAlign w:val="subscript"/>
            </w:rPr>
            <w:t xml:space="preserve"> </w:t>
          </w:r>
        </w:p>
        <w:p w14:paraId="3BF05738" w14:textId="77777777" w:rsidR="002547DD" w:rsidRPr="002547DD" w:rsidRDefault="002547DD" w:rsidP="002547DD">
          <w:pPr>
            <w:spacing w:after="165"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Horner, D. (2017), </w:t>
          </w:r>
          <w:r w:rsidRPr="002547DD">
            <w:rPr>
              <w:rFonts w:ascii="Arial" w:eastAsia="Times New Roman" w:hAnsi="Arial" w:cs="Arial"/>
              <w:i/>
              <w:sz w:val="24"/>
              <w:szCs w:val="24"/>
            </w:rPr>
            <w:t>Accounting for Non-Accountants</w:t>
          </w:r>
          <w:r w:rsidRPr="002547DD">
            <w:rPr>
              <w:rFonts w:ascii="Arial" w:eastAsia="Times New Roman" w:hAnsi="Arial" w:cs="Arial"/>
              <w:sz w:val="24"/>
              <w:szCs w:val="24"/>
            </w:rPr>
            <w:t>, (11</w:t>
          </w:r>
          <w:r w:rsidRPr="002547DD">
            <w:rPr>
              <w:rFonts w:ascii="Arial" w:eastAsia="Times New Roman" w:hAnsi="Arial" w:cs="Arial"/>
              <w:sz w:val="24"/>
              <w:szCs w:val="24"/>
              <w:vertAlign w:val="superscript"/>
            </w:rPr>
            <w:t>th</w:t>
          </w:r>
          <w:r w:rsidRPr="002547DD">
            <w:rPr>
              <w:rFonts w:ascii="Arial" w:eastAsia="Times New Roman" w:hAnsi="Arial" w:cs="Arial"/>
              <w:sz w:val="24"/>
              <w:szCs w:val="24"/>
            </w:rPr>
            <w:t xml:space="preserve"> Edition), London: Kogan Page </w:t>
          </w:r>
          <w:r w:rsidRPr="002547DD">
            <w:rPr>
              <w:rFonts w:ascii="Arial" w:hAnsi="Arial" w:cs="Arial"/>
              <w:sz w:val="24"/>
              <w:szCs w:val="24"/>
              <w:vertAlign w:val="subscript"/>
            </w:rPr>
            <w:t xml:space="preserve"> </w:t>
          </w:r>
        </w:p>
        <w:p w14:paraId="0E4ECD1F" w14:textId="77777777" w:rsidR="002547DD" w:rsidRPr="002547DD" w:rsidRDefault="002547DD" w:rsidP="002547DD">
          <w:pPr>
            <w:spacing w:after="164"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Horngren, C. T. and Forster, G. (2003), </w:t>
          </w:r>
          <w:r w:rsidRPr="002547DD">
            <w:rPr>
              <w:rFonts w:ascii="Arial" w:eastAsia="Times New Roman" w:hAnsi="Arial" w:cs="Arial"/>
              <w:i/>
              <w:sz w:val="24"/>
              <w:szCs w:val="24"/>
            </w:rPr>
            <w:t>Cost Accounting, A Managerial Emphasis</w:t>
          </w:r>
          <w:r w:rsidRPr="002547DD">
            <w:rPr>
              <w:rFonts w:ascii="Arial" w:eastAsia="Times New Roman" w:hAnsi="Arial" w:cs="Arial"/>
              <w:sz w:val="24"/>
              <w:szCs w:val="24"/>
            </w:rPr>
            <w:t xml:space="preserve">, (11th Ed), London: Prentice Hall International </w:t>
          </w:r>
          <w:r w:rsidRPr="002547DD">
            <w:rPr>
              <w:rFonts w:ascii="Arial" w:hAnsi="Arial" w:cs="Arial"/>
              <w:sz w:val="24"/>
              <w:szCs w:val="24"/>
              <w:vertAlign w:val="subscript"/>
            </w:rPr>
            <w:t xml:space="preserve"> </w:t>
          </w:r>
        </w:p>
        <w:p w14:paraId="001FE692" w14:textId="77777777" w:rsidR="002547DD" w:rsidRPr="002547DD" w:rsidRDefault="002547DD" w:rsidP="002547DD">
          <w:pPr>
            <w:spacing w:after="142"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Marr, B. (2012), </w:t>
          </w:r>
          <w:r w:rsidRPr="002547DD">
            <w:rPr>
              <w:rFonts w:ascii="Arial" w:eastAsia="Times New Roman" w:hAnsi="Arial" w:cs="Arial"/>
              <w:i/>
              <w:sz w:val="24"/>
              <w:szCs w:val="24"/>
            </w:rPr>
            <w:t>Key Performance Indicators</w:t>
          </w:r>
          <w:r w:rsidRPr="002547DD">
            <w:rPr>
              <w:rFonts w:ascii="Arial" w:eastAsia="Times New Roman" w:hAnsi="Arial" w:cs="Arial"/>
              <w:sz w:val="24"/>
              <w:szCs w:val="24"/>
            </w:rPr>
            <w:t xml:space="preserve"> – The 75 Measures Every Manager Needs to Know</w:t>
          </w:r>
          <w:r w:rsidRPr="002547DD">
            <w:rPr>
              <w:rFonts w:ascii="Arial" w:eastAsia="Times New Roman" w:hAnsi="Arial" w:cs="Arial"/>
              <w:i/>
              <w:sz w:val="24"/>
              <w:szCs w:val="24"/>
            </w:rPr>
            <w:t xml:space="preserve">, </w:t>
          </w:r>
          <w:r w:rsidRPr="002547DD">
            <w:rPr>
              <w:rFonts w:ascii="Arial" w:eastAsia="Times New Roman" w:hAnsi="Arial" w:cs="Arial"/>
              <w:sz w:val="24"/>
              <w:szCs w:val="24"/>
            </w:rPr>
            <w:t xml:space="preserve">Harlow: Pearson </w:t>
          </w:r>
          <w:r w:rsidRPr="002547DD">
            <w:rPr>
              <w:rFonts w:ascii="Arial" w:hAnsi="Arial" w:cs="Arial"/>
              <w:sz w:val="24"/>
              <w:szCs w:val="24"/>
              <w:vertAlign w:val="subscript"/>
            </w:rPr>
            <w:t xml:space="preserve"> </w:t>
          </w:r>
        </w:p>
        <w:p w14:paraId="62DD2D61" w14:textId="77777777" w:rsidR="002547DD" w:rsidRPr="002547DD" w:rsidRDefault="002547DD" w:rsidP="002547DD">
          <w:pPr>
            <w:spacing w:after="164" w:line="360" w:lineRule="auto"/>
            <w:ind w:left="360" w:firstLine="567"/>
            <w:jc w:val="both"/>
            <w:rPr>
              <w:rFonts w:ascii="Arial" w:hAnsi="Arial" w:cs="Arial"/>
              <w:sz w:val="24"/>
              <w:szCs w:val="24"/>
            </w:rPr>
          </w:pPr>
          <w:r w:rsidRPr="002547DD">
            <w:rPr>
              <w:rFonts w:ascii="Arial" w:hAnsi="Arial" w:cs="Arial"/>
              <w:sz w:val="24"/>
              <w:szCs w:val="24"/>
            </w:rPr>
            <w:t>Marriott International (MAR)</w:t>
          </w:r>
          <w:r w:rsidRPr="002547DD">
            <w:rPr>
              <w:rFonts w:ascii="Arial" w:hAnsi="Arial" w:cs="Arial"/>
              <w:sz w:val="24"/>
              <w:szCs w:val="24"/>
            </w:rPr>
            <w:t>, (2021)</w:t>
          </w:r>
          <w:r w:rsidRPr="002547DD">
            <w:rPr>
              <w:rFonts w:ascii="Arial" w:hAnsi="Arial" w:cs="Arial"/>
              <w:sz w:val="24"/>
              <w:szCs w:val="24"/>
            </w:rPr>
            <w:t xml:space="preserve"> </w:t>
          </w:r>
          <w:r w:rsidRPr="002547DD">
            <w:rPr>
              <w:rFonts w:ascii="Arial" w:hAnsi="Arial" w:cs="Arial"/>
              <w:i/>
              <w:iCs/>
              <w:sz w:val="24"/>
              <w:szCs w:val="24"/>
            </w:rPr>
            <w:t>Analyst Ratings, Estimates &amp; Forecasts. Yahoo! Finance.</w:t>
          </w:r>
          <w:r w:rsidRPr="002547DD">
            <w:rPr>
              <w:rFonts w:ascii="Arial" w:hAnsi="Arial" w:cs="Arial"/>
              <w:sz w:val="24"/>
              <w:szCs w:val="24"/>
            </w:rPr>
            <w:t xml:space="preserve"> </w:t>
          </w:r>
          <w:r w:rsidRPr="002547DD">
            <w:rPr>
              <w:rFonts w:ascii="Arial" w:hAnsi="Arial" w:cs="Arial"/>
              <w:sz w:val="24"/>
              <w:szCs w:val="24"/>
            </w:rPr>
            <w:t xml:space="preserve">Available at: </w:t>
          </w:r>
          <w:r w:rsidRPr="002547DD">
            <w:rPr>
              <w:rFonts w:ascii="Arial" w:hAnsi="Arial" w:cs="Arial"/>
              <w:sz w:val="24"/>
              <w:szCs w:val="24"/>
            </w:rPr>
            <w:t>https://finance.yahoo.com/quote/MAR/analysis/</w:t>
          </w:r>
          <w:proofErr w:type="gramStart"/>
          <w:r w:rsidRPr="002547DD">
            <w:rPr>
              <w:rFonts w:ascii="Arial" w:hAnsi="Arial" w:cs="Arial"/>
              <w:sz w:val="24"/>
              <w:szCs w:val="24"/>
            </w:rPr>
            <w:t>.</w:t>
          </w:r>
          <w:r w:rsidRPr="002547DD">
            <w:rPr>
              <w:rFonts w:ascii="Arial" w:hAnsi="Arial" w:cs="Arial"/>
              <w:sz w:val="24"/>
              <w:szCs w:val="24"/>
            </w:rPr>
            <w:t xml:space="preserve"> ,</w:t>
          </w:r>
          <w:proofErr w:type="gramEnd"/>
          <w:r w:rsidRPr="002547DD">
            <w:rPr>
              <w:rFonts w:ascii="Arial" w:hAnsi="Arial" w:cs="Arial"/>
              <w:sz w:val="24"/>
              <w:szCs w:val="24"/>
            </w:rPr>
            <w:t xml:space="preserve"> accessed at 05</w:t>
          </w:r>
          <w:r w:rsidRPr="002547DD">
            <w:rPr>
              <w:rFonts w:ascii="Arial" w:hAnsi="Arial" w:cs="Arial"/>
              <w:sz w:val="24"/>
              <w:szCs w:val="24"/>
              <w:vertAlign w:val="superscript"/>
            </w:rPr>
            <w:t>th</w:t>
          </w:r>
          <w:r w:rsidRPr="002547DD">
            <w:rPr>
              <w:rFonts w:ascii="Arial" w:hAnsi="Arial" w:cs="Arial"/>
              <w:sz w:val="24"/>
              <w:szCs w:val="24"/>
            </w:rPr>
            <w:t xml:space="preserve"> December 2022</w:t>
          </w:r>
        </w:p>
        <w:p w14:paraId="5A22C0DF" w14:textId="77777777" w:rsidR="002547DD" w:rsidRPr="002547DD" w:rsidRDefault="002547DD" w:rsidP="002547DD">
          <w:pPr>
            <w:spacing w:after="164" w:line="360" w:lineRule="auto"/>
            <w:ind w:left="360" w:firstLine="567"/>
            <w:jc w:val="both"/>
            <w:rPr>
              <w:rFonts w:ascii="Arial" w:hAnsi="Arial" w:cs="Arial"/>
              <w:sz w:val="24"/>
              <w:szCs w:val="24"/>
            </w:rPr>
          </w:pPr>
          <w:r w:rsidRPr="002547DD">
            <w:rPr>
              <w:rFonts w:ascii="Arial" w:hAnsi="Arial" w:cs="Arial"/>
              <w:sz w:val="24"/>
              <w:szCs w:val="24"/>
            </w:rPr>
            <w:t>Marriott International, (2022), Profit margin, Stocks, available at: https://www.macrotrends.net/stocks/charts/MAR/marriott/profit-margins, accessed 02</w:t>
          </w:r>
          <w:r w:rsidRPr="002547DD">
            <w:rPr>
              <w:rFonts w:ascii="Arial" w:hAnsi="Arial" w:cs="Arial"/>
              <w:sz w:val="24"/>
              <w:szCs w:val="24"/>
              <w:vertAlign w:val="superscript"/>
            </w:rPr>
            <w:t>nd</w:t>
          </w:r>
          <w:r w:rsidRPr="002547DD">
            <w:rPr>
              <w:rFonts w:ascii="Arial" w:hAnsi="Arial" w:cs="Arial"/>
              <w:sz w:val="24"/>
              <w:szCs w:val="24"/>
            </w:rPr>
            <w:t xml:space="preserve"> December 2022</w:t>
          </w:r>
        </w:p>
        <w:p w14:paraId="024E230D" w14:textId="77777777" w:rsidR="002547DD" w:rsidRPr="002547DD" w:rsidRDefault="002547DD" w:rsidP="002547DD">
          <w:pPr>
            <w:spacing w:after="164" w:line="360" w:lineRule="auto"/>
            <w:ind w:left="360" w:firstLine="567"/>
            <w:jc w:val="both"/>
            <w:rPr>
              <w:rFonts w:ascii="Arial" w:hAnsi="Arial" w:cs="Arial"/>
              <w:sz w:val="24"/>
              <w:szCs w:val="24"/>
            </w:rPr>
          </w:pPr>
          <w:r w:rsidRPr="002547DD">
            <w:rPr>
              <w:rFonts w:ascii="Arial" w:hAnsi="Arial" w:cs="Arial"/>
              <w:sz w:val="24"/>
              <w:szCs w:val="24"/>
            </w:rPr>
            <w:t>Marriott International, Inc. (202</w:t>
          </w:r>
          <w:r w:rsidRPr="002547DD">
            <w:rPr>
              <w:rFonts w:ascii="Arial" w:hAnsi="Arial" w:cs="Arial"/>
              <w:sz w:val="24"/>
              <w:szCs w:val="24"/>
            </w:rPr>
            <w:t>0</w:t>
          </w:r>
          <w:r w:rsidRPr="002547DD">
            <w:rPr>
              <w:rFonts w:ascii="Arial" w:hAnsi="Arial" w:cs="Arial"/>
              <w:sz w:val="24"/>
              <w:szCs w:val="24"/>
            </w:rPr>
            <w:t xml:space="preserve">). </w:t>
          </w:r>
          <w:r w:rsidRPr="002547DD">
            <w:rPr>
              <w:rFonts w:ascii="Arial" w:hAnsi="Arial" w:cs="Arial"/>
              <w:i/>
              <w:iCs/>
              <w:sz w:val="24"/>
              <w:szCs w:val="24"/>
            </w:rPr>
            <w:t>Annual Report 2020.</w:t>
          </w:r>
          <w:r w:rsidRPr="002547DD">
            <w:rPr>
              <w:rFonts w:ascii="Arial" w:hAnsi="Arial" w:cs="Arial"/>
              <w:i/>
              <w:iCs/>
              <w:sz w:val="24"/>
              <w:szCs w:val="24"/>
            </w:rPr>
            <w:t>,</w:t>
          </w:r>
          <w:r w:rsidRPr="002547DD">
            <w:rPr>
              <w:rFonts w:ascii="Arial" w:hAnsi="Arial" w:cs="Arial"/>
              <w:sz w:val="24"/>
              <w:szCs w:val="24"/>
            </w:rPr>
            <w:t xml:space="preserve"> available at:</w:t>
          </w:r>
          <w:r w:rsidRPr="002547DD">
            <w:rPr>
              <w:rFonts w:ascii="Arial" w:hAnsi="Arial" w:cs="Arial"/>
              <w:sz w:val="24"/>
              <w:szCs w:val="24"/>
            </w:rPr>
            <w:t xml:space="preserve"> https://marriott.gcs-web.com/static-files/c5e1faeff1e5-40e3-bd70-5efbbb929a7f</w:t>
          </w:r>
          <w:r w:rsidRPr="002547DD">
            <w:rPr>
              <w:rFonts w:ascii="Arial" w:hAnsi="Arial" w:cs="Arial"/>
              <w:sz w:val="24"/>
              <w:szCs w:val="24"/>
            </w:rPr>
            <w:t xml:space="preserve">, accessed </w:t>
          </w:r>
          <w:proofErr w:type="gramStart"/>
          <w:r w:rsidRPr="002547DD">
            <w:rPr>
              <w:rFonts w:ascii="Arial" w:hAnsi="Arial" w:cs="Arial"/>
              <w:sz w:val="24"/>
              <w:szCs w:val="24"/>
            </w:rPr>
            <w:t>at</w:t>
          </w:r>
          <w:proofErr w:type="gramEnd"/>
          <w:r w:rsidRPr="002547DD">
            <w:rPr>
              <w:rFonts w:ascii="Arial" w:hAnsi="Arial" w:cs="Arial"/>
              <w:sz w:val="24"/>
              <w:szCs w:val="24"/>
            </w:rPr>
            <w:t xml:space="preserve"> 25</w:t>
          </w:r>
          <w:r w:rsidRPr="002547DD">
            <w:rPr>
              <w:rFonts w:ascii="Arial" w:hAnsi="Arial" w:cs="Arial"/>
              <w:sz w:val="24"/>
              <w:szCs w:val="24"/>
              <w:vertAlign w:val="superscript"/>
            </w:rPr>
            <w:t>th</w:t>
          </w:r>
          <w:r w:rsidRPr="002547DD">
            <w:rPr>
              <w:rFonts w:ascii="Arial" w:hAnsi="Arial" w:cs="Arial"/>
              <w:sz w:val="24"/>
              <w:szCs w:val="24"/>
            </w:rPr>
            <w:t xml:space="preserve"> November 2022</w:t>
          </w:r>
        </w:p>
        <w:p w14:paraId="0AA35CC1" w14:textId="77777777" w:rsidR="002547DD" w:rsidRPr="002547DD" w:rsidRDefault="002547DD" w:rsidP="002547DD">
          <w:pPr>
            <w:spacing w:after="164" w:line="360" w:lineRule="auto"/>
            <w:ind w:left="360" w:firstLine="567"/>
            <w:jc w:val="both"/>
            <w:rPr>
              <w:rFonts w:ascii="Arial" w:hAnsi="Arial" w:cs="Arial"/>
              <w:sz w:val="24"/>
              <w:szCs w:val="24"/>
            </w:rPr>
          </w:pPr>
          <w:r w:rsidRPr="002547DD">
            <w:rPr>
              <w:rFonts w:ascii="Arial" w:hAnsi="Arial" w:cs="Arial"/>
              <w:sz w:val="24"/>
              <w:szCs w:val="24"/>
            </w:rPr>
            <w:t>Marriott International, Inc. (2021)</w:t>
          </w:r>
          <w:r w:rsidRPr="002547DD">
            <w:rPr>
              <w:rFonts w:ascii="Arial" w:hAnsi="Arial" w:cs="Arial"/>
              <w:sz w:val="24"/>
              <w:szCs w:val="24"/>
            </w:rPr>
            <w:t>,</w:t>
          </w:r>
          <w:r w:rsidRPr="002547DD">
            <w:rPr>
              <w:rFonts w:ascii="Arial" w:hAnsi="Arial" w:cs="Arial"/>
              <w:sz w:val="24"/>
              <w:szCs w:val="24"/>
            </w:rPr>
            <w:t xml:space="preserve"> </w:t>
          </w:r>
          <w:r w:rsidRPr="002547DD">
            <w:rPr>
              <w:rFonts w:ascii="Arial" w:hAnsi="Arial" w:cs="Arial"/>
              <w:i/>
              <w:iCs/>
              <w:sz w:val="24"/>
              <w:szCs w:val="24"/>
            </w:rPr>
            <w:t>Form 10-K 202</w:t>
          </w:r>
          <w:r w:rsidRPr="002547DD">
            <w:rPr>
              <w:rFonts w:ascii="Arial" w:hAnsi="Arial" w:cs="Arial"/>
              <w:i/>
              <w:iCs/>
              <w:sz w:val="24"/>
              <w:szCs w:val="24"/>
            </w:rPr>
            <w:t>1,</w:t>
          </w:r>
          <w:r w:rsidRPr="002547DD">
            <w:rPr>
              <w:rFonts w:ascii="Arial" w:hAnsi="Arial" w:cs="Arial"/>
              <w:sz w:val="24"/>
              <w:szCs w:val="24"/>
            </w:rPr>
            <w:t xml:space="preserve"> available at:</w:t>
          </w:r>
          <w:r w:rsidRPr="002547DD">
            <w:rPr>
              <w:rFonts w:ascii="Arial" w:hAnsi="Arial" w:cs="Arial"/>
              <w:sz w:val="24"/>
              <w:szCs w:val="24"/>
            </w:rPr>
            <w:t xml:space="preserve"> https://marriott.gcs-web.com/static files/9fb40a9dd54f-41d8-b36d-f9c924ecf7db</w:t>
          </w:r>
          <w:r w:rsidRPr="002547DD">
            <w:rPr>
              <w:rFonts w:ascii="Arial" w:hAnsi="Arial" w:cs="Arial"/>
              <w:sz w:val="24"/>
              <w:szCs w:val="24"/>
            </w:rPr>
            <w:t>, accessed 27</w:t>
          </w:r>
          <w:r w:rsidRPr="002547DD">
            <w:rPr>
              <w:rFonts w:ascii="Arial" w:hAnsi="Arial" w:cs="Arial"/>
              <w:sz w:val="24"/>
              <w:szCs w:val="24"/>
              <w:vertAlign w:val="superscript"/>
            </w:rPr>
            <w:t>th</w:t>
          </w:r>
          <w:r w:rsidRPr="002547DD">
            <w:rPr>
              <w:rFonts w:ascii="Arial" w:hAnsi="Arial" w:cs="Arial"/>
              <w:sz w:val="24"/>
              <w:szCs w:val="24"/>
            </w:rPr>
            <w:t xml:space="preserve"> November 2022.</w:t>
          </w:r>
        </w:p>
        <w:p w14:paraId="3829FFFA" w14:textId="77777777" w:rsidR="002547DD" w:rsidRPr="002547DD" w:rsidRDefault="002547DD" w:rsidP="002547DD">
          <w:pPr>
            <w:spacing w:after="164" w:line="360" w:lineRule="auto"/>
            <w:ind w:left="360" w:firstLine="567"/>
            <w:jc w:val="both"/>
            <w:rPr>
              <w:rFonts w:ascii="Arial" w:hAnsi="Arial" w:cs="Arial"/>
              <w:sz w:val="24"/>
              <w:szCs w:val="24"/>
            </w:rPr>
          </w:pPr>
          <w:proofErr w:type="spellStart"/>
          <w:r w:rsidRPr="002547DD">
            <w:rPr>
              <w:rFonts w:ascii="Arial" w:hAnsi="Arial" w:cs="Arial"/>
              <w:sz w:val="24"/>
              <w:szCs w:val="24"/>
            </w:rPr>
            <w:lastRenderedPageBreak/>
            <w:t>Saleem.Q</w:t>
          </w:r>
          <w:proofErr w:type="spellEnd"/>
          <w:r w:rsidRPr="002547DD">
            <w:rPr>
              <w:rFonts w:ascii="Arial" w:hAnsi="Arial" w:cs="Arial"/>
              <w:sz w:val="24"/>
              <w:szCs w:val="24"/>
            </w:rPr>
            <w:t xml:space="preserve">. (2011). </w:t>
          </w:r>
          <w:r w:rsidRPr="002547DD">
            <w:rPr>
              <w:rFonts w:ascii="Arial" w:hAnsi="Arial" w:cs="Arial"/>
              <w:i/>
              <w:iCs/>
              <w:sz w:val="24"/>
              <w:szCs w:val="24"/>
            </w:rPr>
            <w:t>Impacts of liquidity ratios on profitability</w:t>
          </w:r>
          <w:r w:rsidRPr="002547DD">
            <w:rPr>
              <w:rFonts w:ascii="Arial" w:hAnsi="Arial" w:cs="Arial"/>
              <w:sz w:val="24"/>
              <w:szCs w:val="24"/>
            </w:rPr>
            <w:t>. Interdisciplinary Journal of Research in Business.</w:t>
          </w:r>
        </w:p>
        <w:p w14:paraId="3E4DFC91" w14:textId="77777777" w:rsidR="002547DD" w:rsidRPr="002547DD" w:rsidRDefault="002547DD" w:rsidP="002547DD">
          <w:pPr>
            <w:spacing w:after="167"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Seal, W., Garrison, R. H. and Noreen, E. (2008), </w:t>
          </w:r>
          <w:r w:rsidRPr="002547DD">
            <w:rPr>
              <w:rFonts w:ascii="Arial" w:eastAsia="Times New Roman" w:hAnsi="Arial" w:cs="Arial"/>
              <w:i/>
              <w:sz w:val="24"/>
              <w:szCs w:val="24"/>
            </w:rPr>
            <w:t>Management Accounting</w:t>
          </w:r>
          <w:r w:rsidRPr="002547DD">
            <w:rPr>
              <w:rFonts w:ascii="Arial" w:eastAsia="Times New Roman" w:hAnsi="Arial" w:cs="Arial"/>
              <w:sz w:val="24"/>
              <w:szCs w:val="24"/>
            </w:rPr>
            <w:t xml:space="preserve">, UK: McGraw Hill </w:t>
          </w:r>
          <w:r w:rsidRPr="002547DD">
            <w:rPr>
              <w:rFonts w:ascii="Arial" w:hAnsi="Arial" w:cs="Arial"/>
              <w:sz w:val="24"/>
              <w:szCs w:val="24"/>
              <w:vertAlign w:val="subscript"/>
            </w:rPr>
            <w:t xml:space="preserve"> </w:t>
          </w:r>
        </w:p>
        <w:p w14:paraId="50DF20AA" w14:textId="77777777" w:rsidR="002547DD" w:rsidRPr="002547DD" w:rsidRDefault="002547DD" w:rsidP="002547DD">
          <w:pPr>
            <w:spacing w:after="231" w:line="360" w:lineRule="auto"/>
            <w:ind w:left="360" w:firstLine="567"/>
            <w:jc w:val="both"/>
            <w:rPr>
              <w:rFonts w:ascii="Arial" w:hAnsi="Arial" w:cs="Arial"/>
              <w:sz w:val="24"/>
              <w:szCs w:val="24"/>
            </w:rPr>
          </w:pPr>
          <w:r w:rsidRPr="002547DD">
            <w:rPr>
              <w:rFonts w:ascii="Arial" w:eastAsia="Times New Roman" w:hAnsi="Arial" w:cs="Arial"/>
              <w:sz w:val="24"/>
              <w:szCs w:val="24"/>
            </w:rPr>
            <w:t xml:space="preserve">Walsh, C. (2008), </w:t>
          </w:r>
          <w:r w:rsidRPr="002547DD">
            <w:rPr>
              <w:rFonts w:ascii="Arial" w:eastAsia="Times New Roman" w:hAnsi="Arial" w:cs="Arial"/>
              <w:i/>
              <w:sz w:val="24"/>
              <w:szCs w:val="24"/>
            </w:rPr>
            <w:t>Key Management Ratios</w:t>
          </w:r>
          <w:r w:rsidRPr="002547DD">
            <w:rPr>
              <w:rFonts w:ascii="Arial" w:eastAsia="Times New Roman" w:hAnsi="Arial" w:cs="Arial"/>
              <w:sz w:val="24"/>
              <w:szCs w:val="24"/>
            </w:rPr>
            <w:t xml:space="preserve"> </w:t>
          </w:r>
          <w:r w:rsidRPr="002547DD">
            <w:rPr>
              <w:rFonts w:ascii="Arial" w:eastAsia="Times New Roman" w:hAnsi="Arial" w:cs="Arial"/>
              <w:i/>
              <w:sz w:val="24"/>
              <w:szCs w:val="24"/>
            </w:rPr>
            <w:t xml:space="preserve">– The 100+ Ratios Every </w:t>
          </w:r>
          <w:proofErr w:type="gramStart"/>
          <w:r w:rsidRPr="002547DD">
            <w:rPr>
              <w:rFonts w:ascii="Arial" w:eastAsia="Times New Roman" w:hAnsi="Arial" w:cs="Arial"/>
              <w:i/>
              <w:sz w:val="24"/>
              <w:szCs w:val="24"/>
            </w:rPr>
            <w:t xml:space="preserve">Manager </w:t>
          </w:r>
          <w:r w:rsidRPr="002547DD">
            <w:rPr>
              <w:rFonts w:ascii="Arial" w:hAnsi="Arial" w:cs="Arial"/>
              <w:sz w:val="24"/>
              <w:szCs w:val="24"/>
              <w:vertAlign w:val="subscript"/>
            </w:rPr>
            <w:t xml:space="preserve"> </w:t>
          </w:r>
          <w:r w:rsidRPr="002547DD">
            <w:rPr>
              <w:rFonts w:ascii="Arial" w:eastAsia="Times New Roman" w:hAnsi="Arial" w:cs="Arial"/>
              <w:i/>
              <w:sz w:val="24"/>
              <w:szCs w:val="24"/>
            </w:rPr>
            <w:t>Needs</w:t>
          </w:r>
          <w:proofErr w:type="gramEnd"/>
          <w:r w:rsidRPr="002547DD">
            <w:rPr>
              <w:rFonts w:ascii="Arial" w:eastAsia="Times New Roman" w:hAnsi="Arial" w:cs="Arial"/>
              <w:i/>
              <w:sz w:val="24"/>
              <w:szCs w:val="24"/>
            </w:rPr>
            <w:t xml:space="preserve"> to Know, </w:t>
          </w:r>
          <w:r w:rsidRPr="002547DD">
            <w:rPr>
              <w:rFonts w:ascii="Arial" w:eastAsia="Times New Roman" w:hAnsi="Arial" w:cs="Arial"/>
              <w:sz w:val="24"/>
              <w:szCs w:val="24"/>
            </w:rPr>
            <w:t>(4</w:t>
          </w:r>
          <w:r w:rsidRPr="002547DD">
            <w:rPr>
              <w:rFonts w:ascii="Arial" w:eastAsia="Times New Roman" w:hAnsi="Arial" w:cs="Arial"/>
              <w:sz w:val="24"/>
              <w:szCs w:val="24"/>
              <w:vertAlign w:val="superscript"/>
            </w:rPr>
            <w:t>th</w:t>
          </w:r>
          <w:r w:rsidRPr="002547DD">
            <w:rPr>
              <w:rFonts w:ascii="Arial" w:eastAsia="Times New Roman" w:hAnsi="Arial" w:cs="Arial"/>
              <w:sz w:val="24"/>
              <w:szCs w:val="24"/>
            </w:rPr>
            <w:t xml:space="preserve"> Edition), Harlow: Prentice Hall </w:t>
          </w:r>
          <w:r w:rsidRPr="002547DD">
            <w:rPr>
              <w:rFonts w:ascii="Arial" w:hAnsi="Arial" w:cs="Arial"/>
              <w:sz w:val="24"/>
              <w:szCs w:val="24"/>
              <w:vertAlign w:val="subscript"/>
            </w:rPr>
            <w:t xml:space="preserve"> </w:t>
          </w:r>
        </w:p>
        <w:p w14:paraId="1AF4F95E" w14:textId="77777777" w:rsidR="002547DD" w:rsidRPr="002547DD" w:rsidRDefault="002547DD" w:rsidP="002547DD">
          <w:pPr>
            <w:spacing w:after="164" w:line="360" w:lineRule="auto"/>
            <w:ind w:left="360" w:firstLine="567"/>
            <w:jc w:val="both"/>
            <w:rPr>
              <w:rFonts w:ascii="Arial" w:hAnsi="Arial" w:cs="Arial"/>
              <w:sz w:val="24"/>
              <w:szCs w:val="24"/>
            </w:rPr>
          </w:pPr>
          <w:proofErr w:type="spellStart"/>
          <w:proofErr w:type="gramStart"/>
          <w:r w:rsidRPr="002547DD">
            <w:rPr>
              <w:rFonts w:ascii="Arial" w:hAnsi="Arial" w:cs="Arial"/>
              <w:sz w:val="24"/>
              <w:szCs w:val="24"/>
              <w:shd w:val="clear" w:color="auto" w:fill="FFFFFF"/>
            </w:rPr>
            <w:t>Woogon.K</w:t>
          </w:r>
          <w:proofErr w:type="spellEnd"/>
          <w:r w:rsidRPr="002547DD">
            <w:rPr>
              <w:rFonts w:ascii="Arial" w:hAnsi="Arial" w:cs="Arial"/>
              <w:sz w:val="24"/>
              <w:szCs w:val="24"/>
              <w:shd w:val="clear" w:color="auto" w:fill="FFFFFF"/>
            </w:rPr>
            <w:t xml:space="preserve"> ,</w:t>
          </w:r>
          <w:proofErr w:type="gramEnd"/>
          <w:r w:rsidRPr="002547DD">
            <w:rPr>
              <w:rFonts w:ascii="Arial" w:hAnsi="Arial" w:cs="Arial"/>
              <w:sz w:val="24"/>
              <w:szCs w:val="24"/>
              <w:shd w:val="clear" w:color="auto" w:fill="FFFFFF"/>
            </w:rPr>
            <w:t xml:space="preserve"> Baxter. A. (2005). </w:t>
          </w:r>
          <w:r w:rsidRPr="002547DD">
            <w:rPr>
              <w:rFonts w:ascii="Arial" w:hAnsi="Arial" w:cs="Arial"/>
              <w:i/>
              <w:iCs/>
              <w:sz w:val="24"/>
              <w:szCs w:val="24"/>
              <w:shd w:val="clear" w:color="auto" w:fill="FFFFFF"/>
            </w:rPr>
            <w:t xml:space="preserve">Ratio Analysis for the Hospitality Industry: A cross Sector Comparison of Financial Trends in the Lodging, Restaurant, Airline and Amusement Sectors. </w:t>
          </w:r>
          <w:r w:rsidRPr="002547DD">
            <w:rPr>
              <w:rFonts w:ascii="Arial" w:hAnsi="Arial" w:cs="Arial"/>
              <w:sz w:val="24"/>
              <w:szCs w:val="24"/>
            </w:rPr>
            <w:t>Journal of Hospitality Financial Management</w:t>
          </w:r>
        </w:p>
        <w:bookmarkEnd w:id="0"/>
        <w:p w14:paraId="59C06653" w14:textId="77777777" w:rsidR="00593501" w:rsidRPr="00F64707" w:rsidRDefault="00593501" w:rsidP="002547DD">
          <w:pPr>
            <w:spacing w:line="360" w:lineRule="auto"/>
            <w:ind w:firstLine="567"/>
            <w:jc w:val="both"/>
            <w:rPr>
              <w:rFonts w:ascii="Arial" w:hAnsi="Arial" w:cs="Arial"/>
              <w:sz w:val="24"/>
              <w:szCs w:val="24"/>
            </w:rPr>
          </w:pPr>
        </w:p>
        <w:p w14:paraId="43EB52E1" w14:textId="35D76744" w:rsidR="00E10132" w:rsidRPr="00F64707" w:rsidRDefault="00E10132" w:rsidP="002547DD">
          <w:pPr>
            <w:spacing w:line="360" w:lineRule="auto"/>
            <w:ind w:firstLine="567"/>
            <w:jc w:val="both"/>
            <w:rPr>
              <w:rFonts w:ascii="Arial" w:hAnsi="Arial" w:cs="Arial"/>
              <w:sz w:val="24"/>
              <w:szCs w:val="24"/>
            </w:rPr>
          </w:pPr>
        </w:p>
        <w:p w14:paraId="04B40B59" w14:textId="060D3C9B" w:rsidR="00CA09F3" w:rsidRPr="00F64707" w:rsidRDefault="00000000" w:rsidP="002547DD">
          <w:pPr>
            <w:spacing w:line="360" w:lineRule="auto"/>
            <w:ind w:firstLine="567"/>
            <w:jc w:val="both"/>
            <w:rPr>
              <w:rFonts w:ascii="Arial" w:hAnsi="Arial" w:cs="Arial"/>
              <w:sz w:val="24"/>
              <w:szCs w:val="24"/>
            </w:rPr>
          </w:pPr>
        </w:p>
      </w:sdtContent>
    </w:sdt>
    <w:sectPr w:rsidR="00CA09F3" w:rsidRPr="00F64707"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B1AD1"/>
    <w:multiLevelType w:val="hybridMultilevel"/>
    <w:tmpl w:val="D5AA99B8"/>
    <w:lvl w:ilvl="0" w:tplc="A216CCC8">
      <w:start w:val="1"/>
      <w:numFmt w:val="bullet"/>
      <w:lvlText w:val="•"/>
      <w:lvlJc w:val="left"/>
      <w:pPr>
        <w:ind w:left="720"/>
      </w:pPr>
      <w:rPr>
        <w:rFonts w:ascii="Arial" w:eastAsia="Arial" w:hAnsi="Arial" w:cs="Arial"/>
        <w:b w:val="0"/>
        <w:i w:val="0"/>
        <w:strike w:val="0"/>
        <w:dstrike w:val="0"/>
        <w:color w:val="404040"/>
        <w:sz w:val="23"/>
        <w:szCs w:val="23"/>
        <w:u w:val="none" w:color="000000"/>
        <w:bdr w:val="none" w:sz="0" w:space="0" w:color="auto"/>
        <w:shd w:val="clear" w:color="auto" w:fill="auto"/>
        <w:vertAlign w:val="baseline"/>
      </w:rPr>
    </w:lvl>
    <w:lvl w:ilvl="1" w:tplc="B9BC0950">
      <w:start w:val="1"/>
      <w:numFmt w:val="bullet"/>
      <w:lvlText w:val="o"/>
      <w:lvlJc w:val="left"/>
      <w:pPr>
        <w:ind w:left="1440"/>
      </w:pPr>
      <w:rPr>
        <w:rFonts w:ascii="Segoe UI Symbol" w:eastAsia="Segoe UI Symbol" w:hAnsi="Segoe UI Symbol" w:cs="Segoe UI Symbol"/>
        <w:b w:val="0"/>
        <w:i w:val="0"/>
        <w:strike w:val="0"/>
        <w:dstrike w:val="0"/>
        <w:color w:val="404040"/>
        <w:sz w:val="23"/>
        <w:szCs w:val="23"/>
        <w:u w:val="none" w:color="000000"/>
        <w:bdr w:val="none" w:sz="0" w:space="0" w:color="auto"/>
        <w:shd w:val="clear" w:color="auto" w:fill="auto"/>
        <w:vertAlign w:val="baseline"/>
      </w:rPr>
    </w:lvl>
    <w:lvl w:ilvl="2" w:tplc="A1582244">
      <w:start w:val="1"/>
      <w:numFmt w:val="bullet"/>
      <w:lvlText w:val="▪"/>
      <w:lvlJc w:val="left"/>
      <w:pPr>
        <w:ind w:left="2160"/>
      </w:pPr>
      <w:rPr>
        <w:rFonts w:ascii="Segoe UI Symbol" w:eastAsia="Segoe UI Symbol" w:hAnsi="Segoe UI Symbol" w:cs="Segoe UI Symbol"/>
        <w:b w:val="0"/>
        <w:i w:val="0"/>
        <w:strike w:val="0"/>
        <w:dstrike w:val="0"/>
        <w:color w:val="404040"/>
        <w:sz w:val="23"/>
        <w:szCs w:val="23"/>
        <w:u w:val="none" w:color="000000"/>
        <w:bdr w:val="none" w:sz="0" w:space="0" w:color="auto"/>
        <w:shd w:val="clear" w:color="auto" w:fill="auto"/>
        <w:vertAlign w:val="baseline"/>
      </w:rPr>
    </w:lvl>
    <w:lvl w:ilvl="3" w:tplc="E4D8F690">
      <w:start w:val="1"/>
      <w:numFmt w:val="bullet"/>
      <w:lvlText w:val="•"/>
      <w:lvlJc w:val="left"/>
      <w:pPr>
        <w:ind w:left="2880"/>
      </w:pPr>
      <w:rPr>
        <w:rFonts w:ascii="Arial" w:eastAsia="Arial" w:hAnsi="Arial" w:cs="Arial"/>
        <w:b w:val="0"/>
        <w:i w:val="0"/>
        <w:strike w:val="0"/>
        <w:dstrike w:val="0"/>
        <w:color w:val="404040"/>
        <w:sz w:val="23"/>
        <w:szCs w:val="23"/>
        <w:u w:val="none" w:color="000000"/>
        <w:bdr w:val="none" w:sz="0" w:space="0" w:color="auto"/>
        <w:shd w:val="clear" w:color="auto" w:fill="auto"/>
        <w:vertAlign w:val="baseline"/>
      </w:rPr>
    </w:lvl>
    <w:lvl w:ilvl="4" w:tplc="80CEE44C">
      <w:start w:val="1"/>
      <w:numFmt w:val="bullet"/>
      <w:lvlText w:val="o"/>
      <w:lvlJc w:val="left"/>
      <w:pPr>
        <w:ind w:left="3600"/>
      </w:pPr>
      <w:rPr>
        <w:rFonts w:ascii="Segoe UI Symbol" w:eastAsia="Segoe UI Symbol" w:hAnsi="Segoe UI Symbol" w:cs="Segoe UI Symbol"/>
        <w:b w:val="0"/>
        <w:i w:val="0"/>
        <w:strike w:val="0"/>
        <w:dstrike w:val="0"/>
        <w:color w:val="404040"/>
        <w:sz w:val="23"/>
        <w:szCs w:val="23"/>
        <w:u w:val="none" w:color="000000"/>
        <w:bdr w:val="none" w:sz="0" w:space="0" w:color="auto"/>
        <w:shd w:val="clear" w:color="auto" w:fill="auto"/>
        <w:vertAlign w:val="baseline"/>
      </w:rPr>
    </w:lvl>
    <w:lvl w:ilvl="5" w:tplc="DA6624CC">
      <w:start w:val="1"/>
      <w:numFmt w:val="bullet"/>
      <w:lvlText w:val="▪"/>
      <w:lvlJc w:val="left"/>
      <w:pPr>
        <w:ind w:left="4320"/>
      </w:pPr>
      <w:rPr>
        <w:rFonts w:ascii="Segoe UI Symbol" w:eastAsia="Segoe UI Symbol" w:hAnsi="Segoe UI Symbol" w:cs="Segoe UI Symbol"/>
        <w:b w:val="0"/>
        <w:i w:val="0"/>
        <w:strike w:val="0"/>
        <w:dstrike w:val="0"/>
        <w:color w:val="404040"/>
        <w:sz w:val="23"/>
        <w:szCs w:val="23"/>
        <w:u w:val="none" w:color="000000"/>
        <w:bdr w:val="none" w:sz="0" w:space="0" w:color="auto"/>
        <w:shd w:val="clear" w:color="auto" w:fill="auto"/>
        <w:vertAlign w:val="baseline"/>
      </w:rPr>
    </w:lvl>
    <w:lvl w:ilvl="6" w:tplc="097C561C">
      <w:start w:val="1"/>
      <w:numFmt w:val="bullet"/>
      <w:lvlText w:val="•"/>
      <w:lvlJc w:val="left"/>
      <w:pPr>
        <w:ind w:left="5040"/>
      </w:pPr>
      <w:rPr>
        <w:rFonts w:ascii="Arial" w:eastAsia="Arial" w:hAnsi="Arial" w:cs="Arial"/>
        <w:b w:val="0"/>
        <w:i w:val="0"/>
        <w:strike w:val="0"/>
        <w:dstrike w:val="0"/>
        <w:color w:val="404040"/>
        <w:sz w:val="23"/>
        <w:szCs w:val="23"/>
        <w:u w:val="none" w:color="000000"/>
        <w:bdr w:val="none" w:sz="0" w:space="0" w:color="auto"/>
        <w:shd w:val="clear" w:color="auto" w:fill="auto"/>
        <w:vertAlign w:val="baseline"/>
      </w:rPr>
    </w:lvl>
    <w:lvl w:ilvl="7" w:tplc="EB049A36">
      <w:start w:val="1"/>
      <w:numFmt w:val="bullet"/>
      <w:lvlText w:val="o"/>
      <w:lvlJc w:val="left"/>
      <w:pPr>
        <w:ind w:left="5760"/>
      </w:pPr>
      <w:rPr>
        <w:rFonts w:ascii="Segoe UI Symbol" w:eastAsia="Segoe UI Symbol" w:hAnsi="Segoe UI Symbol" w:cs="Segoe UI Symbol"/>
        <w:b w:val="0"/>
        <w:i w:val="0"/>
        <w:strike w:val="0"/>
        <w:dstrike w:val="0"/>
        <w:color w:val="404040"/>
        <w:sz w:val="23"/>
        <w:szCs w:val="23"/>
        <w:u w:val="none" w:color="000000"/>
        <w:bdr w:val="none" w:sz="0" w:space="0" w:color="auto"/>
        <w:shd w:val="clear" w:color="auto" w:fill="auto"/>
        <w:vertAlign w:val="baseline"/>
      </w:rPr>
    </w:lvl>
    <w:lvl w:ilvl="8" w:tplc="8564DFDE">
      <w:start w:val="1"/>
      <w:numFmt w:val="bullet"/>
      <w:lvlText w:val="▪"/>
      <w:lvlJc w:val="left"/>
      <w:pPr>
        <w:ind w:left="6480"/>
      </w:pPr>
      <w:rPr>
        <w:rFonts w:ascii="Segoe UI Symbol" w:eastAsia="Segoe UI Symbol" w:hAnsi="Segoe UI Symbol" w:cs="Segoe UI Symbol"/>
        <w:b w:val="0"/>
        <w:i w:val="0"/>
        <w:strike w:val="0"/>
        <w:dstrike w:val="0"/>
        <w:color w:val="404040"/>
        <w:sz w:val="23"/>
        <w:szCs w:val="23"/>
        <w:u w:val="none" w:color="000000"/>
        <w:bdr w:val="none" w:sz="0" w:space="0" w:color="auto"/>
        <w:shd w:val="clear" w:color="auto" w:fill="auto"/>
        <w:vertAlign w:val="baseline"/>
      </w:rPr>
    </w:lvl>
  </w:abstractNum>
  <w:abstractNum w:abstractNumId="1" w15:restartNumberingAfterBreak="0">
    <w:nsid w:val="71CA31F3"/>
    <w:multiLevelType w:val="hybridMultilevel"/>
    <w:tmpl w:val="C65E9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9581798">
    <w:abstractNumId w:val="0"/>
  </w:num>
  <w:num w:numId="2" w16cid:durableId="7946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201"/>
    <w:rsid w:val="00115B96"/>
    <w:rsid w:val="001C2177"/>
    <w:rsid w:val="00204A96"/>
    <w:rsid w:val="00231C12"/>
    <w:rsid w:val="002547DD"/>
    <w:rsid w:val="00284F1F"/>
    <w:rsid w:val="002B1574"/>
    <w:rsid w:val="002F486B"/>
    <w:rsid w:val="00324CCD"/>
    <w:rsid w:val="003A3714"/>
    <w:rsid w:val="003D2F86"/>
    <w:rsid w:val="004A11F6"/>
    <w:rsid w:val="004B5423"/>
    <w:rsid w:val="004D519C"/>
    <w:rsid w:val="00522534"/>
    <w:rsid w:val="00523B45"/>
    <w:rsid w:val="00527E1F"/>
    <w:rsid w:val="00593501"/>
    <w:rsid w:val="005B3015"/>
    <w:rsid w:val="00660505"/>
    <w:rsid w:val="00676F6D"/>
    <w:rsid w:val="00697D71"/>
    <w:rsid w:val="006A05BF"/>
    <w:rsid w:val="006A3D1C"/>
    <w:rsid w:val="006D0EE6"/>
    <w:rsid w:val="006D5832"/>
    <w:rsid w:val="006E3420"/>
    <w:rsid w:val="00735FC3"/>
    <w:rsid w:val="00742A71"/>
    <w:rsid w:val="007D1947"/>
    <w:rsid w:val="007E5E48"/>
    <w:rsid w:val="007F63D7"/>
    <w:rsid w:val="00801EEB"/>
    <w:rsid w:val="00817D4C"/>
    <w:rsid w:val="008331EA"/>
    <w:rsid w:val="008B2987"/>
    <w:rsid w:val="008C3F56"/>
    <w:rsid w:val="00910A96"/>
    <w:rsid w:val="00922E77"/>
    <w:rsid w:val="00944854"/>
    <w:rsid w:val="009A2718"/>
    <w:rsid w:val="009B0112"/>
    <w:rsid w:val="009F48B8"/>
    <w:rsid w:val="00A07CD1"/>
    <w:rsid w:val="00A2633E"/>
    <w:rsid w:val="00A306B8"/>
    <w:rsid w:val="00A35E50"/>
    <w:rsid w:val="00A51E18"/>
    <w:rsid w:val="00A73B7A"/>
    <w:rsid w:val="00AA1BBA"/>
    <w:rsid w:val="00AA2A91"/>
    <w:rsid w:val="00B1578C"/>
    <w:rsid w:val="00B36360"/>
    <w:rsid w:val="00B53AD0"/>
    <w:rsid w:val="00B971D4"/>
    <w:rsid w:val="00C3142E"/>
    <w:rsid w:val="00C71FB5"/>
    <w:rsid w:val="00C77851"/>
    <w:rsid w:val="00C96A9E"/>
    <w:rsid w:val="00C97D97"/>
    <w:rsid w:val="00CA09F3"/>
    <w:rsid w:val="00CC04C8"/>
    <w:rsid w:val="00CD06CE"/>
    <w:rsid w:val="00D77AA6"/>
    <w:rsid w:val="00D854A5"/>
    <w:rsid w:val="00DE262F"/>
    <w:rsid w:val="00E10132"/>
    <w:rsid w:val="00E42E32"/>
    <w:rsid w:val="00E608BE"/>
    <w:rsid w:val="00F64707"/>
    <w:rsid w:val="00F94496"/>
    <w:rsid w:val="00FA07D5"/>
    <w:rsid w:val="00FA2F6B"/>
    <w:rsid w:val="00FC0377"/>
    <w:rsid w:val="00FE2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C03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E1013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customStyle="1" w:styleId="paragraph">
    <w:name w:val="paragraph"/>
    <w:basedOn w:val="Normal"/>
    <w:rsid w:val="00E101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10132"/>
  </w:style>
  <w:style w:type="character" w:customStyle="1" w:styleId="eop">
    <w:name w:val="eop"/>
    <w:basedOn w:val="DefaultParagraphFont"/>
    <w:rsid w:val="00E10132"/>
  </w:style>
  <w:style w:type="character" w:customStyle="1" w:styleId="Heading5Char">
    <w:name w:val="Heading 5 Char"/>
    <w:basedOn w:val="DefaultParagraphFont"/>
    <w:link w:val="Heading5"/>
    <w:uiPriority w:val="9"/>
    <w:rsid w:val="00E10132"/>
    <w:rPr>
      <w:rFonts w:asciiTheme="majorHAnsi" w:eastAsiaTheme="majorEastAsia" w:hAnsiTheme="majorHAnsi" w:cstheme="majorBidi"/>
      <w:color w:val="2E74B5" w:themeColor="accent1" w:themeShade="BF"/>
    </w:rPr>
  </w:style>
  <w:style w:type="paragraph" w:styleId="NormalWeb">
    <w:name w:val="Normal (Web)"/>
    <w:basedOn w:val="Normal"/>
    <w:uiPriority w:val="99"/>
    <w:unhideWhenUsed/>
    <w:rsid w:val="00523B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23B45"/>
    <w:rPr>
      <w:b/>
      <w:bCs/>
    </w:rPr>
  </w:style>
  <w:style w:type="character" w:customStyle="1" w:styleId="Heading3Char">
    <w:name w:val="Heading 3 Char"/>
    <w:basedOn w:val="DefaultParagraphFont"/>
    <w:link w:val="Heading3"/>
    <w:uiPriority w:val="9"/>
    <w:semiHidden/>
    <w:rsid w:val="00FC037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C96A9E"/>
    <w:rPr>
      <w:color w:val="605E5C"/>
      <w:shd w:val="clear" w:color="auto" w:fill="E1DFDD"/>
    </w:rPr>
  </w:style>
  <w:style w:type="character" w:customStyle="1" w:styleId="css-4eqybg">
    <w:name w:val="css-4eqybg"/>
    <w:basedOn w:val="DefaultParagraphFont"/>
    <w:rsid w:val="00231C12"/>
  </w:style>
  <w:style w:type="character" w:customStyle="1" w:styleId="css-acv5hh">
    <w:name w:val="css-acv5hh"/>
    <w:basedOn w:val="DefaultParagraphFont"/>
    <w:rsid w:val="00231C12"/>
  </w:style>
  <w:style w:type="character" w:customStyle="1" w:styleId="css-1f8sqii">
    <w:name w:val="css-1f8sqii"/>
    <w:basedOn w:val="DefaultParagraphFont"/>
    <w:rsid w:val="00231C12"/>
  </w:style>
  <w:style w:type="character" w:customStyle="1" w:styleId="css-vdpl32">
    <w:name w:val="css-vdpl32"/>
    <w:basedOn w:val="DefaultParagraphFont"/>
    <w:rsid w:val="00231C12"/>
  </w:style>
  <w:style w:type="character" w:customStyle="1" w:styleId="css-1sj0amc">
    <w:name w:val="css-1sj0amc"/>
    <w:basedOn w:val="DefaultParagraphFont"/>
    <w:rsid w:val="00231C12"/>
  </w:style>
  <w:style w:type="character" w:customStyle="1" w:styleId="css-sghrx5">
    <w:name w:val="css-sghrx5"/>
    <w:basedOn w:val="DefaultParagraphFont"/>
    <w:rsid w:val="00231C12"/>
  </w:style>
  <w:style w:type="character" w:customStyle="1" w:styleId="css-ima1mg">
    <w:name w:val="css-ima1mg"/>
    <w:basedOn w:val="DefaultParagraphFont"/>
    <w:rsid w:val="00231C12"/>
  </w:style>
  <w:style w:type="character" w:customStyle="1" w:styleId="css-tczsq2">
    <w:name w:val="css-tczsq2"/>
    <w:basedOn w:val="DefaultParagraphFont"/>
    <w:rsid w:val="00231C12"/>
  </w:style>
  <w:style w:type="character" w:customStyle="1" w:styleId="css-1o5z6rm">
    <w:name w:val="css-1o5z6rm"/>
    <w:basedOn w:val="DefaultParagraphFont"/>
    <w:rsid w:val="00231C12"/>
  </w:style>
  <w:style w:type="character" w:customStyle="1" w:styleId="css-qz9gs3">
    <w:name w:val="css-qz9gs3"/>
    <w:basedOn w:val="DefaultParagraphFont"/>
    <w:rsid w:val="00231C12"/>
  </w:style>
  <w:style w:type="character" w:customStyle="1" w:styleId="css-z4n4zn">
    <w:name w:val="css-z4n4zn"/>
    <w:basedOn w:val="DefaultParagraphFont"/>
    <w:rsid w:val="00231C12"/>
  </w:style>
  <w:style w:type="character" w:customStyle="1" w:styleId="css-1wigqnc">
    <w:name w:val="css-1wigqnc"/>
    <w:basedOn w:val="DefaultParagraphFont"/>
    <w:rsid w:val="00231C12"/>
  </w:style>
  <w:style w:type="paragraph" w:styleId="ListParagraph">
    <w:name w:val="List Paragraph"/>
    <w:basedOn w:val="Normal"/>
    <w:uiPriority w:val="34"/>
    <w:qFormat/>
    <w:rsid w:val="005935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362167">
      <w:bodyDiv w:val="1"/>
      <w:marLeft w:val="0"/>
      <w:marRight w:val="0"/>
      <w:marTop w:val="0"/>
      <w:marBottom w:val="0"/>
      <w:divBdr>
        <w:top w:val="none" w:sz="0" w:space="0" w:color="auto"/>
        <w:left w:val="none" w:sz="0" w:space="0" w:color="auto"/>
        <w:bottom w:val="none" w:sz="0" w:space="0" w:color="auto"/>
        <w:right w:val="none" w:sz="0" w:space="0" w:color="auto"/>
      </w:divBdr>
    </w:div>
    <w:div w:id="344020582">
      <w:bodyDiv w:val="1"/>
      <w:marLeft w:val="0"/>
      <w:marRight w:val="0"/>
      <w:marTop w:val="0"/>
      <w:marBottom w:val="0"/>
      <w:divBdr>
        <w:top w:val="none" w:sz="0" w:space="0" w:color="auto"/>
        <w:left w:val="none" w:sz="0" w:space="0" w:color="auto"/>
        <w:bottom w:val="none" w:sz="0" w:space="0" w:color="auto"/>
        <w:right w:val="none" w:sz="0" w:space="0" w:color="auto"/>
      </w:divBdr>
    </w:div>
    <w:div w:id="390665037">
      <w:bodyDiv w:val="1"/>
      <w:marLeft w:val="0"/>
      <w:marRight w:val="0"/>
      <w:marTop w:val="0"/>
      <w:marBottom w:val="0"/>
      <w:divBdr>
        <w:top w:val="none" w:sz="0" w:space="0" w:color="auto"/>
        <w:left w:val="none" w:sz="0" w:space="0" w:color="auto"/>
        <w:bottom w:val="none" w:sz="0" w:space="0" w:color="auto"/>
        <w:right w:val="none" w:sz="0" w:space="0" w:color="auto"/>
      </w:divBdr>
    </w:div>
    <w:div w:id="426849284">
      <w:bodyDiv w:val="1"/>
      <w:marLeft w:val="0"/>
      <w:marRight w:val="0"/>
      <w:marTop w:val="0"/>
      <w:marBottom w:val="0"/>
      <w:divBdr>
        <w:top w:val="none" w:sz="0" w:space="0" w:color="auto"/>
        <w:left w:val="none" w:sz="0" w:space="0" w:color="auto"/>
        <w:bottom w:val="none" w:sz="0" w:space="0" w:color="auto"/>
        <w:right w:val="none" w:sz="0" w:space="0" w:color="auto"/>
      </w:divBdr>
    </w:div>
    <w:div w:id="539051312">
      <w:bodyDiv w:val="1"/>
      <w:marLeft w:val="0"/>
      <w:marRight w:val="0"/>
      <w:marTop w:val="0"/>
      <w:marBottom w:val="0"/>
      <w:divBdr>
        <w:top w:val="none" w:sz="0" w:space="0" w:color="auto"/>
        <w:left w:val="none" w:sz="0" w:space="0" w:color="auto"/>
        <w:bottom w:val="none" w:sz="0" w:space="0" w:color="auto"/>
        <w:right w:val="none" w:sz="0" w:space="0" w:color="auto"/>
      </w:divBdr>
    </w:div>
    <w:div w:id="636255801">
      <w:bodyDiv w:val="1"/>
      <w:marLeft w:val="0"/>
      <w:marRight w:val="0"/>
      <w:marTop w:val="0"/>
      <w:marBottom w:val="0"/>
      <w:divBdr>
        <w:top w:val="none" w:sz="0" w:space="0" w:color="auto"/>
        <w:left w:val="none" w:sz="0" w:space="0" w:color="auto"/>
        <w:bottom w:val="none" w:sz="0" w:space="0" w:color="auto"/>
        <w:right w:val="none" w:sz="0" w:space="0" w:color="auto"/>
      </w:divBdr>
    </w:div>
    <w:div w:id="837963963">
      <w:bodyDiv w:val="1"/>
      <w:marLeft w:val="0"/>
      <w:marRight w:val="0"/>
      <w:marTop w:val="0"/>
      <w:marBottom w:val="0"/>
      <w:divBdr>
        <w:top w:val="none" w:sz="0" w:space="0" w:color="auto"/>
        <w:left w:val="none" w:sz="0" w:space="0" w:color="auto"/>
        <w:bottom w:val="none" w:sz="0" w:space="0" w:color="auto"/>
        <w:right w:val="none" w:sz="0" w:space="0" w:color="auto"/>
      </w:divBdr>
    </w:div>
    <w:div w:id="934291404">
      <w:bodyDiv w:val="1"/>
      <w:marLeft w:val="0"/>
      <w:marRight w:val="0"/>
      <w:marTop w:val="0"/>
      <w:marBottom w:val="0"/>
      <w:divBdr>
        <w:top w:val="none" w:sz="0" w:space="0" w:color="auto"/>
        <w:left w:val="none" w:sz="0" w:space="0" w:color="auto"/>
        <w:bottom w:val="none" w:sz="0" w:space="0" w:color="auto"/>
        <w:right w:val="none" w:sz="0" w:space="0" w:color="auto"/>
      </w:divBdr>
    </w:div>
    <w:div w:id="1059590599">
      <w:bodyDiv w:val="1"/>
      <w:marLeft w:val="0"/>
      <w:marRight w:val="0"/>
      <w:marTop w:val="0"/>
      <w:marBottom w:val="0"/>
      <w:divBdr>
        <w:top w:val="none" w:sz="0" w:space="0" w:color="auto"/>
        <w:left w:val="none" w:sz="0" w:space="0" w:color="auto"/>
        <w:bottom w:val="none" w:sz="0" w:space="0" w:color="auto"/>
        <w:right w:val="none" w:sz="0" w:space="0" w:color="auto"/>
      </w:divBdr>
    </w:div>
    <w:div w:id="1091971742">
      <w:bodyDiv w:val="1"/>
      <w:marLeft w:val="0"/>
      <w:marRight w:val="0"/>
      <w:marTop w:val="0"/>
      <w:marBottom w:val="0"/>
      <w:divBdr>
        <w:top w:val="none" w:sz="0" w:space="0" w:color="auto"/>
        <w:left w:val="none" w:sz="0" w:space="0" w:color="auto"/>
        <w:bottom w:val="none" w:sz="0" w:space="0" w:color="auto"/>
        <w:right w:val="none" w:sz="0" w:space="0" w:color="auto"/>
      </w:divBdr>
    </w:div>
    <w:div w:id="1103108271">
      <w:bodyDiv w:val="1"/>
      <w:marLeft w:val="0"/>
      <w:marRight w:val="0"/>
      <w:marTop w:val="0"/>
      <w:marBottom w:val="0"/>
      <w:divBdr>
        <w:top w:val="none" w:sz="0" w:space="0" w:color="auto"/>
        <w:left w:val="none" w:sz="0" w:space="0" w:color="auto"/>
        <w:bottom w:val="none" w:sz="0" w:space="0" w:color="auto"/>
        <w:right w:val="none" w:sz="0" w:space="0" w:color="auto"/>
      </w:divBdr>
    </w:div>
    <w:div w:id="1246920015">
      <w:bodyDiv w:val="1"/>
      <w:marLeft w:val="0"/>
      <w:marRight w:val="0"/>
      <w:marTop w:val="0"/>
      <w:marBottom w:val="0"/>
      <w:divBdr>
        <w:top w:val="none" w:sz="0" w:space="0" w:color="auto"/>
        <w:left w:val="none" w:sz="0" w:space="0" w:color="auto"/>
        <w:bottom w:val="none" w:sz="0" w:space="0" w:color="auto"/>
        <w:right w:val="none" w:sz="0" w:space="0" w:color="auto"/>
      </w:divBdr>
      <w:divsChild>
        <w:div w:id="957099965">
          <w:marLeft w:val="0"/>
          <w:marRight w:val="0"/>
          <w:marTop w:val="0"/>
          <w:marBottom w:val="0"/>
          <w:divBdr>
            <w:top w:val="none" w:sz="0" w:space="0" w:color="auto"/>
            <w:left w:val="none" w:sz="0" w:space="0" w:color="auto"/>
            <w:bottom w:val="none" w:sz="0" w:space="0" w:color="auto"/>
            <w:right w:val="none" w:sz="0" w:space="0" w:color="auto"/>
          </w:divBdr>
        </w:div>
        <w:div w:id="2079284520">
          <w:marLeft w:val="0"/>
          <w:marRight w:val="0"/>
          <w:marTop w:val="0"/>
          <w:marBottom w:val="0"/>
          <w:divBdr>
            <w:top w:val="none" w:sz="0" w:space="0" w:color="auto"/>
            <w:left w:val="none" w:sz="0" w:space="0" w:color="auto"/>
            <w:bottom w:val="none" w:sz="0" w:space="0" w:color="auto"/>
            <w:right w:val="none" w:sz="0" w:space="0" w:color="auto"/>
          </w:divBdr>
        </w:div>
        <w:div w:id="1507864349">
          <w:marLeft w:val="0"/>
          <w:marRight w:val="0"/>
          <w:marTop w:val="0"/>
          <w:marBottom w:val="0"/>
          <w:divBdr>
            <w:top w:val="none" w:sz="0" w:space="0" w:color="auto"/>
            <w:left w:val="none" w:sz="0" w:space="0" w:color="auto"/>
            <w:bottom w:val="none" w:sz="0" w:space="0" w:color="auto"/>
            <w:right w:val="none" w:sz="0" w:space="0" w:color="auto"/>
          </w:divBdr>
        </w:div>
        <w:div w:id="2129811553">
          <w:marLeft w:val="0"/>
          <w:marRight w:val="0"/>
          <w:marTop w:val="0"/>
          <w:marBottom w:val="0"/>
          <w:divBdr>
            <w:top w:val="none" w:sz="0" w:space="0" w:color="auto"/>
            <w:left w:val="none" w:sz="0" w:space="0" w:color="auto"/>
            <w:bottom w:val="none" w:sz="0" w:space="0" w:color="auto"/>
            <w:right w:val="none" w:sz="0" w:space="0" w:color="auto"/>
          </w:divBdr>
        </w:div>
        <w:div w:id="536770743">
          <w:marLeft w:val="0"/>
          <w:marRight w:val="0"/>
          <w:marTop w:val="0"/>
          <w:marBottom w:val="0"/>
          <w:divBdr>
            <w:top w:val="none" w:sz="0" w:space="0" w:color="auto"/>
            <w:left w:val="none" w:sz="0" w:space="0" w:color="auto"/>
            <w:bottom w:val="none" w:sz="0" w:space="0" w:color="auto"/>
            <w:right w:val="none" w:sz="0" w:space="0" w:color="auto"/>
          </w:divBdr>
        </w:div>
        <w:div w:id="787550467">
          <w:marLeft w:val="0"/>
          <w:marRight w:val="0"/>
          <w:marTop w:val="0"/>
          <w:marBottom w:val="0"/>
          <w:divBdr>
            <w:top w:val="none" w:sz="0" w:space="0" w:color="auto"/>
            <w:left w:val="none" w:sz="0" w:space="0" w:color="auto"/>
            <w:bottom w:val="none" w:sz="0" w:space="0" w:color="auto"/>
            <w:right w:val="none" w:sz="0" w:space="0" w:color="auto"/>
          </w:divBdr>
        </w:div>
        <w:div w:id="518273271">
          <w:marLeft w:val="0"/>
          <w:marRight w:val="0"/>
          <w:marTop w:val="0"/>
          <w:marBottom w:val="0"/>
          <w:divBdr>
            <w:top w:val="none" w:sz="0" w:space="0" w:color="auto"/>
            <w:left w:val="none" w:sz="0" w:space="0" w:color="auto"/>
            <w:bottom w:val="none" w:sz="0" w:space="0" w:color="auto"/>
            <w:right w:val="none" w:sz="0" w:space="0" w:color="auto"/>
          </w:divBdr>
        </w:div>
        <w:div w:id="1862279919">
          <w:marLeft w:val="0"/>
          <w:marRight w:val="0"/>
          <w:marTop w:val="0"/>
          <w:marBottom w:val="0"/>
          <w:divBdr>
            <w:top w:val="none" w:sz="0" w:space="0" w:color="auto"/>
            <w:left w:val="none" w:sz="0" w:space="0" w:color="auto"/>
            <w:bottom w:val="none" w:sz="0" w:space="0" w:color="auto"/>
            <w:right w:val="none" w:sz="0" w:space="0" w:color="auto"/>
          </w:divBdr>
        </w:div>
        <w:div w:id="877088307">
          <w:marLeft w:val="0"/>
          <w:marRight w:val="0"/>
          <w:marTop w:val="0"/>
          <w:marBottom w:val="0"/>
          <w:divBdr>
            <w:top w:val="none" w:sz="0" w:space="0" w:color="auto"/>
            <w:left w:val="none" w:sz="0" w:space="0" w:color="auto"/>
            <w:bottom w:val="none" w:sz="0" w:space="0" w:color="auto"/>
            <w:right w:val="none" w:sz="0" w:space="0" w:color="auto"/>
          </w:divBdr>
        </w:div>
        <w:div w:id="375593559">
          <w:marLeft w:val="0"/>
          <w:marRight w:val="0"/>
          <w:marTop w:val="0"/>
          <w:marBottom w:val="0"/>
          <w:divBdr>
            <w:top w:val="none" w:sz="0" w:space="0" w:color="auto"/>
            <w:left w:val="none" w:sz="0" w:space="0" w:color="auto"/>
            <w:bottom w:val="none" w:sz="0" w:space="0" w:color="auto"/>
            <w:right w:val="none" w:sz="0" w:space="0" w:color="auto"/>
          </w:divBdr>
        </w:div>
        <w:div w:id="304554178">
          <w:marLeft w:val="0"/>
          <w:marRight w:val="0"/>
          <w:marTop w:val="0"/>
          <w:marBottom w:val="0"/>
          <w:divBdr>
            <w:top w:val="none" w:sz="0" w:space="0" w:color="auto"/>
            <w:left w:val="none" w:sz="0" w:space="0" w:color="auto"/>
            <w:bottom w:val="none" w:sz="0" w:space="0" w:color="auto"/>
            <w:right w:val="none" w:sz="0" w:space="0" w:color="auto"/>
          </w:divBdr>
        </w:div>
        <w:div w:id="873730701">
          <w:marLeft w:val="0"/>
          <w:marRight w:val="0"/>
          <w:marTop w:val="0"/>
          <w:marBottom w:val="0"/>
          <w:divBdr>
            <w:top w:val="none" w:sz="0" w:space="0" w:color="auto"/>
            <w:left w:val="none" w:sz="0" w:space="0" w:color="auto"/>
            <w:bottom w:val="none" w:sz="0" w:space="0" w:color="auto"/>
            <w:right w:val="none" w:sz="0" w:space="0" w:color="auto"/>
          </w:divBdr>
        </w:div>
        <w:div w:id="897059578">
          <w:marLeft w:val="0"/>
          <w:marRight w:val="0"/>
          <w:marTop w:val="0"/>
          <w:marBottom w:val="0"/>
          <w:divBdr>
            <w:top w:val="none" w:sz="0" w:space="0" w:color="auto"/>
            <w:left w:val="none" w:sz="0" w:space="0" w:color="auto"/>
            <w:bottom w:val="none" w:sz="0" w:space="0" w:color="auto"/>
            <w:right w:val="none" w:sz="0" w:space="0" w:color="auto"/>
          </w:divBdr>
        </w:div>
        <w:div w:id="410277981">
          <w:marLeft w:val="0"/>
          <w:marRight w:val="0"/>
          <w:marTop w:val="0"/>
          <w:marBottom w:val="0"/>
          <w:divBdr>
            <w:top w:val="none" w:sz="0" w:space="0" w:color="auto"/>
            <w:left w:val="none" w:sz="0" w:space="0" w:color="auto"/>
            <w:bottom w:val="none" w:sz="0" w:space="0" w:color="auto"/>
            <w:right w:val="none" w:sz="0" w:space="0" w:color="auto"/>
          </w:divBdr>
        </w:div>
        <w:div w:id="235241259">
          <w:marLeft w:val="0"/>
          <w:marRight w:val="0"/>
          <w:marTop w:val="0"/>
          <w:marBottom w:val="0"/>
          <w:divBdr>
            <w:top w:val="none" w:sz="0" w:space="0" w:color="auto"/>
            <w:left w:val="none" w:sz="0" w:space="0" w:color="auto"/>
            <w:bottom w:val="none" w:sz="0" w:space="0" w:color="auto"/>
            <w:right w:val="none" w:sz="0" w:space="0" w:color="auto"/>
          </w:divBdr>
        </w:div>
      </w:divsChild>
    </w:div>
    <w:div w:id="1360812222">
      <w:bodyDiv w:val="1"/>
      <w:marLeft w:val="0"/>
      <w:marRight w:val="0"/>
      <w:marTop w:val="0"/>
      <w:marBottom w:val="0"/>
      <w:divBdr>
        <w:top w:val="none" w:sz="0" w:space="0" w:color="auto"/>
        <w:left w:val="none" w:sz="0" w:space="0" w:color="auto"/>
        <w:bottom w:val="none" w:sz="0" w:space="0" w:color="auto"/>
        <w:right w:val="none" w:sz="0" w:space="0" w:color="auto"/>
      </w:divBdr>
    </w:div>
    <w:div w:id="1640960896">
      <w:bodyDiv w:val="1"/>
      <w:marLeft w:val="0"/>
      <w:marRight w:val="0"/>
      <w:marTop w:val="0"/>
      <w:marBottom w:val="0"/>
      <w:divBdr>
        <w:top w:val="none" w:sz="0" w:space="0" w:color="auto"/>
        <w:left w:val="none" w:sz="0" w:space="0" w:color="auto"/>
        <w:bottom w:val="none" w:sz="0" w:space="0" w:color="auto"/>
        <w:right w:val="none" w:sz="0" w:space="0" w:color="auto"/>
      </w:divBdr>
    </w:div>
    <w:div w:id="1690183184">
      <w:bodyDiv w:val="1"/>
      <w:marLeft w:val="0"/>
      <w:marRight w:val="0"/>
      <w:marTop w:val="0"/>
      <w:marBottom w:val="0"/>
      <w:divBdr>
        <w:top w:val="none" w:sz="0" w:space="0" w:color="auto"/>
        <w:left w:val="none" w:sz="0" w:space="0" w:color="auto"/>
        <w:bottom w:val="none" w:sz="0" w:space="0" w:color="auto"/>
        <w:right w:val="none" w:sz="0" w:space="0" w:color="auto"/>
      </w:divBdr>
    </w:div>
    <w:div w:id="1990354845">
      <w:bodyDiv w:val="1"/>
      <w:marLeft w:val="0"/>
      <w:marRight w:val="0"/>
      <w:marTop w:val="0"/>
      <w:marBottom w:val="0"/>
      <w:divBdr>
        <w:top w:val="none" w:sz="0" w:space="0" w:color="auto"/>
        <w:left w:val="none" w:sz="0" w:space="0" w:color="auto"/>
        <w:bottom w:val="none" w:sz="0" w:space="0" w:color="auto"/>
        <w:right w:val="none" w:sz="0" w:space="0" w:color="auto"/>
      </w:divBdr>
    </w:div>
    <w:div w:id="2108426837">
      <w:bodyDiv w:val="1"/>
      <w:marLeft w:val="0"/>
      <w:marRight w:val="0"/>
      <w:marTop w:val="0"/>
      <w:marBottom w:val="0"/>
      <w:divBdr>
        <w:top w:val="none" w:sz="0" w:space="0" w:color="auto"/>
        <w:left w:val="none" w:sz="0" w:space="0" w:color="auto"/>
        <w:bottom w:val="none" w:sz="0" w:space="0" w:color="auto"/>
        <w:right w:val="none" w:sz="0" w:space="0" w:color="auto"/>
      </w:divBdr>
      <w:divsChild>
        <w:div w:id="308024916">
          <w:marLeft w:val="0"/>
          <w:marRight w:val="0"/>
          <w:marTop w:val="0"/>
          <w:marBottom w:val="0"/>
          <w:divBdr>
            <w:top w:val="none" w:sz="0" w:space="0" w:color="auto"/>
            <w:left w:val="none" w:sz="0" w:space="0" w:color="auto"/>
            <w:bottom w:val="none" w:sz="0" w:space="0" w:color="auto"/>
            <w:right w:val="none" w:sz="0" w:space="0" w:color="auto"/>
          </w:divBdr>
        </w:div>
        <w:div w:id="390806753">
          <w:marLeft w:val="0"/>
          <w:marRight w:val="0"/>
          <w:marTop w:val="0"/>
          <w:marBottom w:val="0"/>
          <w:divBdr>
            <w:top w:val="none" w:sz="0" w:space="0" w:color="auto"/>
            <w:left w:val="none" w:sz="0" w:space="0" w:color="auto"/>
            <w:bottom w:val="none" w:sz="0" w:space="0" w:color="auto"/>
            <w:right w:val="none" w:sz="0" w:space="0" w:color="auto"/>
          </w:divBdr>
        </w:div>
        <w:div w:id="205526575">
          <w:marLeft w:val="0"/>
          <w:marRight w:val="0"/>
          <w:marTop w:val="0"/>
          <w:marBottom w:val="0"/>
          <w:divBdr>
            <w:top w:val="none" w:sz="0" w:space="0" w:color="auto"/>
            <w:left w:val="none" w:sz="0" w:space="0" w:color="auto"/>
            <w:bottom w:val="none" w:sz="0" w:space="0" w:color="auto"/>
            <w:right w:val="none" w:sz="0" w:space="0" w:color="auto"/>
          </w:divBdr>
        </w:div>
        <w:div w:id="337078878">
          <w:marLeft w:val="0"/>
          <w:marRight w:val="0"/>
          <w:marTop w:val="0"/>
          <w:marBottom w:val="0"/>
          <w:divBdr>
            <w:top w:val="none" w:sz="0" w:space="0" w:color="auto"/>
            <w:left w:val="none" w:sz="0" w:space="0" w:color="auto"/>
            <w:bottom w:val="none" w:sz="0" w:space="0" w:color="auto"/>
            <w:right w:val="none" w:sz="0" w:space="0" w:color="auto"/>
          </w:divBdr>
        </w:div>
        <w:div w:id="988023052">
          <w:marLeft w:val="0"/>
          <w:marRight w:val="0"/>
          <w:marTop w:val="0"/>
          <w:marBottom w:val="0"/>
          <w:divBdr>
            <w:top w:val="none" w:sz="0" w:space="0" w:color="auto"/>
            <w:left w:val="none" w:sz="0" w:space="0" w:color="auto"/>
            <w:bottom w:val="none" w:sz="0" w:space="0" w:color="auto"/>
            <w:right w:val="none" w:sz="0" w:space="0" w:color="auto"/>
          </w:divBdr>
        </w:div>
        <w:div w:id="208347017">
          <w:marLeft w:val="0"/>
          <w:marRight w:val="0"/>
          <w:marTop w:val="0"/>
          <w:marBottom w:val="0"/>
          <w:divBdr>
            <w:top w:val="none" w:sz="0" w:space="0" w:color="auto"/>
            <w:left w:val="none" w:sz="0" w:space="0" w:color="auto"/>
            <w:bottom w:val="none" w:sz="0" w:space="0" w:color="auto"/>
            <w:right w:val="none" w:sz="0" w:space="0" w:color="auto"/>
          </w:divBdr>
        </w:div>
        <w:div w:id="1767537171">
          <w:marLeft w:val="0"/>
          <w:marRight w:val="0"/>
          <w:marTop w:val="0"/>
          <w:marBottom w:val="0"/>
          <w:divBdr>
            <w:top w:val="none" w:sz="0" w:space="0" w:color="auto"/>
            <w:left w:val="none" w:sz="0" w:space="0" w:color="auto"/>
            <w:bottom w:val="none" w:sz="0" w:space="0" w:color="auto"/>
            <w:right w:val="none" w:sz="0" w:space="0" w:color="auto"/>
          </w:divBdr>
        </w:div>
        <w:div w:id="1369142694">
          <w:marLeft w:val="0"/>
          <w:marRight w:val="0"/>
          <w:marTop w:val="0"/>
          <w:marBottom w:val="0"/>
          <w:divBdr>
            <w:top w:val="none" w:sz="0" w:space="0" w:color="auto"/>
            <w:left w:val="none" w:sz="0" w:space="0" w:color="auto"/>
            <w:bottom w:val="none" w:sz="0" w:space="0" w:color="auto"/>
            <w:right w:val="none" w:sz="0" w:space="0" w:color="auto"/>
          </w:divBdr>
        </w:div>
        <w:div w:id="42802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3.png"/><Relationship Id="rId5" Type="http://schemas.openxmlformats.org/officeDocument/2006/relationships/customXml" Target="../customXml/item5.xml"/><Relationship Id="rId15" Type="http://schemas.microsoft.com/office/2007/relationships/hdphoto" Target="media/hdphoto1.wdp"/><Relationship Id="rId23"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hyperlink" Target="https://www.macrotrends.net/stocks/charts/MAR/marriott/profit-margi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3187C"/>
    <w:rsid w:val="00145AD8"/>
    <w:rsid w:val="00673743"/>
    <w:rsid w:val="0083132B"/>
    <w:rsid w:val="00A34C42"/>
    <w:rsid w:val="00BC1251"/>
    <w:rsid w:val="00C67429"/>
    <w:rsid w:val="00E65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2022-12-05T00:00:00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3.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customXml/itemProps5.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3199</TotalTime>
  <Pages>14</Pages>
  <Words>2525</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dc:title>
  <dc:subject>Financial analysis 2020-2021</dc:subject>
  <dc:creator>Marie Pitson</dc:creator>
  <cp:keywords/>
  <dc:description/>
  <cp:lastModifiedBy>Ioana Dinu</cp:lastModifiedBy>
  <cp:revision>4</cp:revision>
  <dcterms:created xsi:type="dcterms:W3CDTF">2022-12-01T21:08:00Z</dcterms:created>
  <dcterms:modified xsi:type="dcterms:W3CDTF">2022-12-05T16:10:00Z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