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rPr>
      </w:pPr>
      <w:r w:rsidDel="00000000" w:rsidR="00000000" w:rsidRPr="00000000">
        <w:rPr>
          <w:sz w:val="28"/>
          <w:szCs w:val="28"/>
          <w:rtl w:val="0"/>
        </w:rPr>
        <w:t xml:space="preserve">Personality, Attitude and behaviour within dancers and the effectiveness of mental skills training within dance contexts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This essay will analyse a range of personalities, attitudes and behaviors that are often held/portrayed by dancers; further examination of the impact these have on physical and mental wellbeing will also be discussed. This literature will then begin to evaluate a series of mental skills strategies intended to augment physical and mental wellbeing. The impact these have on a dancer’s psychological health - within a variety of contexts, i.e. class, rehearsal and performance - will also be reflected on. </w:t>
      </w:r>
    </w:p>
    <w:p w:rsidR="00000000" w:rsidDel="00000000" w:rsidP="00000000" w:rsidRDefault="00000000" w:rsidRPr="00000000" w14:paraId="00000004">
      <w:pPr>
        <w:ind w:firstLine="720"/>
        <w:rPr/>
      </w:pPr>
      <w:r w:rsidDel="00000000" w:rsidR="00000000" w:rsidRPr="00000000">
        <w:rPr>
          <w:rtl w:val="0"/>
        </w:rPr>
        <w:t xml:space="preserve">Personality can be defined as “characteristics – or blend of characteristics – that make a person unique” (Weinberg and Gould, 2015). Personality is said to be divided into three sections that are related to some degree (see Figure 1): the psychological core, typical responses and role-related behavior (Hollander, 1967; Martens, 1975). </w:t>
      </w:r>
    </w:p>
    <w:p w:rsidR="00000000" w:rsidDel="00000000" w:rsidP="00000000" w:rsidRDefault="00000000" w:rsidRPr="00000000" w14:paraId="00000005">
      <w:pPr>
        <w:keepNext w:val="1"/>
        <w:jc w:val="center"/>
        <w:rPr/>
      </w:pPr>
      <w:r w:rsidDel="00000000" w:rsidR="00000000" w:rsidRPr="00000000">
        <w:rPr/>
        <w:drawing>
          <wp:inline distB="0" distT="0" distL="0" distR="0">
            <wp:extent cx="2577730" cy="216802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77730" cy="2168026"/>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200" w:before="120" w:line="264" w:lineRule="auto"/>
        <w:ind w:left="0" w:right="0" w:firstLine="0"/>
        <w:jc w:val="center"/>
        <w:rPr>
          <w:rFonts w:ascii="Corbel" w:cs="Corbel" w:eastAsia="Corbel" w:hAnsi="Corbel"/>
          <w:b w:val="1"/>
          <w:i w:val="0"/>
          <w:smallCaps w:val="0"/>
          <w:strike w:val="0"/>
          <w:color w:val="0673a5"/>
          <w:sz w:val="22"/>
          <w:szCs w:val="22"/>
          <w:u w:val="none"/>
          <w:shd w:fill="auto" w:val="clear"/>
          <w:vertAlign w:val="baseline"/>
        </w:rPr>
      </w:pPr>
      <w:r w:rsidDel="00000000" w:rsidR="00000000" w:rsidRPr="00000000">
        <w:rPr>
          <w:rFonts w:ascii="Corbel" w:cs="Corbel" w:eastAsia="Corbel" w:hAnsi="Corbel"/>
          <w:b w:val="1"/>
          <w:i w:val="0"/>
          <w:smallCaps w:val="0"/>
          <w:strike w:val="0"/>
          <w:color w:val="0673a5"/>
          <w:sz w:val="22"/>
          <w:szCs w:val="22"/>
          <w:u w:val="none"/>
          <w:shd w:fill="auto" w:val="clear"/>
          <w:vertAlign w:val="baseline"/>
          <w:rtl w:val="0"/>
        </w:rPr>
        <w:t xml:space="preserve">Figure 1 - Adapted version by Weinburg and Gould (original R. Martens, 1975, </w:t>
      </w:r>
      <w:r w:rsidDel="00000000" w:rsidR="00000000" w:rsidRPr="00000000">
        <w:rPr>
          <w:rFonts w:ascii="Corbel" w:cs="Corbel" w:eastAsia="Corbel" w:hAnsi="Corbel"/>
          <w:b w:val="1"/>
          <w:i w:val="1"/>
          <w:smallCaps w:val="0"/>
          <w:strike w:val="0"/>
          <w:color w:val="0673a5"/>
          <w:sz w:val="22"/>
          <w:szCs w:val="22"/>
          <w:u w:val="none"/>
          <w:shd w:fill="auto" w:val="clear"/>
          <w:vertAlign w:val="baseline"/>
          <w:rtl w:val="0"/>
        </w:rPr>
        <w:t xml:space="preserve">Social Psychology and physical activity</w:t>
      </w:r>
      <w:r w:rsidDel="00000000" w:rsidR="00000000" w:rsidRPr="00000000">
        <w:rPr>
          <w:rFonts w:ascii="Corbel" w:cs="Corbel" w:eastAsia="Corbel" w:hAnsi="Corbel"/>
          <w:b w:val="1"/>
          <w:i w:val="0"/>
          <w:smallCaps w:val="0"/>
          <w:strike w:val="0"/>
          <w:color w:val="0673a5"/>
          <w:sz w:val="22"/>
          <w:szCs w:val="22"/>
          <w:u w:val="none"/>
          <w:shd w:fill="auto" w:val="clear"/>
          <w:vertAlign w:val="baseline"/>
          <w:rtl w:val="0"/>
        </w:rPr>
        <w:t xml:space="preserve">. New York: Harper and Row)</w:t>
      </w:r>
    </w:p>
    <w:p w:rsidR="00000000" w:rsidDel="00000000" w:rsidP="00000000" w:rsidRDefault="00000000" w:rsidRPr="00000000" w14:paraId="00000007">
      <w:pPr>
        <w:rPr/>
      </w:pPr>
      <w:r w:rsidDel="00000000" w:rsidR="00000000" w:rsidRPr="00000000">
        <w:rPr>
          <w:rtl w:val="0"/>
        </w:rPr>
        <w:t xml:space="preserve">The psychological core is defined as “central, internal and consistent… including an individual’s self-concept, basic values, attitudes and motives – their true self” (Kent 2006). According to Cox (2012) typical responses are suggestive of an individual’s usual behavior in social settings, whereas role related behavior reflects how a person would respond/behave in specific situations. Cox also mentions Hollander’s (1976) argument that role related behaviour and typical responses aren’t always a true reflection of the psychological core (personality). In general dancers tend to have similar types of personality; high levels of creativity, a sense of introversion, high levels of neuroticism and are more achievement/performance orientated (Fink and Woschnjak, 2011). High levels of creativity is an incredibly valuable feature for dancers; ‘contemporary dancers are often required to freely improvise on stage’ (Fink and Woschnjak, 2011). However, this attribute has the potential to negatively impact psychological wellbeing as it has been linked to higher levels of psychoticism, with Abraham et al. (2005) finding those with heightened levels of originality and creativity possessed elevated levels of psychoticism (Abraham et al., 2005).  Additional characteristics include perfectionism, high achievers and unfavorable self-attitude.</w:t>
      </w:r>
    </w:p>
    <w:p w:rsidR="00000000" w:rsidDel="00000000" w:rsidP="00000000" w:rsidRDefault="00000000" w:rsidRPr="00000000" w14:paraId="00000008">
      <w:pPr>
        <w:ind w:firstLine="720"/>
        <w:rPr/>
      </w:pPr>
      <w:r w:rsidDel="00000000" w:rsidR="00000000" w:rsidRPr="00000000">
        <w:rPr>
          <w:rtl w:val="0"/>
        </w:rPr>
        <w:t xml:space="preserve">Perfectionism within dancer’s can be of significant use, yet equally detrimental to their training. Perfectionism can be described as a style of personality identified by setting exceptionally high standards, of performance, striving for flawlessness and a proneness to be overly critical in evaluation of one's performance (Flett and Hewitt, 2005). Research (Hall, et.al., 2012; Bieling, et.al., 2004; Weinberg and Gould, 2015) has examined a variety of links between athletes perfectionism and various forms of well or ill-being. Considered in whole, perfectionism can be detrimental. For example, an individual who may show characteristics of perfectionism, may reveal lower levels of self-esteem and self-confidence, higher levels of anxiety, and develop eating disorders (Hall, et.al., 2012), with other research finding those with ‘perfectionistic tendencies experienced debilitative imagery, greater cognitive and somatic anxiety, and lower self-confidence than other dancers’ (Nordin Bates et al., 2011).However, with appropriate techniques such as mental imagery and training workshops can help undermine the lower levels of self-esteem and self-confidence. In addition, it has been found that perfectionistic concerns have a positive correlation with injury; ‘the likelihood of sustaining an injury was increased by over 2 times for each 1 SD increase in perfectionistic concerns’ (Madigan et al., 2018). However, a form of perfectionism termed ‘adaptive perfectionism’ has been found to better learning and performance and adopt adaptive goal patterns, potentially leading to optimal performance (Weinberg and Gould, 2015). </w:t>
      </w:r>
    </w:p>
    <w:p w:rsidR="00000000" w:rsidDel="00000000" w:rsidP="00000000" w:rsidRDefault="00000000" w:rsidRPr="00000000" w14:paraId="00000009">
      <w:pPr>
        <w:ind w:firstLine="720"/>
        <w:rPr/>
      </w:pPr>
      <w:r w:rsidDel="00000000" w:rsidR="00000000" w:rsidRPr="00000000">
        <w:rPr>
          <w:rtl w:val="0"/>
        </w:rPr>
        <w:t xml:space="preserve">Psychologists describe attitude as a “learned tendency to evaluate things in a certain way… including people, issues, objects or events” (Cherry and Gans, 2018). Attitude is broken down into three components, also known as ABC. Broken down these are A – Affective, B – Behavioural and C – Cognitive. “Affective – how the object, person, issue makes you feel. Behavioural – how the attitude influences your behaviour. Cognitive – thoughts and beliefs about the subject” (Cherry and Gans, 2018). According to Cherry and Gans (2018) attitudes take two different forms – implicit and explicit; explicit refers to being aware of the attitude and actively letting it impact your behaviour, whereas implicit takes form subconsciously making you unaware of the influence it has on your behaviour. Dancer’s contain many attitudes towards the art form. Factors that influence their attitudes towards dance include their motivation, anxiety, stress and arousal. </w:t>
      </w:r>
    </w:p>
    <w:p w:rsidR="00000000" w:rsidDel="00000000" w:rsidP="00000000" w:rsidRDefault="00000000" w:rsidRPr="00000000" w14:paraId="0000000A">
      <w:pPr>
        <w:ind w:firstLine="720"/>
        <w:rPr/>
      </w:pPr>
      <w:r w:rsidDel="00000000" w:rsidR="00000000" w:rsidRPr="00000000">
        <w:rPr>
          <w:rtl w:val="0"/>
        </w:rPr>
        <w:t xml:space="preserve">Motivation can be broken down into two parts - intrinsic and extrinsic. Deci and Ryan (1985;2000) theorised that extrinsic factors such as rewards or opinions from others and the motivation within oneself for a particular activity are reciprocal/interchangeable - this theory became the </w:t>
      </w:r>
      <w:r w:rsidDel="00000000" w:rsidR="00000000" w:rsidRPr="00000000">
        <w:rPr>
          <w:i w:val="1"/>
          <w:rtl w:val="0"/>
        </w:rPr>
        <w:t xml:space="preserve">Self Determination Theory. </w:t>
      </w:r>
      <w:r w:rsidDel="00000000" w:rsidR="00000000" w:rsidRPr="00000000">
        <w:rPr>
          <w:rtl w:val="0"/>
        </w:rPr>
        <w:t xml:space="preserve">Intrinsic motivation is preferable form within a dancer over extrinsic motivation, with Duda et al. (1995) writing ‘it is presumed that a task-involved goal perspective should foster intrinsic motivation while an ego-involved goal perspective is more likely to lead to decreased intrinsic motivation’. Intrinsic motivation, according to the </w:t>
      </w:r>
      <w:r w:rsidDel="00000000" w:rsidR="00000000" w:rsidRPr="00000000">
        <w:rPr>
          <w:i w:val="1"/>
          <w:rtl w:val="0"/>
        </w:rPr>
        <w:t xml:space="preserve">Self Determination Theory </w:t>
      </w:r>
      <w:r w:rsidDel="00000000" w:rsidR="00000000" w:rsidRPr="00000000">
        <w:rPr>
          <w:rtl w:val="0"/>
        </w:rPr>
        <w:t xml:space="preserve">(Deci and Ryan, 1985; 2000), can be broken down into three needs - competency, autonomy and relatedness; with these three things intrinsic motivation is more prominent within the dancer. </w:t>
      </w:r>
    </w:p>
    <w:p w:rsidR="00000000" w:rsidDel="00000000" w:rsidP="00000000" w:rsidRDefault="00000000" w:rsidRPr="00000000" w14:paraId="0000000B">
      <w:pPr>
        <w:ind w:firstLine="720"/>
        <w:rPr/>
      </w:pPr>
      <w:r w:rsidDel="00000000" w:rsidR="00000000" w:rsidRPr="00000000">
        <w:rPr>
          <w:rtl w:val="0"/>
        </w:rPr>
      </w:r>
    </w:p>
    <w:p w:rsidR="00000000" w:rsidDel="00000000" w:rsidP="00000000" w:rsidRDefault="00000000" w:rsidRPr="00000000" w14:paraId="0000000C">
      <w:pPr>
        <w:ind w:firstLine="72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In Hanrahan’s (1996) study, she found that professional and pre-professional dancers had extremely high levels of motivation. She reported they were highly motivated to perform and attend classes/rehearsals, with their motivation coming from within – intrinsic motivation. These reports also claimed they ‘didn’t think of not going [to classes], as it was part of their routine’ (Hanrahan, 1996). This is an example of a dancer’s attitude being of benefit and positive to their training and progression. However, it was found that when the dancers became injured their high levels of motivation (most likely combined with perfectionistic tendencies) caused perseverance through fear of stress and others improving faster; negatively impacting the physiological – as well as psychological – wellbeing. </w:t>
      </w:r>
    </w:p>
    <w:p w:rsidR="00000000" w:rsidDel="00000000" w:rsidP="00000000" w:rsidRDefault="00000000" w:rsidRPr="00000000" w14:paraId="0000000E">
      <w:pPr>
        <w:rPr/>
      </w:pPr>
      <w:r w:rsidDel="00000000" w:rsidR="00000000" w:rsidRPr="00000000">
        <w:rPr>
          <w:rtl w:val="0"/>
        </w:rPr>
        <w:tab/>
        <w:t xml:space="preserve">Arousal can be described as ‘a blend of physiological and psychological activity in a person, referring to the intensity dimensions of motivation at a moment’ (Weinberg and Gould, 2015). Arousal is said to fall on a continuum ranging from a sense of comatose to high frenzy (Gould, Greenleaf and Krane, 2002). Arousal is measured by sport psychologists through physiological measures - changes in heart rate, respiration and biochemistry can determine the level of arousal at any point. (Weinberg and Gould, 2015). Over the years, sport scientists have developed a theory titled the </w:t>
      </w:r>
      <w:r w:rsidDel="00000000" w:rsidR="00000000" w:rsidRPr="00000000">
        <w:rPr>
          <w:i w:val="1"/>
          <w:rtl w:val="0"/>
        </w:rPr>
        <w:t xml:space="preserve">Inverted U Theory -</w:t>
      </w:r>
      <w:r w:rsidDel="00000000" w:rsidR="00000000" w:rsidRPr="00000000">
        <w:rPr>
          <w:rtl w:val="0"/>
        </w:rPr>
        <w:t xml:space="preserve"> this theory suggests ‘optimal performance occurs at an intermediate level of arousal while both low and high levels of arousal will result in impaired performance’ (Sportlyzer, 2013). This means dancers need an adequate and sufficient amount of arousal (around 60-70% [Arent and Landers, 2003]) to perform an an optimal level, yet need to know how to control their arousal as to not let it take over and become detrimental. </w:t>
      </w:r>
    </w:p>
    <w:p w:rsidR="00000000" w:rsidDel="00000000" w:rsidP="00000000" w:rsidRDefault="00000000" w:rsidRPr="00000000" w14:paraId="0000000F">
      <w:pPr>
        <w:ind w:firstLine="720"/>
        <w:rPr/>
      </w:pPr>
      <w:r w:rsidDel="00000000" w:rsidR="00000000" w:rsidRPr="00000000">
        <w:rPr>
          <w:rtl w:val="0"/>
        </w:rPr>
        <w:t xml:space="preserve">‘Anxiety is a feeling of unease, such as worry or fear’ (NHS, 2018), and it can present itself in a manner of physical and psychological ways. Psychological symptoms include irritability, restlessness, a sense of dread and difficulty concentrating and physical symptoms include excessive sweating, tiredness, muscles aches/tension, insomnia and irregular/fast heartbeat (NHS, 2018). There are two types of anxiety within sport psychology - state anxiety, which can be broken down into cognitive state anxiety and somatic state anxiety, and trait anxiety. State anxiety can be defined as emotional state informed by the subjective, explicit attitudes and feelings of apprehension (Weinberg and Gould, 2015). Cognitive state anxiety refers to how much one worries or thinks negatively, whereas somatic state anxiety relates to moment-to-moment changes in the physical activation perception (Weinberg and Gould, 2015). An example of state anxiety in dancers could be in performance - before entering the stage, levels of state anxiety may be higher (nervousness and increased heart rate and perspiration), whereas this is likely to decrease once on stage in full swing. It can increase again if something was to go wrong, i.e. technical failures or missing a cue. Trait anxiety on the other hand, is an ‘acquired behavioural tendency’ (Weinberg and Gould, 2015). It predisposes individuals to believe something as a threat. Reactions to these are state anxiety based. </w:t>
      </w:r>
    </w:p>
    <w:p w:rsidR="00000000" w:rsidDel="00000000" w:rsidP="00000000" w:rsidRDefault="00000000" w:rsidRPr="00000000" w14:paraId="00000010">
      <w:pPr>
        <w:ind w:firstLine="720"/>
        <w:rPr/>
      </w:pPr>
      <w:r w:rsidDel="00000000" w:rsidR="00000000" w:rsidRPr="00000000">
        <w:rPr>
          <w:rtl w:val="0"/>
        </w:rPr>
        <w:t xml:space="preserve">Mental skills training can be used within any dancers training to reduce the psychological detriment of different personalities, behaviours and attitudes. There are a variety of different techniques/strategies such as goal setting, affirmations, relaxation and imagery. Dance teachers often include these strategies within their sessions to promote a positive psychological environment; they ‘worked toward the following outcomes: group cohesion, self-confidence, and anxiety management. They strove to create a task-involving climate in their classes’ (Klockare, Gustafsson and Nordin-Bates, 2011). </w:t>
      </w:r>
    </w:p>
    <w:p w:rsidR="00000000" w:rsidDel="00000000" w:rsidP="00000000" w:rsidRDefault="00000000" w:rsidRPr="00000000" w14:paraId="00000011">
      <w:pPr>
        <w:ind w:firstLine="720"/>
        <w:rPr/>
      </w:pPr>
      <w:r w:rsidDel="00000000" w:rsidR="00000000" w:rsidRPr="00000000">
        <w:rPr>
          <w:rtl w:val="0"/>
        </w:rPr>
        <w:t xml:space="preserve">Goal setting is an extremely useful and common tool used by dancers that has the potential to be beneficial to the dancers physical progression as well as psychological stability and happiness. When goal setting, the most effective way to do so is by using the acronym SMART - Specific, Measurable, Attainable, Relevant and Timely. ‘SMART goal setting creates verifiable trajectories towards a certain objective, with clear milestones and an estimation of the goals attainability’ (Yourcoach, unknown). Setting goals and sharing with the class, allows for a greater sense of group cohesion, creating a more positive environment to work in; dance leaders should encourage dancers to set their own goals, as to increase their autonomy (Quin and Rafferty, 2015). Effective goal setting can heighten a dancers sense of competency, autonomy and increases a healthy sense of striving for improvement (Quin and Rafferty, 2015). </w:t>
      </w:r>
    </w:p>
    <w:p w:rsidR="00000000" w:rsidDel="00000000" w:rsidP="00000000" w:rsidRDefault="00000000" w:rsidRPr="00000000" w14:paraId="00000012">
      <w:pPr>
        <w:ind w:firstLine="720"/>
        <w:rPr/>
      </w:pPr>
      <w:r w:rsidDel="00000000" w:rsidR="00000000" w:rsidRPr="00000000">
        <w:rPr>
          <w:rtl w:val="0"/>
        </w:rPr>
        <w:t xml:space="preserve">Relaxation is a great tool that often gets overlooked - this technique is a ‘fast fix for stress’ (Reeves, unknown). According to Reeves (unknown), relaxation ‘increases self awareness, reduces fatigue by increasing awareness of inappropriate muscle tension and increases confidence in your ability to deal with anxiety, stress and panic’ (Reeves, unknown). An excessive drive to perform perfectly and push yourself to your limits every day a dancer is in action ultimately causes unnecessary stress and anxiety, as well as physical symptoms such as fatigue and burnout - a big cause in injury. Adopting a set amount of time each day where you purposely rest can be of extreme benefit and allow the dancer to enter a positive mindframe and connect the body to the mind. This can be a great technique to use when building up to performance times to reduce stress, anxiety and increase self confidence and competence (Quin and Rafferty, 2015). </w:t>
      </w:r>
    </w:p>
    <w:p w:rsidR="00000000" w:rsidDel="00000000" w:rsidP="00000000" w:rsidRDefault="00000000" w:rsidRPr="00000000" w14:paraId="00000013">
      <w:pPr>
        <w:ind w:firstLine="720"/>
        <w:rPr/>
      </w:pPr>
      <w:r w:rsidDel="00000000" w:rsidR="00000000" w:rsidRPr="00000000">
        <w:rPr>
          <w:rtl w:val="0"/>
        </w:rPr>
        <w:t xml:space="preserve">Personality, attitude and behaviour in dancers has both a positive and negative impact within their training. It is clear that all forms, such as perfectionism for example are positive to an extent, before the excessive turns it into a negative and debilitative. These attributes have both physical and psychological impacts. The use of different forms of mental skills training can be highly beneficial in combating the negative psychological wellbeing of dancers and create a positive and successful dancer.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Word count (excluding Bibliography): 1800</w:t>
      </w:r>
    </w:p>
    <w:p w:rsidR="00000000" w:rsidDel="00000000" w:rsidP="00000000" w:rsidRDefault="00000000" w:rsidRPr="00000000" w14:paraId="00000016">
      <w:pPr>
        <w:rPr>
          <w:b w:val="1"/>
          <w:u w:val="single"/>
        </w:rPr>
      </w:pPr>
      <w:r w:rsidDel="00000000" w:rsidR="00000000" w:rsidRPr="00000000">
        <w:rPr>
          <w:rtl w:val="0"/>
        </w:rPr>
      </w:r>
    </w:p>
    <w:p w:rsidR="00000000" w:rsidDel="00000000" w:rsidP="00000000" w:rsidRDefault="00000000" w:rsidRPr="00000000" w14:paraId="00000017">
      <w:pPr>
        <w:rPr>
          <w:b w:val="1"/>
          <w:u w:val="single"/>
        </w:rPr>
      </w:pPr>
      <w:r w:rsidDel="00000000" w:rsidR="00000000" w:rsidRPr="00000000">
        <w:rPr>
          <w:rtl w:val="0"/>
        </w:rPr>
      </w:r>
    </w:p>
    <w:p w:rsidR="00000000" w:rsidDel="00000000" w:rsidP="00000000" w:rsidRDefault="00000000" w:rsidRPr="00000000" w14:paraId="00000018">
      <w:pPr>
        <w:rPr>
          <w:b w:val="1"/>
          <w:u w:val="single"/>
        </w:rPr>
      </w:pPr>
      <w:r w:rsidDel="00000000" w:rsidR="00000000" w:rsidRPr="00000000">
        <w:rPr>
          <w:rtl w:val="0"/>
        </w:rPr>
      </w:r>
    </w:p>
    <w:p w:rsidR="00000000" w:rsidDel="00000000" w:rsidP="00000000" w:rsidRDefault="00000000" w:rsidRPr="00000000" w14:paraId="00000019">
      <w:pPr>
        <w:rPr>
          <w:b w:val="1"/>
          <w:u w:val="single"/>
        </w:rPr>
      </w:pPr>
      <w:r w:rsidDel="00000000" w:rsidR="00000000" w:rsidRPr="00000000">
        <w:rPr>
          <w:rtl w:val="0"/>
        </w:rPr>
      </w:r>
    </w:p>
    <w:p w:rsidR="00000000" w:rsidDel="00000000" w:rsidP="00000000" w:rsidRDefault="00000000" w:rsidRPr="00000000" w14:paraId="0000001A">
      <w:pPr>
        <w:rPr>
          <w:b w:val="1"/>
          <w:u w:val="single"/>
        </w:rPr>
      </w:pPr>
      <w:r w:rsidDel="00000000" w:rsidR="00000000" w:rsidRPr="00000000">
        <w:rPr>
          <w:rtl w:val="0"/>
        </w:rPr>
      </w:r>
    </w:p>
    <w:p w:rsidR="00000000" w:rsidDel="00000000" w:rsidP="00000000" w:rsidRDefault="00000000" w:rsidRPr="00000000" w14:paraId="0000001B">
      <w:pPr>
        <w:rPr>
          <w:b w:val="1"/>
          <w:u w:val="single"/>
        </w:rPr>
      </w:pPr>
      <w:r w:rsidDel="00000000" w:rsidR="00000000" w:rsidRPr="00000000">
        <w:rPr>
          <w:rtl w:val="0"/>
        </w:rPr>
      </w:r>
    </w:p>
    <w:p w:rsidR="00000000" w:rsidDel="00000000" w:rsidP="00000000" w:rsidRDefault="00000000" w:rsidRPr="00000000" w14:paraId="0000001C">
      <w:pPr>
        <w:rPr>
          <w:b w:val="1"/>
          <w:u w:val="single"/>
        </w:rPr>
      </w:pPr>
      <w:r w:rsidDel="00000000" w:rsidR="00000000" w:rsidRPr="00000000">
        <w:rPr>
          <w:rtl w:val="0"/>
        </w:rPr>
      </w:r>
    </w:p>
    <w:p w:rsidR="00000000" w:rsidDel="00000000" w:rsidP="00000000" w:rsidRDefault="00000000" w:rsidRPr="00000000" w14:paraId="0000001D">
      <w:pPr>
        <w:rPr>
          <w:b w:val="1"/>
          <w:u w:val="single"/>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F">
      <w:pPr>
        <w:rPr/>
      </w:pPr>
      <w:r w:rsidDel="00000000" w:rsidR="00000000" w:rsidRPr="00000000">
        <w:rPr>
          <w:rtl w:val="0"/>
        </w:rPr>
        <w:t xml:space="preserve">Abraham, A. et al. (2005) ‘</w:t>
      </w:r>
      <w:r w:rsidDel="00000000" w:rsidR="00000000" w:rsidRPr="00000000">
        <w:rPr>
          <w:rtl w:val="0"/>
        </w:rPr>
        <w:t xml:space="preserve">Conceptual expansion and creative imagery as a function of psychoticism’, </w:t>
      </w:r>
      <w:r w:rsidDel="00000000" w:rsidR="00000000" w:rsidRPr="00000000">
        <w:rPr>
          <w:i w:val="1"/>
          <w:rtl w:val="0"/>
        </w:rPr>
        <w:t xml:space="preserve">Consciousness and Cognition, </w:t>
      </w:r>
      <w:r w:rsidDel="00000000" w:rsidR="00000000" w:rsidRPr="00000000">
        <w:rPr>
          <w:rtl w:val="0"/>
        </w:rPr>
        <w:t xml:space="preserve">14(3), pp. 520-534. DOI: </w:t>
      </w:r>
      <w:hyperlink r:id="rId7">
        <w:r w:rsidDel="00000000" w:rsidR="00000000" w:rsidRPr="00000000">
          <w:rPr>
            <w:color w:val="1155cc"/>
            <w:u w:val="single"/>
            <w:rtl w:val="0"/>
          </w:rPr>
          <w:t xml:space="preserve">https://doi.org/10.1016/j.concog.2004.12.003</w:t>
        </w:r>
      </w:hyperlink>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t xml:space="preserve">Arent, S. and Landers, D. (2003) ‘Arousal, Anxiety, and Performance: A Reexamination of the Inverted-U Hypothesis’, </w:t>
      </w:r>
      <w:r w:rsidDel="00000000" w:rsidR="00000000" w:rsidRPr="00000000">
        <w:rPr>
          <w:i w:val="1"/>
          <w:rtl w:val="0"/>
        </w:rPr>
        <w:t xml:space="preserve">Research Quarterly for Exercise and Sport, </w:t>
      </w:r>
      <w:r w:rsidDel="00000000" w:rsidR="00000000" w:rsidRPr="00000000">
        <w:rPr>
          <w:rtl w:val="0"/>
        </w:rPr>
        <w:t xml:space="preserve">74(4), pp 436-444. https://doi.org/10.1080/02701367.2003.10609113</w:t>
      </w:r>
    </w:p>
    <w:p w:rsidR="00000000" w:rsidDel="00000000" w:rsidP="00000000" w:rsidRDefault="00000000" w:rsidRPr="00000000" w14:paraId="00000021">
      <w:pPr>
        <w:rPr/>
      </w:pPr>
      <w:r w:rsidDel="00000000" w:rsidR="00000000" w:rsidRPr="00000000">
        <w:rPr>
          <w:rtl w:val="0"/>
        </w:rPr>
        <w:t xml:space="preserve">Bieling, P., Israeli, A. and Antony, M. (2004) ‘Is perfectionism good, bad or both? Examining models of the perfectionism construct,</w:t>
      </w:r>
      <w:r w:rsidDel="00000000" w:rsidR="00000000" w:rsidRPr="00000000">
        <w:rPr>
          <w:i w:val="1"/>
          <w:rtl w:val="0"/>
        </w:rPr>
        <w:t xml:space="preserve"> Personality and Individual Differences</w:t>
      </w:r>
      <w:r w:rsidDel="00000000" w:rsidR="00000000" w:rsidRPr="00000000">
        <w:rPr>
          <w:rtl w:val="0"/>
        </w:rPr>
        <w:t xml:space="preserve">, 36, pp.1373-1385.</w:t>
      </w:r>
    </w:p>
    <w:p w:rsidR="00000000" w:rsidDel="00000000" w:rsidP="00000000" w:rsidRDefault="00000000" w:rsidRPr="00000000" w14:paraId="00000022">
      <w:pPr>
        <w:rPr/>
      </w:pPr>
      <w:r w:rsidDel="00000000" w:rsidR="00000000" w:rsidRPr="00000000">
        <w:rPr>
          <w:rtl w:val="0"/>
        </w:rPr>
        <w:t xml:space="preserve">Cherry, K. and Gans, S. (2018) Attitudes and Behaviour in Psychology [Website] Available  at: https://www.verywellmind.com/attitudes-how-they-form-change-shape-behavior-2795897 (Accessed: 28/11/2018)</w:t>
      </w:r>
    </w:p>
    <w:p w:rsidR="00000000" w:rsidDel="00000000" w:rsidP="00000000" w:rsidRDefault="00000000" w:rsidRPr="00000000" w14:paraId="00000023">
      <w:pPr>
        <w:rPr/>
      </w:pPr>
      <w:r w:rsidDel="00000000" w:rsidR="00000000" w:rsidRPr="00000000">
        <w:rPr>
          <w:rtl w:val="0"/>
        </w:rPr>
        <w:t xml:space="preserve">Cox, R. (2012) Sport Psychology Concepts and Applications 7th Ed. New York: McGraw-Hill Companies.</w:t>
      </w:r>
    </w:p>
    <w:p w:rsidR="00000000" w:rsidDel="00000000" w:rsidP="00000000" w:rsidRDefault="00000000" w:rsidRPr="00000000" w14:paraId="00000024">
      <w:pPr>
        <w:rPr/>
      </w:pPr>
      <w:r w:rsidDel="00000000" w:rsidR="00000000" w:rsidRPr="00000000">
        <w:rPr>
          <w:rtl w:val="0"/>
        </w:rPr>
        <w:t xml:space="preserve">Deci, E. L. &amp; Ryan, R. M. (1985; 2000) </w:t>
      </w:r>
      <w:r w:rsidDel="00000000" w:rsidR="00000000" w:rsidRPr="00000000">
        <w:rPr>
          <w:i w:val="1"/>
          <w:rtl w:val="0"/>
        </w:rPr>
        <w:t xml:space="preserve">Self Determination Theory</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t xml:space="preserve">Duda, J. L. et al. (1995) ‘Task and Ego Orientation and Intrinsic Motivation in Sport’, International Journal of Sport Psychology, 26(1), pp 40 – 63.</w:t>
      </w:r>
    </w:p>
    <w:p w:rsidR="00000000" w:rsidDel="00000000" w:rsidP="00000000" w:rsidRDefault="00000000" w:rsidRPr="00000000" w14:paraId="00000026">
      <w:pPr>
        <w:rPr/>
      </w:pPr>
      <w:r w:rsidDel="00000000" w:rsidR="00000000" w:rsidRPr="00000000">
        <w:rPr>
          <w:rtl w:val="0"/>
        </w:rPr>
        <w:t xml:space="preserve">Fink, A. and Woschnjak, S. (2011) ‘Creativity and personality in professional dancers’, </w:t>
      </w:r>
      <w:r w:rsidDel="00000000" w:rsidR="00000000" w:rsidRPr="00000000">
        <w:rPr>
          <w:i w:val="1"/>
          <w:rtl w:val="0"/>
        </w:rPr>
        <w:t xml:space="preserve">Personality and Individual Differences</w:t>
      </w:r>
      <w:r w:rsidDel="00000000" w:rsidR="00000000" w:rsidRPr="00000000">
        <w:rPr>
          <w:rtl w:val="0"/>
        </w:rPr>
        <w:t xml:space="preserve">, 51(6), pp. 754 – 758. DOI: </w:t>
      </w:r>
      <w:hyperlink r:id="rId8">
        <w:r w:rsidDel="00000000" w:rsidR="00000000" w:rsidRPr="00000000">
          <w:rPr>
            <w:rFonts w:ascii="Arial" w:cs="Arial" w:eastAsia="Arial" w:hAnsi="Arial"/>
            <w:color w:val="000000"/>
            <w:sz w:val="20"/>
            <w:szCs w:val="20"/>
            <w:u w:val="single"/>
            <w:rtl w:val="0"/>
          </w:rPr>
          <w:t xml:space="preserve">https://doi.org/10.1016/j.paid.2011.06.024</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Flett, G. L. and Hewitt, P. L. (2005) ‘The Perils of Perfectionism in Sports and Exercise’, </w:t>
      </w:r>
      <w:r w:rsidDel="00000000" w:rsidR="00000000" w:rsidRPr="00000000">
        <w:rPr>
          <w:i w:val="1"/>
          <w:rtl w:val="0"/>
        </w:rPr>
        <w:t xml:space="preserve">Current Directions in Psychological Science, </w:t>
      </w:r>
      <w:r w:rsidDel="00000000" w:rsidR="00000000" w:rsidRPr="00000000">
        <w:rPr>
          <w:rtl w:val="0"/>
        </w:rPr>
        <w:t xml:space="preserve">14, pp. 14-18. </w:t>
      </w:r>
    </w:p>
    <w:p w:rsidR="00000000" w:rsidDel="00000000" w:rsidP="00000000" w:rsidRDefault="00000000" w:rsidRPr="00000000" w14:paraId="00000028">
      <w:pPr>
        <w:rPr/>
      </w:pPr>
      <w:r w:rsidDel="00000000" w:rsidR="00000000" w:rsidRPr="00000000">
        <w:rPr>
          <w:rtl w:val="0"/>
        </w:rPr>
        <w:t xml:space="preserve">Glockare, E., Gustafsson, H. and Nordin-Bates, S. (2011) ‘An interpretative phenomenological analysis of how professional dance teachers implement psychological skills training in practice’, </w:t>
      </w:r>
      <w:r w:rsidDel="00000000" w:rsidR="00000000" w:rsidRPr="00000000">
        <w:rPr>
          <w:i w:val="1"/>
          <w:rtl w:val="0"/>
        </w:rPr>
        <w:t xml:space="preserve">Research in Dance Education, </w:t>
      </w:r>
      <w:r w:rsidDel="00000000" w:rsidR="00000000" w:rsidRPr="00000000">
        <w:rPr>
          <w:rtl w:val="0"/>
        </w:rPr>
        <w:t xml:space="preserve">12(3), pp. 277-293.</w:t>
      </w:r>
    </w:p>
    <w:p w:rsidR="00000000" w:rsidDel="00000000" w:rsidP="00000000" w:rsidRDefault="00000000" w:rsidRPr="00000000" w14:paraId="00000029">
      <w:pPr>
        <w:rPr/>
      </w:pPr>
      <w:r w:rsidDel="00000000" w:rsidR="00000000" w:rsidRPr="00000000">
        <w:rPr>
          <w:rtl w:val="0"/>
        </w:rPr>
        <w:t xml:space="preserve">Gould, D., Greenleaf, C. and Krane, V. (2002) The Arousal-Athletic Performance Relationship: Current Status and Future Direction. In T. Horn (Ed.), </w:t>
      </w:r>
      <w:r w:rsidDel="00000000" w:rsidR="00000000" w:rsidRPr="00000000">
        <w:rPr>
          <w:i w:val="1"/>
          <w:rtl w:val="0"/>
        </w:rPr>
        <w:t xml:space="preserve">Advances in Sport Psychology </w:t>
      </w:r>
      <w:r w:rsidDel="00000000" w:rsidR="00000000" w:rsidRPr="00000000">
        <w:rPr>
          <w:rtl w:val="0"/>
        </w:rPr>
        <w:t xml:space="preserve">(2nd ed.). Champaign: Human Kinetics.</w:t>
      </w:r>
    </w:p>
    <w:p w:rsidR="00000000" w:rsidDel="00000000" w:rsidP="00000000" w:rsidRDefault="00000000" w:rsidRPr="00000000" w14:paraId="0000002A">
      <w:pPr>
        <w:rPr/>
      </w:pPr>
      <w:r w:rsidDel="00000000" w:rsidR="00000000" w:rsidRPr="00000000">
        <w:rPr>
          <w:rtl w:val="0"/>
        </w:rPr>
        <w:t xml:space="preserve">Hall, H. K., Hill, A. P. and Appleton, P. R. (2012) Advances in motivation in sport and exercise. Human Kinetics: Champaign.</w:t>
      </w:r>
    </w:p>
    <w:p w:rsidR="00000000" w:rsidDel="00000000" w:rsidP="00000000" w:rsidRDefault="00000000" w:rsidRPr="00000000" w14:paraId="0000002B">
      <w:pPr>
        <w:rPr/>
      </w:pPr>
      <w:r w:rsidDel="00000000" w:rsidR="00000000" w:rsidRPr="00000000">
        <w:rPr>
          <w:rtl w:val="0"/>
        </w:rPr>
        <w:t xml:space="preserve">Hanrahan, S. (1996) ‘Dancers’ Perception of Psychological Skills Training’, </w:t>
      </w:r>
      <w:r w:rsidDel="00000000" w:rsidR="00000000" w:rsidRPr="00000000">
        <w:rPr>
          <w:i w:val="1"/>
          <w:rtl w:val="0"/>
        </w:rPr>
        <w:t xml:space="preserve">Revista De Psicologia Del Deporte</w:t>
      </w:r>
      <w:r w:rsidDel="00000000" w:rsidR="00000000" w:rsidRPr="00000000">
        <w:rPr>
          <w:rtl w:val="0"/>
        </w:rPr>
        <w:t xml:space="preserve">, 9(10), pp. 19-27.</w:t>
      </w:r>
    </w:p>
    <w:p w:rsidR="00000000" w:rsidDel="00000000" w:rsidP="00000000" w:rsidRDefault="00000000" w:rsidRPr="00000000" w14:paraId="0000002C">
      <w:pPr>
        <w:rPr/>
      </w:pPr>
      <w:r w:rsidDel="00000000" w:rsidR="00000000" w:rsidRPr="00000000">
        <w:rPr>
          <w:rtl w:val="0"/>
        </w:rPr>
        <w:t xml:space="preserve">Hollander, E. P. (1976) Principles and Methods of Social Psychology</w:t>
      </w:r>
      <w:r w:rsidDel="00000000" w:rsidR="00000000" w:rsidRPr="00000000">
        <w:rPr>
          <w:i w:val="1"/>
          <w:rtl w:val="0"/>
        </w:rPr>
        <w:t xml:space="preserve"> </w:t>
      </w:r>
      <w:r w:rsidDel="00000000" w:rsidR="00000000" w:rsidRPr="00000000">
        <w:rPr>
          <w:rtl w:val="0"/>
        </w:rPr>
        <w:t xml:space="preserve">3</w:t>
      </w:r>
      <w:r w:rsidDel="00000000" w:rsidR="00000000" w:rsidRPr="00000000">
        <w:rPr>
          <w:vertAlign w:val="superscript"/>
          <w:rtl w:val="0"/>
        </w:rPr>
        <w:t xml:space="preserve">rd</w:t>
      </w:r>
      <w:r w:rsidDel="00000000" w:rsidR="00000000" w:rsidRPr="00000000">
        <w:rPr>
          <w:rtl w:val="0"/>
        </w:rPr>
        <w:t xml:space="preserve"> Ed. New York: Oxford University Press. </w:t>
      </w:r>
    </w:p>
    <w:p w:rsidR="00000000" w:rsidDel="00000000" w:rsidP="00000000" w:rsidRDefault="00000000" w:rsidRPr="00000000" w14:paraId="0000002D">
      <w:pPr>
        <w:rPr/>
      </w:pPr>
      <w:r w:rsidDel="00000000" w:rsidR="00000000" w:rsidRPr="00000000">
        <w:rPr>
          <w:rtl w:val="0"/>
        </w:rPr>
        <w:t xml:space="preserve">Kent, M. (2016) The Oxford Dictionary of Sports Science and Medicine 3rd Ed. Oxford: Oxford University Press.</w:t>
      </w:r>
    </w:p>
    <w:p w:rsidR="00000000" w:rsidDel="00000000" w:rsidP="00000000" w:rsidRDefault="00000000" w:rsidRPr="00000000" w14:paraId="0000002E">
      <w:pPr>
        <w:rPr/>
      </w:pPr>
      <w:r w:rsidDel="00000000" w:rsidR="00000000" w:rsidRPr="00000000">
        <w:rPr>
          <w:rtl w:val="0"/>
        </w:rPr>
        <w:t xml:space="preserve">Madigan, D. et al. (2018) ‘Perfectionism predicts injury in junior athletes: Preliminary evidence from a prospective study’, </w:t>
      </w:r>
      <w:r w:rsidDel="00000000" w:rsidR="00000000" w:rsidRPr="00000000">
        <w:rPr>
          <w:i w:val="1"/>
          <w:rtl w:val="0"/>
        </w:rPr>
        <w:t xml:space="preserve">Journal Of Sports Sciences</w:t>
      </w:r>
      <w:r w:rsidDel="00000000" w:rsidR="00000000" w:rsidRPr="00000000">
        <w:rPr>
          <w:rtl w:val="0"/>
        </w:rPr>
        <w:t xml:space="preserve">, 36, pp. 545-550. doi: 10.1080/02640414.2017.1322709</w:t>
      </w:r>
    </w:p>
    <w:p w:rsidR="00000000" w:rsidDel="00000000" w:rsidP="00000000" w:rsidRDefault="00000000" w:rsidRPr="00000000" w14:paraId="0000002F">
      <w:pPr>
        <w:rPr/>
      </w:pPr>
      <w:r w:rsidDel="00000000" w:rsidR="00000000" w:rsidRPr="00000000">
        <w:rPr>
          <w:rtl w:val="0"/>
        </w:rPr>
        <w:t xml:space="preserve">NHS (2018) </w:t>
      </w:r>
      <w:r w:rsidDel="00000000" w:rsidR="00000000" w:rsidRPr="00000000">
        <w:rPr>
          <w:i w:val="1"/>
          <w:rtl w:val="0"/>
        </w:rPr>
        <w:t xml:space="preserve">Generalised Anxiety Disorder </w:t>
      </w:r>
      <w:r w:rsidDel="00000000" w:rsidR="00000000" w:rsidRPr="00000000">
        <w:rPr>
          <w:rtl w:val="0"/>
        </w:rPr>
        <w:t xml:space="preserve">[Online] Available at: </w:t>
      </w:r>
      <w:hyperlink r:id="rId9">
        <w:r w:rsidDel="00000000" w:rsidR="00000000" w:rsidRPr="00000000">
          <w:rPr>
            <w:color w:val="1155cc"/>
            <w:u w:val="single"/>
            <w:rtl w:val="0"/>
          </w:rPr>
          <w:t xml:space="preserve">https://www.nhs.uk/conditions/generalised-anxiety-disorder/symptoms/</w:t>
        </w:r>
      </w:hyperlink>
      <w:r w:rsidDel="00000000" w:rsidR="00000000" w:rsidRPr="00000000">
        <w:rPr>
          <w:rtl w:val="0"/>
        </w:rPr>
        <w:t xml:space="preserve"> [Accessed: 24/04/2019]</w:t>
      </w:r>
    </w:p>
    <w:p w:rsidR="00000000" w:rsidDel="00000000" w:rsidP="00000000" w:rsidRDefault="00000000" w:rsidRPr="00000000" w14:paraId="00000030">
      <w:pPr>
        <w:rPr/>
      </w:pPr>
      <w:r w:rsidDel="00000000" w:rsidR="00000000" w:rsidRPr="00000000">
        <w:rPr>
          <w:rtl w:val="0"/>
        </w:rPr>
        <w:t xml:space="preserve">Nordin-Bates, S. et al, (2011) ‘Imagining Yourself Dancing to Perfection? Correlates of Perfectionism Among Ballet and Contemporary Dancers’, </w:t>
      </w:r>
      <w:r w:rsidDel="00000000" w:rsidR="00000000" w:rsidRPr="00000000">
        <w:rPr>
          <w:i w:val="1"/>
          <w:rtl w:val="0"/>
        </w:rPr>
        <w:t xml:space="preserve">Journal of clinical sports psychology</w:t>
      </w:r>
      <w:r w:rsidDel="00000000" w:rsidR="00000000" w:rsidRPr="00000000">
        <w:rPr>
          <w:rtl w:val="0"/>
        </w:rPr>
        <w:t xml:space="preserve">, 5(1) pp. 58-76. Doi: https://doi.org/10.1123/jcsp.5.1.58</w:t>
      </w:r>
    </w:p>
    <w:p w:rsidR="00000000" w:rsidDel="00000000" w:rsidP="00000000" w:rsidRDefault="00000000" w:rsidRPr="00000000" w14:paraId="00000031">
      <w:pPr>
        <w:rPr/>
      </w:pPr>
      <w:r w:rsidDel="00000000" w:rsidR="00000000" w:rsidRPr="00000000">
        <w:rPr>
          <w:rtl w:val="0"/>
        </w:rPr>
        <w:t xml:space="preserve">Quin, E. and Rafferty, S. (2015) Safe Dance Practice. US: Human Kinetics.</w:t>
      </w:r>
    </w:p>
    <w:p w:rsidR="00000000" w:rsidDel="00000000" w:rsidP="00000000" w:rsidRDefault="00000000" w:rsidRPr="00000000" w14:paraId="00000032">
      <w:pPr>
        <w:rPr/>
      </w:pPr>
      <w:r w:rsidDel="00000000" w:rsidR="00000000" w:rsidRPr="00000000">
        <w:rPr>
          <w:rtl w:val="0"/>
        </w:rPr>
        <w:t xml:space="preserve">Reeves, J. (Unknown) Fast fixes for stress. </w:t>
      </w:r>
    </w:p>
    <w:p w:rsidR="00000000" w:rsidDel="00000000" w:rsidP="00000000" w:rsidRDefault="00000000" w:rsidRPr="00000000" w14:paraId="00000033">
      <w:pPr>
        <w:rPr/>
      </w:pPr>
      <w:r w:rsidDel="00000000" w:rsidR="00000000" w:rsidRPr="00000000">
        <w:rPr>
          <w:rtl w:val="0"/>
        </w:rPr>
        <w:t xml:space="preserve">Sportlyzer (2013) </w:t>
      </w:r>
      <w:r w:rsidDel="00000000" w:rsidR="00000000" w:rsidRPr="00000000">
        <w:rPr>
          <w:i w:val="1"/>
          <w:rtl w:val="0"/>
        </w:rPr>
        <w:t xml:space="preserve">Inverted U Hypothesis </w:t>
      </w:r>
      <w:r w:rsidDel="00000000" w:rsidR="00000000" w:rsidRPr="00000000">
        <w:rPr>
          <w:rtl w:val="0"/>
        </w:rPr>
        <w:t xml:space="preserve">[Online] Available at: </w:t>
      </w:r>
      <w:hyperlink r:id="rId10">
        <w:r w:rsidDel="00000000" w:rsidR="00000000" w:rsidRPr="00000000">
          <w:rPr>
            <w:color w:val="1155cc"/>
            <w:u w:val="single"/>
            <w:rtl w:val="0"/>
          </w:rPr>
          <w:t xml:space="preserve">https://academy.sportlyzer.com/wiki/arousal-and-performance/inverted-u-hypothesis/?action=history</w:t>
        </w:r>
      </w:hyperlink>
      <w:r w:rsidDel="00000000" w:rsidR="00000000" w:rsidRPr="00000000">
        <w:rPr>
          <w:rtl w:val="0"/>
        </w:rPr>
        <w:t xml:space="preserve"> [Accessed: 20/04/2019]</w:t>
      </w:r>
    </w:p>
    <w:p w:rsidR="00000000" w:rsidDel="00000000" w:rsidP="00000000" w:rsidRDefault="00000000" w:rsidRPr="00000000" w14:paraId="00000034">
      <w:pPr>
        <w:rPr/>
      </w:pPr>
      <w:r w:rsidDel="00000000" w:rsidR="00000000" w:rsidRPr="00000000">
        <w:rPr>
          <w:rtl w:val="0"/>
        </w:rPr>
        <w:t xml:space="preserve">Weinberg, R. and Gould, D. (2015) Foundations of sport and exercise psychology 6th ed. United States of America: Human Kinetics.</w:t>
      </w:r>
    </w:p>
    <w:p w:rsidR="00000000" w:rsidDel="00000000" w:rsidP="00000000" w:rsidRDefault="00000000" w:rsidRPr="00000000" w14:paraId="00000035">
      <w:pPr>
        <w:rPr/>
      </w:pPr>
      <w:r w:rsidDel="00000000" w:rsidR="00000000" w:rsidRPr="00000000">
        <w:rPr>
          <w:rtl w:val="0"/>
        </w:rPr>
        <w:t xml:space="preserve">Yourcoach (unknown) </w:t>
      </w:r>
      <w:r w:rsidDel="00000000" w:rsidR="00000000" w:rsidRPr="00000000">
        <w:rPr>
          <w:i w:val="1"/>
          <w:rtl w:val="0"/>
        </w:rPr>
        <w:t xml:space="preserve">S.M.A.R.T Goal Setting </w:t>
      </w:r>
      <w:r w:rsidDel="00000000" w:rsidR="00000000" w:rsidRPr="00000000">
        <w:rPr>
          <w:rtl w:val="0"/>
        </w:rPr>
        <w:t xml:space="preserve">[Online] Available at: </w:t>
      </w:r>
      <w:hyperlink r:id="rId11">
        <w:r w:rsidDel="00000000" w:rsidR="00000000" w:rsidRPr="00000000">
          <w:rPr>
            <w:color w:val="1155cc"/>
            <w:u w:val="single"/>
            <w:rtl w:val="0"/>
          </w:rPr>
          <w:t xml:space="preserve">https://www.yourcoach.be/en/coaching-tools/smart-goal-setting.php</w:t>
        </w:r>
      </w:hyperlink>
      <w:r w:rsidDel="00000000" w:rsidR="00000000" w:rsidRPr="00000000">
        <w:rPr>
          <w:rtl w:val="0"/>
        </w:rPr>
        <w:t xml:space="preserve"> [Accessed: 28/04/2019]</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headerReference r:id="rId12" w:type="first"/>
      <w:footerReference r:id="rId13"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rbel">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rbel" w:cs="Corbel" w:eastAsia="Corbel" w:hAnsi="Corbel"/>
        <w:b w:val="0"/>
        <w:i w:val="0"/>
        <w:smallCaps w:val="0"/>
        <w:strike w:val="0"/>
        <w:color w:val="000000"/>
        <w:sz w:val="22"/>
        <w:szCs w:val="22"/>
        <w:u w:val="none"/>
        <w:shd w:fill="auto" w:val="clear"/>
        <w:vertAlign w:val="baseline"/>
      </w:rPr>
    </w:pPr>
    <w:r w:rsidDel="00000000" w:rsidR="00000000" w:rsidRPr="00000000">
      <w:rPr>
        <w:rFonts w:ascii="Corbel" w:cs="Corbel" w:eastAsia="Corbel" w:hAnsi="Corbe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spacing w:line="240" w:lineRule="auto"/>
      <w:jc w:val="right"/>
      <w:rPr>
        <w:sz w:val="16"/>
        <w:szCs w:val="16"/>
      </w:rPr>
    </w:pPr>
    <w:r w:rsidDel="00000000" w:rsidR="00000000" w:rsidRPr="00000000">
      <w:rPr>
        <w:sz w:val="16"/>
        <w:szCs w:val="16"/>
        <w:rtl w:val="0"/>
      </w:rPr>
      <w:t xml:space="preserve">Luke Ames (1701262)</w:t>
    </w:r>
  </w:p>
  <w:p w:rsidR="00000000" w:rsidDel="00000000" w:rsidP="00000000" w:rsidRDefault="00000000" w:rsidRPr="00000000" w14:paraId="0000003A">
    <w:pPr>
      <w:spacing w:line="240" w:lineRule="auto"/>
      <w:jc w:val="right"/>
      <w:rPr>
        <w:sz w:val="16"/>
        <w:szCs w:val="16"/>
      </w:rPr>
    </w:pPr>
    <w:r w:rsidDel="00000000" w:rsidR="00000000" w:rsidRPr="00000000">
      <w:rPr>
        <w:sz w:val="16"/>
        <w:szCs w:val="16"/>
        <w:rtl w:val="0"/>
      </w:rPr>
      <w:t xml:space="preserve">Dance and Psychological Wellbeing (HPDA5002)</w:t>
    </w:r>
  </w:p>
  <w:p w:rsidR="00000000" w:rsidDel="00000000" w:rsidP="00000000" w:rsidRDefault="00000000" w:rsidRPr="00000000" w14:paraId="0000003B">
    <w:pPr>
      <w:spacing w:line="240" w:lineRule="auto"/>
      <w:jc w:val="right"/>
      <w:rPr>
        <w:sz w:val="16"/>
        <w:szCs w:val="16"/>
      </w:rPr>
    </w:pPr>
    <w:r w:rsidDel="00000000" w:rsidR="00000000" w:rsidRPr="00000000">
      <w:rPr>
        <w:sz w:val="16"/>
        <w:szCs w:val="16"/>
        <w:rtl w:val="0"/>
      </w:rPr>
      <w:t xml:space="preserve">Component 1 - Essay; 2000 words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orbel" w:cs="Corbel" w:eastAsia="Corbel" w:hAnsi="Corbel"/>
        <w:sz w:val="22"/>
        <w:szCs w:val="22"/>
        <w:lang w:val="en-US"/>
      </w:rPr>
    </w:rPrDefault>
    <w:pPrDefault>
      <w:pPr>
        <w:spacing w:after="200" w:before="120" w:line="26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top w:color="0673a5" w:space="0" w:sz="24" w:val="single"/>
        <w:left w:color="0673a5" w:space="0" w:sz="24" w:val="single"/>
        <w:bottom w:color="0673a5" w:space="0" w:sz="24" w:val="single"/>
        <w:right w:color="0673a5" w:space="0" w:sz="24" w:val="single"/>
      </w:pBdr>
      <w:shd w:fill="0673a5" w:val="clear"/>
      <w:spacing w:after="0" w:lineRule="auto"/>
    </w:pPr>
    <w:rPr>
      <w:rFonts w:ascii="Corbel" w:cs="Corbel" w:eastAsia="Corbel" w:hAnsi="Corbel"/>
      <w:smallCaps w:val="1"/>
      <w:color w:val="ffffff"/>
    </w:rPr>
  </w:style>
  <w:style w:type="paragraph" w:styleId="Heading2">
    <w:name w:val="heading 2"/>
    <w:basedOn w:val="Normal"/>
    <w:next w:val="Normal"/>
    <w:pPr>
      <w:pBdr>
        <w:top w:color="c9ecfc" w:space="0" w:sz="24" w:val="single"/>
        <w:left w:color="c9ecfc" w:space="0" w:sz="24" w:val="single"/>
        <w:bottom w:color="c9ecfc" w:space="0" w:sz="24" w:val="single"/>
        <w:right w:color="c9ecfc" w:space="0" w:sz="24" w:val="single"/>
      </w:pBdr>
      <w:shd w:fill="c9ecfc" w:val="clear"/>
      <w:spacing w:after="0" w:lineRule="auto"/>
    </w:pPr>
    <w:rPr>
      <w:rFonts w:ascii="Corbel" w:cs="Corbel" w:eastAsia="Corbel" w:hAnsi="Corbel"/>
      <w:smallCaps w:val="1"/>
    </w:rPr>
  </w:style>
  <w:style w:type="paragraph" w:styleId="Heading3">
    <w:name w:val="heading 3"/>
    <w:basedOn w:val="Normal"/>
    <w:next w:val="Normal"/>
    <w:pPr>
      <w:pBdr>
        <w:top w:color="099bdd" w:space="2" w:sz="6" w:val="single"/>
      </w:pBdr>
      <w:spacing w:after="0" w:before="300" w:lineRule="auto"/>
    </w:pPr>
    <w:rPr>
      <w:rFonts w:ascii="Corbel" w:cs="Corbel" w:eastAsia="Corbel" w:hAnsi="Corbel"/>
      <w:smallCaps w:val="1"/>
      <w:color w:val="044d6e"/>
    </w:rPr>
  </w:style>
  <w:style w:type="paragraph" w:styleId="Heading4">
    <w:name w:val="heading 4"/>
    <w:basedOn w:val="Normal"/>
    <w:next w:val="Normal"/>
    <w:pPr>
      <w:pBdr>
        <w:top w:color="099bdd" w:space="2" w:sz="6" w:val="dotted"/>
      </w:pBdr>
      <w:spacing w:after="0" w:before="200" w:lineRule="auto"/>
    </w:pPr>
    <w:rPr>
      <w:rFonts w:ascii="Corbel" w:cs="Corbel" w:eastAsia="Corbel" w:hAnsi="Corbel"/>
      <w:smallCaps w:val="1"/>
      <w:color w:val="0673a5"/>
    </w:rPr>
  </w:style>
  <w:style w:type="paragraph" w:styleId="Heading5">
    <w:name w:val="heading 5"/>
    <w:basedOn w:val="Normal"/>
    <w:next w:val="Normal"/>
    <w:pPr>
      <w:pBdr>
        <w:bottom w:color="099bdd" w:space="1" w:sz="6" w:val="single"/>
      </w:pBdr>
      <w:spacing w:after="0" w:before="200" w:lineRule="auto"/>
    </w:pPr>
    <w:rPr>
      <w:rFonts w:ascii="Corbel" w:cs="Corbel" w:eastAsia="Corbel" w:hAnsi="Corbel"/>
      <w:smallCaps w:val="1"/>
      <w:color w:val="0673a5"/>
    </w:rPr>
  </w:style>
  <w:style w:type="paragraph" w:styleId="Heading6">
    <w:name w:val="heading 6"/>
    <w:basedOn w:val="Normal"/>
    <w:next w:val="Normal"/>
    <w:pPr>
      <w:pBdr>
        <w:bottom w:color="099bdd" w:space="1" w:sz="6" w:val="dotted"/>
      </w:pBdr>
      <w:spacing w:after="0" w:before="200" w:lineRule="auto"/>
    </w:pPr>
    <w:rPr>
      <w:rFonts w:ascii="Corbel" w:cs="Corbel" w:eastAsia="Corbel" w:hAnsi="Corbel"/>
      <w:smallCaps w:val="1"/>
      <w:color w:val="0673a5"/>
    </w:rPr>
  </w:style>
  <w:style w:type="paragraph" w:styleId="Title">
    <w:name w:val="Title"/>
    <w:basedOn w:val="Normal"/>
    <w:next w:val="Normal"/>
    <w:pPr>
      <w:spacing w:after="0" w:before="0" w:lineRule="auto"/>
    </w:pPr>
    <w:rPr>
      <w:rFonts w:ascii="Corbel" w:cs="Corbel" w:eastAsia="Corbel" w:hAnsi="Corbel"/>
      <w:smallCaps w:val="1"/>
      <w:color w:val="0673a5"/>
      <w:sz w:val="52"/>
      <w:szCs w:val="52"/>
    </w:rPr>
  </w:style>
  <w:style w:type="paragraph" w:styleId="Subtitle">
    <w:name w:val="Subtitle"/>
    <w:basedOn w:val="Normal"/>
    <w:next w:val="Normal"/>
    <w:pPr>
      <w:spacing w:after="160" w:lineRule="auto"/>
    </w:pPr>
    <w:rPr>
      <w:color w:val="40404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yourcoach.be/en/coaching-tools/smart-goal-setting.php" TargetMode="External"/><Relationship Id="rId10" Type="http://schemas.openxmlformats.org/officeDocument/2006/relationships/hyperlink" Target="https://academy.sportlyzer.com/wiki/arousal-and-performance/inverted-u-hypothesis/?action=history"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hs.uk/conditions/generalised-anxiety-disorder/symptom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1016/j.concog.2004.12.003" TargetMode="External"/><Relationship Id="rId8" Type="http://schemas.openxmlformats.org/officeDocument/2006/relationships/hyperlink" Target="https://doi.org/10.1016/j.paid.2011.06.0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orbel-regular.ttf"/><Relationship Id="rId2" Type="http://schemas.openxmlformats.org/officeDocument/2006/relationships/font" Target="fonts/Corbel-bold.ttf"/><Relationship Id="rId3" Type="http://schemas.openxmlformats.org/officeDocument/2006/relationships/font" Target="fonts/Corbel-italic.ttf"/><Relationship Id="rId4" Type="http://schemas.openxmlformats.org/officeDocument/2006/relationships/font" Target="fonts/Corbel-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