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754BA" w14:textId="77777777" w:rsidR="005F40A8" w:rsidRDefault="005F40A8">
      <w:pPr>
        <w:rPr>
          <w:lang w:val="en-US"/>
        </w:rPr>
      </w:pPr>
      <w:bookmarkStart w:id="0" w:name="_GoBack"/>
    </w:p>
    <w:bookmarkEnd w:id="0"/>
    <w:p w14:paraId="2AEA2FB3" w14:textId="77777777" w:rsidR="005F40A8" w:rsidRDefault="005F40A8" w:rsidP="005F40A8">
      <w:pPr>
        <w:jc w:val="center"/>
        <w:rPr>
          <w:rFonts w:asciiTheme="majorHAnsi" w:hAnsiTheme="majorHAnsi" w:cstheme="majorHAnsi"/>
          <w:sz w:val="72"/>
          <w:szCs w:val="72"/>
          <w:lang w:val="en-US"/>
        </w:rPr>
      </w:pPr>
    </w:p>
    <w:p w14:paraId="7534AE7B" w14:textId="77777777" w:rsidR="005F40A8" w:rsidRDefault="005F40A8" w:rsidP="005F40A8">
      <w:pPr>
        <w:jc w:val="center"/>
        <w:rPr>
          <w:rFonts w:asciiTheme="majorHAnsi" w:hAnsiTheme="majorHAnsi" w:cstheme="majorHAnsi"/>
          <w:sz w:val="72"/>
          <w:szCs w:val="72"/>
          <w:lang w:val="en-US"/>
        </w:rPr>
      </w:pPr>
    </w:p>
    <w:p w14:paraId="5AB821B1" w14:textId="6F8BE4A1" w:rsidR="00620D0D" w:rsidRPr="00630F31" w:rsidRDefault="005A70A0" w:rsidP="005F40A8">
      <w:pPr>
        <w:jc w:val="center"/>
        <w:rPr>
          <w:rFonts w:ascii="Times New Roman" w:hAnsi="Times New Roman" w:cs="Times New Roman"/>
          <w:sz w:val="72"/>
          <w:szCs w:val="72"/>
          <w:lang w:val="en-US"/>
        </w:rPr>
      </w:pPr>
      <w:bookmarkStart w:id="1" w:name="_Hlk31717832"/>
      <w:r w:rsidRPr="00630F31">
        <w:rPr>
          <w:rFonts w:ascii="Times New Roman" w:hAnsi="Times New Roman" w:cs="Times New Roman"/>
          <w:sz w:val="72"/>
          <w:szCs w:val="72"/>
          <w:lang w:val="en-US"/>
        </w:rPr>
        <w:t>Counselling in the Workplace</w:t>
      </w:r>
      <w:r w:rsidR="009E354E" w:rsidRPr="00630F31">
        <w:rPr>
          <w:rFonts w:ascii="Times New Roman" w:hAnsi="Times New Roman" w:cs="Times New Roman"/>
          <w:sz w:val="72"/>
          <w:szCs w:val="72"/>
          <w:lang w:val="en-US"/>
        </w:rPr>
        <w:t xml:space="preserve">: </w:t>
      </w:r>
      <w:r w:rsidR="00630F31" w:rsidRPr="00630F31">
        <w:rPr>
          <w:rFonts w:ascii="Times New Roman" w:hAnsi="Times New Roman" w:cs="Times New Roman"/>
          <w:sz w:val="72"/>
          <w:szCs w:val="72"/>
          <w:lang w:val="en-US"/>
        </w:rPr>
        <w:t>Working up a Stress?</w:t>
      </w:r>
    </w:p>
    <w:bookmarkEnd w:id="1"/>
    <w:p w14:paraId="64F17BA3" w14:textId="77777777" w:rsidR="005F40A8" w:rsidRPr="00630F31" w:rsidRDefault="005F40A8" w:rsidP="005F40A8">
      <w:pPr>
        <w:jc w:val="center"/>
        <w:rPr>
          <w:rFonts w:ascii="Times New Roman" w:hAnsi="Times New Roman" w:cs="Times New Roman"/>
          <w:sz w:val="24"/>
          <w:szCs w:val="24"/>
          <w:lang w:val="en-US"/>
        </w:rPr>
      </w:pPr>
      <w:r w:rsidRPr="00630F31">
        <w:rPr>
          <w:rFonts w:ascii="Times New Roman" w:hAnsi="Times New Roman" w:cs="Times New Roman"/>
          <w:sz w:val="24"/>
          <w:szCs w:val="24"/>
          <w:lang w:val="en-US"/>
        </w:rPr>
        <w:t>Student No. 1704208</w:t>
      </w:r>
    </w:p>
    <w:p w14:paraId="1F20F695" w14:textId="77777777" w:rsidR="005F40A8" w:rsidRPr="00630F31" w:rsidRDefault="005F40A8" w:rsidP="005F40A8">
      <w:pPr>
        <w:jc w:val="center"/>
        <w:rPr>
          <w:rFonts w:ascii="Times New Roman" w:hAnsi="Times New Roman" w:cs="Times New Roman"/>
          <w:sz w:val="24"/>
          <w:szCs w:val="24"/>
          <w:lang w:val="en-US"/>
        </w:rPr>
      </w:pPr>
      <w:r w:rsidRPr="00630F31">
        <w:rPr>
          <w:rFonts w:ascii="Times New Roman" w:hAnsi="Times New Roman" w:cs="Times New Roman"/>
          <w:sz w:val="24"/>
          <w:szCs w:val="24"/>
          <w:lang w:val="en-US"/>
        </w:rPr>
        <w:t xml:space="preserve">University of Wales Trinity St David. </w:t>
      </w:r>
    </w:p>
    <w:p w14:paraId="4EA067DA" w14:textId="77777777" w:rsidR="005F40A8" w:rsidRDefault="005F40A8" w:rsidP="005F40A8">
      <w:pPr>
        <w:jc w:val="center"/>
        <w:rPr>
          <w:rFonts w:cstheme="minorHAnsi"/>
          <w:sz w:val="28"/>
          <w:szCs w:val="28"/>
          <w:lang w:val="en-US"/>
        </w:rPr>
      </w:pPr>
    </w:p>
    <w:p w14:paraId="7ABCF919" w14:textId="77777777" w:rsidR="005F40A8" w:rsidRDefault="005F40A8" w:rsidP="005F40A8">
      <w:pPr>
        <w:jc w:val="center"/>
        <w:rPr>
          <w:rFonts w:cstheme="minorHAnsi"/>
          <w:sz w:val="28"/>
          <w:szCs w:val="28"/>
          <w:lang w:val="en-US"/>
        </w:rPr>
      </w:pPr>
    </w:p>
    <w:p w14:paraId="3EAD2B4B" w14:textId="77777777" w:rsidR="005F40A8" w:rsidRDefault="005F40A8" w:rsidP="005F40A8">
      <w:pPr>
        <w:jc w:val="center"/>
        <w:rPr>
          <w:rFonts w:cstheme="minorHAnsi"/>
          <w:sz w:val="28"/>
          <w:szCs w:val="28"/>
          <w:lang w:val="en-US"/>
        </w:rPr>
      </w:pPr>
    </w:p>
    <w:p w14:paraId="1462B5CA" w14:textId="77777777" w:rsidR="005F40A8" w:rsidRDefault="005F40A8" w:rsidP="005F40A8">
      <w:pPr>
        <w:jc w:val="center"/>
        <w:rPr>
          <w:rFonts w:cstheme="minorHAnsi"/>
          <w:sz w:val="28"/>
          <w:szCs w:val="28"/>
          <w:lang w:val="en-US"/>
        </w:rPr>
      </w:pPr>
    </w:p>
    <w:p w14:paraId="29E4BC2F" w14:textId="77777777" w:rsidR="005F40A8" w:rsidRDefault="005F40A8" w:rsidP="005F40A8">
      <w:pPr>
        <w:jc w:val="center"/>
        <w:rPr>
          <w:rFonts w:cstheme="minorHAnsi"/>
          <w:sz w:val="28"/>
          <w:szCs w:val="28"/>
          <w:lang w:val="en-US"/>
        </w:rPr>
      </w:pPr>
    </w:p>
    <w:p w14:paraId="47141A96" w14:textId="77777777" w:rsidR="005F40A8" w:rsidRDefault="005F40A8" w:rsidP="005F40A8">
      <w:pPr>
        <w:jc w:val="center"/>
        <w:rPr>
          <w:rFonts w:cstheme="minorHAnsi"/>
          <w:sz w:val="28"/>
          <w:szCs w:val="28"/>
          <w:lang w:val="en-US"/>
        </w:rPr>
      </w:pPr>
    </w:p>
    <w:p w14:paraId="694CB937" w14:textId="77777777" w:rsidR="005F40A8" w:rsidRDefault="005F40A8" w:rsidP="005F40A8">
      <w:pPr>
        <w:jc w:val="center"/>
        <w:rPr>
          <w:rFonts w:cstheme="minorHAnsi"/>
          <w:sz w:val="28"/>
          <w:szCs w:val="28"/>
          <w:lang w:val="en-US"/>
        </w:rPr>
      </w:pPr>
    </w:p>
    <w:p w14:paraId="3F6A732F" w14:textId="77777777" w:rsidR="005F40A8" w:rsidRDefault="005F40A8" w:rsidP="005F40A8">
      <w:pPr>
        <w:jc w:val="center"/>
        <w:rPr>
          <w:rFonts w:cstheme="minorHAnsi"/>
          <w:sz w:val="28"/>
          <w:szCs w:val="28"/>
          <w:lang w:val="en-US"/>
        </w:rPr>
      </w:pPr>
    </w:p>
    <w:p w14:paraId="71D1A3BE" w14:textId="77777777" w:rsidR="005F40A8" w:rsidRDefault="005F40A8" w:rsidP="005F40A8">
      <w:pPr>
        <w:jc w:val="center"/>
        <w:rPr>
          <w:rFonts w:cstheme="minorHAnsi"/>
          <w:sz w:val="28"/>
          <w:szCs w:val="28"/>
          <w:lang w:val="en-US"/>
        </w:rPr>
      </w:pPr>
    </w:p>
    <w:p w14:paraId="1283AFC7" w14:textId="77777777" w:rsidR="005F40A8" w:rsidRDefault="005F40A8" w:rsidP="005F40A8">
      <w:pPr>
        <w:jc w:val="center"/>
        <w:rPr>
          <w:rFonts w:cstheme="minorHAnsi"/>
          <w:sz w:val="28"/>
          <w:szCs w:val="28"/>
          <w:lang w:val="en-US"/>
        </w:rPr>
      </w:pPr>
    </w:p>
    <w:p w14:paraId="60FB3397" w14:textId="77777777" w:rsidR="005F40A8" w:rsidRDefault="005F40A8" w:rsidP="005F40A8">
      <w:pPr>
        <w:jc w:val="center"/>
        <w:rPr>
          <w:rFonts w:cstheme="minorHAnsi"/>
          <w:sz w:val="28"/>
          <w:szCs w:val="28"/>
          <w:lang w:val="en-US"/>
        </w:rPr>
      </w:pPr>
    </w:p>
    <w:p w14:paraId="1FF720F1" w14:textId="77777777" w:rsidR="005F40A8" w:rsidRDefault="005F40A8" w:rsidP="005F40A8">
      <w:pPr>
        <w:jc w:val="center"/>
        <w:rPr>
          <w:rFonts w:cstheme="minorHAnsi"/>
          <w:sz w:val="28"/>
          <w:szCs w:val="28"/>
          <w:lang w:val="en-US"/>
        </w:rPr>
      </w:pPr>
    </w:p>
    <w:p w14:paraId="66B78568" w14:textId="77777777" w:rsidR="005F40A8" w:rsidRDefault="005F40A8" w:rsidP="005F40A8">
      <w:pPr>
        <w:jc w:val="center"/>
        <w:rPr>
          <w:rFonts w:cstheme="minorHAnsi"/>
          <w:sz w:val="28"/>
          <w:szCs w:val="28"/>
          <w:lang w:val="en-US"/>
        </w:rPr>
      </w:pPr>
    </w:p>
    <w:p w14:paraId="09E2EE69" w14:textId="77777777" w:rsidR="005F40A8" w:rsidRPr="009E354E" w:rsidRDefault="005F40A8" w:rsidP="005A5F14">
      <w:pPr>
        <w:autoSpaceDE w:val="0"/>
        <w:autoSpaceDN w:val="0"/>
        <w:adjustRightInd w:val="0"/>
        <w:spacing w:after="0" w:line="360" w:lineRule="auto"/>
        <w:jc w:val="both"/>
        <w:rPr>
          <w:rFonts w:ascii="Times New Roman" w:eastAsia="Calibri" w:hAnsi="Times New Roman" w:cs="Times New Roman"/>
          <w:b/>
          <w:sz w:val="28"/>
          <w:szCs w:val="28"/>
          <w:lang w:eastAsia="en-GB"/>
        </w:rPr>
      </w:pPr>
    </w:p>
    <w:p w14:paraId="61E0DD60"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0A99A4AA"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434EB9BE"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3E387967"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179633EB"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78528D7E"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120B13C9"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4E02C6FB"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5B987787"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032E68E9"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267B7795"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69A746CD"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515415BE"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21D2E9C0"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335E286B"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3E415727"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6BB95B8A"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40F9BE4F"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4806BC3C"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457013FA"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77BB30EA"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63506BB4"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1F40CB68"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13C827A8"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00A60777" w14:textId="77777777" w:rsidR="005F40A8" w:rsidRDefault="005F40A8" w:rsidP="005F40A8">
      <w:pPr>
        <w:autoSpaceDE w:val="0"/>
        <w:autoSpaceDN w:val="0"/>
        <w:adjustRightInd w:val="0"/>
        <w:spacing w:after="0" w:line="360" w:lineRule="auto"/>
        <w:ind w:left="720"/>
        <w:jc w:val="both"/>
        <w:rPr>
          <w:rFonts w:ascii="Arial" w:eastAsia="Calibri" w:hAnsi="Arial" w:cs="Arial"/>
          <w:b/>
          <w:sz w:val="24"/>
          <w:szCs w:val="24"/>
          <w:lang w:eastAsia="en-GB"/>
        </w:rPr>
      </w:pPr>
    </w:p>
    <w:p w14:paraId="7C7912E1" w14:textId="3F83FD30" w:rsidR="005F40A8" w:rsidRDefault="005F40A8"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4594EBA9" w14:textId="7D218855"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0A783233" w14:textId="402A71D2"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375D4DF8" w14:textId="11850447"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3701E1D3" w14:textId="5E4120CF"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03949825" w14:textId="769D68FA"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0FD13F1A" w14:textId="696E7AB8"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4E66E07A" w14:textId="5BBE76EB"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34E503F7" w14:textId="50D5F877" w:rsidR="005A5F14" w:rsidRDefault="005A5F14" w:rsidP="005F40A8">
      <w:pPr>
        <w:autoSpaceDE w:val="0"/>
        <w:autoSpaceDN w:val="0"/>
        <w:adjustRightInd w:val="0"/>
        <w:spacing w:after="0" w:line="360" w:lineRule="auto"/>
        <w:ind w:left="720"/>
        <w:jc w:val="both"/>
        <w:rPr>
          <w:rFonts w:ascii="Arial" w:eastAsia="Calibri" w:hAnsi="Arial" w:cs="Arial"/>
          <w:sz w:val="24"/>
          <w:szCs w:val="24"/>
          <w:lang w:eastAsia="en-GB"/>
        </w:rPr>
      </w:pPr>
    </w:p>
    <w:p w14:paraId="6C256B62" w14:textId="77777777" w:rsidR="005A5F14" w:rsidRDefault="005A5F14" w:rsidP="005F40A8">
      <w:pPr>
        <w:autoSpaceDE w:val="0"/>
        <w:autoSpaceDN w:val="0"/>
        <w:adjustRightInd w:val="0"/>
        <w:spacing w:after="0" w:line="360" w:lineRule="auto"/>
        <w:jc w:val="both"/>
        <w:rPr>
          <w:rFonts w:ascii="Arial" w:eastAsia="Calibri" w:hAnsi="Arial" w:cs="Arial"/>
          <w:b/>
          <w:sz w:val="24"/>
          <w:szCs w:val="24"/>
          <w:lang w:eastAsia="en-GB"/>
        </w:rPr>
      </w:pPr>
    </w:p>
    <w:p w14:paraId="340F551B" w14:textId="77777777" w:rsid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eastAsia="en-GB"/>
        </w:rPr>
      </w:pPr>
      <w:r>
        <w:rPr>
          <w:rFonts w:ascii="Arial" w:eastAsia="Calibri" w:hAnsi="Arial" w:cs="Arial"/>
          <w:b/>
          <w:sz w:val="24"/>
          <w:szCs w:val="24"/>
          <w:lang w:eastAsia="en-GB"/>
        </w:rPr>
        <w:lastRenderedPageBreak/>
        <w:t xml:space="preserve">      </w:t>
      </w:r>
      <w:r w:rsidRPr="009E354E">
        <w:rPr>
          <w:rFonts w:ascii="Times New Roman" w:eastAsia="Calibri" w:hAnsi="Times New Roman" w:cs="Times New Roman"/>
          <w:bCs/>
          <w:sz w:val="24"/>
          <w:szCs w:val="24"/>
          <w:lang w:val="en-US" w:eastAsia="en-GB"/>
        </w:rPr>
        <w:t>Research shows that workplace counselling has grown, and that it is now more common and indeed important than ever (McLeod, 2001). So much so that Claringbull (2010), in his extensive and influential book on the topic of Counselling, ‘What is Counselling &amp; Psychotherapy?’ describes workplace counselling as an ‘open-secret’ and an ‘elephant in the room’ within the world of counselling</w:t>
      </w:r>
      <w:bookmarkStart w:id="2" w:name="_Hlk30857371"/>
      <w:r w:rsidRPr="009E354E">
        <w:rPr>
          <w:rFonts w:ascii="Times New Roman" w:eastAsia="Calibri" w:hAnsi="Times New Roman" w:cs="Times New Roman"/>
          <w:bCs/>
          <w:sz w:val="24"/>
          <w:szCs w:val="24"/>
          <w:lang w:val="en-US" w:eastAsia="en-GB"/>
        </w:rPr>
        <w:t xml:space="preserve">.  </w:t>
      </w:r>
      <w:bookmarkEnd w:id="2"/>
      <w:r w:rsidRPr="009E354E">
        <w:rPr>
          <w:rFonts w:ascii="Times New Roman" w:eastAsia="Calibri" w:hAnsi="Times New Roman" w:cs="Times New Roman"/>
          <w:bCs/>
          <w:sz w:val="24"/>
          <w:szCs w:val="24"/>
          <w:lang w:val="en-US" w:eastAsia="en-GB"/>
        </w:rPr>
        <w:t>This can be further understood when considering the high number of people currently in employment (</w:t>
      </w:r>
      <w:r w:rsidRPr="009E354E">
        <w:rPr>
          <w:rFonts w:ascii="Times New Roman" w:eastAsia="Calibri" w:hAnsi="Times New Roman" w:cs="Times New Roman"/>
          <w:bCs/>
          <w:sz w:val="24"/>
          <w:szCs w:val="24"/>
          <w:lang w:eastAsia="en-GB"/>
        </w:rPr>
        <w:t xml:space="preserve">Office for National Statistics, 2018), who he states are, essentially a pre-registered clientele. </w:t>
      </w:r>
    </w:p>
    <w:p w14:paraId="51DFE313" w14:textId="14BC769F"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eastAsia="en-GB"/>
        </w:rPr>
      </w:pPr>
      <w:r>
        <w:rPr>
          <w:rFonts w:ascii="Times New Roman" w:eastAsia="Calibri" w:hAnsi="Times New Roman" w:cs="Times New Roman"/>
          <w:bCs/>
          <w:sz w:val="24"/>
          <w:szCs w:val="24"/>
          <w:lang w:eastAsia="en-GB"/>
        </w:rPr>
        <w:t xml:space="preserve">      </w:t>
      </w:r>
      <w:r w:rsidRPr="009E354E">
        <w:rPr>
          <w:rFonts w:ascii="Times New Roman" w:eastAsia="Calibri" w:hAnsi="Times New Roman" w:cs="Times New Roman"/>
          <w:bCs/>
          <w:sz w:val="24"/>
          <w:szCs w:val="24"/>
          <w:lang w:eastAsia="en-GB"/>
        </w:rPr>
        <w:t xml:space="preserve">Later empirical research and its resulting literature has found that workplace counselling has been ingrained into various work environments for a sizeable length of time (Reeves, 2013). Interestingly, its emerging significance has even led some in the field of counselling to advocate that the practice as a whole, is positioning itself, with increased proximity to the workplace (Reddy, 1993). </w:t>
      </w:r>
    </w:p>
    <w:p w14:paraId="151724F3"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eastAsia="en-GB"/>
        </w:rPr>
        <w:t xml:space="preserve">      Previous narrative on the subject has found that </w:t>
      </w:r>
      <w:r w:rsidRPr="009E354E">
        <w:rPr>
          <w:rFonts w:ascii="Times New Roman" w:eastAsia="Calibri" w:hAnsi="Times New Roman" w:cs="Times New Roman"/>
          <w:bCs/>
          <w:sz w:val="24"/>
          <w:szCs w:val="24"/>
          <w:lang w:val="en-US" w:eastAsia="en-GB"/>
        </w:rPr>
        <w:t>the meaning of workplace counselling can be hard to interpret as it has been given many different definitions. The pioneering research of McLeod (2001), defined workplace counselling as when an employer pays for one, or for a number of their employees to receive short-term psychological therapy.  Similarly, later work also been defined workplace counselling as mental health support for staff of any given employer (Woolfe, 2003). However, in contrast, workplace counselling has simply been characterised as counselling that takes place in a person’s place of work in analysis undertaken by Orlans (2003).</w:t>
      </w:r>
    </w:p>
    <w:p w14:paraId="33F137F9"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In terms of what it does, workplace counselling has been found to be broad and wide-ranging </w:t>
      </w:r>
      <w:bookmarkStart w:id="3" w:name="_Hlk30858404"/>
      <w:r w:rsidRPr="009E354E">
        <w:rPr>
          <w:rFonts w:ascii="Times New Roman" w:eastAsia="Calibri" w:hAnsi="Times New Roman" w:cs="Times New Roman"/>
          <w:bCs/>
          <w:sz w:val="24"/>
          <w:szCs w:val="24"/>
          <w:lang w:val="en-US" w:eastAsia="en-GB"/>
        </w:rPr>
        <w:t xml:space="preserve">(Claringbull, 2010).  </w:t>
      </w:r>
      <w:bookmarkEnd w:id="3"/>
      <w:r w:rsidRPr="009E354E">
        <w:rPr>
          <w:rFonts w:ascii="Times New Roman" w:eastAsia="Calibri" w:hAnsi="Times New Roman" w:cs="Times New Roman"/>
          <w:bCs/>
          <w:sz w:val="24"/>
          <w:szCs w:val="24"/>
          <w:lang w:val="en-US" w:eastAsia="en-GB"/>
        </w:rPr>
        <w:t xml:space="preserve">The significant  work of Schwenk (2006), advocates the idea that workplace counselling may simply provide a form of therapy to employees of an organisation, but it can also be used to try and prevent any future mental health related problems from arising through things such as wellbeing policies. In addition, workplace counselling can support those who may be currently going through, or have previously experienced a traumatic incident, enable conflict situations within an organisation to be resolved and can be best suited to help facilitate any future changes in a place of work which may affect its employees. The idea that workplace counselling can be more than simply just a talking therapy is a substantial one and is advocated in many other existing narratives on the subject. It is now regarded as something that can be built into and expanded upon within the workplace and has influenced further research (Friery, 2006). </w:t>
      </w:r>
    </w:p>
    <w:p w14:paraId="47FD200D"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lastRenderedPageBreak/>
        <w:t xml:space="preserve">      In a workplace context, research has ascertained that workplace counselling can be delivered both in-house by an employer’s appropriate staff member or department, or out of house by a number of relevant support organisations known as employee assistance providers (Claringbull, 2006).  Furthermore, there are different mediums through which it can be delivered. This theme emerges from previous narratives on the subject which have suggested that counselling in an employment setting can included face-to-face contact with a counsellor, receiving counselling over the telephone and even via email or over the internet (Colon, 1996; Kurioka, Muto &amp; Tarumi, 2001).</w:t>
      </w:r>
    </w:p>
    <w:p w14:paraId="54C36F55" w14:textId="7624F8AE"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t>
      </w:r>
      <w:bookmarkStart w:id="4" w:name="_Hlk31638910"/>
      <w:r w:rsidRPr="009E354E">
        <w:rPr>
          <w:rFonts w:ascii="Times New Roman" w:eastAsia="Calibri" w:hAnsi="Times New Roman" w:cs="Times New Roman"/>
          <w:bCs/>
          <w:sz w:val="24"/>
          <w:szCs w:val="24"/>
          <w:lang w:val="en-US" w:eastAsia="en-GB"/>
        </w:rPr>
        <w:t xml:space="preserve">Importantly, it has been found that the goals that </w:t>
      </w:r>
      <w:r w:rsidR="00EF5359">
        <w:rPr>
          <w:rFonts w:ascii="Times New Roman" w:eastAsia="Calibri" w:hAnsi="Times New Roman" w:cs="Times New Roman"/>
          <w:bCs/>
          <w:sz w:val="24"/>
          <w:szCs w:val="24"/>
          <w:lang w:val="en-US" w:eastAsia="en-GB"/>
        </w:rPr>
        <w:t>workplace</w:t>
      </w:r>
      <w:r w:rsidRPr="009E354E">
        <w:rPr>
          <w:rFonts w:ascii="Times New Roman" w:eastAsia="Calibri" w:hAnsi="Times New Roman" w:cs="Times New Roman"/>
          <w:bCs/>
          <w:sz w:val="24"/>
          <w:szCs w:val="24"/>
          <w:lang w:val="en-US" w:eastAsia="en-GB"/>
        </w:rPr>
        <w:t xml:space="preserve"> counselling may set out to achieve are inconsistent and are likely to differ from one employer to another, particularly depending on who is financing it (Claringbull, 2010). </w:t>
      </w:r>
      <w:bookmarkEnd w:id="4"/>
      <w:r w:rsidRPr="009E354E">
        <w:rPr>
          <w:rFonts w:ascii="Times New Roman" w:eastAsia="Calibri" w:hAnsi="Times New Roman" w:cs="Times New Roman"/>
          <w:bCs/>
          <w:sz w:val="24"/>
          <w:szCs w:val="24"/>
          <w:lang w:val="en-US" w:eastAsia="en-GB"/>
        </w:rPr>
        <w:t xml:space="preserve">Some employers may look to put their employees needs first and will encourage them to undergo counselling in keeping with their statutory and moral duty of care for those that work for them. Thus give their employees extra, as well as specialist support and to prepare them for any change or reorganisation in the company.  The perceived advantages of doing so is a continuous theme identified in numerous literature relating to workplace mental health. Goldberg and Steury (2001), found it to be advantageous in terms of dealing with depression in the workplace, whilst Wainwright and Calnan (2002), found it to be beneficial when dealing with stress. </w:t>
      </w:r>
    </w:p>
    <w:p w14:paraId="6892FD32"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This can be linked to the later peer reviewed work of Nuttall (2004), entitled ‘Modes of Interpersonal Relationship in Management Organisation’s which concluded that constructive working relationships between colleagues is essential to assist any improvement to an organisation’s efficiency. Further, that the provision of workplace counselling is extremely helpful in this. </w:t>
      </w:r>
    </w:p>
    <w:p w14:paraId="6A0867E3"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t>
      </w:r>
      <w:bookmarkStart w:id="5" w:name="_Hlk31642173"/>
      <w:r w:rsidRPr="009E354E">
        <w:rPr>
          <w:rFonts w:ascii="Times New Roman" w:eastAsia="Calibri" w:hAnsi="Times New Roman" w:cs="Times New Roman"/>
          <w:bCs/>
          <w:sz w:val="24"/>
          <w:szCs w:val="24"/>
          <w:lang w:val="en-US" w:eastAsia="en-GB"/>
        </w:rPr>
        <w:t xml:space="preserve">Alternatively, it has been argued that an employer may, when considering referring any of their employees for counselling, be putting the needs of the company itself first. Friery (2006), established that this may be done with secondary objectives in mind, such as reducing staff illness, reducing absence and turnover, protecting the employer from any possible legal action and to strengthen and support a company’s in house human resources department. In terms of workplace counselling, this is a clear discrepancy. </w:t>
      </w:r>
      <w:bookmarkEnd w:id="5"/>
    </w:p>
    <w:p w14:paraId="5F8671EA"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Historically, workplace counselling has been aided by a number of large employers, who believed in compassionate, ethical and fair working practices (Ward, 2001). Intriguingly, existing literature has found that ethically minded industrial age employers and factory owners, who we regard today as philanthropists, can be credited with establishing such employee </w:t>
      </w:r>
      <w:r w:rsidRPr="009E354E">
        <w:rPr>
          <w:rFonts w:ascii="Times New Roman" w:eastAsia="Calibri" w:hAnsi="Times New Roman" w:cs="Times New Roman"/>
          <w:bCs/>
          <w:sz w:val="24"/>
          <w:szCs w:val="24"/>
          <w:lang w:val="en-US" w:eastAsia="en-GB"/>
        </w:rPr>
        <w:lastRenderedPageBreak/>
        <w:t>welfare provisions, in addition to responsive therapeutic practices that had been put in place at the time (Reeves, 2013).</w:t>
      </w:r>
    </w:p>
    <w:p w14:paraId="43CD00EA"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Narrative on the chronology of workplace counselling gives us some significant historical examples of its development (Carroll 1996; Coles, 2003). One such example is the chemist Boots (Claringbull, 2010). The company was founded, built up and run by philanthropist Jesse Boot and his wife Florence. In 1891, the company employed Clara Heath, as their first ‘welfare officer’. Her job role encompassed visiting the homes of female employees who were experiencing illness or difficult circumstances, which she did on a bicycle provided to her by the company. Upon getting married in 1903 Heath left Boots. However, she wasn’t replaced until 1911 by Eleanor Kelly, who had worked previously in a similar capacity for Hudson Scotts, a tin box manufacture. Kelly oversaw such positive implementations as the establishment of a sick room which housed  a doctor and a nurse, as well as the introduction of employee record cards. (Coles, 2003).</w:t>
      </w:r>
    </w:p>
    <w:p w14:paraId="2AA8E1DB"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The fact that an employer such as Boots thought to employ a welfare officer, and that another employer Hudson Scotts also did so, shows the perceived recognition of the effectiveness of employ welfare, as far back as the nineteenth century. Empirical work has found that workplace counselling was able to develop from these provisions (Reeves, 2013).</w:t>
      </w:r>
    </w:p>
    <w:p w14:paraId="2BED6806"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However, other research has found contrasting reasons for why such employee welfare schemes may have been initially implemented by employers. Employee welfare provision in America has in many cases been found to have originated from efforts by employers to boost their commercial and industrial output. Interestingly, the work of Steele (1989), which examined job-based alcoholism programmes, found that originally American employee welfare provision was significantly used to help address the problematic levels of alcohol consumption. This is supported by the empirical work of Hall (2010), which chronicles that at the time of the emergence of employee welfare schemes in America, the country was subject to nationwide alcohol prohibition. </w:t>
      </w:r>
    </w:p>
    <w:p w14:paraId="4DBC835F"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Historically, one of the first American employers to implement such a provision for its employees was the Ford Motor Company, a company that pioneered the mass-production of affordable cars. Ford established their ‘Employee Welfare Counselling Service’ in 1914 (Carroll, 1996).   However, this can be interpreted as a company putting their own needs first to simply maintain and improve the efficiency of their workforce. This idea is bolstered by Watts (2009), who found that the founder of the company, Henry Ford, was himself a supporter of the prohibition movement. This can be linked to previous research findings that employee </w:t>
      </w:r>
      <w:r w:rsidRPr="009E354E">
        <w:rPr>
          <w:rFonts w:ascii="Times New Roman" w:eastAsia="Calibri" w:hAnsi="Times New Roman" w:cs="Times New Roman"/>
          <w:bCs/>
          <w:sz w:val="24"/>
          <w:szCs w:val="24"/>
          <w:lang w:val="en-US" w:eastAsia="en-GB"/>
        </w:rPr>
        <w:lastRenderedPageBreak/>
        <w:t xml:space="preserve">welfare schemes were in fact just a tool used in order to increase employee productivity and industrial output. Furthermore, in the example of Ford, it can hard to recognise him as an altruistic, employee focused employer, due to how previous evidence has documented his lifelong opposition to trade unionism and vehement anti-Semitism (Watts, 2009).  </w:t>
      </w:r>
    </w:p>
    <w:p w14:paraId="5408C181"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The evolution of workplace counselling can be further explained by what existing literature describes as the emergence of specialist employee assistance providers or programmes (EAPs). (Claringbull, 2010).  It has been seen through previous work on workplace counselling provision, that EAP’s are predominantly private sector companies that provide a variety of support services to organisations across the public, private and third sectors (Carroll, 2002). Their responsibilities have been found to incorporate various aspects of human resources and includes the provision of counselling. Either through directly employing their own counsellors or through referring their client’s employees to relevant points of contact (Grange 2005).</w:t>
      </w:r>
    </w:p>
    <w:p w14:paraId="6EF46493"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Historically speaking, it has been established through analysis, that where employers have established counselling services for their employees, they have been prompted by incidents relating to mental health that have affected their company (Claringbull, 2010).  This concept builds on the previous informative work of Tehrani (1997), who found that the Post Office, who set up a counselling service for their employees, did so after they became concerned with high levels of employee stress, along with an increased number of incidents that were believed to be as a direct result of stress. These findings in turn further the idea that many employers have only implemented such provisions for their own benefit, both in the short and long term.</w:t>
      </w:r>
    </w:p>
    <w:p w14:paraId="30C35F21"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As the field has developed, it is accepted that the provision of workplace counselling has significantly increased. As many as six and a half million people who are currently in employment, as well as their dependents, now have access to counselling services (Claringbull, 2006). This finding can be linked to research from Oher (1999), that 75% of medium and large scale organisations have a form of counselling arrangements in pace for their employees. </w:t>
      </w:r>
    </w:p>
    <w:p w14:paraId="6E1066D3" w14:textId="77777777" w:rsidR="005A5F14" w:rsidRPr="005A5F14" w:rsidRDefault="009E354E"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t>
      </w:r>
      <w:r w:rsidR="005A5F14" w:rsidRPr="005A5F14">
        <w:rPr>
          <w:rFonts w:ascii="Times New Roman" w:eastAsia="Calibri" w:hAnsi="Times New Roman" w:cs="Times New Roman"/>
          <w:bCs/>
          <w:sz w:val="24"/>
          <w:szCs w:val="24"/>
          <w:lang w:val="en-US" w:eastAsia="en-GB"/>
        </w:rPr>
        <w:t>Through examination of existing research and analysis of subsequent literature, it can be seen how a large proportion of workplace counselling is now provided by EPA’s.  As a result, workplace counselling has been significantly influenced by the way that EPA’s provide their service (Claringbull, 2010).</w:t>
      </w:r>
    </w:p>
    <w:p w14:paraId="0645A943"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From the work of Grange (2005), in assessing employee assistance programs and their development, it can be seen that the provision of contemporary workplace counselling can either be delivered directly in-house, or externally through an EPA. Either way, both provisions now aim to encompass much more than simply talking therapy. </w:t>
      </w:r>
    </w:p>
    <w:p w14:paraId="397B2584"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lastRenderedPageBreak/>
        <w:t xml:space="preserve">      This idea is empathised through later work (Claringbull 2010), which found that workplace counselling provision is accountable for an increasing awareness of mental health related issues, staff surveys and wellbeing provision, target consolidating and indeed improving things psychologically for employees.  This is in addition to its role in consultancy, mentoring and training (Carroll 2002).</w:t>
      </w:r>
    </w:p>
    <w:p w14:paraId="445AF8F1"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However, it has been suggested, through the empirical literature of academic Andrew Reeves (2013), that counselling when delivered by an EAP, is often constrained by time. In addition to this, research shows that it is predominantly geared towards getting the employee in question to overcome their short-term work based difficulty, by removing any psychological barrier that may be hampering them from working effectively, and ultimately facilitating a smooth and quick return to work.  This can suggest, that in terms of achieving its goals, workplace counselling may actually be provided and delivered with the interests of employers in mind, as against for the psychological benefit of its employees. This can be linked to additional existing narrative, that the workplace counselling currently provided and delivered to many, can be seen as simply an employee perk, paid for by their employer (Claringbull, 2010). </w:t>
      </w:r>
    </w:p>
    <w:p w14:paraId="710D1408" w14:textId="0708BA0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However, Summerfield and van Oudtshoorn, (2000), found workplace counselling to be specific psychotherapeutic technique provided to those in a form of employment, due to its workplace orientated ethos and practical skills, making it highly beneficial for its pre-registered clientele. Thus, strengthening its claim to be an effective form of therapeutic intervention.  </w:t>
      </w:r>
      <w:bookmarkStart w:id="6" w:name="_Hlk31639299"/>
      <w:r w:rsidRPr="005A5F14">
        <w:rPr>
          <w:rFonts w:ascii="Times New Roman" w:eastAsia="Calibri" w:hAnsi="Times New Roman" w:cs="Times New Roman"/>
          <w:bCs/>
          <w:sz w:val="24"/>
          <w:szCs w:val="24"/>
          <w:lang w:val="en-US" w:eastAsia="en-GB"/>
        </w:rPr>
        <w:t xml:space="preserve">In addition, discourse on the subject has found it to be different and arguably more complex than regular counselling. This may negatively affect its effectiveness and ability to achieve its </w:t>
      </w:r>
      <w:bookmarkStart w:id="7" w:name="_Hlk31034585"/>
      <w:r w:rsidRPr="005A5F14">
        <w:rPr>
          <w:rFonts w:ascii="Times New Roman" w:eastAsia="Calibri" w:hAnsi="Times New Roman" w:cs="Times New Roman"/>
          <w:bCs/>
          <w:sz w:val="24"/>
          <w:szCs w:val="24"/>
          <w:lang w:val="en-US" w:eastAsia="en-GB"/>
        </w:rPr>
        <w:t>goals (Claringbull, 2010</w:t>
      </w:r>
      <w:bookmarkEnd w:id="7"/>
      <w:r w:rsidRPr="005A5F14">
        <w:rPr>
          <w:rFonts w:ascii="Times New Roman" w:eastAsia="Calibri" w:hAnsi="Times New Roman" w:cs="Times New Roman"/>
          <w:bCs/>
          <w:sz w:val="24"/>
          <w:szCs w:val="24"/>
          <w:lang w:val="en-US" w:eastAsia="en-GB"/>
        </w:rPr>
        <w:t xml:space="preserve">). </w:t>
      </w:r>
    </w:p>
    <w:bookmarkEnd w:id="6"/>
    <w:p w14:paraId="1DC678FC"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Analysis of the theory of workplace counselling contrasts it to a regular counselling setting. It sees it as different, as in a regular setting there are two stakeholders, the client and the counsellor, making it a bipartite relationship. However, it is said that in workplace counselling, this is complicated due to the fact that there are three stakeholders, the counsellor, the employee and their employer. This makes it </w:t>
      </w:r>
      <w:bookmarkStart w:id="8" w:name="_Hlk31035184"/>
      <w:r w:rsidRPr="005A5F14">
        <w:rPr>
          <w:rFonts w:ascii="Times New Roman" w:eastAsia="Calibri" w:hAnsi="Times New Roman" w:cs="Times New Roman"/>
          <w:bCs/>
          <w:sz w:val="24"/>
          <w:szCs w:val="24"/>
          <w:lang w:val="en-US" w:eastAsia="en-GB"/>
        </w:rPr>
        <w:t>a tripartite relationship</w:t>
      </w:r>
      <w:bookmarkEnd w:id="8"/>
      <w:r w:rsidRPr="005A5F14">
        <w:rPr>
          <w:rFonts w:ascii="Times New Roman" w:eastAsia="Calibri" w:hAnsi="Times New Roman" w:cs="Times New Roman"/>
          <w:bCs/>
          <w:sz w:val="24"/>
          <w:szCs w:val="24"/>
          <w:lang w:val="en-US" w:eastAsia="en-GB"/>
        </w:rPr>
        <w:t xml:space="preserve">, and also poses the question as to who is the client in the process, the employee or their employer </w:t>
      </w:r>
      <w:bookmarkStart w:id="9" w:name="_Hlk31034869"/>
      <w:r w:rsidRPr="005A5F14">
        <w:rPr>
          <w:rFonts w:ascii="Times New Roman" w:eastAsia="Calibri" w:hAnsi="Times New Roman" w:cs="Times New Roman"/>
          <w:bCs/>
          <w:sz w:val="24"/>
          <w:szCs w:val="24"/>
          <w:lang w:val="en-US" w:eastAsia="en-GB"/>
        </w:rPr>
        <w:t>(Reeves, 2013)?</w:t>
      </w:r>
      <w:bookmarkEnd w:id="9"/>
    </w:p>
    <w:p w14:paraId="621C1B9C"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When putting this theory into practice, previously undertaken analysis has found that an employer will either directly themselves, or indirectly through an EAP, refer their employee for additional support such as counselling, should it be decided that it is needed. It is at this stage that a suitable point of contact will be identified, usually a counsellor. The employee in </w:t>
      </w:r>
      <w:r w:rsidRPr="005A5F14">
        <w:rPr>
          <w:rFonts w:ascii="Times New Roman" w:eastAsia="Calibri" w:hAnsi="Times New Roman" w:cs="Times New Roman"/>
          <w:bCs/>
          <w:sz w:val="24"/>
          <w:szCs w:val="24"/>
          <w:lang w:val="en-US" w:eastAsia="en-GB"/>
        </w:rPr>
        <w:lastRenderedPageBreak/>
        <w:t xml:space="preserve">question will then meet with the counsellor for an initial assessment to establish the framework and importantly the limitations, of the therapy that they are going to receive. This will provide the employee with important information regarding the type of therapy they can expect to receive, the length of time they can expect to receive it for and crucially the boundaries of the confidentiality of the sessions (Reeves, 2013). </w:t>
      </w:r>
    </w:p>
    <w:p w14:paraId="6B5C151F"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Although the theoretical explanation provided by Reeves (2013), is well-regarded and provides a thorough clarification of the concept and relationships of workplace counselling, a lack of additional sources shows that this is an area of study that needs to be expanded on. </w:t>
      </w:r>
    </w:p>
    <w:p w14:paraId="46A34437"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It has been ascertained that in theory, workplace counseling aids the employer in a number of different ways. </w:t>
      </w:r>
      <w:r w:rsidRPr="005A5F14">
        <w:rPr>
          <w:rFonts w:ascii="Times New Roman" w:eastAsia="Calibri" w:hAnsi="Times New Roman" w:cs="Times New Roman"/>
          <w:bCs/>
          <w:sz w:val="24"/>
          <w:szCs w:val="24"/>
          <w:lang w:eastAsia="en-GB"/>
        </w:rPr>
        <w:t>Ajila &amp; Adetayo’s peer reviewed work ‘Workplace Counselling: Implications for Enhanced Productivity</w:t>
      </w:r>
      <w:proofErr w:type="gramStart"/>
      <w:r w:rsidRPr="005A5F14">
        <w:rPr>
          <w:rFonts w:ascii="Times New Roman" w:eastAsia="Calibri" w:hAnsi="Times New Roman" w:cs="Times New Roman"/>
          <w:bCs/>
          <w:sz w:val="24"/>
          <w:szCs w:val="24"/>
          <w:lang w:eastAsia="en-GB"/>
        </w:rPr>
        <w:t>’(</w:t>
      </w:r>
      <w:proofErr w:type="gramEnd"/>
      <w:r w:rsidRPr="005A5F14">
        <w:rPr>
          <w:rFonts w:ascii="Times New Roman" w:eastAsia="Calibri" w:hAnsi="Times New Roman" w:cs="Times New Roman"/>
          <w:bCs/>
          <w:sz w:val="24"/>
          <w:szCs w:val="24"/>
          <w:lang w:eastAsia="en-GB"/>
        </w:rPr>
        <w:t xml:space="preserve">2013), found that the presence of counselling provision in a place of work can </w:t>
      </w:r>
      <w:r w:rsidRPr="005A5F14">
        <w:rPr>
          <w:rFonts w:ascii="Times New Roman" w:eastAsia="Calibri" w:hAnsi="Times New Roman" w:cs="Times New Roman"/>
          <w:bCs/>
          <w:sz w:val="24"/>
          <w:szCs w:val="24"/>
          <w:lang w:val="en-US" w:eastAsia="en-GB"/>
        </w:rPr>
        <w:t>enable employment related problems to be tackled and positively dealt with.  Furthermore, it allows issues that may arise in, or as a result of work to be dealt with by an appropriate, responsible and qualified professional person.</w:t>
      </w:r>
    </w:p>
    <w:p w14:paraId="007CD8DC"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As previously noted by several sources, the relationship between an employee and a counsellor established through workplace counselling, may be much more complex than that of someone who is receiving counseling in a general setting (Claringbull, 2010).  This can be due to a number of reasons (Reeves, 2013). In the first instance, the perceived tripartite relationship involving the counsellor, employee and indeed the employer can complicate the counselling process due to the number of parties involved. This can be linked to the findings of Coles (2003), who found that in addition to the employer themselves, those with a vested interest may also include the employee’s managers, co-workers and dependents. Thus, any outcomes eventually reached as a result of workplace counselling may have known far reaching consequences for a number of different people. Further strengthening Reeves’(2013), argument of how complex working counselling and its subsequent relationships can be. </w:t>
      </w:r>
    </w:p>
    <w:p w14:paraId="50983275"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In addition, there is also the question of ethical considerations such as confidentiality (BACP, 2020).  Confidentiality regarding information that a person may share with a counsellor is a fundamentally important and underlying principle of counselling as a practice, so much so that it is protected by law (Bond &amp; Mitchells, 2015).  </w:t>
      </w:r>
    </w:p>
    <w:p w14:paraId="79D497BB" w14:textId="77777777" w:rsidR="005A5F14" w:rsidRPr="005A5F14" w:rsidRDefault="005A5F14" w:rsidP="005A5F14">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However, the work of Bond (2015) advocates that there are accepted and established exceptions to a counsellor’s professional duty of confidentiality, such as protecting the safety of the public and preventing or reporting a serious crime. Interestingly, an additional exception to client confidentiality is when the person receiving counselling agrees to disclosure, which is </w:t>
      </w:r>
      <w:r w:rsidRPr="005A5F14">
        <w:rPr>
          <w:rFonts w:ascii="Times New Roman" w:eastAsia="Calibri" w:hAnsi="Times New Roman" w:cs="Times New Roman"/>
          <w:bCs/>
          <w:sz w:val="24"/>
          <w:szCs w:val="24"/>
          <w:lang w:val="en-US" w:eastAsia="en-GB"/>
        </w:rPr>
        <w:lastRenderedPageBreak/>
        <w:t xml:space="preserve">when a counsellor is obligated to divulge certain information to the relevant authorities or individuals.  The parameters of what can be disclosed and to whom, is usually agreed between the counsellor and their client before counselling starts. Many counsellors will not begin practicing with a client until this is established (BACP, 2020).  </w:t>
      </w:r>
    </w:p>
    <w:p w14:paraId="230C8DA8" w14:textId="58C60393" w:rsidR="009E354E" w:rsidRDefault="005A5F14"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5A5F14">
        <w:rPr>
          <w:rFonts w:ascii="Times New Roman" w:eastAsia="Calibri" w:hAnsi="Times New Roman" w:cs="Times New Roman"/>
          <w:bCs/>
          <w:sz w:val="24"/>
          <w:szCs w:val="24"/>
          <w:lang w:val="en-US" w:eastAsia="en-GB"/>
        </w:rPr>
        <w:t xml:space="preserve">      A negative factor linked to workplace counselling, identified in previous findings and literature, is the concept that an employer may have a major influence on the amount and the nature of information that they want disclosed. This is highlighted by Reeves (2013), as it is advocated that there can raise potential doubt for the employee in terms of the question of trust. They may feel unable to properly open up to a workplace counsellor due to fears of what they say, may be reported back to their employer, thus putting their employment in jeopardy. This will negative impact on the effectiveness of workplace counselling. Both of these points link to the continuing questioned posed throughout existing literature on workplace counselling as to who is workplace counselling best placed to benefit, the employee or the employer? </w:t>
      </w:r>
    </w:p>
    <w:p w14:paraId="20C24F44"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When critiquing workplace counselling and its effectiveness, it can be seen that there are a number of different themes which have emerged from previous research undertaken, and the resulting literature that has been produced. This enables various different aspects of the subject to be analysed. </w:t>
      </w:r>
    </w:p>
    <w:p w14:paraId="5967AD48"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The first theme that emerges consistently throughout previous work on the subject, is that the importance of workplace counselling has grown significantly over time (Reeves, 2013). In addition to this, previous influential work by Carrol (2002), has found that the subject area has undoubtedly broadened, and now encompasses other aspects of employment such as promoting awareness of mental health related issues and wellbeing provision. This, it has been argued, shows the effectiveness of workplace counselling, as it is a therapeutic practice that can be expanded upon in order to deliver additional employment related services, as well as simply a talking therapy (Reeves 2013).  This point is highlighted by Schwenk (2006), whose research found the presence of workplace counselling to be beneficial when conflict situations within an organisation need to be resolved, or in order to help facilitate any future changes that an employer may be trying to bring about for its employees. </w:t>
      </w:r>
    </w:p>
    <w:p w14:paraId="1C0668D0" w14:textId="77777777" w:rsid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Secondly, a negative theme which emerges throughout previous research into workplace counselling is the lack of a clear definition </w:t>
      </w:r>
      <w:bookmarkStart w:id="10" w:name="_Hlk31468360"/>
      <w:r w:rsidRPr="009E354E">
        <w:rPr>
          <w:rFonts w:ascii="Times New Roman" w:eastAsia="Calibri" w:hAnsi="Times New Roman" w:cs="Times New Roman"/>
          <w:bCs/>
          <w:sz w:val="24"/>
          <w:szCs w:val="24"/>
          <w:lang w:val="en-US" w:eastAsia="en-GB"/>
        </w:rPr>
        <w:t xml:space="preserve">(Claringbull, 2010). </w:t>
      </w:r>
      <w:bookmarkEnd w:id="10"/>
      <w:r w:rsidRPr="009E354E">
        <w:rPr>
          <w:rFonts w:ascii="Times New Roman" w:eastAsia="Calibri" w:hAnsi="Times New Roman" w:cs="Times New Roman"/>
          <w:bCs/>
          <w:sz w:val="24"/>
          <w:szCs w:val="24"/>
          <w:lang w:val="en-US" w:eastAsia="en-GB"/>
        </w:rPr>
        <w:t xml:space="preserve">Early work within the field described workplace counselling as simply counselling that is practiced in the workplace (Orlans, 2003). This viewpoint has been backed up by the work of Kinder (2005), who found </w:t>
      </w:r>
      <w:r w:rsidRPr="009E354E">
        <w:rPr>
          <w:rFonts w:ascii="Times New Roman" w:eastAsia="Calibri" w:hAnsi="Times New Roman" w:cs="Times New Roman"/>
          <w:bCs/>
          <w:sz w:val="24"/>
          <w:szCs w:val="24"/>
          <w:lang w:val="en-US" w:eastAsia="en-GB"/>
        </w:rPr>
        <w:lastRenderedPageBreak/>
        <w:t xml:space="preserve">that workplace counselling is often unacknowledged by some in the profession due to it not being regarded as ‘pure’ counselling. As a result, many counsellors are distrustful of it.   </w:t>
      </w:r>
      <w:r>
        <w:rPr>
          <w:rFonts w:ascii="Times New Roman" w:eastAsia="Calibri" w:hAnsi="Times New Roman" w:cs="Times New Roman"/>
          <w:bCs/>
          <w:sz w:val="24"/>
          <w:szCs w:val="24"/>
          <w:lang w:val="en-US" w:eastAsia="en-GB"/>
        </w:rPr>
        <w:t xml:space="preserve"> </w:t>
      </w:r>
    </w:p>
    <w:p w14:paraId="796F8B3A" w14:textId="6D5541F1"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Pr>
          <w:rFonts w:ascii="Times New Roman" w:eastAsia="Calibri" w:hAnsi="Times New Roman" w:cs="Times New Roman"/>
          <w:bCs/>
          <w:sz w:val="24"/>
          <w:szCs w:val="24"/>
          <w:lang w:val="en-US" w:eastAsia="en-GB"/>
        </w:rPr>
        <w:t xml:space="preserve">      </w:t>
      </w:r>
      <w:r w:rsidRPr="009E354E">
        <w:rPr>
          <w:rFonts w:ascii="Times New Roman" w:eastAsia="Calibri" w:hAnsi="Times New Roman" w:cs="Times New Roman"/>
          <w:bCs/>
          <w:sz w:val="24"/>
          <w:szCs w:val="24"/>
          <w:lang w:val="en-US" w:eastAsia="en-GB"/>
        </w:rPr>
        <w:t xml:space="preserve">However, influential counselling academic John McLeod through his analysis in 2011, defined workplace counselling as a specific work related therapeutic technique which sees an employer pay for their employees to receive short-term psychological therapy. </w:t>
      </w:r>
    </w:p>
    <w:p w14:paraId="473D3BBD"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Although workplace counselling’s definition, or indeed lack of one, is seen as a hotly contested topic (Claringbull, 2010). The fact that there is no clear or universal definition of it does nothing to help its effectiveness. This can be used to negatively critique its substantiveness.  </w:t>
      </w:r>
    </w:p>
    <w:p w14:paraId="13298B51" w14:textId="1DD01ACE"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Furthermore, a significant theme that frequently emerges from literature on the subject is the argument of for whom is workplace counselling best position to help, employers or their employees? </w:t>
      </w:r>
    </w:p>
    <w:p w14:paraId="3BD26B1B"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Historically, the literature, has documented how early counselling provision was first brought about by employers who were regarded as philanthropists (Ward, 2001). This is supported by later work from academic and practicing counsellor Andrew Reeves, (2013), who found that workplace welfare provision such as counselling was provided in keeping with compassionate, ethical and fair working practices, advocating the idea that workplace counselling was established and developed in the primary interest of employees. </w:t>
      </w:r>
    </w:p>
    <w:p w14:paraId="1263CBFE"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However, the work of Steele (1989), points towards the development of a provision that was geared towards the interests of employers and the productivity of their companies. Further research within this specific area, chronicles how in America, the Ford Motor Company was one of the very first large employers to initiative a form of workplace counselling (Carroll, 1996). The reason behind this is debatable, given Henry Ford, the company founder and owner’s attitude to organised labour movements (Watts, 2009).  </w:t>
      </w:r>
    </w:p>
    <w:p w14:paraId="1995994E"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In a contemporary context, existing literature on the subject advocates that some ethically minded employers will put the needs of their employees at the forefront of any workplace counselling provision on offer. This is in keeping with their statutory and moral duty of care. (Claringbull, 2010). </w:t>
      </w:r>
    </w:p>
    <w:p w14:paraId="1B270A7F"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Alternatively, previous work from Jenkins (2006), has found workplace counselling to be a ‘shield against litigation’. Further to this, there is the idea that when an employer is considering referring a member of their staff for counselling, there may be multiple reasons for doing so: as well as the primary factors, such as providing their employees with additional emotional help and supporting them through significant changes, Friery (2006), advocates </w:t>
      </w:r>
      <w:r w:rsidRPr="009E354E">
        <w:rPr>
          <w:rFonts w:ascii="Times New Roman" w:eastAsia="Calibri" w:hAnsi="Times New Roman" w:cs="Times New Roman"/>
          <w:bCs/>
          <w:sz w:val="24"/>
          <w:szCs w:val="24"/>
          <w:lang w:val="en-US" w:eastAsia="en-GB"/>
        </w:rPr>
        <w:lastRenderedPageBreak/>
        <w:t xml:space="preserve">additional reasons for referral, which can include supporting the employers in house human resources department and improving staff wellbeing provision. </w:t>
      </w:r>
    </w:p>
    <w:p w14:paraId="43CA76B7" w14:textId="1418BED9"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If an employer is considered to be providing, or referring an employee for workplace counselling for their own benefit, as against for the benefit of the employee, it can be seen as counterproductive and can negatively impact on its intended purpose and its overall  effectiveness</w:t>
      </w:r>
      <w:r>
        <w:rPr>
          <w:rFonts w:ascii="Times New Roman" w:eastAsia="Calibri" w:hAnsi="Times New Roman" w:cs="Times New Roman"/>
          <w:bCs/>
          <w:sz w:val="24"/>
          <w:szCs w:val="24"/>
          <w:lang w:val="en-US" w:eastAsia="en-GB"/>
        </w:rPr>
        <w:t xml:space="preserve"> (Mc</w:t>
      </w:r>
      <w:r w:rsidR="00AB7109">
        <w:rPr>
          <w:rFonts w:ascii="Times New Roman" w:eastAsia="Calibri" w:hAnsi="Times New Roman" w:cs="Times New Roman"/>
          <w:bCs/>
          <w:sz w:val="24"/>
          <w:szCs w:val="24"/>
          <w:lang w:val="en-US" w:eastAsia="en-GB"/>
        </w:rPr>
        <w:t>L</w:t>
      </w:r>
      <w:r>
        <w:rPr>
          <w:rFonts w:ascii="Times New Roman" w:eastAsia="Calibri" w:hAnsi="Times New Roman" w:cs="Times New Roman"/>
          <w:bCs/>
          <w:sz w:val="24"/>
          <w:szCs w:val="24"/>
          <w:lang w:val="en-US" w:eastAsia="en-GB"/>
        </w:rPr>
        <w:t xml:space="preserve">eod &amp; Henderson, 2003). </w:t>
      </w:r>
    </w:p>
    <w:p w14:paraId="49391662"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 similar theme that continually arises, is the question of whether workplace counselling is actually counselling at all, or if it is a separate entity, being primally focused on employment related issues. The view that workplace counselling is in fact different to counselling in a regular setting, is supported by substantial amount of previous literature (Claringbull, 2010). Early research from Goldberg and Steury (2001), established the advantages to employers of having a workplace with a healthy mentality. Furthermore, Wainwright and Calnan (2002), found that significantly, workplace counselling can be used to manage change within an organisation, in addition to the potential mental stress or worries that it may bring.  </w:t>
      </w:r>
    </w:p>
    <w:p w14:paraId="2E1C8784"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Additionally, researchers have found that there are many practical advantages for employers who have a form of workplace counselling available to their employees (Orlans, 2003).  This is further reinforced through the findings of Nuttall (2004), that encouraging good and positive relationships between colleagues in a place of work, is of vital importance in order to aid an organisation’s performance. </w:t>
      </w:r>
    </w:p>
    <w:p w14:paraId="1787AB99" w14:textId="329E45F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These findings all add to the concept that workplace counselling is primarily employment related and orientated, as opposed to helping a person find direction and purpose, as defined by the </w:t>
      </w:r>
      <w:r w:rsidR="004B677F">
        <w:rPr>
          <w:rFonts w:ascii="Times New Roman" w:eastAsia="Calibri" w:hAnsi="Times New Roman" w:cs="Times New Roman"/>
          <w:bCs/>
          <w:sz w:val="24"/>
          <w:szCs w:val="24"/>
          <w:lang w:val="en-US" w:eastAsia="en-GB"/>
        </w:rPr>
        <w:t>(</w:t>
      </w:r>
      <w:r w:rsidR="0094211C" w:rsidRPr="0094211C">
        <w:rPr>
          <w:rFonts w:ascii="Times New Roman" w:eastAsia="Calibri" w:hAnsi="Times New Roman" w:cs="Times New Roman"/>
          <w:bCs/>
          <w:sz w:val="24"/>
          <w:szCs w:val="24"/>
          <w:lang w:eastAsia="en-GB"/>
        </w:rPr>
        <w:t>British Association for Counselling and Psychotherapy</w:t>
      </w:r>
      <w:r w:rsidR="0094211C">
        <w:rPr>
          <w:rFonts w:ascii="Times New Roman" w:eastAsia="Calibri" w:hAnsi="Times New Roman" w:cs="Times New Roman"/>
          <w:bCs/>
          <w:sz w:val="24"/>
          <w:szCs w:val="24"/>
          <w:lang w:eastAsia="en-GB"/>
        </w:rPr>
        <w:t xml:space="preserve">, </w:t>
      </w:r>
      <w:r w:rsidRPr="009E354E">
        <w:rPr>
          <w:rFonts w:ascii="Times New Roman" w:eastAsia="Calibri" w:hAnsi="Times New Roman" w:cs="Times New Roman"/>
          <w:bCs/>
          <w:sz w:val="24"/>
          <w:szCs w:val="24"/>
          <w:lang w:val="en-US" w:eastAsia="en-GB"/>
        </w:rPr>
        <w:t>2020).</w:t>
      </w:r>
    </w:p>
    <w:p w14:paraId="4ACEBB7D"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t>
      </w:r>
      <w:bookmarkStart w:id="11" w:name="_Hlk31639657"/>
      <w:r w:rsidRPr="009E354E">
        <w:rPr>
          <w:rFonts w:ascii="Times New Roman" w:eastAsia="Calibri" w:hAnsi="Times New Roman" w:cs="Times New Roman"/>
          <w:bCs/>
          <w:sz w:val="24"/>
          <w:szCs w:val="24"/>
          <w:lang w:val="en-US" w:eastAsia="en-GB"/>
        </w:rPr>
        <w:t xml:space="preserve">According to Kinder (2005), many practitioners within the profession are skeptical of the delivery of any form of counselling that’s success is measured on achieving goals for multiple stakeholders and being confined to a short period of time. </w:t>
      </w:r>
      <w:bookmarkEnd w:id="11"/>
      <w:r w:rsidRPr="009E354E">
        <w:rPr>
          <w:rFonts w:ascii="Times New Roman" w:eastAsia="Calibri" w:hAnsi="Times New Roman" w:cs="Times New Roman"/>
          <w:bCs/>
          <w:sz w:val="24"/>
          <w:szCs w:val="24"/>
          <w:lang w:val="en-US" w:eastAsia="en-GB"/>
        </w:rPr>
        <w:t xml:space="preserve">Further to this, Kinder’s research also found that many counsellors regard workplace counselling as ‘not proper counselling’.  As a result of these previous findings, the effectiveness of workplace can be seriously questioned. </w:t>
      </w:r>
    </w:p>
    <w:p w14:paraId="77FB7902" w14:textId="76035F3C"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Finally, a theme that regularly arises, is the issue of how effective workplace counselling actually is. This is a highly contested area, as the existing literature provides evidence both in favour of, and against the effectiveness of workplace counselling</w:t>
      </w:r>
      <w:r>
        <w:rPr>
          <w:rFonts w:ascii="Times New Roman" w:eastAsia="Calibri" w:hAnsi="Times New Roman" w:cs="Times New Roman"/>
          <w:bCs/>
          <w:sz w:val="24"/>
          <w:szCs w:val="24"/>
          <w:lang w:val="en-US" w:eastAsia="en-GB"/>
        </w:rPr>
        <w:t xml:space="preserve"> (</w:t>
      </w:r>
      <w:bookmarkStart w:id="12" w:name="_Hlk31640116"/>
      <w:r>
        <w:rPr>
          <w:rFonts w:ascii="Times New Roman" w:eastAsia="Calibri" w:hAnsi="Times New Roman" w:cs="Times New Roman"/>
          <w:bCs/>
          <w:sz w:val="24"/>
          <w:szCs w:val="24"/>
          <w:lang w:val="en-US" w:eastAsia="en-GB"/>
        </w:rPr>
        <w:t>McLeod &amp; Henderson, 2003).</w:t>
      </w:r>
    </w:p>
    <w:bookmarkEnd w:id="12"/>
    <w:p w14:paraId="055E3053" w14:textId="77777777"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When considering the perceived effectiveness of workplace counselling, what evidence has been identified in order to support it? Firstly, it is accepted that the field has grown considerably </w:t>
      </w:r>
      <w:r w:rsidRPr="009E354E">
        <w:rPr>
          <w:rFonts w:ascii="Times New Roman" w:eastAsia="Calibri" w:hAnsi="Times New Roman" w:cs="Times New Roman"/>
          <w:bCs/>
          <w:sz w:val="24"/>
          <w:szCs w:val="24"/>
          <w:lang w:val="en-US" w:eastAsia="en-GB"/>
        </w:rPr>
        <w:lastRenderedPageBreak/>
        <w:t xml:space="preserve">to encompass much more than talking therapy (Carroll, 2002; Grange, 2005).  This is a positive indication, as it shows that workplace counselling as a therapeutic approach must have some recognised accomplishments, due to the fact that it has been broadened and expanded on. </w:t>
      </w:r>
    </w:p>
    <w:p w14:paraId="09709787" w14:textId="0A6845CC"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Crucially, a comprehensive and well-regarded piece of research on the subject of workplace counselling by John McLeod (2001), entitled ‘Counselling in the Workplace: The Facts’ found there to be many positive aspects to workplace counselling. This previously undertaken study was commissioned by the British Association of Counselling and Psychotherapy, in the face of a rapid increase in the provision of workplace counselling services</w:t>
      </w:r>
      <w:r w:rsidR="00AB7109">
        <w:rPr>
          <w:rFonts w:ascii="Times New Roman" w:eastAsia="Calibri" w:hAnsi="Times New Roman" w:cs="Times New Roman"/>
          <w:bCs/>
          <w:sz w:val="24"/>
          <w:szCs w:val="24"/>
          <w:lang w:val="en-US" w:eastAsia="en-GB"/>
        </w:rPr>
        <w:t xml:space="preserve"> </w:t>
      </w:r>
      <w:r w:rsidR="00AB7109">
        <w:rPr>
          <w:rFonts w:ascii="Times New Roman" w:hAnsi="Times New Roman"/>
          <w:bCs/>
          <w:sz w:val="24"/>
          <w:szCs w:val="24"/>
          <w:lang w:val="en-US" w:eastAsia="en-GB"/>
        </w:rPr>
        <w:t>(</w:t>
      </w:r>
      <w:bookmarkStart w:id="13" w:name="_Hlk31721057"/>
      <w:r w:rsidR="00AB7109">
        <w:rPr>
          <w:rFonts w:ascii="Times New Roman" w:hAnsi="Times New Roman"/>
          <w:bCs/>
          <w:sz w:val="24"/>
          <w:szCs w:val="24"/>
          <w:lang w:val="en-US" w:eastAsia="en-GB"/>
        </w:rPr>
        <w:t>McLeod &amp; Henderson, 2003)</w:t>
      </w:r>
      <w:bookmarkEnd w:id="13"/>
      <w:r w:rsidR="00AB7109">
        <w:rPr>
          <w:rFonts w:ascii="Times New Roman" w:hAnsi="Times New Roman"/>
          <w:bCs/>
          <w:sz w:val="24"/>
          <w:szCs w:val="24"/>
          <w:lang w:val="en-US" w:eastAsia="en-GB"/>
        </w:rPr>
        <w:t>,</w:t>
      </w:r>
      <w:r w:rsidRPr="009E354E">
        <w:rPr>
          <w:rFonts w:ascii="Times New Roman" w:eastAsia="Calibri" w:hAnsi="Times New Roman" w:cs="Times New Roman"/>
          <w:bCs/>
          <w:sz w:val="24"/>
          <w:szCs w:val="24"/>
          <w:lang w:val="en-US" w:eastAsia="en-GB"/>
        </w:rPr>
        <w:t xml:space="preserve"> and is considered to be a complete appraisal of a large number of studies relating to counselling in the workplace. </w:t>
      </w:r>
    </w:p>
    <w:p w14:paraId="3F71D26F" w14:textId="0B0634DA"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In terms its findings, this research been established that employees who underwent workplace counselling were extremely pleased with the therapy they received, and a result considered it to be effective in helping them to overcome their initial problem. Additionally this comprehensive research on workplace counselling, has found it to have had a clear influence on measurable factors of psychological adversity such as employee sicknesses records.  Statistically, its effectiveness can be backed up with findings that there was a recovery in terms of levels of anxiety and depression in 60-75% of employees who had received workplace counselling (Mc</w:t>
      </w:r>
      <w:r>
        <w:rPr>
          <w:rFonts w:ascii="Times New Roman" w:eastAsia="Calibri" w:hAnsi="Times New Roman" w:cs="Times New Roman"/>
          <w:bCs/>
          <w:sz w:val="24"/>
          <w:szCs w:val="24"/>
          <w:lang w:val="en-US" w:eastAsia="en-GB"/>
        </w:rPr>
        <w:t>L</w:t>
      </w:r>
      <w:r w:rsidRPr="009E354E">
        <w:rPr>
          <w:rFonts w:ascii="Times New Roman" w:eastAsia="Calibri" w:hAnsi="Times New Roman" w:cs="Times New Roman"/>
          <w:bCs/>
          <w:sz w:val="24"/>
          <w:szCs w:val="24"/>
          <w:lang w:val="en-US" w:eastAsia="en-GB"/>
        </w:rPr>
        <w:t>eod, 2001).</w:t>
      </w:r>
    </w:p>
    <w:p w14:paraId="0CA2D59A" w14:textId="793C1A0E"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Furthermore, another positive critique for workplace counselling, is that previous work has found that employees can benefit considerably from being able to speak to a counsellor who as well as being predisposed to the needs of an individual, is crucially, also aware of the specific work related pressures that someone in a form of employment may find themselves facing</w:t>
      </w:r>
      <w:r w:rsidR="0094211C">
        <w:rPr>
          <w:rFonts w:ascii="Times New Roman" w:eastAsia="Calibri" w:hAnsi="Times New Roman" w:cs="Times New Roman"/>
          <w:bCs/>
          <w:sz w:val="24"/>
          <w:szCs w:val="24"/>
          <w:lang w:val="en-US" w:eastAsia="en-GB"/>
        </w:rPr>
        <w:t xml:space="preserve"> (</w:t>
      </w:r>
      <w:r w:rsidR="0094211C" w:rsidRPr="0094211C">
        <w:rPr>
          <w:rFonts w:ascii="Times New Roman" w:eastAsia="Calibri" w:hAnsi="Times New Roman" w:cs="Times New Roman"/>
          <w:bCs/>
          <w:sz w:val="24"/>
          <w:szCs w:val="24"/>
          <w:lang w:val="en-US" w:eastAsia="en-GB"/>
        </w:rPr>
        <w:t>McLeod &amp; Henderson, 2003)</w:t>
      </w:r>
      <w:r w:rsidR="0094211C">
        <w:rPr>
          <w:rFonts w:ascii="Times New Roman" w:eastAsia="Calibri" w:hAnsi="Times New Roman" w:cs="Times New Roman"/>
          <w:bCs/>
          <w:sz w:val="24"/>
          <w:szCs w:val="24"/>
          <w:lang w:val="en-US" w:eastAsia="en-GB"/>
        </w:rPr>
        <w:t xml:space="preserve">. </w:t>
      </w:r>
    </w:p>
    <w:p w14:paraId="5DE93049" w14:textId="336473C3"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Alternatively, as a counterargument to the perceived effectiveness of workplace counselling, the literature highlights the difficulties faced in achieving its goals, both in theory and in practice. It has been established through previous work, that as a result of a perceived tripartite relationship between the counsellor, the employee and their employer, the process of counselling in the workplace is somewhat complicated, and it  can raise the question, who is the main beneficiary of the service, the employee or their employer (Reeves </w:t>
      </w:r>
      <w:r w:rsidR="006A2DC8">
        <w:rPr>
          <w:rFonts w:ascii="Times New Roman" w:eastAsia="Calibri" w:hAnsi="Times New Roman" w:cs="Times New Roman"/>
          <w:bCs/>
          <w:sz w:val="24"/>
          <w:szCs w:val="24"/>
          <w:lang w:val="en-US" w:eastAsia="en-GB"/>
        </w:rPr>
        <w:t>2</w:t>
      </w:r>
      <w:r w:rsidRPr="009E354E">
        <w:rPr>
          <w:rFonts w:ascii="Times New Roman" w:eastAsia="Calibri" w:hAnsi="Times New Roman" w:cs="Times New Roman"/>
          <w:bCs/>
          <w:sz w:val="24"/>
          <w:szCs w:val="24"/>
          <w:lang w:val="en-US" w:eastAsia="en-GB"/>
        </w:rPr>
        <w:t xml:space="preserve">013). </w:t>
      </w:r>
    </w:p>
    <w:p w14:paraId="55EE5B53" w14:textId="3A581C52" w:rsidR="009E354E" w:rsidRPr="009E354E" w:rsidRDefault="009E354E" w:rsidP="009E354E">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Interestingly, </w:t>
      </w:r>
      <w:r w:rsidR="004B677F">
        <w:rPr>
          <w:rFonts w:ascii="Times New Roman" w:eastAsia="Calibri" w:hAnsi="Times New Roman" w:cs="Times New Roman"/>
          <w:bCs/>
          <w:sz w:val="24"/>
          <w:szCs w:val="24"/>
          <w:lang w:val="en-US" w:eastAsia="en-GB"/>
        </w:rPr>
        <w:t>the aforementioned work</w:t>
      </w:r>
      <w:r w:rsidRPr="009E354E">
        <w:rPr>
          <w:rFonts w:ascii="Times New Roman" w:eastAsia="Calibri" w:hAnsi="Times New Roman" w:cs="Times New Roman"/>
          <w:bCs/>
          <w:sz w:val="24"/>
          <w:szCs w:val="24"/>
          <w:lang w:val="en-US" w:eastAsia="en-GB"/>
        </w:rPr>
        <w:t xml:space="preserve"> on the subject  advocates that work related stress may be as a result of a variety of different problems, and as a result it would be unlikely that a single form of therapy would be an effective way to deal with them. Furthermore, a lot of the mental stresses that may force a person to turn to workplace counselling may actually be as a </w:t>
      </w:r>
      <w:r w:rsidRPr="009E354E">
        <w:rPr>
          <w:rFonts w:ascii="Times New Roman" w:eastAsia="Calibri" w:hAnsi="Times New Roman" w:cs="Times New Roman"/>
          <w:bCs/>
          <w:sz w:val="24"/>
          <w:szCs w:val="24"/>
          <w:lang w:val="en-US" w:eastAsia="en-GB"/>
        </w:rPr>
        <w:lastRenderedPageBreak/>
        <w:t xml:space="preserve">result of problems that manifest themselves outside of a person’s work, meaning that workplace counselling may not be the best setting and most effective way to help a person overcome their difficulties.  </w:t>
      </w:r>
    </w:p>
    <w:p w14:paraId="1D0FA6BC" w14:textId="31092B97" w:rsidR="005F40A8" w:rsidRDefault="009E354E" w:rsidP="009034AD">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9E354E">
        <w:rPr>
          <w:rFonts w:ascii="Times New Roman" w:eastAsia="Calibri" w:hAnsi="Times New Roman" w:cs="Times New Roman"/>
          <w:bCs/>
          <w:sz w:val="24"/>
          <w:szCs w:val="24"/>
          <w:lang w:val="en-US" w:eastAsia="en-GB"/>
        </w:rPr>
        <w:t xml:space="preserve">      Research on the subject also reveals that there is believed to be a limited amount of data in existence to substantively support its claims to be an effective form of therapy, and the data that is available is often based on small sample sizes. Also, there is the question of publication bias of previous literature on the subject </w:t>
      </w:r>
      <w:r w:rsidR="001C688F" w:rsidRPr="001C688F">
        <w:rPr>
          <w:rFonts w:ascii="Times New Roman" w:eastAsia="Calibri" w:hAnsi="Times New Roman" w:cs="Times New Roman"/>
          <w:bCs/>
          <w:sz w:val="24"/>
          <w:szCs w:val="24"/>
          <w:lang w:val="en-US" w:eastAsia="en-GB"/>
        </w:rPr>
        <w:t>(McLeod &amp; Henderson, 2003)</w:t>
      </w:r>
      <w:r w:rsidRPr="009E354E">
        <w:rPr>
          <w:rFonts w:ascii="Times New Roman" w:eastAsia="Calibri" w:hAnsi="Times New Roman" w:cs="Times New Roman"/>
          <w:bCs/>
          <w:sz w:val="24"/>
          <w:szCs w:val="24"/>
          <w:lang w:val="en-US" w:eastAsia="en-GB"/>
        </w:rPr>
        <w:t>. As this research was commissioned by the BACP, it has been argued that it would find in favour of workplace counselling being an effective therapeutic practice.</w:t>
      </w:r>
      <w:r w:rsidR="00AB7109">
        <w:rPr>
          <w:rFonts w:ascii="Times New Roman" w:eastAsia="Calibri" w:hAnsi="Times New Roman" w:cs="Times New Roman"/>
          <w:bCs/>
          <w:sz w:val="24"/>
          <w:szCs w:val="24"/>
          <w:lang w:val="en-US" w:eastAsia="en-GB"/>
        </w:rPr>
        <w:t xml:space="preserve"> </w:t>
      </w:r>
      <w:r w:rsidRPr="009E354E">
        <w:rPr>
          <w:rFonts w:ascii="Times New Roman" w:eastAsia="Calibri" w:hAnsi="Times New Roman" w:cs="Times New Roman"/>
          <w:bCs/>
          <w:sz w:val="24"/>
          <w:szCs w:val="24"/>
          <w:lang w:val="en-US" w:eastAsia="en-GB"/>
        </w:rPr>
        <w:t xml:space="preserve">Moreover, and perhaps interestingly, the positive regard of workplace counselling by those who have received it can be compared to the work of Deale et al. (1997), which ascertained a discord between simplistic measures of improvement and empirically recognised outcomes. </w:t>
      </w:r>
    </w:p>
    <w:p w14:paraId="36F004C5" w14:textId="77777777" w:rsidR="003D10EF" w:rsidRPr="003D10EF" w:rsidRDefault="00630F31"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Pr>
          <w:rFonts w:ascii="Times New Roman" w:eastAsia="Calibri" w:hAnsi="Times New Roman" w:cs="Times New Roman"/>
          <w:bCs/>
          <w:sz w:val="24"/>
          <w:szCs w:val="24"/>
          <w:lang w:val="en-US" w:eastAsia="en-GB"/>
        </w:rPr>
        <w:t xml:space="preserve">      </w:t>
      </w:r>
      <w:r w:rsidR="003D10EF" w:rsidRPr="003D10EF">
        <w:rPr>
          <w:rFonts w:ascii="Times New Roman" w:eastAsia="Calibri" w:hAnsi="Times New Roman" w:cs="Times New Roman"/>
          <w:bCs/>
          <w:sz w:val="24"/>
          <w:szCs w:val="24"/>
          <w:lang w:val="en-US" w:eastAsia="en-GB"/>
        </w:rPr>
        <w:t>In Conclusion, research, literature and analysis on the effectiveness of workplace counselling paints a mixed picture (McLeod &amp; Henderson, 2003).  In order to best explore this, a research aim of this literature review was to explore whether workplace counselling achieves its goals. This can be looked at in various ways.</w:t>
      </w:r>
    </w:p>
    <w:p w14:paraId="30F3D042"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Interestingly, through a comprehensive study of relevant analysis and literature, it has been found that the </w:t>
      </w:r>
      <w:bookmarkStart w:id="14" w:name="_Hlk31647712"/>
      <w:r w:rsidRPr="003D10EF">
        <w:rPr>
          <w:rFonts w:ascii="Times New Roman" w:eastAsia="Calibri" w:hAnsi="Times New Roman" w:cs="Times New Roman"/>
          <w:bCs/>
          <w:sz w:val="24"/>
          <w:szCs w:val="24"/>
          <w:lang w:val="en-US" w:eastAsia="en-GB"/>
        </w:rPr>
        <w:t xml:space="preserve">goals of workplace counselling can be </w:t>
      </w:r>
      <w:bookmarkEnd w:id="14"/>
      <w:r w:rsidRPr="003D10EF">
        <w:rPr>
          <w:rFonts w:ascii="Times New Roman" w:eastAsia="Calibri" w:hAnsi="Times New Roman" w:cs="Times New Roman"/>
          <w:bCs/>
          <w:sz w:val="24"/>
          <w:szCs w:val="24"/>
          <w:lang w:val="en-US" w:eastAsia="en-GB"/>
        </w:rPr>
        <w:t xml:space="preserve">inconsistent and vary depending on who is providing the therapy </w:t>
      </w:r>
      <w:bookmarkStart w:id="15" w:name="_Hlk31648022"/>
      <w:r w:rsidRPr="003D10EF">
        <w:rPr>
          <w:rFonts w:ascii="Times New Roman" w:eastAsia="Calibri" w:hAnsi="Times New Roman" w:cs="Times New Roman"/>
          <w:bCs/>
          <w:sz w:val="24"/>
          <w:szCs w:val="24"/>
          <w:lang w:val="en-US" w:eastAsia="en-GB"/>
        </w:rPr>
        <w:t>(Claringbull, 2010).</w:t>
      </w:r>
      <w:bookmarkEnd w:id="15"/>
      <w:r w:rsidRPr="003D10EF">
        <w:rPr>
          <w:rFonts w:ascii="Times New Roman" w:eastAsia="Calibri" w:hAnsi="Times New Roman" w:cs="Times New Roman"/>
          <w:bCs/>
          <w:sz w:val="24"/>
          <w:szCs w:val="24"/>
          <w:lang w:val="en-US" w:eastAsia="en-GB"/>
        </w:rPr>
        <w:t xml:space="preserve"> Also, it has been established that as a result of being goal orientated, many counsellors are sceptical of it (Kinder, 2005).  Furthermore, the complex relationship between an employee undergoing workplace counselling and the professional practicing it, can negatively impact on its ability to achieve its goals, and as a result can impact negatively on its effectiveness (Reeves, 2013).  </w:t>
      </w:r>
    </w:p>
    <w:p w14:paraId="148953E3"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An objective of this review was to establish if the workplace is the best-setting to engage with counselling. Again, existing narrative on this issue is mixed (McLeod &amp; Henderson, 2003). A positive critique is that previous research and statistical analysis, has established that engaging in workplace counselling, was of a clear benefit to those employees that underwent it (McLeod, 2001).</w:t>
      </w:r>
    </w:p>
    <w:p w14:paraId="7363F21F"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However, factors such as the perceived complexity of the tripartite workplace counselling relationship between its stakeholders, the employee, counsellor and the employer, could affect the process (Reeves 2013). In addition to this, is the argument that although a person’s psychological problems may present themselves in work, they may be caused by a variety of </w:t>
      </w:r>
      <w:r w:rsidRPr="003D10EF">
        <w:rPr>
          <w:rFonts w:ascii="Times New Roman" w:eastAsia="Calibri" w:hAnsi="Times New Roman" w:cs="Times New Roman"/>
          <w:bCs/>
          <w:sz w:val="24"/>
          <w:szCs w:val="24"/>
          <w:lang w:val="en-US" w:eastAsia="en-GB"/>
        </w:rPr>
        <w:lastRenderedPageBreak/>
        <w:t xml:space="preserve">problems outside of their employment. Therefore, the workplace may not be the best setting to engage with counselling </w:t>
      </w:r>
      <w:bookmarkStart w:id="16" w:name="_Hlk31649008"/>
      <w:bookmarkStart w:id="17" w:name="_Hlk31643344"/>
      <w:r w:rsidRPr="003D10EF">
        <w:rPr>
          <w:rFonts w:ascii="Times New Roman" w:eastAsia="Calibri" w:hAnsi="Times New Roman" w:cs="Times New Roman"/>
          <w:bCs/>
          <w:sz w:val="24"/>
          <w:szCs w:val="24"/>
          <w:lang w:val="en-US" w:eastAsia="en-GB"/>
        </w:rPr>
        <w:t>(McLeod &amp; Henderson, 2003).</w:t>
      </w:r>
      <w:bookmarkEnd w:id="16"/>
    </w:p>
    <w:bookmarkEnd w:id="17"/>
    <w:p w14:paraId="5C4C741D"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Another objective was to identify any potential partiality in the provision of workplace counselling, as it can be seen from the literature, that there are multiple factors as to why an employer may refer an employee for workplace counselling. Although some employers may be ethically minded and seek to put the needs of their employees first. Others, may be seen to be doing it for their own benefit, thus potentially impacting negatively on those that underwent it (Friery, 2006). </w:t>
      </w:r>
    </w:p>
    <w:p w14:paraId="7C0F6941"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When considering the overall effectiveness of counselling in the workplace, the evidence is extremely varied (McLeod &amp; Henderson, 2003). Having been found to have inconsistent goals (Claringbull, 2010), for some, not being the most suitable setting in which to receive therapy (McLeod &amp; Henderson, 2003),  and the discrepancies in the way that it is delivered (Friery, 2006), its effectiveness as a therapeutic intervention could be severely impeded. Although in theory it may be extremely beneficial (McLeod, 2011), the lack of research in this specific field, and considered publication bias of what does exist (McLeod &amp; Henderson, 2003); unless more analysis and research is undertaken, workplace counselling cannot be conclusively deemed as effective. </w:t>
      </w:r>
    </w:p>
    <w:p w14:paraId="7645D1F4"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w:t>
      </w:r>
    </w:p>
    <w:p w14:paraId="18760AEC" w14:textId="659F9A51" w:rsidR="009034AD" w:rsidRPr="009034AD" w:rsidRDefault="009034AD"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sectPr w:rsidR="009034AD" w:rsidRPr="009034AD" w:rsidSect="0048579D">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B16D0" w14:textId="77777777" w:rsidR="0048579D" w:rsidRDefault="0048579D" w:rsidP="0048579D">
      <w:pPr>
        <w:spacing w:after="0" w:line="240" w:lineRule="auto"/>
      </w:pPr>
      <w:r>
        <w:separator/>
      </w:r>
    </w:p>
  </w:endnote>
  <w:endnote w:type="continuationSeparator" w:id="0">
    <w:p w14:paraId="51D7A5E7" w14:textId="77777777" w:rsidR="0048579D" w:rsidRDefault="0048579D" w:rsidP="00485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3D9D5" w14:textId="77777777" w:rsidR="0048579D" w:rsidRDefault="0048579D" w:rsidP="0048579D">
      <w:pPr>
        <w:spacing w:after="0" w:line="240" w:lineRule="auto"/>
      </w:pPr>
      <w:r>
        <w:separator/>
      </w:r>
    </w:p>
  </w:footnote>
  <w:footnote w:type="continuationSeparator" w:id="0">
    <w:p w14:paraId="60F3C7D5" w14:textId="77777777" w:rsidR="0048579D" w:rsidRDefault="0048579D" w:rsidP="00485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392434"/>
      <w:docPartObj>
        <w:docPartGallery w:val="Page Numbers (Top of Page)"/>
        <w:docPartUnique/>
      </w:docPartObj>
    </w:sdtPr>
    <w:sdtEndPr>
      <w:rPr>
        <w:noProof/>
      </w:rPr>
    </w:sdtEndPr>
    <w:sdtContent>
      <w:p w14:paraId="79D46384" w14:textId="77777777" w:rsidR="00630F31" w:rsidRPr="00630F31" w:rsidRDefault="0048579D" w:rsidP="00630F31">
        <w:pPr>
          <w:pStyle w:val="Header"/>
          <w:rPr>
            <w:noProof/>
            <w:lang w:val="en-US"/>
          </w:rPr>
        </w:pPr>
        <w:r>
          <w:fldChar w:fldCharType="begin"/>
        </w:r>
        <w:r>
          <w:instrText xml:space="preserve"> PAGE   \* MERGEFORMAT </w:instrText>
        </w:r>
        <w:r>
          <w:fldChar w:fldCharType="separate"/>
        </w:r>
        <w:r>
          <w:rPr>
            <w:noProof/>
          </w:rPr>
          <w:t>2</w:t>
        </w:r>
        <w:r>
          <w:rPr>
            <w:noProof/>
          </w:rPr>
          <w:fldChar w:fldCharType="end"/>
        </w:r>
        <w:r>
          <w:rPr>
            <w:noProof/>
          </w:rPr>
          <w:t xml:space="preserve"> </w:t>
        </w:r>
        <w:r w:rsidR="00630F31" w:rsidRPr="00630F31">
          <w:rPr>
            <w:noProof/>
            <w:lang w:val="en-US"/>
          </w:rPr>
          <w:t>Counselling in the Workplace: Working up a Stress?</w:t>
        </w:r>
      </w:p>
      <w:p w14:paraId="46F61A3A" w14:textId="185B18D5" w:rsidR="0048579D" w:rsidRDefault="003D10EF">
        <w:pPr>
          <w:pStyle w:val="Header"/>
        </w:pPr>
      </w:p>
    </w:sdtContent>
  </w:sdt>
  <w:p w14:paraId="323F22C4" w14:textId="77777777" w:rsidR="0048579D" w:rsidRDefault="00485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077328590"/>
      <w:docPartObj>
        <w:docPartGallery w:val="Page Numbers (Top of Page)"/>
        <w:docPartUnique/>
      </w:docPartObj>
    </w:sdtPr>
    <w:sdtEndPr>
      <w:rPr>
        <w:rFonts w:asciiTheme="minorHAnsi" w:hAnsiTheme="minorHAnsi" w:cstheme="minorBidi"/>
        <w:noProof/>
        <w:sz w:val="22"/>
        <w:szCs w:val="22"/>
      </w:rPr>
    </w:sdtEndPr>
    <w:sdtContent>
      <w:p w14:paraId="3F31B2F0" w14:textId="77777777" w:rsidR="00630F31" w:rsidRPr="00630F31" w:rsidRDefault="0048579D" w:rsidP="00630F31">
        <w:pPr>
          <w:pStyle w:val="Header"/>
          <w:rPr>
            <w:rFonts w:ascii="Times New Roman" w:hAnsi="Times New Roman" w:cs="Times New Roman"/>
            <w:noProof/>
            <w:sz w:val="24"/>
            <w:szCs w:val="24"/>
            <w:lang w:val="en-US"/>
          </w:rPr>
        </w:pPr>
        <w:r w:rsidRPr="00630F31">
          <w:rPr>
            <w:rFonts w:ascii="Times New Roman" w:hAnsi="Times New Roman" w:cs="Times New Roman"/>
            <w:sz w:val="24"/>
            <w:szCs w:val="24"/>
          </w:rPr>
          <w:fldChar w:fldCharType="begin"/>
        </w:r>
        <w:r w:rsidRPr="00630F31">
          <w:rPr>
            <w:rFonts w:ascii="Times New Roman" w:hAnsi="Times New Roman" w:cs="Times New Roman"/>
            <w:sz w:val="24"/>
            <w:szCs w:val="24"/>
          </w:rPr>
          <w:instrText xml:space="preserve"> PAGE   \* MERGEFORMAT </w:instrText>
        </w:r>
        <w:r w:rsidRPr="00630F31">
          <w:rPr>
            <w:rFonts w:ascii="Times New Roman" w:hAnsi="Times New Roman" w:cs="Times New Roman"/>
            <w:sz w:val="24"/>
            <w:szCs w:val="24"/>
          </w:rPr>
          <w:fldChar w:fldCharType="separate"/>
        </w:r>
        <w:r w:rsidRPr="00630F31">
          <w:rPr>
            <w:rFonts w:ascii="Times New Roman" w:hAnsi="Times New Roman" w:cs="Times New Roman"/>
            <w:noProof/>
            <w:sz w:val="24"/>
            <w:szCs w:val="24"/>
          </w:rPr>
          <w:t>2</w:t>
        </w:r>
        <w:r w:rsidRPr="00630F31">
          <w:rPr>
            <w:rFonts w:ascii="Times New Roman" w:hAnsi="Times New Roman" w:cs="Times New Roman"/>
            <w:noProof/>
            <w:sz w:val="24"/>
            <w:szCs w:val="24"/>
          </w:rPr>
          <w:fldChar w:fldCharType="end"/>
        </w:r>
        <w:r w:rsidRPr="00630F31">
          <w:rPr>
            <w:rFonts w:ascii="Times New Roman" w:hAnsi="Times New Roman" w:cs="Times New Roman"/>
            <w:noProof/>
            <w:sz w:val="24"/>
            <w:szCs w:val="24"/>
          </w:rPr>
          <w:t xml:space="preserve"> Running Head: </w:t>
        </w:r>
        <w:r w:rsidR="00630F31" w:rsidRPr="00630F31">
          <w:rPr>
            <w:rFonts w:ascii="Times New Roman" w:hAnsi="Times New Roman" w:cs="Times New Roman"/>
            <w:noProof/>
            <w:sz w:val="24"/>
            <w:szCs w:val="24"/>
            <w:lang w:val="en-US"/>
          </w:rPr>
          <w:t>Counselling in the Workplace: Working up a Stress?</w:t>
        </w:r>
      </w:p>
      <w:p w14:paraId="625DC712" w14:textId="1A6C321E" w:rsidR="0048579D" w:rsidRDefault="003D10EF">
        <w:pPr>
          <w:pStyle w:val="Header"/>
        </w:pPr>
      </w:p>
    </w:sdtContent>
  </w:sdt>
  <w:p w14:paraId="4E893563" w14:textId="77777777" w:rsidR="0048579D" w:rsidRDefault="00485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E02D83"/>
    <w:multiLevelType w:val="hybridMultilevel"/>
    <w:tmpl w:val="9802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0A8"/>
    <w:rsid w:val="000F69CF"/>
    <w:rsid w:val="00100F12"/>
    <w:rsid w:val="00102AB3"/>
    <w:rsid w:val="001C688F"/>
    <w:rsid w:val="0022554A"/>
    <w:rsid w:val="002E38D1"/>
    <w:rsid w:val="002F751E"/>
    <w:rsid w:val="003D10EF"/>
    <w:rsid w:val="0048579D"/>
    <w:rsid w:val="004B677F"/>
    <w:rsid w:val="00515133"/>
    <w:rsid w:val="005A5F14"/>
    <w:rsid w:val="005A70A0"/>
    <w:rsid w:val="005F40A8"/>
    <w:rsid w:val="00620D0D"/>
    <w:rsid w:val="00630F31"/>
    <w:rsid w:val="006A2DC8"/>
    <w:rsid w:val="00764D30"/>
    <w:rsid w:val="00767521"/>
    <w:rsid w:val="009034AD"/>
    <w:rsid w:val="0094211C"/>
    <w:rsid w:val="0094573F"/>
    <w:rsid w:val="009844D3"/>
    <w:rsid w:val="009E3478"/>
    <w:rsid w:val="009E354E"/>
    <w:rsid w:val="00AB7109"/>
    <w:rsid w:val="00B14521"/>
    <w:rsid w:val="00C46ADD"/>
    <w:rsid w:val="00D330A8"/>
    <w:rsid w:val="00E2180B"/>
    <w:rsid w:val="00EF5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31A34EC"/>
  <w15:chartTrackingRefBased/>
  <w15:docId w15:val="{A842735B-E581-443B-ADD2-6F205772A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79D"/>
  </w:style>
  <w:style w:type="paragraph" w:styleId="Footer">
    <w:name w:val="footer"/>
    <w:basedOn w:val="Normal"/>
    <w:link w:val="FooterChar"/>
    <w:uiPriority w:val="99"/>
    <w:unhideWhenUsed/>
    <w:rsid w:val="00485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3EECC-4CF7-42FC-B809-0653AAECD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4893</Words>
  <Characters>27893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2020-02-04T15:54:00Z</dcterms:created>
  <dcterms:modified xsi:type="dcterms:W3CDTF">2020-02-04T15:54:00Z</dcterms:modified>
</cp:coreProperties>
</file>