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59499" w14:textId="77777777" w:rsidR="00E44B6B" w:rsidRPr="004D01DB" w:rsidRDefault="00E44B6B" w:rsidP="00E44B6B">
      <w:pPr>
        <w:pStyle w:val="1"/>
        <w:spacing w:before="156" w:after="156"/>
        <w:ind w:firstLine="176"/>
      </w:pPr>
      <w:bookmarkStart w:id="0" w:name="_Toc92048791"/>
      <w:r>
        <w:rPr>
          <w:rFonts w:hint="eastAsia"/>
        </w:rPr>
        <w:t>1</w:t>
      </w:r>
      <w:r>
        <w:t xml:space="preserve"> </w:t>
      </w:r>
      <w:r w:rsidRPr="004D01DB">
        <w:t>Introduction</w:t>
      </w:r>
      <w:bookmarkEnd w:id="0"/>
    </w:p>
    <w:p w14:paraId="1A529098" w14:textId="77777777" w:rsidR="00E44B6B" w:rsidRDefault="00E44B6B" w:rsidP="00E44B6B">
      <w:pPr>
        <w:rPr>
          <w:rFonts w:cs="Times New Roman"/>
          <w:szCs w:val="28"/>
        </w:rPr>
      </w:pPr>
      <w:r w:rsidRPr="000A614A">
        <w:rPr>
          <w:rFonts w:cs="Times New Roman"/>
          <w:szCs w:val="28"/>
        </w:rPr>
        <w:t>Keeping track of the cost and quality of information technology (IT) is critical for businesses. Because business goals and IT capabilities are becoming increasingly intertwined, many companies recogni</w:t>
      </w:r>
      <w:r>
        <w:rPr>
          <w:rFonts w:cs="Times New Roman"/>
          <w:szCs w:val="28"/>
        </w:rPr>
        <w:t>z</w:t>
      </w:r>
      <w:r w:rsidRPr="000A614A">
        <w:rPr>
          <w:rFonts w:cs="Times New Roman"/>
          <w:szCs w:val="28"/>
        </w:rPr>
        <w:t>e the necessity for a well-informed and structured approach to IT management. As a result of this evolution, the IT Service Management (ITSM) discipline has established itself in pract</w:t>
      </w:r>
      <w:r>
        <w:rPr>
          <w:rFonts w:cs="Times New Roman"/>
          <w:szCs w:val="28"/>
        </w:rPr>
        <w:t>ic</w:t>
      </w:r>
      <w:r w:rsidRPr="000A614A">
        <w:rPr>
          <w:rFonts w:cs="Times New Roman"/>
          <w:szCs w:val="28"/>
        </w:rPr>
        <w:t>e, emphasi</w:t>
      </w:r>
      <w:r>
        <w:rPr>
          <w:rFonts w:cs="Times New Roman"/>
          <w:szCs w:val="28"/>
        </w:rPr>
        <w:t>z</w:t>
      </w:r>
      <w:r w:rsidRPr="000A614A">
        <w:rPr>
          <w:rFonts w:cs="Times New Roman"/>
          <w:szCs w:val="28"/>
        </w:rPr>
        <w:t>ing a customer-centric approach to the optimization and enhancement of IT services.</w:t>
      </w:r>
    </w:p>
    <w:p w14:paraId="6C81D6FB" w14:textId="77777777" w:rsidR="00E44B6B" w:rsidRPr="000A614A" w:rsidRDefault="00E44B6B" w:rsidP="00E44B6B">
      <w:pPr>
        <w:rPr>
          <w:rFonts w:cs="Times New Roman"/>
          <w:szCs w:val="28"/>
        </w:rPr>
      </w:pPr>
    </w:p>
    <w:p w14:paraId="4C214B20" w14:textId="77777777" w:rsidR="00E44B6B" w:rsidRDefault="00E44B6B" w:rsidP="00E44B6B">
      <w:pPr>
        <w:rPr>
          <w:rFonts w:cs="Times New Roman"/>
          <w:szCs w:val="28"/>
        </w:rPr>
      </w:pPr>
      <w:r w:rsidRPr="000A614A">
        <w:rPr>
          <w:rFonts w:cs="Times New Roman"/>
          <w:szCs w:val="28"/>
        </w:rPr>
        <w:t>In Section 2, the research looks at three different information security frameworks in order to help develop a bespoke security method for the CoffeeBlue case scenario in Section 3.</w:t>
      </w:r>
      <w:r>
        <w:rPr>
          <w:rFonts w:cs="Times New Roman"/>
          <w:szCs w:val="28"/>
        </w:rPr>
        <w:t xml:space="preserve"> In Section 2, the three frameworks ISO/IEC 27000 series, Information Technology Infrastructure Library and COBIT are introduced and compared and the question why it is necessary to update regulations and standards is answered. In Section 3, a new approach is developed to protect the information security of the CoffeeBlue company.</w:t>
      </w:r>
      <w:r>
        <w:rPr>
          <w:rFonts w:cs="Times New Roman"/>
          <w:szCs w:val="28"/>
        </w:rPr>
        <w:br w:type="page"/>
      </w:r>
    </w:p>
    <w:p w14:paraId="344BF2DA" w14:textId="77777777" w:rsidR="00E44B6B" w:rsidRDefault="00E44B6B" w:rsidP="00E44B6B">
      <w:pPr>
        <w:pStyle w:val="1"/>
        <w:spacing w:before="156" w:after="156"/>
        <w:ind w:firstLine="176"/>
      </w:pPr>
      <w:bookmarkStart w:id="1" w:name="_Toc92048792"/>
      <w:r>
        <w:rPr>
          <w:rFonts w:hint="eastAsia"/>
        </w:rPr>
        <w:lastRenderedPageBreak/>
        <w:t>2</w:t>
      </w:r>
      <w:r>
        <w:t xml:space="preserve"> Pieces of research on Security Frameworks (Task 1)</w:t>
      </w:r>
      <w:bookmarkEnd w:id="1"/>
    </w:p>
    <w:p w14:paraId="60B06212" w14:textId="77777777" w:rsidR="00E44B6B" w:rsidRDefault="00E44B6B" w:rsidP="00E44B6B">
      <w:pPr>
        <w:pStyle w:val="2"/>
      </w:pPr>
      <w:bookmarkStart w:id="2" w:name="_Toc92048793"/>
      <w:r>
        <w:rPr>
          <w:rFonts w:hint="eastAsia"/>
        </w:rPr>
        <w:t>2</w:t>
      </w:r>
      <w:r>
        <w:t>.1 ISO/IEC 27000 series</w:t>
      </w:r>
      <w:bookmarkEnd w:id="2"/>
    </w:p>
    <w:p w14:paraId="69AF3450" w14:textId="77777777" w:rsidR="00E44B6B" w:rsidRDefault="00E44B6B" w:rsidP="00E44B6B">
      <w:pPr>
        <w:rPr>
          <w:rFonts w:cs="Times New Roman"/>
          <w:szCs w:val="28"/>
        </w:rPr>
      </w:pPr>
      <w:r w:rsidRPr="00BE30E3">
        <w:rPr>
          <w:rFonts w:cs="Times New Roman"/>
          <w:szCs w:val="28"/>
        </w:rPr>
        <w:t>The ISO/IEC 27000 is a commonly used security standard set of standards</w:t>
      </w:r>
      <w:r>
        <w:rPr>
          <w:rFonts w:cs="Times New Roman"/>
          <w:szCs w:val="28"/>
        </w:rPr>
        <w:t xml:space="preserve"> which</w:t>
      </w:r>
      <w:r w:rsidRPr="00BE30E3">
        <w:rPr>
          <w:rFonts w:cs="Times New Roman"/>
          <w:szCs w:val="28"/>
        </w:rPr>
        <w:t xml:space="preserve"> is a collaboration between the International Organization for Standardization (ISO) and the International Electrotechnical Commission</w:t>
      </w:r>
      <w:r>
        <w:rPr>
          <w:rFonts w:cs="Times New Roman"/>
          <w:szCs w:val="28"/>
        </w:rPr>
        <w:t xml:space="preserve"> </w:t>
      </w:r>
      <w:r w:rsidRPr="00BE30E3">
        <w:rPr>
          <w:rFonts w:cs="Times New Roman"/>
          <w:szCs w:val="28"/>
        </w:rPr>
        <w:t>(IEC)</w:t>
      </w:r>
      <w:r>
        <w:rPr>
          <w:rFonts w:cs="Times New Roman"/>
          <w:szCs w:val="28"/>
        </w:rPr>
        <w:t xml:space="preserve"> </w:t>
      </w:r>
      <w:r w:rsidRPr="00FC76F2">
        <w:rPr>
          <w:rFonts w:cs="Times New Roman"/>
          <w:color w:val="000000" w:themeColor="text1"/>
          <w:szCs w:val="28"/>
        </w:rPr>
        <w:t>[</w:t>
      </w:r>
      <w:r>
        <w:rPr>
          <w:rFonts w:cs="Times New Roman"/>
          <w:color w:val="000000" w:themeColor="text1"/>
          <w:szCs w:val="28"/>
        </w:rPr>
        <w:t>1</w:t>
      </w:r>
      <w:r w:rsidRPr="00FC76F2">
        <w:rPr>
          <w:rFonts w:cs="Times New Roman"/>
          <w:color w:val="000000" w:themeColor="text1"/>
          <w:szCs w:val="28"/>
        </w:rPr>
        <w:t>]</w:t>
      </w:r>
      <w:r>
        <w:rPr>
          <w:rFonts w:cs="Times New Roman"/>
          <w:szCs w:val="28"/>
        </w:rPr>
        <w:t>.</w:t>
      </w:r>
    </w:p>
    <w:p w14:paraId="0176D0DC" w14:textId="77777777" w:rsidR="00E44B6B" w:rsidRDefault="00E44B6B" w:rsidP="00E44B6B">
      <w:pPr>
        <w:rPr>
          <w:rFonts w:cs="Times New Roman"/>
          <w:szCs w:val="28"/>
        </w:rPr>
      </w:pPr>
    </w:p>
    <w:p w14:paraId="46373BB3" w14:textId="77777777" w:rsidR="00E44B6B" w:rsidRDefault="00E44B6B" w:rsidP="00E44B6B">
      <w:pPr>
        <w:rPr>
          <w:rFonts w:cs="Times New Roman"/>
          <w:szCs w:val="28"/>
        </w:rPr>
      </w:pPr>
      <w:r w:rsidRPr="009F3123">
        <w:rPr>
          <w:rFonts w:cs="Times New Roman"/>
          <w:szCs w:val="28"/>
        </w:rPr>
        <w:t>The ISO/IEC prefix should be used for the majority of these standards, and all of them should include a suffix that indicates the date of publication.</w:t>
      </w:r>
      <w:r w:rsidRPr="00D91B19">
        <w:rPr>
          <w:rFonts w:cs="Times New Roman"/>
          <w:szCs w:val="28"/>
        </w:rPr>
        <w:t xml:space="preserve"> </w:t>
      </w:r>
      <w:r w:rsidRPr="009F3123">
        <w:rPr>
          <w:rFonts w:cs="Times New Roman"/>
          <w:szCs w:val="28"/>
        </w:rPr>
        <w:t>Some of the standards have already been released</w:t>
      </w:r>
      <w:r>
        <w:rPr>
          <w:rFonts w:cs="Times New Roman"/>
          <w:szCs w:val="28"/>
        </w:rPr>
        <w:t xml:space="preserve"> as shown in Figure 1</w:t>
      </w:r>
      <w:r w:rsidRPr="009F3123">
        <w:rPr>
          <w:rFonts w:cs="Times New Roman"/>
          <w:szCs w:val="28"/>
        </w:rPr>
        <w:t>, while others are still in the works.</w:t>
      </w:r>
    </w:p>
    <w:p w14:paraId="4FFA0936" w14:textId="77777777" w:rsidR="00E44B6B" w:rsidRPr="00D91B19" w:rsidRDefault="00E44B6B" w:rsidP="00E44B6B">
      <w:pPr>
        <w:rPr>
          <w:rFonts w:cs="Times New Roman"/>
          <w:szCs w:val="28"/>
        </w:rPr>
      </w:pPr>
    </w:p>
    <w:p w14:paraId="464030FD" w14:textId="77777777" w:rsidR="00E44B6B" w:rsidRDefault="00E44B6B" w:rsidP="00E44B6B">
      <w:pPr>
        <w:rPr>
          <w:rFonts w:cs="Times New Roman" w:hint="eastAsia"/>
          <w:szCs w:val="28"/>
        </w:rPr>
      </w:pPr>
      <w:r>
        <w:rPr>
          <w:rFonts w:cs="Times New Roman"/>
          <w:noProof/>
          <w:szCs w:val="28"/>
        </w:rPr>
        <w:drawing>
          <wp:inline distT="0" distB="0" distL="0" distR="0" wp14:anchorId="11DF717F" wp14:editId="4411C9E3">
            <wp:extent cx="3495658" cy="2284004"/>
            <wp:effectExtent l="0" t="0" r="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06625" cy="2291170"/>
                    </a:xfrm>
                    <a:prstGeom prst="rect">
                      <a:avLst/>
                    </a:prstGeom>
                  </pic:spPr>
                </pic:pic>
              </a:graphicData>
            </a:graphic>
          </wp:inline>
        </w:drawing>
      </w:r>
    </w:p>
    <w:p w14:paraId="27A4219E" w14:textId="77777777" w:rsidR="00E44B6B" w:rsidRDefault="00E44B6B" w:rsidP="00E44B6B">
      <w:pPr>
        <w:rPr>
          <w:rFonts w:cs="Times New Roman"/>
          <w:szCs w:val="28"/>
        </w:rPr>
      </w:pPr>
      <w:r>
        <w:rPr>
          <w:rFonts w:cs="Times New Roman" w:hint="eastAsia"/>
          <w:szCs w:val="28"/>
        </w:rPr>
        <w:t>F</w:t>
      </w:r>
      <w:r>
        <w:rPr>
          <w:rFonts w:cs="Times New Roman"/>
          <w:szCs w:val="28"/>
        </w:rPr>
        <w:t>igure 1 – The ISO/IEC 27000 series</w:t>
      </w:r>
    </w:p>
    <w:p w14:paraId="5EAA7DB8" w14:textId="77777777" w:rsidR="00E44B6B" w:rsidRDefault="00E44B6B" w:rsidP="00E44B6B">
      <w:pPr>
        <w:rPr>
          <w:rFonts w:cs="Times New Roman"/>
          <w:szCs w:val="28"/>
        </w:rPr>
      </w:pPr>
    </w:p>
    <w:p w14:paraId="4DA5D515" w14:textId="77777777" w:rsidR="00E44B6B" w:rsidRDefault="00E44B6B" w:rsidP="00E44B6B">
      <w:pPr>
        <w:rPr>
          <w:rFonts w:cs="Times New Roman"/>
          <w:szCs w:val="28"/>
        </w:rPr>
      </w:pPr>
      <w:r w:rsidRPr="00DF6086">
        <w:rPr>
          <w:rFonts w:cs="Times New Roman"/>
          <w:szCs w:val="28"/>
        </w:rPr>
        <w:t>There are several clear, practical reasons to adopt an information security policy and information security management system (ISMS) that can be independently certified as ISO/IEC 2700</w:t>
      </w:r>
      <w:r>
        <w:rPr>
          <w:rFonts w:cs="Times New Roman"/>
          <w:szCs w:val="28"/>
        </w:rPr>
        <w:t>0</w:t>
      </w:r>
      <w:r w:rsidRPr="00DF6086">
        <w:rPr>
          <w:rFonts w:cs="Times New Roman"/>
          <w:szCs w:val="28"/>
        </w:rPr>
        <w:t xml:space="preserve"> compliant. A certified certificate informs current and future customers that the company has designed and implemented appropriate information security practi</w:t>
      </w:r>
      <w:r>
        <w:rPr>
          <w:rFonts w:cs="Times New Roman"/>
          <w:szCs w:val="28"/>
        </w:rPr>
        <w:t>c</w:t>
      </w:r>
      <w:r w:rsidRPr="00DF6086">
        <w:rPr>
          <w:rFonts w:cs="Times New Roman"/>
          <w:szCs w:val="28"/>
        </w:rPr>
        <w:t xml:space="preserve">es, hence fostering confidence. A certification procedure also aids the firm </w:t>
      </w:r>
      <w:r>
        <w:rPr>
          <w:rFonts w:cs="Times New Roman"/>
          <w:szCs w:val="28"/>
        </w:rPr>
        <w:t>is</w:t>
      </w:r>
      <w:r w:rsidRPr="00DF6086">
        <w:rPr>
          <w:rFonts w:cs="Times New Roman"/>
          <w:szCs w:val="28"/>
        </w:rPr>
        <w:t xml:space="preserve"> focusing on enhancing its information security operations on an ongoing basis. Above all, certification, as well as the frequent external assessment that is required for continuous certification, assures that the organization's information security system is </w:t>
      </w:r>
      <w:r w:rsidRPr="00DF6086">
        <w:rPr>
          <w:rFonts w:cs="Times New Roman"/>
          <w:szCs w:val="28"/>
        </w:rPr>
        <w:lastRenderedPageBreak/>
        <w:t>up to date, and thus that it may continue to function.</w:t>
      </w:r>
    </w:p>
    <w:p w14:paraId="6DEC6D47" w14:textId="77777777" w:rsidR="00E44B6B" w:rsidRPr="00D91B19" w:rsidRDefault="00E44B6B" w:rsidP="00E44B6B">
      <w:pPr>
        <w:rPr>
          <w:rFonts w:cs="Times New Roman"/>
          <w:szCs w:val="28"/>
        </w:rPr>
      </w:pPr>
    </w:p>
    <w:p w14:paraId="22293727" w14:textId="77777777" w:rsidR="00E44B6B" w:rsidRPr="00D91B19" w:rsidRDefault="00E44B6B" w:rsidP="00E44B6B">
      <w:pPr>
        <w:pStyle w:val="3"/>
        <w:ind w:firstLine="482"/>
      </w:pPr>
      <w:bookmarkStart w:id="3" w:name="_Toc92048794"/>
      <w:r>
        <w:rPr>
          <w:rFonts w:hint="eastAsia"/>
        </w:rPr>
        <w:t>2</w:t>
      </w:r>
      <w:r>
        <w:t>.1.1 ISO/IEC 27001</w:t>
      </w:r>
      <w:bookmarkEnd w:id="3"/>
    </w:p>
    <w:p w14:paraId="22359E79" w14:textId="77777777" w:rsidR="00E44B6B" w:rsidRDefault="00E44B6B" w:rsidP="00E44B6B">
      <w:pPr>
        <w:rPr>
          <w:rFonts w:cs="Times New Roman"/>
          <w:szCs w:val="28"/>
        </w:rPr>
      </w:pPr>
      <w:r w:rsidRPr="008E4B79">
        <w:rPr>
          <w:rFonts w:cs="Times New Roman"/>
          <w:szCs w:val="28"/>
        </w:rPr>
        <w:t>ISO</w:t>
      </w:r>
      <w:r>
        <w:rPr>
          <w:rFonts w:cs="Times New Roman"/>
          <w:szCs w:val="28"/>
        </w:rPr>
        <w:t xml:space="preserve">/IEC </w:t>
      </w:r>
      <w:r w:rsidRPr="008E4B79">
        <w:rPr>
          <w:rFonts w:cs="Times New Roman"/>
          <w:szCs w:val="28"/>
        </w:rPr>
        <w:t>27001 is the foundation for evaluating an organization's Information Security Management System (ISMS) as a whole or in part. It might be the foundation for a formal certification program. It is the precise document that will be used to evaluate an ISMS. It is the most essential standard in the ISO</w:t>
      </w:r>
      <w:r>
        <w:rPr>
          <w:rFonts w:cs="Times New Roman"/>
          <w:szCs w:val="28"/>
        </w:rPr>
        <w:t xml:space="preserve">/IEC </w:t>
      </w:r>
      <w:r w:rsidRPr="008E4B79">
        <w:rPr>
          <w:rFonts w:cs="Times New Roman"/>
          <w:szCs w:val="28"/>
        </w:rPr>
        <w:t>27000 family since it establishes a benchmark against which an ISMS may be evaluated. The other standards are only recommendations and do not have any legal force.</w:t>
      </w:r>
      <w:r>
        <w:rPr>
          <w:rFonts w:cs="Times New Roman"/>
          <w:szCs w:val="28"/>
        </w:rPr>
        <w:t xml:space="preserve"> The ways ISO/IEC 27001 serves to help organizations comply with General Data Protection Regulation (</w:t>
      </w:r>
      <w:r>
        <w:rPr>
          <w:rFonts w:cs="Times New Roman" w:hint="eastAsia"/>
          <w:szCs w:val="28"/>
        </w:rPr>
        <w:t>G</w:t>
      </w:r>
      <w:r>
        <w:rPr>
          <w:rFonts w:cs="Times New Roman"/>
          <w:szCs w:val="28"/>
        </w:rPr>
        <w:t>DPR) are as shown in Figure 1.</w:t>
      </w:r>
    </w:p>
    <w:p w14:paraId="7E0D507C" w14:textId="77777777" w:rsidR="00E44B6B" w:rsidRDefault="00E44B6B" w:rsidP="00E44B6B">
      <w:pPr>
        <w:rPr>
          <w:rFonts w:cs="Times New Roman"/>
          <w:szCs w:val="28"/>
        </w:rPr>
      </w:pPr>
      <w:r>
        <w:rPr>
          <w:rFonts w:cs="Times New Roman"/>
          <w:noProof/>
          <w:szCs w:val="28"/>
        </w:rPr>
        <w:lastRenderedPageBreak/>
        <w:drawing>
          <wp:inline distT="0" distB="0" distL="0" distR="0" wp14:anchorId="797ADE81" wp14:editId="79B70148">
            <wp:extent cx="3407201" cy="5207679"/>
            <wp:effectExtent l="0" t="0" r="317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
                      <a:extLst>
                        <a:ext uri="{28A0092B-C50C-407E-A947-70E740481C1C}">
                          <a14:useLocalDpi xmlns:a14="http://schemas.microsoft.com/office/drawing/2010/main" val="0"/>
                        </a:ext>
                      </a:extLst>
                    </a:blip>
                    <a:stretch>
                      <a:fillRect/>
                    </a:stretch>
                  </pic:blipFill>
                  <pic:spPr>
                    <a:xfrm>
                      <a:off x="0" y="0"/>
                      <a:ext cx="3411980" cy="5214983"/>
                    </a:xfrm>
                    <a:prstGeom prst="rect">
                      <a:avLst/>
                    </a:prstGeom>
                  </pic:spPr>
                </pic:pic>
              </a:graphicData>
            </a:graphic>
          </wp:inline>
        </w:drawing>
      </w:r>
    </w:p>
    <w:p w14:paraId="5FD59EA7" w14:textId="77777777" w:rsidR="00E44B6B" w:rsidRDefault="00E44B6B" w:rsidP="00E44B6B">
      <w:pPr>
        <w:rPr>
          <w:rFonts w:cs="Times New Roman"/>
          <w:szCs w:val="28"/>
        </w:rPr>
      </w:pPr>
      <w:r>
        <w:rPr>
          <w:rFonts w:cs="Times New Roman" w:hint="eastAsia"/>
          <w:szCs w:val="28"/>
        </w:rPr>
        <w:t>F</w:t>
      </w:r>
      <w:r>
        <w:rPr>
          <w:rFonts w:cs="Times New Roman"/>
          <w:szCs w:val="28"/>
        </w:rPr>
        <w:t xml:space="preserve">igure 1. nine </w:t>
      </w:r>
      <w:r>
        <w:rPr>
          <w:rFonts w:cs="Times New Roman" w:hint="eastAsia"/>
          <w:szCs w:val="28"/>
        </w:rPr>
        <w:t>w</w:t>
      </w:r>
      <w:r>
        <w:rPr>
          <w:rFonts w:cs="Times New Roman"/>
          <w:szCs w:val="28"/>
        </w:rPr>
        <w:t>ays ISO/IEC 27001 helps organizations comply with GDPR</w:t>
      </w:r>
    </w:p>
    <w:p w14:paraId="21346561" w14:textId="77777777" w:rsidR="00E44B6B" w:rsidRDefault="00E44B6B" w:rsidP="00E44B6B">
      <w:pPr>
        <w:rPr>
          <w:rFonts w:cs="Times New Roman"/>
          <w:szCs w:val="28"/>
        </w:rPr>
      </w:pPr>
    </w:p>
    <w:p w14:paraId="7222059D" w14:textId="77777777" w:rsidR="00E44B6B" w:rsidRDefault="00E44B6B" w:rsidP="00E44B6B">
      <w:pPr>
        <w:rPr>
          <w:rFonts w:cs="Times New Roman"/>
          <w:szCs w:val="28"/>
        </w:rPr>
      </w:pPr>
      <w:r w:rsidRPr="00EE51BF">
        <w:rPr>
          <w:rFonts w:cs="Times New Roman"/>
          <w:szCs w:val="28"/>
        </w:rPr>
        <w:t>In the context of an organization's overall business goals and the risks it encounters, ISO/IEC 27001 provides a model for creating, implementing, operating, monitoring, evaluating, maintaining, and upgrading an information security management system.</w:t>
      </w:r>
      <w:r>
        <w:rPr>
          <w:rFonts w:cs="Times New Roman"/>
          <w:szCs w:val="28"/>
        </w:rPr>
        <w:t xml:space="preserve"> </w:t>
      </w:r>
      <w:r w:rsidRPr="00EE51BF">
        <w:rPr>
          <w:rFonts w:cs="Times New Roman"/>
          <w:szCs w:val="28"/>
        </w:rPr>
        <w:t>It mostly focuses on a company's security program</w:t>
      </w:r>
      <w:r>
        <w:rPr>
          <w:rFonts w:cs="Times New Roman"/>
          <w:szCs w:val="28"/>
        </w:rPr>
        <w:t xml:space="preserve"> and i</w:t>
      </w:r>
      <w:r w:rsidRPr="00EE51BF">
        <w:rPr>
          <w:rFonts w:cs="Times New Roman"/>
          <w:szCs w:val="28"/>
        </w:rPr>
        <w:t>t provides both technical and process controls at a high level. Follow-on standards are often developed to give implementation instructions for high-level, direction-setting standards</w:t>
      </w:r>
      <w:r>
        <w:rPr>
          <w:rFonts w:cs="Times New Roman"/>
          <w:szCs w:val="28"/>
        </w:rPr>
        <w:t xml:space="preserve"> </w:t>
      </w:r>
      <w:r w:rsidRPr="00FC76F2">
        <w:rPr>
          <w:rFonts w:cs="Times New Roman"/>
          <w:color w:val="000000" w:themeColor="text1"/>
          <w:szCs w:val="28"/>
        </w:rPr>
        <w:t>[</w:t>
      </w:r>
      <w:r>
        <w:rPr>
          <w:rFonts w:cs="Times New Roman"/>
          <w:color w:val="000000" w:themeColor="text1"/>
          <w:szCs w:val="28"/>
        </w:rPr>
        <w:t>2</w:t>
      </w:r>
      <w:r w:rsidRPr="00FC76F2">
        <w:rPr>
          <w:rFonts w:cs="Times New Roman"/>
          <w:color w:val="000000" w:themeColor="text1"/>
          <w:szCs w:val="28"/>
        </w:rPr>
        <w:t>]</w:t>
      </w:r>
      <w:r w:rsidRPr="00EE51BF">
        <w:rPr>
          <w:rFonts w:cs="Times New Roman"/>
          <w:szCs w:val="28"/>
        </w:rPr>
        <w:t>.</w:t>
      </w:r>
    </w:p>
    <w:p w14:paraId="1E3E4DE6" w14:textId="77777777" w:rsidR="00E44B6B" w:rsidRDefault="00E44B6B" w:rsidP="00E44B6B">
      <w:pPr>
        <w:rPr>
          <w:rFonts w:cs="Times New Roman"/>
          <w:szCs w:val="28"/>
        </w:rPr>
      </w:pPr>
    </w:p>
    <w:p w14:paraId="573F3FC1" w14:textId="77777777" w:rsidR="00E44B6B" w:rsidRDefault="00E44B6B" w:rsidP="00E44B6B">
      <w:pPr>
        <w:pStyle w:val="3"/>
        <w:ind w:firstLine="482"/>
      </w:pPr>
      <w:bookmarkStart w:id="4" w:name="_Toc92048795"/>
      <w:r>
        <w:rPr>
          <w:rFonts w:hint="eastAsia"/>
        </w:rPr>
        <w:lastRenderedPageBreak/>
        <w:t>2</w:t>
      </w:r>
      <w:r>
        <w:t>.1.2 ISO/IEC 27002</w:t>
      </w:r>
      <w:bookmarkEnd w:id="4"/>
    </w:p>
    <w:p w14:paraId="307DA8BB" w14:textId="77777777" w:rsidR="00E44B6B" w:rsidRDefault="00E44B6B" w:rsidP="00E44B6B">
      <w:pPr>
        <w:rPr>
          <w:rFonts w:cs="Times New Roman"/>
          <w:szCs w:val="28"/>
        </w:rPr>
      </w:pPr>
      <w:r w:rsidRPr="00A66F64">
        <w:rPr>
          <w:rFonts w:cs="Times New Roman"/>
          <w:szCs w:val="28"/>
        </w:rPr>
        <w:t>The ISO/IEC 27002:2005 Code of Practice is designed to offer a framework for worldwide best practi</w:t>
      </w:r>
      <w:r>
        <w:rPr>
          <w:rFonts w:cs="Times New Roman"/>
          <w:szCs w:val="28"/>
        </w:rPr>
        <w:t>ce</w:t>
      </w:r>
      <w:r w:rsidRPr="00A66F64">
        <w:rPr>
          <w:rFonts w:cs="Times New Roman"/>
          <w:szCs w:val="28"/>
        </w:rPr>
        <w:t>s in information security management and interoperability of systems. It also gives recommendations on how to implement a certifiable ISMS, which an external auditor will examine. It does not offer the foundation for an international certification method as described in the standard</w:t>
      </w:r>
      <w:r>
        <w:rPr>
          <w:rFonts w:cs="Times New Roman"/>
          <w:szCs w:val="28"/>
        </w:rPr>
        <w:t xml:space="preserve"> </w:t>
      </w:r>
      <w:r w:rsidRPr="00FC76F2">
        <w:rPr>
          <w:rFonts w:cs="Times New Roman"/>
          <w:color w:val="000000" w:themeColor="text1"/>
          <w:szCs w:val="28"/>
        </w:rPr>
        <w:t>[3].</w:t>
      </w:r>
    </w:p>
    <w:p w14:paraId="5FBECAB3" w14:textId="77777777" w:rsidR="00E44B6B" w:rsidRDefault="00E44B6B" w:rsidP="00E44B6B">
      <w:pPr>
        <w:rPr>
          <w:rFonts w:cs="Times New Roman"/>
          <w:szCs w:val="28"/>
        </w:rPr>
      </w:pPr>
    </w:p>
    <w:p w14:paraId="35731AC8" w14:textId="77777777" w:rsidR="00E44B6B" w:rsidRDefault="00E44B6B" w:rsidP="00E44B6B">
      <w:pPr>
        <w:pStyle w:val="3"/>
        <w:ind w:firstLine="482"/>
      </w:pPr>
      <w:bookmarkStart w:id="5" w:name="_Toc92048796"/>
      <w:r>
        <w:rPr>
          <w:rFonts w:hint="eastAsia"/>
        </w:rPr>
        <w:t>2</w:t>
      </w:r>
      <w:r>
        <w:t>.1.3The assessment of ISO/IEC 27000 series</w:t>
      </w:r>
      <w:bookmarkEnd w:id="5"/>
    </w:p>
    <w:p w14:paraId="1BD737C3" w14:textId="77777777" w:rsidR="00E44B6B" w:rsidRDefault="00E44B6B" w:rsidP="00E44B6B">
      <w:pPr>
        <w:rPr>
          <w:rFonts w:cs="Times New Roman"/>
          <w:szCs w:val="28"/>
        </w:rPr>
      </w:pPr>
      <w:r w:rsidRPr="00124E77">
        <w:rPr>
          <w:rFonts w:cs="Times New Roman"/>
          <w:szCs w:val="28"/>
        </w:rPr>
        <w:t xml:space="preserve">In recent years, several security standards have arisen, the most notable of which </w:t>
      </w:r>
      <w:r>
        <w:rPr>
          <w:rFonts w:cs="Times New Roman"/>
          <w:szCs w:val="28"/>
        </w:rPr>
        <w:t>is</w:t>
      </w:r>
      <w:r w:rsidRPr="00124E77">
        <w:rPr>
          <w:rFonts w:cs="Times New Roman"/>
          <w:szCs w:val="28"/>
        </w:rPr>
        <w:t xml:space="preserve"> the ISO/IEC 27000 series. </w:t>
      </w:r>
      <w:r w:rsidRPr="004D7C43">
        <w:rPr>
          <w:rFonts w:cs="Times New Roman"/>
          <w:szCs w:val="28"/>
        </w:rPr>
        <w:t>Thousands of security specialists and participating nations (and their local safety standards bodies) have certified ISO</w:t>
      </w:r>
      <w:r>
        <w:rPr>
          <w:rFonts w:cs="Times New Roman"/>
          <w:szCs w:val="28"/>
        </w:rPr>
        <w:t xml:space="preserve">/IEC </w:t>
      </w:r>
      <w:r w:rsidRPr="004D7C43">
        <w:rPr>
          <w:rFonts w:cs="Times New Roman"/>
          <w:szCs w:val="28"/>
        </w:rPr>
        <w:t>2700</w:t>
      </w:r>
      <w:r>
        <w:rPr>
          <w:rFonts w:cs="Times New Roman"/>
          <w:szCs w:val="28"/>
        </w:rPr>
        <w:t>0</w:t>
      </w:r>
      <w:r w:rsidRPr="004D7C43">
        <w:rPr>
          <w:rFonts w:cs="Times New Roman"/>
          <w:szCs w:val="28"/>
        </w:rPr>
        <w:t>, making it a globally recogni</w:t>
      </w:r>
      <w:r>
        <w:rPr>
          <w:rFonts w:cs="Times New Roman"/>
          <w:szCs w:val="28"/>
        </w:rPr>
        <w:t>z</w:t>
      </w:r>
      <w:r w:rsidRPr="004D7C43">
        <w:rPr>
          <w:rFonts w:cs="Times New Roman"/>
          <w:szCs w:val="28"/>
        </w:rPr>
        <w:t>ed and verified standard.</w:t>
      </w:r>
      <w:r w:rsidRPr="00505DB0">
        <w:t xml:space="preserve"> </w:t>
      </w:r>
      <w:r w:rsidRPr="00505DB0">
        <w:rPr>
          <w:rFonts w:cs="Times New Roman"/>
          <w:szCs w:val="28"/>
        </w:rPr>
        <w:t>The Control Point-Based Approach makes the standard more flexible by requiring just the control points that are appropriate for the business to be chosen and audited.</w:t>
      </w:r>
      <w:r>
        <w:rPr>
          <w:rFonts w:cs="Times New Roman"/>
          <w:szCs w:val="28"/>
        </w:rPr>
        <w:t xml:space="preserve"> Additionally, a</w:t>
      </w:r>
      <w:r w:rsidRPr="00505DB0">
        <w:rPr>
          <w:rFonts w:cs="Times New Roman"/>
          <w:szCs w:val="28"/>
        </w:rPr>
        <w:t xml:space="preserve"> new focus on leadership to help senior management apply the standard, which increases governance and accountability.</w:t>
      </w:r>
      <w:r>
        <w:rPr>
          <w:rFonts w:cs="Times New Roman"/>
          <w:szCs w:val="28"/>
        </w:rPr>
        <w:t xml:space="preserve"> What is more, t</w:t>
      </w:r>
      <w:r w:rsidRPr="00505DB0">
        <w:rPr>
          <w:rFonts w:cs="Times New Roman"/>
          <w:szCs w:val="28"/>
        </w:rPr>
        <w:t>he management systems and the integrated control framework are in a good balance.</w:t>
      </w:r>
    </w:p>
    <w:p w14:paraId="2A82E3CC" w14:textId="77777777" w:rsidR="00E44B6B" w:rsidRDefault="00E44B6B" w:rsidP="00E44B6B">
      <w:pPr>
        <w:rPr>
          <w:rFonts w:cs="Times New Roman"/>
          <w:szCs w:val="28"/>
        </w:rPr>
      </w:pPr>
    </w:p>
    <w:p w14:paraId="7A69C62C" w14:textId="77777777" w:rsidR="00E44B6B" w:rsidRDefault="00E44B6B" w:rsidP="00E44B6B">
      <w:pPr>
        <w:rPr>
          <w:rFonts w:cs="Times New Roman"/>
          <w:szCs w:val="28"/>
        </w:rPr>
      </w:pPr>
      <w:r w:rsidRPr="00124E77">
        <w:rPr>
          <w:rFonts w:cs="Times New Roman"/>
          <w:szCs w:val="28"/>
        </w:rPr>
        <w:t>They are, however, preoccupied with management systems and security infrastructure, ignoring the data's security. Other data quality standards, such as ISO 8000, likewise fail to adequately handle data security.</w:t>
      </w:r>
      <w:r w:rsidRPr="00124E77">
        <w:t xml:space="preserve"> </w:t>
      </w:r>
      <w:r w:rsidRPr="00124E77">
        <w:rPr>
          <w:rFonts w:cs="Times New Roman"/>
          <w:szCs w:val="28"/>
        </w:rPr>
        <w:t>The goal of ISO/IEC 27000 is to assess and certify information security management systems; it does not particularly handle data security assessment and certification</w:t>
      </w:r>
      <w:r>
        <w:rPr>
          <w:rFonts w:cs="Times New Roman"/>
          <w:szCs w:val="28"/>
        </w:rPr>
        <w:t xml:space="preserve"> </w:t>
      </w:r>
      <w:r w:rsidRPr="00FC76F2">
        <w:rPr>
          <w:rFonts w:cs="Times New Roman"/>
          <w:color w:val="000000" w:themeColor="text1"/>
          <w:szCs w:val="28"/>
        </w:rPr>
        <w:t>[4].</w:t>
      </w:r>
    </w:p>
    <w:p w14:paraId="46E4879C" w14:textId="77777777" w:rsidR="00E44B6B" w:rsidRDefault="00E44B6B" w:rsidP="00E44B6B">
      <w:pPr>
        <w:rPr>
          <w:rFonts w:cs="Times New Roman"/>
          <w:szCs w:val="28"/>
        </w:rPr>
      </w:pPr>
    </w:p>
    <w:p w14:paraId="48334ECD" w14:textId="77777777" w:rsidR="00E44B6B" w:rsidRDefault="00E44B6B" w:rsidP="00E44B6B">
      <w:pPr>
        <w:rPr>
          <w:rFonts w:cs="Times New Roman"/>
          <w:szCs w:val="28"/>
        </w:rPr>
      </w:pPr>
      <w:r w:rsidRPr="00F43BD9">
        <w:rPr>
          <w:rFonts w:cs="Times New Roman"/>
          <w:szCs w:val="28"/>
        </w:rPr>
        <w:t>The ISO</w:t>
      </w:r>
      <w:r>
        <w:rPr>
          <w:rFonts w:cs="Times New Roman"/>
          <w:szCs w:val="28"/>
        </w:rPr>
        <w:t>/IEC</w:t>
      </w:r>
      <w:r w:rsidRPr="00F43BD9">
        <w:rPr>
          <w:rFonts w:cs="Times New Roman"/>
          <w:szCs w:val="28"/>
        </w:rPr>
        <w:t xml:space="preserve"> 2700</w:t>
      </w:r>
      <w:r>
        <w:rPr>
          <w:rFonts w:cs="Times New Roman"/>
          <w:szCs w:val="28"/>
        </w:rPr>
        <w:t>0</w:t>
      </w:r>
      <w:r w:rsidRPr="00F43BD9">
        <w:rPr>
          <w:rFonts w:cs="Times New Roman"/>
          <w:szCs w:val="28"/>
        </w:rPr>
        <w:t> is a public statement that demonstrates an organization's ability to manage and execute information security. The cost of adopting and certifying the standard, on the other hand, maybe a deterrent to SMEs adopting it</w:t>
      </w:r>
      <w:r>
        <w:rPr>
          <w:rFonts w:cs="Times New Roman"/>
          <w:szCs w:val="28"/>
        </w:rPr>
        <w:t xml:space="preserve"> </w:t>
      </w:r>
      <w:r w:rsidRPr="00FC76F2">
        <w:rPr>
          <w:rFonts w:cs="Times New Roman"/>
          <w:color w:val="000000" w:themeColor="text1"/>
          <w:szCs w:val="28"/>
        </w:rPr>
        <w:t>[</w:t>
      </w:r>
      <w:r>
        <w:rPr>
          <w:rFonts w:cs="Times New Roman"/>
          <w:color w:val="000000" w:themeColor="text1"/>
          <w:szCs w:val="28"/>
        </w:rPr>
        <w:t>5</w:t>
      </w:r>
      <w:r w:rsidRPr="00FC76F2">
        <w:rPr>
          <w:rFonts w:cs="Times New Roman"/>
          <w:color w:val="000000" w:themeColor="text1"/>
          <w:szCs w:val="28"/>
        </w:rPr>
        <w:t>]</w:t>
      </w:r>
      <w:r w:rsidRPr="00F43BD9">
        <w:rPr>
          <w:rFonts w:cs="Times New Roman"/>
          <w:szCs w:val="28"/>
        </w:rPr>
        <w:t>.</w:t>
      </w:r>
      <w:r w:rsidRPr="00451A15">
        <w:t xml:space="preserve"> </w:t>
      </w:r>
      <w:r w:rsidRPr="00451A15">
        <w:rPr>
          <w:rFonts w:cs="Times New Roman"/>
          <w:szCs w:val="28"/>
        </w:rPr>
        <w:t xml:space="preserve">When it comes to adoption by senior management, the expenses and efforts of adoption, certification </w:t>
      </w:r>
      <w:r w:rsidRPr="00451A15">
        <w:rPr>
          <w:rFonts w:cs="Times New Roman"/>
          <w:szCs w:val="28"/>
        </w:rPr>
        <w:lastRenderedPageBreak/>
        <w:t>and recertification (e.g., man</w:t>
      </w:r>
      <w:r>
        <w:rPr>
          <w:rFonts w:cs="Times New Roman"/>
          <w:szCs w:val="28"/>
        </w:rPr>
        <w:t>-</w:t>
      </w:r>
      <w:r w:rsidRPr="00451A15">
        <w:rPr>
          <w:rFonts w:cs="Times New Roman"/>
          <w:szCs w:val="28"/>
        </w:rPr>
        <w:t>hours required to provide paperwork, etc.) might raise concerns and cause hesitancy.</w:t>
      </w:r>
      <w:r>
        <w:rPr>
          <w:rFonts w:cs="Times New Roman"/>
          <w:szCs w:val="28"/>
        </w:rPr>
        <w:t xml:space="preserve"> On the other hand, i</w:t>
      </w:r>
      <w:r w:rsidRPr="00451A15">
        <w:rPr>
          <w:rFonts w:cs="Times New Roman"/>
          <w:szCs w:val="28"/>
        </w:rPr>
        <w:t>t does not guarantee the efficiency of the steps taken, only that they are taken.</w:t>
      </w:r>
    </w:p>
    <w:p w14:paraId="7362F439" w14:textId="77777777" w:rsidR="00E44B6B" w:rsidRDefault="00E44B6B" w:rsidP="00E44B6B">
      <w:pPr>
        <w:rPr>
          <w:rFonts w:cs="Times New Roman"/>
          <w:szCs w:val="28"/>
        </w:rPr>
      </w:pPr>
    </w:p>
    <w:p w14:paraId="3640222C" w14:textId="77777777" w:rsidR="00E44B6B" w:rsidRDefault="00E44B6B" w:rsidP="00E44B6B">
      <w:pPr>
        <w:pStyle w:val="2"/>
      </w:pPr>
      <w:bookmarkStart w:id="6" w:name="_Toc92048797"/>
      <w:r>
        <w:rPr>
          <w:rFonts w:hint="eastAsia"/>
        </w:rPr>
        <w:t>2</w:t>
      </w:r>
      <w:r>
        <w:t>.2 Information Technology Infrastructure Library (ITIL)</w:t>
      </w:r>
      <w:bookmarkEnd w:id="6"/>
    </w:p>
    <w:p w14:paraId="556BC860" w14:textId="77777777" w:rsidR="00E44B6B" w:rsidRDefault="00E44B6B" w:rsidP="00E44B6B">
      <w:pPr>
        <w:rPr>
          <w:rFonts w:cs="Times New Roman"/>
          <w:szCs w:val="28"/>
        </w:rPr>
      </w:pPr>
      <w:r w:rsidRPr="00100B5F">
        <w:rPr>
          <w:rFonts w:cs="Times New Roman"/>
          <w:szCs w:val="28"/>
        </w:rPr>
        <w:t>The Information Technology Infrastructure Library (ITIL) is a set of methodologies and practi</w:t>
      </w:r>
      <w:r>
        <w:rPr>
          <w:rFonts w:cs="Times New Roman"/>
          <w:szCs w:val="28"/>
        </w:rPr>
        <w:t>c</w:t>
      </w:r>
      <w:r w:rsidRPr="00100B5F">
        <w:rPr>
          <w:rFonts w:cs="Times New Roman"/>
          <w:szCs w:val="28"/>
        </w:rPr>
        <w:t>es for managing information technology infrastructure development and operation</w:t>
      </w:r>
      <w:r>
        <w:rPr>
          <w:rFonts w:cs="Times New Roman"/>
          <w:szCs w:val="28"/>
        </w:rPr>
        <w:t>.</w:t>
      </w:r>
    </w:p>
    <w:p w14:paraId="22F2F546" w14:textId="77777777" w:rsidR="00E44B6B" w:rsidRDefault="00E44B6B" w:rsidP="00E44B6B">
      <w:pPr>
        <w:rPr>
          <w:rFonts w:cs="Times New Roman"/>
          <w:szCs w:val="28"/>
        </w:rPr>
      </w:pPr>
    </w:p>
    <w:p w14:paraId="5DB85592" w14:textId="77777777" w:rsidR="00E44B6B" w:rsidRDefault="00E44B6B" w:rsidP="00E44B6B">
      <w:pPr>
        <w:rPr>
          <w:rFonts w:cs="Times New Roman"/>
          <w:szCs w:val="28"/>
        </w:rPr>
      </w:pPr>
      <w:r w:rsidRPr="00100B5F">
        <w:rPr>
          <w:rFonts w:cs="Times New Roman"/>
          <w:szCs w:val="28"/>
        </w:rPr>
        <w:t>ITIL is a best-practice method that was created to assist enterprises in managing and delivering IT services at a low cost while maintaining high quality. Organizations use frameworks like ITIL to guide their ITSM projects since ITSM does not offer any genuine instructions on how to manage IT services, and research on ITSM is still in its infancy. ITIL implementation, on the other hand, is sometimes a difficult, multi-year undertaking that needs strong leadership and management abilities</w:t>
      </w:r>
      <w:r>
        <w:rPr>
          <w:rFonts w:cs="Times New Roman"/>
          <w:szCs w:val="28"/>
        </w:rPr>
        <w:t xml:space="preserve"> </w:t>
      </w:r>
      <w:r w:rsidRPr="00FC76F2">
        <w:rPr>
          <w:rFonts w:cs="Times New Roman"/>
          <w:color w:val="000000" w:themeColor="text1"/>
          <w:szCs w:val="28"/>
        </w:rPr>
        <w:t>[6]</w:t>
      </w:r>
      <w:r>
        <w:rPr>
          <w:rFonts w:cs="Times New Roman"/>
          <w:szCs w:val="28"/>
        </w:rPr>
        <w:t>.</w:t>
      </w:r>
    </w:p>
    <w:p w14:paraId="03B7A566" w14:textId="77777777" w:rsidR="00E44B6B" w:rsidRPr="000474B0" w:rsidRDefault="00E44B6B" w:rsidP="00E44B6B">
      <w:pPr>
        <w:rPr>
          <w:rFonts w:cs="Times New Roman"/>
          <w:szCs w:val="28"/>
        </w:rPr>
      </w:pPr>
    </w:p>
    <w:p w14:paraId="3750E7FD" w14:textId="77777777" w:rsidR="00E44B6B" w:rsidRDefault="00E44B6B" w:rsidP="00E44B6B">
      <w:pPr>
        <w:rPr>
          <w:rFonts w:cs="Times New Roman"/>
          <w:szCs w:val="28"/>
        </w:rPr>
      </w:pPr>
      <w:r w:rsidRPr="00100B5F">
        <w:rPr>
          <w:rFonts w:cs="Times New Roman"/>
          <w:szCs w:val="28"/>
        </w:rPr>
        <w:t>Service Strategy, Service Design, Service Transition, Service Operation, and Continual Service Improvement are the five phases that make up the ITIL service lifecycle (see Figure 2): Service Strategy, Service Design, Service Transition, Service Operation, and Continual Service Improvement.</w:t>
      </w:r>
    </w:p>
    <w:p w14:paraId="35E095A6" w14:textId="77777777" w:rsidR="00E44B6B" w:rsidRDefault="00E44B6B" w:rsidP="00E44B6B">
      <w:pPr>
        <w:rPr>
          <w:rFonts w:cs="Times New Roman"/>
          <w:szCs w:val="28"/>
        </w:rPr>
      </w:pPr>
    </w:p>
    <w:p w14:paraId="03D9D8C0" w14:textId="77777777" w:rsidR="00E44B6B" w:rsidRDefault="00E44B6B" w:rsidP="00E44B6B">
      <w:pPr>
        <w:rPr>
          <w:rFonts w:cs="Times New Roman"/>
          <w:szCs w:val="28"/>
        </w:rPr>
      </w:pPr>
      <w:r>
        <w:rPr>
          <w:rFonts w:cs="Times New Roman"/>
          <w:noProof/>
          <w:szCs w:val="28"/>
        </w:rPr>
        <w:drawing>
          <wp:inline distT="0" distB="0" distL="0" distR="0" wp14:anchorId="7CB92243" wp14:editId="65644EF6">
            <wp:extent cx="2229025" cy="2009724"/>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3257" cy="2031572"/>
                    </a:xfrm>
                    <a:prstGeom prst="rect">
                      <a:avLst/>
                    </a:prstGeom>
                  </pic:spPr>
                </pic:pic>
              </a:graphicData>
            </a:graphic>
          </wp:inline>
        </w:drawing>
      </w:r>
    </w:p>
    <w:p w14:paraId="575CF040" w14:textId="77777777" w:rsidR="00E44B6B" w:rsidRDefault="00E44B6B" w:rsidP="00E44B6B">
      <w:pPr>
        <w:rPr>
          <w:rFonts w:cs="Times New Roman"/>
          <w:szCs w:val="28"/>
        </w:rPr>
      </w:pPr>
      <w:r>
        <w:rPr>
          <w:rFonts w:cs="Times New Roman" w:hint="eastAsia"/>
          <w:szCs w:val="28"/>
        </w:rPr>
        <w:lastRenderedPageBreak/>
        <w:t>F</w:t>
      </w:r>
      <w:r>
        <w:rPr>
          <w:rFonts w:cs="Times New Roman"/>
          <w:szCs w:val="28"/>
        </w:rPr>
        <w:t>igure 2. ITIL service lifecycle</w:t>
      </w:r>
    </w:p>
    <w:p w14:paraId="2379B16D" w14:textId="77777777" w:rsidR="00E44B6B" w:rsidRDefault="00E44B6B" w:rsidP="00E44B6B">
      <w:pPr>
        <w:rPr>
          <w:rFonts w:cs="Times New Roman"/>
          <w:szCs w:val="28"/>
        </w:rPr>
      </w:pPr>
    </w:p>
    <w:p w14:paraId="0E9864D6" w14:textId="77777777" w:rsidR="00E44B6B" w:rsidRDefault="00E44B6B" w:rsidP="00E44B6B">
      <w:pPr>
        <w:rPr>
          <w:rFonts w:cs="Times New Roman"/>
          <w:szCs w:val="28"/>
        </w:rPr>
      </w:pPr>
      <w:r w:rsidRPr="00563BC5">
        <w:rPr>
          <w:rFonts w:cs="Times New Roman"/>
          <w:szCs w:val="28"/>
        </w:rPr>
        <w:t>The ITIL Continual Service Enhancement (CSI) lifecycle phase is concerned with the continuing maintenance and improvement of the whole ITIL service lifecycle, with an emphasis on the service lifecycle's continual review, quality assurance, and maturity. To deliver consistent</w:t>
      </w:r>
      <w:r>
        <w:rPr>
          <w:rFonts w:cs="Times New Roman"/>
          <w:szCs w:val="28"/>
        </w:rPr>
        <w:t>ly</w:t>
      </w:r>
      <w:r w:rsidRPr="00563BC5">
        <w:rPr>
          <w:rFonts w:cs="Times New Roman"/>
          <w:szCs w:val="28"/>
        </w:rPr>
        <w:t>, continuing improvement, CSI uses a seven-step improvement process that corresponds to the Plan-Do-Check-Act (PDCA) cycle (see Figure 3).</w:t>
      </w:r>
    </w:p>
    <w:p w14:paraId="07612F1A" w14:textId="77777777" w:rsidR="00E44B6B" w:rsidRDefault="00E44B6B" w:rsidP="00E44B6B">
      <w:pPr>
        <w:rPr>
          <w:rFonts w:cs="Times New Roman"/>
          <w:szCs w:val="28"/>
        </w:rPr>
      </w:pPr>
    </w:p>
    <w:p w14:paraId="3658A541" w14:textId="77777777" w:rsidR="00E44B6B" w:rsidRDefault="00E44B6B" w:rsidP="00E44B6B">
      <w:pPr>
        <w:rPr>
          <w:rFonts w:cs="Times New Roman"/>
          <w:szCs w:val="28"/>
        </w:rPr>
      </w:pPr>
      <w:r>
        <w:rPr>
          <w:rFonts w:cs="Times New Roman"/>
          <w:noProof/>
          <w:szCs w:val="28"/>
        </w:rPr>
        <w:drawing>
          <wp:inline distT="0" distB="0" distL="0" distR="0" wp14:anchorId="54361F7D" wp14:editId="3B62DC5F">
            <wp:extent cx="3689540" cy="1193861"/>
            <wp:effectExtent l="0" t="0" r="635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0">
                      <a:extLst>
                        <a:ext uri="{28A0092B-C50C-407E-A947-70E740481C1C}">
                          <a14:useLocalDpi xmlns:a14="http://schemas.microsoft.com/office/drawing/2010/main" val="0"/>
                        </a:ext>
                      </a:extLst>
                    </a:blip>
                    <a:stretch>
                      <a:fillRect/>
                    </a:stretch>
                  </pic:blipFill>
                  <pic:spPr>
                    <a:xfrm>
                      <a:off x="0" y="0"/>
                      <a:ext cx="3689540" cy="1193861"/>
                    </a:xfrm>
                    <a:prstGeom prst="rect">
                      <a:avLst/>
                    </a:prstGeom>
                  </pic:spPr>
                </pic:pic>
              </a:graphicData>
            </a:graphic>
          </wp:inline>
        </w:drawing>
      </w:r>
    </w:p>
    <w:p w14:paraId="01C879EC" w14:textId="77777777" w:rsidR="00E44B6B" w:rsidRDefault="00E44B6B" w:rsidP="00E44B6B">
      <w:pPr>
        <w:rPr>
          <w:rFonts w:cs="Times New Roman"/>
          <w:szCs w:val="28"/>
        </w:rPr>
      </w:pPr>
      <w:r>
        <w:rPr>
          <w:rFonts w:cs="Times New Roman" w:hint="eastAsia"/>
          <w:szCs w:val="28"/>
        </w:rPr>
        <w:t>F</w:t>
      </w:r>
      <w:r>
        <w:rPr>
          <w:rFonts w:cs="Times New Roman"/>
          <w:szCs w:val="28"/>
        </w:rPr>
        <w:t>igure 3. PDCA cycle and corresponding CSI improvement process</w:t>
      </w:r>
    </w:p>
    <w:p w14:paraId="02F9F4E8" w14:textId="77777777" w:rsidR="00E44B6B" w:rsidRDefault="00E44B6B" w:rsidP="00E44B6B">
      <w:pPr>
        <w:rPr>
          <w:rFonts w:cs="Times New Roman"/>
          <w:szCs w:val="28"/>
        </w:rPr>
      </w:pPr>
    </w:p>
    <w:p w14:paraId="4A35152A" w14:textId="77777777" w:rsidR="00E44B6B" w:rsidRDefault="00E44B6B" w:rsidP="00E44B6B">
      <w:pPr>
        <w:rPr>
          <w:rFonts w:cs="Times New Roman"/>
          <w:szCs w:val="28"/>
        </w:rPr>
      </w:pPr>
      <w:r w:rsidRPr="00563BC5">
        <w:rPr>
          <w:rFonts w:cs="Times New Roman"/>
          <w:szCs w:val="28"/>
        </w:rPr>
        <w:t>The information technology infrastructure library is a collection of publications that offer best practi</w:t>
      </w:r>
      <w:r>
        <w:rPr>
          <w:rFonts w:cs="Times New Roman"/>
          <w:szCs w:val="28"/>
        </w:rPr>
        <w:t>c</w:t>
      </w:r>
      <w:r w:rsidRPr="00563BC5">
        <w:rPr>
          <w:rFonts w:cs="Times New Roman"/>
          <w:szCs w:val="28"/>
        </w:rPr>
        <w:t>es for implementing ITSM frameworks. To put it another way, ITIL is a set of recommended practi</w:t>
      </w:r>
      <w:r>
        <w:rPr>
          <w:rFonts w:cs="Times New Roman"/>
          <w:szCs w:val="28"/>
        </w:rPr>
        <w:t>c</w:t>
      </w:r>
      <w:r w:rsidRPr="00563BC5">
        <w:rPr>
          <w:rFonts w:cs="Times New Roman"/>
          <w:szCs w:val="28"/>
        </w:rPr>
        <w:t>es that an IT department may use to manage IT services. From both a company and a client standpoint, ITIL is focused on continuous measurement and quality improvement of services.</w:t>
      </w:r>
    </w:p>
    <w:p w14:paraId="7179D586" w14:textId="77777777" w:rsidR="00E44B6B" w:rsidRDefault="00E44B6B" w:rsidP="00E44B6B">
      <w:pPr>
        <w:rPr>
          <w:rFonts w:cs="Times New Roman"/>
          <w:szCs w:val="28"/>
        </w:rPr>
      </w:pPr>
    </w:p>
    <w:p w14:paraId="6A01761B" w14:textId="77777777" w:rsidR="00E44B6B" w:rsidRDefault="00E44B6B" w:rsidP="00E44B6B">
      <w:pPr>
        <w:rPr>
          <w:rFonts w:cs="Times New Roman"/>
          <w:szCs w:val="28"/>
        </w:rPr>
      </w:pPr>
      <w:r w:rsidRPr="00563BC5">
        <w:rPr>
          <w:rFonts w:cs="Times New Roman"/>
          <w:szCs w:val="28"/>
        </w:rPr>
        <w:t>Higher levels of maturity in business-IT alignment, clarity of roles and responsibilities, easier negotiation of service level agreements and fewer server faults, improved service orientation and quality of IT services, increased customer satisfaction, increased productivity, and lower costs are just a few of these advantages. Improved customer and user happiness, better service orientation for IT workers, increased professional standards by applying best practi</w:t>
      </w:r>
      <w:r>
        <w:rPr>
          <w:rFonts w:cs="Times New Roman"/>
          <w:szCs w:val="28"/>
        </w:rPr>
        <w:t>c</w:t>
      </w:r>
      <w:r w:rsidRPr="00563BC5">
        <w:rPr>
          <w:rFonts w:cs="Times New Roman"/>
          <w:szCs w:val="28"/>
        </w:rPr>
        <w:t>es, decreased expenses, and clearer organi</w:t>
      </w:r>
      <w:r>
        <w:rPr>
          <w:rFonts w:cs="Times New Roman"/>
          <w:szCs w:val="28"/>
        </w:rPr>
        <w:t>z</w:t>
      </w:r>
      <w:r w:rsidRPr="00563BC5">
        <w:rPr>
          <w:rFonts w:cs="Times New Roman"/>
          <w:szCs w:val="28"/>
        </w:rPr>
        <w:t xml:space="preserve">ational responsibilities are just a few of the benefits that ITIL brings. Furthermore, using ITIL reduces costs while improving service levels and customer happiness, improves business-IT alignment, improves the ability to assess performance and manage </w:t>
      </w:r>
      <w:r>
        <w:rPr>
          <w:rFonts w:cs="Times New Roman"/>
          <w:szCs w:val="28"/>
        </w:rPr>
        <w:t xml:space="preserve">to </w:t>
      </w:r>
      <w:r>
        <w:rPr>
          <w:rFonts w:cs="Times New Roman"/>
          <w:szCs w:val="28"/>
        </w:rPr>
        <w:lastRenderedPageBreak/>
        <w:t>outsource</w:t>
      </w:r>
      <w:r w:rsidRPr="00563BC5">
        <w:rPr>
          <w:rFonts w:cs="Times New Roman"/>
          <w:szCs w:val="28"/>
        </w:rPr>
        <w:t>, and enhances the capacity to manage change</w:t>
      </w:r>
      <w:r>
        <w:rPr>
          <w:rFonts w:cs="Times New Roman"/>
          <w:szCs w:val="28"/>
        </w:rPr>
        <w:t xml:space="preserve"> </w:t>
      </w:r>
      <w:r w:rsidRPr="00FC76F2">
        <w:rPr>
          <w:rFonts w:cs="Times New Roman"/>
          <w:color w:val="000000" w:themeColor="text1"/>
          <w:szCs w:val="28"/>
        </w:rPr>
        <w:t>[7]</w:t>
      </w:r>
      <w:r w:rsidRPr="00563BC5">
        <w:rPr>
          <w:rFonts w:cs="Times New Roman"/>
          <w:szCs w:val="28"/>
        </w:rPr>
        <w:t>.</w:t>
      </w:r>
    </w:p>
    <w:p w14:paraId="551CD089" w14:textId="77777777" w:rsidR="00E44B6B" w:rsidRDefault="00E44B6B" w:rsidP="00E44B6B">
      <w:pPr>
        <w:rPr>
          <w:rFonts w:cs="Times New Roman"/>
          <w:szCs w:val="28"/>
        </w:rPr>
      </w:pPr>
    </w:p>
    <w:p w14:paraId="4D78F2BB" w14:textId="77777777" w:rsidR="00E44B6B" w:rsidRDefault="00E44B6B" w:rsidP="00E44B6B">
      <w:pPr>
        <w:rPr>
          <w:rFonts w:cs="Times New Roman"/>
          <w:szCs w:val="28"/>
        </w:rPr>
      </w:pPr>
      <w:r w:rsidRPr="00563BC5">
        <w:rPr>
          <w:rFonts w:cs="Times New Roman"/>
          <w:szCs w:val="28"/>
        </w:rPr>
        <w:t>However, the adoption of ITIL procedures in businesses is hampered by a number of obstacles. The adoption of ITIL is influenced by the size of the business, the nation, and the industrial sector, and its implementation necessitates training and the purchase of software tools</w:t>
      </w:r>
      <w:r>
        <w:rPr>
          <w:rFonts w:cs="Times New Roman"/>
          <w:szCs w:val="28"/>
        </w:rPr>
        <w:t xml:space="preserve"> </w:t>
      </w:r>
      <w:r w:rsidRPr="00FC76F2">
        <w:rPr>
          <w:rFonts w:cs="Times New Roman"/>
          <w:color w:val="000000" w:themeColor="text1"/>
          <w:szCs w:val="28"/>
        </w:rPr>
        <w:t>[8]</w:t>
      </w:r>
      <w:r w:rsidRPr="00563BC5">
        <w:rPr>
          <w:rFonts w:cs="Times New Roman"/>
          <w:szCs w:val="28"/>
        </w:rPr>
        <w:t>. Furthermore, implementation is a lengthy process that necessitates significant training; there is minimal immediate payoff since benefits accumulate slowly over time; imposing change on an organi</w:t>
      </w:r>
      <w:r>
        <w:rPr>
          <w:rFonts w:cs="Times New Roman"/>
          <w:szCs w:val="28"/>
        </w:rPr>
        <w:t>z</w:t>
      </w:r>
      <w:r w:rsidRPr="00563BC5">
        <w:rPr>
          <w:rFonts w:cs="Times New Roman"/>
          <w:szCs w:val="28"/>
        </w:rPr>
        <w:t>ation may be disruptive</w:t>
      </w:r>
      <w:r>
        <w:rPr>
          <w:rFonts w:cs="Times New Roman"/>
          <w:szCs w:val="28"/>
        </w:rPr>
        <w:t>,</w:t>
      </w:r>
      <w:r w:rsidRPr="00563BC5">
        <w:rPr>
          <w:rFonts w:cs="Times New Roman"/>
          <w:szCs w:val="28"/>
        </w:rPr>
        <w:t xml:space="preserve"> and sustained effort is readily interrupted by short-term requirements.</w:t>
      </w:r>
    </w:p>
    <w:p w14:paraId="3404DD68" w14:textId="77777777" w:rsidR="00E44B6B" w:rsidRPr="0074151F" w:rsidRDefault="00E44B6B" w:rsidP="00E44B6B">
      <w:pPr>
        <w:rPr>
          <w:rFonts w:cs="Times New Roman"/>
          <w:szCs w:val="28"/>
        </w:rPr>
      </w:pPr>
    </w:p>
    <w:p w14:paraId="39AEA0B8" w14:textId="77777777" w:rsidR="00E44B6B" w:rsidRDefault="00E44B6B" w:rsidP="00E44B6B">
      <w:pPr>
        <w:pStyle w:val="2"/>
      </w:pPr>
      <w:bookmarkStart w:id="7" w:name="_Toc92048798"/>
      <w:r>
        <w:rPr>
          <w:rFonts w:hint="eastAsia"/>
        </w:rPr>
        <w:t>2</w:t>
      </w:r>
      <w:r>
        <w:t>.3 COBIT</w:t>
      </w:r>
      <w:bookmarkEnd w:id="7"/>
    </w:p>
    <w:p w14:paraId="7B5886AF" w14:textId="77777777" w:rsidR="00E44B6B" w:rsidRDefault="00E44B6B" w:rsidP="00E44B6B">
      <w:pPr>
        <w:rPr>
          <w:rFonts w:cs="Times New Roman"/>
          <w:szCs w:val="28"/>
        </w:rPr>
      </w:pPr>
      <w:r w:rsidRPr="00250D95">
        <w:rPr>
          <w:rFonts w:cs="Times New Roman"/>
          <w:szCs w:val="28"/>
        </w:rPr>
        <w:t>COBIT was developed by the Information Systems Audit and Control Association (ISACA) and the IT Governance Institute built in part upon the Committee of Sponsoring Organizations of the Treadway Commission (COSO) evaluation framework. Unlike COSO’s five components, which are structured by semantic category and express its components at a very high level of abstraction, the COBIT framework relies on a process model that is organized and contains four primary domains, which can design an empirical test of detailed and specific IT-related control objects. The four domains are:</w:t>
      </w:r>
    </w:p>
    <w:p w14:paraId="0E33F198" w14:textId="77777777" w:rsidR="00E44B6B" w:rsidRPr="00250D95" w:rsidRDefault="00E44B6B" w:rsidP="00E44B6B">
      <w:pPr>
        <w:rPr>
          <w:rFonts w:cs="Times New Roman"/>
          <w:szCs w:val="28"/>
        </w:rPr>
      </w:pPr>
    </w:p>
    <w:p w14:paraId="79C81E2B" w14:textId="77777777" w:rsidR="00E44B6B" w:rsidRPr="00250D95" w:rsidRDefault="00E44B6B" w:rsidP="00E44B6B">
      <w:pPr>
        <w:rPr>
          <w:rFonts w:cs="Times New Roman"/>
          <w:szCs w:val="28"/>
        </w:rPr>
      </w:pPr>
      <w:r w:rsidRPr="00250D95">
        <w:rPr>
          <w:rFonts w:cs="Times New Roman"/>
          <w:szCs w:val="28"/>
        </w:rPr>
        <w:t>planning and organization,</w:t>
      </w:r>
    </w:p>
    <w:p w14:paraId="0D3A628B" w14:textId="77777777" w:rsidR="00E44B6B" w:rsidRPr="00250D95" w:rsidRDefault="00E44B6B" w:rsidP="00E44B6B">
      <w:pPr>
        <w:rPr>
          <w:rFonts w:cs="Times New Roman"/>
          <w:szCs w:val="28"/>
        </w:rPr>
      </w:pPr>
      <w:r w:rsidRPr="00250D95">
        <w:rPr>
          <w:rFonts w:cs="Times New Roman"/>
          <w:szCs w:val="28"/>
        </w:rPr>
        <w:t>acquisition and implementation,</w:t>
      </w:r>
    </w:p>
    <w:p w14:paraId="13E318FC" w14:textId="77777777" w:rsidR="00E44B6B" w:rsidRPr="00250D95" w:rsidRDefault="00E44B6B" w:rsidP="00E44B6B">
      <w:pPr>
        <w:rPr>
          <w:rFonts w:cs="Times New Roman"/>
          <w:szCs w:val="28"/>
        </w:rPr>
      </w:pPr>
      <w:r w:rsidRPr="00250D95">
        <w:rPr>
          <w:rFonts w:cs="Times New Roman"/>
          <w:szCs w:val="28"/>
        </w:rPr>
        <w:t>delivery and support, and</w:t>
      </w:r>
    </w:p>
    <w:p w14:paraId="0A422EA7" w14:textId="77777777" w:rsidR="00E44B6B" w:rsidRDefault="00E44B6B" w:rsidP="00E44B6B">
      <w:pPr>
        <w:rPr>
          <w:rFonts w:cs="Times New Roman"/>
          <w:szCs w:val="28"/>
        </w:rPr>
      </w:pPr>
      <w:r w:rsidRPr="00250D95">
        <w:rPr>
          <w:rFonts w:cs="Times New Roman"/>
          <w:szCs w:val="28"/>
        </w:rPr>
        <w:t>monitoring and evaluation.</w:t>
      </w:r>
    </w:p>
    <w:p w14:paraId="28046B80" w14:textId="77777777" w:rsidR="00E44B6B" w:rsidRPr="00250D95" w:rsidRDefault="00E44B6B" w:rsidP="00E44B6B">
      <w:pPr>
        <w:rPr>
          <w:rFonts w:cs="Times New Roman"/>
          <w:szCs w:val="28"/>
        </w:rPr>
      </w:pPr>
    </w:p>
    <w:p w14:paraId="4C9CD522" w14:textId="77777777" w:rsidR="00E44B6B" w:rsidRDefault="00E44B6B" w:rsidP="00E44B6B">
      <w:pPr>
        <w:rPr>
          <w:rFonts w:cs="Times New Roman"/>
          <w:szCs w:val="28"/>
        </w:rPr>
      </w:pPr>
      <w:r w:rsidRPr="00250D95">
        <w:rPr>
          <w:rFonts w:cs="Times New Roman"/>
          <w:szCs w:val="28"/>
        </w:rPr>
        <w:t>The COBIT framework introduces 34 high-level control objectives</w:t>
      </w:r>
      <w:r>
        <w:rPr>
          <w:rFonts w:cs="Times New Roman"/>
          <w:szCs w:val="28"/>
        </w:rPr>
        <w:t xml:space="preserve"> (shown in Figure 4)</w:t>
      </w:r>
      <w:r w:rsidRPr="00250D95">
        <w:rPr>
          <w:rFonts w:cs="Times New Roman"/>
          <w:szCs w:val="28"/>
        </w:rPr>
        <w:t xml:space="preserve"> that should be used by auditors to ensure that adequate control is in place for the security of the IT environment. It also provides a detailed IT internal control checklist that can be used to thoroughly assess both IT general controls and application controls for the </w:t>
      </w:r>
      <w:r w:rsidRPr="00250D95">
        <w:rPr>
          <w:rFonts w:cs="Times New Roman"/>
          <w:szCs w:val="28"/>
        </w:rPr>
        <w:lastRenderedPageBreak/>
        <w:t>purpose of regulation compliance analysis, making it easier for CPAs to evaluate the IT internal control of the companies</w:t>
      </w:r>
      <w:r>
        <w:rPr>
          <w:rFonts w:cs="Times New Roman"/>
          <w:szCs w:val="28"/>
        </w:rPr>
        <w:t xml:space="preserve"> </w:t>
      </w:r>
      <w:r w:rsidRPr="00FC76F2">
        <w:rPr>
          <w:rFonts w:cs="Times New Roman"/>
          <w:color w:val="000000" w:themeColor="text1"/>
          <w:szCs w:val="28"/>
        </w:rPr>
        <w:t>[</w:t>
      </w:r>
      <w:r>
        <w:rPr>
          <w:rFonts w:cs="Times New Roman"/>
          <w:color w:val="000000" w:themeColor="text1"/>
          <w:szCs w:val="28"/>
        </w:rPr>
        <w:t>9</w:t>
      </w:r>
      <w:r w:rsidRPr="00FC76F2">
        <w:rPr>
          <w:rFonts w:cs="Times New Roman"/>
          <w:color w:val="000000" w:themeColor="text1"/>
          <w:szCs w:val="28"/>
        </w:rPr>
        <w:t>]</w:t>
      </w:r>
      <w:r w:rsidRPr="00250D95">
        <w:rPr>
          <w:rFonts w:cs="Times New Roman"/>
          <w:szCs w:val="28"/>
        </w:rPr>
        <w:t>.</w:t>
      </w:r>
      <w:r w:rsidRPr="00A038D6">
        <w:t xml:space="preserve"> </w:t>
      </w:r>
      <w:r w:rsidRPr="00A038D6">
        <w:rPr>
          <w:rFonts w:cs="Times New Roman"/>
          <w:szCs w:val="28"/>
        </w:rPr>
        <w:t>C</w:t>
      </w:r>
      <w:r>
        <w:rPr>
          <w:rFonts w:cs="Times New Roman"/>
          <w:szCs w:val="28"/>
        </w:rPr>
        <w:t>OBI</w:t>
      </w:r>
      <w:r w:rsidRPr="00A038D6">
        <w:rPr>
          <w:rFonts w:cs="Times New Roman"/>
          <w:szCs w:val="28"/>
        </w:rPr>
        <w:t>T defines</w:t>
      </w:r>
      <w:r>
        <w:rPr>
          <w:rFonts w:cs="Times New Roman" w:hint="eastAsia"/>
          <w:szCs w:val="28"/>
        </w:rPr>
        <w:t xml:space="preserve"> </w:t>
      </w:r>
      <w:r w:rsidRPr="00A038D6">
        <w:rPr>
          <w:rFonts w:cs="Times New Roman"/>
          <w:szCs w:val="28"/>
        </w:rPr>
        <w:t>internal control as the policies, procedures, practices and</w:t>
      </w:r>
      <w:r>
        <w:rPr>
          <w:rFonts w:cs="Times New Roman" w:hint="eastAsia"/>
          <w:szCs w:val="28"/>
        </w:rPr>
        <w:t xml:space="preserve"> </w:t>
      </w:r>
      <w:r w:rsidRPr="00A038D6">
        <w:rPr>
          <w:rFonts w:cs="Times New Roman"/>
          <w:szCs w:val="28"/>
        </w:rPr>
        <w:t>organizational structures designed to provide reasonable</w:t>
      </w:r>
      <w:r>
        <w:rPr>
          <w:rFonts w:cs="Times New Roman" w:hint="eastAsia"/>
          <w:szCs w:val="28"/>
        </w:rPr>
        <w:t xml:space="preserve"> </w:t>
      </w:r>
      <w:r w:rsidRPr="00A038D6">
        <w:rPr>
          <w:rFonts w:cs="Times New Roman"/>
          <w:szCs w:val="28"/>
        </w:rPr>
        <w:t>assurance that business objectives will be achieved and</w:t>
      </w:r>
      <w:r>
        <w:rPr>
          <w:rFonts w:cs="Times New Roman" w:hint="eastAsia"/>
          <w:szCs w:val="28"/>
        </w:rPr>
        <w:t xml:space="preserve"> </w:t>
      </w:r>
      <w:r w:rsidRPr="00A038D6">
        <w:rPr>
          <w:rFonts w:cs="Times New Roman"/>
          <w:szCs w:val="28"/>
        </w:rPr>
        <w:t>undesired events will be prevented or detected and corrected.</w:t>
      </w:r>
      <w:r>
        <w:rPr>
          <w:rFonts w:cs="Times New Roman"/>
          <w:szCs w:val="28"/>
        </w:rPr>
        <w:t xml:space="preserve"> </w:t>
      </w:r>
      <w:r w:rsidRPr="00A038D6">
        <w:rPr>
          <w:rFonts w:cs="Times New Roman"/>
          <w:szCs w:val="28"/>
        </w:rPr>
        <w:t>The framework describes several specific IT control and</w:t>
      </w:r>
      <w:r>
        <w:rPr>
          <w:rFonts w:cs="Times New Roman" w:hint="eastAsia"/>
          <w:szCs w:val="28"/>
        </w:rPr>
        <w:t xml:space="preserve"> </w:t>
      </w:r>
      <w:r w:rsidRPr="00A038D6">
        <w:rPr>
          <w:rFonts w:cs="Times New Roman"/>
          <w:szCs w:val="28"/>
        </w:rPr>
        <w:t>security processes that an organization can use to enhance its</w:t>
      </w:r>
      <w:r>
        <w:rPr>
          <w:rFonts w:cs="Times New Roman" w:hint="eastAsia"/>
          <w:szCs w:val="28"/>
        </w:rPr>
        <w:t xml:space="preserve"> </w:t>
      </w:r>
      <w:r w:rsidRPr="00A038D6">
        <w:rPr>
          <w:rFonts w:cs="Times New Roman"/>
          <w:szCs w:val="28"/>
        </w:rPr>
        <w:t>ability to achieve its business goals and to improve internal</w:t>
      </w:r>
      <w:r>
        <w:rPr>
          <w:rFonts w:cs="Times New Roman" w:hint="eastAsia"/>
          <w:szCs w:val="28"/>
        </w:rPr>
        <w:t xml:space="preserve"> </w:t>
      </w:r>
      <w:r w:rsidRPr="00A038D6">
        <w:rPr>
          <w:rFonts w:cs="Times New Roman"/>
          <w:szCs w:val="28"/>
        </w:rPr>
        <w:t>control. Conformance to these control and security processes</w:t>
      </w:r>
      <w:r>
        <w:rPr>
          <w:rFonts w:cs="Times New Roman" w:hint="eastAsia"/>
          <w:szCs w:val="28"/>
        </w:rPr>
        <w:t xml:space="preserve"> </w:t>
      </w:r>
      <w:r w:rsidRPr="00A038D6">
        <w:rPr>
          <w:rFonts w:cs="Times New Roman"/>
          <w:szCs w:val="28"/>
        </w:rPr>
        <w:t>should theoretically result in a lowering of the risk associated</w:t>
      </w:r>
      <w:r>
        <w:rPr>
          <w:rFonts w:cs="Times New Roman" w:hint="eastAsia"/>
          <w:szCs w:val="28"/>
        </w:rPr>
        <w:t xml:space="preserve"> </w:t>
      </w:r>
      <w:r w:rsidRPr="00A038D6">
        <w:rPr>
          <w:rFonts w:cs="Times New Roman"/>
          <w:szCs w:val="28"/>
        </w:rPr>
        <w:t>with IT</w:t>
      </w:r>
      <w:r>
        <w:rPr>
          <w:rFonts w:cs="Times New Roman"/>
          <w:szCs w:val="28"/>
        </w:rPr>
        <w:t xml:space="preserve"> [10]</w:t>
      </w:r>
      <w:r w:rsidRPr="00A038D6">
        <w:rPr>
          <w:rFonts w:cs="Times New Roman"/>
          <w:szCs w:val="28"/>
        </w:rPr>
        <w:t>.</w:t>
      </w:r>
    </w:p>
    <w:p w14:paraId="37A945B4" w14:textId="77777777" w:rsidR="00E44B6B" w:rsidRDefault="00E44B6B" w:rsidP="00E44B6B">
      <w:pPr>
        <w:rPr>
          <w:rFonts w:cs="Times New Roman"/>
          <w:szCs w:val="28"/>
        </w:rPr>
      </w:pPr>
    </w:p>
    <w:p w14:paraId="73E3E7C0" w14:textId="77777777" w:rsidR="00E44B6B" w:rsidRDefault="00E44B6B" w:rsidP="00E44B6B">
      <w:pPr>
        <w:rPr>
          <w:rFonts w:cs="Times New Roman"/>
          <w:szCs w:val="28"/>
        </w:rPr>
      </w:pPr>
      <w:r>
        <w:rPr>
          <w:rFonts w:cs="Times New Roman"/>
          <w:noProof/>
          <w:szCs w:val="28"/>
        </w:rPr>
        <w:drawing>
          <wp:inline distT="0" distB="0" distL="0" distR="0" wp14:anchorId="5AACF9CF" wp14:editId="38F8571C">
            <wp:extent cx="2314774" cy="3407462"/>
            <wp:effectExtent l="0" t="0" r="9525" b="254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11">
                      <a:extLst>
                        <a:ext uri="{28A0092B-C50C-407E-A947-70E740481C1C}">
                          <a14:useLocalDpi xmlns:a14="http://schemas.microsoft.com/office/drawing/2010/main" val="0"/>
                        </a:ext>
                      </a:extLst>
                    </a:blip>
                    <a:stretch>
                      <a:fillRect/>
                    </a:stretch>
                  </pic:blipFill>
                  <pic:spPr>
                    <a:xfrm>
                      <a:off x="0" y="0"/>
                      <a:ext cx="2322830" cy="3419320"/>
                    </a:xfrm>
                    <a:prstGeom prst="rect">
                      <a:avLst/>
                    </a:prstGeom>
                  </pic:spPr>
                </pic:pic>
              </a:graphicData>
            </a:graphic>
          </wp:inline>
        </w:drawing>
      </w:r>
    </w:p>
    <w:p w14:paraId="093E9708" w14:textId="77777777" w:rsidR="00E44B6B" w:rsidRDefault="00E44B6B" w:rsidP="00E44B6B">
      <w:pPr>
        <w:rPr>
          <w:rFonts w:cs="Times New Roman"/>
          <w:szCs w:val="28"/>
        </w:rPr>
      </w:pPr>
      <w:r>
        <w:rPr>
          <w:rFonts w:cs="Times New Roman" w:hint="eastAsia"/>
          <w:szCs w:val="28"/>
        </w:rPr>
        <w:t>F</w:t>
      </w:r>
      <w:r>
        <w:rPr>
          <w:rFonts w:cs="Times New Roman"/>
          <w:szCs w:val="28"/>
        </w:rPr>
        <w:t>igure 4. 34 control objectives of COBIT framework</w:t>
      </w:r>
    </w:p>
    <w:p w14:paraId="4134BF22" w14:textId="77777777" w:rsidR="00E44B6B" w:rsidRDefault="00E44B6B" w:rsidP="00E44B6B">
      <w:pPr>
        <w:rPr>
          <w:rFonts w:cs="Times New Roman"/>
          <w:szCs w:val="28"/>
        </w:rPr>
      </w:pPr>
    </w:p>
    <w:p w14:paraId="1F956228" w14:textId="77777777" w:rsidR="00E44B6B" w:rsidRDefault="00E44B6B" w:rsidP="00E44B6B">
      <w:pPr>
        <w:rPr>
          <w:rFonts w:cs="Times New Roman"/>
          <w:szCs w:val="28"/>
        </w:rPr>
      </w:pPr>
      <w:bookmarkStart w:id="8" w:name="_Hlk91742380"/>
      <w:r w:rsidRPr="002C2537">
        <w:rPr>
          <w:rFonts w:cs="Times New Roman"/>
          <w:szCs w:val="28"/>
        </w:rPr>
        <w:t>COBIT is designed to provide a comprehensive set of activities for each IT course of action, allowing managers to increase business value while reducing risk, configurations, actions, and strategies. COBIT can help an organi</w:t>
      </w:r>
      <w:r>
        <w:rPr>
          <w:rFonts w:cs="Times New Roman"/>
          <w:szCs w:val="28"/>
        </w:rPr>
        <w:t>z</w:t>
      </w:r>
      <w:r w:rsidRPr="002C2537">
        <w:rPr>
          <w:rFonts w:cs="Times New Roman"/>
          <w:szCs w:val="28"/>
        </w:rPr>
        <w:t xml:space="preserve">ation understand the importance of system positioning, leading to the identification of the class of supervision and governance required and needed by the enterprise, and the delivery of such class using maturity models standards of essential competence enhancements, </w:t>
      </w:r>
      <w:r w:rsidRPr="002C2537">
        <w:rPr>
          <w:rFonts w:cs="Times New Roman"/>
          <w:szCs w:val="28"/>
        </w:rPr>
        <w:lastRenderedPageBreak/>
        <w:t>performance areas, and IT procedure measurement, which aid in measuring how these processes meet business and IT goals using balanced scorecard principles.</w:t>
      </w:r>
      <w:bookmarkEnd w:id="8"/>
      <w:r w:rsidRPr="00D31D5E">
        <w:t xml:space="preserve"> </w:t>
      </w:r>
      <w:r w:rsidRPr="00D31D5E">
        <w:rPr>
          <w:rFonts w:cs="Times New Roman"/>
          <w:szCs w:val="28"/>
        </w:rPr>
        <w:t>COBIT as a framework enables executives to bridge the gap between control desires, technological issues, and business risks, and IT governance assistance may be provided through the use of a mutual control structure. COBIT allows for a rich policy improvement and good IT control activities across the company. It emphasi</w:t>
      </w:r>
      <w:r>
        <w:rPr>
          <w:rFonts w:cs="Times New Roman"/>
          <w:szCs w:val="28"/>
        </w:rPr>
        <w:t>z</w:t>
      </w:r>
      <w:r w:rsidRPr="00D31D5E">
        <w:rPr>
          <w:rFonts w:cs="Times New Roman"/>
          <w:szCs w:val="28"/>
        </w:rPr>
        <w:t>es regulatory compliance, assists businesses in increasing the value they derive from IT</w:t>
      </w:r>
      <w:r>
        <w:rPr>
          <w:rFonts w:cs="Times New Roman"/>
          <w:szCs w:val="28"/>
        </w:rPr>
        <w:t>,</w:t>
      </w:r>
      <w:r w:rsidRPr="00D31D5E">
        <w:rPr>
          <w:rFonts w:cs="Times New Roman"/>
          <w:szCs w:val="28"/>
        </w:rPr>
        <w:t xml:space="preserve"> and allows for placement</w:t>
      </w:r>
      <w:r>
        <w:rPr>
          <w:rFonts w:cs="Times New Roman"/>
          <w:szCs w:val="28"/>
        </w:rPr>
        <w:t xml:space="preserve"> </w:t>
      </w:r>
      <w:r w:rsidRPr="00FC76F2">
        <w:rPr>
          <w:rFonts w:cs="Times New Roman"/>
          <w:color w:val="000000" w:themeColor="text1"/>
          <w:szCs w:val="28"/>
        </w:rPr>
        <w:t>[11]</w:t>
      </w:r>
      <w:r>
        <w:rPr>
          <w:rFonts w:cs="Times New Roman"/>
          <w:szCs w:val="28"/>
        </w:rPr>
        <w:t>.</w:t>
      </w:r>
    </w:p>
    <w:p w14:paraId="40E35419" w14:textId="77777777" w:rsidR="00E44B6B" w:rsidRDefault="00E44B6B" w:rsidP="00E44B6B">
      <w:pPr>
        <w:rPr>
          <w:rFonts w:cs="Times New Roman"/>
          <w:szCs w:val="28"/>
        </w:rPr>
      </w:pPr>
    </w:p>
    <w:p w14:paraId="6C1E2C6E" w14:textId="77777777" w:rsidR="00E44B6B" w:rsidRDefault="00E44B6B" w:rsidP="00E44B6B">
      <w:pPr>
        <w:pStyle w:val="2"/>
      </w:pPr>
      <w:bookmarkStart w:id="9" w:name="_Toc92048799"/>
      <w:r>
        <w:rPr>
          <w:rFonts w:hint="eastAsia"/>
        </w:rPr>
        <w:t>2</w:t>
      </w:r>
      <w:r>
        <w:t>.4 Why to update constantly?</w:t>
      </w:r>
      <w:bookmarkEnd w:id="9"/>
    </w:p>
    <w:p w14:paraId="5C9B60A2" w14:textId="77777777" w:rsidR="00E44B6B" w:rsidRDefault="00E44B6B" w:rsidP="00E44B6B">
      <w:pPr>
        <w:rPr>
          <w:rFonts w:cs="Times New Roman"/>
          <w:szCs w:val="28"/>
        </w:rPr>
      </w:pPr>
      <w:r w:rsidRPr="00BC264B">
        <w:rPr>
          <w:rFonts w:cs="Times New Roman"/>
          <w:szCs w:val="28"/>
        </w:rPr>
        <w:t>As the world's use of the Internet grows, so does the need for and dependence on Internet-based information. As a result, there is a growing expectation of access. Businesses are increasingly reliant on the Internet, which raises the risk of assaults on information assets and necessitates the hiring of a larger number of specialists capable of safeguarding those assets. There are billions of Internet users who can access and attack online material at any time and from any location.</w:t>
      </w:r>
    </w:p>
    <w:p w14:paraId="4FD71D9D" w14:textId="77777777" w:rsidR="00E44B6B" w:rsidRDefault="00E44B6B" w:rsidP="00E44B6B">
      <w:pPr>
        <w:rPr>
          <w:rFonts w:cs="Times New Roman"/>
          <w:szCs w:val="28"/>
        </w:rPr>
      </w:pPr>
      <w:r>
        <w:rPr>
          <w:rFonts w:cs="Times New Roman"/>
          <w:szCs w:val="28"/>
        </w:rPr>
        <w:t>On the one hand</w:t>
      </w:r>
      <w:r w:rsidRPr="007353A3">
        <w:rPr>
          <w:rFonts w:cs="Times New Roman"/>
          <w:szCs w:val="28"/>
        </w:rPr>
        <w:t>, businesses should keep their standard norms and frameworks up to date to ensure that they are in compliance with current laws and to prevent the danger of legal fines and a loss of consumer trust.</w:t>
      </w:r>
      <w:r w:rsidRPr="00BC264B">
        <w:rPr>
          <w:rFonts w:cs="Times New Roman"/>
          <w:szCs w:val="28"/>
        </w:rPr>
        <w:t xml:space="preserve"> </w:t>
      </w:r>
      <w:r>
        <w:rPr>
          <w:rFonts w:cs="Times New Roman"/>
          <w:szCs w:val="28"/>
        </w:rPr>
        <w:t xml:space="preserve">On the other hand, </w:t>
      </w:r>
      <w:r w:rsidRPr="007A7FF1">
        <w:rPr>
          <w:rFonts w:cs="Times New Roman"/>
          <w:szCs w:val="28"/>
        </w:rPr>
        <w:t xml:space="preserve">Because network security threats and attack tactics are diversifying and evolving, information security legislation and standards must also evolve to keep up, or the company will suffer significant </w:t>
      </w:r>
      <w:r>
        <w:rPr>
          <w:rFonts w:cs="Times New Roman"/>
          <w:szCs w:val="28"/>
        </w:rPr>
        <w:t xml:space="preserve">finance </w:t>
      </w:r>
      <w:r w:rsidRPr="007A7FF1">
        <w:rPr>
          <w:rFonts w:cs="Times New Roman"/>
          <w:szCs w:val="28"/>
        </w:rPr>
        <w:t>losses.</w:t>
      </w:r>
      <w:r>
        <w:rPr>
          <w:rFonts w:cs="Times New Roman"/>
          <w:szCs w:val="28"/>
        </w:rPr>
        <w:t xml:space="preserve"> </w:t>
      </w:r>
      <w:r>
        <w:rPr>
          <w:rFonts w:cs="Times New Roman"/>
          <w:szCs w:val="28"/>
        </w:rPr>
        <w:br w:type="page"/>
      </w:r>
    </w:p>
    <w:p w14:paraId="0A97E60E" w14:textId="77777777" w:rsidR="00E44B6B" w:rsidRDefault="00E44B6B" w:rsidP="00E44B6B">
      <w:pPr>
        <w:pStyle w:val="1"/>
        <w:spacing w:before="156" w:after="156"/>
        <w:ind w:firstLine="176"/>
      </w:pPr>
      <w:bookmarkStart w:id="10" w:name="_Toc92048800"/>
      <w:r>
        <w:rPr>
          <w:rFonts w:hint="eastAsia"/>
        </w:rPr>
        <w:lastRenderedPageBreak/>
        <w:t>3</w:t>
      </w:r>
      <w:r>
        <w:t xml:space="preserve"> Information Security Governance Approach Design</w:t>
      </w:r>
      <w:bookmarkEnd w:id="10"/>
    </w:p>
    <w:p w14:paraId="00616EA6" w14:textId="77777777" w:rsidR="00E44B6B" w:rsidRDefault="00E44B6B" w:rsidP="00E44B6B">
      <w:pPr>
        <w:rPr>
          <w:rFonts w:cs="Times New Roman"/>
          <w:szCs w:val="28"/>
        </w:rPr>
      </w:pPr>
      <w:r w:rsidRPr="00531C71">
        <w:rPr>
          <w:rFonts w:cs="Times New Roman"/>
          <w:szCs w:val="28"/>
        </w:rPr>
        <w:t>Security of information systems is becoming increasingly vital to avoid an attack, and insufficient security might jeopardi</w:t>
      </w:r>
      <w:r>
        <w:rPr>
          <w:rFonts w:cs="Times New Roman"/>
          <w:szCs w:val="28"/>
        </w:rPr>
        <w:t>z</w:t>
      </w:r>
      <w:r w:rsidRPr="00531C71">
        <w:rPr>
          <w:rFonts w:cs="Times New Roman"/>
          <w:szCs w:val="28"/>
        </w:rPr>
        <w:t>e an organization's efficiency. CoffeeBlue is a company that sells Mountain Peak coffee from Jamaica. It is a global organi</w:t>
      </w:r>
      <w:r>
        <w:rPr>
          <w:rFonts w:cs="Times New Roman"/>
          <w:szCs w:val="28"/>
        </w:rPr>
        <w:t>z</w:t>
      </w:r>
      <w:r w:rsidRPr="00531C71">
        <w:rPr>
          <w:rFonts w:cs="Times New Roman"/>
          <w:szCs w:val="28"/>
        </w:rPr>
        <w:t>ation, and a large number of workers and customers from all over the world require access to the firm's network and resources. The corporation must secure not just the data of its workers and customers, but also its valuable intellectual property, necessitating a strategy to fulfi</w:t>
      </w:r>
      <w:r>
        <w:rPr>
          <w:rFonts w:cs="Times New Roman"/>
          <w:szCs w:val="28"/>
        </w:rPr>
        <w:t>l</w:t>
      </w:r>
      <w:r w:rsidRPr="00531C71">
        <w:rPr>
          <w:rFonts w:cs="Times New Roman"/>
          <w:szCs w:val="28"/>
        </w:rPr>
        <w:t>l the organization's information system security, governance, and compliance requirements.</w:t>
      </w:r>
    </w:p>
    <w:p w14:paraId="34DE7553" w14:textId="77777777" w:rsidR="00E44B6B" w:rsidRPr="00545895" w:rsidRDefault="00E44B6B" w:rsidP="00E44B6B">
      <w:pPr>
        <w:rPr>
          <w:rFonts w:cs="Times New Roman"/>
          <w:szCs w:val="28"/>
        </w:rPr>
      </w:pPr>
    </w:p>
    <w:p w14:paraId="5547D2A2" w14:textId="77777777" w:rsidR="00E44B6B" w:rsidRDefault="00E44B6B" w:rsidP="00E44B6B">
      <w:pPr>
        <w:rPr>
          <w:rFonts w:cs="Times New Roman"/>
          <w:szCs w:val="28"/>
        </w:rPr>
      </w:pPr>
      <w:r w:rsidRPr="0005214B">
        <w:rPr>
          <w:rFonts w:cs="Times New Roman"/>
          <w:szCs w:val="28"/>
        </w:rPr>
        <w:t>When the three methods to information security governance mentioned in Section 2 are combined, a full set of components for information security governance is built. CoffeeBlue can utili</w:t>
      </w:r>
      <w:r>
        <w:rPr>
          <w:rFonts w:cs="Times New Roman"/>
          <w:szCs w:val="28"/>
        </w:rPr>
        <w:t>z</w:t>
      </w:r>
      <w:r w:rsidRPr="0005214B">
        <w:rPr>
          <w:rFonts w:cs="Times New Roman"/>
          <w:szCs w:val="28"/>
        </w:rPr>
        <w:t xml:space="preserve">e the suggested Information Security Governance framework (see </w:t>
      </w:r>
      <w:r>
        <w:rPr>
          <w:rFonts w:cs="Times New Roman"/>
          <w:szCs w:val="28"/>
        </w:rPr>
        <w:t>Table 1</w:t>
      </w:r>
      <w:r w:rsidRPr="0005214B">
        <w:rPr>
          <w:rFonts w:cs="Times New Roman"/>
          <w:szCs w:val="28"/>
        </w:rPr>
        <w:t>) to regulate information security by defining standards and implementing controls to address threats identified by the enterprise, such as online surfing abuse, data manipulation, and identity theft. This new framework may be used to guide employee behavior in all aspects of information security, as well as cultivate an acceptable degree of security culture.</w:t>
      </w:r>
    </w:p>
    <w:p w14:paraId="3F688524" w14:textId="77777777" w:rsidR="00E44B6B" w:rsidRDefault="00E44B6B" w:rsidP="00E44B6B">
      <w:pPr>
        <w:rPr>
          <w:rFonts w:cs="Times New Roman"/>
          <w:szCs w:val="28"/>
        </w:rPr>
      </w:pPr>
    </w:p>
    <w:tbl>
      <w:tblPr>
        <w:tblStyle w:val="aa"/>
        <w:tblW w:w="8500" w:type="dxa"/>
        <w:tblLayout w:type="fixed"/>
        <w:tblLook w:val="04A0" w:firstRow="1" w:lastRow="0" w:firstColumn="1" w:lastColumn="0" w:noHBand="0" w:noVBand="1"/>
      </w:tblPr>
      <w:tblGrid>
        <w:gridCol w:w="1432"/>
        <w:gridCol w:w="1433"/>
        <w:gridCol w:w="1383"/>
        <w:gridCol w:w="1417"/>
        <w:gridCol w:w="1418"/>
        <w:gridCol w:w="1417"/>
      </w:tblGrid>
      <w:tr w:rsidR="00E44B6B" w14:paraId="53BC0240" w14:textId="77777777" w:rsidTr="002F2024">
        <w:trPr>
          <w:trHeight w:val="1199"/>
        </w:trPr>
        <w:tc>
          <w:tcPr>
            <w:tcW w:w="8500" w:type="dxa"/>
            <w:gridSpan w:val="6"/>
            <w:shd w:val="clear" w:color="auto" w:fill="B4C6E7" w:themeFill="accent1" w:themeFillTint="66"/>
            <w:vAlign w:val="center"/>
          </w:tcPr>
          <w:p w14:paraId="27C88C53" w14:textId="77777777" w:rsidR="00E44B6B" w:rsidRPr="007A22A9" w:rsidRDefault="00E44B6B" w:rsidP="002F2024">
            <w:pPr>
              <w:jc w:val="center"/>
              <w:rPr>
                <w:rFonts w:cs="Times New Roman"/>
                <w:sz w:val="22"/>
                <w:szCs w:val="24"/>
              </w:rPr>
            </w:pPr>
            <w:r w:rsidRPr="00E67F9B">
              <w:rPr>
                <w:rFonts w:cs="Times New Roman" w:hint="eastAsia"/>
                <w:sz w:val="22"/>
                <w:szCs w:val="24"/>
              </w:rPr>
              <w:t>Information Security Governance Framework</w:t>
            </w:r>
          </w:p>
        </w:tc>
      </w:tr>
      <w:tr w:rsidR="00E44B6B" w14:paraId="65473A0D" w14:textId="77777777" w:rsidTr="002F2024">
        <w:trPr>
          <w:trHeight w:val="878"/>
        </w:trPr>
        <w:tc>
          <w:tcPr>
            <w:tcW w:w="1432" w:type="dxa"/>
            <w:shd w:val="clear" w:color="auto" w:fill="D9E2F3" w:themeFill="accent1" w:themeFillTint="33"/>
            <w:vAlign w:val="center"/>
          </w:tcPr>
          <w:p w14:paraId="6EAF30A2" w14:textId="77777777" w:rsidR="00E44B6B" w:rsidRPr="007A22A9" w:rsidRDefault="00E44B6B" w:rsidP="002F2024">
            <w:pPr>
              <w:jc w:val="center"/>
              <w:rPr>
                <w:rFonts w:cs="Times New Roman"/>
                <w:sz w:val="22"/>
                <w:szCs w:val="24"/>
              </w:rPr>
            </w:pPr>
            <w:r w:rsidRPr="007A22A9">
              <w:rPr>
                <w:rFonts w:cs="Times New Roman"/>
                <w:sz w:val="22"/>
                <w:szCs w:val="24"/>
              </w:rPr>
              <w:t>Strategy</w:t>
            </w:r>
          </w:p>
        </w:tc>
        <w:tc>
          <w:tcPr>
            <w:tcW w:w="5651" w:type="dxa"/>
            <w:gridSpan w:val="4"/>
            <w:shd w:val="clear" w:color="auto" w:fill="D9E2F3" w:themeFill="accent1" w:themeFillTint="33"/>
            <w:vAlign w:val="center"/>
          </w:tcPr>
          <w:p w14:paraId="51E99975" w14:textId="77777777" w:rsidR="00E44B6B" w:rsidRPr="007A22A9" w:rsidRDefault="00E44B6B" w:rsidP="002F2024">
            <w:pPr>
              <w:jc w:val="center"/>
              <w:rPr>
                <w:rFonts w:cs="Times New Roman"/>
                <w:sz w:val="22"/>
                <w:szCs w:val="24"/>
              </w:rPr>
            </w:pPr>
            <w:r w:rsidRPr="007A22A9">
              <w:rPr>
                <w:rFonts w:cs="Times New Roman"/>
                <w:sz w:val="22"/>
                <w:szCs w:val="24"/>
              </w:rPr>
              <w:t>Management and operation</w:t>
            </w:r>
          </w:p>
        </w:tc>
        <w:tc>
          <w:tcPr>
            <w:tcW w:w="1417" w:type="dxa"/>
            <w:shd w:val="clear" w:color="auto" w:fill="D9E2F3" w:themeFill="accent1" w:themeFillTint="33"/>
            <w:vAlign w:val="center"/>
          </w:tcPr>
          <w:p w14:paraId="09B0F8D8" w14:textId="77777777" w:rsidR="00E44B6B" w:rsidRPr="007A22A9" w:rsidRDefault="00E44B6B" w:rsidP="002F2024">
            <w:pPr>
              <w:jc w:val="center"/>
              <w:rPr>
                <w:rFonts w:cs="Times New Roman"/>
                <w:sz w:val="22"/>
                <w:szCs w:val="24"/>
              </w:rPr>
            </w:pPr>
            <w:r w:rsidRPr="007A22A9">
              <w:rPr>
                <w:rFonts w:cs="Times New Roman"/>
                <w:sz w:val="22"/>
                <w:szCs w:val="24"/>
              </w:rPr>
              <w:t>Technology</w:t>
            </w:r>
          </w:p>
        </w:tc>
      </w:tr>
      <w:tr w:rsidR="00E44B6B" w14:paraId="63E286B9" w14:textId="77777777" w:rsidTr="002F2024">
        <w:trPr>
          <w:trHeight w:val="839"/>
        </w:trPr>
        <w:tc>
          <w:tcPr>
            <w:tcW w:w="1432" w:type="dxa"/>
            <w:shd w:val="clear" w:color="auto" w:fill="EDEDED" w:themeFill="accent3" w:themeFillTint="33"/>
            <w:vAlign w:val="center"/>
          </w:tcPr>
          <w:p w14:paraId="788AFEC7" w14:textId="77777777" w:rsidR="00E44B6B" w:rsidRPr="007A22A9" w:rsidRDefault="00E44B6B" w:rsidP="002F2024">
            <w:pPr>
              <w:jc w:val="center"/>
              <w:rPr>
                <w:rFonts w:cs="Times New Roman"/>
                <w:sz w:val="22"/>
                <w:szCs w:val="24"/>
              </w:rPr>
            </w:pPr>
            <w:bookmarkStart w:id="11" w:name="_Hlk91828070"/>
            <w:r w:rsidRPr="007A22A9">
              <w:rPr>
                <w:rFonts w:cs="Times New Roman" w:hint="eastAsia"/>
                <w:sz w:val="22"/>
                <w:szCs w:val="24"/>
              </w:rPr>
              <w:t>L</w:t>
            </w:r>
            <w:r w:rsidRPr="007A22A9">
              <w:rPr>
                <w:rFonts w:cs="Times New Roman"/>
                <w:sz w:val="22"/>
                <w:szCs w:val="24"/>
              </w:rPr>
              <w:t>eadership and Governance</w:t>
            </w:r>
          </w:p>
        </w:tc>
        <w:tc>
          <w:tcPr>
            <w:tcW w:w="1433" w:type="dxa"/>
            <w:shd w:val="clear" w:color="auto" w:fill="EDEDED" w:themeFill="accent3" w:themeFillTint="33"/>
            <w:vAlign w:val="center"/>
          </w:tcPr>
          <w:p w14:paraId="075D1461" w14:textId="77777777" w:rsidR="00E44B6B" w:rsidRPr="007A22A9" w:rsidRDefault="00E44B6B" w:rsidP="002F2024">
            <w:pPr>
              <w:jc w:val="center"/>
              <w:rPr>
                <w:rFonts w:cs="Times New Roman"/>
                <w:sz w:val="22"/>
                <w:szCs w:val="24"/>
              </w:rPr>
            </w:pPr>
            <w:r w:rsidRPr="007A22A9">
              <w:rPr>
                <w:rFonts w:cs="Times New Roman" w:hint="eastAsia"/>
                <w:sz w:val="22"/>
                <w:szCs w:val="24"/>
              </w:rPr>
              <w:t>S</w:t>
            </w:r>
            <w:r w:rsidRPr="007A22A9">
              <w:rPr>
                <w:rFonts w:cs="Times New Roman"/>
                <w:sz w:val="22"/>
                <w:szCs w:val="24"/>
              </w:rPr>
              <w:t>ecurity Management and Organization</w:t>
            </w:r>
          </w:p>
        </w:tc>
        <w:tc>
          <w:tcPr>
            <w:tcW w:w="1383" w:type="dxa"/>
            <w:shd w:val="clear" w:color="auto" w:fill="EDEDED" w:themeFill="accent3" w:themeFillTint="33"/>
            <w:vAlign w:val="center"/>
          </w:tcPr>
          <w:p w14:paraId="18E378ED" w14:textId="77777777" w:rsidR="00E44B6B" w:rsidRPr="007A22A9" w:rsidRDefault="00E44B6B" w:rsidP="002F2024">
            <w:pPr>
              <w:jc w:val="center"/>
              <w:rPr>
                <w:rFonts w:cs="Times New Roman"/>
                <w:sz w:val="22"/>
                <w:szCs w:val="24"/>
              </w:rPr>
            </w:pPr>
            <w:r w:rsidRPr="007A22A9">
              <w:rPr>
                <w:rFonts w:cs="Times New Roman" w:hint="eastAsia"/>
                <w:sz w:val="22"/>
                <w:szCs w:val="24"/>
              </w:rPr>
              <w:t>S</w:t>
            </w:r>
            <w:r w:rsidRPr="007A22A9">
              <w:rPr>
                <w:rFonts w:cs="Times New Roman"/>
                <w:sz w:val="22"/>
                <w:szCs w:val="24"/>
              </w:rPr>
              <w:t>ecurity Policies</w:t>
            </w:r>
          </w:p>
        </w:tc>
        <w:tc>
          <w:tcPr>
            <w:tcW w:w="1417" w:type="dxa"/>
            <w:shd w:val="clear" w:color="auto" w:fill="EDEDED" w:themeFill="accent3" w:themeFillTint="33"/>
            <w:vAlign w:val="center"/>
          </w:tcPr>
          <w:p w14:paraId="69A2CB9A" w14:textId="77777777" w:rsidR="00E44B6B" w:rsidRPr="007A22A9" w:rsidRDefault="00E44B6B" w:rsidP="002F2024">
            <w:pPr>
              <w:jc w:val="center"/>
              <w:rPr>
                <w:rFonts w:cs="Times New Roman"/>
                <w:sz w:val="22"/>
                <w:szCs w:val="24"/>
              </w:rPr>
            </w:pPr>
            <w:r w:rsidRPr="007A22A9">
              <w:rPr>
                <w:rFonts w:cs="Times New Roman" w:hint="eastAsia"/>
                <w:sz w:val="22"/>
                <w:szCs w:val="24"/>
              </w:rPr>
              <w:t>S</w:t>
            </w:r>
            <w:r w:rsidRPr="007A22A9">
              <w:rPr>
                <w:rFonts w:cs="Times New Roman"/>
                <w:sz w:val="22"/>
                <w:szCs w:val="24"/>
              </w:rPr>
              <w:t>ecurity Program Management</w:t>
            </w:r>
          </w:p>
        </w:tc>
        <w:tc>
          <w:tcPr>
            <w:tcW w:w="1418" w:type="dxa"/>
            <w:shd w:val="clear" w:color="auto" w:fill="EDEDED" w:themeFill="accent3" w:themeFillTint="33"/>
            <w:vAlign w:val="center"/>
          </w:tcPr>
          <w:p w14:paraId="2569B2EE" w14:textId="77777777" w:rsidR="00E44B6B" w:rsidRPr="007A22A9" w:rsidRDefault="00E44B6B" w:rsidP="002F2024">
            <w:pPr>
              <w:jc w:val="center"/>
              <w:rPr>
                <w:rFonts w:cs="Times New Roman"/>
                <w:sz w:val="22"/>
                <w:szCs w:val="24"/>
              </w:rPr>
            </w:pPr>
            <w:r w:rsidRPr="007A22A9">
              <w:rPr>
                <w:rFonts w:cs="Times New Roman" w:hint="eastAsia"/>
                <w:sz w:val="22"/>
                <w:szCs w:val="24"/>
              </w:rPr>
              <w:t>U</w:t>
            </w:r>
            <w:r w:rsidRPr="007A22A9">
              <w:rPr>
                <w:rFonts w:cs="Times New Roman"/>
                <w:sz w:val="22"/>
                <w:szCs w:val="24"/>
              </w:rPr>
              <w:t>ser Security Management</w:t>
            </w:r>
          </w:p>
        </w:tc>
        <w:tc>
          <w:tcPr>
            <w:tcW w:w="1417" w:type="dxa"/>
            <w:shd w:val="clear" w:color="auto" w:fill="EDEDED" w:themeFill="accent3" w:themeFillTint="33"/>
            <w:vAlign w:val="center"/>
          </w:tcPr>
          <w:p w14:paraId="63022216" w14:textId="77777777" w:rsidR="00E44B6B" w:rsidRPr="007A22A9" w:rsidRDefault="00E44B6B" w:rsidP="002F2024">
            <w:pPr>
              <w:jc w:val="center"/>
              <w:rPr>
                <w:rFonts w:cs="Times New Roman"/>
                <w:sz w:val="22"/>
                <w:szCs w:val="24"/>
              </w:rPr>
            </w:pPr>
            <w:r w:rsidRPr="007A22A9">
              <w:rPr>
                <w:rFonts w:cs="Times New Roman" w:hint="eastAsia"/>
                <w:sz w:val="22"/>
                <w:szCs w:val="24"/>
              </w:rPr>
              <w:t>T</w:t>
            </w:r>
            <w:r w:rsidRPr="007A22A9">
              <w:rPr>
                <w:rFonts w:cs="Times New Roman"/>
                <w:sz w:val="22"/>
                <w:szCs w:val="24"/>
              </w:rPr>
              <w:t>echnology Protection and Operations</w:t>
            </w:r>
          </w:p>
        </w:tc>
      </w:tr>
      <w:bookmarkEnd w:id="11"/>
      <w:tr w:rsidR="00E44B6B" w14:paraId="721989CD" w14:textId="77777777" w:rsidTr="002F2024">
        <w:tc>
          <w:tcPr>
            <w:tcW w:w="1432" w:type="dxa"/>
            <w:vMerge w:val="restart"/>
            <w:shd w:val="clear" w:color="auto" w:fill="EDEDED" w:themeFill="accent3" w:themeFillTint="33"/>
            <w:vAlign w:val="center"/>
          </w:tcPr>
          <w:p w14:paraId="04575428" w14:textId="77777777" w:rsidR="00E44B6B" w:rsidRPr="007A22A9" w:rsidRDefault="00E44B6B" w:rsidP="002F2024">
            <w:pPr>
              <w:jc w:val="center"/>
              <w:rPr>
                <w:rFonts w:cs="Times New Roman"/>
                <w:sz w:val="22"/>
                <w:szCs w:val="24"/>
              </w:rPr>
            </w:pPr>
            <w:r w:rsidRPr="007A22A9">
              <w:rPr>
                <w:rFonts w:cs="Times New Roman"/>
                <w:sz w:val="22"/>
                <w:szCs w:val="24"/>
              </w:rPr>
              <w:t>Sponsorship</w:t>
            </w:r>
          </w:p>
        </w:tc>
        <w:tc>
          <w:tcPr>
            <w:tcW w:w="1433" w:type="dxa"/>
            <w:vMerge w:val="restart"/>
            <w:shd w:val="clear" w:color="auto" w:fill="EDEDED" w:themeFill="accent3" w:themeFillTint="33"/>
            <w:vAlign w:val="center"/>
          </w:tcPr>
          <w:p w14:paraId="25443A0E" w14:textId="77777777" w:rsidR="00E44B6B" w:rsidRPr="007A22A9" w:rsidRDefault="00E44B6B" w:rsidP="002F2024">
            <w:pPr>
              <w:jc w:val="center"/>
              <w:rPr>
                <w:rFonts w:cs="Times New Roman"/>
                <w:sz w:val="22"/>
                <w:szCs w:val="24"/>
              </w:rPr>
            </w:pPr>
            <w:r w:rsidRPr="007A22A9">
              <w:rPr>
                <w:rFonts w:cs="Times New Roman" w:hint="eastAsia"/>
                <w:sz w:val="22"/>
                <w:szCs w:val="24"/>
              </w:rPr>
              <w:t>P</w:t>
            </w:r>
            <w:r w:rsidRPr="007A22A9">
              <w:rPr>
                <w:rFonts w:cs="Times New Roman"/>
                <w:sz w:val="22"/>
                <w:szCs w:val="24"/>
              </w:rPr>
              <w:t xml:space="preserve">rogram </w:t>
            </w:r>
            <w:r w:rsidRPr="007A22A9">
              <w:rPr>
                <w:rFonts w:cs="Times New Roman"/>
                <w:sz w:val="22"/>
                <w:szCs w:val="24"/>
              </w:rPr>
              <w:lastRenderedPageBreak/>
              <w:t>Organization</w:t>
            </w:r>
          </w:p>
        </w:tc>
        <w:tc>
          <w:tcPr>
            <w:tcW w:w="1383" w:type="dxa"/>
            <w:shd w:val="clear" w:color="auto" w:fill="EDEDED" w:themeFill="accent3" w:themeFillTint="33"/>
            <w:vAlign w:val="center"/>
          </w:tcPr>
          <w:p w14:paraId="4573F56A" w14:textId="77777777" w:rsidR="00E44B6B" w:rsidRPr="007A22A9" w:rsidRDefault="00E44B6B" w:rsidP="002F2024">
            <w:pPr>
              <w:jc w:val="center"/>
              <w:rPr>
                <w:rFonts w:cs="Times New Roman"/>
                <w:sz w:val="22"/>
                <w:szCs w:val="24"/>
              </w:rPr>
            </w:pPr>
            <w:r w:rsidRPr="007A22A9">
              <w:rPr>
                <w:rFonts w:cs="Times New Roman"/>
                <w:sz w:val="22"/>
                <w:szCs w:val="24"/>
              </w:rPr>
              <w:lastRenderedPageBreak/>
              <w:t>Policies</w:t>
            </w:r>
          </w:p>
        </w:tc>
        <w:tc>
          <w:tcPr>
            <w:tcW w:w="1417" w:type="dxa"/>
            <w:vMerge w:val="restart"/>
            <w:shd w:val="clear" w:color="auto" w:fill="EDEDED" w:themeFill="accent3" w:themeFillTint="33"/>
            <w:vAlign w:val="center"/>
          </w:tcPr>
          <w:p w14:paraId="0C9AC48B" w14:textId="77777777" w:rsidR="00E44B6B" w:rsidRPr="007A22A9" w:rsidRDefault="00E44B6B" w:rsidP="002F2024">
            <w:pPr>
              <w:jc w:val="center"/>
              <w:rPr>
                <w:rFonts w:cs="Times New Roman"/>
                <w:sz w:val="22"/>
                <w:szCs w:val="24"/>
              </w:rPr>
            </w:pPr>
            <w:r>
              <w:rPr>
                <w:rFonts w:cs="Times New Roman"/>
                <w:sz w:val="22"/>
                <w:szCs w:val="24"/>
              </w:rPr>
              <w:t xml:space="preserve">Monitoring </w:t>
            </w:r>
            <w:r>
              <w:rPr>
                <w:rFonts w:cs="Times New Roman"/>
                <w:sz w:val="22"/>
                <w:szCs w:val="24"/>
              </w:rPr>
              <w:lastRenderedPageBreak/>
              <w:t>and Audit</w:t>
            </w:r>
          </w:p>
        </w:tc>
        <w:tc>
          <w:tcPr>
            <w:tcW w:w="1418" w:type="dxa"/>
            <w:shd w:val="clear" w:color="auto" w:fill="EDEDED" w:themeFill="accent3" w:themeFillTint="33"/>
            <w:vAlign w:val="center"/>
          </w:tcPr>
          <w:p w14:paraId="2872C497" w14:textId="77777777" w:rsidR="00E44B6B" w:rsidRPr="007A22A9" w:rsidRDefault="00E44B6B" w:rsidP="002F2024">
            <w:pPr>
              <w:jc w:val="center"/>
              <w:rPr>
                <w:rFonts w:cs="Times New Roman"/>
                <w:sz w:val="22"/>
                <w:szCs w:val="24"/>
              </w:rPr>
            </w:pPr>
            <w:r>
              <w:rPr>
                <w:rFonts w:cs="Times New Roman" w:hint="eastAsia"/>
                <w:sz w:val="22"/>
                <w:szCs w:val="24"/>
              </w:rPr>
              <w:lastRenderedPageBreak/>
              <w:t>U</w:t>
            </w:r>
            <w:r>
              <w:rPr>
                <w:rFonts w:cs="Times New Roman"/>
                <w:sz w:val="22"/>
                <w:szCs w:val="24"/>
              </w:rPr>
              <w:t xml:space="preserve">ser </w:t>
            </w:r>
            <w:r>
              <w:rPr>
                <w:rFonts w:cs="Times New Roman"/>
                <w:sz w:val="22"/>
                <w:szCs w:val="24"/>
              </w:rPr>
              <w:lastRenderedPageBreak/>
              <w:t>Awareness</w:t>
            </w:r>
          </w:p>
        </w:tc>
        <w:tc>
          <w:tcPr>
            <w:tcW w:w="1417" w:type="dxa"/>
            <w:shd w:val="clear" w:color="auto" w:fill="EDEDED" w:themeFill="accent3" w:themeFillTint="33"/>
            <w:vAlign w:val="center"/>
          </w:tcPr>
          <w:p w14:paraId="55ECA241" w14:textId="77777777" w:rsidR="00E44B6B" w:rsidRPr="007A22A9" w:rsidRDefault="00E44B6B" w:rsidP="002F2024">
            <w:pPr>
              <w:jc w:val="center"/>
              <w:rPr>
                <w:rFonts w:cs="Times New Roman"/>
                <w:sz w:val="22"/>
                <w:szCs w:val="24"/>
              </w:rPr>
            </w:pPr>
            <w:r>
              <w:rPr>
                <w:rFonts w:cs="Times New Roman" w:hint="eastAsia"/>
                <w:sz w:val="22"/>
                <w:szCs w:val="24"/>
              </w:rPr>
              <w:lastRenderedPageBreak/>
              <w:t>A</w:t>
            </w:r>
            <w:r>
              <w:rPr>
                <w:rFonts w:cs="Times New Roman"/>
                <w:sz w:val="22"/>
                <w:szCs w:val="24"/>
              </w:rPr>
              <w:t xml:space="preserve">sset </w:t>
            </w:r>
            <w:r>
              <w:rPr>
                <w:rFonts w:cs="Times New Roman"/>
                <w:sz w:val="22"/>
                <w:szCs w:val="24"/>
              </w:rPr>
              <w:lastRenderedPageBreak/>
              <w:t>Management</w:t>
            </w:r>
          </w:p>
        </w:tc>
      </w:tr>
      <w:tr w:rsidR="00E44B6B" w14:paraId="715612D5" w14:textId="77777777" w:rsidTr="002F2024">
        <w:tc>
          <w:tcPr>
            <w:tcW w:w="1432" w:type="dxa"/>
            <w:vMerge/>
            <w:shd w:val="clear" w:color="auto" w:fill="EDEDED" w:themeFill="accent3" w:themeFillTint="33"/>
            <w:vAlign w:val="center"/>
          </w:tcPr>
          <w:p w14:paraId="58C876C8" w14:textId="77777777" w:rsidR="00E44B6B" w:rsidRPr="007A22A9" w:rsidRDefault="00E44B6B" w:rsidP="002F2024">
            <w:pPr>
              <w:jc w:val="center"/>
              <w:rPr>
                <w:rFonts w:cs="Times New Roman"/>
                <w:sz w:val="22"/>
                <w:szCs w:val="24"/>
              </w:rPr>
            </w:pPr>
          </w:p>
        </w:tc>
        <w:tc>
          <w:tcPr>
            <w:tcW w:w="1433" w:type="dxa"/>
            <w:vMerge/>
            <w:shd w:val="clear" w:color="auto" w:fill="EDEDED" w:themeFill="accent3" w:themeFillTint="33"/>
            <w:vAlign w:val="center"/>
          </w:tcPr>
          <w:p w14:paraId="1D81B37F" w14:textId="77777777" w:rsidR="00E44B6B" w:rsidRPr="007A22A9" w:rsidRDefault="00E44B6B" w:rsidP="002F2024">
            <w:pPr>
              <w:jc w:val="center"/>
              <w:rPr>
                <w:rFonts w:cs="Times New Roman"/>
                <w:sz w:val="22"/>
                <w:szCs w:val="24"/>
              </w:rPr>
            </w:pPr>
          </w:p>
        </w:tc>
        <w:tc>
          <w:tcPr>
            <w:tcW w:w="1383" w:type="dxa"/>
            <w:shd w:val="clear" w:color="auto" w:fill="EDEDED" w:themeFill="accent3" w:themeFillTint="33"/>
            <w:vAlign w:val="center"/>
          </w:tcPr>
          <w:p w14:paraId="13CFC4A3" w14:textId="77777777" w:rsidR="00E44B6B" w:rsidRPr="007A22A9" w:rsidRDefault="00E44B6B" w:rsidP="002F2024">
            <w:pPr>
              <w:jc w:val="center"/>
              <w:rPr>
                <w:rFonts w:cs="Times New Roman"/>
                <w:sz w:val="22"/>
                <w:szCs w:val="24"/>
              </w:rPr>
            </w:pPr>
            <w:r w:rsidRPr="007A22A9">
              <w:rPr>
                <w:rFonts w:cs="Times New Roman" w:hint="eastAsia"/>
                <w:sz w:val="22"/>
                <w:szCs w:val="24"/>
              </w:rPr>
              <w:t>P</w:t>
            </w:r>
            <w:r w:rsidRPr="007A22A9">
              <w:rPr>
                <w:rFonts w:cs="Times New Roman"/>
                <w:sz w:val="22"/>
                <w:szCs w:val="24"/>
              </w:rPr>
              <w:t>rocedures</w:t>
            </w:r>
          </w:p>
        </w:tc>
        <w:tc>
          <w:tcPr>
            <w:tcW w:w="1417" w:type="dxa"/>
            <w:vMerge/>
            <w:shd w:val="clear" w:color="auto" w:fill="EDEDED" w:themeFill="accent3" w:themeFillTint="33"/>
            <w:vAlign w:val="center"/>
          </w:tcPr>
          <w:p w14:paraId="24B76F38" w14:textId="77777777" w:rsidR="00E44B6B" w:rsidRPr="007A22A9" w:rsidRDefault="00E44B6B" w:rsidP="002F2024">
            <w:pPr>
              <w:jc w:val="center"/>
              <w:rPr>
                <w:rFonts w:cs="Times New Roman"/>
                <w:sz w:val="22"/>
                <w:szCs w:val="24"/>
              </w:rPr>
            </w:pPr>
          </w:p>
        </w:tc>
        <w:tc>
          <w:tcPr>
            <w:tcW w:w="1418" w:type="dxa"/>
            <w:shd w:val="clear" w:color="auto" w:fill="EDEDED" w:themeFill="accent3" w:themeFillTint="33"/>
            <w:vAlign w:val="center"/>
          </w:tcPr>
          <w:p w14:paraId="2C326E31" w14:textId="77777777" w:rsidR="00E44B6B" w:rsidRPr="007A22A9" w:rsidRDefault="00E44B6B" w:rsidP="002F2024">
            <w:pPr>
              <w:jc w:val="center"/>
              <w:rPr>
                <w:rFonts w:cs="Times New Roman"/>
                <w:sz w:val="22"/>
                <w:szCs w:val="24"/>
              </w:rPr>
            </w:pPr>
            <w:r>
              <w:rPr>
                <w:rFonts w:cs="Times New Roman" w:hint="eastAsia"/>
                <w:sz w:val="22"/>
                <w:szCs w:val="24"/>
              </w:rPr>
              <w:t>E</w:t>
            </w:r>
            <w:r>
              <w:rPr>
                <w:rFonts w:cs="Times New Roman"/>
                <w:sz w:val="22"/>
                <w:szCs w:val="24"/>
              </w:rPr>
              <w:t>ducation and Training</w:t>
            </w:r>
          </w:p>
        </w:tc>
        <w:tc>
          <w:tcPr>
            <w:tcW w:w="1417" w:type="dxa"/>
            <w:shd w:val="clear" w:color="auto" w:fill="EDEDED" w:themeFill="accent3" w:themeFillTint="33"/>
            <w:vAlign w:val="center"/>
          </w:tcPr>
          <w:p w14:paraId="25BA2625" w14:textId="77777777" w:rsidR="00E44B6B" w:rsidRPr="007A22A9" w:rsidRDefault="00E44B6B" w:rsidP="002F2024">
            <w:pPr>
              <w:jc w:val="center"/>
              <w:rPr>
                <w:rFonts w:cs="Times New Roman"/>
                <w:sz w:val="22"/>
                <w:szCs w:val="24"/>
              </w:rPr>
            </w:pPr>
            <w:r>
              <w:rPr>
                <w:rFonts w:cs="Times New Roman" w:hint="eastAsia"/>
                <w:sz w:val="22"/>
                <w:szCs w:val="24"/>
              </w:rPr>
              <w:t>I</w:t>
            </w:r>
            <w:r>
              <w:rPr>
                <w:rFonts w:cs="Times New Roman"/>
                <w:sz w:val="22"/>
                <w:szCs w:val="24"/>
              </w:rPr>
              <w:t>ncident Management</w:t>
            </w:r>
          </w:p>
        </w:tc>
      </w:tr>
      <w:tr w:rsidR="00E44B6B" w14:paraId="2CFECB68" w14:textId="77777777" w:rsidTr="002F2024">
        <w:tc>
          <w:tcPr>
            <w:tcW w:w="1432" w:type="dxa"/>
            <w:vMerge w:val="restart"/>
            <w:shd w:val="clear" w:color="auto" w:fill="EDEDED" w:themeFill="accent3" w:themeFillTint="33"/>
            <w:vAlign w:val="center"/>
          </w:tcPr>
          <w:p w14:paraId="0E1D7AD4" w14:textId="77777777" w:rsidR="00E44B6B" w:rsidRPr="007A22A9" w:rsidRDefault="00E44B6B" w:rsidP="002F2024">
            <w:pPr>
              <w:jc w:val="center"/>
              <w:rPr>
                <w:rFonts w:cs="Times New Roman"/>
                <w:sz w:val="22"/>
                <w:szCs w:val="24"/>
              </w:rPr>
            </w:pPr>
            <w:r w:rsidRPr="007A22A9">
              <w:rPr>
                <w:rFonts w:cs="Times New Roman" w:hint="eastAsia"/>
                <w:sz w:val="22"/>
                <w:szCs w:val="24"/>
              </w:rPr>
              <w:t>I</w:t>
            </w:r>
            <w:r w:rsidRPr="007A22A9">
              <w:rPr>
                <w:rFonts w:cs="Times New Roman"/>
                <w:sz w:val="22"/>
                <w:szCs w:val="24"/>
              </w:rPr>
              <w:t>T Governance</w:t>
            </w:r>
          </w:p>
        </w:tc>
        <w:tc>
          <w:tcPr>
            <w:tcW w:w="1433" w:type="dxa"/>
            <w:vMerge/>
            <w:shd w:val="clear" w:color="auto" w:fill="EDEDED" w:themeFill="accent3" w:themeFillTint="33"/>
            <w:vAlign w:val="center"/>
          </w:tcPr>
          <w:p w14:paraId="1BFDDDD3" w14:textId="77777777" w:rsidR="00E44B6B" w:rsidRPr="007A22A9" w:rsidRDefault="00E44B6B" w:rsidP="002F2024">
            <w:pPr>
              <w:jc w:val="center"/>
              <w:rPr>
                <w:rFonts w:cs="Times New Roman"/>
                <w:sz w:val="22"/>
                <w:szCs w:val="24"/>
              </w:rPr>
            </w:pPr>
          </w:p>
        </w:tc>
        <w:tc>
          <w:tcPr>
            <w:tcW w:w="1383" w:type="dxa"/>
            <w:shd w:val="clear" w:color="auto" w:fill="EDEDED" w:themeFill="accent3" w:themeFillTint="33"/>
            <w:vAlign w:val="center"/>
          </w:tcPr>
          <w:p w14:paraId="7533B414" w14:textId="77777777" w:rsidR="00E44B6B" w:rsidRPr="007A22A9" w:rsidRDefault="00E44B6B" w:rsidP="002F2024">
            <w:pPr>
              <w:jc w:val="center"/>
              <w:rPr>
                <w:rFonts w:cs="Times New Roman"/>
                <w:sz w:val="22"/>
                <w:szCs w:val="24"/>
              </w:rPr>
            </w:pPr>
            <w:r>
              <w:rPr>
                <w:rFonts w:cs="Times New Roman" w:hint="eastAsia"/>
                <w:sz w:val="22"/>
                <w:szCs w:val="24"/>
              </w:rPr>
              <w:t>S</w:t>
            </w:r>
            <w:r>
              <w:rPr>
                <w:rFonts w:cs="Times New Roman"/>
                <w:sz w:val="22"/>
                <w:szCs w:val="24"/>
              </w:rPr>
              <w:t>tandards</w:t>
            </w:r>
          </w:p>
        </w:tc>
        <w:tc>
          <w:tcPr>
            <w:tcW w:w="1417" w:type="dxa"/>
            <w:vMerge/>
            <w:shd w:val="clear" w:color="auto" w:fill="EDEDED" w:themeFill="accent3" w:themeFillTint="33"/>
            <w:vAlign w:val="center"/>
          </w:tcPr>
          <w:p w14:paraId="5B904798" w14:textId="77777777" w:rsidR="00E44B6B" w:rsidRPr="007A22A9" w:rsidRDefault="00E44B6B" w:rsidP="002F2024">
            <w:pPr>
              <w:jc w:val="center"/>
              <w:rPr>
                <w:rFonts w:cs="Times New Roman"/>
                <w:sz w:val="22"/>
                <w:szCs w:val="24"/>
              </w:rPr>
            </w:pPr>
          </w:p>
        </w:tc>
        <w:tc>
          <w:tcPr>
            <w:tcW w:w="1418" w:type="dxa"/>
            <w:vMerge w:val="restart"/>
            <w:shd w:val="clear" w:color="auto" w:fill="EDEDED" w:themeFill="accent3" w:themeFillTint="33"/>
            <w:vAlign w:val="center"/>
          </w:tcPr>
          <w:p w14:paraId="49177473" w14:textId="77777777" w:rsidR="00E44B6B" w:rsidRPr="007A22A9" w:rsidRDefault="00E44B6B" w:rsidP="002F2024">
            <w:pPr>
              <w:jc w:val="center"/>
              <w:rPr>
                <w:rFonts w:cs="Times New Roman"/>
                <w:sz w:val="22"/>
                <w:szCs w:val="24"/>
              </w:rPr>
            </w:pPr>
            <w:r>
              <w:rPr>
                <w:rFonts w:cs="Times New Roman" w:hint="eastAsia"/>
                <w:sz w:val="22"/>
                <w:szCs w:val="24"/>
              </w:rPr>
              <w:t>E</w:t>
            </w:r>
            <w:r>
              <w:rPr>
                <w:rFonts w:cs="Times New Roman"/>
                <w:sz w:val="22"/>
                <w:szCs w:val="24"/>
              </w:rPr>
              <w:t>thical conduct</w:t>
            </w:r>
          </w:p>
        </w:tc>
        <w:tc>
          <w:tcPr>
            <w:tcW w:w="1417" w:type="dxa"/>
            <w:vMerge w:val="restart"/>
            <w:shd w:val="clear" w:color="auto" w:fill="EDEDED" w:themeFill="accent3" w:themeFillTint="33"/>
            <w:vAlign w:val="center"/>
          </w:tcPr>
          <w:p w14:paraId="23DB3EA3" w14:textId="77777777" w:rsidR="00E44B6B" w:rsidRPr="007A22A9" w:rsidRDefault="00E44B6B" w:rsidP="002F2024">
            <w:pPr>
              <w:jc w:val="center"/>
              <w:rPr>
                <w:rFonts w:cs="Times New Roman"/>
                <w:sz w:val="22"/>
                <w:szCs w:val="24"/>
              </w:rPr>
            </w:pPr>
            <w:r>
              <w:rPr>
                <w:rFonts w:cs="Times New Roman" w:hint="eastAsia"/>
                <w:sz w:val="22"/>
                <w:szCs w:val="24"/>
              </w:rPr>
              <w:t>T</w:t>
            </w:r>
            <w:r>
              <w:rPr>
                <w:rFonts w:cs="Times New Roman"/>
                <w:sz w:val="22"/>
                <w:szCs w:val="24"/>
              </w:rPr>
              <w:t>echnical operations</w:t>
            </w:r>
          </w:p>
        </w:tc>
      </w:tr>
      <w:tr w:rsidR="00E44B6B" w14:paraId="7DC5753E" w14:textId="77777777" w:rsidTr="002F2024">
        <w:tc>
          <w:tcPr>
            <w:tcW w:w="1432" w:type="dxa"/>
            <w:vMerge/>
            <w:shd w:val="clear" w:color="auto" w:fill="EDEDED" w:themeFill="accent3" w:themeFillTint="33"/>
            <w:vAlign w:val="center"/>
          </w:tcPr>
          <w:p w14:paraId="45CE269A" w14:textId="77777777" w:rsidR="00E44B6B" w:rsidRPr="007A22A9" w:rsidRDefault="00E44B6B" w:rsidP="002F2024">
            <w:pPr>
              <w:jc w:val="center"/>
              <w:rPr>
                <w:rFonts w:cs="Times New Roman"/>
                <w:sz w:val="22"/>
                <w:szCs w:val="24"/>
              </w:rPr>
            </w:pPr>
          </w:p>
        </w:tc>
        <w:tc>
          <w:tcPr>
            <w:tcW w:w="1433" w:type="dxa"/>
            <w:vMerge w:val="restart"/>
            <w:shd w:val="clear" w:color="auto" w:fill="EDEDED" w:themeFill="accent3" w:themeFillTint="33"/>
            <w:vAlign w:val="center"/>
          </w:tcPr>
          <w:p w14:paraId="10ABC946" w14:textId="77777777" w:rsidR="00E44B6B" w:rsidRPr="007A22A9" w:rsidRDefault="00E44B6B" w:rsidP="002F2024">
            <w:pPr>
              <w:jc w:val="center"/>
              <w:rPr>
                <w:rFonts w:cs="Times New Roman"/>
                <w:sz w:val="22"/>
                <w:szCs w:val="24"/>
              </w:rPr>
            </w:pPr>
            <w:r w:rsidRPr="007A22A9">
              <w:rPr>
                <w:rFonts w:cs="Times New Roman" w:hint="eastAsia"/>
                <w:sz w:val="22"/>
                <w:szCs w:val="24"/>
              </w:rPr>
              <w:t>L</w:t>
            </w:r>
            <w:r w:rsidRPr="007A22A9">
              <w:rPr>
                <w:rFonts w:cs="Times New Roman"/>
                <w:sz w:val="22"/>
                <w:szCs w:val="24"/>
              </w:rPr>
              <w:t>egal and Regulatory</w:t>
            </w:r>
          </w:p>
        </w:tc>
        <w:tc>
          <w:tcPr>
            <w:tcW w:w="1383" w:type="dxa"/>
            <w:shd w:val="clear" w:color="auto" w:fill="EDEDED" w:themeFill="accent3" w:themeFillTint="33"/>
            <w:vAlign w:val="center"/>
          </w:tcPr>
          <w:p w14:paraId="2955486A" w14:textId="77777777" w:rsidR="00E44B6B" w:rsidRPr="007A22A9" w:rsidRDefault="00E44B6B" w:rsidP="002F2024">
            <w:pPr>
              <w:jc w:val="center"/>
              <w:rPr>
                <w:rFonts w:cs="Times New Roman"/>
                <w:sz w:val="22"/>
                <w:szCs w:val="24"/>
              </w:rPr>
            </w:pPr>
            <w:r>
              <w:rPr>
                <w:rFonts w:cs="Times New Roman" w:hint="eastAsia"/>
                <w:sz w:val="22"/>
                <w:szCs w:val="24"/>
              </w:rPr>
              <w:t>G</w:t>
            </w:r>
            <w:r>
              <w:rPr>
                <w:rFonts w:cs="Times New Roman"/>
                <w:sz w:val="22"/>
                <w:szCs w:val="24"/>
              </w:rPr>
              <w:t>uidelines</w:t>
            </w:r>
          </w:p>
        </w:tc>
        <w:tc>
          <w:tcPr>
            <w:tcW w:w="1417" w:type="dxa"/>
            <w:vMerge w:val="restart"/>
            <w:shd w:val="clear" w:color="auto" w:fill="EDEDED" w:themeFill="accent3" w:themeFillTint="33"/>
            <w:vAlign w:val="center"/>
          </w:tcPr>
          <w:p w14:paraId="47C7D702" w14:textId="77777777" w:rsidR="00E44B6B" w:rsidRPr="007A22A9" w:rsidRDefault="00E44B6B" w:rsidP="002F2024">
            <w:pPr>
              <w:jc w:val="center"/>
              <w:rPr>
                <w:rFonts w:cs="Times New Roman"/>
                <w:sz w:val="22"/>
                <w:szCs w:val="24"/>
              </w:rPr>
            </w:pPr>
            <w:r>
              <w:rPr>
                <w:rFonts w:cs="Times New Roman"/>
                <w:sz w:val="22"/>
                <w:szCs w:val="24"/>
              </w:rPr>
              <w:t>Compliance</w:t>
            </w:r>
          </w:p>
        </w:tc>
        <w:tc>
          <w:tcPr>
            <w:tcW w:w="1418" w:type="dxa"/>
            <w:vMerge/>
            <w:shd w:val="clear" w:color="auto" w:fill="EDEDED" w:themeFill="accent3" w:themeFillTint="33"/>
            <w:vAlign w:val="center"/>
          </w:tcPr>
          <w:p w14:paraId="58905306" w14:textId="77777777" w:rsidR="00E44B6B" w:rsidRPr="007A22A9" w:rsidRDefault="00E44B6B" w:rsidP="002F2024">
            <w:pPr>
              <w:jc w:val="center"/>
              <w:rPr>
                <w:rFonts w:cs="Times New Roman"/>
                <w:sz w:val="22"/>
                <w:szCs w:val="24"/>
              </w:rPr>
            </w:pPr>
          </w:p>
        </w:tc>
        <w:tc>
          <w:tcPr>
            <w:tcW w:w="1417" w:type="dxa"/>
            <w:vMerge/>
            <w:shd w:val="clear" w:color="auto" w:fill="EDEDED" w:themeFill="accent3" w:themeFillTint="33"/>
            <w:vAlign w:val="center"/>
          </w:tcPr>
          <w:p w14:paraId="33CDEB37" w14:textId="77777777" w:rsidR="00E44B6B" w:rsidRPr="007A22A9" w:rsidRDefault="00E44B6B" w:rsidP="002F2024">
            <w:pPr>
              <w:jc w:val="center"/>
              <w:rPr>
                <w:rFonts w:cs="Times New Roman"/>
                <w:sz w:val="22"/>
                <w:szCs w:val="24"/>
              </w:rPr>
            </w:pPr>
          </w:p>
        </w:tc>
      </w:tr>
      <w:tr w:rsidR="00E44B6B" w14:paraId="45EACE3B" w14:textId="77777777" w:rsidTr="002F2024">
        <w:tc>
          <w:tcPr>
            <w:tcW w:w="1432" w:type="dxa"/>
            <w:vMerge w:val="restart"/>
            <w:shd w:val="clear" w:color="auto" w:fill="EDEDED" w:themeFill="accent3" w:themeFillTint="33"/>
            <w:vAlign w:val="center"/>
          </w:tcPr>
          <w:p w14:paraId="1B2FCAAE" w14:textId="77777777" w:rsidR="00E44B6B" w:rsidRPr="007A22A9" w:rsidRDefault="00E44B6B" w:rsidP="002F2024">
            <w:pPr>
              <w:jc w:val="center"/>
              <w:rPr>
                <w:rFonts w:cs="Times New Roman"/>
                <w:sz w:val="22"/>
                <w:szCs w:val="24"/>
              </w:rPr>
            </w:pPr>
            <w:r w:rsidRPr="007A22A9">
              <w:rPr>
                <w:rFonts w:cs="Times New Roman" w:hint="eastAsia"/>
                <w:sz w:val="22"/>
                <w:szCs w:val="24"/>
              </w:rPr>
              <w:t>R</w:t>
            </w:r>
            <w:r w:rsidRPr="007A22A9">
              <w:rPr>
                <w:rFonts w:cs="Times New Roman"/>
                <w:sz w:val="22"/>
                <w:szCs w:val="24"/>
              </w:rPr>
              <w:t>isk Management</w:t>
            </w:r>
          </w:p>
        </w:tc>
        <w:tc>
          <w:tcPr>
            <w:tcW w:w="1433" w:type="dxa"/>
            <w:vMerge/>
            <w:shd w:val="clear" w:color="auto" w:fill="EDEDED" w:themeFill="accent3" w:themeFillTint="33"/>
            <w:vAlign w:val="center"/>
          </w:tcPr>
          <w:p w14:paraId="137F3221" w14:textId="77777777" w:rsidR="00E44B6B" w:rsidRPr="007A22A9" w:rsidRDefault="00E44B6B" w:rsidP="002F2024">
            <w:pPr>
              <w:jc w:val="center"/>
              <w:rPr>
                <w:rFonts w:cs="Times New Roman"/>
                <w:sz w:val="22"/>
                <w:szCs w:val="24"/>
              </w:rPr>
            </w:pPr>
          </w:p>
        </w:tc>
        <w:tc>
          <w:tcPr>
            <w:tcW w:w="1383" w:type="dxa"/>
            <w:shd w:val="clear" w:color="auto" w:fill="EDEDED" w:themeFill="accent3" w:themeFillTint="33"/>
            <w:vAlign w:val="center"/>
          </w:tcPr>
          <w:p w14:paraId="11B2E951" w14:textId="77777777" w:rsidR="00E44B6B" w:rsidRPr="007A22A9" w:rsidRDefault="00E44B6B" w:rsidP="002F2024">
            <w:pPr>
              <w:jc w:val="center"/>
              <w:rPr>
                <w:rFonts w:cs="Times New Roman"/>
                <w:sz w:val="22"/>
                <w:szCs w:val="24"/>
              </w:rPr>
            </w:pPr>
            <w:r>
              <w:rPr>
                <w:rFonts w:cs="Times New Roman" w:hint="eastAsia"/>
                <w:sz w:val="22"/>
                <w:szCs w:val="24"/>
              </w:rPr>
              <w:t>C</w:t>
            </w:r>
            <w:r>
              <w:rPr>
                <w:rFonts w:cs="Times New Roman"/>
                <w:sz w:val="22"/>
                <w:szCs w:val="24"/>
              </w:rPr>
              <w:t>ertification</w:t>
            </w:r>
          </w:p>
        </w:tc>
        <w:tc>
          <w:tcPr>
            <w:tcW w:w="1417" w:type="dxa"/>
            <w:vMerge/>
            <w:shd w:val="clear" w:color="auto" w:fill="EDEDED" w:themeFill="accent3" w:themeFillTint="33"/>
            <w:vAlign w:val="center"/>
          </w:tcPr>
          <w:p w14:paraId="17AD8D4A" w14:textId="77777777" w:rsidR="00E44B6B" w:rsidRPr="007A22A9" w:rsidRDefault="00E44B6B" w:rsidP="002F2024">
            <w:pPr>
              <w:jc w:val="center"/>
              <w:rPr>
                <w:rFonts w:cs="Times New Roman"/>
                <w:sz w:val="22"/>
                <w:szCs w:val="24"/>
              </w:rPr>
            </w:pPr>
          </w:p>
        </w:tc>
        <w:tc>
          <w:tcPr>
            <w:tcW w:w="1418" w:type="dxa"/>
            <w:shd w:val="clear" w:color="auto" w:fill="EDEDED" w:themeFill="accent3" w:themeFillTint="33"/>
            <w:vAlign w:val="center"/>
          </w:tcPr>
          <w:p w14:paraId="78120095" w14:textId="77777777" w:rsidR="00E44B6B" w:rsidRPr="007A22A9" w:rsidRDefault="00E44B6B" w:rsidP="002F2024">
            <w:pPr>
              <w:jc w:val="center"/>
              <w:rPr>
                <w:rFonts w:cs="Times New Roman"/>
                <w:sz w:val="22"/>
                <w:szCs w:val="24"/>
              </w:rPr>
            </w:pPr>
            <w:r>
              <w:rPr>
                <w:rFonts w:cs="Times New Roman" w:hint="eastAsia"/>
                <w:sz w:val="22"/>
                <w:szCs w:val="24"/>
              </w:rPr>
              <w:t>T</w:t>
            </w:r>
            <w:r>
              <w:rPr>
                <w:rFonts w:cs="Times New Roman"/>
                <w:sz w:val="22"/>
                <w:szCs w:val="24"/>
              </w:rPr>
              <w:t>rust</w:t>
            </w:r>
          </w:p>
        </w:tc>
        <w:tc>
          <w:tcPr>
            <w:tcW w:w="1417" w:type="dxa"/>
            <w:vMerge w:val="restart"/>
            <w:shd w:val="clear" w:color="auto" w:fill="EDEDED" w:themeFill="accent3" w:themeFillTint="33"/>
            <w:vAlign w:val="center"/>
          </w:tcPr>
          <w:p w14:paraId="65AD56E0" w14:textId="77777777" w:rsidR="00E44B6B" w:rsidRPr="007A22A9" w:rsidRDefault="00E44B6B" w:rsidP="002F2024">
            <w:pPr>
              <w:jc w:val="center"/>
              <w:rPr>
                <w:rFonts w:cs="Times New Roman"/>
                <w:sz w:val="22"/>
                <w:szCs w:val="24"/>
              </w:rPr>
            </w:pPr>
            <w:r>
              <w:rPr>
                <w:rFonts w:cs="Times New Roman" w:hint="eastAsia"/>
                <w:sz w:val="22"/>
                <w:szCs w:val="24"/>
              </w:rPr>
              <w:t>B</w:t>
            </w:r>
            <w:r>
              <w:rPr>
                <w:rFonts w:cs="Times New Roman"/>
                <w:sz w:val="22"/>
                <w:szCs w:val="24"/>
              </w:rPr>
              <w:t>usiness Continuity</w:t>
            </w:r>
          </w:p>
        </w:tc>
      </w:tr>
      <w:tr w:rsidR="00E44B6B" w14:paraId="316E21D3" w14:textId="77777777" w:rsidTr="002F2024">
        <w:tc>
          <w:tcPr>
            <w:tcW w:w="1432" w:type="dxa"/>
            <w:vMerge/>
          </w:tcPr>
          <w:p w14:paraId="5BF674C4" w14:textId="77777777" w:rsidR="00E44B6B" w:rsidRPr="007A22A9" w:rsidRDefault="00E44B6B" w:rsidP="002F2024">
            <w:pPr>
              <w:jc w:val="center"/>
              <w:rPr>
                <w:rFonts w:cs="Times New Roman"/>
                <w:sz w:val="22"/>
                <w:szCs w:val="24"/>
              </w:rPr>
            </w:pPr>
          </w:p>
        </w:tc>
        <w:tc>
          <w:tcPr>
            <w:tcW w:w="1433" w:type="dxa"/>
            <w:vMerge/>
          </w:tcPr>
          <w:p w14:paraId="18EA5A0C" w14:textId="77777777" w:rsidR="00E44B6B" w:rsidRPr="007A22A9" w:rsidRDefault="00E44B6B" w:rsidP="002F2024">
            <w:pPr>
              <w:jc w:val="center"/>
              <w:rPr>
                <w:rFonts w:cs="Times New Roman"/>
                <w:sz w:val="22"/>
                <w:szCs w:val="24"/>
              </w:rPr>
            </w:pPr>
          </w:p>
        </w:tc>
        <w:tc>
          <w:tcPr>
            <w:tcW w:w="1383" w:type="dxa"/>
            <w:shd w:val="clear" w:color="auto" w:fill="EDEDED" w:themeFill="accent3" w:themeFillTint="33"/>
          </w:tcPr>
          <w:p w14:paraId="718D45D7" w14:textId="77777777" w:rsidR="00E44B6B" w:rsidRPr="007A22A9" w:rsidRDefault="00E44B6B" w:rsidP="002F2024">
            <w:pPr>
              <w:jc w:val="center"/>
              <w:rPr>
                <w:rFonts w:cs="Times New Roman"/>
                <w:sz w:val="22"/>
                <w:szCs w:val="24"/>
              </w:rPr>
            </w:pPr>
            <w:r>
              <w:rPr>
                <w:rFonts w:cs="Times New Roman" w:hint="eastAsia"/>
                <w:sz w:val="22"/>
                <w:szCs w:val="24"/>
              </w:rPr>
              <w:t>p</w:t>
            </w:r>
            <w:r>
              <w:rPr>
                <w:rFonts w:cs="Times New Roman"/>
                <w:sz w:val="22"/>
                <w:szCs w:val="24"/>
              </w:rPr>
              <w:t>ractice</w:t>
            </w:r>
          </w:p>
        </w:tc>
        <w:tc>
          <w:tcPr>
            <w:tcW w:w="1417" w:type="dxa"/>
            <w:vMerge/>
            <w:shd w:val="clear" w:color="auto" w:fill="EDEDED" w:themeFill="accent3" w:themeFillTint="33"/>
          </w:tcPr>
          <w:p w14:paraId="53BD2DE2" w14:textId="77777777" w:rsidR="00E44B6B" w:rsidRPr="007A22A9" w:rsidRDefault="00E44B6B" w:rsidP="002F2024">
            <w:pPr>
              <w:jc w:val="center"/>
              <w:rPr>
                <w:rFonts w:cs="Times New Roman"/>
                <w:sz w:val="22"/>
                <w:szCs w:val="24"/>
              </w:rPr>
            </w:pPr>
          </w:p>
        </w:tc>
        <w:tc>
          <w:tcPr>
            <w:tcW w:w="1418" w:type="dxa"/>
            <w:shd w:val="clear" w:color="auto" w:fill="EDEDED" w:themeFill="accent3" w:themeFillTint="33"/>
          </w:tcPr>
          <w:p w14:paraId="1B961CC8" w14:textId="77777777" w:rsidR="00E44B6B" w:rsidRPr="007A22A9" w:rsidRDefault="00E44B6B" w:rsidP="002F2024">
            <w:pPr>
              <w:jc w:val="center"/>
              <w:rPr>
                <w:rFonts w:cs="Times New Roman"/>
                <w:sz w:val="22"/>
                <w:szCs w:val="24"/>
              </w:rPr>
            </w:pPr>
            <w:r>
              <w:rPr>
                <w:rFonts w:cs="Times New Roman" w:hint="eastAsia"/>
                <w:sz w:val="22"/>
                <w:szCs w:val="24"/>
              </w:rPr>
              <w:t>P</w:t>
            </w:r>
            <w:r>
              <w:rPr>
                <w:rFonts w:cs="Times New Roman"/>
                <w:sz w:val="22"/>
                <w:szCs w:val="24"/>
              </w:rPr>
              <w:t>rivacy</w:t>
            </w:r>
          </w:p>
        </w:tc>
        <w:tc>
          <w:tcPr>
            <w:tcW w:w="1417" w:type="dxa"/>
            <w:vMerge/>
          </w:tcPr>
          <w:p w14:paraId="68DAEAC9" w14:textId="77777777" w:rsidR="00E44B6B" w:rsidRPr="007A22A9" w:rsidRDefault="00E44B6B" w:rsidP="002F2024">
            <w:pPr>
              <w:jc w:val="center"/>
              <w:rPr>
                <w:rFonts w:cs="Times New Roman"/>
                <w:sz w:val="22"/>
                <w:szCs w:val="24"/>
              </w:rPr>
            </w:pPr>
          </w:p>
        </w:tc>
      </w:tr>
    </w:tbl>
    <w:p w14:paraId="69145858" w14:textId="77777777" w:rsidR="00E44B6B" w:rsidRDefault="00E44B6B" w:rsidP="00E44B6B">
      <w:pPr>
        <w:rPr>
          <w:rFonts w:cs="Times New Roman"/>
          <w:sz w:val="22"/>
          <w:szCs w:val="24"/>
        </w:rPr>
      </w:pPr>
      <w:r>
        <w:rPr>
          <w:rFonts w:cs="Times New Roman" w:hint="eastAsia"/>
          <w:szCs w:val="28"/>
        </w:rPr>
        <w:t>T</w:t>
      </w:r>
      <w:r>
        <w:rPr>
          <w:rFonts w:cs="Times New Roman"/>
          <w:szCs w:val="28"/>
        </w:rPr>
        <w:t xml:space="preserve">able 1. </w:t>
      </w:r>
      <w:r w:rsidRPr="00E67F9B">
        <w:rPr>
          <w:rFonts w:cs="Times New Roman" w:hint="eastAsia"/>
          <w:sz w:val="22"/>
          <w:szCs w:val="24"/>
        </w:rPr>
        <w:t>Information Security Governance Framework</w:t>
      </w:r>
    </w:p>
    <w:p w14:paraId="4C8E06C1" w14:textId="77777777" w:rsidR="00E44B6B" w:rsidRDefault="00E44B6B" w:rsidP="00E44B6B">
      <w:pPr>
        <w:rPr>
          <w:rFonts w:cs="Times New Roman"/>
          <w:szCs w:val="28"/>
        </w:rPr>
      </w:pPr>
    </w:p>
    <w:p w14:paraId="7FA5EB55" w14:textId="77777777" w:rsidR="00E44B6B" w:rsidRDefault="00E44B6B" w:rsidP="00E44B6B">
      <w:pPr>
        <w:rPr>
          <w:rFonts w:cs="Times New Roman"/>
          <w:szCs w:val="28"/>
        </w:rPr>
      </w:pPr>
      <w:r>
        <w:rPr>
          <w:rFonts w:cs="Times New Roman" w:hint="eastAsia"/>
          <w:szCs w:val="28"/>
        </w:rPr>
        <w:t>T</w:t>
      </w:r>
      <w:r>
        <w:rPr>
          <w:rFonts w:cs="Times New Roman"/>
          <w:szCs w:val="28"/>
        </w:rPr>
        <w:t xml:space="preserve">he new information security governance framework consists of strategy, management and operation, and technology and the three parts are divided into six categories which will be discussed below. </w:t>
      </w:r>
    </w:p>
    <w:p w14:paraId="1B421830" w14:textId="77777777" w:rsidR="00E44B6B" w:rsidRDefault="00E44B6B" w:rsidP="00E44B6B">
      <w:pPr>
        <w:rPr>
          <w:rFonts w:cs="Times New Roman"/>
          <w:szCs w:val="28"/>
        </w:rPr>
      </w:pPr>
    </w:p>
    <w:p w14:paraId="51A6AA1A" w14:textId="77777777" w:rsidR="00E44B6B" w:rsidRDefault="00E44B6B" w:rsidP="00E44B6B">
      <w:pPr>
        <w:pStyle w:val="2"/>
        <w:ind w:firstLine="480"/>
        <w:rPr>
          <w:sz w:val="24"/>
          <w:szCs w:val="28"/>
        </w:rPr>
      </w:pPr>
      <w:bookmarkStart w:id="12" w:name="_Toc92048801"/>
      <w:r>
        <w:rPr>
          <w:rFonts w:hint="eastAsia"/>
          <w:sz w:val="24"/>
          <w:szCs w:val="28"/>
        </w:rPr>
        <w:t>3</w:t>
      </w:r>
      <w:r>
        <w:rPr>
          <w:sz w:val="24"/>
          <w:szCs w:val="28"/>
        </w:rPr>
        <w:t xml:space="preserve">.1 </w:t>
      </w:r>
      <w:r w:rsidRPr="007A22A9">
        <w:rPr>
          <w:rFonts w:hint="eastAsia"/>
        </w:rPr>
        <w:t>L</w:t>
      </w:r>
      <w:r w:rsidRPr="007A22A9">
        <w:t>eadership and Governance</w:t>
      </w:r>
      <w:bookmarkEnd w:id="12"/>
    </w:p>
    <w:p w14:paraId="01D877EC" w14:textId="77777777" w:rsidR="00E44B6B" w:rsidRDefault="00E44B6B" w:rsidP="00E44B6B">
      <w:r w:rsidRPr="004465E1">
        <w:rPr>
          <w:rFonts w:cs="Times New Roman"/>
          <w:szCs w:val="28"/>
        </w:rPr>
        <w:t>This category includes executive support for information security as well as board and management commitment to safeguarding information assets. This is because information security governance is now widely recogni</w:t>
      </w:r>
      <w:r>
        <w:rPr>
          <w:rFonts w:cs="Times New Roman"/>
          <w:szCs w:val="28"/>
        </w:rPr>
        <w:t>z</w:t>
      </w:r>
      <w:r w:rsidRPr="004465E1">
        <w:rPr>
          <w:rFonts w:cs="Times New Roman"/>
          <w:szCs w:val="28"/>
        </w:rPr>
        <w:t>ed as an important component of strong IT and corporate governance.</w:t>
      </w:r>
      <w:r w:rsidRPr="00874B4B">
        <w:t xml:space="preserve"> </w:t>
      </w:r>
    </w:p>
    <w:p w14:paraId="687D4F5B" w14:textId="77777777" w:rsidR="00E44B6B" w:rsidRDefault="00E44B6B" w:rsidP="00E44B6B">
      <w:pPr>
        <w:rPr>
          <w:rFonts w:cs="Times New Roman"/>
          <w:szCs w:val="28"/>
        </w:rPr>
      </w:pPr>
    </w:p>
    <w:p w14:paraId="2A5A3FDD" w14:textId="77777777" w:rsidR="00E44B6B" w:rsidRDefault="00E44B6B" w:rsidP="00E44B6B">
      <w:pPr>
        <w:rPr>
          <w:rFonts w:cs="Times New Roman"/>
          <w:szCs w:val="28"/>
        </w:rPr>
      </w:pPr>
      <w:r w:rsidRPr="004465E1">
        <w:rPr>
          <w:rFonts w:cs="Times New Roman"/>
          <w:szCs w:val="28"/>
        </w:rPr>
        <w:t xml:space="preserve">CoffeeBlue's leadership and governance must devise a </w:t>
      </w:r>
      <w:r>
        <w:rPr>
          <w:rFonts w:cs="Times New Roman"/>
          <w:szCs w:val="28"/>
        </w:rPr>
        <w:t>strategy</w:t>
      </w:r>
      <w:r w:rsidRPr="004465E1">
        <w:rPr>
          <w:rFonts w:cs="Times New Roman"/>
          <w:szCs w:val="28"/>
        </w:rPr>
        <w:t xml:space="preserve"> for dealing with information risks by performing risk assessments and implementing mitigation measures and procedures. In addition, the information security </w:t>
      </w:r>
      <w:r>
        <w:rPr>
          <w:rFonts w:cs="Times New Roman"/>
          <w:szCs w:val="28"/>
        </w:rPr>
        <w:t xml:space="preserve">strategy </w:t>
      </w:r>
      <w:r w:rsidRPr="004465E1">
        <w:rPr>
          <w:rFonts w:cs="Times New Roman"/>
          <w:szCs w:val="28"/>
        </w:rPr>
        <w:t>should be linked to the organi</w:t>
      </w:r>
      <w:r>
        <w:rPr>
          <w:rFonts w:cs="Times New Roman"/>
          <w:szCs w:val="28"/>
        </w:rPr>
        <w:t>z</w:t>
      </w:r>
      <w:r w:rsidRPr="004465E1">
        <w:rPr>
          <w:rFonts w:cs="Times New Roman"/>
          <w:szCs w:val="28"/>
        </w:rPr>
        <w:t>ational and IT strategies to guarantee that the organization's immediate and long-term goals are reali</w:t>
      </w:r>
      <w:r>
        <w:rPr>
          <w:rFonts w:cs="Times New Roman"/>
          <w:szCs w:val="28"/>
        </w:rPr>
        <w:t>z</w:t>
      </w:r>
      <w:r w:rsidRPr="004465E1">
        <w:rPr>
          <w:rFonts w:cs="Times New Roman"/>
          <w:szCs w:val="28"/>
        </w:rPr>
        <w:t>ed.</w:t>
      </w:r>
    </w:p>
    <w:p w14:paraId="6350B7AE" w14:textId="77777777" w:rsidR="00E44B6B" w:rsidRPr="00CD4D4F" w:rsidRDefault="00E44B6B" w:rsidP="00E44B6B">
      <w:pPr>
        <w:rPr>
          <w:rFonts w:cs="Times New Roman"/>
          <w:szCs w:val="28"/>
        </w:rPr>
      </w:pPr>
    </w:p>
    <w:p w14:paraId="2AA38978" w14:textId="77777777" w:rsidR="00E44B6B" w:rsidRPr="004465E1" w:rsidRDefault="00E44B6B" w:rsidP="00E44B6B">
      <w:pPr>
        <w:pStyle w:val="2"/>
      </w:pPr>
      <w:bookmarkStart w:id="13" w:name="_Toc92048802"/>
      <w:r>
        <w:rPr>
          <w:rFonts w:hint="eastAsia"/>
        </w:rPr>
        <w:t>3</w:t>
      </w:r>
      <w:r>
        <w:t xml:space="preserve">.2 </w:t>
      </w:r>
      <w:r w:rsidRPr="00EC4A4B">
        <w:t>Security Management and Organization</w:t>
      </w:r>
      <w:bookmarkEnd w:id="13"/>
    </w:p>
    <w:p w14:paraId="5EDD92B7" w14:textId="77777777" w:rsidR="00E44B6B" w:rsidRDefault="00E44B6B" w:rsidP="00E44B6B">
      <w:pPr>
        <w:rPr>
          <w:rFonts w:cs="Times New Roman"/>
          <w:szCs w:val="28"/>
        </w:rPr>
      </w:pPr>
      <w:r w:rsidRPr="00031554">
        <w:rPr>
          <w:rFonts w:cs="Times New Roman"/>
          <w:szCs w:val="28"/>
        </w:rPr>
        <w:t>This topic covers program organi</w:t>
      </w:r>
      <w:r>
        <w:rPr>
          <w:rFonts w:cs="Times New Roman"/>
          <w:szCs w:val="28"/>
        </w:rPr>
        <w:t>z</w:t>
      </w:r>
      <w:r w:rsidRPr="00031554">
        <w:rPr>
          <w:rFonts w:cs="Times New Roman"/>
          <w:szCs w:val="28"/>
        </w:rPr>
        <w:t xml:space="preserve">ation as well as legal and regulatory aspects. The </w:t>
      </w:r>
      <w:r w:rsidRPr="00031554">
        <w:rPr>
          <w:rFonts w:cs="Times New Roman"/>
          <w:szCs w:val="28"/>
        </w:rPr>
        <w:lastRenderedPageBreak/>
        <w:t>category's goal is to keep track of information security within the company. The design, composition, and reporting structures of an information security program are referred to as program organi</w:t>
      </w:r>
      <w:r>
        <w:rPr>
          <w:rFonts w:cs="Times New Roman"/>
          <w:szCs w:val="28"/>
        </w:rPr>
        <w:t>z</w:t>
      </w:r>
      <w:r w:rsidRPr="00031554">
        <w:rPr>
          <w:rFonts w:cs="Times New Roman"/>
          <w:szCs w:val="28"/>
        </w:rPr>
        <w:t>ation. Compliance should be at the forefront of CoffeeBlue's approach. Furthermore, because it sells its goods all over the world, it must take into account a variety of national and international laws.</w:t>
      </w:r>
    </w:p>
    <w:p w14:paraId="75525350" w14:textId="77777777" w:rsidR="00E44B6B" w:rsidRDefault="00E44B6B" w:rsidP="00E44B6B">
      <w:pPr>
        <w:rPr>
          <w:rFonts w:cs="Times New Roman"/>
          <w:szCs w:val="28"/>
        </w:rPr>
      </w:pPr>
    </w:p>
    <w:p w14:paraId="72532649" w14:textId="77777777" w:rsidR="00E44B6B" w:rsidRDefault="00E44B6B" w:rsidP="00E44B6B">
      <w:pPr>
        <w:pStyle w:val="2"/>
      </w:pPr>
      <w:bookmarkStart w:id="14" w:name="_Toc92048803"/>
      <w:r>
        <w:rPr>
          <w:rFonts w:hint="eastAsia"/>
        </w:rPr>
        <w:t>3</w:t>
      </w:r>
      <w:r>
        <w:t>.3 S</w:t>
      </w:r>
      <w:r w:rsidRPr="000C1DAF">
        <w:t>ecurity Policies</w:t>
      </w:r>
      <w:bookmarkEnd w:id="14"/>
    </w:p>
    <w:p w14:paraId="7AF0B308" w14:textId="77777777" w:rsidR="00E44B6B" w:rsidRDefault="00E44B6B" w:rsidP="00E44B6B">
      <w:pPr>
        <w:rPr>
          <w:rFonts w:cs="Times New Roman"/>
          <w:szCs w:val="28"/>
        </w:rPr>
      </w:pPr>
      <w:r w:rsidRPr="000C1DAF">
        <w:rPr>
          <w:rFonts w:cs="Times New Roman"/>
          <w:szCs w:val="28"/>
        </w:rPr>
        <w:t xml:space="preserve">Security policies, procedures, standards, and guidelines are critical to the implementation of information security because they give guidance and support to management, and they should clearly express what is expected of workers as well as behavior requirements. CoffeeBlue's security </w:t>
      </w:r>
      <w:r>
        <w:rPr>
          <w:rFonts w:cs="Times New Roman"/>
          <w:szCs w:val="28"/>
        </w:rPr>
        <w:t>policies</w:t>
      </w:r>
      <w:r w:rsidRPr="000C1DAF">
        <w:rPr>
          <w:rFonts w:cs="Times New Roman"/>
          <w:szCs w:val="28"/>
        </w:rPr>
        <w:t xml:space="preserve"> should take into account all categories and be applied in the company through effective processes and compliance monitoring.</w:t>
      </w:r>
    </w:p>
    <w:p w14:paraId="7F112520" w14:textId="77777777" w:rsidR="00E44B6B" w:rsidRDefault="00E44B6B" w:rsidP="00E44B6B">
      <w:pPr>
        <w:rPr>
          <w:rFonts w:cs="Times New Roman"/>
          <w:szCs w:val="28"/>
        </w:rPr>
      </w:pPr>
    </w:p>
    <w:p w14:paraId="4FCA3A21" w14:textId="77777777" w:rsidR="00E44B6B" w:rsidRDefault="00E44B6B" w:rsidP="00E44B6B">
      <w:pPr>
        <w:pStyle w:val="2"/>
      </w:pPr>
      <w:bookmarkStart w:id="15" w:name="_Toc92048804"/>
      <w:r>
        <w:rPr>
          <w:rFonts w:hint="eastAsia"/>
        </w:rPr>
        <w:t>3</w:t>
      </w:r>
      <w:r>
        <w:t>.4 S</w:t>
      </w:r>
      <w:r w:rsidRPr="00146E43">
        <w:t>ecurity Program Management</w:t>
      </w:r>
      <w:bookmarkEnd w:id="15"/>
    </w:p>
    <w:p w14:paraId="1C24E76C" w14:textId="77777777" w:rsidR="00E44B6B" w:rsidRDefault="00E44B6B" w:rsidP="00E44B6B">
      <w:pPr>
        <w:rPr>
          <w:rFonts w:cs="Times New Roman"/>
          <w:szCs w:val="28"/>
        </w:rPr>
      </w:pPr>
      <w:r w:rsidRPr="00603487">
        <w:rPr>
          <w:rFonts w:cs="Times New Roman"/>
          <w:szCs w:val="28"/>
        </w:rPr>
        <w:t>This area, which includes security program management, includes monitoring and compliance as well as audits. Measurement and enforcement of compliance are critical, and both technology and personnel behavior should be monitored to guarantee adherence to information security standards and to respond effectively and quickly to recogni</w:t>
      </w:r>
      <w:r>
        <w:rPr>
          <w:rFonts w:cs="Times New Roman"/>
          <w:szCs w:val="28"/>
        </w:rPr>
        <w:t>z</w:t>
      </w:r>
      <w:r w:rsidRPr="00603487">
        <w:rPr>
          <w:rFonts w:cs="Times New Roman"/>
          <w:szCs w:val="28"/>
        </w:rPr>
        <w:t>ed problems.</w:t>
      </w:r>
    </w:p>
    <w:p w14:paraId="4ECECF22" w14:textId="77777777" w:rsidR="00E44B6B" w:rsidRDefault="00E44B6B" w:rsidP="00E44B6B">
      <w:pPr>
        <w:rPr>
          <w:rFonts w:cs="Times New Roman"/>
          <w:szCs w:val="28"/>
        </w:rPr>
      </w:pPr>
    </w:p>
    <w:p w14:paraId="6EED2E54" w14:textId="77777777" w:rsidR="00E44B6B" w:rsidRPr="00603487" w:rsidRDefault="00E44B6B" w:rsidP="00E44B6B">
      <w:pPr>
        <w:pStyle w:val="2"/>
      </w:pPr>
      <w:bookmarkStart w:id="16" w:name="_Toc92048805"/>
      <w:r>
        <w:rPr>
          <w:rFonts w:hint="eastAsia"/>
        </w:rPr>
        <w:t>3</w:t>
      </w:r>
      <w:r>
        <w:t xml:space="preserve">.5 </w:t>
      </w:r>
      <w:r w:rsidRPr="00B06BB7">
        <w:t>User security Management</w:t>
      </w:r>
      <w:bookmarkEnd w:id="16"/>
    </w:p>
    <w:p w14:paraId="1C174AB3" w14:textId="77777777" w:rsidR="00E44B6B" w:rsidRDefault="00E44B6B" w:rsidP="00E44B6B">
      <w:pPr>
        <w:rPr>
          <w:rFonts w:cs="Times New Roman"/>
          <w:szCs w:val="28"/>
        </w:rPr>
      </w:pPr>
      <w:r w:rsidRPr="001C1BAF">
        <w:rPr>
          <w:rFonts w:cs="Times New Roman"/>
          <w:szCs w:val="28"/>
        </w:rPr>
        <w:t>CoffeeBlue must handle ethical behavior as part of the information security governance structure to reduce the risk of invasion of privacy, selling consumer information, and unauthori</w:t>
      </w:r>
      <w:r>
        <w:rPr>
          <w:rFonts w:cs="Times New Roman"/>
          <w:szCs w:val="28"/>
        </w:rPr>
        <w:t>z</w:t>
      </w:r>
      <w:r w:rsidRPr="001C1BAF">
        <w:rPr>
          <w:rFonts w:cs="Times New Roman"/>
          <w:szCs w:val="28"/>
        </w:rPr>
        <w:t xml:space="preserve">ed data alteration. Employees should be informed of these requirements as part of a security awareness program. When it comes to excellent connections with customers, suppliers, and other business partners, privacy is a critical issue of trust. </w:t>
      </w:r>
      <w:r w:rsidRPr="001C1BAF">
        <w:rPr>
          <w:rFonts w:cs="Times New Roman"/>
          <w:szCs w:val="28"/>
        </w:rPr>
        <w:lastRenderedPageBreak/>
        <w:t>There will be no trust in business if there is no privacy. Employees and consumers must be considered while adopting information security privacy, and procedures must be created to secure their identities.</w:t>
      </w:r>
    </w:p>
    <w:p w14:paraId="44996402" w14:textId="77777777" w:rsidR="00E44B6B" w:rsidRDefault="00E44B6B" w:rsidP="00E44B6B">
      <w:pPr>
        <w:rPr>
          <w:rFonts w:cs="Times New Roman"/>
          <w:szCs w:val="28"/>
        </w:rPr>
      </w:pPr>
    </w:p>
    <w:p w14:paraId="4B9E764B" w14:textId="77777777" w:rsidR="00E44B6B" w:rsidRDefault="00E44B6B" w:rsidP="00E44B6B">
      <w:pPr>
        <w:pStyle w:val="2"/>
      </w:pPr>
      <w:bookmarkStart w:id="17" w:name="_Toc92048806"/>
      <w:r>
        <w:rPr>
          <w:rFonts w:hint="eastAsia"/>
        </w:rPr>
        <w:t>3</w:t>
      </w:r>
      <w:r>
        <w:t>.6 T</w:t>
      </w:r>
      <w:r w:rsidRPr="006835B1">
        <w:t xml:space="preserve">echnology Protection and </w:t>
      </w:r>
      <w:r>
        <w:t>O</w:t>
      </w:r>
      <w:r w:rsidRPr="006835B1">
        <w:t>perations</w:t>
      </w:r>
      <w:bookmarkEnd w:id="17"/>
    </w:p>
    <w:p w14:paraId="192D05B9" w14:textId="77777777" w:rsidR="00E44B6B" w:rsidRDefault="00E44B6B" w:rsidP="00E44B6B">
      <w:pPr>
        <w:rPr>
          <w:rFonts w:cs="Times New Roman"/>
          <w:szCs w:val="28"/>
        </w:rPr>
      </w:pPr>
      <w:r w:rsidRPr="00244A8A">
        <w:rPr>
          <w:rFonts w:cs="Times New Roman"/>
          <w:szCs w:val="28"/>
        </w:rPr>
        <w:t>The technology protection and operations area is related to information security's conventional focus. It refers to the technological and physical safeguards put in place to keep an IT environment safe. The technical controls appropriate to the organization's environment and identified threats must be adopted while adopting the security governance framework. Asset management, system development requirements, incident management, technical operations like network security, and physical, environmental, and business continuity controls are just a few examples. It is critical that the technological environment be continuously examined and that the dangers of market technology developments be handled.</w:t>
      </w:r>
      <w:r>
        <w:rPr>
          <w:rFonts w:cs="Times New Roman"/>
          <w:szCs w:val="28"/>
        </w:rPr>
        <w:br w:type="page"/>
      </w:r>
    </w:p>
    <w:p w14:paraId="6F4141F3" w14:textId="77777777" w:rsidR="00E44B6B" w:rsidRDefault="00E44B6B" w:rsidP="00E44B6B">
      <w:pPr>
        <w:pStyle w:val="1"/>
        <w:spacing w:before="156" w:after="156"/>
        <w:ind w:firstLine="176"/>
      </w:pPr>
      <w:bookmarkStart w:id="18" w:name="_Toc92048807"/>
      <w:r>
        <w:rPr>
          <w:rFonts w:hint="eastAsia"/>
        </w:rPr>
        <w:lastRenderedPageBreak/>
        <w:t>4</w:t>
      </w:r>
      <w:r>
        <w:t xml:space="preserve"> Conclusion</w:t>
      </w:r>
      <w:bookmarkEnd w:id="18"/>
    </w:p>
    <w:p w14:paraId="358C0CE0" w14:textId="77777777" w:rsidR="00E44B6B" w:rsidRDefault="00E44B6B" w:rsidP="00E44B6B">
      <w:pPr>
        <w:rPr>
          <w:rFonts w:cs="Times New Roman"/>
          <w:szCs w:val="28"/>
        </w:rPr>
      </w:pPr>
      <w:r w:rsidRPr="003C68D6">
        <w:rPr>
          <w:rFonts w:cs="Times New Roman"/>
          <w:szCs w:val="28"/>
        </w:rPr>
        <w:t>This study analy</w:t>
      </w:r>
      <w:r>
        <w:rPr>
          <w:rFonts w:cs="Times New Roman"/>
          <w:szCs w:val="28"/>
        </w:rPr>
        <w:t>z</w:t>
      </w:r>
      <w:r w:rsidRPr="003C68D6">
        <w:rPr>
          <w:rFonts w:cs="Times New Roman"/>
          <w:szCs w:val="28"/>
        </w:rPr>
        <w:t>e</w:t>
      </w:r>
      <w:r>
        <w:rPr>
          <w:rFonts w:cs="Times New Roman"/>
          <w:szCs w:val="28"/>
        </w:rPr>
        <w:t>s</w:t>
      </w:r>
      <w:r w:rsidRPr="003C68D6">
        <w:rPr>
          <w:rFonts w:cs="Times New Roman"/>
          <w:szCs w:val="28"/>
        </w:rPr>
        <w:t xml:space="preserve"> three information security frameworks: the ISO/IEC 27000 series, the Information Technology Infrastructure Library, and COBIT. </w:t>
      </w:r>
      <w:r>
        <w:rPr>
          <w:rFonts w:cs="Times New Roman"/>
          <w:szCs w:val="28"/>
        </w:rPr>
        <w:t>From these frameworks, a new framework is developed for CoffeeBlue company to protect the information security of its stuff and customers and intellectual properties.</w:t>
      </w:r>
    </w:p>
    <w:p w14:paraId="58D6C21E" w14:textId="77777777" w:rsidR="00E44B6B" w:rsidRDefault="00E44B6B" w:rsidP="00E44B6B">
      <w:pPr>
        <w:rPr>
          <w:rFonts w:cs="Times New Roman"/>
          <w:szCs w:val="28"/>
        </w:rPr>
      </w:pPr>
    </w:p>
    <w:p w14:paraId="41E1E372" w14:textId="77777777" w:rsidR="00E44B6B" w:rsidRDefault="00E44B6B" w:rsidP="00E44B6B">
      <w:pPr>
        <w:rPr>
          <w:rFonts w:cs="Times New Roman"/>
          <w:szCs w:val="28"/>
        </w:rPr>
      </w:pPr>
      <w:r>
        <w:rPr>
          <w:rFonts w:cs="Times New Roman" w:hint="eastAsia"/>
          <w:szCs w:val="28"/>
        </w:rPr>
        <w:t>T</w:t>
      </w:r>
      <w:r>
        <w:rPr>
          <w:rFonts w:cs="Times New Roman"/>
          <w:szCs w:val="28"/>
        </w:rPr>
        <w:t xml:space="preserve">he new information security governance framework consists of strategy, management and operation, and technology and the three parts are divided into six categories: </w:t>
      </w:r>
      <w:r w:rsidRPr="00202920">
        <w:rPr>
          <w:rFonts w:cs="Times New Roman"/>
          <w:szCs w:val="28"/>
        </w:rPr>
        <w:t>Leadership and Governance</w:t>
      </w:r>
      <w:r>
        <w:rPr>
          <w:rFonts w:cs="Times New Roman"/>
          <w:szCs w:val="28"/>
        </w:rPr>
        <w:t xml:space="preserve">, </w:t>
      </w:r>
      <w:r w:rsidRPr="00202920">
        <w:rPr>
          <w:rFonts w:cs="Times New Roman"/>
          <w:szCs w:val="28"/>
        </w:rPr>
        <w:t>Security Management and Organization</w:t>
      </w:r>
      <w:r w:rsidRPr="00202920">
        <w:rPr>
          <w:rFonts w:cs="Times New Roman"/>
          <w:szCs w:val="28"/>
        </w:rPr>
        <w:tab/>
        <w:t>Security</w:t>
      </w:r>
      <w:r>
        <w:rPr>
          <w:rFonts w:cs="Times New Roman"/>
          <w:szCs w:val="28"/>
        </w:rPr>
        <w:t xml:space="preserve">, </w:t>
      </w:r>
      <w:r w:rsidRPr="00202920">
        <w:rPr>
          <w:rFonts w:cs="Times New Roman"/>
          <w:szCs w:val="28"/>
        </w:rPr>
        <w:t>Policies</w:t>
      </w:r>
      <w:r w:rsidRPr="00202920">
        <w:rPr>
          <w:rFonts w:cs="Times New Roman"/>
          <w:szCs w:val="28"/>
        </w:rPr>
        <w:tab/>
        <w:t>Security Program Management</w:t>
      </w:r>
      <w:r>
        <w:rPr>
          <w:rFonts w:cs="Times New Roman"/>
          <w:szCs w:val="28"/>
        </w:rPr>
        <w:t xml:space="preserve">, </w:t>
      </w:r>
      <w:r w:rsidRPr="00202920">
        <w:rPr>
          <w:rFonts w:cs="Times New Roman"/>
          <w:szCs w:val="28"/>
        </w:rPr>
        <w:t>User Security Management</w:t>
      </w:r>
      <w:r>
        <w:rPr>
          <w:rFonts w:cs="Times New Roman"/>
          <w:szCs w:val="28"/>
        </w:rPr>
        <w:t xml:space="preserve">, and </w:t>
      </w:r>
      <w:r w:rsidRPr="00202920">
        <w:rPr>
          <w:rFonts w:cs="Times New Roman"/>
          <w:szCs w:val="28"/>
        </w:rPr>
        <w:t>Technology Protection and Operations</w:t>
      </w:r>
      <w:r>
        <w:rPr>
          <w:rFonts w:cs="Times New Roman"/>
          <w:szCs w:val="28"/>
        </w:rPr>
        <w:t>.</w:t>
      </w:r>
      <w:r>
        <w:rPr>
          <w:rFonts w:cs="Times New Roman" w:hint="eastAsia"/>
          <w:szCs w:val="28"/>
        </w:rPr>
        <w:t xml:space="preserve"> </w:t>
      </w:r>
      <w:r w:rsidRPr="001D405B">
        <w:rPr>
          <w:rFonts w:cs="Times New Roman"/>
          <w:szCs w:val="28"/>
        </w:rPr>
        <w:t>This new framework may be used to influence employee behavior in all elements of information security and to develop a security culture that is acceptable.</w:t>
      </w:r>
    </w:p>
    <w:p w14:paraId="5E7BCE8D" w14:textId="109FBBD5" w:rsidR="004C1EC0" w:rsidRPr="00E44B6B" w:rsidRDefault="004C1EC0" w:rsidP="00E44B6B"/>
    <w:sectPr w:rsidR="004C1EC0" w:rsidRPr="00E44B6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95C0C" w14:textId="77777777" w:rsidR="00C56E96" w:rsidRDefault="00C56E96" w:rsidP="004C1EC0">
      <w:pPr>
        <w:spacing w:line="240" w:lineRule="auto"/>
      </w:pPr>
      <w:r>
        <w:separator/>
      </w:r>
    </w:p>
  </w:endnote>
  <w:endnote w:type="continuationSeparator" w:id="0">
    <w:p w14:paraId="61A25509" w14:textId="77777777" w:rsidR="00C56E96" w:rsidRDefault="00C56E96" w:rsidP="004C1E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D29D8" w14:textId="77777777" w:rsidR="00C56E96" w:rsidRDefault="00C56E96" w:rsidP="004C1EC0">
      <w:pPr>
        <w:spacing w:line="240" w:lineRule="auto"/>
      </w:pPr>
      <w:r>
        <w:separator/>
      </w:r>
    </w:p>
  </w:footnote>
  <w:footnote w:type="continuationSeparator" w:id="0">
    <w:p w14:paraId="2F46A368" w14:textId="77777777" w:rsidR="00C56E96" w:rsidRDefault="00C56E96" w:rsidP="004C1E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50335C"/>
    <w:multiLevelType w:val="hybridMultilevel"/>
    <w:tmpl w:val="C48E1B4E"/>
    <w:lvl w:ilvl="0" w:tplc="16B0C0E0">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wMzY2ArKMDSzNzJV0lIJTi4sz8/NACoxqAc1uFvssAAAA"/>
  </w:docVars>
  <w:rsids>
    <w:rsidRoot w:val="00B654C6"/>
    <w:rsid w:val="0007163D"/>
    <w:rsid w:val="000973B8"/>
    <w:rsid w:val="000A7724"/>
    <w:rsid w:val="000C3B38"/>
    <w:rsid w:val="004C1EC0"/>
    <w:rsid w:val="0058316D"/>
    <w:rsid w:val="005A100A"/>
    <w:rsid w:val="00696A04"/>
    <w:rsid w:val="006C06ED"/>
    <w:rsid w:val="00743AAE"/>
    <w:rsid w:val="007E56B5"/>
    <w:rsid w:val="00A83981"/>
    <w:rsid w:val="00B538C1"/>
    <w:rsid w:val="00B654C6"/>
    <w:rsid w:val="00BE75A0"/>
    <w:rsid w:val="00C56E96"/>
    <w:rsid w:val="00C61A4A"/>
    <w:rsid w:val="00E24F33"/>
    <w:rsid w:val="00E44B6B"/>
    <w:rsid w:val="00ED7B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F7B49C"/>
  <w15:chartTrackingRefBased/>
  <w15:docId w15:val="{96536243-06AE-45D3-B458-A828A5866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C1EC0"/>
    <w:pPr>
      <w:widowControl w:val="0"/>
      <w:spacing w:line="360" w:lineRule="auto"/>
      <w:jc w:val="both"/>
    </w:pPr>
    <w:rPr>
      <w:rFonts w:ascii="Times New Roman" w:hAnsi="Times New Roman"/>
      <w:sz w:val="24"/>
    </w:rPr>
  </w:style>
  <w:style w:type="paragraph" w:styleId="1">
    <w:name w:val="heading 1"/>
    <w:basedOn w:val="a0"/>
    <w:next w:val="a"/>
    <w:link w:val="10"/>
    <w:qFormat/>
    <w:rsid w:val="00BE75A0"/>
    <w:pPr>
      <w:keepNext/>
      <w:keepLines/>
      <w:spacing w:beforeLines="50" w:before="340" w:afterLines="50" w:after="330" w:line="578" w:lineRule="auto"/>
      <w:ind w:firstLineChars="55" w:firstLine="198"/>
      <w:jc w:val="left"/>
    </w:pPr>
    <w:rPr>
      <w:rFonts w:ascii="Times New Roman" w:eastAsia="黑体" w:hAnsi="Times New Roman" w:cstheme="minorBidi"/>
      <w:b w:val="0"/>
      <w:bCs w:val="0"/>
      <w:kern w:val="44"/>
      <w:szCs w:val="44"/>
    </w:rPr>
  </w:style>
  <w:style w:type="paragraph" w:styleId="2">
    <w:name w:val="heading 2"/>
    <w:basedOn w:val="a"/>
    <w:next w:val="a"/>
    <w:link w:val="20"/>
    <w:qFormat/>
    <w:rsid w:val="00BE75A0"/>
    <w:pPr>
      <w:keepNext/>
      <w:keepLines/>
      <w:spacing w:beforeLines="50" w:before="156" w:afterLines="50" w:after="156" w:line="240" w:lineRule="auto"/>
      <w:ind w:firstLineChars="200" w:firstLine="560"/>
      <w:outlineLvl w:val="1"/>
    </w:pPr>
    <w:rPr>
      <w:rFonts w:eastAsia="黑体"/>
      <w:bCs/>
      <w:sz w:val="28"/>
      <w:szCs w:val="32"/>
    </w:rPr>
  </w:style>
  <w:style w:type="paragraph" w:styleId="3">
    <w:name w:val="heading 3"/>
    <w:basedOn w:val="a"/>
    <w:next w:val="a"/>
    <w:link w:val="30"/>
    <w:unhideWhenUsed/>
    <w:qFormat/>
    <w:rsid w:val="00BE75A0"/>
    <w:pPr>
      <w:keepNext/>
      <w:keepLines/>
      <w:spacing w:before="260" w:after="260" w:line="416" w:lineRule="auto"/>
      <w:ind w:firstLineChars="200" w:firstLine="200"/>
      <w:outlineLvl w:val="2"/>
    </w:pPr>
    <w:rPr>
      <w:rFonts w:eastAsia="黑体"/>
      <w:b/>
      <w:bCs/>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rsid w:val="00BE75A0"/>
    <w:rPr>
      <w:rFonts w:ascii="Times New Roman" w:eastAsia="黑体" w:hAnsi="Times New Roman"/>
      <w:kern w:val="44"/>
      <w:sz w:val="32"/>
      <w:szCs w:val="44"/>
    </w:rPr>
  </w:style>
  <w:style w:type="paragraph" w:styleId="a0">
    <w:name w:val="Title"/>
    <w:basedOn w:val="a"/>
    <w:next w:val="a"/>
    <w:link w:val="a4"/>
    <w:uiPriority w:val="10"/>
    <w:qFormat/>
    <w:rsid w:val="00BE75A0"/>
    <w:pPr>
      <w:spacing w:before="240" w:after="60" w:line="240" w:lineRule="auto"/>
      <w:jc w:val="center"/>
      <w:outlineLvl w:val="0"/>
    </w:pPr>
    <w:rPr>
      <w:rFonts w:asciiTheme="majorHAnsi" w:eastAsiaTheme="majorEastAsia" w:hAnsiTheme="majorHAnsi" w:cstheme="majorBidi"/>
      <w:b/>
      <w:bCs/>
      <w:sz w:val="32"/>
      <w:szCs w:val="32"/>
    </w:rPr>
  </w:style>
  <w:style w:type="character" w:customStyle="1" w:styleId="a4">
    <w:name w:val="标题 字符"/>
    <w:basedOn w:val="a1"/>
    <w:link w:val="a0"/>
    <w:uiPriority w:val="10"/>
    <w:rsid w:val="00BE75A0"/>
    <w:rPr>
      <w:rFonts w:asciiTheme="majorHAnsi" w:eastAsiaTheme="majorEastAsia" w:hAnsiTheme="majorHAnsi" w:cstheme="majorBidi"/>
      <w:b/>
      <w:bCs/>
      <w:sz w:val="32"/>
      <w:szCs w:val="32"/>
    </w:rPr>
  </w:style>
  <w:style w:type="character" w:customStyle="1" w:styleId="20">
    <w:name w:val="标题 2 字符"/>
    <w:basedOn w:val="a1"/>
    <w:link w:val="2"/>
    <w:rsid w:val="00BE75A0"/>
    <w:rPr>
      <w:rFonts w:ascii="Times New Roman" w:eastAsia="黑体" w:hAnsi="Times New Roman"/>
      <w:bCs/>
      <w:sz w:val="28"/>
      <w:szCs w:val="32"/>
    </w:rPr>
  </w:style>
  <w:style w:type="character" w:customStyle="1" w:styleId="30">
    <w:name w:val="标题 3 字符"/>
    <w:basedOn w:val="a1"/>
    <w:link w:val="3"/>
    <w:rsid w:val="00BE75A0"/>
    <w:rPr>
      <w:rFonts w:ascii="Times New Roman" w:eastAsia="黑体" w:hAnsi="Times New Roman"/>
      <w:b/>
      <w:bCs/>
      <w:sz w:val="24"/>
      <w:szCs w:val="32"/>
    </w:rPr>
  </w:style>
  <w:style w:type="paragraph" w:styleId="a5">
    <w:name w:val="List Paragraph"/>
    <w:basedOn w:val="a"/>
    <w:uiPriority w:val="34"/>
    <w:qFormat/>
    <w:rsid w:val="00C61A4A"/>
    <w:pPr>
      <w:spacing w:line="240" w:lineRule="auto"/>
      <w:ind w:firstLineChars="200" w:firstLine="420"/>
    </w:pPr>
    <w:rPr>
      <w:rFonts w:asciiTheme="minorHAnsi" w:hAnsiTheme="minorHAnsi"/>
      <w:sz w:val="21"/>
    </w:rPr>
  </w:style>
  <w:style w:type="paragraph" w:styleId="a6">
    <w:name w:val="header"/>
    <w:basedOn w:val="a"/>
    <w:link w:val="a7"/>
    <w:uiPriority w:val="99"/>
    <w:unhideWhenUsed/>
    <w:rsid w:val="004C1EC0"/>
    <w:pPr>
      <w:pBdr>
        <w:bottom w:val="single" w:sz="6" w:space="1" w:color="auto"/>
      </w:pBdr>
      <w:tabs>
        <w:tab w:val="center" w:pos="4153"/>
        <w:tab w:val="right" w:pos="8306"/>
      </w:tabs>
      <w:snapToGrid w:val="0"/>
      <w:spacing w:line="240" w:lineRule="auto"/>
      <w:jc w:val="center"/>
    </w:pPr>
    <w:rPr>
      <w:rFonts w:asciiTheme="minorHAnsi" w:hAnsiTheme="minorHAnsi"/>
      <w:sz w:val="18"/>
      <w:szCs w:val="18"/>
    </w:rPr>
  </w:style>
  <w:style w:type="character" w:customStyle="1" w:styleId="a7">
    <w:name w:val="页眉 字符"/>
    <w:basedOn w:val="a1"/>
    <w:link w:val="a6"/>
    <w:uiPriority w:val="99"/>
    <w:rsid w:val="004C1EC0"/>
    <w:rPr>
      <w:sz w:val="18"/>
      <w:szCs w:val="18"/>
    </w:rPr>
  </w:style>
  <w:style w:type="paragraph" w:styleId="a8">
    <w:name w:val="footer"/>
    <w:basedOn w:val="a"/>
    <w:link w:val="a9"/>
    <w:uiPriority w:val="99"/>
    <w:unhideWhenUsed/>
    <w:rsid w:val="004C1EC0"/>
    <w:pPr>
      <w:tabs>
        <w:tab w:val="center" w:pos="4153"/>
        <w:tab w:val="right" w:pos="8306"/>
      </w:tabs>
      <w:snapToGrid w:val="0"/>
      <w:spacing w:line="240" w:lineRule="auto"/>
      <w:jc w:val="left"/>
    </w:pPr>
    <w:rPr>
      <w:rFonts w:asciiTheme="minorHAnsi" w:hAnsiTheme="minorHAnsi"/>
      <w:sz w:val="18"/>
      <w:szCs w:val="18"/>
    </w:rPr>
  </w:style>
  <w:style w:type="character" w:customStyle="1" w:styleId="a9">
    <w:name w:val="页脚 字符"/>
    <w:basedOn w:val="a1"/>
    <w:link w:val="a8"/>
    <w:uiPriority w:val="99"/>
    <w:rsid w:val="004C1EC0"/>
    <w:rPr>
      <w:sz w:val="18"/>
      <w:szCs w:val="18"/>
    </w:rPr>
  </w:style>
  <w:style w:type="table" w:styleId="aa">
    <w:name w:val="Table Grid"/>
    <w:basedOn w:val="a2"/>
    <w:uiPriority w:val="39"/>
    <w:rsid w:val="00E44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15</Pages>
  <Words>2875</Words>
  <Characters>16392</Characters>
  <Application>Microsoft Office Word</Application>
  <DocSecurity>0</DocSecurity>
  <Lines>136</Lines>
  <Paragraphs>38</Paragraphs>
  <ScaleCrop>false</ScaleCrop>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于 津伟</dc:creator>
  <cp:keywords/>
  <dc:description/>
  <cp:lastModifiedBy>于 津伟</cp:lastModifiedBy>
  <cp:revision>7</cp:revision>
  <dcterms:created xsi:type="dcterms:W3CDTF">2021-12-13T10:01:00Z</dcterms:created>
  <dcterms:modified xsi:type="dcterms:W3CDTF">2022-01-02T12:55:00Z</dcterms:modified>
</cp:coreProperties>
</file>