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F6988" w14:textId="77777777" w:rsidR="008D1B39" w:rsidRDefault="008D1B39" w:rsidP="008D1B39">
      <w:pPr>
        <w:spacing w:line="360" w:lineRule="auto"/>
      </w:pPr>
      <w:r>
        <w:rPr>
          <w:noProof/>
        </w:rPr>
        <w:drawing>
          <wp:inline distT="0" distB="0" distL="0" distR="0" wp14:anchorId="034D28A9" wp14:editId="421D9D55">
            <wp:extent cx="2399030" cy="856034"/>
            <wp:effectExtent l="0" t="0" r="1270" b="127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8573" cy="873712"/>
                    </a:xfrm>
                    <a:prstGeom prst="rect">
                      <a:avLst/>
                    </a:prstGeom>
                    <a:noFill/>
                    <a:ln>
                      <a:noFill/>
                    </a:ln>
                  </pic:spPr>
                </pic:pic>
              </a:graphicData>
            </a:graphic>
          </wp:inline>
        </w:drawing>
      </w:r>
      <w:bookmarkStart w:id="0" w:name="_GoBack"/>
      <w:bookmarkEnd w:id="0"/>
    </w:p>
    <w:p w14:paraId="3C507B72" w14:textId="77777777" w:rsidR="008D1B39" w:rsidRDefault="008D1B39" w:rsidP="008D1B39">
      <w:pPr>
        <w:spacing w:line="360" w:lineRule="auto"/>
      </w:pPr>
    </w:p>
    <w:p w14:paraId="769C93C3" w14:textId="77777777" w:rsidR="008D1B39" w:rsidRPr="00E37398" w:rsidRDefault="008D1B39" w:rsidP="008D1B39">
      <w:pPr>
        <w:spacing w:line="360" w:lineRule="auto"/>
        <w:jc w:val="center"/>
        <w:rPr>
          <w:rFonts w:ascii="Arial" w:hAnsi="Arial" w:cs="Arial"/>
          <w:b/>
          <w:bCs/>
          <w:sz w:val="28"/>
          <w:szCs w:val="28"/>
        </w:rPr>
      </w:pPr>
      <w:r w:rsidRPr="00E37398">
        <w:rPr>
          <w:rFonts w:ascii="Arial" w:hAnsi="Arial" w:cs="Arial"/>
          <w:b/>
          <w:bCs/>
          <w:sz w:val="28"/>
          <w:szCs w:val="28"/>
        </w:rPr>
        <w:t>EFFECTIVE TEAM WORK</w:t>
      </w:r>
      <w:r w:rsidR="00E37398">
        <w:rPr>
          <w:rFonts w:ascii="Arial" w:hAnsi="Arial" w:cs="Arial"/>
          <w:b/>
          <w:bCs/>
          <w:sz w:val="28"/>
          <w:szCs w:val="28"/>
        </w:rPr>
        <w:t>ING</w:t>
      </w:r>
      <w:r w:rsidRPr="00E37398">
        <w:rPr>
          <w:rFonts w:ascii="Arial" w:hAnsi="Arial" w:cs="Arial"/>
          <w:b/>
          <w:bCs/>
          <w:sz w:val="28"/>
          <w:szCs w:val="28"/>
        </w:rPr>
        <w:t xml:space="preserve"> AND COMMUNICATION</w:t>
      </w:r>
    </w:p>
    <w:p w14:paraId="6FDD8763" w14:textId="77777777" w:rsidR="008D1B39" w:rsidRPr="00E37398" w:rsidRDefault="008D1B39" w:rsidP="008D1B39">
      <w:pPr>
        <w:spacing w:line="360" w:lineRule="auto"/>
        <w:jc w:val="center"/>
        <w:rPr>
          <w:rFonts w:ascii="Arial" w:hAnsi="Arial" w:cs="Arial"/>
          <w:b/>
          <w:bCs/>
          <w:sz w:val="28"/>
          <w:szCs w:val="28"/>
        </w:rPr>
      </w:pPr>
      <w:r w:rsidRPr="00E37398">
        <w:rPr>
          <w:rFonts w:ascii="Arial" w:eastAsia="Calibri" w:hAnsi="Arial" w:cs="Arial"/>
          <w:sz w:val="28"/>
          <w:szCs w:val="28"/>
        </w:rPr>
        <w:t>(BMSW 4002)</w:t>
      </w:r>
    </w:p>
    <w:p w14:paraId="209FE25E" w14:textId="77777777" w:rsidR="008D1B39" w:rsidRPr="00E37398" w:rsidRDefault="008D1B39" w:rsidP="008D1B39">
      <w:pPr>
        <w:spacing w:line="360" w:lineRule="auto"/>
        <w:rPr>
          <w:sz w:val="28"/>
          <w:szCs w:val="28"/>
        </w:rPr>
      </w:pPr>
    </w:p>
    <w:p w14:paraId="30BBFE4D" w14:textId="77777777" w:rsidR="008D1B39" w:rsidRPr="00E37398" w:rsidRDefault="00E37398" w:rsidP="008D1B39">
      <w:pPr>
        <w:spacing w:line="360" w:lineRule="auto"/>
        <w:rPr>
          <w:rFonts w:ascii="Arial" w:hAnsi="Arial" w:cs="Arial"/>
          <w:sz w:val="28"/>
          <w:szCs w:val="28"/>
        </w:rPr>
      </w:pPr>
      <w:r w:rsidRPr="00E37398">
        <w:rPr>
          <w:sz w:val="28"/>
          <w:szCs w:val="28"/>
        </w:rPr>
        <w:t xml:space="preserve">                                             </w:t>
      </w:r>
      <w:r w:rsidRPr="00E37398">
        <w:rPr>
          <w:rFonts w:ascii="Arial" w:hAnsi="Arial" w:cs="Arial"/>
          <w:sz w:val="28"/>
          <w:szCs w:val="28"/>
        </w:rPr>
        <w:t xml:space="preserve">  </w:t>
      </w:r>
      <w:r w:rsidR="008D1B39" w:rsidRPr="00E37398">
        <w:rPr>
          <w:rFonts w:ascii="Arial" w:hAnsi="Arial" w:cs="Arial"/>
          <w:b/>
          <w:bCs/>
          <w:sz w:val="28"/>
          <w:szCs w:val="28"/>
        </w:rPr>
        <w:t>LECTURER:</w:t>
      </w:r>
      <w:r w:rsidR="008D1B39" w:rsidRPr="00E37398">
        <w:rPr>
          <w:rFonts w:ascii="Arial" w:hAnsi="Arial" w:cs="Arial"/>
          <w:sz w:val="28"/>
          <w:szCs w:val="28"/>
        </w:rPr>
        <w:t xml:space="preserve"> BERHA</w:t>
      </w:r>
      <w:r w:rsidRPr="00E37398">
        <w:rPr>
          <w:rFonts w:ascii="Arial" w:hAnsi="Arial" w:cs="Arial"/>
          <w:sz w:val="28"/>
          <w:szCs w:val="28"/>
        </w:rPr>
        <w:t>NE TEWOLDE</w:t>
      </w:r>
    </w:p>
    <w:p w14:paraId="46AD35E9" w14:textId="77777777" w:rsidR="008D1B39" w:rsidRPr="00E37398" w:rsidRDefault="008D1B39" w:rsidP="00130AE4">
      <w:pPr>
        <w:spacing w:line="360" w:lineRule="auto"/>
        <w:jc w:val="center"/>
        <w:rPr>
          <w:rFonts w:ascii="Arial" w:hAnsi="Arial" w:cs="Arial"/>
        </w:rPr>
      </w:pPr>
    </w:p>
    <w:p w14:paraId="02197A03" w14:textId="678A1A26" w:rsidR="008D1B39" w:rsidRDefault="00130AE4" w:rsidP="00130AE4">
      <w:pPr>
        <w:spacing w:line="360" w:lineRule="auto"/>
        <w:jc w:val="center"/>
      </w:pPr>
      <w:r>
        <w:object w:dxaOrig="9434" w:dyaOrig="5306" w14:anchorId="0529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5pt;height:237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650193243" r:id="rId7"/>
        </w:object>
      </w:r>
    </w:p>
    <w:p w14:paraId="266A71F9" w14:textId="77777777" w:rsidR="008D1B39" w:rsidRDefault="008D1B39" w:rsidP="008D1B39">
      <w:pPr>
        <w:spacing w:line="360" w:lineRule="auto"/>
        <w:jc w:val="center"/>
      </w:pPr>
    </w:p>
    <w:p w14:paraId="5CA32FBB" w14:textId="77777777" w:rsidR="00E37398" w:rsidRDefault="00E37398" w:rsidP="00E37398"/>
    <w:p w14:paraId="512CC4E3" w14:textId="77777777" w:rsidR="008D1B39" w:rsidRDefault="008D1B39" w:rsidP="008D1B39">
      <w:pPr>
        <w:spacing w:line="360" w:lineRule="auto"/>
      </w:pPr>
    </w:p>
    <w:p w14:paraId="3D8A081D" w14:textId="77777777" w:rsidR="008D1B39" w:rsidRDefault="008D1B39" w:rsidP="008D1B39">
      <w:pPr>
        <w:spacing w:line="360" w:lineRule="auto"/>
        <w:jc w:val="center"/>
      </w:pPr>
      <w:r>
        <w:object w:dxaOrig="9603" w:dyaOrig="5390" w14:anchorId="27FB48DE">
          <v:shape id="_x0000_i1026"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650193244" r:id="rId9"/>
        </w:object>
      </w:r>
    </w:p>
    <w:p w14:paraId="73661D98" w14:textId="77777777" w:rsidR="008D1B39" w:rsidRDefault="008D1B39" w:rsidP="008D1B39">
      <w:pPr>
        <w:spacing w:line="360" w:lineRule="auto"/>
        <w:jc w:val="center"/>
      </w:pPr>
    </w:p>
    <w:p w14:paraId="2F8A40FD"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According with (</w:t>
      </w:r>
      <w:r>
        <w:rPr>
          <w:rFonts w:ascii="Calibri" w:hAnsi="Calibri" w:cs="Calibri"/>
          <w:kern w:val="24"/>
          <w:sz w:val="24"/>
          <w:szCs w:val="24"/>
        </w:rPr>
        <w:t>Kozlowski and Bell, 2003), team and group are quite similar formed at least for 2 members with different professional and personal occupation.</w:t>
      </w:r>
    </w:p>
    <w:p w14:paraId="65EBEB9F"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However, </w:t>
      </w:r>
      <w:r>
        <w:rPr>
          <w:rFonts w:ascii="Calibri" w:hAnsi="Calibri" w:cs="Calibri"/>
          <w:kern w:val="24"/>
          <w:sz w:val="24"/>
          <w:szCs w:val="24"/>
          <w:lang w:val="en-GB"/>
        </w:rPr>
        <w:t xml:space="preserve">(Morgan, 2017) stated that </w:t>
      </w:r>
      <w:r>
        <w:rPr>
          <w:rFonts w:ascii="Calibri" w:hAnsi="Calibri" w:cs="Calibri"/>
          <w:kern w:val="24"/>
          <w:sz w:val="24"/>
          <w:szCs w:val="24"/>
        </w:rPr>
        <w:t xml:space="preserve">group is an amount of people related by the same interests, while teams come together to accomplish a specific task or project and normally when finished it those teams are disassembled.  </w:t>
      </w:r>
    </w:p>
    <w:p w14:paraId="26BB1811"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Teams or groups come together to perform in a specific project where bonds are formed through social interaction and daily share of knowledge. Moreover, the perfect effective team is compost by 5 to 7 people, sharing different skills and assets in order to achieve a common and clear goal (Katzenbach and Smith, 1993).</w:t>
      </w:r>
    </w:p>
    <w:p w14:paraId="72970DD4" w14:textId="77777777" w:rsidR="008D1B39" w:rsidRDefault="008D1B39" w:rsidP="008D1B39">
      <w:pPr>
        <w:autoSpaceDE w:val="0"/>
        <w:autoSpaceDN w:val="0"/>
        <w:adjustRightInd w:val="0"/>
        <w:spacing w:after="0" w:line="240" w:lineRule="auto"/>
        <w:rPr>
          <w:rFonts w:ascii="Calibri" w:hAnsi="Calibri" w:cs="Calibri"/>
          <w:kern w:val="24"/>
          <w:sz w:val="24"/>
          <w:szCs w:val="24"/>
          <w:lang w:val="en-GB"/>
        </w:rPr>
      </w:pPr>
    </w:p>
    <w:p w14:paraId="27FA6D10" w14:textId="77777777" w:rsidR="008D1B39" w:rsidRDefault="008D1B39" w:rsidP="008D1B39">
      <w:pPr>
        <w:autoSpaceDE w:val="0"/>
        <w:autoSpaceDN w:val="0"/>
        <w:adjustRightInd w:val="0"/>
        <w:spacing w:after="0" w:line="240" w:lineRule="auto"/>
        <w:rPr>
          <w:rFonts w:ascii="Arial" w:hAnsi="Arial" w:cs="Arial"/>
          <w:sz w:val="24"/>
          <w:szCs w:val="24"/>
        </w:rPr>
      </w:pPr>
    </w:p>
    <w:p w14:paraId="4D36B9C8" w14:textId="77777777" w:rsidR="008D1B39" w:rsidRDefault="008D1B39" w:rsidP="008D1B39">
      <w:pPr>
        <w:spacing w:line="360" w:lineRule="auto"/>
      </w:pPr>
    </w:p>
    <w:p w14:paraId="4855DB52" w14:textId="3819FFAB" w:rsidR="008D1B39" w:rsidRDefault="008D1B39" w:rsidP="00130AE4">
      <w:r>
        <w:br w:type="page"/>
      </w:r>
    </w:p>
    <w:p w14:paraId="20CBC404" w14:textId="77777777" w:rsidR="008D1B39" w:rsidRDefault="008D1B39" w:rsidP="008D1B39">
      <w:pPr>
        <w:spacing w:line="360" w:lineRule="auto"/>
        <w:jc w:val="center"/>
      </w:pPr>
      <w:r>
        <w:object w:dxaOrig="9603" w:dyaOrig="5390" w14:anchorId="6E272D62">
          <v:shape id="_x0000_i1027"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650193245" r:id="rId11"/>
        </w:object>
      </w:r>
    </w:p>
    <w:p w14:paraId="442B7E28" w14:textId="77777777" w:rsidR="008D1B39" w:rsidRDefault="008D1B39" w:rsidP="008D1B39">
      <w:pPr>
        <w:spacing w:line="360" w:lineRule="auto"/>
        <w:jc w:val="center"/>
      </w:pPr>
    </w:p>
    <w:p w14:paraId="5393A0EB"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According with (</w:t>
      </w:r>
      <w:proofErr w:type="spellStart"/>
      <w:r>
        <w:rPr>
          <w:rFonts w:ascii="Calibri" w:hAnsi="Calibri" w:cs="Calibri"/>
          <w:kern w:val="24"/>
          <w:sz w:val="24"/>
          <w:szCs w:val="24"/>
        </w:rPr>
        <w:t>Jobidon</w:t>
      </w:r>
      <w:proofErr w:type="spellEnd"/>
      <w:r>
        <w:rPr>
          <w:rFonts w:ascii="Calibri" w:hAnsi="Calibri" w:cs="Calibri"/>
          <w:kern w:val="24"/>
          <w:sz w:val="24"/>
          <w:szCs w:val="24"/>
        </w:rPr>
        <w:t xml:space="preserve"> et al., 2017), since 2002 teams have been encouraged to be flexible</w:t>
      </w:r>
      <w:r>
        <w:rPr>
          <w:rFonts w:ascii="Calibri" w:hAnsi="Calibri" w:cs="Calibri"/>
          <w:b/>
          <w:bCs/>
          <w:kern w:val="24"/>
          <w:sz w:val="24"/>
          <w:szCs w:val="24"/>
        </w:rPr>
        <w:t xml:space="preserve"> </w:t>
      </w:r>
      <w:r>
        <w:rPr>
          <w:rFonts w:ascii="Calibri" w:hAnsi="Calibri" w:cs="Calibri"/>
          <w:kern w:val="24"/>
          <w:sz w:val="24"/>
          <w:szCs w:val="24"/>
        </w:rPr>
        <w:t>on their roles toward difficulties and unexpected situations like crisis periods, bringing a new dynamic to the workforce. So, teams more flexible, are easier to adapt, easier to allocate roles and complete tasks, as well as to solve problems. (Albert &amp; Nissen, 2009).</w:t>
      </w:r>
    </w:p>
    <w:p w14:paraId="61912FC9" w14:textId="3380E08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Creativity in a team means innovation and the achievement of this specific level into the team require more awareness. The sharing of knowledge</w:t>
      </w:r>
      <w:r>
        <w:rPr>
          <w:rFonts w:ascii="Calibri" w:hAnsi="Calibri" w:cs="Calibri"/>
          <w:b/>
          <w:bCs/>
          <w:kern w:val="24"/>
          <w:sz w:val="24"/>
          <w:szCs w:val="24"/>
        </w:rPr>
        <w:t xml:space="preserve"> </w:t>
      </w:r>
      <w:r>
        <w:rPr>
          <w:rFonts w:ascii="Calibri" w:hAnsi="Calibri" w:cs="Calibri"/>
          <w:kern w:val="24"/>
          <w:sz w:val="24"/>
          <w:szCs w:val="24"/>
        </w:rPr>
        <w:t xml:space="preserve">in a group promotes innovation because the share of new information brings, new discussions, new ideas, new </w:t>
      </w:r>
      <w:r w:rsidR="00050786">
        <w:rPr>
          <w:rFonts w:ascii="Calibri" w:hAnsi="Calibri" w:cs="Calibri"/>
          <w:kern w:val="24"/>
          <w:sz w:val="24"/>
          <w:szCs w:val="24"/>
        </w:rPr>
        <w:t>approaches while</w:t>
      </w:r>
      <w:r>
        <w:rPr>
          <w:rFonts w:ascii="Calibri" w:hAnsi="Calibri" w:cs="Calibri"/>
          <w:kern w:val="24"/>
          <w:sz w:val="24"/>
          <w:szCs w:val="24"/>
        </w:rPr>
        <w:t xml:space="preserve"> new skills are learnt in group (Sutton, 2015).</w:t>
      </w:r>
    </w:p>
    <w:p w14:paraId="19E318C0"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The share of preoccupations among members of a team where errors and frustrations can be explored as moments of understanding and experience, encourage the development of</w:t>
      </w:r>
      <w:r>
        <w:rPr>
          <w:rFonts w:ascii="Calibri" w:hAnsi="Calibri" w:cs="Calibri"/>
          <w:b/>
          <w:bCs/>
          <w:kern w:val="24"/>
          <w:sz w:val="24"/>
          <w:szCs w:val="24"/>
          <w:lang w:val="en-GB"/>
        </w:rPr>
        <w:t xml:space="preserve"> </w:t>
      </w:r>
      <w:r>
        <w:rPr>
          <w:rFonts w:ascii="Calibri" w:hAnsi="Calibri" w:cs="Calibri"/>
          <w:kern w:val="24"/>
          <w:sz w:val="24"/>
          <w:szCs w:val="24"/>
          <w:lang w:val="en-GB"/>
        </w:rPr>
        <w:t>trustful</w:t>
      </w:r>
      <w:r>
        <w:rPr>
          <w:rFonts w:ascii="Calibri" w:hAnsi="Calibri" w:cs="Calibri"/>
          <w:b/>
          <w:bCs/>
          <w:kern w:val="24"/>
          <w:sz w:val="24"/>
          <w:szCs w:val="24"/>
          <w:lang w:val="en-GB"/>
        </w:rPr>
        <w:t xml:space="preserve"> </w:t>
      </w:r>
      <w:r>
        <w:rPr>
          <w:rFonts w:ascii="Calibri" w:hAnsi="Calibri" w:cs="Calibri"/>
          <w:kern w:val="24"/>
          <w:sz w:val="24"/>
          <w:szCs w:val="24"/>
          <w:lang w:val="en-GB"/>
        </w:rPr>
        <w:t>work relationships through free and honest communication (Anonymous, 2016).</w:t>
      </w:r>
    </w:p>
    <w:p w14:paraId="3839325A"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Sense of belonging makes employees feel more pleased in their job roles and more dedicated to the Companies. In result, the absence decreases and in contrast the productivity increase (Sutton, 2015).</w:t>
      </w:r>
    </w:p>
    <w:p w14:paraId="054D6DCE"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Synergy</w:t>
      </w:r>
      <w:r>
        <w:rPr>
          <w:rFonts w:ascii="Calibri" w:hAnsi="Calibri" w:cs="Calibri"/>
          <w:b/>
          <w:bCs/>
          <w:kern w:val="24"/>
          <w:sz w:val="24"/>
          <w:szCs w:val="24"/>
        </w:rPr>
        <w:t xml:space="preserve"> </w:t>
      </w:r>
      <w:r>
        <w:rPr>
          <w:rFonts w:ascii="Calibri" w:hAnsi="Calibri" w:cs="Calibri"/>
          <w:kern w:val="24"/>
          <w:sz w:val="24"/>
          <w:szCs w:val="24"/>
        </w:rPr>
        <w:t xml:space="preserve">is the combination of two or more people skills that results in a stronger work force, more effective than if each person was working individually (Rosenfeld, 2009). Empowering a team means giving to the members more freedom to make decisions on workplace with help of guidance, knowledge exchange and team-working, bringing in such way meaningfulness. Moreover, </w:t>
      </w:r>
      <w:proofErr w:type="gramStart"/>
      <w:r>
        <w:rPr>
          <w:rFonts w:ascii="Calibri" w:hAnsi="Calibri" w:cs="Calibri"/>
          <w:kern w:val="24"/>
          <w:sz w:val="24"/>
          <w:szCs w:val="24"/>
        </w:rPr>
        <w:t>a</w:t>
      </w:r>
      <w:proofErr w:type="gramEnd"/>
      <w:r>
        <w:rPr>
          <w:rFonts w:ascii="Calibri" w:hAnsi="Calibri" w:cs="Calibri"/>
          <w:kern w:val="24"/>
          <w:sz w:val="24"/>
          <w:szCs w:val="24"/>
        </w:rPr>
        <w:t xml:space="preserve"> empowered team make use of synergy because all skills learnt and developed individually and collectively will boost the performance of the team </w:t>
      </w:r>
      <w:r>
        <w:rPr>
          <w:rFonts w:ascii="Calibri" w:hAnsi="Calibri" w:cs="Calibri"/>
          <w:kern w:val="24"/>
          <w:sz w:val="24"/>
          <w:szCs w:val="24"/>
          <w:lang w:val="en-GB"/>
        </w:rPr>
        <w:t>(</w:t>
      </w:r>
      <w:proofErr w:type="spellStart"/>
      <w:r>
        <w:rPr>
          <w:rFonts w:ascii="Calibri" w:hAnsi="Calibri" w:cs="Calibri"/>
          <w:kern w:val="24"/>
          <w:sz w:val="24"/>
          <w:szCs w:val="24"/>
          <w:lang w:val="en-GB"/>
        </w:rPr>
        <w:t>Bektas</w:t>
      </w:r>
      <w:proofErr w:type="spellEnd"/>
      <w:r>
        <w:rPr>
          <w:rFonts w:ascii="Calibri" w:hAnsi="Calibri" w:cs="Calibri"/>
          <w:kern w:val="24"/>
          <w:sz w:val="24"/>
          <w:szCs w:val="24"/>
          <w:lang w:val="en-GB"/>
        </w:rPr>
        <w:t xml:space="preserve"> and </w:t>
      </w:r>
      <w:proofErr w:type="spellStart"/>
      <w:r>
        <w:rPr>
          <w:rFonts w:ascii="Calibri" w:hAnsi="Calibri" w:cs="Calibri"/>
          <w:kern w:val="24"/>
          <w:sz w:val="24"/>
          <w:szCs w:val="24"/>
          <w:lang w:val="en-GB"/>
        </w:rPr>
        <w:t>Sohrabifard</w:t>
      </w:r>
      <w:proofErr w:type="spellEnd"/>
      <w:r>
        <w:rPr>
          <w:rFonts w:ascii="Calibri" w:hAnsi="Calibri" w:cs="Calibri"/>
          <w:kern w:val="24"/>
          <w:sz w:val="24"/>
          <w:szCs w:val="24"/>
          <w:lang w:val="en-GB"/>
        </w:rPr>
        <w:t xml:space="preserve">, 2013). </w:t>
      </w:r>
    </w:p>
    <w:p w14:paraId="067A39C7"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The trustful bonds created by the share of ideas and difficulties brings innovation and flexibility to the team which boost the productivity promoted by the effect of a concept called Synergy.</w:t>
      </w:r>
    </w:p>
    <w:p w14:paraId="1A0734C7" w14:textId="60E38D4C" w:rsidR="008D1B39" w:rsidRPr="008D1B39" w:rsidRDefault="008D1B39" w:rsidP="008D1B39">
      <w:pPr>
        <w:autoSpaceDE w:val="0"/>
        <w:autoSpaceDN w:val="0"/>
        <w:adjustRightInd w:val="0"/>
        <w:spacing w:after="0" w:line="240" w:lineRule="auto"/>
        <w:rPr>
          <w:rFonts w:ascii="Calibri" w:hAnsi="Calibri" w:cs="Calibri"/>
          <w:kern w:val="24"/>
          <w:sz w:val="24"/>
          <w:szCs w:val="24"/>
        </w:rPr>
      </w:pPr>
    </w:p>
    <w:p w14:paraId="21807396" w14:textId="77777777" w:rsidR="008D1B39" w:rsidRDefault="008D1B39" w:rsidP="008D1B39">
      <w:pPr>
        <w:spacing w:line="360" w:lineRule="auto"/>
      </w:pPr>
    </w:p>
    <w:p w14:paraId="57DF0B4C" w14:textId="77777777" w:rsidR="008D1B39" w:rsidRDefault="008D1B39" w:rsidP="008D1B39">
      <w:pPr>
        <w:spacing w:line="360" w:lineRule="auto"/>
        <w:jc w:val="center"/>
      </w:pPr>
      <w:r>
        <w:object w:dxaOrig="9603" w:dyaOrig="5390" w14:anchorId="70050667">
          <v:shape id="_x0000_i1028"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650193246" r:id="rId13"/>
        </w:object>
      </w:r>
    </w:p>
    <w:p w14:paraId="22C1393B" w14:textId="77777777" w:rsidR="008D1B39" w:rsidRDefault="008D1B39" w:rsidP="008D1B39">
      <w:pPr>
        <w:spacing w:line="360" w:lineRule="auto"/>
        <w:jc w:val="center"/>
      </w:pPr>
    </w:p>
    <w:p w14:paraId="69BD3F02"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Team is a group of members with a common purpose (Tuckman, 1965).</w:t>
      </w:r>
    </w:p>
    <w:p w14:paraId="1C2720DF"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However, a team is formed of members which are focusing on the common goals, sharing responsibilities, and working together for the same purpose.</w:t>
      </w:r>
    </w:p>
    <w:p w14:paraId="2424C921"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Most of the 21st Century Organizations asks for the ability of working together effectively (Knight, 2006).</w:t>
      </w:r>
    </w:p>
    <w:p w14:paraId="3244C0B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One of the management issues is that they do not know how to build an effective team even with huge effort to understand the development of teams (Knight, 2006).</w:t>
      </w:r>
    </w:p>
    <w:p w14:paraId="12A2227F"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Thus, as Knight (2006), says: “I strongly believe if the leadership apply Tuckman’s Theory, the teams will perform significantly” (Knight, 2006).</w:t>
      </w:r>
    </w:p>
    <w:p w14:paraId="711218D5" w14:textId="295D355B"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If you go to search for a new job per example, you are going to see that most of the Companies are looking for a good team worker, or good leadership. However, if you are going to apply in this kind of jobs, you must know how important </w:t>
      </w:r>
      <w:r w:rsidR="00050786">
        <w:rPr>
          <w:rFonts w:ascii="Calibri" w:hAnsi="Calibri" w:cs="Calibri"/>
          <w:kern w:val="24"/>
          <w:sz w:val="24"/>
          <w:szCs w:val="24"/>
        </w:rPr>
        <w:t>the stages of team development are as</w:t>
      </w:r>
      <w:r>
        <w:rPr>
          <w:rFonts w:ascii="Calibri" w:hAnsi="Calibri" w:cs="Calibri"/>
          <w:kern w:val="24"/>
          <w:sz w:val="24"/>
          <w:szCs w:val="24"/>
        </w:rPr>
        <w:t xml:space="preserve"> in Tuckman’s Theory.</w:t>
      </w:r>
    </w:p>
    <w:p w14:paraId="5E4F9425"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According to Knight (2006), if a leader would apply the Tuckman’s Theory most of the issues could disappear in the team.</w:t>
      </w:r>
    </w:p>
    <w:p w14:paraId="2DF33785"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66A5A841" w14:textId="77777777" w:rsidR="008D1B39" w:rsidRDefault="008D1B39" w:rsidP="008D1B39">
      <w:pPr>
        <w:autoSpaceDE w:val="0"/>
        <w:autoSpaceDN w:val="0"/>
        <w:adjustRightInd w:val="0"/>
        <w:spacing w:after="0" w:line="240" w:lineRule="auto"/>
        <w:rPr>
          <w:rFonts w:ascii="Arial" w:hAnsi="Arial" w:cs="Arial"/>
          <w:sz w:val="24"/>
          <w:szCs w:val="24"/>
        </w:rPr>
      </w:pPr>
    </w:p>
    <w:p w14:paraId="7C34B5A1" w14:textId="77777777" w:rsidR="008D1B39" w:rsidRDefault="008D1B39" w:rsidP="008D1B39">
      <w:pPr>
        <w:spacing w:line="360" w:lineRule="auto"/>
      </w:pPr>
    </w:p>
    <w:p w14:paraId="0CA574A1" w14:textId="5872111F" w:rsidR="008D1B39" w:rsidRDefault="008D1B39" w:rsidP="00130AE4">
      <w:r>
        <w:br w:type="page"/>
      </w:r>
    </w:p>
    <w:p w14:paraId="4278018E" w14:textId="77777777" w:rsidR="008D1B39" w:rsidRDefault="008D1B39" w:rsidP="008D1B39">
      <w:pPr>
        <w:spacing w:line="360" w:lineRule="auto"/>
        <w:jc w:val="center"/>
      </w:pPr>
      <w:r>
        <w:object w:dxaOrig="9603" w:dyaOrig="5390" w14:anchorId="0BD39CBA">
          <v:shape id="_x0000_i1029"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650193247" r:id="rId15"/>
        </w:object>
      </w:r>
    </w:p>
    <w:p w14:paraId="10E07FDA" w14:textId="77777777" w:rsidR="008D1B39" w:rsidRDefault="008D1B39" w:rsidP="008D1B39">
      <w:pPr>
        <w:spacing w:line="360" w:lineRule="auto"/>
        <w:jc w:val="center"/>
      </w:pPr>
    </w:p>
    <w:p w14:paraId="0F958AD1" w14:textId="77777777" w:rsidR="008D1B39" w:rsidRDefault="008D1B39" w:rsidP="008D1B39">
      <w:pPr>
        <w:autoSpaceDE w:val="0"/>
        <w:autoSpaceDN w:val="0"/>
        <w:adjustRightInd w:val="0"/>
        <w:spacing w:after="0" w:line="240" w:lineRule="auto"/>
        <w:rPr>
          <w:rFonts w:ascii="Calibri" w:hAnsi="Calibri" w:cs="Calibri"/>
          <w:kern w:val="24"/>
          <w:sz w:val="24"/>
          <w:szCs w:val="24"/>
          <w:lang w:val="en-GB"/>
        </w:rPr>
      </w:pPr>
    </w:p>
    <w:p w14:paraId="76FB2560"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 </w:t>
      </w:r>
      <w:r>
        <w:rPr>
          <w:rFonts w:ascii="Calibri" w:hAnsi="Calibri" w:cs="Calibri"/>
          <w:kern w:val="24"/>
          <w:sz w:val="24"/>
          <w:szCs w:val="24"/>
        </w:rPr>
        <w:t>The Tuckman’s Theory shows the four stages of team development</w:t>
      </w:r>
    </w:p>
    <w:p w14:paraId="1BD5CF96"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STAGE 1 –</w:t>
      </w:r>
      <w:r>
        <w:rPr>
          <w:rFonts w:ascii="Calibri" w:hAnsi="Calibri" w:cs="Calibri"/>
          <w:b/>
          <w:bCs/>
          <w:i/>
          <w:iCs/>
          <w:kern w:val="24"/>
          <w:sz w:val="24"/>
          <w:szCs w:val="24"/>
        </w:rPr>
        <w:t xml:space="preserve">Forming </w:t>
      </w:r>
      <w:r>
        <w:rPr>
          <w:rFonts w:ascii="Calibri" w:hAnsi="Calibri" w:cs="Calibri"/>
          <w:kern w:val="24"/>
          <w:sz w:val="24"/>
          <w:szCs w:val="24"/>
        </w:rPr>
        <w:t>is the first step of a team, when they start to know each other, establish ground roles, and receive</w:t>
      </w:r>
    </w:p>
    <w:p w14:paraId="74895CC5"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assignments of the tasks.</w:t>
      </w:r>
    </w:p>
    <w:p w14:paraId="54B8E302"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When the team is in this stage, it could be necessary some formal leadership (Tuckman, 1965).</w:t>
      </w:r>
    </w:p>
    <w:p w14:paraId="53E99DDD"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STAGE 2 – </w:t>
      </w:r>
      <w:r>
        <w:rPr>
          <w:rFonts w:ascii="Calibri" w:hAnsi="Calibri" w:cs="Calibri"/>
          <w:b/>
          <w:bCs/>
          <w:i/>
          <w:iCs/>
          <w:kern w:val="24"/>
          <w:sz w:val="24"/>
          <w:szCs w:val="24"/>
        </w:rPr>
        <w:t xml:space="preserve">Storming </w:t>
      </w:r>
      <w:r>
        <w:rPr>
          <w:rFonts w:ascii="Calibri" w:hAnsi="Calibri" w:cs="Calibri"/>
          <w:kern w:val="24"/>
          <w:sz w:val="24"/>
          <w:szCs w:val="24"/>
        </w:rPr>
        <w:t>is the most complicate one, because here the team members are passing lots of tests with themselves, being in conflict for positions or trying to sort out responsibilities.</w:t>
      </w:r>
    </w:p>
    <w:p w14:paraId="445A14D5"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 this case a good leadership should know how to manage distribution of the tasks and responsibilities, based on the capacity of</w:t>
      </w:r>
    </w:p>
    <w:p w14:paraId="4EDDF849"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each member and taking care of their feelings and opinion, trying to maintain the calm in the team.</w:t>
      </w:r>
    </w:p>
    <w:p w14:paraId="7E81ED34" w14:textId="77777777" w:rsidR="00050786"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STAGE 3 – </w:t>
      </w:r>
      <w:r>
        <w:rPr>
          <w:rFonts w:ascii="Calibri" w:hAnsi="Calibri" w:cs="Calibri"/>
          <w:b/>
          <w:bCs/>
          <w:i/>
          <w:iCs/>
          <w:kern w:val="24"/>
          <w:sz w:val="24"/>
          <w:szCs w:val="24"/>
        </w:rPr>
        <w:t xml:space="preserve">Norming </w:t>
      </w:r>
      <w:r>
        <w:rPr>
          <w:rFonts w:ascii="Calibri" w:hAnsi="Calibri" w:cs="Calibri"/>
          <w:kern w:val="24"/>
          <w:sz w:val="24"/>
          <w:szCs w:val="24"/>
        </w:rPr>
        <w:t xml:space="preserve">– on this stage we have a co-operation of the members, having everyone their responsibilities and tasks set up, so after the leadership managed the conflict and ended with a decision ( Morgan, 2017), the leader is ready for the next stage. </w:t>
      </w:r>
    </w:p>
    <w:p w14:paraId="348AD83F" w14:textId="14CFAF39"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STAGE 4 – </w:t>
      </w:r>
      <w:r>
        <w:rPr>
          <w:rFonts w:ascii="Calibri" w:hAnsi="Calibri" w:cs="Calibri"/>
          <w:b/>
          <w:bCs/>
          <w:i/>
          <w:iCs/>
          <w:kern w:val="24"/>
          <w:sz w:val="24"/>
          <w:szCs w:val="24"/>
        </w:rPr>
        <w:t xml:space="preserve">Performing </w:t>
      </w:r>
      <w:r>
        <w:rPr>
          <w:rFonts w:ascii="Calibri" w:hAnsi="Calibri" w:cs="Calibri"/>
          <w:kern w:val="24"/>
          <w:sz w:val="24"/>
          <w:szCs w:val="24"/>
        </w:rPr>
        <w:t xml:space="preserve">– When a team is performing everyone is happy having good achievements and great results of working together. On this stage the leadership starts to trust them and starts to be more relaxed knowing that the members are </w:t>
      </w:r>
      <w:r w:rsidR="00050786">
        <w:rPr>
          <w:rFonts w:ascii="Calibri" w:hAnsi="Calibri" w:cs="Calibri"/>
          <w:kern w:val="24"/>
          <w:sz w:val="24"/>
          <w:szCs w:val="24"/>
        </w:rPr>
        <w:t>confided with</w:t>
      </w:r>
      <w:r>
        <w:rPr>
          <w:rFonts w:ascii="Calibri" w:hAnsi="Calibri" w:cs="Calibri"/>
          <w:kern w:val="24"/>
          <w:sz w:val="24"/>
          <w:szCs w:val="24"/>
        </w:rPr>
        <w:t xml:space="preserve"> their tasks, and by knowing what they must do and how, makes the leader to be a great leadership. </w:t>
      </w:r>
    </w:p>
    <w:p w14:paraId="4D96A68D" w14:textId="0F0D85B8" w:rsidR="008D1B39" w:rsidRDefault="00050786"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STAGE </w:t>
      </w:r>
      <w:r w:rsidR="008D1B39">
        <w:rPr>
          <w:rFonts w:ascii="Calibri" w:hAnsi="Calibri" w:cs="Calibri"/>
          <w:kern w:val="24"/>
          <w:sz w:val="24"/>
          <w:szCs w:val="24"/>
        </w:rPr>
        <w:t xml:space="preserve">5 – </w:t>
      </w:r>
      <w:r w:rsidR="008D1B39">
        <w:rPr>
          <w:rFonts w:ascii="Calibri" w:hAnsi="Calibri" w:cs="Calibri"/>
          <w:b/>
          <w:bCs/>
          <w:i/>
          <w:iCs/>
          <w:kern w:val="24"/>
          <w:sz w:val="24"/>
          <w:szCs w:val="24"/>
        </w:rPr>
        <w:t xml:space="preserve">Adjourning </w:t>
      </w:r>
      <w:r w:rsidR="008D1B39">
        <w:rPr>
          <w:rFonts w:ascii="Calibri" w:hAnsi="Calibri" w:cs="Calibri"/>
          <w:kern w:val="24"/>
          <w:sz w:val="24"/>
          <w:szCs w:val="24"/>
        </w:rPr>
        <w:t>– When they reach this stage, they have relationships installed, familiarity, and this process could be emotional (Morgan, 2017).</w:t>
      </w:r>
    </w:p>
    <w:p w14:paraId="27805BDF"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02513C07"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01788CFF" w14:textId="77777777" w:rsidR="008D1B39" w:rsidRDefault="008D1B39" w:rsidP="008D1B39">
      <w:pPr>
        <w:autoSpaceDE w:val="0"/>
        <w:autoSpaceDN w:val="0"/>
        <w:adjustRightInd w:val="0"/>
        <w:spacing w:after="0" w:line="240" w:lineRule="auto"/>
        <w:rPr>
          <w:rFonts w:ascii="Arial" w:hAnsi="Arial" w:cs="Arial"/>
          <w:sz w:val="24"/>
          <w:szCs w:val="24"/>
        </w:rPr>
      </w:pPr>
    </w:p>
    <w:p w14:paraId="2728A561" w14:textId="77777777" w:rsidR="008D1B39" w:rsidRDefault="008D1B39" w:rsidP="008D1B39">
      <w:pPr>
        <w:spacing w:line="360" w:lineRule="auto"/>
      </w:pPr>
    </w:p>
    <w:p w14:paraId="5D5D3124" w14:textId="77777777" w:rsidR="008D1B39" w:rsidRDefault="008D1B39" w:rsidP="008D1B39">
      <w:pPr>
        <w:spacing w:line="360" w:lineRule="auto"/>
        <w:jc w:val="center"/>
      </w:pPr>
      <w:r>
        <w:object w:dxaOrig="9603" w:dyaOrig="5390" w14:anchorId="5030300F">
          <v:shape id="_x0000_i1030"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650193248" r:id="rId17"/>
        </w:object>
      </w:r>
    </w:p>
    <w:p w14:paraId="5B331941" w14:textId="77777777" w:rsidR="008D1B39" w:rsidRDefault="008D1B39" w:rsidP="008D1B39">
      <w:pPr>
        <w:spacing w:line="360" w:lineRule="auto"/>
        <w:jc w:val="center"/>
      </w:pPr>
    </w:p>
    <w:p w14:paraId="525CB106"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Belbin’s team role where introduced in 1981 after of nine years on research. He believes that team role it is a tending on how to behave, and the way you interact with other people (</w:t>
      </w:r>
      <w:proofErr w:type="spellStart"/>
      <w:r>
        <w:rPr>
          <w:rFonts w:ascii="Calibri" w:hAnsi="Calibri" w:cs="Calibri"/>
          <w:kern w:val="24"/>
          <w:sz w:val="24"/>
          <w:szCs w:val="24"/>
          <w:lang w:val="en-GB"/>
        </w:rPr>
        <w:t>Mackechnie</w:t>
      </w:r>
      <w:proofErr w:type="spellEnd"/>
      <w:r>
        <w:rPr>
          <w:rFonts w:ascii="Calibri" w:hAnsi="Calibri" w:cs="Calibri"/>
          <w:kern w:val="24"/>
          <w:sz w:val="24"/>
          <w:szCs w:val="24"/>
          <w:lang w:val="en-GB"/>
        </w:rPr>
        <w:t>, n.d.)The most successful and effective teams are with mixed team roles ,that does not mean that the team roles cannot change .Team role is the performance of each individual on different task that they are given to do. Creative team can be productive by different team roles and how everyone fit his role in the group, (Mullins, n.d.)The Belbin Team roles it is to understand that there are parts to all the jobs, why we got hired for this job and how we will do the job, it will have more positive effects if we understand the difference between behaviour and personality ,it is how people behave in a team. (Anon., 2017). Belbin’s team role can help people working in a group to have better communication to recognise their strength and to fit their abilities and behaviour on different task that they are been given related to the team. The difference between Tuckman and Belbin theories is that the first one focused on the group performance while Belbin on individuals performance, we can understand that if someone is not happy in the group the team will not perform better even if is made by the smartest people, there will be lack of communication and not team development. (Keeler, 2017)</w:t>
      </w:r>
    </w:p>
    <w:p w14:paraId="490007EC"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213CD349" w14:textId="77777777" w:rsidR="008D1B39" w:rsidRDefault="008D1B39" w:rsidP="008D1B39">
      <w:pPr>
        <w:autoSpaceDE w:val="0"/>
        <w:autoSpaceDN w:val="0"/>
        <w:adjustRightInd w:val="0"/>
        <w:spacing w:after="0" w:line="240" w:lineRule="auto"/>
        <w:rPr>
          <w:rFonts w:ascii="Arial" w:hAnsi="Arial" w:cs="Arial"/>
          <w:sz w:val="24"/>
          <w:szCs w:val="24"/>
        </w:rPr>
      </w:pPr>
    </w:p>
    <w:p w14:paraId="3582563C" w14:textId="77777777" w:rsidR="008D1B39" w:rsidRDefault="008D1B39" w:rsidP="008D1B39">
      <w:pPr>
        <w:spacing w:line="360" w:lineRule="auto"/>
      </w:pPr>
    </w:p>
    <w:p w14:paraId="5F33E8FE" w14:textId="14B07C5F" w:rsidR="008D1B39" w:rsidRDefault="008D1B39" w:rsidP="00130AE4">
      <w:r>
        <w:br w:type="page"/>
      </w:r>
    </w:p>
    <w:p w14:paraId="657E533B" w14:textId="77777777" w:rsidR="008D1B39" w:rsidRDefault="008D1B39" w:rsidP="008D1B39">
      <w:pPr>
        <w:spacing w:line="360" w:lineRule="auto"/>
        <w:jc w:val="center"/>
      </w:pPr>
      <w:r>
        <w:object w:dxaOrig="9603" w:dyaOrig="5390" w14:anchorId="63B09AE5">
          <v:shape id="_x0000_i1031"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650193249" r:id="rId19"/>
        </w:object>
      </w:r>
    </w:p>
    <w:p w14:paraId="3A4BDB0C" w14:textId="77777777" w:rsidR="008D1B39" w:rsidRDefault="008D1B39" w:rsidP="008D1B39">
      <w:pPr>
        <w:spacing w:line="360" w:lineRule="auto"/>
        <w:jc w:val="center"/>
      </w:pPr>
    </w:p>
    <w:p w14:paraId="0B1F2252"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The nine roles are mixed characteristics of behaviour that everyone can perform in order to complete a task in effective way.</w:t>
      </w:r>
    </w:p>
    <w:p w14:paraId="447457CA"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Shaper:</w:t>
      </w:r>
      <w:r>
        <w:rPr>
          <w:rFonts w:ascii="Calibri" w:hAnsi="Calibri" w:cs="Calibri"/>
          <w:kern w:val="24"/>
          <w:sz w:val="24"/>
          <w:szCs w:val="24"/>
          <w:lang w:val="en-GB"/>
        </w:rPr>
        <w:t xml:space="preserve"> Make things happen, dynamic, getting stressed easily</w:t>
      </w:r>
    </w:p>
    <w:p w14:paraId="3E58BC7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Implementer:</w:t>
      </w:r>
      <w:r>
        <w:rPr>
          <w:rFonts w:ascii="Calibri" w:hAnsi="Calibri" w:cs="Calibri"/>
          <w:kern w:val="24"/>
          <w:sz w:val="24"/>
          <w:szCs w:val="24"/>
          <w:lang w:val="en-GB"/>
        </w:rPr>
        <w:t xml:space="preserve"> Not flexible. They would like to put their ideas into brief, easy going people.</w:t>
      </w:r>
    </w:p>
    <w:p w14:paraId="6D432A7F"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Completer-finisher: </w:t>
      </w:r>
      <w:r>
        <w:rPr>
          <w:rFonts w:ascii="Calibri" w:hAnsi="Calibri" w:cs="Calibri"/>
          <w:kern w:val="24"/>
          <w:sz w:val="24"/>
          <w:szCs w:val="24"/>
          <w:lang w:val="en-GB"/>
        </w:rPr>
        <w:t>Good on details. Perfectionists. They do not allow other people to help them.</w:t>
      </w:r>
    </w:p>
    <w:p w14:paraId="44C24159"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Team worker:</w:t>
      </w:r>
      <w:r>
        <w:rPr>
          <w:rFonts w:ascii="Calibri" w:hAnsi="Calibri" w:cs="Calibri"/>
          <w:kern w:val="24"/>
          <w:sz w:val="24"/>
          <w:szCs w:val="24"/>
          <w:lang w:val="en-GB"/>
        </w:rPr>
        <w:t xml:space="preserve"> Motivate the team, Diplomatic, not performing well under pressure.</w:t>
      </w:r>
    </w:p>
    <w:p w14:paraId="6B51CCDE"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Resource Investigator: </w:t>
      </w:r>
      <w:r>
        <w:rPr>
          <w:rFonts w:ascii="Calibri" w:hAnsi="Calibri" w:cs="Calibri"/>
          <w:kern w:val="24"/>
          <w:sz w:val="24"/>
          <w:szCs w:val="24"/>
          <w:lang w:val="en-GB"/>
        </w:rPr>
        <w:t>Bring new opportunities and new sources to the team. Losing their interest easily.</w:t>
      </w:r>
    </w:p>
    <w:p w14:paraId="3C2D632D"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Co-ordinator: </w:t>
      </w:r>
      <w:r>
        <w:rPr>
          <w:rFonts w:ascii="Calibri" w:hAnsi="Calibri" w:cs="Calibri"/>
          <w:kern w:val="24"/>
          <w:sz w:val="24"/>
          <w:szCs w:val="24"/>
          <w:lang w:val="en-GB"/>
        </w:rPr>
        <w:t xml:space="preserve">Believes in the team, that it will achieve the common goals as a group, very confident </w:t>
      </w:r>
    </w:p>
    <w:p w14:paraId="34427902"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Specialist:  </w:t>
      </w:r>
      <w:r>
        <w:rPr>
          <w:rFonts w:ascii="Calibri" w:hAnsi="Calibri" w:cs="Calibri"/>
          <w:kern w:val="24"/>
          <w:sz w:val="24"/>
          <w:szCs w:val="24"/>
          <w:lang w:val="en-GB"/>
        </w:rPr>
        <w:t>Has the skills and knowledge for certain task. There is no communication with the team.</w:t>
      </w:r>
    </w:p>
    <w:p w14:paraId="75291C63"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Monitor Evaluator: </w:t>
      </w:r>
      <w:r>
        <w:rPr>
          <w:rFonts w:ascii="Calibri" w:hAnsi="Calibri" w:cs="Calibri"/>
          <w:kern w:val="24"/>
          <w:sz w:val="24"/>
          <w:szCs w:val="24"/>
          <w:lang w:val="en-GB"/>
        </w:rPr>
        <w:t>Evaluating the decision before the action, slow down the progress due to over analysing the ideas.</w:t>
      </w:r>
    </w:p>
    <w:p w14:paraId="4532F9ED"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lang w:val="en-GB"/>
        </w:rPr>
        <w:t xml:space="preserve">Plant: </w:t>
      </w:r>
      <w:r>
        <w:rPr>
          <w:rFonts w:ascii="Calibri" w:hAnsi="Calibri" w:cs="Calibri"/>
          <w:kern w:val="24"/>
          <w:sz w:val="24"/>
          <w:szCs w:val="24"/>
          <w:lang w:val="en-GB"/>
        </w:rPr>
        <w:t>Gives creative solutions. Good on problem solving. (Halford, 2018).</w:t>
      </w:r>
    </w:p>
    <w:p w14:paraId="4FAACB9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w:t>
      </w:r>
    </w:p>
    <w:p w14:paraId="66515F8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w:t>
      </w:r>
    </w:p>
    <w:p w14:paraId="5ACAD206"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31E8266B" w14:textId="77777777" w:rsidR="008D1B39" w:rsidRDefault="008D1B39" w:rsidP="008D1B39">
      <w:pPr>
        <w:autoSpaceDE w:val="0"/>
        <w:autoSpaceDN w:val="0"/>
        <w:adjustRightInd w:val="0"/>
        <w:spacing w:after="0" w:line="240" w:lineRule="auto"/>
        <w:rPr>
          <w:rFonts w:ascii="Arial" w:hAnsi="Arial" w:cs="Arial"/>
          <w:sz w:val="24"/>
          <w:szCs w:val="24"/>
        </w:rPr>
      </w:pPr>
    </w:p>
    <w:p w14:paraId="3216A27A" w14:textId="77777777" w:rsidR="008D1B39" w:rsidRDefault="008D1B39" w:rsidP="008D1B39">
      <w:pPr>
        <w:spacing w:line="360" w:lineRule="auto"/>
      </w:pPr>
    </w:p>
    <w:p w14:paraId="460B58A1" w14:textId="51A0013B" w:rsidR="008D1B39" w:rsidRDefault="008D1B39" w:rsidP="00130AE4">
      <w:r>
        <w:br w:type="page"/>
      </w:r>
    </w:p>
    <w:p w14:paraId="3C53F553" w14:textId="77777777" w:rsidR="008D1B39" w:rsidRDefault="008D1B39" w:rsidP="008D1B39">
      <w:pPr>
        <w:spacing w:line="360" w:lineRule="auto"/>
        <w:jc w:val="center"/>
      </w:pPr>
      <w:r>
        <w:object w:dxaOrig="9603" w:dyaOrig="5390" w14:anchorId="09332F2B">
          <v:shape id="_x0000_i1032"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650193250" r:id="rId21"/>
        </w:object>
      </w:r>
    </w:p>
    <w:p w14:paraId="7BF74D03" w14:textId="77777777" w:rsidR="008D1B39" w:rsidRDefault="008D1B39" w:rsidP="008D1B39">
      <w:pPr>
        <w:spacing w:line="360" w:lineRule="auto"/>
        <w:jc w:val="center"/>
      </w:pPr>
    </w:p>
    <w:p w14:paraId="59526074"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The desire to withdraw from conflict. </w:t>
      </w:r>
    </w:p>
    <w:p w14:paraId="484B1F6D"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w:t>
      </w:r>
    </w:p>
    <w:p w14:paraId="050177E9" w14:textId="2DF8B886"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 The willingness of one party in a conflict to place the opponent ‘s interests above his or her own. Plus, point is </w:t>
      </w:r>
      <w:r w:rsidR="00050786">
        <w:rPr>
          <w:rFonts w:ascii="Calibri" w:hAnsi="Calibri" w:cs="Calibri"/>
          <w:kern w:val="24"/>
          <w:sz w:val="24"/>
          <w:szCs w:val="24"/>
          <w:lang w:val="en-GB"/>
        </w:rPr>
        <w:t>curtailing</w:t>
      </w:r>
      <w:r>
        <w:rPr>
          <w:rFonts w:ascii="Calibri" w:hAnsi="Calibri" w:cs="Calibri"/>
          <w:kern w:val="24"/>
          <w:sz w:val="24"/>
          <w:szCs w:val="24"/>
          <w:lang w:val="en-GB"/>
        </w:rPr>
        <w:t xml:space="preserve"> conflict situation and enhances ego of the others and Minus point is sometimes establishes a precedence. Dose not fully engage participants.</w:t>
      </w:r>
    </w:p>
    <w:p w14:paraId="2461DAEC"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 A situation in which each party to a conflict is willing to give up something. Plus, point is shows good will and Establishes good friendship and Minus point is No one gets what they want may feel like dead end.</w:t>
      </w:r>
    </w:p>
    <w:p w14:paraId="591848D4" w14:textId="57CB4229"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 </w:t>
      </w:r>
      <w:r>
        <w:rPr>
          <w:rFonts w:ascii="Calibri" w:hAnsi="Calibri" w:cs="Calibri"/>
          <w:kern w:val="24"/>
          <w:sz w:val="24"/>
          <w:szCs w:val="24"/>
          <w:lang w:val="en-GB"/>
        </w:rPr>
        <w:t xml:space="preserve"> A desire to satisfy one’s interests, regardless of the impact on the other party to the conflict. Plus, point </w:t>
      </w:r>
      <w:r w:rsidR="00050786">
        <w:rPr>
          <w:rFonts w:ascii="Calibri" w:hAnsi="Calibri" w:cs="Calibri"/>
          <w:kern w:val="24"/>
          <w:sz w:val="24"/>
          <w:szCs w:val="24"/>
          <w:lang w:val="en-GB"/>
        </w:rPr>
        <w:t>in</w:t>
      </w:r>
      <w:r>
        <w:rPr>
          <w:rFonts w:ascii="Calibri" w:hAnsi="Calibri" w:cs="Calibri"/>
          <w:kern w:val="24"/>
          <w:sz w:val="24"/>
          <w:szCs w:val="24"/>
          <w:lang w:val="en-GB"/>
        </w:rPr>
        <w:t xml:space="preserve"> competition winner is always clear winners usually experience gains, Minus point is established the battle ground for next conflict may cause worthy competitors to withdraw or leave.</w:t>
      </w:r>
    </w:p>
    <w:p w14:paraId="13AED69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 </w:t>
      </w:r>
      <w:r>
        <w:rPr>
          <w:rFonts w:ascii="Calibri" w:hAnsi="Calibri" w:cs="Calibri"/>
          <w:kern w:val="24"/>
          <w:sz w:val="24"/>
          <w:szCs w:val="24"/>
          <w:lang w:val="en-GB"/>
        </w:rPr>
        <w:t>A situation in which the parties to a conflict each desire to satisfy fully the concerns of all parties.</w:t>
      </w:r>
    </w:p>
    <w:p w14:paraId="356B3613"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Plus, point is everyone wins and crates good feelings</w:t>
      </w:r>
    </w:p>
    <w:p w14:paraId="6D063ADC"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Minus point is hard to achieve since no one knows how often confusing since players can win something, they did not know they wanted.</w:t>
      </w:r>
    </w:p>
    <w:p w14:paraId="230D0076"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w:t>
      </w:r>
    </w:p>
    <w:p w14:paraId="44D77021"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17F583D9" w14:textId="77777777" w:rsidR="008D1B39" w:rsidRDefault="008D1B39" w:rsidP="008D1B39">
      <w:pPr>
        <w:autoSpaceDE w:val="0"/>
        <w:autoSpaceDN w:val="0"/>
        <w:adjustRightInd w:val="0"/>
        <w:spacing w:after="0" w:line="240" w:lineRule="auto"/>
        <w:rPr>
          <w:rFonts w:ascii="Arial" w:hAnsi="Arial" w:cs="Arial"/>
          <w:sz w:val="24"/>
          <w:szCs w:val="24"/>
        </w:rPr>
      </w:pPr>
    </w:p>
    <w:p w14:paraId="40CFD7DA" w14:textId="77777777" w:rsidR="008D1B39" w:rsidRDefault="008D1B39" w:rsidP="008D1B39">
      <w:pPr>
        <w:spacing w:line="360" w:lineRule="auto"/>
      </w:pPr>
    </w:p>
    <w:p w14:paraId="7E4AB742" w14:textId="025C2189" w:rsidR="008D1B39" w:rsidRDefault="008D1B39" w:rsidP="00130AE4">
      <w:r>
        <w:br w:type="page"/>
      </w:r>
    </w:p>
    <w:p w14:paraId="13654ACD" w14:textId="77777777" w:rsidR="008D1B39" w:rsidRDefault="008D1B39" w:rsidP="008D1B39">
      <w:pPr>
        <w:spacing w:line="360" w:lineRule="auto"/>
        <w:jc w:val="center"/>
      </w:pPr>
      <w:r>
        <w:object w:dxaOrig="9603" w:dyaOrig="5390" w14:anchorId="0BA52E49">
          <v:shape id="_x0000_i1033"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3" DrawAspect="Content" ObjectID="_1650193251" r:id="rId23"/>
        </w:object>
      </w:r>
    </w:p>
    <w:p w14:paraId="2FF35CA3" w14:textId="77777777" w:rsidR="008D1B39" w:rsidRDefault="008D1B39" w:rsidP="008D1B39">
      <w:pPr>
        <w:spacing w:line="360" w:lineRule="auto"/>
        <w:jc w:val="center"/>
      </w:pPr>
    </w:p>
    <w:p w14:paraId="26359B9A"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1 Avoids feelings or perceptions that imply the other person is wrong or needs to change.</w:t>
      </w:r>
    </w:p>
    <w:p w14:paraId="719F3A3C"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 xml:space="preserve">2 Communicates a desire to work together to explore a problem or seek a solution </w:t>
      </w:r>
    </w:p>
    <w:p w14:paraId="048A011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3 Identifies with other team members, problems, share feelings, and accepts the team members reactions.</w:t>
      </w:r>
    </w:p>
    <w:p w14:paraId="3D589B68"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4 Treat other team members with respect and trust.</w:t>
      </w:r>
    </w:p>
    <w:p w14:paraId="0B4ECCA3"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5 Investigates issues rather than taking sides on them</w:t>
      </w:r>
    </w:p>
    <w:p w14:paraId="690D333F"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GB"/>
        </w:rPr>
        <w:t>6 Exhibits behaviour that is spontaneous and destruction free.</w:t>
      </w:r>
    </w:p>
    <w:p w14:paraId="3A73F445"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7. The partners must work together to understand the actual issues behind the difference and search for the resolutions that can meet the wants of both   parties. If the both patterns discuss their issues so they can solve them easily without any conflict.</w:t>
      </w:r>
    </w:p>
    <w:p w14:paraId="0D6EC2A0"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6D2D3982"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7B0411B4" w14:textId="77777777" w:rsidR="008D1B39" w:rsidRDefault="008D1B39" w:rsidP="008D1B39">
      <w:pPr>
        <w:autoSpaceDE w:val="0"/>
        <w:autoSpaceDN w:val="0"/>
        <w:adjustRightInd w:val="0"/>
        <w:spacing w:after="0" w:line="240" w:lineRule="auto"/>
        <w:rPr>
          <w:rFonts w:ascii="Arial" w:hAnsi="Arial" w:cs="Arial"/>
          <w:sz w:val="24"/>
          <w:szCs w:val="24"/>
        </w:rPr>
      </w:pPr>
    </w:p>
    <w:p w14:paraId="662832BB" w14:textId="77777777" w:rsidR="008D1B39" w:rsidRDefault="008D1B39" w:rsidP="008D1B39">
      <w:pPr>
        <w:spacing w:line="360" w:lineRule="auto"/>
      </w:pPr>
    </w:p>
    <w:p w14:paraId="26F5E74F" w14:textId="237F23DE" w:rsidR="008D1B39" w:rsidRDefault="008D1B39" w:rsidP="00130AE4">
      <w:r>
        <w:br w:type="page"/>
      </w:r>
    </w:p>
    <w:p w14:paraId="42B792C6" w14:textId="77777777" w:rsidR="008D1B39" w:rsidRDefault="008D1B39" w:rsidP="008D1B39">
      <w:pPr>
        <w:spacing w:line="360" w:lineRule="auto"/>
        <w:jc w:val="center"/>
      </w:pPr>
      <w:r>
        <w:object w:dxaOrig="9603" w:dyaOrig="5390" w14:anchorId="5AED59B2">
          <v:shape id="_x0000_i1034"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4" DrawAspect="Content" ObjectID="_1650193252" r:id="rId25"/>
        </w:object>
      </w:r>
    </w:p>
    <w:p w14:paraId="17867DF0" w14:textId="77777777" w:rsidR="008D1B39" w:rsidRDefault="008D1B39" w:rsidP="008D1B39">
      <w:pPr>
        <w:spacing w:line="360" w:lineRule="auto"/>
        <w:jc w:val="center"/>
      </w:pPr>
    </w:p>
    <w:p w14:paraId="1D9A2905" w14:textId="77777777" w:rsidR="008D1B39" w:rsidRDefault="008D1B39" w:rsidP="008D1B39">
      <w:pPr>
        <w:autoSpaceDE w:val="0"/>
        <w:autoSpaceDN w:val="0"/>
        <w:adjustRightInd w:val="0"/>
        <w:spacing w:after="0" w:line="240" w:lineRule="auto"/>
        <w:rPr>
          <w:rFonts w:ascii="Calibri" w:hAnsi="Calibri" w:cs="Calibri"/>
          <w:kern w:val="24"/>
          <w:sz w:val="24"/>
          <w:szCs w:val="24"/>
          <w:lang w:val="en-GB"/>
        </w:rPr>
      </w:pPr>
    </w:p>
    <w:p w14:paraId="3E246D92"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According to Kotter, John P (1995) </w:t>
      </w:r>
      <w:r>
        <w:rPr>
          <w:rFonts w:ascii="Calibri" w:hAnsi="Calibri" w:cs="Calibri"/>
          <w:b/>
          <w:bCs/>
          <w:kern w:val="24"/>
          <w:sz w:val="24"/>
          <w:szCs w:val="24"/>
        </w:rPr>
        <w:t>8 step change model on building a strong team</w:t>
      </w:r>
      <w:r>
        <w:rPr>
          <w:rFonts w:ascii="Calibri" w:hAnsi="Calibri" w:cs="Calibri"/>
          <w:kern w:val="24"/>
          <w:sz w:val="24"/>
          <w:szCs w:val="24"/>
        </w:rPr>
        <w:t xml:space="preserve">, it is important to have certain aspects in consideration, if you want to have a winning and successful team. </w:t>
      </w:r>
    </w:p>
    <w:p w14:paraId="168C6231"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Understanding their responsibilities</w:t>
      </w:r>
      <w:r>
        <w:rPr>
          <w:rFonts w:ascii="Calibri" w:hAnsi="Calibri" w:cs="Calibri"/>
          <w:kern w:val="24"/>
          <w:sz w:val="24"/>
          <w:szCs w:val="24"/>
        </w:rPr>
        <w:t>: When it comes to building a strong team, the leader should make sure that each member of the team understands exactly what is expected of them, because it is the only way for a team to develop and keep on developing. It will save time and money when you have the right people for every specific role.</w:t>
      </w:r>
    </w:p>
    <w:p w14:paraId="229FB7B6"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Having the same goals: </w:t>
      </w:r>
      <w:r>
        <w:rPr>
          <w:rFonts w:ascii="Calibri" w:hAnsi="Calibri" w:cs="Calibri"/>
          <w:kern w:val="24"/>
          <w:sz w:val="24"/>
          <w:szCs w:val="24"/>
        </w:rPr>
        <w:t>Every member of the team must have the same objective, when it comes to getting the job done. It is important that they have the same goals, as it is the foundation for a successful task, when team members are enthusiastic and motivated to succeed, they become more reliable a are a stronger asset for any company.</w:t>
      </w:r>
    </w:p>
    <w:p w14:paraId="645786A6"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Dealing with change: </w:t>
      </w:r>
      <w:r>
        <w:rPr>
          <w:rFonts w:ascii="Calibri" w:hAnsi="Calibri" w:cs="Calibri"/>
          <w:kern w:val="24"/>
          <w:sz w:val="24"/>
          <w:szCs w:val="24"/>
        </w:rPr>
        <w:t>All members in a team need to be prepared to sudden change in plans and have new visions if something goes wrong.</w:t>
      </w:r>
    </w:p>
    <w:p w14:paraId="0CD57DBA"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Dealing with conflict: </w:t>
      </w:r>
      <w:r>
        <w:rPr>
          <w:rFonts w:ascii="Calibri" w:hAnsi="Calibri" w:cs="Calibri"/>
          <w:kern w:val="24"/>
          <w:sz w:val="24"/>
          <w:szCs w:val="24"/>
        </w:rPr>
        <w:t>A leader should always have a plan in case something goes wrong, to avoid conflicts between team members or to overcome obstacles.</w:t>
      </w:r>
    </w:p>
    <w:p w14:paraId="7544FFDD" w14:textId="77777777" w:rsidR="008D1B39" w:rsidRDefault="008D1B39" w:rsidP="008D1B39">
      <w:pPr>
        <w:autoSpaceDE w:val="0"/>
        <w:autoSpaceDN w:val="0"/>
        <w:adjustRightInd w:val="0"/>
        <w:spacing w:after="0" w:line="240" w:lineRule="auto"/>
        <w:rPr>
          <w:rFonts w:ascii="Calibri" w:hAnsi="Calibri" w:cs="Calibri"/>
          <w:kern w:val="24"/>
          <w:sz w:val="24"/>
          <w:szCs w:val="24"/>
        </w:rPr>
      </w:pPr>
    </w:p>
    <w:p w14:paraId="7318C36F" w14:textId="77777777" w:rsidR="008D1B39" w:rsidRDefault="008D1B39" w:rsidP="008D1B39">
      <w:pPr>
        <w:autoSpaceDE w:val="0"/>
        <w:autoSpaceDN w:val="0"/>
        <w:adjustRightInd w:val="0"/>
        <w:spacing w:after="0" w:line="240" w:lineRule="auto"/>
        <w:rPr>
          <w:rFonts w:ascii="Arial" w:hAnsi="Arial" w:cs="Arial"/>
          <w:sz w:val="24"/>
          <w:szCs w:val="24"/>
        </w:rPr>
      </w:pPr>
    </w:p>
    <w:p w14:paraId="180E66CC" w14:textId="77777777" w:rsidR="008D1B39" w:rsidRDefault="008D1B39" w:rsidP="008D1B39">
      <w:pPr>
        <w:spacing w:line="360" w:lineRule="auto"/>
      </w:pPr>
    </w:p>
    <w:p w14:paraId="516C2A6F" w14:textId="5F8FBDBC" w:rsidR="008D1B39" w:rsidRDefault="008D1B39" w:rsidP="00130AE4">
      <w:r>
        <w:br w:type="page"/>
      </w:r>
    </w:p>
    <w:p w14:paraId="3DA4D4DE" w14:textId="77777777" w:rsidR="008D1B39" w:rsidRDefault="008D1B39" w:rsidP="008D1B39">
      <w:pPr>
        <w:spacing w:line="360" w:lineRule="auto"/>
        <w:jc w:val="center"/>
      </w:pPr>
      <w:r>
        <w:object w:dxaOrig="9603" w:dyaOrig="5390" w14:anchorId="5E96DDD3">
          <v:shape id="_x0000_i1035"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5" DrawAspect="Content" ObjectID="_1650193253" r:id="rId27"/>
        </w:object>
      </w:r>
    </w:p>
    <w:p w14:paraId="77871BBE" w14:textId="77777777" w:rsidR="008D1B39" w:rsidRDefault="008D1B39" w:rsidP="008D1B39">
      <w:pPr>
        <w:spacing w:line="360" w:lineRule="auto"/>
        <w:jc w:val="center"/>
      </w:pPr>
    </w:p>
    <w:p w14:paraId="154032B9"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Sharing information: </w:t>
      </w:r>
      <w:r>
        <w:rPr>
          <w:rFonts w:ascii="Calibri" w:hAnsi="Calibri" w:cs="Calibri"/>
          <w:kern w:val="24"/>
          <w:sz w:val="24"/>
          <w:szCs w:val="24"/>
        </w:rPr>
        <w:t>All involved in the team should share information or ideas, that is the key to a successful team, when there is transparency between teams  it is easier  for them to be productive, giving feedback and their opinions can lead to better performance, therefore clear communication plays an important role.</w:t>
      </w:r>
    </w:p>
    <w:p w14:paraId="5AE6AFDB"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Sharing their ideas: </w:t>
      </w:r>
      <w:r>
        <w:rPr>
          <w:rFonts w:ascii="Calibri" w:hAnsi="Calibri" w:cs="Calibri"/>
          <w:kern w:val="24"/>
          <w:sz w:val="24"/>
          <w:szCs w:val="24"/>
        </w:rPr>
        <w:t xml:space="preserve">Any new ideas should be shared among team members, that will ensure the success of completing a task or come up with different solutions that can lead to a greater success. </w:t>
      </w:r>
    </w:p>
    <w:p w14:paraId="5EF55DCA"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Developing trust: </w:t>
      </w:r>
      <w:r>
        <w:rPr>
          <w:rFonts w:ascii="Calibri" w:hAnsi="Calibri" w:cs="Calibri"/>
          <w:kern w:val="24"/>
          <w:sz w:val="24"/>
          <w:szCs w:val="24"/>
        </w:rPr>
        <w:t xml:space="preserve">If every team member feels valued, if they feel that their contribution is recognized, if there is clear communication between everyone, a leader can earn their teams trust and respect by showing that each team member is appreciated, and that will lead to greater success. </w:t>
      </w:r>
    </w:p>
    <w:p w14:paraId="061C0A8B"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Socializing: </w:t>
      </w:r>
      <w:r>
        <w:rPr>
          <w:rFonts w:ascii="Calibri" w:hAnsi="Calibri" w:cs="Calibri"/>
          <w:kern w:val="24"/>
          <w:sz w:val="24"/>
          <w:szCs w:val="24"/>
        </w:rPr>
        <w:t>Getting to know each other outside the working environment, most of the times leads to better understanding of team members true personality and even their style of working. It will help them unite as a team either in success or in failure.</w:t>
      </w:r>
    </w:p>
    <w:p w14:paraId="7CCD2925" w14:textId="77777777" w:rsidR="008D1B39" w:rsidRDefault="008D1B39" w:rsidP="008D1B39">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(Kotter, 1995)</w:t>
      </w:r>
    </w:p>
    <w:p w14:paraId="34242267" w14:textId="1A83D2AB" w:rsidR="008D1B39" w:rsidRPr="00130AE4" w:rsidRDefault="008D1B39" w:rsidP="00130AE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w:t>
      </w:r>
    </w:p>
    <w:p w14:paraId="69488EF3" w14:textId="77777777" w:rsidR="008D1B39" w:rsidRDefault="008D1B39" w:rsidP="008D1B39">
      <w:pPr>
        <w:spacing w:line="360" w:lineRule="auto"/>
        <w:jc w:val="center"/>
      </w:pPr>
    </w:p>
    <w:p w14:paraId="1FA0EFB3" w14:textId="66C6E90B" w:rsidR="008D1B39" w:rsidRDefault="008D1B39" w:rsidP="008D1B39">
      <w:pPr>
        <w:spacing w:line="360" w:lineRule="auto"/>
      </w:pPr>
    </w:p>
    <w:p w14:paraId="7C185D52" w14:textId="77777777" w:rsidR="008D1B39" w:rsidRDefault="008D1B39" w:rsidP="008D1B39">
      <w:pPr>
        <w:spacing w:line="360" w:lineRule="auto"/>
      </w:pPr>
    </w:p>
    <w:p w14:paraId="4DC114F0" w14:textId="77E7420E" w:rsidR="008D1B39" w:rsidRDefault="008D1B39" w:rsidP="008D1B39">
      <w:pPr>
        <w:spacing w:line="360" w:lineRule="auto"/>
      </w:pPr>
    </w:p>
    <w:p w14:paraId="7DDE04F9" w14:textId="4971C841" w:rsidR="00130AE4" w:rsidRDefault="00130AE4" w:rsidP="008D1B39">
      <w:pPr>
        <w:spacing w:line="360" w:lineRule="auto"/>
      </w:pPr>
    </w:p>
    <w:p w14:paraId="4F8ABDA0" w14:textId="4088966E" w:rsidR="00130AE4" w:rsidRDefault="00130AE4" w:rsidP="00130AE4"/>
    <w:p w14:paraId="52FFDEAA" w14:textId="74768DB3" w:rsidR="00130AE4" w:rsidRPr="00130AE4" w:rsidRDefault="00130AE4" w:rsidP="00130AE4">
      <w:pPr>
        <w:rPr>
          <w:rFonts w:ascii="Arial" w:hAnsi="Arial" w:cs="Arial"/>
          <w:sz w:val="44"/>
          <w:szCs w:val="44"/>
        </w:rPr>
      </w:pPr>
      <w:r>
        <w:rPr>
          <w:rFonts w:ascii="Arial" w:hAnsi="Arial" w:cs="Arial"/>
          <w:sz w:val="44"/>
          <w:szCs w:val="44"/>
        </w:rPr>
        <w:lastRenderedPageBreak/>
        <w:t>References</w:t>
      </w:r>
    </w:p>
    <w:p w14:paraId="66900E7C" w14:textId="5DF272BA" w:rsidR="006861BD" w:rsidRPr="00050786" w:rsidRDefault="006861BD" w:rsidP="006861BD">
      <w:pPr>
        <w:spacing w:line="216" w:lineRule="auto"/>
        <w:rPr>
          <w:rFonts w:ascii="Arial" w:eastAsia="Times New Roman" w:hAnsi="Arial" w:cs="Arial"/>
          <w:sz w:val="20"/>
          <w:szCs w:val="20"/>
        </w:rPr>
      </w:pPr>
      <w:proofErr w:type="gramStart"/>
      <w:r w:rsidRPr="00050786">
        <w:rPr>
          <w:rFonts w:ascii="Arial" w:hAnsi="Arial" w:cs="Arial"/>
          <w:color w:val="000000" w:themeColor="text1"/>
          <w:kern w:val="24"/>
          <w:sz w:val="20"/>
          <w:szCs w:val="20"/>
        </w:rPr>
        <w:t>Anon  (</w:t>
      </w:r>
      <w:proofErr w:type="gramEnd"/>
      <w:r w:rsidRPr="00050786">
        <w:rPr>
          <w:rFonts w:ascii="Arial" w:hAnsi="Arial" w:cs="Arial"/>
          <w:color w:val="000000" w:themeColor="text1"/>
          <w:kern w:val="24"/>
          <w:sz w:val="20"/>
          <w:szCs w:val="20"/>
        </w:rPr>
        <w:t xml:space="preserve">2017) </w:t>
      </w:r>
      <w:proofErr w:type="spellStart"/>
      <w:r w:rsidRPr="00050786">
        <w:rPr>
          <w:rFonts w:ascii="Arial" w:hAnsi="Arial" w:cs="Arial"/>
          <w:i/>
          <w:iCs/>
          <w:color w:val="000000" w:themeColor="text1"/>
          <w:kern w:val="24"/>
          <w:sz w:val="20"/>
          <w:szCs w:val="20"/>
        </w:rPr>
        <w:t>expertprogrammanagm</w:t>
      </w:r>
      <w:proofErr w:type="spellEnd"/>
      <w:r w:rsidRPr="00050786">
        <w:rPr>
          <w:rFonts w:ascii="Arial" w:hAnsi="Arial" w:cs="Arial"/>
          <w:i/>
          <w:iCs/>
          <w:color w:val="000000" w:themeColor="text1"/>
          <w:kern w:val="24"/>
          <w:sz w:val="20"/>
          <w:szCs w:val="20"/>
        </w:rPr>
        <w:t xml:space="preserve">. </w:t>
      </w:r>
      <w:r w:rsidRPr="00050786">
        <w:rPr>
          <w:rFonts w:ascii="Arial" w:hAnsi="Arial" w:cs="Arial"/>
          <w:color w:val="000000" w:themeColor="text1"/>
          <w:kern w:val="24"/>
          <w:sz w:val="20"/>
          <w:szCs w:val="20"/>
        </w:rPr>
        <w:t xml:space="preserve">[Online] </w:t>
      </w:r>
      <w:r w:rsidRPr="00050786">
        <w:rPr>
          <w:rFonts w:ascii="Arial" w:hAnsi="Arial" w:cs="Arial"/>
          <w:color w:val="000000" w:themeColor="text1"/>
          <w:kern w:val="24"/>
          <w:sz w:val="20"/>
          <w:szCs w:val="20"/>
        </w:rPr>
        <w:br/>
        <w:t xml:space="preserve">Available at: </w:t>
      </w:r>
      <w:hyperlink r:id="rId28" w:history="1">
        <w:r w:rsidRPr="00050786">
          <w:rPr>
            <w:rStyle w:val="Hyperlink"/>
            <w:rFonts w:ascii="Arial" w:hAnsi="Arial" w:cs="Arial"/>
            <w:kern w:val="24"/>
            <w:sz w:val="20"/>
            <w:szCs w:val="20"/>
          </w:rPr>
          <w:t>https://expertpragrammanagment.com/2017/06/belbin-team-roles/</w:t>
        </w:r>
      </w:hyperlink>
      <w:r w:rsidRPr="00050786">
        <w:rPr>
          <w:rFonts w:ascii="Arial" w:hAnsi="Arial" w:cs="Arial"/>
          <w:color w:val="000000" w:themeColor="text1"/>
          <w:kern w:val="24"/>
          <w:sz w:val="20"/>
          <w:szCs w:val="20"/>
        </w:rPr>
        <w:t xml:space="preserve"> [Accessed 20 April 2020].</w:t>
      </w:r>
    </w:p>
    <w:p w14:paraId="04DB91C6" w14:textId="77777777" w:rsidR="006861BD" w:rsidRPr="00050786" w:rsidRDefault="006861BD" w:rsidP="006861BD">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Anonymous (2016) “Improve Collaboration </w:t>
      </w:r>
      <w:proofErr w:type="gramStart"/>
      <w:r w:rsidRPr="00050786">
        <w:rPr>
          <w:rFonts w:ascii="Arial" w:hAnsi="Arial" w:cs="Arial"/>
          <w:color w:val="000000" w:themeColor="text1"/>
          <w:kern w:val="24"/>
          <w:sz w:val="20"/>
          <w:szCs w:val="20"/>
        </w:rPr>
        <w:t>With</w:t>
      </w:r>
      <w:proofErr w:type="gramEnd"/>
      <w:r w:rsidRPr="00050786">
        <w:rPr>
          <w:rFonts w:ascii="Arial" w:hAnsi="Arial" w:cs="Arial"/>
          <w:color w:val="000000" w:themeColor="text1"/>
          <w:kern w:val="24"/>
          <w:sz w:val="20"/>
          <w:szCs w:val="20"/>
        </w:rPr>
        <w:t xml:space="preserve"> a Safe and Trusting Culture”. </w:t>
      </w:r>
      <w:r w:rsidRPr="00050786">
        <w:rPr>
          <w:rFonts w:ascii="Arial" w:hAnsi="Arial" w:cs="Arial"/>
          <w:i/>
          <w:iCs/>
          <w:color w:val="000000" w:themeColor="text1"/>
          <w:kern w:val="24"/>
          <w:sz w:val="20"/>
          <w:szCs w:val="20"/>
        </w:rPr>
        <w:t>Healthcare Executive</w:t>
      </w:r>
      <w:r w:rsidRPr="00050786">
        <w:rPr>
          <w:rFonts w:ascii="Arial" w:hAnsi="Arial" w:cs="Arial"/>
          <w:color w:val="000000" w:themeColor="text1"/>
          <w:kern w:val="24"/>
          <w:sz w:val="20"/>
          <w:szCs w:val="20"/>
        </w:rPr>
        <w:t xml:space="preserve">, 31(1): 44. </w:t>
      </w:r>
    </w:p>
    <w:p w14:paraId="3247A4E3" w14:textId="77777777" w:rsidR="006861BD" w:rsidRPr="00050786" w:rsidRDefault="006861BD" w:rsidP="006861BD">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Alberts D.S and Nissen M. E (2009) “Toward harmonizing command and control with organization and management theory”. International C2 Journal, 3, 1-59 Available from: </w:t>
      </w:r>
      <w:hyperlink r:id="rId29" w:history="1">
        <w:r w:rsidRPr="00050786">
          <w:rPr>
            <w:rStyle w:val="Hyperlink"/>
            <w:rFonts w:ascii="Arial" w:hAnsi="Arial" w:cs="Arial"/>
            <w:color w:val="000000" w:themeColor="text1"/>
            <w:kern w:val="24"/>
            <w:sz w:val="20"/>
            <w:szCs w:val="20"/>
          </w:rPr>
          <w:t>http://handle.dtic.mil/100.2/ADA508759</w:t>
        </w:r>
      </w:hyperlink>
      <w:r w:rsidRPr="00050786">
        <w:rPr>
          <w:rFonts w:ascii="Arial" w:hAnsi="Arial" w:cs="Arial"/>
          <w:color w:val="000000" w:themeColor="text1"/>
          <w:kern w:val="24"/>
          <w:sz w:val="20"/>
          <w:szCs w:val="20"/>
        </w:rPr>
        <w:t xml:space="preserve"> [Accessed on 15th April 2020]</w:t>
      </w:r>
    </w:p>
    <w:p w14:paraId="0706915D" w14:textId="2203585B" w:rsidR="006861BD" w:rsidRPr="00050786" w:rsidRDefault="006861BD" w:rsidP="006861BD">
      <w:pPr>
        <w:spacing w:line="216" w:lineRule="auto"/>
        <w:textAlignment w:val="baseline"/>
        <w:rPr>
          <w:rFonts w:ascii="Arial" w:hAnsi="Arial" w:cs="Arial"/>
          <w:color w:val="000000" w:themeColor="text1"/>
          <w:kern w:val="24"/>
          <w:sz w:val="20"/>
          <w:szCs w:val="20"/>
        </w:rPr>
      </w:pPr>
      <w:r w:rsidRPr="00050786">
        <w:rPr>
          <w:rFonts w:ascii="Arial" w:hAnsi="Arial" w:cs="Arial"/>
          <w:color w:val="000000" w:themeColor="text1"/>
          <w:kern w:val="24"/>
          <w:sz w:val="20"/>
          <w:szCs w:val="20"/>
        </w:rPr>
        <w:t>ARROW, H., MARSHALL, S.P., HENRY, K.B., WHEELAN, S. and MORELAND, R. (2003). </w:t>
      </w:r>
      <w:r w:rsidRPr="00050786">
        <w:rPr>
          <w:rFonts w:ascii="Arial" w:hAnsi="Arial" w:cs="Arial"/>
          <w:i/>
          <w:iCs/>
          <w:color w:val="000000" w:themeColor="text1"/>
          <w:kern w:val="24"/>
          <w:sz w:val="20"/>
          <w:szCs w:val="20"/>
        </w:rPr>
        <w:t>TIME, CHANGE, AND DEVELOPMENT </w:t>
      </w:r>
      <w:proofErr w:type="gramStart"/>
      <w:r w:rsidRPr="00050786">
        <w:rPr>
          <w:rFonts w:ascii="Arial" w:hAnsi="Arial" w:cs="Arial"/>
          <w:i/>
          <w:iCs/>
          <w:color w:val="000000" w:themeColor="text1"/>
          <w:kern w:val="24"/>
          <w:sz w:val="20"/>
          <w:szCs w:val="20"/>
        </w:rPr>
        <w:t>The</w:t>
      </w:r>
      <w:proofErr w:type="gramEnd"/>
      <w:r w:rsidRPr="00050786">
        <w:rPr>
          <w:rFonts w:ascii="Arial" w:hAnsi="Arial" w:cs="Arial"/>
          <w:i/>
          <w:iCs/>
          <w:color w:val="000000" w:themeColor="text1"/>
          <w:kern w:val="24"/>
          <w:sz w:val="20"/>
          <w:szCs w:val="20"/>
        </w:rPr>
        <w:t> Temporal Perspective on Groups</w:t>
      </w:r>
      <w:r w:rsidRPr="00050786">
        <w:rPr>
          <w:rFonts w:ascii="Arial" w:hAnsi="Arial" w:cs="Arial"/>
          <w:color w:val="000000" w:themeColor="text1"/>
          <w:kern w:val="24"/>
          <w:sz w:val="20"/>
          <w:szCs w:val="20"/>
        </w:rPr>
        <w:t>. [online] Sage Publications. Available at: </w:t>
      </w:r>
      <w:proofErr w:type="gramStart"/>
      <w:r w:rsidRPr="00050786">
        <w:rPr>
          <w:rFonts w:ascii="Arial" w:hAnsi="Arial" w:cs="Arial"/>
          <w:color w:val="000000" w:themeColor="text1"/>
          <w:kern w:val="24"/>
          <w:sz w:val="20"/>
          <w:szCs w:val="20"/>
        </w:rPr>
        <w:t>https://www.researchgate.net/profile/Holly_Arrow/publication/247720376_Time_Change_and_Development_The_Temporal_Perspective_on_Groups/links/56a23fb808aef91c8c0edd2d/Time-Change-and-Development-The-Temporal-Perspective-on-Groups.pdf  [</w:t>
      </w:r>
      <w:proofErr w:type="gramEnd"/>
      <w:r w:rsidRPr="00050786">
        <w:rPr>
          <w:rFonts w:ascii="Arial" w:hAnsi="Arial" w:cs="Arial"/>
          <w:color w:val="000000" w:themeColor="text1"/>
          <w:kern w:val="24"/>
          <w:sz w:val="20"/>
          <w:szCs w:val="20"/>
        </w:rPr>
        <w:t>Accessed 26 Apr. 2020]. </w:t>
      </w:r>
    </w:p>
    <w:p w14:paraId="61E23B3F" w14:textId="77777777" w:rsidR="006861BD" w:rsidRPr="00050786" w:rsidRDefault="006861BD" w:rsidP="006861BD">
      <w:pPr>
        <w:spacing w:line="216" w:lineRule="auto"/>
        <w:rPr>
          <w:rFonts w:ascii="Arial" w:eastAsia="Times New Roman" w:hAnsi="Arial" w:cs="Arial"/>
          <w:sz w:val="20"/>
          <w:szCs w:val="20"/>
        </w:rPr>
      </w:pPr>
      <w:proofErr w:type="spellStart"/>
      <w:r w:rsidRPr="00050786">
        <w:rPr>
          <w:rFonts w:ascii="Arial" w:hAnsi="Arial" w:cs="Arial"/>
          <w:color w:val="000000" w:themeColor="text1"/>
          <w:kern w:val="24"/>
          <w:sz w:val="20"/>
          <w:szCs w:val="20"/>
        </w:rPr>
        <w:t>Bektas</w:t>
      </w:r>
      <w:proofErr w:type="spellEnd"/>
      <w:r w:rsidRPr="00050786">
        <w:rPr>
          <w:rFonts w:ascii="Arial" w:hAnsi="Arial" w:cs="Arial"/>
          <w:color w:val="000000" w:themeColor="text1"/>
          <w:kern w:val="24"/>
          <w:sz w:val="20"/>
          <w:szCs w:val="20"/>
        </w:rPr>
        <w:t xml:space="preserve"> C and </w:t>
      </w:r>
      <w:proofErr w:type="spellStart"/>
      <w:r w:rsidRPr="00050786">
        <w:rPr>
          <w:rFonts w:ascii="Arial" w:hAnsi="Arial" w:cs="Arial"/>
          <w:color w:val="000000" w:themeColor="text1"/>
          <w:kern w:val="24"/>
          <w:sz w:val="20"/>
          <w:szCs w:val="20"/>
        </w:rPr>
        <w:t>Sohrabifard</w:t>
      </w:r>
      <w:proofErr w:type="spellEnd"/>
      <w:r w:rsidRPr="00050786">
        <w:rPr>
          <w:rFonts w:ascii="Arial" w:hAnsi="Arial" w:cs="Arial"/>
          <w:color w:val="000000" w:themeColor="text1"/>
          <w:kern w:val="24"/>
          <w:sz w:val="20"/>
          <w:szCs w:val="20"/>
        </w:rPr>
        <w:t xml:space="preserve"> N (2012) “Terms of Organizational Psychology, Personnel Empowerment and Team Working: A Case Study”. Procedia - Social and Behavioral Sciences, 82: 886 – 891</w:t>
      </w:r>
    </w:p>
    <w:p w14:paraId="0BECA6EC" w14:textId="77777777" w:rsidR="006861BD" w:rsidRPr="00050786" w:rsidRDefault="006861BD" w:rsidP="006861BD">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Braddon, M., 1907. The Conflict. London: Amalgamated </w:t>
      </w:r>
      <w:proofErr w:type="spellStart"/>
      <w:r w:rsidRPr="00050786">
        <w:rPr>
          <w:rFonts w:ascii="Arial" w:hAnsi="Arial" w:cs="Arial"/>
          <w:color w:val="000000" w:themeColor="text1"/>
          <w:kern w:val="24"/>
          <w:sz w:val="20"/>
          <w:szCs w:val="20"/>
        </w:rPr>
        <w:t>Press.Brown</w:t>
      </w:r>
      <w:proofErr w:type="spellEnd"/>
      <w:r w:rsidRPr="00050786">
        <w:rPr>
          <w:rFonts w:ascii="Arial" w:hAnsi="Arial" w:cs="Arial"/>
          <w:color w:val="000000" w:themeColor="text1"/>
          <w:kern w:val="24"/>
          <w:sz w:val="20"/>
          <w:szCs w:val="20"/>
        </w:rPr>
        <w:t xml:space="preserve">, B., 1998. Conflict Management. Columbus, OH: ERIC Clearinghouse on Adult, Career, and Vocational Education, Center on Education and Training for Employment, College of Education, the Ohio State </w:t>
      </w:r>
      <w:proofErr w:type="spellStart"/>
      <w:r w:rsidRPr="00050786">
        <w:rPr>
          <w:rFonts w:ascii="Arial" w:hAnsi="Arial" w:cs="Arial"/>
          <w:color w:val="000000" w:themeColor="text1"/>
          <w:kern w:val="24"/>
          <w:sz w:val="20"/>
          <w:szCs w:val="20"/>
        </w:rPr>
        <w:t>University.Simmel</w:t>
      </w:r>
      <w:proofErr w:type="spellEnd"/>
      <w:r w:rsidRPr="00050786">
        <w:rPr>
          <w:rFonts w:ascii="Arial" w:hAnsi="Arial" w:cs="Arial"/>
          <w:color w:val="000000" w:themeColor="text1"/>
          <w:kern w:val="24"/>
          <w:sz w:val="20"/>
          <w:szCs w:val="20"/>
        </w:rPr>
        <w:t>, G., Bendix, R., Wolff, K., Simmel, G. and Simmel, G., 1968. Conflict. New York: Free Press.</w:t>
      </w:r>
    </w:p>
    <w:p w14:paraId="02B8AD15" w14:textId="77777777" w:rsidR="006861BD" w:rsidRPr="00050786" w:rsidRDefault="006861BD" w:rsidP="006861BD">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Halford, J., 2018. </w:t>
      </w:r>
      <w:proofErr w:type="spellStart"/>
      <w:r w:rsidRPr="00050786">
        <w:rPr>
          <w:rFonts w:ascii="Arial" w:hAnsi="Arial" w:cs="Arial"/>
          <w:i/>
          <w:iCs/>
          <w:color w:val="000000" w:themeColor="text1"/>
          <w:kern w:val="24"/>
          <w:sz w:val="20"/>
          <w:szCs w:val="20"/>
        </w:rPr>
        <w:t>Actiondays</w:t>
      </w:r>
      <w:proofErr w:type="spellEnd"/>
      <w:r w:rsidRPr="00050786">
        <w:rPr>
          <w:rFonts w:ascii="Arial" w:hAnsi="Arial" w:cs="Arial"/>
          <w:i/>
          <w:iCs/>
          <w:color w:val="000000" w:themeColor="text1"/>
          <w:kern w:val="24"/>
          <w:sz w:val="20"/>
          <w:szCs w:val="20"/>
        </w:rPr>
        <w:t xml:space="preserve">. </w:t>
      </w:r>
      <w:r w:rsidRPr="00050786">
        <w:rPr>
          <w:rFonts w:ascii="Arial" w:hAnsi="Arial" w:cs="Arial"/>
          <w:color w:val="000000" w:themeColor="text1"/>
          <w:kern w:val="24"/>
          <w:sz w:val="20"/>
          <w:szCs w:val="20"/>
        </w:rPr>
        <w:t xml:space="preserve">[Online] </w:t>
      </w:r>
      <w:r w:rsidRPr="00050786">
        <w:rPr>
          <w:rFonts w:ascii="Arial" w:hAnsi="Arial" w:cs="Arial"/>
          <w:color w:val="000000" w:themeColor="text1"/>
          <w:kern w:val="24"/>
          <w:sz w:val="20"/>
          <w:szCs w:val="20"/>
        </w:rPr>
        <w:br/>
        <w:t xml:space="preserve">Available at: </w:t>
      </w:r>
      <w:r w:rsidRPr="00050786">
        <w:rPr>
          <w:rFonts w:ascii="Arial" w:hAnsi="Arial" w:cs="Arial"/>
          <w:color w:val="000000" w:themeColor="text1"/>
          <w:kern w:val="24"/>
          <w:sz w:val="20"/>
          <w:szCs w:val="20"/>
          <w:u w:val="single"/>
        </w:rPr>
        <w:t>https://www.actiondays.co.uk/team-building-blog/belbin-team-roles-definition-and-theory-explained/</w:t>
      </w:r>
      <w:r w:rsidRPr="00050786">
        <w:rPr>
          <w:rFonts w:ascii="Arial" w:hAnsi="Arial" w:cs="Arial"/>
          <w:color w:val="000000" w:themeColor="text1"/>
          <w:kern w:val="24"/>
          <w:sz w:val="20"/>
          <w:szCs w:val="20"/>
        </w:rPr>
        <w:br/>
        <w:t>[Accessed 21 April 2020]</w:t>
      </w:r>
    </w:p>
    <w:p w14:paraId="7DEC68D8" w14:textId="77777777" w:rsidR="004A2BFE" w:rsidRPr="00050786" w:rsidRDefault="004A2BFE" w:rsidP="004A2BFE">
      <w:pPr>
        <w:spacing w:line="216" w:lineRule="auto"/>
        <w:rPr>
          <w:rFonts w:ascii="Arial" w:eastAsia="Times New Roman" w:hAnsi="Arial" w:cs="Arial"/>
          <w:sz w:val="20"/>
          <w:szCs w:val="20"/>
        </w:rPr>
      </w:pPr>
      <w:proofErr w:type="spellStart"/>
      <w:r w:rsidRPr="00050786">
        <w:rPr>
          <w:rFonts w:ascii="Arial" w:hAnsi="Arial" w:cs="Arial"/>
          <w:color w:val="000000" w:themeColor="text1"/>
          <w:kern w:val="24"/>
          <w:sz w:val="20"/>
          <w:szCs w:val="20"/>
        </w:rPr>
        <w:t>Jobidon</w:t>
      </w:r>
      <w:proofErr w:type="spellEnd"/>
      <w:r w:rsidRPr="00050786">
        <w:rPr>
          <w:rFonts w:ascii="Arial" w:hAnsi="Arial" w:cs="Arial"/>
          <w:color w:val="000000" w:themeColor="text1"/>
          <w:kern w:val="24"/>
          <w:sz w:val="20"/>
          <w:szCs w:val="20"/>
        </w:rPr>
        <w:t xml:space="preserve"> </w:t>
      </w:r>
      <w:proofErr w:type="gramStart"/>
      <w:r w:rsidRPr="00050786">
        <w:rPr>
          <w:rFonts w:ascii="Arial" w:hAnsi="Arial" w:cs="Arial"/>
          <w:color w:val="000000" w:themeColor="text1"/>
          <w:kern w:val="24"/>
          <w:sz w:val="20"/>
          <w:szCs w:val="20"/>
        </w:rPr>
        <w:t>M,  Turcotte</w:t>
      </w:r>
      <w:proofErr w:type="gramEnd"/>
      <w:r w:rsidRPr="00050786">
        <w:rPr>
          <w:rFonts w:ascii="Arial" w:hAnsi="Arial" w:cs="Arial"/>
          <w:color w:val="000000" w:themeColor="text1"/>
          <w:kern w:val="24"/>
          <w:sz w:val="20"/>
          <w:szCs w:val="20"/>
        </w:rPr>
        <w:t xml:space="preserve"> J,  </w:t>
      </w:r>
      <w:proofErr w:type="spellStart"/>
      <w:r w:rsidRPr="00050786">
        <w:rPr>
          <w:rFonts w:ascii="Arial" w:hAnsi="Arial" w:cs="Arial"/>
          <w:color w:val="000000" w:themeColor="text1"/>
          <w:kern w:val="24"/>
          <w:sz w:val="20"/>
          <w:szCs w:val="20"/>
        </w:rPr>
        <w:t>Aubé</w:t>
      </w:r>
      <w:proofErr w:type="spellEnd"/>
      <w:r w:rsidRPr="00050786">
        <w:rPr>
          <w:rFonts w:ascii="Arial" w:hAnsi="Arial" w:cs="Arial"/>
          <w:color w:val="000000" w:themeColor="text1"/>
          <w:kern w:val="24"/>
          <w:sz w:val="20"/>
          <w:szCs w:val="20"/>
        </w:rPr>
        <w:t xml:space="preserve"> C,  </w:t>
      </w:r>
      <w:proofErr w:type="spellStart"/>
      <w:r w:rsidRPr="00050786">
        <w:rPr>
          <w:rFonts w:ascii="Arial" w:hAnsi="Arial" w:cs="Arial"/>
          <w:color w:val="000000" w:themeColor="text1"/>
          <w:kern w:val="24"/>
          <w:sz w:val="20"/>
          <w:szCs w:val="20"/>
        </w:rPr>
        <w:t>LabrecqueA</w:t>
      </w:r>
      <w:proofErr w:type="spellEnd"/>
      <w:r w:rsidRPr="00050786">
        <w:rPr>
          <w:rFonts w:ascii="Arial" w:hAnsi="Arial" w:cs="Arial"/>
          <w:color w:val="000000" w:themeColor="text1"/>
          <w:kern w:val="24"/>
          <w:sz w:val="20"/>
          <w:szCs w:val="20"/>
        </w:rPr>
        <w:t>,  Kelsey S and Tremblay S (2016) “Role Variability in  Self-Organizing Teams Working in Crisis Management”. Small Group Research, 48(1) 62 –92</w:t>
      </w:r>
    </w:p>
    <w:p w14:paraId="386381E5" w14:textId="77777777" w:rsidR="004A2BFE" w:rsidRPr="00050786" w:rsidRDefault="004A2BFE" w:rsidP="004A2BFE">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Katzenbach J.R and Smith D.K (1993) “The Discipline of teams”. </w:t>
      </w:r>
      <w:proofErr w:type="spellStart"/>
      <w:r w:rsidRPr="00050786">
        <w:rPr>
          <w:rFonts w:ascii="Arial" w:hAnsi="Arial" w:cs="Arial"/>
          <w:i/>
          <w:iCs/>
          <w:color w:val="000000" w:themeColor="text1"/>
          <w:kern w:val="24"/>
          <w:sz w:val="20"/>
          <w:szCs w:val="20"/>
        </w:rPr>
        <w:t>Havard</w:t>
      </w:r>
      <w:proofErr w:type="spellEnd"/>
      <w:r w:rsidRPr="00050786">
        <w:rPr>
          <w:rFonts w:ascii="Arial" w:hAnsi="Arial" w:cs="Arial"/>
          <w:i/>
          <w:iCs/>
          <w:color w:val="000000" w:themeColor="text1"/>
          <w:kern w:val="24"/>
          <w:sz w:val="20"/>
          <w:szCs w:val="20"/>
        </w:rPr>
        <w:t xml:space="preserve"> Business Review, </w:t>
      </w:r>
      <w:r w:rsidRPr="00050786">
        <w:rPr>
          <w:rFonts w:ascii="Arial" w:hAnsi="Arial" w:cs="Arial"/>
          <w:color w:val="000000" w:themeColor="text1"/>
          <w:kern w:val="24"/>
          <w:sz w:val="20"/>
          <w:szCs w:val="20"/>
        </w:rPr>
        <w:t>71: 111-46</w:t>
      </w:r>
    </w:p>
    <w:p w14:paraId="08986C23" w14:textId="5A793C93" w:rsidR="004A2BFE" w:rsidRPr="00050786" w:rsidRDefault="004A2BFE" w:rsidP="004A2BFE">
      <w:pPr>
        <w:spacing w:line="216" w:lineRule="auto"/>
        <w:textAlignment w:val="baseline"/>
        <w:rPr>
          <w:rFonts w:ascii="Arial" w:hAnsi="Arial" w:cs="Arial"/>
          <w:color w:val="000000" w:themeColor="text1"/>
          <w:kern w:val="24"/>
          <w:sz w:val="20"/>
          <w:szCs w:val="20"/>
        </w:rPr>
      </w:pPr>
      <w:r w:rsidRPr="00050786">
        <w:rPr>
          <w:rFonts w:ascii="Arial" w:hAnsi="Arial" w:cs="Arial"/>
          <w:color w:val="000000" w:themeColor="text1"/>
          <w:kern w:val="24"/>
          <w:sz w:val="20"/>
          <w:szCs w:val="20"/>
        </w:rPr>
        <w:t>Knight, P.J. (2006). </w:t>
      </w:r>
      <w:r w:rsidRPr="00050786">
        <w:rPr>
          <w:rFonts w:ascii="Arial" w:hAnsi="Arial" w:cs="Arial"/>
          <w:i/>
          <w:iCs/>
          <w:color w:val="000000" w:themeColor="text1"/>
          <w:kern w:val="24"/>
          <w:sz w:val="20"/>
          <w:szCs w:val="20"/>
        </w:rPr>
        <w:t>The Tuckman team development model’s ability to explain small short duration technical team development as evidenced by DAU teams.</w:t>
      </w:r>
      <w:r w:rsidRPr="00050786">
        <w:rPr>
          <w:rFonts w:ascii="Arial" w:hAnsi="Arial" w:cs="Arial"/>
          <w:color w:val="000000" w:themeColor="text1"/>
          <w:kern w:val="24"/>
          <w:sz w:val="20"/>
          <w:szCs w:val="20"/>
        </w:rPr>
        <w:t> ProQuest Dissertations Publishing.  Available at: </w:t>
      </w:r>
      <w:hyperlink r:id="rId30" w:history="1">
        <w:r w:rsidRPr="00050786">
          <w:rPr>
            <w:rStyle w:val="Hyperlink"/>
            <w:rFonts w:ascii="Arial" w:hAnsi="Arial" w:cs="Arial"/>
            <w:i/>
            <w:iCs/>
            <w:kern w:val="24"/>
            <w:sz w:val="20"/>
            <w:szCs w:val="20"/>
          </w:rPr>
          <w:t>https://search.proquest.com/openview/cdc62ba262c2a804bfb579b66f437612/1?pq-origsite=gscholar&amp;cbl=18750&amp;diss=y</w:t>
        </w:r>
      </w:hyperlink>
      <w:r w:rsidRPr="00050786">
        <w:rPr>
          <w:rFonts w:ascii="Arial" w:hAnsi="Arial" w:cs="Arial"/>
          <w:color w:val="000000" w:themeColor="text1"/>
          <w:kern w:val="24"/>
          <w:sz w:val="20"/>
          <w:szCs w:val="20"/>
        </w:rPr>
        <w:t>. [Accessed 26 Apr. 2020]. </w:t>
      </w:r>
    </w:p>
    <w:p w14:paraId="5AC874AA" w14:textId="58E48374" w:rsidR="00130AE4" w:rsidRPr="00050786" w:rsidRDefault="00130AE4" w:rsidP="00130AE4">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Kozlowski S </w:t>
      </w:r>
      <w:proofErr w:type="gramStart"/>
      <w:r w:rsidRPr="00050786">
        <w:rPr>
          <w:rFonts w:ascii="Arial" w:hAnsi="Arial" w:cs="Arial"/>
          <w:color w:val="000000" w:themeColor="text1"/>
          <w:kern w:val="24"/>
          <w:sz w:val="20"/>
          <w:szCs w:val="20"/>
        </w:rPr>
        <w:t>and  Bell</w:t>
      </w:r>
      <w:proofErr w:type="gramEnd"/>
      <w:r w:rsidRPr="00050786">
        <w:rPr>
          <w:rFonts w:ascii="Arial" w:hAnsi="Arial" w:cs="Arial"/>
          <w:color w:val="000000" w:themeColor="text1"/>
          <w:kern w:val="24"/>
          <w:sz w:val="20"/>
          <w:szCs w:val="20"/>
        </w:rPr>
        <w:t xml:space="preserve"> B ( 2012 )</w:t>
      </w:r>
      <w:r w:rsidRPr="00050786">
        <w:rPr>
          <w:rFonts w:ascii="Arial" w:hAnsi="Arial" w:cs="Arial"/>
          <w:i/>
          <w:iCs/>
          <w:color w:val="000000" w:themeColor="text1"/>
          <w:kern w:val="24"/>
          <w:sz w:val="20"/>
          <w:szCs w:val="20"/>
        </w:rPr>
        <w:t>Work Groups and Teams in Organizations: Review Update</w:t>
      </w:r>
      <w:r w:rsidRPr="00050786">
        <w:rPr>
          <w:rFonts w:ascii="Arial" w:hAnsi="Arial" w:cs="Arial"/>
          <w:color w:val="000000" w:themeColor="text1"/>
          <w:kern w:val="24"/>
          <w:sz w:val="20"/>
          <w:szCs w:val="20"/>
        </w:rPr>
        <w:t xml:space="preserve">. Available at: </w:t>
      </w:r>
      <w:hyperlink r:id="rId31" w:history="1">
        <w:r w:rsidRPr="00050786">
          <w:rPr>
            <w:rStyle w:val="Hyperlink"/>
            <w:rFonts w:ascii="Arial" w:hAnsi="Arial" w:cs="Arial"/>
            <w:color w:val="000000" w:themeColor="text1"/>
            <w:kern w:val="24"/>
            <w:sz w:val="20"/>
            <w:szCs w:val="20"/>
          </w:rPr>
          <w:t>http://digitalcommons.ilr.cornell.edu/articles/927</w:t>
        </w:r>
      </w:hyperlink>
      <w:r w:rsidRPr="00050786">
        <w:rPr>
          <w:rFonts w:ascii="Arial" w:hAnsi="Arial" w:cs="Arial"/>
          <w:color w:val="000000" w:themeColor="text1"/>
          <w:kern w:val="24"/>
          <w:sz w:val="20"/>
          <w:szCs w:val="20"/>
        </w:rPr>
        <w:t xml:space="preserve"> </w:t>
      </w:r>
      <w:r w:rsidR="006861BD" w:rsidRPr="00050786">
        <w:rPr>
          <w:rFonts w:ascii="Arial" w:hAnsi="Arial" w:cs="Arial"/>
          <w:color w:val="000000" w:themeColor="text1"/>
          <w:kern w:val="24"/>
          <w:sz w:val="20"/>
          <w:szCs w:val="20"/>
        </w:rPr>
        <w:t>[A</w:t>
      </w:r>
      <w:r w:rsidRPr="00050786">
        <w:rPr>
          <w:rFonts w:ascii="Arial" w:hAnsi="Arial" w:cs="Arial"/>
          <w:color w:val="000000" w:themeColor="text1"/>
          <w:kern w:val="24"/>
          <w:sz w:val="20"/>
          <w:szCs w:val="20"/>
        </w:rPr>
        <w:t>ccessed on 15th April 2020</w:t>
      </w:r>
      <w:r w:rsidR="006861BD" w:rsidRPr="00050786">
        <w:rPr>
          <w:rFonts w:ascii="Arial" w:hAnsi="Arial" w:cs="Arial"/>
          <w:color w:val="000000" w:themeColor="text1"/>
          <w:kern w:val="24"/>
          <w:sz w:val="20"/>
          <w:szCs w:val="20"/>
        </w:rPr>
        <w:t>]</w:t>
      </w:r>
    </w:p>
    <w:p w14:paraId="3746930F" w14:textId="77777777" w:rsidR="004A2BFE" w:rsidRPr="00050786" w:rsidRDefault="004A2BFE" w:rsidP="004A2BFE">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Kotter, J. P., 1995. </w:t>
      </w:r>
      <w:r w:rsidRPr="00050786">
        <w:rPr>
          <w:rFonts w:ascii="Arial" w:hAnsi="Arial" w:cs="Arial"/>
          <w:i/>
          <w:iCs/>
          <w:color w:val="000000" w:themeColor="text1"/>
          <w:kern w:val="24"/>
          <w:sz w:val="20"/>
          <w:szCs w:val="20"/>
        </w:rPr>
        <w:t xml:space="preserve">Leading Change. </w:t>
      </w:r>
      <w:proofErr w:type="gramStart"/>
      <w:r w:rsidRPr="00050786">
        <w:rPr>
          <w:rFonts w:ascii="Arial" w:hAnsi="Arial" w:cs="Arial"/>
          <w:color w:val="000000" w:themeColor="text1"/>
          <w:kern w:val="24"/>
          <w:sz w:val="20"/>
          <w:szCs w:val="20"/>
        </w:rPr>
        <w:t>s.l.:</w:t>
      </w:r>
      <w:proofErr w:type="spellStart"/>
      <w:r w:rsidRPr="00050786">
        <w:rPr>
          <w:rFonts w:ascii="Arial" w:hAnsi="Arial" w:cs="Arial"/>
          <w:color w:val="000000" w:themeColor="text1"/>
          <w:kern w:val="24"/>
          <w:sz w:val="20"/>
          <w:szCs w:val="20"/>
        </w:rPr>
        <w:t>Havard</w:t>
      </w:r>
      <w:proofErr w:type="spellEnd"/>
      <w:proofErr w:type="gramEnd"/>
      <w:r w:rsidRPr="00050786">
        <w:rPr>
          <w:rFonts w:ascii="Arial" w:hAnsi="Arial" w:cs="Arial"/>
          <w:color w:val="000000" w:themeColor="text1"/>
          <w:kern w:val="24"/>
          <w:sz w:val="20"/>
          <w:szCs w:val="20"/>
        </w:rPr>
        <w:t xml:space="preserve"> </w:t>
      </w:r>
      <w:proofErr w:type="spellStart"/>
      <w:r w:rsidRPr="00050786">
        <w:rPr>
          <w:rFonts w:ascii="Arial" w:hAnsi="Arial" w:cs="Arial"/>
          <w:color w:val="000000" w:themeColor="text1"/>
          <w:kern w:val="24"/>
          <w:sz w:val="20"/>
          <w:szCs w:val="20"/>
        </w:rPr>
        <w:t>Bussiness</w:t>
      </w:r>
      <w:proofErr w:type="spellEnd"/>
      <w:r w:rsidRPr="00050786">
        <w:rPr>
          <w:rFonts w:ascii="Arial" w:hAnsi="Arial" w:cs="Arial"/>
          <w:color w:val="000000" w:themeColor="text1"/>
          <w:kern w:val="24"/>
          <w:sz w:val="20"/>
          <w:szCs w:val="20"/>
        </w:rPr>
        <w:t xml:space="preserve"> Review Press.</w:t>
      </w:r>
    </w:p>
    <w:p w14:paraId="64F9C290" w14:textId="77777777" w:rsidR="004A2BFE" w:rsidRPr="00050786" w:rsidRDefault="004A2BFE" w:rsidP="004A2BFE">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Morgan (2017) </w:t>
      </w:r>
      <w:r w:rsidRPr="00050786">
        <w:rPr>
          <w:rFonts w:ascii="Arial" w:hAnsi="Arial" w:cs="Arial"/>
          <w:i/>
          <w:iCs/>
          <w:color w:val="000000" w:themeColor="text1"/>
          <w:kern w:val="24"/>
          <w:sz w:val="20"/>
          <w:szCs w:val="20"/>
        </w:rPr>
        <w:t xml:space="preserve">the Business Student’s Guide to Study and Employability. </w:t>
      </w:r>
      <w:r w:rsidRPr="00050786">
        <w:rPr>
          <w:rFonts w:ascii="Arial" w:hAnsi="Arial" w:cs="Arial"/>
          <w:color w:val="000000" w:themeColor="text1"/>
          <w:kern w:val="24"/>
          <w:sz w:val="20"/>
          <w:szCs w:val="20"/>
        </w:rPr>
        <w:t>London, Sage Publications Ltd</w:t>
      </w:r>
    </w:p>
    <w:p w14:paraId="474E01B6" w14:textId="77777777" w:rsidR="004A2BFE" w:rsidRPr="00050786" w:rsidRDefault="004A2BFE" w:rsidP="004A2BFE">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Rosenfeld R. M (2009) “Synergy”. </w:t>
      </w:r>
      <w:r w:rsidRPr="00050786">
        <w:rPr>
          <w:rFonts w:ascii="Arial" w:hAnsi="Arial" w:cs="Arial"/>
          <w:i/>
          <w:iCs/>
          <w:color w:val="000000" w:themeColor="text1"/>
          <w:kern w:val="24"/>
          <w:sz w:val="20"/>
          <w:szCs w:val="20"/>
        </w:rPr>
        <w:t>Otolaryngology–Head and Neck Surgery</w:t>
      </w:r>
      <w:r w:rsidRPr="00050786">
        <w:rPr>
          <w:rFonts w:ascii="Arial" w:hAnsi="Arial" w:cs="Arial"/>
          <w:color w:val="000000" w:themeColor="text1"/>
          <w:kern w:val="24"/>
          <w:sz w:val="20"/>
          <w:szCs w:val="20"/>
        </w:rPr>
        <w:t>, </w:t>
      </w:r>
      <w:r w:rsidRPr="00050786">
        <w:rPr>
          <w:rFonts w:ascii="Arial" w:hAnsi="Arial" w:cs="Arial"/>
          <w:i/>
          <w:iCs/>
          <w:color w:val="000000" w:themeColor="text1"/>
          <w:kern w:val="24"/>
          <w:sz w:val="20"/>
          <w:szCs w:val="20"/>
        </w:rPr>
        <w:t>140</w:t>
      </w:r>
      <w:r w:rsidRPr="00050786">
        <w:rPr>
          <w:rFonts w:ascii="Arial" w:hAnsi="Arial" w:cs="Arial"/>
          <w:color w:val="000000" w:themeColor="text1"/>
          <w:kern w:val="24"/>
          <w:sz w:val="20"/>
          <w:szCs w:val="20"/>
        </w:rPr>
        <w:t>(1):1-2. Available from:  </w:t>
      </w:r>
      <w:hyperlink r:id="rId32" w:history="1">
        <w:r w:rsidRPr="00050786">
          <w:rPr>
            <w:rStyle w:val="Hyperlink"/>
            <w:rFonts w:ascii="Arial" w:hAnsi="Arial" w:cs="Arial"/>
            <w:color w:val="000000" w:themeColor="text1"/>
            <w:kern w:val="24"/>
            <w:sz w:val="20"/>
            <w:szCs w:val="20"/>
          </w:rPr>
          <w:t>https://doi.org/10.1016/j.otohns.2008.11.02</w:t>
        </w:r>
      </w:hyperlink>
      <w:r w:rsidRPr="00050786">
        <w:rPr>
          <w:rFonts w:ascii="Arial" w:hAnsi="Arial" w:cs="Arial"/>
          <w:color w:val="000000" w:themeColor="text1"/>
          <w:kern w:val="24"/>
          <w:sz w:val="20"/>
          <w:szCs w:val="20"/>
        </w:rPr>
        <w:t xml:space="preserve"> [Accessed on 15th April 2020]</w:t>
      </w:r>
    </w:p>
    <w:p w14:paraId="7A8F44EC" w14:textId="77777777" w:rsidR="00130AE4" w:rsidRPr="00050786" w:rsidRDefault="00130AE4" w:rsidP="00130AE4">
      <w:pPr>
        <w:spacing w:line="216" w:lineRule="auto"/>
        <w:rPr>
          <w:rFonts w:ascii="Arial" w:eastAsia="Times New Roman" w:hAnsi="Arial" w:cs="Arial"/>
          <w:sz w:val="20"/>
          <w:szCs w:val="20"/>
        </w:rPr>
      </w:pPr>
      <w:r w:rsidRPr="00050786">
        <w:rPr>
          <w:rFonts w:ascii="Arial" w:hAnsi="Arial" w:cs="Arial"/>
          <w:color w:val="000000" w:themeColor="text1"/>
          <w:kern w:val="24"/>
          <w:sz w:val="20"/>
          <w:szCs w:val="20"/>
        </w:rPr>
        <w:t xml:space="preserve">Sutton A (2015) </w:t>
      </w:r>
      <w:r w:rsidRPr="00050786">
        <w:rPr>
          <w:rFonts w:ascii="Arial" w:hAnsi="Arial" w:cs="Arial"/>
          <w:i/>
          <w:iCs/>
          <w:color w:val="000000" w:themeColor="text1"/>
          <w:kern w:val="24"/>
          <w:sz w:val="20"/>
          <w:szCs w:val="20"/>
        </w:rPr>
        <w:t>Work Psychology in Action.</w:t>
      </w:r>
      <w:r w:rsidRPr="00050786">
        <w:rPr>
          <w:rFonts w:ascii="Arial" w:hAnsi="Arial" w:cs="Arial"/>
          <w:color w:val="000000" w:themeColor="text1"/>
          <w:kern w:val="24"/>
          <w:sz w:val="20"/>
          <w:szCs w:val="20"/>
        </w:rPr>
        <w:t xml:space="preserve"> New York, Palgrave and Macmillan Ltd</w:t>
      </w:r>
    </w:p>
    <w:p w14:paraId="7DAD13D7" w14:textId="77777777" w:rsidR="004A2BFE" w:rsidRPr="00050786" w:rsidRDefault="004A2BFE" w:rsidP="004A2BFE">
      <w:pPr>
        <w:spacing w:line="216" w:lineRule="auto"/>
        <w:textAlignment w:val="baseline"/>
        <w:rPr>
          <w:rFonts w:ascii="Arial" w:eastAsia="Times New Roman" w:hAnsi="Arial" w:cs="Arial"/>
          <w:sz w:val="20"/>
          <w:szCs w:val="20"/>
        </w:rPr>
      </w:pPr>
      <w:r w:rsidRPr="00050786">
        <w:rPr>
          <w:rFonts w:ascii="Arial" w:hAnsi="Arial" w:cs="Arial"/>
          <w:color w:val="000000" w:themeColor="text1"/>
          <w:kern w:val="24"/>
          <w:sz w:val="20"/>
          <w:szCs w:val="20"/>
        </w:rPr>
        <w:t>Tuckman, B. W. and Jensen, M. A. C. (2010) ‘Stages of Small-Group Development Revisited’, </w:t>
      </w:r>
      <w:r w:rsidRPr="00050786">
        <w:rPr>
          <w:rFonts w:ascii="Arial" w:hAnsi="Arial" w:cs="Arial"/>
          <w:i/>
          <w:iCs/>
          <w:color w:val="000000" w:themeColor="text1"/>
          <w:kern w:val="24"/>
          <w:sz w:val="20"/>
          <w:szCs w:val="20"/>
        </w:rPr>
        <w:t>Group Facilitation: A Research &amp; Applications Journal</w:t>
      </w:r>
      <w:r w:rsidRPr="00050786">
        <w:rPr>
          <w:rFonts w:ascii="Arial" w:hAnsi="Arial" w:cs="Arial"/>
          <w:color w:val="000000" w:themeColor="text1"/>
          <w:kern w:val="24"/>
          <w:sz w:val="20"/>
          <w:szCs w:val="20"/>
        </w:rPr>
        <w:t>, 10, pp. 43–48. Available at: https://search-ebscohost-com.ezproxy.uwtsd.ac.uk/login.aspx?direct=true&amp;db=bth&amp;AN=49049910&amp;site=ehost-live (Accessed: 26 April 2020). </w:t>
      </w:r>
    </w:p>
    <w:p w14:paraId="5524ECD7" w14:textId="77777777" w:rsidR="00130AE4" w:rsidRPr="00130AE4" w:rsidRDefault="00130AE4" w:rsidP="00130AE4"/>
    <w:sectPr w:rsidR="00130AE4" w:rsidRPr="00130A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222FE0"/>
    <w:multiLevelType w:val="hybridMultilevel"/>
    <w:tmpl w:val="BEC641D2"/>
    <w:lvl w:ilvl="0" w:tplc="980C929E">
      <w:start w:val="1"/>
      <w:numFmt w:val="bullet"/>
      <w:lvlText w:val="•"/>
      <w:lvlJc w:val="left"/>
      <w:pPr>
        <w:tabs>
          <w:tab w:val="num" w:pos="720"/>
        </w:tabs>
        <w:ind w:left="720" w:hanging="360"/>
      </w:pPr>
      <w:rPr>
        <w:rFonts w:ascii="Arial" w:hAnsi="Arial" w:hint="default"/>
      </w:rPr>
    </w:lvl>
    <w:lvl w:ilvl="1" w:tplc="59F21560" w:tentative="1">
      <w:start w:val="1"/>
      <w:numFmt w:val="bullet"/>
      <w:lvlText w:val="•"/>
      <w:lvlJc w:val="left"/>
      <w:pPr>
        <w:tabs>
          <w:tab w:val="num" w:pos="1440"/>
        </w:tabs>
        <w:ind w:left="1440" w:hanging="360"/>
      </w:pPr>
      <w:rPr>
        <w:rFonts w:ascii="Arial" w:hAnsi="Arial" w:hint="default"/>
      </w:rPr>
    </w:lvl>
    <w:lvl w:ilvl="2" w:tplc="5F7EEDBA" w:tentative="1">
      <w:start w:val="1"/>
      <w:numFmt w:val="bullet"/>
      <w:lvlText w:val="•"/>
      <w:lvlJc w:val="left"/>
      <w:pPr>
        <w:tabs>
          <w:tab w:val="num" w:pos="2160"/>
        </w:tabs>
        <w:ind w:left="2160" w:hanging="360"/>
      </w:pPr>
      <w:rPr>
        <w:rFonts w:ascii="Arial" w:hAnsi="Arial" w:hint="default"/>
      </w:rPr>
    </w:lvl>
    <w:lvl w:ilvl="3" w:tplc="90101B38" w:tentative="1">
      <w:start w:val="1"/>
      <w:numFmt w:val="bullet"/>
      <w:lvlText w:val="•"/>
      <w:lvlJc w:val="left"/>
      <w:pPr>
        <w:tabs>
          <w:tab w:val="num" w:pos="2880"/>
        </w:tabs>
        <w:ind w:left="2880" w:hanging="360"/>
      </w:pPr>
      <w:rPr>
        <w:rFonts w:ascii="Arial" w:hAnsi="Arial" w:hint="default"/>
      </w:rPr>
    </w:lvl>
    <w:lvl w:ilvl="4" w:tplc="A6269D22" w:tentative="1">
      <w:start w:val="1"/>
      <w:numFmt w:val="bullet"/>
      <w:lvlText w:val="•"/>
      <w:lvlJc w:val="left"/>
      <w:pPr>
        <w:tabs>
          <w:tab w:val="num" w:pos="3600"/>
        </w:tabs>
        <w:ind w:left="3600" w:hanging="360"/>
      </w:pPr>
      <w:rPr>
        <w:rFonts w:ascii="Arial" w:hAnsi="Arial" w:hint="default"/>
      </w:rPr>
    </w:lvl>
    <w:lvl w:ilvl="5" w:tplc="9EF48722" w:tentative="1">
      <w:start w:val="1"/>
      <w:numFmt w:val="bullet"/>
      <w:lvlText w:val="•"/>
      <w:lvlJc w:val="left"/>
      <w:pPr>
        <w:tabs>
          <w:tab w:val="num" w:pos="4320"/>
        </w:tabs>
        <w:ind w:left="4320" w:hanging="360"/>
      </w:pPr>
      <w:rPr>
        <w:rFonts w:ascii="Arial" w:hAnsi="Arial" w:hint="default"/>
      </w:rPr>
    </w:lvl>
    <w:lvl w:ilvl="6" w:tplc="8AF4475E" w:tentative="1">
      <w:start w:val="1"/>
      <w:numFmt w:val="bullet"/>
      <w:lvlText w:val="•"/>
      <w:lvlJc w:val="left"/>
      <w:pPr>
        <w:tabs>
          <w:tab w:val="num" w:pos="5040"/>
        </w:tabs>
        <w:ind w:left="5040" w:hanging="360"/>
      </w:pPr>
      <w:rPr>
        <w:rFonts w:ascii="Arial" w:hAnsi="Arial" w:hint="default"/>
      </w:rPr>
    </w:lvl>
    <w:lvl w:ilvl="7" w:tplc="4D2CE55A" w:tentative="1">
      <w:start w:val="1"/>
      <w:numFmt w:val="bullet"/>
      <w:lvlText w:val="•"/>
      <w:lvlJc w:val="left"/>
      <w:pPr>
        <w:tabs>
          <w:tab w:val="num" w:pos="5760"/>
        </w:tabs>
        <w:ind w:left="5760" w:hanging="360"/>
      </w:pPr>
      <w:rPr>
        <w:rFonts w:ascii="Arial" w:hAnsi="Arial" w:hint="default"/>
      </w:rPr>
    </w:lvl>
    <w:lvl w:ilvl="8" w:tplc="2F8A162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39"/>
    <w:rsid w:val="00027B0E"/>
    <w:rsid w:val="00050786"/>
    <w:rsid w:val="00130AE4"/>
    <w:rsid w:val="003D421C"/>
    <w:rsid w:val="003F095D"/>
    <w:rsid w:val="004A2BFE"/>
    <w:rsid w:val="006861BD"/>
    <w:rsid w:val="008D1B39"/>
    <w:rsid w:val="008D3B16"/>
    <w:rsid w:val="00E3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10D2F315"/>
  <w15:chartTrackingRefBased/>
  <w15:docId w15:val="{78B186E4-31BF-4105-9F0D-50D357F4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AE4"/>
    <w:pPr>
      <w:spacing w:after="0" w:line="240" w:lineRule="auto"/>
      <w:ind w:left="720"/>
      <w:contextualSpacing/>
    </w:pPr>
    <w:rPr>
      <w:rFonts w:ascii="Times New Roman" w:eastAsiaTheme="minorEastAsia" w:hAnsi="Times New Roman" w:cs="Times New Roman"/>
      <w:sz w:val="24"/>
      <w:szCs w:val="24"/>
      <w:lang w:val="en-GB" w:eastAsia="en-GB"/>
    </w:rPr>
  </w:style>
  <w:style w:type="character" w:styleId="Hyperlink">
    <w:name w:val="Hyperlink"/>
    <w:basedOn w:val="DefaultParagraphFont"/>
    <w:uiPriority w:val="99"/>
    <w:unhideWhenUsed/>
    <w:rsid w:val="00130AE4"/>
    <w:rPr>
      <w:color w:val="0000FF"/>
      <w:u w:val="single"/>
    </w:rPr>
  </w:style>
  <w:style w:type="character" w:styleId="UnresolvedMention">
    <w:name w:val="Unresolved Mention"/>
    <w:basedOn w:val="DefaultParagraphFont"/>
    <w:uiPriority w:val="99"/>
    <w:semiHidden/>
    <w:unhideWhenUsed/>
    <w:rsid w:val="00686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3.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package" Target="embeddings/Microsoft_PowerPoint_Slide7.sldx"/><Relationship Id="rId34" Type="http://schemas.openxmlformats.org/officeDocument/2006/relationships/theme" Target="theme/theme1.xml"/><Relationship Id="rId7" Type="http://schemas.openxmlformats.org/officeDocument/2006/relationships/package" Target="embeddings/Microsoft_PowerPoint_Slide.sldx"/><Relationship Id="rId12" Type="http://schemas.openxmlformats.org/officeDocument/2006/relationships/image" Target="media/image5.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hyperlink" Target="http://handle.dtic.mil/100.2/ADA508759"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Microsoft_PowerPoint_Slide2.sldx"/><Relationship Id="rId24" Type="http://schemas.openxmlformats.org/officeDocument/2006/relationships/image" Target="media/image11.emf"/><Relationship Id="rId32" Type="http://schemas.openxmlformats.org/officeDocument/2006/relationships/hyperlink" Target="https://doi.org/10.1016/j.otohns.2008.11.024" TargetMode="External"/><Relationship Id="rId5" Type="http://schemas.openxmlformats.org/officeDocument/2006/relationships/image" Target="media/image1.jpeg"/><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hyperlink" Target="https://expertpragrammanagment.com/2017/06/belbin-team-roles/" TargetMode="External"/><Relationship Id="rId10" Type="http://schemas.openxmlformats.org/officeDocument/2006/relationships/image" Target="media/image4.emf"/><Relationship Id="rId19" Type="http://schemas.openxmlformats.org/officeDocument/2006/relationships/package" Target="embeddings/Microsoft_PowerPoint_Slide6.sldx"/><Relationship Id="rId31" Type="http://schemas.openxmlformats.org/officeDocument/2006/relationships/hyperlink" Target="http://digitalcommons.ilr.cornell.edu/articles/927" TargetMode="External"/><Relationship Id="rId4" Type="http://schemas.openxmlformats.org/officeDocument/2006/relationships/webSettings" Target="webSettings.xml"/><Relationship Id="rId9" Type="http://schemas.openxmlformats.org/officeDocument/2006/relationships/package" Target="embeddings/Microsoft_PowerPoint_Slide1.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0.sldx"/><Relationship Id="rId30" Type="http://schemas.openxmlformats.org/officeDocument/2006/relationships/hyperlink" Target="https://search.proquest.com/openview/cdc62ba262c2a804bfb579b66f437612/1?pq-origsite=gscholar&amp;cbl=18750&amp;diss=y" TargetMode="External"/><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2</cp:revision>
  <dcterms:created xsi:type="dcterms:W3CDTF">2020-05-05T13:14:00Z</dcterms:created>
  <dcterms:modified xsi:type="dcterms:W3CDTF">2020-05-05T13:14:00Z</dcterms:modified>
</cp:coreProperties>
</file>