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2428342"/>
        <w:docPartObj>
          <w:docPartGallery w:val="Cover Pages"/>
          <w:docPartUnique/>
        </w:docPartObj>
      </w:sdtPr>
      <w:sdtContent>
        <w:p w14:paraId="6B2DC486" w14:textId="62AC175C" w:rsidR="006661C0" w:rsidRDefault="006661C0">
          <w:r>
            <w:rPr>
              <w:noProof/>
            </w:rPr>
            <mc:AlternateContent>
              <mc:Choice Requires="wps">
                <w:drawing>
                  <wp:anchor distT="0" distB="0" distL="114300" distR="114300" simplePos="0" relativeHeight="251664384" behindDoc="0" locked="0" layoutInCell="1" allowOverlap="1" wp14:anchorId="55D937CC" wp14:editId="093E755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13B9DC4" w14:textId="688D3D1A" w:rsidR="00565DFE" w:rsidRDefault="00565DF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Amy Sadler</w:t>
                                    </w:r>
                                  </w:sdtContent>
                                </w:sdt>
                                <w:r>
                                  <w:rPr>
                                    <w:noProof/>
                                    <w:color w:val="44546A" w:themeColor="text2"/>
                                  </w:rPr>
                                  <w:t xml:space="preserve"> – P148601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5D937CC" id="_x0000_t202" coordsize="21600,21600" o:spt="202" path="m,l,21600r21600,l21600,xe">
                    <v:stroke joinstyle="miter"/>
                    <v:path gradientshapeok="t" o:connecttype="rect"/>
                  </v:shapetype>
                  <v:shape id="Text Box 46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13B9DC4" w14:textId="688D3D1A" w:rsidR="00565DFE" w:rsidRDefault="00565DF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Amy Sadler</w:t>
                              </w:r>
                            </w:sdtContent>
                          </w:sdt>
                          <w:r>
                            <w:rPr>
                              <w:noProof/>
                              <w:color w:val="44546A" w:themeColor="text2"/>
                            </w:rPr>
                            <w:t xml:space="preserve"> – P148601</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C28311F" wp14:editId="6CF133A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11177D" w14:textId="77777777" w:rsidR="00565DFE" w:rsidRDefault="00565DF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28311F" id="Rectangle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B11177D" w14:textId="77777777" w:rsidR="00565DFE" w:rsidRDefault="00565DF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C583D46" wp14:editId="6033A6E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10E490" w14:textId="22496400" w:rsidR="00565DFE" w:rsidRDefault="00565DF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 xml:space="preserve">This Document is to view available literature on the topic of </w:t>
                                    </w:r>
                                    <w:r w:rsidR="0081282B">
                                      <w:rPr>
                                        <w:color w:val="FFFFFF" w:themeColor="background1"/>
                                      </w:rPr>
                                      <w:t>‘the</w:t>
                                    </w:r>
                                    <w:r>
                                      <w:rPr>
                                        <w:color w:val="FFFFFF" w:themeColor="background1"/>
                                      </w:rPr>
                                      <w:t xml:space="preserve"> effect of public pressure on the Criminal Justice System’</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C583D46" id="Rectangle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C10E490" w14:textId="22496400" w:rsidR="00565DFE" w:rsidRDefault="00565DF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 xml:space="preserve">This Document is to view available literature on the topic of </w:t>
                              </w:r>
                              <w:r w:rsidR="0081282B">
                                <w:rPr>
                                  <w:color w:val="FFFFFF" w:themeColor="background1"/>
                                </w:rPr>
                                <w:t>‘the</w:t>
                              </w:r>
                              <w:r>
                                <w:rPr>
                                  <w:color w:val="FFFFFF" w:themeColor="background1"/>
                                </w:rPr>
                                <w:t xml:space="preserve"> effect of public pressure on the Criminal Justice System’</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897E615" wp14:editId="3662838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2EDB3B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C5BB776" wp14:editId="659A34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0663A0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7E213F9" wp14:editId="6725319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E85BA9A" w14:textId="20F23213" w:rsidR="00565DFE" w:rsidRDefault="00565DF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Literature Review</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B547BE3" w14:textId="231793D5" w:rsidR="00565DFE" w:rsidRDefault="00565DF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MA Dissertation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7E213F9" id="Text Box 470"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E85BA9A" w14:textId="20F23213" w:rsidR="00565DFE" w:rsidRDefault="00565DF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Literature Review</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B547BE3" w14:textId="231793D5" w:rsidR="00565DFE" w:rsidRDefault="00565DF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MA Dissertation</w:t>
                              </w:r>
                            </w:p>
                          </w:sdtContent>
                        </w:sdt>
                      </w:txbxContent>
                    </v:textbox>
                    <w10:wrap type="square" anchorx="page" anchory="page"/>
                  </v:shape>
                </w:pict>
              </mc:Fallback>
            </mc:AlternateContent>
          </w:r>
        </w:p>
        <w:p w14:paraId="4537F492" w14:textId="18EC4A8B" w:rsidR="006661C0" w:rsidRDefault="006661C0">
          <w:r>
            <w:br w:type="page"/>
          </w:r>
        </w:p>
      </w:sdtContent>
    </w:sdt>
    <w:sdt>
      <w:sdtPr>
        <w:id w:val="29235223"/>
        <w:docPartObj>
          <w:docPartGallery w:val="Table of Contents"/>
          <w:docPartUnique/>
        </w:docPartObj>
      </w:sdtPr>
      <w:sdtEndPr>
        <w:rPr>
          <w:b/>
          <w:bCs/>
          <w:smallCaps w:val="0"/>
          <w:noProof/>
          <w:spacing w:val="0"/>
          <w:sz w:val="20"/>
          <w:szCs w:val="20"/>
        </w:rPr>
      </w:sdtEndPr>
      <w:sdtContent>
        <w:p w14:paraId="12F39F52" w14:textId="1625A02D" w:rsidR="006661C0" w:rsidRDefault="006661C0">
          <w:pPr>
            <w:pStyle w:val="TOCHeading"/>
          </w:pPr>
          <w:r>
            <w:t>Literature Review</w:t>
          </w:r>
        </w:p>
        <w:p w14:paraId="5F3FB86A" w14:textId="5817961D" w:rsidR="0081282B" w:rsidRDefault="006661C0">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0116056" w:history="1">
            <w:r w:rsidR="0081282B" w:rsidRPr="004374DF">
              <w:rPr>
                <w:rStyle w:val="Hyperlink"/>
                <w:noProof/>
              </w:rPr>
              <w:t>The Criminal Justice System</w:t>
            </w:r>
            <w:r w:rsidR="0081282B">
              <w:rPr>
                <w:noProof/>
                <w:webHidden/>
              </w:rPr>
              <w:tab/>
            </w:r>
            <w:r w:rsidR="0081282B">
              <w:rPr>
                <w:noProof/>
                <w:webHidden/>
              </w:rPr>
              <w:fldChar w:fldCharType="begin"/>
            </w:r>
            <w:r w:rsidR="0081282B">
              <w:rPr>
                <w:noProof/>
                <w:webHidden/>
              </w:rPr>
              <w:instrText xml:space="preserve"> PAGEREF _Toc50116056 \h </w:instrText>
            </w:r>
            <w:r w:rsidR="0081282B">
              <w:rPr>
                <w:noProof/>
                <w:webHidden/>
              </w:rPr>
            </w:r>
            <w:r w:rsidR="0081282B">
              <w:rPr>
                <w:noProof/>
                <w:webHidden/>
              </w:rPr>
              <w:fldChar w:fldCharType="separate"/>
            </w:r>
            <w:r w:rsidR="00A4023B">
              <w:rPr>
                <w:noProof/>
                <w:webHidden/>
              </w:rPr>
              <w:t>1</w:t>
            </w:r>
            <w:r w:rsidR="0081282B">
              <w:rPr>
                <w:noProof/>
                <w:webHidden/>
              </w:rPr>
              <w:fldChar w:fldCharType="end"/>
            </w:r>
          </w:hyperlink>
        </w:p>
        <w:p w14:paraId="2A929506" w14:textId="7D4DF5EE" w:rsidR="0081282B" w:rsidRDefault="0081282B">
          <w:pPr>
            <w:pStyle w:val="TOC1"/>
            <w:tabs>
              <w:tab w:val="right" w:leader="dot" w:pos="9016"/>
            </w:tabs>
            <w:rPr>
              <w:noProof/>
              <w:sz w:val="22"/>
              <w:szCs w:val="22"/>
              <w:lang w:eastAsia="en-GB"/>
            </w:rPr>
          </w:pPr>
          <w:hyperlink w:anchor="_Toc50116057" w:history="1">
            <w:r w:rsidRPr="004374DF">
              <w:rPr>
                <w:rStyle w:val="Hyperlink"/>
                <w:noProof/>
              </w:rPr>
              <w:t>The role of the service</w:t>
            </w:r>
            <w:r>
              <w:rPr>
                <w:noProof/>
                <w:webHidden/>
              </w:rPr>
              <w:tab/>
            </w:r>
            <w:r>
              <w:rPr>
                <w:noProof/>
                <w:webHidden/>
              </w:rPr>
              <w:fldChar w:fldCharType="begin"/>
            </w:r>
            <w:r>
              <w:rPr>
                <w:noProof/>
                <w:webHidden/>
              </w:rPr>
              <w:instrText xml:space="preserve"> PAGEREF _Toc50116057 \h </w:instrText>
            </w:r>
            <w:r>
              <w:rPr>
                <w:noProof/>
                <w:webHidden/>
              </w:rPr>
            </w:r>
            <w:r>
              <w:rPr>
                <w:noProof/>
                <w:webHidden/>
              </w:rPr>
              <w:fldChar w:fldCharType="separate"/>
            </w:r>
            <w:r w:rsidR="00A4023B">
              <w:rPr>
                <w:noProof/>
                <w:webHidden/>
              </w:rPr>
              <w:t>3</w:t>
            </w:r>
            <w:r>
              <w:rPr>
                <w:noProof/>
                <w:webHidden/>
              </w:rPr>
              <w:fldChar w:fldCharType="end"/>
            </w:r>
          </w:hyperlink>
        </w:p>
        <w:p w14:paraId="546BCAD7" w14:textId="6F491489" w:rsidR="0081282B" w:rsidRDefault="0081282B">
          <w:pPr>
            <w:pStyle w:val="TOC2"/>
            <w:tabs>
              <w:tab w:val="right" w:leader="dot" w:pos="9016"/>
            </w:tabs>
            <w:rPr>
              <w:noProof/>
              <w:sz w:val="22"/>
              <w:szCs w:val="22"/>
              <w:lang w:eastAsia="en-GB"/>
            </w:rPr>
          </w:pPr>
          <w:hyperlink w:anchor="_Toc50116058" w:history="1">
            <w:r w:rsidRPr="004374DF">
              <w:rPr>
                <w:rStyle w:val="Hyperlink"/>
                <w:noProof/>
              </w:rPr>
              <w:t>Police</w:t>
            </w:r>
            <w:r>
              <w:rPr>
                <w:noProof/>
                <w:webHidden/>
              </w:rPr>
              <w:tab/>
            </w:r>
            <w:r>
              <w:rPr>
                <w:noProof/>
                <w:webHidden/>
              </w:rPr>
              <w:fldChar w:fldCharType="begin"/>
            </w:r>
            <w:r>
              <w:rPr>
                <w:noProof/>
                <w:webHidden/>
              </w:rPr>
              <w:instrText xml:space="preserve"> PAGEREF _Toc50116058 \h </w:instrText>
            </w:r>
            <w:r>
              <w:rPr>
                <w:noProof/>
                <w:webHidden/>
              </w:rPr>
            </w:r>
            <w:r>
              <w:rPr>
                <w:noProof/>
                <w:webHidden/>
              </w:rPr>
              <w:fldChar w:fldCharType="separate"/>
            </w:r>
            <w:r w:rsidR="00A4023B">
              <w:rPr>
                <w:noProof/>
                <w:webHidden/>
              </w:rPr>
              <w:t>3</w:t>
            </w:r>
            <w:r>
              <w:rPr>
                <w:noProof/>
                <w:webHidden/>
              </w:rPr>
              <w:fldChar w:fldCharType="end"/>
            </w:r>
          </w:hyperlink>
        </w:p>
        <w:p w14:paraId="465174C5" w14:textId="2E641A3D" w:rsidR="0081282B" w:rsidRDefault="0081282B">
          <w:pPr>
            <w:pStyle w:val="TOC2"/>
            <w:tabs>
              <w:tab w:val="right" w:leader="dot" w:pos="9016"/>
            </w:tabs>
            <w:rPr>
              <w:noProof/>
              <w:sz w:val="22"/>
              <w:szCs w:val="22"/>
              <w:lang w:eastAsia="en-GB"/>
            </w:rPr>
          </w:pPr>
          <w:hyperlink w:anchor="_Toc50116059" w:history="1">
            <w:r w:rsidRPr="004374DF">
              <w:rPr>
                <w:rStyle w:val="Hyperlink"/>
                <w:noProof/>
              </w:rPr>
              <w:t>Courts</w:t>
            </w:r>
            <w:r>
              <w:rPr>
                <w:noProof/>
                <w:webHidden/>
              </w:rPr>
              <w:tab/>
            </w:r>
            <w:r>
              <w:rPr>
                <w:noProof/>
                <w:webHidden/>
              </w:rPr>
              <w:fldChar w:fldCharType="begin"/>
            </w:r>
            <w:r>
              <w:rPr>
                <w:noProof/>
                <w:webHidden/>
              </w:rPr>
              <w:instrText xml:space="preserve"> PAGEREF _Toc50116059 \h </w:instrText>
            </w:r>
            <w:r>
              <w:rPr>
                <w:noProof/>
                <w:webHidden/>
              </w:rPr>
            </w:r>
            <w:r>
              <w:rPr>
                <w:noProof/>
                <w:webHidden/>
              </w:rPr>
              <w:fldChar w:fldCharType="separate"/>
            </w:r>
            <w:r w:rsidR="00A4023B">
              <w:rPr>
                <w:noProof/>
                <w:webHidden/>
              </w:rPr>
              <w:t>3</w:t>
            </w:r>
            <w:r>
              <w:rPr>
                <w:noProof/>
                <w:webHidden/>
              </w:rPr>
              <w:fldChar w:fldCharType="end"/>
            </w:r>
          </w:hyperlink>
        </w:p>
        <w:p w14:paraId="3DF97B2A" w14:textId="70041C1C" w:rsidR="0081282B" w:rsidRDefault="0081282B">
          <w:pPr>
            <w:pStyle w:val="TOC2"/>
            <w:tabs>
              <w:tab w:val="right" w:leader="dot" w:pos="9016"/>
            </w:tabs>
            <w:rPr>
              <w:noProof/>
              <w:sz w:val="22"/>
              <w:szCs w:val="22"/>
              <w:lang w:eastAsia="en-GB"/>
            </w:rPr>
          </w:pPr>
          <w:hyperlink w:anchor="_Toc50116060" w:history="1">
            <w:r w:rsidRPr="004374DF">
              <w:rPr>
                <w:rStyle w:val="Hyperlink"/>
                <w:noProof/>
              </w:rPr>
              <w:t>Prisons</w:t>
            </w:r>
            <w:r>
              <w:rPr>
                <w:noProof/>
                <w:webHidden/>
              </w:rPr>
              <w:tab/>
            </w:r>
            <w:r>
              <w:rPr>
                <w:noProof/>
                <w:webHidden/>
              </w:rPr>
              <w:fldChar w:fldCharType="begin"/>
            </w:r>
            <w:r>
              <w:rPr>
                <w:noProof/>
                <w:webHidden/>
              </w:rPr>
              <w:instrText xml:space="preserve"> PAGEREF _Toc50116060 \h </w:instrText>
            </w:r>
            <w:r>
              <w:rPr>
                <w:noProof/>
                <w:webHidden/>
              </w:rPr>
            </w:r>
            <w:r>
              <w:rPr>
                <w:noProof/>
                <w:webHidden/>
              </w:rPr>
              <w:fldChar w:fldCharType="separate"/>
            </w:r>
            <w:r w:rsidR="00A4023B">
              <w:rPr>
                <w:noProof/>
                <w:webHidden/>
              </w:rPr>
              <w:t>4</w:t>
            </w:r>
            <w:r>
              <w:rPr>
                <w:noProof/>
                <w:webHidden/>
              </w:rPr>
              <w:fldChar w:fldCharType="end"/>
            </w:r>
          </w:hyperlink>
        </w:p>
        <w:p w14:paraId="26F6CCAE" w14:textId="5A0BE451" w:rsidR="0081282B" w:rsidRDefault="0081282B">
          <w:pPr>
            <w:pStyle w:val="TOC1"/>
            <w:tabs>
              <w:tab w:val="right" w:leader="dot" w:pos="9016"/>
            </w:tabs>
            <w:rPr>
              <w:noProof/>
              <w:sz w:val="22"/>
              <w:szCs w:val="22"/>
              <w:lang w:eastAsia="en-GB"/>
            </w:rPr>
          </w:pPr>
          <w:hyperlink w:anchor="_Toc50116061" w:history="1">
            <w:r w:rsidRPr="004374DF">
              <w:rPr>
                <w:rStyle w:val="Hyperlink"/>
                <w:noProof/>
              </w:rPr>
              <w:t>Government on policy changes</w:t>
            </w:r>
            <w:r>
              <w:rPr>
                <w:noProof/>
                <w:webHidden/>
              </w:rPr>
              <w:tab/>
            </w:r>
            <w:r>
              <w:rPr>
                <w:noProof/>
                <w:webHidden/>
              </w:rPr>
              <w:fldChar w:fldCharType="begin"/>
            </w:r>
            <w:r>
              <w:rPr>
                <w:noProof/>
                <w:webHidden/>
              </w:rPr>
              <w:instrText xml:space="preserve"> PAGEREF _Toc50116061 \h </w:instrText>
            </w:r>
            <w:r>
              <w:rPr>
                <w:noProof/>
                <w:webHidden/>
              </w:rPr>
            </w:r>
            <w:r>
              <w:rPr>
                <w:noProof/>
                <w:webHidden/>
              </w:rPr>
              <w:fldChar w:fldCharType="separate"/>
            </w:r>
            <w:r w:rsidR="00A4023B">
              <w:rPr>
                <w:noProof/>
                <w:webHidden/>
              </w:rPr>
              <w:t>5</w:t>
            </w:r>
            <w:r>
              <w:rPr>
                <w:noProof/>
                <w:webHidden/>
              </w:rPr>
              <w:fldChar w:fldCharType="end"/>
            </w:r>
          </w:hyperlink>
        </w:p>
        <w:bookmarkStart w:id="0" w:name="_GoBack"/>
        <w:p w14:paraId="6517018E" w14:textId="4353E1FB" w:rsidR="0081282B" w:rsidRDefault="0081282B">
          <w:pPr>
            <w:pStyle w:val="TOC1"/>
            <w:tabs>
              <w:tab w:val="right" w:leader="dot" w:pos="9016"/>
            </w:tabs>
            <w:rPr>
              <w:noProof/>
              <w:sz w:val="22"/>
              <w:szCs w:val="22"/>
              <w:lang w:eastAsia="en-GB"/>
            </w:rPr>
          </w:pPr>
          <w:r w:rsidRPr="004374DF">
            <w:rPr>
              <w:rStyle w:val="Hyperlink"/>
              <w:noProof/>
            </w:rPr>
            <w:fldChar w:fldCharType="begin"/>
          </w:r>
          <w:r w:rsidRPr="004374DF">
            <w:rPr>
              <w:rStyle w:val="Hyperlink"/>
              <w:noProof/>
            </w:rPr>
            <w:instrText xml:space="preserve"> </w:instrText>
          </w:r>
          <w:r>
            <w:rPr>
              <w:noProof/>
            </w:rPr>
            <w:instrText>HYPERLINK \l "_Toc50116062"</w:instrText>
          </w:r>
          <w:r w:rsidRPr="004374DF">
            <w:rPr>
              <w:rStyle w:val="Hyperlink"/>
              <w:noProof/>
            </w:rPr>
            <w:instrText xml:space="preserve"> </w:instrText>
          </w:r>
          <w:r w:rsidRPr="004374DF">
            <w:rPr>
              <w:rStyle w:val="Hyperlink"/>
              <w:noProof/>
            </w:rPr>
          </w:r>
          <w:r w:rsidRPr="004374DF">
            <w:rPr>
              <w:rStyle w:val="Hyperlink"/>
              <w:noProof/>
            </w:rPr>
            <w:fldChar w:fldCharType="separate"/>
          </w:r>
          <w:r w:rsidRPr="004374DF">
            <w:rPr>
              <w:rStyle w:val="Hyperlink"/>
              <w:noProof/>
            </w:rPr>
            <w:t xml:space="preserve">Media and </w:t>
          </w:r>
          <w:r w:rsidR="009325C6">
            <w:rPr>
              <w:rStyle w:val="Hyperlink"/>
              <w:noProof/>
            </w:rPr>
            <w:t>its</w:t>
          </w:r>
          <w:r w:rsidRPr="004374DF">
            <w:rPr>
              <w:rStyle w:val="Hyperlink"/>
              <w:noProof/>
            </w:rPr>
            <w:t xml:space="preserve"> role in public opinion</w:t>
          </w:r>
          <w:r>
            <w:rPr>
              <w:noProof/>
              <w:webHidden/>
            </w:rPr>
            <w:tab/>
          </w:r>
          <w:r>
            <w:rPr>
              <w:noProof/>
              <w:webHidden/>
            </w:rPr>
            <w:fldChar w:fldCharType="begin"/>
          </w:r>
          <w:r>
            <w:rPr>
              <w:noProof/>
              <w:webHidden/>
            </w:rPr>
            <w:instrText xml:space="preserve"> PAGEREF _Toc50116062 \h </w:instrText>
          </w:r>
          <w:r>
            <w:rPr>
              <w:noProof/>
              <w:webHidden/>
            </w:rPr>
          </w:r>
          <w:r>
            <w:rPr>
              <w:noProof/>
              <w:webHidden/>
            </w:rPr>
            <w:fldChar w:fldCharType="separate"/>
          </w:r>
          <w:r w:rsidR="00A4023B">
            <w:rPr>
              <w:noProof/>
              <w:webHidden/>
            </w:rPr>
            <w:t>6</w:t>
          </w:r>
          <w:r>
            <w:rPr>
              <w:noProof/>
              <w:webHidden/>
            </w:rPr>
            <w:fldChar w:fldCharType="end"/>
          </w:r>
          <w:r w:rsidRPr="004374DF">
            <w:rPr>
              <w:rStyle w:val="Hyperlink"/>
              <w:noProof/>
            </w:rPr>
            <w:fldChar w:fldCharType="end"/>
          </w:r>
        </w:p>
        <w:bookmarkEnd w:id="0"/>
        <w:p w14:paraId="3EA39654" w14:textId="24A6691A" w:rsidR="0081282B" w:rsidRDefault="0081282B">
          <w:pPr>
            <w:pStyle w:val="TOC1"/>
            <w:tabs>
              <w:tab w:val="right" w:leader="dot" w:pos="9016"/>
            </w:tabs>
            <w:rPr>
              <w:noProof/>
              <w:sz w:val="22"/>
              <w:szCs w:val="22"/>
              <w:lang w:eastAsia="en-GB"/>
            </w:rPr>
          </w:pPr>
          <w:r w:rsidRPr="004374DF">
            <w:rPr>
              <w:rStyle w:val="Hyperlink"/>
              <w:noProof/>
            </w:rPr>
            <w:fldChar w:fldCharType="begin"/>
          </w:r>
          <w:r w:rsidRPr="004374DF">
            <w:rPr>
              <w:rStyle w:val="Hyperlink"/>
              <w:noProof/>
            </w:rPr>
            <w:instrText xml:space="preserve"> </w:instrText>
          </w:r>
          <w:r>
            <w:rPr>
              <w:noProof/>
            </w:rPr>
            <w:instrText>HYPERLINK \l "_Toc50116063"</w:instrText>
          </w:r>
          <w:r w:rsidRPr="004374DF">
            <w:rPr>
              <w:rStyle w:val="Hyperlink"/>
              <w:noProof/>
            </w:rPr>
            <w:instrText xml:space="preserve"> </w:instrText>
          </w:r>
          <w:r w:rsidRPr="004374DF">
            <w:rPr>
              <w:rStyle w:val="Hyperlink"/>
              <w:noProof/>
            </w:rPr>
          </w:r>
          <w:r w:rsidRPr="004374DF">
            <w:rPr>
              <w:rStyle w:val="Hyperlink"/>
              <w:noProof/>
            </w:rPr>
            <w:fldChar w:fldCharType="separate"/>
          </w:r>
          <w:r w:rsidRPr="004374DF">
            <w:rPr>
              <w:rStyle w:val="Hyperlink"/>
              <w:noProof/>
            </w:rPr>
            <w:t>Public opinions and why it is important</w:t>
          </w:r>
          <w:r>
            <w:rPr>
              <w:noProof/>
              <w:webHidden/>
            </w:rPr>
            <w:tab/>
          </w:r>
          <w:r>
            <w:rPr>
              <w:noProof/>
              <w:webHidden/>
            </w:rPr>
            <w:fldChar w:fldCharType="begin"/>
          </w:r>
          <w:r>
            <w:rPr>
              <w:noProof/>
              <w:webHidden/>
            </w:rPr>
            <w:instrText xml:space="preserve"> PAGEREF _Toc50116063 \h </w:instrText>
          </w:r>
          <w:r>
            <w:rPr>
              <w:noProof/>
              <w:webHidden/>
            </w:rPr>
          </w:r>
          <w:r>
            <w:rPr>
              <w:noProof/>
              <w:webHidden/>
            </w:rPr>
            <w:fldChar w:fldCharType="separate"/>
          </w:r>
          <w:r w:rsidR="00A4023B">
            <w:rPr>
              <w:noProof/>
              <w:webHidden/>
            </w:rPr>
            <w:t>8</w:t>
          </w:r>
          <w:r>
            <w:rPr>
              <w:noProof/>
              <w:webHidden/>
            </w:rPr>
            <w:fldChar w:fldCharType="end"/>
          </w:r>
          <w:r w:rsidRPr="004374DF">
            <w:rPr>
              <w:rStyle w:val="Hyperlink"/>
              <w:noProof/>
            </w:rPr>
            <w:fldChar w:fldCharType="end"/>
          </w:r>
        </w:p>
        <w:p w14:paraId="24CAE404" w14:textId="62535D1E" w:rsidR="0081282B" w:rsidRDefault="0081282B">
          <w:pPr>
            <w:pStyle w:val="TOC1"/>
            <w:tabs>
              <w:tab w:val="right" w:leader="dot" w:pos="9016"/>
            </w:tabs>
            <w:rPr>
              <w:noProof/>
              <w:sz w:val="22"/>
              <w:szCs w:val="22"/>
              <w:lang w:eastAsia="en-GB"/>
            </w:rPr>
          </w:pPr>
          <w:hyperlink w:anchor="_Toc50116064" w:history="1">
            <w:r w:rsidRPr="004374DF">
              <w:rPr>
                <w:rStyle w:val="Hyperlink"/>
                <w:noProof/>
              </w:rPr>
              <w:t>What changes the public suggest</w:t>
            </w:r>
            <w:r>
              <w:rPr>
                <w:noProof/>
                <w:webHidden/>
              </w:rPr>
              <w:tab/>
            </w:r>
            <w:r>
              <w:rPr>
                <w:noProof/>
                <w:webHidden/>
              </w:rPr>
              <w:fldChar w:fldCharType="begin"/>
            </w:r>
            <w:r>
              <w:rPr>
                <w:noProof/>
                <w:webHidden/>
              </w:rPr>
              <w:instrText xml:space="preserve"> PAGEREF _Toc50116064 \h </w:instrText>
            </w:r>
            <w:r>
              <w:rPr>
                <w:noProof/>
                <w:webHidden/>
              </w:rPr>
            </w:r>
            <w:r>
              <w:rPr>
                <w:noProof/>
                <w:webHidden/>
              </w:rPr>
              <w:fldChar w:fldCharType="separate"/>
            </w:r>
            <w:r w:rsidR="00A4023B">
              <w:rPr>
                <w:noProof/>
                <w:webHidden/>
              </w:rPr>
              <w:t>10</w:t>
            </w:r>
            <w:r>
              <w:rPr>
                <w:noProof/>
                <w:webHidden/>
              </w:rPr>
              <w:fldChar w:fldCharType="end"/>
            </w:r>
          </w:hyperlink>
        </w:p>
        <w:p w14:paraId="169A3C95" w14:textId="277D6BFF" w:rsidR="0081282B" w:rsidRDefault="0081282B">
          <w:pPr>
            <w:pStyle w:val="TOC1"/>
            <w:tabs>
              <w:tab w:val="right" w:leader="dot" w:pos="9016"/>
            </w:tabs>
            <w:rPr>
              <w:noProof/>
              <w:sz w:val="22"/>
              <w:szCs w:val="22"/>
              <w:lang w:eastAsia="en-GB"/>
            </w:rPr>
          </w:pPr>
          <w:hyperlink w:anchor="_Toc50116065" w:history="1">
            <w:r w:rsidRPr="004374DF">
              <w:rPr>
                <w:rStyle w:val="Hyperlink"/>
                <w:noProof/>
              </w:rPr>
              <w:t>Public Understanding</w:t>
            </w:r>
            <w:r>
              <w:rPr>
                <w:noProof/>
                <w:webHidden/>
              </w:rPr>
              <w:tab/>
            </w:r>
            <w:r>
              <w:rPr>
                <w:noProof/>
                <w:webHidden/>
              </w:rPr>
              <w:fldChar w:fldCharType="begin"/>
            </w:r>
            <w:r>
              <w:rPr>
                <w:noProof/>
                <w:webHidden/>
              </w:rPr>
              <w:instrText xml:space="preserve"> PAGEREF _Toc50116065 \h </w:instrText>
            </w:r>
            <w:r>
              <w:rPr>
                <w:noProof/>
                <w:webHidden/>
              </w:rPr>
            </w:r>
            <w:r>
              <w:rPr>
                <w:noProof/>
                <w:webHidden/>
              </w:rPr>
              <w:fldChar w:fldCharType="separate"/>
            </w:r>
            <w:r w:rsidR="00A4023B">
              <w:rPr>
                <w:noProof/>
                <w:webHidden/>
              </w:rPr>
              <w:t>12</w:t>
            </w:r>
            <w:r>
              <w:rPr>
                <w:noProof/>
                <w:webHidden/>
              </w:rPr>
              <w:fldChar w:fldCharType="end"/>
            </w:r>
          </w:hyperlink>
        </w:p>
        <w:p w14:paraId="3612CC6A" w14:textId="7B483DBF" w:rsidR="0081282B" w:rsidRDefault="0081282B">
          <w:pPr>
            <w:pStyle w:val="TOC1"/>
            <w:tabs>
              <w:tab w:val="right" w:leader="dot" w:pos="9016"/>
            </w:tabs>
            <w:rPr>
              <w:noProof/>
              <w:sz w:val="22"/>
              <w:szCs w:val="22"/>
              <w:lang w:eastAsia="en-GB"/>
            </w:rPr>
          </w:pPr>
          <w:hyperlink w:anchor="_Toc50116066" w:history="1">
            <w:r w:rsidRPr="004374DF">
              <w:rPr>
                <w:rStyle w:val="Hyperlink"/>
                <w:noProof/>
              </w:rPr>
              <w:t>Reference list</w:t>
            </w:r>
            <w:r>
              <w:rPr>
                <w:noProof/>
                <w:webHidden/>
              </w:rPr>
              <w:tab/>
            </w:r>
            <w:r>
              <w:rPr>
                <w:noProof/>
                <w:webHidden/>
              </w:rPr>
              <w:fldChar w:fldCharType="begin"/>
            </w:r>
            <w:r>
              <w:rPr>
                <w:noProof/>
                <w:webHidden/>
              </w:rPr>
              <w:instrText xml:space="preserve"> PAGEREF _Toc50116066 \h </w:instrText>
            </w:r>
            <w:r>
              <w:rPr>
                <w:noProof/>
                <w:webHidden/>
              </w:rPr>
            </w:r>
            <w:r>
              <w:rPr>
                <w:noProof/>
                <w:webHidden/>
              </w:rPr>
              <w:fldChar w:fldCharType="separate"/>
            </w:r>
            <w:r w:rsidR="00A4023B">
              <w:rPr>
                <w:noProof/>
                <w:webHidden/>
              </w:rPr>
              <w:t>14</w:t>
            </w:r>
            <w:r>
              <w:rPr>
                <w:noProof/>
                <w:webHidden/>
              </w:rPr>
              <w:fldChar w:fldCharType="end"/>
            </w:r>
          </w:hyperlink>
        </w:p>
        <w:p w14:paraId="2232ADCE" w14:textId="0A38BF66" w:rsidR="006661C0" w:rsidRPr="006661C0" w:rsidRDefault="006661C0" w:rsidP="006661C0">
          <w:r>
            <w:rPr>
              <w:b/>
              <w:bCs/>
              <w:noProof/>
            </w:rPr>
            <w:fldChar w:fldCharType="end"/>
          </w:r>
        </w:p>
      </w:sdtContent>
    </w:sdt>
    <w:p w14:paraId="132E3CBC" w14:textId="1D05BA6B" w:rsidR="007027C0" w:rsidRPr="00223342" w:rsidRDefault="007027C0" w:rsidP="00223342">
      <w:pPr>
        <w:pStyle w:val="Heading1"/>
        <w:spacing w:line="480" w:lineRule="auto"/>
        <w:rPr>
          <w:sz w:val="28"/>
          <w:szCs w:val="28"/>
        </w:rPr>
      </w:pPr>
      <w:bookmarkStart w:id="1" w:name="_Toc50116056"/>
      <w:r w:rsidRPr="00223342">
        <w:rPr>
          <w:sz w:val="28"/>
          <w:szCs w:val="28"/>
        </w:rPr>
        <w:t>The Criminal Justice System</w:t>
      </w:r>
      <w:bookmarkEnd w:id="1"/>
      <w:r w:rsidRPr="00223342">
        <w:rPr>
          <w:sz w:val="28"/>
          <w:szCs w:val="28"/>
        </w:rPr>
        <w:t xml:space="preserve"> </w:t>
      </w:r>
    </w:p>
    <w:p w14:paraId="1F3ABC0F" w14:textId="6AC621B1" w:rsidR="003348BC" w:rsidRPr="00223342" w:rsidRDefault="00B361C2" w:rsidP="00223342">
      <w:pPr>
        <w:spacing w:line="480" w:lineRule="auto"/>
      </w:pPr>
      <w:r w:rsidRPr="00223342">
        <w:t>The Criminal Justice System</w:t>
      </w:r>
      <w:r w:rsidR="006771CE" w:rsidRPr="00223342">
        <w:t xml:space="preserve"> (CJS)</w:t>
      </w:r>
      <w:r w:rsidRPr="00223342">
        <w:t xml:space="preserve"> </w:t>
      </w:r>
      <w:r w:rsidR="00E41988" w:rsidRPr="00223342">
        <w:t xml:space="preserve">is the structure within the United Kingdom that maintains law and </w:t>
      </w:r>
      <w:r w:rsidR="004043D3" w:rsidRPr="00223342">
        <w:t>order, according</w:t>
      </w:r>
      <w:r w:rsidR="00E41988" w:rsidRPr="00223342">
        <w:t xml:space="preserve"> to Pope et al (2020). </w:t>
      </w:r>
      <w:r w:rsidR="00103A4D" w:rsidRPr="00223342">
        <w:t xml:space="preserve">There are several </w:t>
      </w:r>
      <w:r w:rsidR="00AC7E18" w:rsidRPr="00223342">
        <w:t xml:space="preserve">bodies involved within the </w:t>
      </w:r>
      <w:r w:rsidR="00722269" w:rsidRPr="00223342">
        <w:t xml:space="preserve">CJS, </w:t>
      </w:r>
      <w:r w:rsidR="00AC7E18" w:rsidRPr="00223342">
        <w:t>with the Home Office responsible for crime and policing</w:t>
      </w:r>
      <w:r w:rsidR="007027C0" w:rsidRPr="00223342">
        <w:t>,</w:t>
      </w:r>
      <w:r w:rsidR="00722269" w:rsidRPr="00223342">
        <w:t xml:space="preserve"> and the</w:t>
      </w:r>
      <w:r w:rsidR="00AC7E18" w:rsidRPr="00223342">
        <w:t xml:space="preserve"> </w:t>
      </w:r>
      <w:r w:rsidR="00722269" w:rsidRPr="00223342">
        <w:t>M</w:t>
      </w:r>
      <w:r w:rsidR="00AC7E18" w:rsidRPr="00223342">
        <w:t xml:space="preserve">inistry of </w:t>
      </w:r>
      <w:r w:rsidR="00722269" w:rsidRPr="00223342">
        <w:t>J</w:t>
      </w:r>
      <w:r w:rsidR="00AC7E18" w:rsidRPr="00223342">
        <w:t>ustice overs</w:t>
      </w:r>
      <w:r w:rsidR="007027C0" w:rsidRPr="00223342">
        <w:t>eeing</w:t>
      </w:r>
      <w:r w:rsidR="00AC7E18" w:rsidRPr="00223342">
        <w:t xml:space="preserve"> the prisons, courts and probation services</w:t>
      </w:r>
      <w:r w:rsidR="00722269" w:rsidRPr="00223342">
        <w:t xml:space="preserve">. </w:t>
      </w:r>
      <w:r w:rsidR="00683542" w:rsidRPr="00223342">
        <w:t>Pope et al (2020)</w:t>
      </w:r>
      <w:r w:rsidR="00722269" w:rsidRPr="00223342">
        <w:t xml:space="preserve"> highlight that</w:t>
      </w:r>
      <w:r w:rsidR="00D22DC8" w:rsidRPr="00223342">
        <w:t xml:space="preserve"> the system encompasses the functions of the police</w:t>
      </w:r>
      <w:r w:rsidR="007D7FC7" w:rsidRPr="00223342">
        <w:t xml:space="preserve"> which covers forty-three force areas, maintenance of thirteen prisons and the </w:t>
      </w:r>
      <w:r w:rsidR="00564352" w:rsidRPr="00223342">
        <w:t xml:space="preserve">criminal courts within England and Wales. </w:t>
      </w:r>
      <w:r w:rsidR="007027C0" w:rsidRPr="00223342">
        <w:t xml:space="preserve">This suggests the CJS </w:t>
      </w:r>
      <w:r w:rsidR="0081282B">
        <w:t xml:space="preserve">is an expansive service with many bodies, relying on the work of each individual section. </w:t>
      </w:r>
      <w:r w:rsidR="00564352" w:rsidRPr="00223342">
        <w:t xml:space="preserve">Morse (2014) supports this argument, </w:t>
      </w:r>
      <w:r w:rsidR="00E5660D" w:rsidRPr="00223342">
        <w:t>stating that the system relies on the collaboration and cooperation</w:t>
      </w:r>
      <w:r w:rsidR="00DE6E7E" w:rsidRPr="00223342">
        <w:t xml:space="preserve"> of everyone</w:t>
      </w:r>
      <w:r w:rsidR="00E5660D" w:rsidRPr="00223342">
        <w:t xml:space="preserve"> </w:t>
      </w:r>
      <w:r w:rsidR="00DE6E7E" w:rsidRPr="00223342">
        <w:t>in order for the system to work effectively,</w:t>
      </w:r>
      <w:r w:rsidR="008F5C25">
        <w:t xml:space="preserve"> and</w:t>
      </w:r>
      <w:r w:rsidR="00DE6E7E" w:rsidRPr="00223342">
        <w:t xml:space="preserve"> this can range from those </w:t>
      </w:r>
      <w:r w:rsidR="0081282B">
        <w:t>that</w:t>
      </w:r>
      <w:r w:rsidR="00DE6E7E" w:rsidRPr="00223342">
        <w:t xml:space="preserve"> work within it</w:t>
      </w:r>
      <w:r w:rsidR="0081282B">
        <w:t>,</w:t>
      </w:r>
      <w:r w:rsidR="00DE6E7E" w:rsidRPr="00223342">
        <w:t xml:space="preserve"> to the witnesses, victims and the public. </w:t>
      </w:r>
    </w:p>
    <w:p w14:paraId="592C892C" w14:textId="67BCB7A6" w:rsidR="00BB75F6" w:rsidRPr="00223342" w:rsidRDefault="007027C0" w:rsidP="00223342">
      <w:pPr>
        <w:spacing w:line="480" w:lineRule="auto"/>
      </w:pPr>
      <w:r w:rsidRPr="00223342">
        <w:t xml:space="preserve">The criminal courts and prisons </w:t>
      </w:r>
      <w:r w:rsidR="00A862AC" w:rsidRPr="00223342">
        <w:t>have</w:t>
      </w:r>
      <w:r w:rsidRPr="00223342">
        <w:t xml:space="preserve"> been subject to deep spending cuts over the last decade, according to Pope et al (2020) and th</w:t>
      </w:r>
      <w:r w:rsidR="00DE4FFD" w:rsidRPr="00223342">
        <w:t>is has led to performance decreases within certain aspects within the CJS.</w:t>
      </w:r>
      <w:r w:rsidR="00A862AC" w:rsidRPr="00223342">
        <w:t xml:space="preserve"> Ford (2017) </w:t>
      </w:r>
      <w:r w:rsidR="00680E5D" w:rsidRPr="00223342">
        <w:t>supports this argument stating that the biggest reductions within the last five years has been to the courts, which has fallen by almost a third since 2011-2012. The police service has also experienced a decrease within funding, with cuts in expenditure of 12.6 percent</w:t>
      </w:r>
      <w:r w:rsidR="003E19BF">
        <w:t>,</w:t>
      </w:r>
      <w:r w:rsidR="00680E5D" w:rsidRPr="00223342">
        <w:t xml:space="preserve"> with most of the decrease occurring between 2011 and 2014. Th</w:t>
      </w:r>
      <w:r w:rsidR="00153023" w:rsidRPr="00223342">
        <w:t>ere was</w:t>
      </w:r>
      <w:r w:rsidR="00680E5D" w:rsidRPr="00223342">
        <w:t xml:space="preserve"> a deceleration </w:t>
      </w:r>
      <w:r w:rsidR="00153023" w:rsidRPr="00223342">
        <w:t>in the funding reductions within the police after 2014, according to Ford (2017)</w:t>
      </w:r>
      <w:r w:rsidR="003E19BF">
        <w:t>,</w:t>
      </w:r>
      <w:r w:rsidR="00153023" w:rsidRPr="00223342">
        <w:t xml:space="preserve"> whilst spending on prisons declined by far less</w:t>
      </w:r>
      <w:r w:rsidR="00266552" w:rsidRPr="00223342">
        <w:t xml:space="preserve">, relative to the other two areas within the CJS, falling by only 5.3 percent between </w:t>
      </w:r>
      <w:r w:rsidR="00266552" w:rsidRPr="00223342">
        <w:lastRenderedPageBreak/>
        <w:t>2011-201</w:t>
      </w:r>
      <w:r w:rsidR="00194CB6" w:rsidRPr="00223342">
        <w:t xml:space="preserve">2, although this changes between 2014-2016 with an increase to spending by 8.8 percent. This suggests that the services within the CJS has been subject to heavy cuts within each section, supporting Pope et </w:t>
      </w:r>
      <w:proofErr w:type="spellStart"/>
      <w:r w:rsidR="00194CB6" w:rsidRPr="00223342">
        <w:t>al</w:t>
      </w:r>
      <w:r w:rsidR="008F5C25">
        <w:t>’s</w:t>
      </w:r>
      <w:proofErr w:type="spellEnd"/>
      <w:r w:rsidR="00194CB6" w:rsidRPr="00223342">
        <w:t xml:space="preserve"> (2020) argument that reductions have bee</w:t>
      </w:r>
      <w:r w:rsidR="00BB75F6" w:rsidRPr="00223342">
        <w:t>n occurring within the service</w:t>
      </w:r>
      <w:r w:rsidR="008F5C25">
        <w:t>, which in turn</w:t>
      </w:r>
      <w:r w:rsidR="00BB75F6" w:rsidRPr="00223342">
        <w:t xml:space="preserve"> could impede the way the service </w:t>
      </w:r>
      <w:r w:rsidR="003E19BF" w:rsidRPr="00223342">
        <w:rPr>
          <w:noProof/>
        </w:rPr>
        <w:drawing>
          <wp:anchor distT="0" distB="0" distL="114300" distR="114300" simplePos="0" relativeHeight="251665408" behindDoc="1" locked="0" layoutInCell="1" allowOverlap="1" wp14:anchorId="28A6CE0F" wp14:editId="6022F0E9">
            <wp:simplePos x="0" y="0"/>
            <wp:positionH relativeFrom="column">
              <wp:posOffset>-53340</wp:posOffset>
            </wp:positionH>
            <wp:positionV relativeFrom="paragraph">
              <wp:posOffset>1169449</wp:posOffset>
            </wp:positionV>
            <wp:extent cx="5337175" cy="2018665"/>
            <wp:effectExtent l="0" t="0" r="0" b="635"/>
            <wp:wrapTight wrapText="bothSides">
              <wp:wrapPolygon edited="0">
                <wp:start x="0" y="0"/>
                <wp:lineTo x="0" y="21403"/>
                <wp:lineTo x="21510" y="21403"/>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798" t="46757" r="32661" b="6681"/>
                    <a:stretch/>
                  </pic:blipFill>
                  <pic:spPr bwMode="auto">
                    <a:xfrm>
                      <a:off x="0" y="0"/>
                      <a:ext cx="5337175" cy="2018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5F6" w:rsidRPr="00223342">
        <w:t xml:space="preserve">performs. </w:t>
      </w:r>
    </w:p>
    <w:p w14:paraId="325147C7" w14:textId="5CA77093" w:rsidR="00BB75F6" w:rsidRPr="00223342" w:rsidRDefault="00BB75F6" w:rsidP="00223342">
      <w:pPr>
        <w:pStyle w:val="Caption"/>
        <w:spacing w:line="480" w:lineRule="auto"/>
        <w:rPr>
          <w:sz w:val="22"/>
          <w:szCs w:val="22"/>
        </w:rPr>
      </w:pPr>
      <w:r w:rsidRPr="00223342">
        <w:rPr>
          <w:sz w:val="22"/>
          <w:szCs w:val="22"/>
        </w:rPr>
        <w:t>Figure One: Criminal Justice spending in England and Wales</w:t>
      </w:r>
      <w:r w:rsidR="00DE073E" w:rsidRPr="00223342">
        <w:rPr>
          <w:sz w:val="22"/>
          <w:szCs w:val="22"/>
        </w:rPr>
        <w:t>; 2015-2016</w:t>
      </w:r>
      <w:r w:rsidRPr="00223342">
        <w:rPr>
          <w:sz w:val="22"/>
          <w:szCs w:val="22"/>
        </w:rPr>
        <w:t xml:space="preserve"> (Ford</w:t>
      </w:r>
      <w:r w:rsidR="009A7C4C">
        <w:rPr>
          <w:sz w:val="22"/>
          <w:szCs w:val="22"/>
        </w:rPr>
        <w:t>,</w:t>
      </w:r>
      <w:r w:rsidRPr="00223342">
        <w:rPr>
          <w:sz w:val="22"/>
          <w:szCs w:val="22"/>
        </w:rPr>
        <w:t xml:space="preserve"> 2017)</w:t>
      </w:r>
    </w:p>
    <w:p w14:paraId="5213AE84" w14:textId="4BD9BCD5" w:rsidR="00EA7FF4" w:rsidRPr="00223342" w:rsidRDefault="00BB75F6" w:rsidP="00223342">
      <w:pPr>
        <w:spacing w:line="480" w:lineRule="auto"/>
      </w:pPr>
      <w:r w:rsidRPr="00223342">
        <w:t xml:space="preserve">Figure One shows the proportion of total </w:t>
      </w:r>
      <w:r w:rsidR="00EA1208" w:rsidRPr="00223342">
        <w:t>criminal justice spending in England and Wales within 2015-2016. The figure shows that the police service conducts the highest level of spending within the CJS</w:t>
      </w:r>
      <w:r w:rsidR="00A02286" w:rsidRPr="00223342">
        <w:t xml:space="preserve">. </w:t>
      </w:r>
      <w:r w:rsidR="003B3D5C" w:rsidRPr="00223342">
        <w:t xml:space="preserve">The Chartered Institute of Public Finance and Accountancy (CIPFA) (2020) </w:t>
      </w:r>
      <w:r w:rsidR="000B7E12" w:rsidRPr="00223342">
        <w:t>states that the police service may require higher levels of financial support</w:t>
      </w:r>
      <w:r w:rsidR="009A7C4C">
        <w:t>, this is</w:t>
      </w:r>
      <w:r w:rsidR="000B7E12" w:rsidRPr="00223342">
        <w:t xml:space="preserve"> due to the scale of crime and the requirement to take time to investigate crimes and bring charges to individuals.</w:t>
      </w:r>
      <w:r w:rsidR="00AE112B" w:rsidRPr="00223342">
        <w:t xml:space="preserve"> CIPFA (2020) </w:t>
      </w:r>
      <w:r w:rsidR="00FA2D74" w:rsidRPr="00223342">
        <w:t>states that with the reductions to funding and a growing demand, the police are required to adapt</w:t>
      </w:r>
      <w:r w:rsidR="0043022B" w:rsidRPr="00223342">
        <w:t xml:space="preserve">. </w:t>
      </w:r>
      <w:r w:rsidR="00DE073E" w:rsidRPr="00223342">
        <w:t>The Court according to figure one</w:t>
      </w:r>
      <w:r w:rsidR="00792995" w:rsidRPr="00223342">
        <w:t xml:space="preserve">, </w:t>
      </w:r>
      <w:r w:rsidR="00DE073E" w:rsidRPr="00223342">
        <w:t xml:space="preserve">is the second in highest spending costs.  </w:t>
      </w:r>
      <w:r w:rsidR="00792995" w:rsidRPr="00223342">
        <w:t>CIPFA (2020) claims that the criminal courts within the UK are also under pressure,</w:t>
      </w:r>
      <w:r w:rsidR="008F5C25">
        <w:t xml:space="preserve"> and consequentially,</w:t>
      </w:r>
      <w:r w:rsidR="00792995" w:rsidRPr="00223342">
        <w:t xml:space="preserve"> reductions in spending requires the courts to adapt and reform. </w:t>
      </w:r>
      <w:r w:rsidR="00936383" w:rsidRPr="00223342">
        <w:t>This process according to CIPFA (2020) has increased the concerns about the quality of justice and decisions that are now being conducted across the UK. Whil</w:t>
      </w:r>
      <w:r w:rsidR="008F5C25">
        <w:t>st</w:t>
      </w:r>
      <w:r w:rsidR="00936383" w:rsidRPr="00223342">
        <w:t xml:space="preserve"> the number of cases the courts are receiving has fallen, the complexity of the cases has increased, leading to more time being spent on individual cases to attempt to ensure good practi</w:t>
      </w:r>
      <w:r w:rsidR="008F5C25">
        <w:t>c</w:t>
      </w:r>
      <w:r w:rsidR="00936383" w:rsidRPr="00223342">
        <w:t>e. Hope et al (2020) argues that the court system may be receiving less cases due to the reduction in police officers and reduction to funding to the service</w:t>
      </w:r>
      <w:r w:rsidR="009A7C4C">
        <w:t>,</w:t>
      </w:r>
      <w:r w:rsidR="00936383" w:rsidRPr="00223342">
        <w:t xml:space="preserve"> leading the investigations into crimes</w:t>
      </w:r>
      <w:r w:rsidR="009A7C4C">
        <w:t xml:space="preserve"> to decrease</w:t>
      </w:r>
      <w:r w:rsidR="00936383" w:rsidRPr="00223342">
        <w:t>. The lack of funding is suggested to have reduced the number of crimes being investigated by the police</w:t>
      </w:r>
      <w:r w:rsidR="004972EC" w:rsidRPr="00223342">
        <w:t xml:space="preserve">, </w:t>
      </w:r>
      <w:r w:rsidR="008F5C25">
        <w:t>which</w:t>
      </w:r>
      <w:r w:rsidR="004972EC" w:rsidRPr="00223342">
        <w:t xml:space="preserve"> will lead to less pressure on the criminal courts due to volume but may increase workload when it comes to the length and complexity of cases. Prisons </w:t>
      </w:r>
      <w:r w:rsidR="008F5C25">
        <w:t>represent</w:t>
      </w:r>
      <w:r w:rsidR="004972EC" w:rsidRPr="00223342">
        <w:t xml:space="preserve"> the smallest segment within figure one, whilst less costly than the other two sections, there is a large cost that comes from maintaining and </w:t>
      </w:r>
      <w:r w:rsidR="00912B01" w:rsidRPr="00223342">
        <w:t>upgrad</w:t>
      </w:r>
      <w:r w:rsidR="009A7C4C">
        <w:t xml:space="preserve">ing </w:t>
      </w:r>
      <w:r w:rsidR="00912B01" w:rsidRPr="00223342">
        <w:t xml:space="preserve">the prison service as outlined by CIPFA (2020). Figure one would suggest that whilst </w:t>
      </w:r>
      <w:r w:rsidR="00912B01" w:rsidRPr="00223342">
        <w:lastRenderedPageBreak/>
        <w:t>the CJS had twenty-one billion pounds to pay for the services,</w:t>
      </w:r>
      <w:r w:rsidR="00892238" w:rsidRPr="00223342">
        <w:t xml:space="preserve"> this is a reduction to previous years creating strain on each service. </w:t>
      </w:r>
    </w:p>
    <w:p w14:paraId="21D85A47" w14:textId="61ABF59C" w:rsidR="007F543A" w:rsidRPr="00223342" w:rsidRDefault="007F543A" w:rsidP="00223342">
      <w:pPr>
        <w:pStyle w:val="Heading1"/>
        <w:spacing w:line="480" w:lineRule="auto"/>
        <w:rPr>
          <w:sz w:val="28"/>
          <w:szCs w:val="28"/>
        </w:rPr>
      </w:pPr>
      <w:bookmarkStart w:id="2" w:name="_Toc50116057"/>
      <w:r w:rsidRPr="00223342">
        <w:rPr>
          <w:sz w:val="28"/>
          <w:szCs w:val="28"/>
        </w:rPr>
        <w:t>The role of the service</w:t>
      </w:r>
      <w:bookmarkEnd w:id="2"/>
    </w:p>
    <w:p w14:paraId="3A267908" w14:textId="2326C821" w:rsidR="001C005D" w:rsidRPr="00223342" w:rsidRDefault="001C005D" w:rsidP="00223342">
      <w:pPr>
        <w:pStyle w:val="Heading2"/>
        <w:spacing w:line="480" w:lineRule="auto"/>
        <w:rPr>
          <w:sz w:val="22"/>
          <w:szCs w:val="22"/>
        </w:rPr>
      </w:pPr>
      <w:bookmarkStart w:id="3" w:name="_Toc50116058"/>
      <w:r w:rsidRPr="00223342">
        <w:rPr>
          <w:sz w:val="22"/>
          <w:szCs w:val="22"/>
        </w:rPr>
        <w:t>Police</w:t>
      </w:r>
      <w:bookmarkEnd w:id="3"/>
      <w:r w:rsidRPr="00223342">
        <w:rPr>
          <w:sz w:val="22"/>
          <w:szCs w:val="22"/>
        </w:rPr>
        <w:t xml:space="preserve"> </w:t>
      </w:r>
    </w:p>
    <w:p w14:paraId="1C859AA0" w14:textId="600C10E2" w:rsidR="004E21B1" w:rsidRPr="00223342" w:rsidRDefault="007F543A" w:rsidP="00223342">
      <w:pPr>
        <w:spacing w:line="480" w:lineRule="auto"/>
      </w:pPr>
      <w:r w:rsidRPr="00223342">
        <w:t>The role of the police, according</w:t>
      </w:r>
      <w:r w:rsidR="009A7C4C">
        <w:t xml:space="preserve"> to</w:t>
      </w:r>
      <w:r w:rsidRPr="00223342">
        <w:t xml:space="preserve"> the college of policing (2014), is the protection of the public and prevention of crime. The College of Policing (2014) states that ‘the public expect</w:t>
      </w:r>
      <w:r w:rsidR="00D87A8D" w:rsidRPr="00223342">
        <w:t>’ that every individual within this service is to provide a fair and impartial service</w:t>
      </w:r>
      <w:r w:rsidR="009A7C4C">
        <w:t>,</w:t>
      </w:r>
      <w:r w:rsidR="00D87A8D" w:rsidRPr="00223342">
        <w:t xml:space="preserve"> whilst being selfless. The code of ethics within the police</w:t>
      </w:r>
      <w:r w:rsidR="009A7C4C">
        <w:t xml:space="preserve"> service,</w:t>
      </w:r>
      <w:r w:rsidR="00D87A8D" w:rsidRPr="00223342">
        <w:t xml:space="preserve"> supports these ideals </w:t>
      </w:r>
      <w:r w:rsidR="009A7C4C">
        <w:t xml:space="preserve">highlighted by the College of Policing (2014) </w:t>
      </w:r>
      <w:r w:rsidR="00761EA7" w:rsidRPr="00223342">
        <w:t>with the first of the principles that officers are meant to uphold being; accountability. This ensures the individual is responsible for all decision and omissions made</w:t>
      </w:r>
      <w:r w:rsidR="00904F53" w:rsidRPr="00223342">
        <w:t xml:space="preserve">, this could support public trust as each encounter with an officer could be under scrutiny. </w:t>
      </w:r>
      <w:r w:rsidR="004C7E8F" w:rsidRPr="00223342">
        <w:t>The second principle is fairness, the third being honesty and the fourth is integrity</w:t>
      </w:r>
      <w:r w:rsidR="00045B9C">
        <w:t>;</w:t>
      </w:r>
      <w:r w:rsidR="004C7E8F" w:rsidRPr="00223342">
        <w:t xml:space="preserve"> these principles are to ensure the correct treatment of the public</w:t>
      </w:r>
      <w:r w:rsidR="009C63F2">
        <w:t>. Th</w:t>
      </w:r>
      <w:r w:rsidR="00045B9C">
        <w:t>ese run</w:t>
      </w:r>
      <w:r w:rsidR="004C7E8F" w:rsidRPr="00223342">
        <w:t xml:space="preserve"> </w:t>
      </w:r>
      <w:r w:rsidR="00045B9C">
        <w:t>in tandem,</w:t>
      </w:r>
      <w:r w:rsidR="004C7E8F" w:rsidRPr="00223342">
        <w:t xml:space="preserve"> </w:t>
      </w:r>
      <w:r w:rsidR="009C63F2" w:rsidRPr="00223342">
        <w:t>guaranteeing</w:t>
      </w:r>
      <w:r w:rsidR="004C7E8F" w:rsidRPr="00223342">
        <w:t xml:space="preserve"> each officer does the correct thing and </w:t>
      </w:r>
      <w:r w:rsidR="00F07260" w:rsidRPr="00223342">
        <w:t xml:space="preserve">they remain </w:t>
      </w:r>
      <w:r w:rsidR="004C7E8F" w:rsidRPr="00223342">
        <w:t>trustworthy</w:t>
      </w:r>
      <w:r w:rsidR="00F07260" w:rsidRPr="00223342">
        <w:t xml:space="preserve"> in the eyes of the public. </w:t>
      </w:r>
      <w:r w:rsidR="004C7E8F" w:rsidRPr="00223342">
        <w:t xml:space="preserve"> </w:t>
      </w:r>
      <w:r w:rsidR="006C17A7" w:rsidRPr="00223342">
        <w:t>The Ministry of Justice (2015) states that public confidence in the police is important for several reasons</w:t>
      </w:r>
      <w:r w:rsidR="002C50DE" w:rsidRPr="00223342">
        <w:t xml:space="preserve">; the police require data and the public are a consistent source of information, </w:t>
      </w:r>
      <w:r w:rsidR="00523D14" w:rsidRPr="00223342">
        <w:t>they also need to show the public they are trustworthy in order to receive</w:t>
      </w:r>
      <w:r w:rsidR="002C50DE" w:rsidRPr="00223342">
        <w:t xml:space="preserve"> the trusts of witnesses and victims</w:t>
      </w:r>
      <w:r w:rsidR="00523D14" w:rsidRPr="00223342">
        <w:t xml:space="preserve">. The Ministry of Justice (2015) argues that the publics trust is essential for the efficient function of the system, this must ensure that the police remain fair and honest in order to keep open communication with the public. </w:t>
      </w:r>
      <w:r w:rsidR="004E21B1" w:rsidRPr="00223342">
        <w:t xml:space="preserve">Jackson et al (2012) </w:t>
      </w:r>
      <w:r w:rsidR="00773C45" w:rsidRPr="00223342">
        <w:t>support</w:t>
      </w:r>
      <w:r w:rsidR="009C63F2">
        <w:t>s</w:t>
      </w:r>
      <w:r w:rsidR="00773C45" w:rsidRPr="00223342">
        <w:t xml:space="preserve"> this argument, suggesting that the legitimacy of the police resides in what people think about it but also the ways in which they act in relation to the police.</w:t>
      </w:r>
    </w:p>
    <w:p w14:paraId="3E3DD816" w14:textId="0235EA40" w:rsidR="00294272" w:rsidRPr="00223342" w:rsidRDefault="00294272" w:rsidP="00223342">
      <w:pPr>
        <w:pStyle w:val="Heading2"/>
        <w:spacing w:line="480" w:lineRule="auto"/>
        <w:rPr>
          <w:sz w:val="22"/>
          <w:szCs w:val="22"/>
        </w:rPr>
      </w:pPr>
      <w:bookmarkStart w:id="4" w:name="_Toc50116059"/>
      <w:r w:rsidRPr="00223342">
        <w:rPr>
          <w:sz w:val="22"/>
          <w:szCs w:val="22"/>
        </w:rPr>
        <w:t>Courts</w:t>
      </w:r>
      <w:bookmarkEnd w:id="4"/>
    </w:p>
    <w:p w14:paraId="5D0E7BCD" w14:textId="1012EFE7" w:rsidR="00D43E4D" w:rsidRPr="00223342" w:rsidRDefault="00591898" w:rsidP="00223342">
      <w:pPr>
        <w:spacing w:line="480" w:lineRule="auto"/>
      </w:pPr>
      <w:r w:rsidRPr="00223342">
        <w:t>The Criminal Prosecution Service (2020) outlines the different criminal courts within the CJS, stating that the courts work in partnership with the police</w:t>
      </w:r>
      <w:r w:rsidR="009C63F2">
        <w:t>,</w:t>
      </w:r>
      <w:r w:rsidRPr="00223342">
        <w:t xml:space="preserve"> and several other bodies</w:t>
      </w:r>
      <w:r w:rsidR="009C63F2">
        <w:t>,</w:t>
      </w:r>
      <w:r w:rsidRPr="00223342">
        <w:t xml:space="preserve"> in order to </w:t>
      </w:r>
      <w:r w:rsidR="00D71D7B" w:rsidRPr="00223342">
        <w:t xml:space="preserve">uphold the laws and hold trials in a fair manner with integrity. </w:t>
      </w:r>
      <w:r w:rsidR="00AA6E49" w:rsidRPr="00223342">
        <w:t xml:space="preserve">Criminal court within the UK are under an increased pressure according to CIPFA (2020), arguing that alongside the police service, a reduction </w:t>
      </w:r>
      <w:r w:rsidR="00964F22" w:rsidRPr="00223342">
        <w:t>in</w:t>
      </w:r>
      <w:r w:rsidR="00AA6E49" w:rsidRPr="00223342">
        <w:t xml:space="preserve"> spending and a rise in case complexity has created a need for the criminal courts to adapt and reform. CIPFA (2020) argues that these changes to the court system with these </w:t>
      </w:r>
      <w:r w:rsidR="00573308" w:rsidRPr="00223342">
        <w:t>widespread</w:t>
      </w:r>
      <w:r w:rsidR="00AA6E49" w:rsidRPr="00223342">
        <w:t xml:space="preserve"> cuts</w:t>
      </w:r>
      <w:r w:rsidR="00CA638D" w:rsidRPr="00223342">
        <w:t xml:space="preserve"> has prompted </w:t>
      </w:r>
      <w:r w:rsidR="009C63F2" w:rsidRPr="00223342">
        <w:t>extensive</w:t>
      </w:r>
      <w:r w:rsidR="00CA638D" w:rsidRPr="00223342">
        <w:t xml:space="preserve"> concerns about the quality of the justice that is currently being conducted throughout England and Wales. The number of cases has fallen according to CIPFA </w:t>
      </w:r>
      <w:r w:rsidR="00CA638D" w:rsidRPr="00223342">
        <w:lastRenderedPageBreak/>
        <w:t>(2020)</w:t>
      </w:r>
      <w:r w:rsidR="00573308" w:rsidRPr="00223342">
        <w:t>, suggesting that statistically it has fallen by 6.6% since 2012</w:t>
      </w:r>
      <w:r w:rsidR="009C63F2">
        <w:t>-</w:t>
      </w:r>
      <w:r w:rsidR="00573308" w:rsidRPr="00223342">
        <w:t>2013</w:t>
      </w:r>
      <w:r w:rsidR="009C63F2">
        <w:t>,</w:t>
      </w:r>
      <w:r w:rsidR="00573308" w:rsidRPr="00223342">
        <w:t xml:space="preserve"> which reduces the number of cases from 1.6 million cases to 1.5 million. </w:t>
      </w:r>
      <w:r w:rsidR="00964F22" w:rsidRPr="00223342">
        <w:t xml:space="preserve">Whilst this seems </w:t>
      </w:r>
      <w:r w:rsidR="009C63F2">
        <w:t xml:space="preserve">as though this is </w:t>
      </w:r>
      <w:r w:rsidR="00964F22" w:rsidRPr="00223342">
        <w:t>a relatively small decline, it masks the change of composit</w:t>
      </w:r>
      <w:r w:rsidR="00045B9C">
        <w:t>ion</w:t>
      </w:r>
      <w:r w:rsidR="00964F22" w:rsidRPr="00223342">
        <w:t xml:space="preserve"> within the courts, in which</w:t>
      </w:r>
      <w:r w:rsidR="009C63F2">
        <w:t xml:space="preserve"> the</w:t>
      </w:r>
      <w:r w:rsidR="00964F22" w:rsidRPr="00223342">
        <w:t xml:space="preserve"> magistrates courts</w:t>
      </w:r>
      <w:r w:rsidR="009C63F2">
        <w:t xml:space="preserve"> -</w:t>
      </w:r>
      <w:r w:rsidR="00964F22" w:rsidRPr="00223342">
        <w:t xml:space="preserve"> which are conducted by volunteers</w:t>
      </w:r>
      <w:r w:rsidR="009C63F2">
        <w:t>,</w:t>
      </w:r>
      <w:r w:rsidR="00964F22" w:rsidRPr="00223342">
        <w:t xml:space="preserve"> have received an increase of 0.7% of cases and ‘indictable only’ cases have fallen by 18.6% according to CIPFA (2020). This would suggest that more complex and serious crimes are being held in court less than before</w:t>
      </w:r>
      <w:r w:rsidR="009C63F2">
        <w:t>,</w:t>
      </w:r>
      <w:r w:rsidR="00964F22" w:rsidRPr="00223342">
        <w:t xml:space="preserve"> whilst being hidden by the increase of the cases held within the Magistrates. </w:t>
      </w:r>
      <w:r w:rsidR="00706F16" w:rsidRPr="00223342">
        <w:t xml:space="preserve">The Courts and Tribunals Judiciary (2020) states that the current pandemic has changed the way in which the courts are being held. Whilst there is an obligation to continue the work of the courts, as they are a vital public service within the CJS, there </w:t>
      </w:r>
      <w:r w:rsidR="00045B9C">
        <w:t>are</w:t>
      </w:r>
      <w:r w:rsidR="00706F16" w:rsidRPr="00223342">
        <w:t xml:space="preserve"> vital changes and </w:t>
      </w:r>
      <w:r w:rsidR="00223342" w:rsidRPr="00223342">
        <w:t>arrangement</w:t>
      </w:r>
      <w:r w:rsidR="009C63F2">
        <w:t>s that</w:t>
      </w:r>
      <w:r w:rsidR="00223342" w:rsidRPr="00223342">
        <w:t xml:space="preserve"> have</w:t>
      </w:r>
      <w:r w:rsidR="00706F16" w:rsidRPr="00223342">
        <w:t xml:space="preserve"> been made in order to continue to hear case</w:t>
      </w:r>
      <w:r w:rsidR="009C63F2">
        <w:t>s</w:t>
      </w:r>
      <w:r w:rsidR="00223342" w:rsidRPr="00223342">
        <w:t xml:space="preserve">. The need for social distancing and the requirement for people to reduce the chance of contamination has slowed proceedings. </w:t>
      </w:r>
      <w:proofErr w:type="spellStart"/>
      <w:r w:rsidR="00223342" w:rsidRPr="00223342">
        <w:t>Bowcott</w:t>
      </w:r>
      <w:proofErr w:type="spellEnd"/>
      <w:r w:rsidR="00223342" w:rsidRPr="00223342">
        <w:t xml:space="preserve"> (2020) states that England and Wales face a backlog of 40,000 criminal cases due to the pandemic. Whilst the pandemic was unpredictable and services have been under immense pressure, </w:t>
      </w:r>
      <w:proofErr w:type="spellStart"/>
      <w:r w:rsidR="00223342" w:rsidRPr="00223342">
        <w:t>Bowcott</w:t>
      </w:r>
      <w:proofErr w:type="spellEnd"/>
      <w:r w:rsidR="00223342" w:rsidRPr="00223342">
        <w:t xml:space="preserve"> (2020) suggests that people are becoming disgruntled and dissatisfied with the courts, suggesting that modernisation of the Courts system could have been invested in, in order to speed processes and continue the justice process. </w:t>
      </w:r>
      <w:r w:rsidR="001B6B12">
        <w:t>Wood (2009)</w:t>
      </w:r>
      <w:r w:rsidR="00045B9C">
        <w:t>,</w:t>
      </w:r>
      <w:r w:rsidR="001B6B12">
        <w:t xml:space="preserve"> citing the report of the sentencing review in England and Wales</w:t>
      </w:r>
      <w:r w:rsidR="009C63F2">
        <w:t>,</w:t>
      </w:r>
      <w:r w:rsidR="001B6B12">
        <w:t xml:space="preserve"> acknowledges that the confidence of the public needs to be considered when</w:t>
      </w:r>
      <w:r w:rsidR="009C63F2">
        <w:t xml:space="preserve"> conducting hearings, as when there is concern, the courts lose the confidence the public had in their decision making process </w:t>
      </w:r>
      <w:r w:rsidR="001B6B12">
        <w:t xml:space="preserve">. </w:t>
      </w:r>
    </w:p>
    <w:p w14:paraId="7F1C8087" w14:textId="779585E0" w:rsidR="001C005D" w:rsidRPr="00223342" w:rsidRDefault="001C005D" w:rsidP="00223342">
      <w:pPr>
        <w:pStyle w:val="Heading2"/>
        <w:spacing w:line="480" w:lineRule="auto"/>
        <w:rPr>
          <w:sz w:val="22"/>
          <w:szCs w:val="22"/>
        </w:rPr>
      </w:pPr>
      <w:bookmarkStart w:id="5" w:name="_Toc50116060"/>
      <w:r w:rsidRPr="00223342">
        <w:rPr>
          <w:sz w:val="22"/>
          <w:szCs w:val="22"/>
        </w:rPr>
        <w:t>Prisons</w:t>
      </w:r>
      <w:bookmarkEnd w:id="5"/>
      <w:r w:rsidRPr="00223342">
        <w:rPr>
          <w:sz w:val="22"/>
          <w:szCs w:val="22"/>
        </w:rPr>
        <w:t xml:space="preserve"> </w:t>
      </w:r>
    </w:p>
    <w:p w14:paraId="422F76F4" w14:textId="4C7D2B14" w:rsidR="001B6B12" w:rsidRDefault="00A85FC0" w:rsidP="00223342">
      <w:pPr>
        <w:spacing w:line="480" w:lineRule="auto"/>
      </w:pPr>
      <w:r>
        <w:t xml:space="preserve">In the United Kingdom, the Welsh Affairs Committee (2019) </w:t>
      </w:r>
      <w:r w:rsidR="00047188">
        <w:t xml:space="preserve">outlines that powers over the prisons in Wales are reserved in Westminster, this summaries that the decisions made for prisons in Wales are made within parliament. The Welsh Affairs Committee (2019) suggests that the public and those within the service have argued that the divergence of policies between England and Wales causes practical and political issues. </w:t>
      </w:r>
      <w:r w:rsidR="00F21ED2">
        <w:t xml:space="preserve">The Welsh Affairs Committee (2019) cites Alun Davies, whom explains that the current structure within Wales does not deliver the best services or support for the people. As the CJS in Wales ‘needs and deserves’ a more coherent approach to the creation and delivery of policy and services. The current system houses prisoners from Wales in England, this causes concern for the mental health of the prisoner and the struggle family members and friends may have commuting and seeing the prisoner. </w:t>
      </w:r>
      <w:r w:rsidR="001B6B12">
        <w:t>This according to the Welsh Affairs Committee (2019) has cause</w:t>
      </w:r>
      <w:r w:rsidR="00065D6A">
        <w:t>d</w:t>
      </w:r>
      <w:r w:rsidR="001B6B12">
        <w:t xml:space="preserve"> public outcry about </w:t>
      </w:r>
      <w:r w:rsidR="00DB48D5">
        <w:t xml:space="preserve">the inability to tell which prisoners would require </w:t>
      </w:r>
      <w:r w:rsidR="00065D6A">
        <w:t>W</w:t>
      </w:r>
      <w:r w:rsidR="00DB48D5">
        <w:t xml:space="preserve">elsh services as they are sent to </w:t>
      </w:r>
      <w:r w:rsidR="00DB48D5">
        <w:lastRenderedPageBreak/>
        <w:t xml:space="preserve">prisons within England that do not offer services for Welsh learners.  There is also concern about the current contrition and effectiveness of </w:t>
      </w:r>
      <w:r w:rsidR="00065D6A">
        <w:t>W</w:t>
      </w:r>
      <w:r w:rsidR="00DB48D5">
        <w:t xml:space="preserve">elsh prisons. </w:t>
      </w:r>
    </w:p>
    <w:p w14:paraId="42D46D87" w14:textId="58BA96B3" w:rsidR="007F543A" w:rsidRPr="00223342" w:rsidRDefault="003E3D5B" w:rsidP="00223342">
      <w:pPr>
        <w:spacing w:line="480" w:lineRule="auto"/>
      </w:pPr>
      <w:r w:rsidRPr="00223342">
        <w:t xml:space="preserve">The Scottish Centre for Crime and Justice Research (SCCJR) (2016) states that </w:t>
      </w:r>
      <w:r w:rsidR="00773C45" w:rsidRPr="00223342">
        <w:t xml:space="preserve">the prison service is an important and integral part </w:t>
      </w:r>
      <w:r w:rsidR="00294272" w:rsidRPr="00223342">
        <w:t xml:space="preserve">of the CJS. It plays a crucial role in upholding the laws of the United Kingdom and the sentences of the courts by ensuring that alleged offenders are bought to justice and remove serious offenders from the public. </w:t>
      </w:r>
      <w:r w:rsidR="00E62983" w:rsidRPr="00223342">
        <w:t xml:space="preserve">The SCCJR (2016) suggest that prisons should be able to provide a </w:t>
      </w:r>
      <w:r w:rsidR="00EC56C8" w:rsidRPr="00223342">
        <w:t>huma</w:t>
      </w:r>
      <w:r w:rsidR="00EC56C8">
        <w:t>n</w:t>
      </w:r>
      <w:r w:rsidR="00EC56C8" w:rsidRPr="00223342">
        <w:t>e</w:t>
      </w:r>
      <w:r w:rsidR="00E62983" w:rsidRPr="00223342">
        <w:t xml:space="preserve"> experience for prisoners with opportunities for improvement for prisoners to expand their skills and assist with rehabilitation whilst </w:t>
      </w:r>
      <w:r w:rsidR="005403EC" w:rsidRPr="00223342">
        <w:t xml:space="preserve">serving as a deterrent. </w:t>
      </w:r>
      <w:r w:rsidR="00D43E4D" w:rsidRPr="00223342">
        <w:t>Prisons are also used by a significant amount of people awaiting tr</w:t>
      </w:r>
      <w:r w:rsidR="00EC56C8">
        <w:t>ia</w:t>
      </w:r>
      <w:r w:rsidR="00D43E4D" w:rsidRPr="00223342">
        <w:t>ls in the criminal courts. The SCCJR (2016) argues that there has been a great deal of controversy and conversation within the public about different issues there may be within prisons such as, if the prisoner is receiving education and if prisons are able to rehabilitate and change prisoners committing crimes</w:t>
      </w:r>
      <w:r w:rsidR="00065D6A">
        <w:t>,</w:t>
      </w:r>
      <w:r w:rsidR="00D43E4D" w:rsidRPr="00223342">
        <w:t xml:space="preserve"> arguing that there is a fundamental tension between the perspectives that prisons should be used for punishment and the view that prisons should be used for rehabilitation and correction. This would suggest public opinion could be split on the purpose of prisons within the CJS</w:t>
      </w:r>
      <w:r w:rsidR="001B6B12">
        <w:t xml:space="preserve"> and the effectiveness in rehabilitation. </w:t>
      </w:r>
    </w:p>
    <w:p w14:paraId="6D125BDC" w14:textId="17CFCFA9" w:rsidR="00C946A1" w:rsidRPr="00223342" w:rsidRDefault="00C946A1" w:rsidP="00223342">
      <w:pPr>
        <w:pStyle w:val="Heading1"/>
        <w:spacing w:line="480" w:lineRule="auto"/>
        <w:rPr>
          <w:sz w:val="28"/>
          <w:szCs w:val="28"/>
        </w:rPr>
      </w:pPr>
      <w:bookmarkStart w:id="6" w:name="_Toc50116061"/>
      <w:r w:rsidRPr="00223342">
        <w:rPr>
          <w:sz w:val="28"/>
          <w:szCs w:val="28"/>
        </w:rPr>
        <w:t>Government on policy changes</w:t>
      </w:r>
      <w:bookmarkEnd w:id="6"/>
      <w:r w:rsidRPr="00223342">
        <w:rPr>
          <w:sz w:val="28"/>
          <w:szCs w:val="28"/>
        </w:rPr>
        <w:t xml:space="preserve"> </w:t>
      </w:r>
    </w:p>
    <w:p w14:paraId="709824FC" w14:textId="14AC4008" w:rsidR="00464401" w:rsidRPr="00223342" w:rsidRDefault="00464401" w:rsidP="00223342">
      <w:pPr>
        <w:spacing w:line="480" w:lineRule="auto"/>
      </w:pPr>
      <w:r w:rsidRPr="00223342">
        <w:t xml:space="preserve">The Home Office (2020) outlines the way in which the public can create change within the </w:t>
      </w:r>
      <w:r w:rsidR="00E8352A" w:rsidRPr="00223342">
        <w:t>CJS,</w:t>
      </w:r>
      <w:r w:rsidRPr="00223342">
        <w:t xml:space="preserve"> and this can be done through petitions. </w:t>
      </w:r>
      <w:r w:rsidR="00E8352A" w:rsidRPr="00223342">
        <w:t>Anyone with a British citizenship and UK residents can create a petition, giving the public the ability to gather together for a cause and change the CJS. Petitions that reach 100,000 signatures are almost always debated and the MPs may consider the petition before it reaches debate, brin</w:t>
      </w:r>
      <w:r w:rsidR="00065D6A">
        <w:t>g</w:t>
      </w:r>
      <w:r w:rsidR="00E8352A" w:rsidRPr="00223342">
        <w:t xml:space="preserve">ing it to the forefront of the debate. </w:t>
      </w:r>
      <w:r w:rsidR="007B0A5C" w:rsidRPr="00223342">
        <w:t xml:space="preserve">The Welsh Assembly Government (2011) states in a list of Inadmissible petitions, one of which calling for the Welsh Assembly to be responsible for the police and criminal justice within Wales. The Welsh Assembly </w:t>
      </w:r>
      <w:r w:rsidR="00DB48D5">
        <w:t xml:space="preserve">(2011) </w:t>
      </w:r>
      <w:r w:rsidR="007B0A5C" w:rsidRPr="00223342">
        <w:t xml:space="preserve">explains that all decisions about the areas in which the National Assembly has powers is the responsibility of the UK Government and Westminster. This would suggest that if members have an issue within Wales, the petition would be heard and decided upon in the UK Government. This highlights that the South Wales Police and other CJS services within Wales, follows the same policies, precedents </w:t>
      </w:r>
      <w:r w:rsidR="00085319" w:rsidRPr="00223342">
        <w:t>set,</w:t>
      </w:r>
      <w:r w:rsidR="007B0A5C" w:rsidRPr="00223342">
        <w:t xml:space="preserve"> and decisions made as in England. Legislation changes will be decided and debated within </w:t>
      </w:r>
      <w:r w:rsidR="00085319" w:rsidRPr="00223342">
        <w:t>parliament a</w:t>
      </w:r>
      <w:r w:rsidR="00065D6A">
        <w:t>nd</w:t>
      </w:r>
      <w:r w:rsidR="00085319" w:rsidRPr="00223342">
        <w:t xml:space="preserve"> if agreed upon, will be enforced within England and Wales. This supports the statement that the home office (2020) outlined in which anyone that lives </w:t>
      </w:r>
      <w:r w:rsidR="00085319" w:rsidRPr="00223342">
        <w:lastRenderedPageBreak/>
        <w:t xml:space="preserve">within the UK is able to sign and start a petition, </w:t>
      </w:r>
      <w:r w:rsidR="00065D6A">
        <w:t xml:space="preserve">and that </w:t>
      </w:r>
      <w:r w:rsidR="00085319" w:rsidRPr="00223342">
        <w:t>this allows people in Wales and England to be heard.  Home Office (2016)</w:t>
      </w:r>
      <w:r w:rsidR="00065D6A">
        <w:t xml:space="preserve"> highlights</w:t>
      </w:r>
      <w:r w:rsidR="005E6957" w:rsidRPr="00223342">
        <w:t xml:space="preserve"> the Domestic Violence Disclosure Scheme (DVDS) which is often referred to as “Clare’s Law” after the tragic death of Clare Wood, who was murdered by her former partner. The scheme was petitioned after her death due to her former partner having a previous conviction for domestic abuse that Clare was unaware of. The petition was created under the</w:t>
      </w:r>
      <w:r w:rsidR="00065D6A">
        <w:t xml:space="preserve"> notion of</w:t>
      </w:r>
      <w:r w:rsidR="005E6957" w:rsidRPr="00223342">
        <w:t xml:space="preserve"> prevent</w:t>
      </w:r>
      <w:r w:rsidR="00065D6A">
        <w:t>ing</w:t>
      </w:r>
      <w:r w:rsidR="005E6957" w:rsidRPr="00223342">
        <w:t xml:space="preserve"> people entering relationships with potentially violent partners. The petition reached 1,000 signatures and was further backed by </w:t>
      </w:r>
      <w:r w:rsidR="00F46884" w:rsidRPr="00223342">
        <w:t xml:space="preserve">Hazel </w:t>
      </w:r>
      <w:r w:rsidR="005E6957" w:rsidRPr="00223342">
        <w:t>Blears, Salford MP</w:t>
      </w:r>
      <w:r w:rsidR="00F46884" w:rsidRPr="00223342">
        <w:t xml:space="preserve">. South Wales Police (2020) highlights that the DVDS gives a person or a concerned </w:t>
      </w:r>
      <w:r w:rsidR="00AE02A7" w:rsidRPr="00223342">
        <w:t>third-party</w:t>
      </w:r>
      <w:r w:rsidR="00F46884" w:rsidRPr="00223342">
        <w:t xml:space="preserve"> member the opportunity to make enquiries about a partner, if they are concerned there has been previous abuse in the past. This shows that all police services </w:t>
      </w:r>
      <w:r w:rsidR="00AE02A7" w:rsidRPr="00223342">
        <w:t xml:space="preserve">in England and Wales </w:t>
      </w:r>
      <w:r w:rsidR="00F46884" w:rsidRPr="00223342">
        <w:t>are</w:t>
      </w:r>
      <w:r w:rsidR="00AE02A7" w:rsidRPr="00223342">
        <w:t xml:space="preserve"> </w:t>
      </w:r>
      <w:r w:rsidR="00F46884" w:rsidRPr="00223342">
        <w:t xml:space="preserve">able to provide information to the public </w:t>
      </w:r>
      <w:r w:rsidR="00AE02A7" w:rsidRPr="00223342">
        <w:t>o</w:t>
      </w:r>
      <w:r w:rsidR="00F46884" w:rsidRPr="00223342">
        <w:t xml:space="preserve">n potentially </w:t>
      </w:r>
      <w:r w:rsidR="00AE02A7" w:rsidRPr="00223342">
        <w:t>abusive relationship</w:t>
      </w:r>
      <w:r w:rsidR="00EC56C8">
        <w:t>s</w:t>
      </w:r>
      <w:r w:rsidR="00AE02A7" w:rsidRPr="00223342">
        <w:t xml:space="preserve">, </w:t>
      </w:r>
      <w:r w:rsidR="009325C6">
        <w:t>which</w:t>
      </w:r>
      <w:r w:rsidR="00AE02A7" w:rsidRPr="00223342">
        <w:t xml:space="preserve"> was made possible by the petition created by members of the public, </w:t>
      </w:r>
      <w:r w:rsidR="009325C6">
        <w:t>leading</w:t>
      </w:r>
      <w:r w:rsidR="00AE02A7" w:rsidRPr="00223342">
        <w:t xml:space="preserve"> to changes </w:t>
      </w:r>
      <w:r w:rsidR="009325C6">
        <w:t>in</w:t>
      </w:r>
      <w:r w:rsidR="00AE02A7" w:rsidRPr="00223342">
        <w:t xml:space="preserve"> legislation and policy. </w:t>
      </w:r>
      <w:r w:rsidR="00DB48D5">
        <w:t xml:space="preserve"> </w:t>
      </w:r>
    </w:p>
    <w:p w14:paraId="52A9FB5B" w14:textId="0751FCFE" w:rsidR="001C005D" w:rsidRPr="00223342" w:rsidRDefault="001C005D" w:rsidP="00223342">
      <w:pPr>
        <w:pStyle w:val="Heading1"/>
        <w:spacing w:line="480" w:lineRule="auto"/>
        <w:rPr>
          <w:sz w:val="28"/>
          <w:szCs w:val="28"/>
        </w:rPr>
      </w:pPr>
      <w:bookmarkStart w:id="7" w:name="_Toc50116062"/>
      <w:r w:rsidRPr="00223342">
        <w:rPr>
          <w:sz w:val="28"/>
          <w:szCs w:val="28"/>
        </w:rPr>
        <w:t xml:space="preserve">Media </w:t>
      </w:r>
      <w:r w:rsidR="000C7512" w:rsidRPr="00223342">
        <w:rPr>
          <w:sz w:val="28"/>
          <w:szCs w:val="28"/>
        </w:rPr>
        <w:t xml:space="preserve">and </w:t>
      </w:r>
      <w:r w:rsidR="009325C6">
        <w:rPr>
          <w:sz w:val="28"/>
          <w:szCs w:val="28"/>
        </w:rPr>
        <w:t>its</w:t>
      </w:r>
      <w:r w:rsidR="00C24269" w:rsidRPr="00223342">
        <w:rPr>
          <w:sz w:val="28"/>
          <w:szCs w:val="28"/>
        </w:rPr>
        <w:t xml:space="preserve"> </w:t>
      </w:r>
      <w:r w:rsidR="000C7512" w:rsidRPr="00223342">
        <w:rPr>
          <w:sz w:val="28"/>
          <w:szCs w:val="28"/>
        </w:rPr>
        <w:t>role in public opinion</w:t>
      </w:r>
      <w:bookmarkEnd w:id="7"/>
      <w:r w:rsidR="000C7512" w:rsidRPr="00223342">
        <w:rPr>
          <w:sz w:val="28"/>
          <w:szCs w:val="28"/>
        </w:rPr>
        <w:t xml:space="preserve"> </w:t>
      </w:r>
    </w:p>
    <w:p w14:paraId="4A4F6387" w14:textId="24E50A50" w:rsidR="008A3C1E" w:rsidRPr="00223342" w:rsidRDefault="007A12AF" w:rsidP="00223342">
      <w:pPr>
        <w:spacing w:line="480" w:lineRule="auto"/>
      </w:pPr>
      <w:r w:rsidRPr="00223342">
        <w:t xml:space="preserve">The media has a central role in informing the public about current events within the world, particularly in areas in which the audience does not </w:t>
      </w:r>
      <w:r w:rsidR="00EC56C8" w:rsidRPr="00223342">
        <w:t>p</w:t>
      </w:r>
      <w:r w:rsidR="00EC56C8">
        <w:t>ossess</w:t>
      </w:r>
      <w:r w:rsidRPr="00223342">
        <w:t xml:space="preserve"> first-hand knowledge and experience</w:t>
      </w:r>
      <w:r w:rsidR="009325C6">
        <w:t>,</w:t>
      </w:r>
      <w:r w:rsidRPr="00223342">
        <w:t xml:space="preserve"> according to Happer and Philo (2013). The advent of digital media has created a means of </w:t>
      </w:r>
      <w:r w:rsidR="00CD2D90" w:rsidRPr="00223342">
        <w:t>circulating,</w:t>
      </w:r>
      <w:r w:rsidRPr="00223342">
        <w:t xml:space="preserve"> sharing and informing </w:t>
      </w:r>
      <w:r w:rsidR="0004473A" w:rsidRPr="00223342">
        <w:t xml:space="preserve">the public in new ways, </w:t>
      </w:r>
      <w:r w:rsidR="009325C6">
        <w:t>which</w:t>
      </w:r>
      <w:r w:rsidR="0004473A" w:rsidRPr="00223342">
        <w:t xml:space="preserve"> has developed a means of notifying the public in a fast and efficient way. Happer and P</w:t>
      </w:r>
      <w:r w:rsidR="00CD2D90" w:rsidRPr="00223342">
        <w:t xml:space="preserve">hilo (2013) argue that whilst the news and other information sources can provide the public with new </w:t>
      </w:r>
      <w:r w:rsidR="006B3242" w:rsidRPr="00223342">
        <w:t>data</w:t>
      </w:r>
      <w:r w:rsidR="00CD2D90" w:rsidRPr="00223342">
        <w:t xml:space="preserve">, </w:t>
      </w:r>
      <w:r w:rsidR="006B3242" w:rsidRPr="00223342">
        <w:t xml:space="preserve">the providers such as news outlets, journalists and individuals could contain bias with information </w:t>
      </w:r>
      <w:r w:rsidR="003402BB" w:rsidRPr="00223342">
        <w:t>that is often contradictory and every individual</w:t>
      </w:r>
      <w:r w:rsidR="00EC56C8">
        <w:t xml:space="preserve"> is able</w:t>
      </w:r>
      <w:r w:rsidR="003402BB" w:rsidRPr="00223342">
        <w:t xml:space="preserve"> to find a source to support their personal opinions.</w:t>
      </w:r>
      <w:r w:rsidR="004367B9" w:rsidRPr="00223342">
        <w:t xml:space="preserve"> Newman (2020) outlines the different </w:t>
      </w:r>
      <w:r w:rsidR="00D968FF" w:rsidRPr="00223342">
        <w:t xml:space="preserve">forms of misinformation such as; satire, </w:t>
      </w:r>
      <w:r w:rsidR="00EC56C8">
        <w:t>this is shown</w:t>
      </w:r>
      <w:r w:rsidR="00D968FF" w:rsidRPr="00223342">
        <w:t xml:space="preserve"> as parodies and comedies that are not meant to be taken as serious information but can be misinterpreted. Poor journalism, which could be seen as superficial, inaccurate and sensationalist content. Propaganda, which can be used to further an </w:t>
      </w:r>
      <w:r w:rsidR="00F4327E" w:rsidRPr="00223342">
        <w:t xml:space="preserve">agenda which may present facts selectively to encourage a particular perception, </w:t>
      </w:r>
      <w:r w:rsidR="009325C6">
        <w:t>which</w:t>
      </w:r>
      <w:r w:rsidR="00F4327E" w:rsidRPr="00223342">
        <w:t xml:space="preserve"> can be used to produce an emotional response. False news is another way to convey a false narrative, such as malicious hoaxes and politically motivated fabrication. </w:t>
      </w:r>
      <w:r w:rsidR="0048512B" w:rsidRPr="00223342">
        <w:t xml:space="preserve">Newman (2020) states that within the UK, 34% of people are exposed to poor journalism, mistakes and clickbait. Another 34% have made complaints about spin and agenda-filled news whilst 15% say they have been exposed to completely made up news. </w:t>
      </w:r>
      <w:r w:rsidR="00F67898" w:rsidRPr="00223342">
        <w:t>This could be a concern in several different areas</w:t>
      </w:r>
      <w:r w:rsidR="005023F6" w:rsidRPr="00223342">
        <w:t xml:space="preserve">, </w:t>
      </w:r>
      <w:r w:rsidR="00EC56C8">
        <w:t>W</w:t>
      </w:r>
      <w:r w:rsidR="005023F6" w:rsidRPr="00223342">
        <w:t xml:space="preserve">ood (2009) </w:t>
      </w:r>
      <w:r w:rsidR="00B569A6" w:rsidRPr="00223342">
        <w:lastRenderedPageBreak/>
        <w:t xml:space="preserve">explains that the CJS relies on the people </w:t>
      </w:r>
      <w:r w:rsidR="005A0C02" w:rsidRPr="00223342">
        <w:t xml:space="preserve">to respect the decisions </w:t>
      </w:r>
      <w:r w:rsidR="00EC56C8">
        <w:t>that are</w:t>
      </w:r>
      <w:r w:rsidR="005A0C02" w:rsidRPr="00223342">
        <w:t xml:space="preserve"> made within the organisation, if there is public </w:t>
      </w:r>
      <w:r w:rsidR="00EC56C8" w:rsidRPr="00223342">
        <w:t>disagree</w:t>
      </w:r>
      <w:r w:rsidR="00EC56C8">
        <w:t xml:space="preserve">ment </w:t>
      </w:r>
      <w:r w:rsidR="005A0C02" w:rsidRPr="00223342">
        <w:t>with the actions taken within one of the components within the CJS, compliance and support of the CJS will be removed.  Media has the ability to</w:t>
      </w:r>
      <w:r w:rsidR="003254CC" w:rsidRPr="00223342">
        <w:t xml:space="preserve"> inform and </w:t>
      </w:r>
      <w:r w:rsidR="00A518FA" w:rsidRPr="00223342">
        <w:t>change public views using their reaches</w:t>
      </w:r>
      <w:r w:rsidR="00EC56C8">
        <w:t>,</w:t>
      </w:r>
      <w:r w:rsidR="00A518FA" w:rsidRPr="00223342">
        <w:t xml:space="preserve"> according to Happer and Philo (2013)</w:t>
      </w:r>
      <w:r w:rsidR="00E771AD" w:rsidRPr="00223342">
        <w:t>, social media</w:t>
      </w:r>
      <w:r w:rsidR="009325C6">
        <w:t xml:space="preserve"> accounts from official sources</w:t>
      </w:r>
      <w:r w:rsidR="00E771AD" w:rsidRPr="00223342">
        <w:t xml:space="preserve"> such as the BBC and other outlets, ha</w:t>
      </w:r>
      <w:r w:rsidR="009325C6">
        <w:t>ve</w:t>
      </w:r>
      <w:r w:rsidR="00E771AD" w:rsidRPr="00223342">
        <w:t xml:space="preserve"> the public</w:t>
      </w:r>
      <w:r w:rsidR="009325C6">
        <w:t>’s</w:t>
      </w:r>
      <w:r w:rsidR="00E771AD" w:rsidRPr="00223342">
        <w:t xml:space="preserve"> trust and are seen as experts in their fields and important decision makers. </w:t>
      </w:r>
      <w:r w:rsidR="00CA78C3" w:rsidRPr="00223342">
        <w:t>Happer and Philo (2013) continues to state that research has shown</w:t>
      </w:r>
      <w:r w:rsidR="009325C6">
        <w:t xml:space="preserve"> that</w:t>
      </w:r>
      <w:r w:rsidR="00CA78C3" w:rsidRPr="00223342">
        <w:t xml:space="preserve"> the media plays a facilitating role, </w:t>
      </w:r>
      <w:r w:rsidR="009325C6">
        <w:t>which</w:t>
      </w:r>
      <w:r w:rsidR="00CA78C3" w:rsidRPr="00223342">
        <w:t xml:space="preserve"> is done through repetition and reinforcement using media outlets and often not including alternative proposals to the opinion being promoted.</w:t>
      </w:r>
      <w:r w:rsidR="0059649F" w:rsidRPr="00223342">
        <w:t xml:space="preserve"> Mullis (2009) supports this argument stating that the media promote</w:t>
      </w:r>
      <w:r w:rsidR="009325C6">
        <w:t>s</w:t>
      </w:r>
      <w:r w:rsidR="0059649F" w:rsidRPr="00223342">
        <w:t xml:space="preserve"> the reflection of the majorities </w:t>
      </w:r>
      <w:r w:rsidR="00560C03" w:rsidRPr="00223342">
        <w:t>beliefs</w:t>
      </w:r>
      <w:r w:rsidR="00560C03">
        <w:t xml:space="preserve"> and</w:t>
      </w:r>
      <w:r w:rsidR="0059649F" w:rsidRPr="00223342">
        <w:t xml:space="preserve"> uses outrage in order to maintain the viewers attention. </w:t>
      </w:r>
    </w:p>
    <w:p w14:paraId="373BC982" w14:textId="70E0E1FF" w:rsidR="00B32D1A" w:rsidRDefault="00220DD2" w:rsidP="00223342">
      <w:pPr>
        <w:spacing w:line="480" w:lineRule="auto"/>
      </w:pPr>
      <w:r w:rsidRPr="00223342">
        <w:t>Berry et al (</w:t>
      </w:r>
      <w:r w:rsidR="00F67898" w:rsidRPr="00223342">
        <w:t xml:space="preserve">2012) </w:t>
      </w:r>
      <w:r w:rsidR="008A3C1E" w:rsidRPr="00223342">
        <w:t xml:space="preserve">outlines that crime and criminology has always attracted a great deal of media attention and has been highlighted as an area of major public concern. Berry et al (2012) suggests that tabloids and media outlets promote specific ways of understanding sentencing policy within the CJS and the appropriateness of sentences distributed within the courts. </w:t>
      </w:r>
      <w:r w:rsidR="00E37D11" w:rsidRPr="00223342">
        <w:t xml:space="preserve">In certain cases, the criminal policy can be influenced by the particular sections of media and public outrage rather than being based off research and evidence. </w:t>
      </w:r>
      <w:r w:rsidR="00E335C8" w:rsidRPr="00223342">
        <w:t>Paterson</w:t>
      </w:r>
      <w:r w:rsidR="008F7C4C" w:rsidRPr="00223342">
        <w:t xml:space="preserve">-Young (2019) argues that the public support </w:t>
      </w:r>
      <w:r w:rsidR="00DF709B" w:rsidRPr="00223342">
        <w:t xml:space="preserve">young people being </w:t>
      </w:r>
      <w:r w:rsidR="008F7C4C" w:rsidRPr="00223342">
        <w:t xml:space="preserve">deemed as ‘vulnerable’ and ‘at risk’, </w:t>
      </w:r>
      <w:r w:rsidR="009325C6">
        <w:t>which</w:t>
      </w:r>
      <w:r w:rsidR="008F7C4C" w:rsidRPr="00223342">
        <w:t xml:space="preserve"> is highly supported through the media</w:t>
      </w:r>
      <w:r w:rsidR="009325C6">
        <w:t>, however</w:t>
      </w:r>
      <w:r w:rsidR="008F7C4C" w:rsidRPr="00223342">
        <w:t xml:space="preserve"> </w:t>
      </w:r>
      <w:r w:rsidR="00DA6E4C" w:rsidRPr="00223342">
        <w:t>the media and public appear</w:t>
      </w:r>
      <w:r w:rsidR="00DF709B" w:rsidRPr="00223342">
        <w:t xml:space="preserve"> to have the opposite effect when criminality occurs, creating moral outrage and turning the </w:t>
      </w:r>
      <w:r w:rsidR="00DA6E4C" w:rsidRPr="00223342">
        <w:t>idea of a young and ‘</w:t>
      </w:r>
      <w:r w:rsidR="00DF709B" w:rsidRPr="00223342">
        <w:t>vulnerable</w:t>
      </w:r>
      <w:r w:rsidR="00DA6E4C" w:rsidRPr="00223342">
        <w:t>’ person</w:t>
      </w:r>
      <w:r w:rsidR="00DF709B" w:rsidRPr="00223342">
        <w:t xml:space="preserve"> into ‘folk devils’. </w:t>
      </w:r>
      <w:r w:rsidR="00D442C8" w:rsidRPr="00223342">
        <w:t xml:space="preserve">Berry et al (2012) </w:t>
      </w:r>
      <w:r w:rsidR="00C20FFC" w:rsidRPr="00223342">
        <w:t>states that in early 1993, two ten-year-old boys, John Venables and Robert Thompson, kidnapped a two-year-old James Bulger</w:t>
      </w:r>
      <w:r w:rsidR="009325C6">
        <w:t>.</w:t>
      </w:r>
      <w:r w:rsidR="00126FE5" w:rsidRPr="00223342">
        <w:t xml:space="preserve"> </w:t>
      </w:r>
      <w:r w:rsidR="009325C6">
        <w:t>O</w:t>
      </w:r>
      <w:r w:rsidR="00126FE5" w:rsidRPr="00223342">
        <w:t xml:space="preserve">ne of the boys held </w:t>
      </w:r>
      <w:r w:rsidR="009325C6">
        <w:t>B</w:t>
      </w:r>
      <w:r w:rsidR="00126FE5" w:rsidRPr="00223342">
        <w:t>ulger</w:t>
      </w:r>
      <w:r w:rsidR="009325C6">
        <w:t>’</w:t>
      </w:r>
      <w:r w:rsidR="00126FE5" w:rsidRPr="00223342">
        <w:t>s hand while they led him out of the shopping centre away from his mother</w:t>
      </w:r>
      <w:r w:rsidR="00C20FFC" w:rsidRPr="00223342">
        <w:t xml:space="preserve">. </w:t>
      </w:r>
      <w:r w:rsidR="00126FE5" w:rsidRPr="00223342">
        <w:t>The two-ten-year-olds took the toddler to a railway where they murdered him. Berry et al (2012) states that the press response to the crime was unprecedented. Across all national newspapers, were devoted to discussion of the murde</w:t>
      </w:r>
      <w:r w:rsidR="00BB313D" w:rsidRPr="00223342">
        <w:t xml:space="preserve">r, a total of 3765 inches of editorial copies were printed. In particular, the tabloid </w:t>
      </w:r>
      <w:r w:rsidR="00BA4A5D" w:rsidRPr="00223342">
        <w:t>press</w:t>
      </w:r>
      <w:r w:rsidR="00A77B77" w:rsidRPr="00223342">
        <w:t xml:space="preserve"> </w:t>
      </w:r>
      <w:r w:rsidR="009325C6">
        <w:t>became</w:t>
      </w:r>
      <w:r w:rsidR="00A77B77" w:rsidRPr="00223342">
        <w:t xml:space="preserve"> venomous</w:t>
      </w:r>
      <w:r w:rsidR="00BB313D" w:rsidRPr="00223342">
        <w:t xml:space="preserve"> in their condemnation of the two</w:t>
      </w:r>
      <w:r w:rsidR="009325C6">
        <w:t xml:space="preserve"> </w:t>
      </w:r>
      <w:r w:rsidR="00BB313D" w:rsidRPr="00223342">
        <w:t>ten-year-old</w:t>
      </w:r>
      <w:r w:rsidR="009325C6">
        <w:t>s</w:t>
      </w:r>
      <w:r w:rsidR="00BB313D" w:rsidRPr="00223342">
        <w:t xml:space="preserve">, Venables and Thompson. In the printed articles, there were calls for a punitive approach to the criminal justice policy within the courts during sentencing, calling for long sentences and severe punishment for the boys. </w:t>
      </w:r>
      <w:r w:rsidR="00A77B77" w:rsidRPr="00223342">
        <w:t xml:space="preserve">Davies (2013) </w:t>
      </w:r>
      <w:r w:rsidR="008B531F" w:rsidRPr="00223342">
        <w:t>supports</w:t>
      </w:r>
      <w:r w:rsidR="00A77B77" w:rsidRPr="00223342">
        <w:t xml:space="preserve"> that when the murder occurred, </w:t>
      </w:r>
      <w:r w:rsidR="008B531F" w:rsidRPr="00223342">
        <w:t xml:space="preserve">whilst </w:t>
      </w:r>
      <w:r w:rsidR="00A77B77" w:rsidRPr="00223342">
        <w:t>many publications discuss the crime</w:t>
      </w:r>
      <w:r w:rsidR="008B531F" w:rsidRPr="00223342">
        <w:t xml:space="preserve">, there is more of a focus on the moral panic and the concept of child innocence. </w:t>
      </w:r>
      <w:r w:rsidR="00E335C8" w:rsidRPr="00223342">
        <w:t xml:space="preserve">Berry et al (2012) stated that the intense media focus coincided with angry ‘mobs’ protesting at the houses of the families of </w:t>
      </w:r>
      <w:r w:rsidR="00502874" w:rsidRPr="00223342">
        <w:t>Venables</w:t>
      </w:r>
      <w:r w:rsidR="00E335C8" w:rsidRPr="00223342">
        <w:t xml:space="preserve"> and Thompson leading to rehousing for their own </w:t>
      </w:r>
      <w:r w:rsidR="00E335C8" w:rsidRPr="00223342">
        <w:lastRenderedPageBreak/>
        <w:t>protection</w:t>
      </w:r>
      <w:r w:rsidR="00502874" w:rsidRPr="00223342">
        <w:t xml:space="preserve">. Berry (2013) </w:t>
      </w:r>
      <w:r w:rsidR="00880043" w:rsidRPr="00223342">
        <w:t xml:space="preserve">citing Green (2006) </w:t>
      </w:r>
      <w:r w:rsidR="006C4951" w:rsidRPr="00223342">
        <w:t xml:space="preserve">states that certain tabloid papers, such as the Sun, asked </w:t>
      </w:r>
      <w:r w:rsidR="00F2459D" w:rsidRPr="00223342">
        <w:t>the</w:t>
      </w:r>
      <w:r w:rsidR="006C4951" w:rsidRPr="00223342">
        <w:t xml:space="preserve"> readers </w:t>
      </w:r>
      <w:r w:rsidR="00F2459D" w:rsidRPr="00223342">
        <w:t>to fill in a coupon which asked the Home Secretary to sentence the</w:t>
      </w:r>
      <w:r w:rsidR="001644F7" w:rsidRPr="00223342">
        <w:t xml:space="preserve"> offenders</w:t>
      </w:r>
      <w:r w:rsidR="00F2459D" w:rsidRPr="00223342">
        <w:t xml:space="preserve"> to life in prison. </w:t>
      </w:r>
      <w:r w:rsidR="001644F7" w:rsidRPr="00223342">
        <w:t xml:space="preserve">Members of the public banded together after hearing the graphic details of the case, signing a petition with 278,300 signatures, 5000 letters and 21,281 sun coupons. The Home Secretary at the time, Michael Howard, then cited the public concern when increasing the minimum tariff served to fifteen years. </w:t>
      </w:r>
      <w:r w:rsidR="00EF41AE" w:rsidRPr="00223342">
        <w:t>This could show the influence the media has on the public and the effects of the public banding together in order to make a change</w:t>
      </w:r>
      <w:r w:rsidR="00880043" w:rsidRPr="00223342">
        <w:t xml:space="preserve"> within the CJS</w:t>
      </w:r>
      <w:r w:rsidR="00EF41AE" w:rsidRPr="00223342">
        <w:t xml:space="preserve">, when there is </w:t>
      </w:r>
      <w:r w:rsidR="00880043" w:rsidRPr="00223342">
        <w:t>the perception that</w:t>
      </w:r>
      <w:r w:rsidR="00EF41AE" w:rsidRPr="00223342">
        <w:t xml:space="preserve"> there has been an injustice. </w:t>
      </w:r>
      <w:r w:rsidR="00164A4E" w:rsidRPr="00223342">
        <w:t xml:space="preserve">Haydon and </w:t>
      </w:r>
      <w:proofErr w:type="spellStart"/>
      <w:r w:rsidR="00164A4E" w:rsidRPr="00223342">
        <w:t>Scraton</w:t>
      </w:r>
      <w:proofErr w:type="spellEnd"/>
      <w:r w:rsidR="00164A4E" w:rsidRPr="00223342">
        <w:t xml:space="preserve"> (2000) state that the decision made by the Home Secretary, was later overturned and Venables and Thompson received a new trial by the European Court of Human Rights, </w:t>
      </w:r>
      <w:r w:rsidR="009325C6">
        <w:t>which</w:t>
      </w:r>
      <w:r w:rsidR="00164A4E" w:rsidRPr="00223342">
        <w:t xml:space="preserve"> was due to the belief that they did not receive a fair trial</w:t>
      </w:r>
      <w:r w:rsidR="006D6EA0" w:rsidRPr="00223342">
        <w:t>. The tri</w:t>
      </w:r>
      <w:r w:rsidR="009325C6">
        <w:t>a</w:t>
      </w:r>
      <w:r w:rsidR="006D6EA0" w:rsidRPr="00223342">
        <w:t>l was deemed ‘unfair’ as the trial was held in public and subject to the intensive press coverage.</w:t>
      </w:r>
      <w:r w:rsidR="00B32D1A">
        <w:t xml:space="preserve"> Wood (2009) states that due to the public anger towards the case, there was the abolishment of the </w:t>
      </w:r>
      <w:proofErr w:type="spellStart"/>
      <w:r w:rsidR="00B32D1A">
        <w:t>Doli</w:t>
      </w:r>
      <w:proofErr w:type="spellEnd"/>
      <w:r w:rsidR="00B32D1A">
        <w:t xml:space="preserve"> Incapax, allowing children ages from 10 to be held criminally responsible for their actions and they were deemed to fully understand the difference between right and wrong, unless the child had circumstances in which they do not understand such as severe learning difficulties. This could suggest that the publics outrage towards this case lead to changes in policy and further changing the lives of young offenders throughout the UK, potentially showing the power the</w:t>
      </w:r>
      <w:r w:rsidR="00754C34">
        <w:t xml:space="preserve"> public has in the CJS. </w:t>
      </w:r>
    </w:p>
    <w:p w14:paraId="5ACE58C3" w14:textId="12D02E8D" w:rsidR="00E37D11" w:rsidRPr="00223342" w:rsidRDefault="006D6EA0" w:rsidP="00223342">
      <w:pPr>
        <w:spacing w:line="480" w:lineRule="auto"/>
      </w:pPr>
      <w:r w:rsidRPr="00223342">
        <w:t xml:space="preserve"> </w:t>
      </w:r>
      <w:r w:rsidR="00EA493E" w:rsidRPr="00223342">
        <w:t>R v Jon Venables (2018) states that Venables</w:t>
      </w:r>
      <w:r w:rsidR="007A41F4">
        <w:t xml:space="preserve"> went on to</w:t>
      </w:r>
      <w:r w:rsidR="00EA493E" w:rsidRPr="00223342">
        <w:t xml:space="preserve"> commit other offences, the latest being in 2018. The conviction being due to a sexual offence under the Sexual Offences Act 2003,</w:t>
      </w:r>
      <w:r w:rsidR="009325C6">
        <w:t xml:space="preserve"> in which</w:t>
      </w:r>
      <w:r w:rsidR="00EA493E" w:rsidRPr="00223342">
        <w:t xml:space="preserve"> there w</w:t>
      </w:r>
      <w:r w:rsidR="004D64FF">
        <w:t>ere</w:t>
      </w:r>
      <w:r w:rsidR="00EA493E" w:rsidRPr="00223342">
        <w:t xml:space="preserve"> 3 counts of ‘making indecent photographs of children’ and one offence of ‘</w:t>
      </w:r>
      <w:r w:rsidR="00254462" w:rsidRPr="00223342">
        <w:t>possession of</w:t>
      </w:r>
      <w:r w:rsidR="00EA493E" w:rsidRPr="00223342">
        <w:t xml:space="preserve"> a paedophile manual’</w:t>
      </w:r>
      <w:r w:rsidR="00254462" w:rsidRPr="00223342">
        <w:t xml:space="preserve">. These offences could suggest that had the petition brough forth by the public had been upheld, Venables would not have been capable of committing more crimes. </w:t>
      </w:r>
      <w:r w:rsidR="00E46BEE" w:rsidRPr="00223342">
        <w:t>Kelso (2001) argues the counterpoint stating the rehabilitation of Thompson has shown that young offenders can change and live within society without issue. Thompson is under watch from psychiatrist and has not reoffended unlike Venables. This may suggest that whilst the public may have prevented the new charges against Venables, the life petition may have prevented Thompson developing and adjusting into society.</w:t>
      </w:r>
    </w:p>
    <w:p w14:paraId="4BCFCB77" w14:textId="0305C449" w:rsidR="00032402" w:rsidRPr="00223342" w:rsidRDefault="00C946A1" w:rsidP="00223342">
      <w:pPr>
        <w:pStyle w:val="Heading1"/>
        <w:spacing w:line="480" w:lineRule="auto"/>
        <w:rPr>
          <w:sz w:val="28"/>
          <w:szCs w:val="28"/>
        </w:rPr>
      </w:pPr>
      <w:bookmarkStart w:id="8" w:name="_Toc50116063"/>
      <w:r w:rsidRPr="00223342">
        <w:rPr>
          <w:sz w:val="28"/>
          <w:szCs w:val="28"/>
        </w:rPr>
        <w:t xml:space="preserve">Public opinions </w:t>
      </w:r>
      <w:r w:rsidR="003E3D5B" w:rsidRPr="00223342">
        <w:rPr>
          <w:sz w:val="28"/>
          <w:szCs w:val="28"/>
        </w:rPr>
        <w:t>and why it is important</w:t>
      </w:r>
      <w:bookmarkEnd w:id="8"/>
      <w:r w:rsidR="003E3D5B" w:rsidRPr="00223342">
        <w:rPr>
          <w:sz w:val="28"/>
          <w:szCs w:val="28"/>
        </w:rPr>
        <w:t xml:space="preserve"> </w:t>
      </w:r>
    </w:p>
    <w:p w14:paraId="272B0E3E" w14:textId="7905EDE4" w:rsidR="00792449" w:rsidRPr="00223342" w:rsidRDefault="00B32892" w:rsidP="00223342">
      <w:pPr>
        <w:spacing w:line="480" w:lineRule="auto"/>
      </w:pPr>
      <w:r w:rsidRPr="00223342">
        <w:lastRenderedPageBreak/>
        <w:t xml:space="preserve">Condor (2016) states that public opinion can be seen as two competing assumptions about the public and its relationship with democratic government rational. </w:t>
      </w:r>
      <w:r w:rsidR="004F6014" w:rsidRPr="00223342">
        <w:t>On one hand, the voice of the public can be seen as the ultimate source of pub</w:t>
      </w:r>
      <w:r w:rsidR="00F277B5">
        <w:t>l</w:t>
      </w:r>
      <w:r w:rsidR="004F6014" w:rsidRPr="00223342">
        <w:t>ic authority and on the alternative, it is suggested that</w:t>
      </w:r>
      <w:r w:rsidR="00F277B5">
        <w:t xml:space="preserve"> the</w:t>
      </w:r>
      <w:r w:rsidR="004F6014" w:rsidRPr="00223342">
        <w:t xml:space="preserve"> public</w:t>
      </w:r>
      <w:r w:rsidR="00F277B5">
        <w:t>’</w:t>
      </w:r>
      <w:r w:rsidR="00486BD2" w:rsidRPr="00223342">
        <w:t>s</w:t>
      </w:r>
      <w:r w:rsidR="004F6014" w:rsidRPr="00223342">
        <w:t xml:space="preserve"> </w:t>
      </w:r>
      <w:r w:rsidR="00486BD2" w:rsidRPr="00223342">
        <w:t>opinion</w:t>
      </w:r>
      <w:r w:rsidR="004F6014" w:rsidRPr="00223342">
        <w:t xml:space="preserve"> is highly motivated by personal self-interest, and </w:t>
      </w:r>
      <w:r w:rsidR="00486BD2" w:rsidRPr="00223342">
        <w:t xml:space="preserve">has a </w:t>
      </w:r>
      <w:r w:rsidR="00F277B5">
        <w:t>deficiency</w:t>
      </w:r>
      <w:r w:rsidR="004F6014" w:rsidRPr="00223342">
        <w:t xml:space="preserve"> in knowledge pertaining to the governance and running of the public sector</w:t>
      </w:r>
      <w:r w:rsidR="00BA778D" w:rsidRPr="00223342">
        <w:t xml:space="preserve"> (Condor, 2016)</w:t>
      </w:r>
      <w:r w:rsidR="004F6014" w:rsidRPr="00223342">
        <w:t xml:space="preserve">. </w:t>
      </w:r>
      <w:r w:rsidR="00486BD2" w:rsidRPr="00223342">
        <w:t xml:space="preserve">This would suggest that the opinion of the public may not be a factual basis for the </w:t>
      </w:r>
      <w:r w:rsidR="00BA778D" w:rsidRPr="00223342">
        <w:t xml:space="preserve">passing governance over complex modern issues. </w:t>
      </w:r>
      <w:r w:rsidR="00F277B5">
        <w:t>T</w:t>
      </w:r>
      <w:r w:rsidR="00BA778D" w:rsidRPr="00223342">
        <w:t>he first opinion suggested that people have the ultimate decision on how government and the criminal justice system is run, and</w:t>
      </w:r>
      <w:r w:rsidR="00F277B5">
        <w:t xml:space="preserve"> that</w:t>
      </w:r>
      <w:r w:rsidR="00BA778D" w:rsidRPr="00223342">
        <w:t xml:space="preserve"> it is a by-product of what the public have decided.  </w:t>
      </w:r>
      <w:r w:rsidR="00F7565E" w:rsidRPr="00223342">
        <w:t>This is supported by Green (1996)</w:t>
      </w:r>
      <w:r w:rsidR="00F277B5">
        <w:t>, outlining the idea that</w:t>
      </w:r>
      <w:r w:rsidR="00F7565E" w:rsidRPr="00223342">
        <w:t xml:space="preserve"> public opinion should be the ultimate basis of law, with the impression that </w:t>
      </w:r>
      <w:r w:rsidR="00F277B5">
        <w:t>i</w:t>
      </w:r>
      <w:r w:rsidR="00F7565E" w:rsidRPr="00223342">
        <w:t xml:space="preserve">f people </w:t>
      </w:r>
      <w:r w:rsidR="000803A4">
        <w:t>had</w:t>
      </w:r>
      <w:r w:rsidR="00F7565E" w:rsidRPr="00223342">
        <w:t xml:space="preserve"> their voice heard in a legitimate way, it could lead to confidence in the systems. </w:t>
      </w:r>
      <w:r w:rsidR="005A0C02" w:rsidRPr="00223342">
        <w:t xml:space="preserve">This could be a concern in several different areas, </w:t>
      </w:r>
      <w:r w:rsidR="00D02C6B" w:rsidRPr="00223342">
        <w:t>W</w:t>
      </w:r>
      <w:r w:rsidR="005A0C02" w:rsidRPr="00223342">
        <w:t>ood</w:t>
      </w:r>
      <w:r w:rsidR="00D02C6B" w:rsidRPr="00223342">
        <w:t>s</w:t>
      </w:r>
      <w:r w:rsidR="005A0C02" w:rsidRPr="00223342">
        <w:t xml:space="preserve"> (2009) explains</w:t>
      </w:r>
      <w:r w:rsidR="000803A4">
        <w:t>, due to the belief</w:t>
      </w:r>
      <w:r w:rsidR="005A0C02" w:rsidRPr="00223342">
        <w:t xml:space="preserve"> that the CJS relies on the people it governs to respect it and abide by its laws,</w:t>
      </w:r>
      <w:r w:rsidR="000803A4">
        <w:t xml:space="preserve"> and</w:t>
      </w:r>
      <w:r w:rsidR="005A0C02" w:rsidRPr="00223342">
        <w:t xml:space="preserve"> if people become dissatisfied with the CJS they may simply refuse to comply with the laws within the UK and resort to their own for of justice such as vigilante behaviour.</w:t>
      </w:r>
      <w:r w:rsidR="008F7C4C" w:rsidRPr="00223342">
        <w:t xml:space="preserve"> </w:t>
      </w:r>
      <w:r w:rsidR="00DF70B9" w:rsidRPr="00223342">
        <w:t>In South Wales, three vigilantes murdered</w:t>
      </w:r>
      <w:r w:rsidR="00032EF0" w:rsidRPr="00223342">
        <w:t xml:space="preserve"> David </w:t>
      </w:r>
      <w:proofErr w:type="spellStart"/>
      <w:r w:rsidR="00032EF0" w:rsidRPr="00223342">
        <w:t>Gaut</w:t>
      </w:r>
      <w:proofErr w:type="spellEnd"/>
      <w:r w:rsidR="00032EF0" w:rsidRPr="00223342">
        <w:t>, whom was a convicted</w:t>
      </w:r>
      <w:r w:rsidR="00DF70B9" w:rsidRPr="00223342">
        <w:t xml:space="preserve"> child killer in 2019</w:t>
      </w:r>
      <w:r w:rsidR="00032EF0" w:rsidRPr="00223342">
        <w:t>. A</w:t>
      </w:r>
      <w:r w:rsidR="00677FCA" w:rsidRPr="00223342">
        <w:t>ccording to Morris (2019)</w:t>
      </w:r>
      <w:r w:rsidR="00DF70B9" w:rsidRPr="00223342">
        <w:t xml:space="preserve"> </w:t>
      </w:r>
      <w:r w:rsidR="00032EF0" w:rsidRPr="00223342">
        <w:t>the murder</w:t>
      </w:r>
      <w:r w:rsidR="00DF70B9" w:rsidRPr="00223342">
        <w:t xml:space="preserve"> was </w:t>
      </w:r>
      <w:r w:rsidR="00032EF0" w:rsidRPr="00223342">
        <w:t>committed</w:t>
      </w:r>
      <w:r w:rsidR="00DF70B9" w:rsidRPr="00223342">
        <w:t xml:space="preserve"> by stabbing </w:t>
      </w:r>
      <w:r w:rsidR="00D02C6B" w:rsidRPr="00223342">
        <w:t xml:space="preserve">the victim </w:t>
      </w:r>
      <w:r w:rsidR="00DF70B9" w:rsidRPr="00223342">
        <w:t xml:space="preserve">over </w:t>
      </w:r>
      <w:r w:rsidR="00677FCA" w:rsidRPr="00223342">
        <w:t>150 times</w:t>
      </w:r>
      <w:r w:rsidR="00032EF0" w:rsidRPr="00223342">
        <w:t xml:space="preserve">, </w:t>
      </w:r>
      <w:r w:rsidR="000803A4">
        <w:t>which</w:t>
      </w:r>
      <w:r w:rsidR="00032EF0" w:rsidRPr="00223342">
        <w:t xml:space="preserve"> was done</w:t>
      </w:r>
      <w:r w:rsidR="00677FCA" w:rsidRPr="00223342">
        <w:t xml:space="preserve"> after he was released from jail</w:t>
      </w:r>
      <w:r w:rsidR="00032EF0" w:rsidRPr="00223342">
        <w:t xml:space="preserve"> and moved into a town in South Wales</w:t>
      </w:r>
      <w:r w:rsidR="00677FCA" w:rsidRPr="00223342">
        <w:t xml:space="preserve">. </w:t>
      </w:r>
      <w:r w:rsidR="00873712" w:rsidRPr="00223342">
        <w:t xml:space="preserve">It was argued that the neighbours in the area had found out about </w:t>
      </w:r>
      <w:proofErr w:type="spellStart"/>
      <w:r w:rsidR="00873712" w:rsidRPr="00223342">
        <w:t>Gaut’s</w:t>
      </w:r>
      <w:proofErr w:type="spellEnd"/>
      <w:r w:rsidR="00873712" w:rsidRPr="00223342">
        <w:t xml:space="preserve"> </w:t>
      </w:r>
      <w:r w:rsidR="00032EF0" w:rsidRPr="00223342">
        <w:t>previous</w:t>
      </w:r>
      <w:r w:rsidR="00873712" w:rsidRPr="00223342">
        <w:t xml:space="preserve"> conviction</w:t>
      </w:r>
      <w:r w:rsidR="00032EF0" w:rsidRPr="00223342">
        <w:t xml:space="preserve"> and had held concerns about him living in the same area as them. Three of the neighbour of </w:t>
      </w:r>
      <w:proofErr w:type="spellStart"/>
      <w:r w:rsidR="00032EF0" w:rsidRPr="00223342">
        <w:t>Gaut</w:t>
      </w:r>
      <w:proofErr w:type="spellEnd"/>
      <w:r w:rsidR="00032EF0" w:rsidRPr="00223342">
        <w:t xml:space="preserve"> </w:t>
      </w:r>
      <w:r w:rsidR="00782A81" w:rsidRPr="00223342">
        <w:t xml:space="preserve">plotted the attack on their new neighbour, luring </w:t>
      </w:r>
      <w:proofErr w:type="spellStart"/>
      <w:r w:rsidR="00782A81" w:rsidRPr="00223342">
        <w:t>Gaut</w:t>
      </w:r>
      <w:proofErr w:type="spellEnd"/>
      <w:r w:rsidR="00782A81" w:rsidRPr="00223342">
        <w:t xml:space="preserve"> into one of the </w:t>
      </w:r>
      <w:r w:rsidR="00F7565E" w:rsidRPr="00223342">
        <w:t>offender’s</w:t>
      </w:r>
      <w:r w:rsidR="00782A81" w:rsidRPr="00223342">
        <w:t xml:space="preserve"> flats where they proceeded to remove his </w:t>
      </w:r>
      <w:r w:rsidR="00F7565E" w:rsidRPr="00223342">
        <w:t>fingernails</w:t>
      </w:r>
      <w:r w:rsidR="00782A81" w:rsidRPr="00223342">
        <w:t xml:space="preserve"> and stab him. The vigilante offenders later</w:t>
      </w:r>
      <w:r w:rsidR="000803A4">
        <w:t xml:space="preserve"> inadvertently</w:t>
      </w:r>
      <w:r w:rsidR="00782A81" w:rsidRPr="00223342">
        <w:t xml:space="preserve"> informed two of their neighbours </w:t>
      </w:r>
      <w:r w:rsidR="000803A4">
        <w:t>by saying “Do</w:t>
      </w:r>
      <w:r w:rsidR="00782A81" w:rsidRPr="00223342">
        <w:t xml:space="preserve">n’t worry. You </w:t>
      </w:r>
      <w:r w:rsidR="00F7565E" w:rsidRPr="00223342">
        <w:t>won’t</w:t>
      </w:r>
      <w:r w:rsidR="00782A81" w:rsidRPr="00223342">
        <w:t xml:space="preserve"> be seeing him again”. Morris (2019)</w:t>
      </w:r>
      <w:r w:rsidR="000803A4">
        <w:t>,</w:t>
      </w:r>
      <w:r w:rsidR="00782A81" w:rsidRPr="00223342">
        <w:t xml:space="preserve"> citing Ben Do</w:t>
      </w:r>
      <w:r w:rsidR="001E5967" w:rsidRPr="00223342">
        <w:t>uglas-Jones QC</w:t>
      </w:r>
      <w:r w:rsidR="000803A4">
        <w:t>,</w:t>
      </w:r>
      <w:r w:rsidR="00782A81" w:rsidRPr="00223342">
        <w:t xml:space="preserve"> </w:t>
      </w:r>
      <w:r w:rsidR="00EA7435" w:rsidRPr="00223342">
        <w:t xml:space="preserve">argues that whilst the deceased had committed a violent offence, he was judged by a jury and received the sentence in which he served as punishment, arguing that </w:t>
      </w:r>
      <w:r w:rsidR="000803A4">
        <w:t>“</w:t>
      </w:r>
      <w:r w:rsidR="00EA7435" w:rsidRPr="00223342">
        <w:t>it</w:t>
      </w:r>
      <w:r w:rsidR="000803A4">
        <w:t>’</w:t>
      </w:r>
      <w:r w:rsidR="00EA7435" w:rsidRPr="00223342">
        <w:t>s no part of our function to judge him for that</w:t>
      </w:r>
      <w:r w:rsidR="000803A4">
        <w:t>”</w:t>
      </w:r>
      <w:r w:rsidR="00EA7435" w:rsidRPr="00223342">
        <w:t xml:space="preserve"> in reference to </w:t>
      </w:r>
      <w:proofErr w:type="spellStart"/>
      <w:r w:rsidR="00EA7435" w:rsidRPr="00223342">
        <w:t>Gaut’s</w:t>
      </w:r>
      <w:proofErr w:type="spellEnd"/>
      <w:r w:rsidR="00EA7435" w:rsidRPr="00223342">
        <w:t xml:space="preserve"> previous offence. </w:t>
      </w:r>
      <w:r w:rsidR="00D02C6B" w:rsidRPr="00223342">
        <w:t>This case study supports Wood</w:t>
      </w:r>
      <w:r w:rsidR="000803A4">
        <w:t>’s</w:t>
      </w:r>
      <w:r w:rsidR="00D02C6B" w:rsidRPr="00223342">
        <w:t xml:space="preserve"> (2009) argument that when the public feel dissatisfied with the criminal justice system and may perceive a risk to </w:t>
      </w:r>
      <w:r w:rsidR="00032402" w:rsidRPr="00223342">
        <w:t>others</w:t>
      </w:r>
      <w:r w:rsidR="000803A4">
        <w:t xml:space="preserve">, they </w:t>
      </w:r>
      <w:r w:rsidR="00D02C6B" w:rsidRPr="00223342">
        <w:t>will re</w:t>
      </w:r>
      <w:r w:rsidR="00032402" w:rsidRPr="00223342">
        <w:t>sort</w:t>
      </w:r>
      <w:r w:rsidR="00D02C6B" w:rsidRPr="00223342">
        <w:t xml:space="preserve"> to their own form of justice. </w:t>
      </w:r>
      <w:r w:rsidR="00ED5A04">
        <w:t>Halliday (2001) argues that public confidence, together with the reduction in offending is an important aim in sentencing</w:t>
      </w:r>
      <w:r w:rsidR="000803A4">
        <w:t>, c</w:t>
      </w:r>
      <w:r w:rsidR="00ED5A04">
        <w:t xml:space="preserve">ontinuing to suggest that public opinion </w:t>
      </w:r>
      <w:r w:rsidR="006E591F">
        <w:t>is something</w:t>
      </w:r>
      <w:r w:rsidR="00ED5A04">
        <w:t xml:space="preserve"> that should be</w:t>
      </w:r>
      <w:r w:rsidR="000803A4">
        <w:t xml:space="preserve"> taken</w:t>
      </w:r>
      <w:r w:rsidR="00ED5A04">
        <w:t xml:space="preserve"> in</w:t>
      </w:r>
      <w:r w:rsidR="000803A4">
        <w:t>to</w:t>
      </w:r>
      <w:r w:rsidR="00ED5A04">
        <w:t xml:space="preserve"> consideration when sentencing</w:t>
      </w:r>
      <w:r w:rsidR="006E591F">
        <w:t xml:space="preserve"> in order to appease the public and any concern</w:t>
      </w:r>
      <w:r w:rsidR="00ED5A04">
        <w:t xml:space="preserve">. </w:t>
      </w:r>
      <w:r w:rsidR="006E591F">
        <w:t xml:space="preserve">On the other </w:t>
      </w:r>
      <w:r w:rsidR="005E4C3A">
        <w:t>hand,</w:t>
      </w:r>
      <w:r w:rsidR="006E591F">
        <w:t xml:space="preserve"> Wood (2009)</w:t>
      </w:r>
      <w:r w:rsidR="004D2A19">
        <w:t xml:space="preserve"> states</w:t>
      </w:r>
      <w:r w:rsidR="006E591F">
        <w:t xml:space="preserve"> that the public are under-informed on sentencing and the public often underestimate the severity of the sentences believing they are more lenient </w:t>
      </w:r>
      <w:r w:rsidR="006E591F">
        <w:lastRenderedPageBreak/>
        <w:t xml:space="preserve">than </w:t>
      </w:r>
      <w:r w:rsidR="00F97EA5">
        <w:t xml:space="preserve">they are. This may suggest that developing peoples understanding into sentencing may provide the public with the necessary information to support the sentences given and reduce the need for vigilante justice.  </w:t>
      </w:r>
    </w:p>
    <w:p w14:paraId="5F7A979F" w14:textId="745F7242" w:rsidR="00220DD2" w:rsidRPr="00223342" w:rsidRDefault="00032402" w:rsidP="00223342">
      <w:pPr>
        <w:spacing w:line="480" w:lineRule="auto"/>
      </w:pPr>
      <w:r w:rsidRPr="00223342">
        <w:t xml:space="preserve">Home office (2012) provides the </w:t>
      </w:r>
      <w:r w:rsidR="00464401" w:rsidRPr="00223342">
        <w:t>framework</w:t>
      </w:r>
      <w:r w:rsidRPr="00223342">
        <w:t xml:space="preserve"> for the police; one of the bodies encompassed within the CJS</w:t>
      </w:r>
      <w:r w:rsidR="00583DD8" w:rsidRPr="00223342">
        <w:t xml:space="preserve">. In the UK the policing is based on the ideal of ‘policing by consent’, </w:t>
      </w:r>
      <w:r w:rsidR="004D2A19">
        <w:t>which</w:t>
      </w:r>
      <w:r w:rsidR="00583DD8" w:rsidRPr="00223342">
        <w:t xml:space="preserve"> is described by the </w:t>
      </w:r>
      <w:r w:rsidR="003B546D" w:rsidRPr="00223342">
        <w:t>H</w:t>
      </w:r>
      <w:r w:rsidR="00583DD8" w:rsidRPr="00223342">
        <w:t xml:space="preserve">ome </w:t>
      </w:r>
      <w:r w:rsidR="003B546D" w:rsidRPr="00223342">
        <w:t>O</w:t>
      </w:r>
      <w:r w:rsidR="00583DD8" w:rsidRPr="00223342">
        <w:t xml:space="preserve">ffice (2012) as the recognition that the power of the police, their </w:t>
      </w:r>
      <w:r w:rsidR="003B546D" w:rsidRPr="00223342">
        <w:t>functions</w:t>
      </w:r>
      <w:r w:rsidR="00583DD8" w:rsidRPr="00223342">
        <w:t xml:space="preserve"> and duties is dependant on public approval of their existence. This extends to the </w:t>
      </w:r>
      <w:r w:rsidR="00464401" w:rsidRPr="00223342">
        <w:t>public’s</w:t>
      </w:r>
      <w:r w:rsidR="00583DD8" w:rsidRPr="00223342">
        <w:t xml:space="preserve"> approval of the actions, behaviours within the police,</w:t>
      </w:r>
      <w:r w:rsidR="004D2A19">
        <w:t xml:space="preserve"> and the fact that</w:t>
      </w:r>
      <w:r w:rsidR="00583DD8" w:rsidRPr="00223342">
        <w:t xml:space="preserve"> the police are required to secure and maintain the publics respect. </w:t>
      </w:r>
      <w:r w:rsidR="003B546D" w:rsidRPr="00223342">
        <w:t>This would suggest the police can only achieve their goals if they have the support and cooperation of the public. Woods (2009) argues that the police provide a service to the public that they are unable to acquire anywhere else, and due to this</w:t>
      </w:r>
      <w:r w:rsidR="008859A7" w:rsidRPr="00223342">
        <w:t>, it</w:t>
      </w:r>
      <w:r w:rsidR="003B546D" w:rsidRPr="00223342">
        <w:t xml:space="preserve"> </w:t>
      </w:r>
      <w:r w:rsidR="006F1351">
        <w:t xml:space="preserve">means that </w:t>
      </w:r>
      <w:r w:rsidR="003B546D" w:rsidRPr="00223342">
        <w:t xml:space="preserve">the quality of policing </w:t>
      </w:r>
      <w:r w:rsidR="008859A7" w:rsidRPr="00223342">
        <w:t xml:space="preserve">is critical to the public that relies </w:t>
      </w:r>
      <w:r w:rsidR="006F1351">
        <w:t>on</w:t>
      </w:r>
      <w:r w:rsidR="008859A7" w:rsidRPr="00223342">
        <w:t xml:space="preserve"> its efficiency and ethical practices. Woods (2009) continues to suggest that the publics opinion of the service is the primary interface of society and the CJS. This highlights that the police</w:t>
      </w:r>
      <w:r w:rsidR="006F1351">
        <w:t xml:space="preserve"> are </w:t>
      </w:r>
      <w:r w:rsidR="008859A7" w:rsidRPr="00223342">
        <w:t xml:space="preserve">most likely to be the </w:t>
      </w:r>
      <w:r w:rsidR="006F1351">
        <w:t xml:space="preserve">point of contact to </w:t>
      </w:r>
      <w:r w:rsidR="008859A7" w:rsidRPr="00223342">
        <w:t xml:space="preserve">the public, </w:t>
      </w:r>
      <w:r w:rsidR="006F1351">
        <w:t>which</w:t>
      </w:r>
      <w:r w:rsidR="008859A7" w:rsidRPr="00223342">
        <w:t xml:space="preserve"> could imply that the impression received during this interaction is one of the most important to make a good impression</w:t>
      </w:r>
      <w:r w:rsidR="006F1351">
        <w:t xml:space="preserve"> of the CJS as a whole</w:t>
      </w:r>
      <w:r w:rsidR="008859A7" w:rsidRPr="00223342">
        <w:t xml:space="preserve">. </w:t>
      </w:r>
    </w:p>
    <w:p w14:paraId="08DEE4A2" w14:textId="5304E30D" w:rsidR="009A60C0" w:rsidRPr="00223342" w:rsidRDefault="001C005D" w:rsidP="00223342">
      <w:pPr>
        <w:pStyle w:val="Heading1"/>
        <w:spacing w:line="480" w:lineRule="auto"/>
        <w:rPr>
          <w:sz w:val="28"/>
          <w:szCs w:val="28"/>
        </w:rPr>
      </w:pPr>
      <w:bookmarkStart w:id="9" w:name="_Toc50116064"/>
      <w:r w:rsidRPr="00223342">
        <w:rPr>
          <w:sz w:val="28"/>
          <w:szCs w:val="28"/>
        </w:rPr>
        <w:t xml:space="preserve">What changes </w:t>
      </w:r>
      <w:r w:rsidR="009A60C0" w:rsidRPr="00223342">
        <w:rPr>
          <w:sz w:val="28"/>
          <w:szCs w:val="28"/>
        </w:rPr>
        <w:t xml:space="preserve">the public </w:t>
      </w:r>
      <w:r w:rsidR="006661C0" w:rsidRPr="00223342">
        <w:rPr>
          <w:sz w:val="28"/>
          <w:szCs w:val="28"/>
        </w:rPr>
        <w:t>suggest</w:t>
      </w:r>
      <w:bookmarkEnd w:id="9"/>
    </w:p>
    <w:p w14:paraId="41ED4E90" w14:textId="4EE38D9E" w:rsidR="009A60C0" w:rsidRPr="00223342" w:rsidRDefault="009A60C0" w:rsidP="00223342">
      <w:pPr>
        <w:spacing w:line="480" w:lineRule="auto"/>
      </w:pPr>
      <w:r w:rsidRPr="00223342">
        <w:t>Higgins (2017) highlights that in a 2017 survey, it was found that the public were calling for a greater police presence,</w:t>
      </w:r>
      <w:r w:rsidR="006F1351">
        <w:t xml:space="preserve"> and</w:t>
      </w:r>
      <w:r w:rsidRPr="00223342">
        <w:t xml:space="preserve"> this was due to public worry about crimes in their areas and</w:t>
      </w:r>
      <w:r w:rsidR="006F1351">
        <w:t xml:space="preserve"> the fact that</w:t>
      </w:r>
      <w:r w:rsidRPr="00223342">
        <w:t xml:space="preserve"> the public</w:t>
      </w:r>
      <w:r w:rsidR="006F1351">
        <w:t xml:space="preserve">’s </w:t>
      </w:r>
      <w:r w:rsidRPr="00223342">
        <w:t xml:space="preserve">understanding of what officers are ‘offering’ as police presence has decreased, leading people to feel that police are doing less for the public.  </w:t>
      </w:r>
      <w:r w:rsidR="00935072" w:rsidRPr="00223342">
        <w:t>Malthouse and Patel (2020) state that in 2020</w:t>
      </w:r>
      <w:r w:rsidR="006F1351">
        <w:t>,</w:t>
      </w:r>
      <w:r w:rsidR="00935072" w:rsidRPr="00223342">
        <w:t xml:space="preserve"> the police will be receiving a funding boost in order to put ‘more bobbies on the beat’. This would suggest that whist it has taken three years for the change to occur from the time of the survey, the wording used would suggest an understanding into the concerns the public have with a lack of police officer presence. </w:t>
      </w:r>
      <w:r w:rsidR="00075CA0" w:rsidRPr="00223342">
        <w:t xml:space="preserve">Malthouse and Patel (2020) also outline that this increase will mean more officers ‘tackling the crime blighting our streets’ in order to restore a feeling of safety to communities. Higgins (2017) highlights that whilst subjects that answered the survey wanted a more visible police service, they were asked to decide what services they attach less importance to. The answers within the survey suggested that there was less attachment to neighbourhood policing, this would suggest that whilst they want a higher police presence, they are less attached to neighbourhood policing. Higgins (2017) states that </w:t>
      </w:r>
      <w:r w:rsidR="006F1351">
        <w:t>whilst</w:t>
      </w:r>
      <w:r w:rsidR="00075CA0" w:rsidRPr="00223342">
        <w:t xml:space="preserve"> the volunteers further understood modern day policing, the views on neighbourhood policing changed. </w:t>
      </w:r>
    </w:p>
    <w:p w14:paraId="64C73DA3" w14:textId="42A2EA01" w:rsidR="00075CA0" w:rsidRPr="00223342" w:rsidRDefault="00075CA0" w:rsidP="00223342">
      <w:pPr>
        <w:spacing w:line="480" w:lineRule="auto"/>
      </w:pPr>
      <w:r w:rsidRPr="00223342">
        <w:lastRenderedPageBreak/>
        <w:t xml:space="preserve">There is strong evidence to suggest that </w:t>
      </w:r>
      <w:r w:rsidR="0007565A" w:rsidRPr="00223342">
        <w:t xml:space="preserve">fair and respectful treatment by the police can influence compliance with the law (Higgins, 2017). This is suggested to be due to the sense of ‘moral alignment’. The public seem to be more willing to help and support the CJS when decisions are made that align with their beliefs. Higgins (2017) highlights that in austerity, it has become more difficult to communicate the ‘wrong’ decisions made within the CJS as the public are aware of the need to prioritise and wrongdoing during times of austerity appear to be more ‘costly’ in terms of public confidence.  </w:t>
      </w:r>
    </w:p>
    <w:p w14:paraId="00249324" w14:textId="680DF7B5" w:rsidR="006D7D23" w:rsidRDefault="00767B3E" w:rsidP="00223342">
      <w:pPr>
        <w:spacing w:line="480" w:lineRule="auto"/>
      </w:pPr>
      <w:r w:rsidRPr="00223342">
        <w:t xml:space="preserve">Higgins (2017) states that trust and confidence in the police is lower in some population groups, black Caribbean people in particular, suggest their experiences with police had been less positive. </w:t>
      </w:r>
      <w:r w:rsidR="002406FC" w:rsidRPr="00223342">
        <w:t xml:space="preserve">The Guardian (2020) in a recent report states that hundreds of people within the UK have gathered together to protest against systemic racism. </w:t>
      </w:r>
      <w:r w:rsidR="00695D73" w:rsidRPr="00223342">
        <w:t xml:space="preserve">This supports the suggestion within the survey suggesting certain population groups have less confidence and trust with the CJS. </w:t>
      </w:r>
      <w:proofErr w:type="spellStart"/>
      <w:r w:rsidR="00695D73" w:rsidRPr="00223342">
        <w:t>Nyeila</w:t>
      </w:r>
      <w:proofErr w:type="spellEnd"/>
      <w:r w:rsidR="00695D73" w:rsidRPr="00223342">
        <w:t xml:space="preserve"> (2020) created a public petition, </w:t>
      </w:r>
      <w:r w:rsidR="006F1351">
        <w:t>which</w:t>
      </w:r>
      <w:r w:rsidR="00695D73" w:rsidRPr="00223342">
        <w:t xml:space="preserve"> argues that the government ‘must take radical injustice seriously’</w:t>
      </w:r>
      <w:r w:rsidR="006F1351">
        <w:t>.</w:t>
      </w:r>
      <w:r w:rsidR="00695D73" w:rsidRPr="00223342">
        <w:t xml:space="preserve"> </w:t>
      </w:r>
      <w:r w:rsidR="006F1351">
        <w:t>T</w:t>
      </w:r>
      <w:r w:rsidR="00695D73" w:rsidRPr="00223342">
        <w:t xml:space="preserve">he petition calls for the Lammy Criminal Justice review to be implemented and the </w:t>
      </w:r>
      <w:proofErr w:type="spellStart"/>
      <w:r w:rsidR="00695D73" w:rsidRPr="00223342">
        <w:t>Angiolini</w:t>
      </w:r>
      <w:proofErr w:type="spellEnd"/>
      <w:r w:rsidR="00695D73" w:rsidRPr="00223342">
        <w:t xml:space="preserve"> review to be implemented</w:t>
      </w:r>
      <w:r w:rsidR="006F1351">
        <w:t xml:space="preserve"> and</w:t>
      </w:r>
      <w:r w:rsidR="00695D73" w:rsidRPr="00223342">
        <w:t xml:space="preserve"> has been signed by 489 people</w:t>
      </w:r>
      <w:r w:rsidR="0040410D" w:rsidRPr="00223342">
        <w:t>.</w:t>
      </w:r>
      <w:r w:rsidR="006F1351">
        <w:t xml:space="preserve"> During </w:t>
      </w:r>
      <w:r w:rsidR="00695D73" w:rsidRPr="00223342">
        <w:t>the same month of the creation of this petition</w:t>
      </w:r>
      <w:r w:rsidR="0040410D" w:rsidRPr="00223342">
        <w:t>, the Ministry of Justice (2020) released an update on tackling racial disparity in the Criminal Justice System which includes the Lammy Review. This document could be seen as the CJS attempting to resolve the current concerns rising within the public about the treatment from the CJS. This could suggest that the CJS need the public to have confidence and trust in the service</w:t>
      </w:r>
      <w:r w:rsidR="006F1351">
        <w:t>,</w:t>
      </w:r>
      <w:r w:rsidR="0040410D" w:rsidRPr="00223342">
        <w:t xml:space="preserve"> and by showing the current work into the Lammy Review</w:t>
      </w:r>
      <w:r w:rsidR="006F1351">
        <w:t>, this</w:t>
      </w:r>
      <w:r w:rsidR="0040410D" w:rsidRPr="00223342">
        <w:t xml:space="preserve"> could regain the trust lost</w:t>
      </w:r>
      <w:r w:rsidR="006D7D23" w:rsidRPr="00223342">
        <w:t xml:space="preserve"> during the protests. The Ministry of Justice (2020) states that </w:t>
      </w:r>
      <w:r w:rsidR="00F270A5" w:rsidRPr="00223342">
        <w:t>trust was a central theme within the Lammy Review</w:t>
      </w:r>
      <w:r w:rsidR="00464401" w:rsidRPr="00223342">
        <w:t xml:space="preserve"> and that there was a large ‘trust deficit’ amongst BAME groups which had been linked to negative experiences and outcomes in the CJS. The Lammy Review was produced in 2017,</w:t>
      </w:r>
      <w:r w:rsidR="006F1351">
        <w:t xml:space="preserve"> and therefore</w:t>
      </w:r>
      <w:r w:rsidR="00464401" w:rsidRPr="00223342">
        <w:t xml:space="preserve"> the petition and protest may suggest that the public may still not have trust and faith in the police. </w:t>
      </w:r>
      <w:r w:rsidR="00F270A5" w:rsidRPr="00223342">
        <w:t xml:space="preserve">The publication of statistics produced by the Ministry of Justice </w:t>
      </w:r>
      <w:r w:rsidR="00464401" w:rsidRPr="00223342">
        <w:t>(</w:t>
      </w:r>
      <w:r w:rsidR="00F270A5" w:rsidRPr="00223342">
        <w:t>2019</w:t>
      </w:r>
      <w:r w:rsidR="00464401" w:rsidRPr="00223342">
        <w:t>)</w:t>
      </w:r>
      <w:r w:rsidR="00F270A5" w:rsidRPr="00223342">
        <w:t xml:space="preserve"> states that there is no identifiable way to determine </w:t>
      </w:r>
      <w:r w:rsidR="00464401" w:rsidRPr="00223342">
        <w:t>if decisions</w:t>
      </w:r>
      <w:r w:rsidR="00F270A5" w:rsidRPr="00223342">
        <w:t xml:space="preserve"> </w:t>
      </w:r>
      <w:r w:rsidR="00464401" w:rsidRPr="00223342">
        <w:t>were made</w:t>
      </w:r>
      <w:r w:rsidR="00F270A5" w:rsidRPr="00223342">
        <w:t xml:space="preserve"> by the CJS were based on ethnicity. On the other hand, t</w:t>
      </w:r>
      <w:r w:rsidR="00D37E6D" w:rsidRPr="00223342">
        <w:t>he proportio</w:t>
      </w:r>
      <w:r w:rsidR="006F1351">
        <w:t>n</w:t>
      </w:r>
      <w:r w:rsidR="00D37E6D" w:rsidRPr="00223342">
        <w:t xml:space="preserve"> of stop and searches conducted on white suspects decreased from 75% in 2014/15 to 59% in 2018/2019 and increased for all minority ethnic groups. The largest increases were from 13% to 22% for black suspects and from 8% to 13% for Asian suspects</w:t>
      </w:r>
      <w:r w:rsidR="008B3454" w:rsidRPr="00223342">
        <w:t xml:space="preserve"> (Ministry of Justice, 2019)</w:t>
      </w:r>
      <w:r w:rsidR="00D37E6D" w:rsidRPr="00223342">
        <w:t xml:space="preserve">. </w:t>
      </w:r>
      <w:r w:rsidR="00F270A5" w:rsidRPr="00223342">
        <w:t>While the Ministry of justice (2019) summaries that there is no ability to identify if decision</w:t>
      </w:r>
      <w:r w:rsidR="006F1351">
        <w:t>s</w:t>
      </w:r>
      <w:r w:rsidR="00F270A5" w:rsidRPr="00223342">
        <w:t xml:space="preserve"> were based on </w:t>
      </w:r>
      <w:r w:rsidR="00464401" w:rsidRPr="00223342">
        <w:t>ethnicity,</w:t>
      </w:r>
      <w:r w:rsidR="00F270A5" w:rsidRPr="00223342">
        <w:t xml:space="preserve"> it could appear statistically to the public that there is an increase of minorities being searched compare</w:t>
      </w:r>
      <w:r w:rsidR="006F1351">
        <w:t>d</w:t>
      </w:r>
      <w:r w:rsidR="00F270A5" w:rsidRPr="00223342">
        <w:t xml:space="preserve"> to the decrease </w:t>
      </w:r>
      <w:r w:rsidR="006F1351">
        <w:t>in searches targeting</w:t>
      </w:r>
      <w:r w:rsidR="00F270A5" w:rsidRPr="00223342">
        <w:t xml:space="preserve"> white suspects. This </w:t>
      </w:r>
      <w:r w:rsidR="00F270A5" w:rsidRPr="00223342">
        <w:lastRenderedPageBreak/>
        <w:t xml:space="preserve">could show that if there is a reason for the public to believe there is a need to distrust the police, there will be outcries </w:t>
      </w:r>
      <w:r w:rsidR="006F1351">
        <w:t xml:space="preserve">– evident </w:t>
      </w:r>
      <w:r w:rsidR="00F270A5" w:rsidRPr="00223342">
        <w:t>by the recent protests.</w:t>
      </w:r>
      <w:r w:rsidR="007A41F4">
        <w:t xml:space="preserve"> </w:t>
      </w:r>
    </w:p>
    <w:p w14:paraId="1709E299" w14:textId="2E656510" w:rsidR="007A41F4" w:rsidRDefault="007A41F4" w:rsidP="007A41F4">
      <w:pPr>
        <w:pStyle w:val="Heading1"/>
        <w:rPr>
          <w:sz w:val="28"/>
          <w:szCs w:val="28"/>
        </w:rPr>
      </w:pPr>
      <w:bookmarkStart w:id="10" w:name="_Toc50116065"/>
      <w:r w:rsidRPr="007A41F4">
        <w:rPr>
          <w:sz w:val="28"/>
          <w:szCs w:val="28"/>
        </w:rPr>
        <w:t>Public Understanding</w:t>
      </w:r>
      <w:bookmarkEnd w:id="10"/>
      <w:r w:rsidRPr="007A41F4">
        <w:rPr>
          <w:sz w:val="28"/>
          <w:szCs w:val="28"/>
        </w:rPr>
        <w:t xml:space="preserve"> </w:t>
      </w:r>
    </w:p>
    <w:p w14:paraId="48739F96" w14:textId="62FA4B4D" w:rsidR="006634CE" w:rsidRDefault="00B00245" w:rsidP="00AB602B">
      <w:pPr>
        <w:spacing w:line="480" w:lineRule="auto"/>
      </w:pPr>
      <w:r>
        <w:t>Higgins (2017) highlights that the public</w:t>
      </w:r>
      <w:r w:rsidR="006F1351">
        <w:t>’</w:t>
      </w:r>
      <w:r>
        <w:t>s understanding within the CJS is paramount when understanding decisions made,</w:t>
      </w:r>
      <w:r w:rsidR="006F1351">
        <w:t xml:space="preserve"> as</w:t>
      </w:r>
      <w:r>
        <w:t xml:space="preserve"> without public understanding it could lead to disagreement to actions taken within the CJS. Cuthbertson (2013) reports on the user experiences from the ‘you be the judge’ website which shows case examples to members of the public and the</w:t>
      </w:r>
      <w:r w:rsidR="006634CE">
        <w:t xml:space="preserve"> public </w:t>
      </w:r>
      <w:r>
        <w:t xml:space="preserve">are able to decide if they think the  </w:t>
      </w:r>
      <w:r w:rsidR="006634CE">
        <w:t>sentence within the court was ‘too lenient’, ‘about right’ and  ‘too harsh’. There have been 74,000 experiences completed on the ‘you be the judge’ experience.</w:t>
      </w:r>
    </w:p>
    <w:p w14:paraId="525382FF" w14:textId="6EE38282" w:rsidR="00BD6BC3" w:rsidRDefault="006634CE" w:rsidP="00AB602B">
      <w:pPr>
        <w:spacing w:line="480" w:lineRule="auto"/>
      </w:pPr>
      <w:r>
        <w:t xml:space="preserve"> Cuthbertson (2013) reports that 52 percent of people started with the view that sentencing within the UK is ‘about right’, this number then increased to 72 percent towards the end of the experience. This would suggest that whilst 52 percent of people started with the opinion it was ‘about right’ this increased by 20 percent with experiencing the trials and understanding the reasons behind decisions. Cuthbertson (2013) </w:t>
      </w:r>
      <w:r w:rsidR="00BD6BC3">
        <w:t xml:space="preserve">states that 41 percent of people started with the view that sentencing was ‘too lenient’, </w:t>
      </w:r>
      <w:r w:rsidR="006F1351">
        <w:t>which</w:t>
      </w:r>
      <w:r w:rsidR="00BD6BC3">
        <w:t xml:space="preserve"> was reduced by the end of the experience to 13 percent. This would suggest that with further understanding from the public the opinion of sentencing being ‘too lenient’ changed their opinions to the view that it was ‘about right’. Cuthbertson (2013) continues to highlight 45 percent of the users selected a less severe sentence than the judge. This may suggest that people believed courts were giving lower sentences than they are in practi</w:t>
      </w:r>
      <w:r w:rsidR="006F1351">
        <w:t>c</w:t>
      </w:r>
      <w:r w:rsidR="00BD6BC3">
        <w:t xml:space="preserve">e. Only 16 percent of users decided the more severe sentence was appropriate in the situation. This would suggest that due to the lower percentage of users deciding on a harsher punishment, some may disagree with sentencing, but in the </w:t>
      </w:r>
      <w:r w:rsidR="00C75FC9">
        <w:t>process,</w:t>
      </w:r>
      <w:r w:rsidR="00BD6BC3">
        <w:t xml:space="preserve"> they have gained the knowledge and understanding into the subject. </w:t>
      </w:r>
      <w:r w:rsidR="00C75FC9">
        <w:t>This highlights the understanding the public has in relation to the court system within the CJS. This may support that the majority of people that used the experience believe the sentences given is ‘about right’.</w:t>
      </w:r>
    </w:p>
    <w:p w14:paraId="2075B4A5" w14:textId="4E5930D9" w:rsidR="00C75FC9" w:rsidRDefault="00C75FC9" w:rsidP="00AB602B">
      <w:pPr>
        <w:spacing w:line="480" w:lineRule="auto"/>
      </w:pPr>
      <w:r>
        <w:t>Higgins (2017) states that underst</w:t>
      </w:r>
      <w:r w:rsidR="00A65D60">
        <w:t>anding public opinion</w:t>
      </w:r>
      <w:r>
        <w:t xml:space="preserve"> into other areas of the CJS such as the police</w:t>
      </w:r>
      <w:r w:rsidR="00A65D60">
        <w:t xml:space="preserve"> arouse the idea of ‘traditional policing’. The public seemed to have deeply embedded preconceptions about the role and responsibilities of the police within society, communities and other agencies. The survey into the public </w:t>
      </w:r>
      <w:r w:rsidR="00A65D60">
        <w:lastRenderedPageBreak/>
        <w:t xml:space="preserve">understanding showed a rather ‘narrow’ and ‘traditional’ understanding of the police work rather than the more </w:t>
      </w:r>
      <w:r w:rsidR="00565DFE">
        <w:t>welfare-based</w:t>
      </w:r>
      <w:r w:rsidR="00A65D60">
        <w:t xml:space="preserve"> job that the police undertake.  </w:t>
      </w:r>
      <w:r w:rsidR="00565DFE">
        <w:t xml:space="preserve">Some comments made to further understand this perception </w:t>
      </w:r>
      <w:r w:rsidR="0055799B">
        <w:t>are:</w:t>
      </w:r>
      <w:r w:rsidR="00565DFE">
        <w:t xml:space="preserve"> </w:t>
      </w:r>
    </w:p>
    <w:p w14:paraId="77489472" w14:textId="741DB4AD" w:rsidR="00565DFE" w:rsidRDefault="00565DFE" w:rsidP="00AB602B">
      <w:pPr>
        <w:spacing w:line="480" w:lineRule="auto"/>
      </w:pPr>
      <w:r>
        <w:t xml:space="preserve">“rehabilitating people: that’s not actually the polices job. That’s for someone else to do…I’m not saying it should be dealt with … but somebody else should be doing it, not the police” Survey response (Higgins, 2017) </w:t>
      </w:r>
    </w:p>
    <w:p w14:paraId="32A94091" w14:textId="14B2524F" w:rsidR="00565DFE" w:rsidRDefault="00565DFE" w:rsidP="00AB602B">
      <w:pPr>
        <w:spacing w:line="480" w:lineRule="auto"/>
      </w:pPr>
      <w:r>
        <w:t>“things like ‘promoting road safety: isn’t that the DVLA’s job really? Because its not really a crime we are talking about. It’s about people becoming more aware. ‘</w:t>
      </w:r>
      <w:r w:rsidR="0055799B">
        <w:t>B</w:t>
      </w:r>
      <w:r>
        <w:t>uilding strong communities’</w:t>
      </w:r>
      <w:r w:rsidR="0055799B">
        <w:t>,</w:t>
      </w:r>
      <w:r>
        <w:t xml:space="preserve"> how on earth is that the police</w:t>
      </w:r>
      <w:r w:rsidR="0055799B">
        <w:t>’</w:t>
      </w:r>
      <w:r>
        <w:t>s responsibility</w:t>
      </w:r>
      <w:r w:rsidR="0055799B">
        <w:t>?</w:t>
      </w:r>
      <w:r>
        <w:t>” survey response (Higgins, 2017</w:t>
      </w:r>
      <w:r w:rsidR="00AE56E1">
        <w:t>)</w:t>
      </w:r>
    </w:p>
    <w:p w14:paraId="5AEF8057" w14:textId="718D3B66" w:rsidR="00565DFE" w:rsidRDefault="00565DFE" w:rsidP="00AB602B">
      <w:pPr>
        <w:spacing w:line="480" w:lineRule="auto"/>
      </w:pPr>
      <w:r>
        <w:t xml:space="preserve">As these comments suggest, although the public recognise the range and diversity that currently challenges the modern police service, there is a move away from the ‘standard’ police work and towards a community, mental health and public </w:t>
      </w:r>
      <w:r w:rsidR="00AB602B">
        <w:t>safety-based</w:t>
      </w:r>
      <w:r>
        <w:t xml:space="preserve"> job. Higgins (2017) highlight</w:t>
      </w:r>
      <w:r w:rsidR="0055799B">
        <w:t>s</w:t>
      </w:r>
      <w:r>
        <w:t xml:space="preserve"> a genera</w:t>
      </w:r>
      <w:r w:rsidR="0055799B">
        <w:t>l</w:t>
      </w:r>
      <w:r w:rsidR="00AB602B">
        <w:t xml:space="preserve"> agreement </w:t>
      </w:r>
      <w:r w:rsidR="0055799B">
        <w:t>despite</w:t>
      </w:r>
      <w:r w:rsidR="00AB602B">
        <w:t xml:space="preserve"> some scepticism when discussing ‘doing things differently’</w:t>
      </w:r>
      <w:r w:rsidR="0055799B">
        <w:t>,</w:t>
      </w:r>
      <w:r w:rsidR="00AB602B">
        <w:t xml:space="preserve"> whilst the participants suggest a more traditional police force rather than the ‘generalist’ emergency service it has become. </w:t>
      </w:r>
    </w:p>
    <w:p w14:paraId="6F56F300" w14:textId="2EDA799A" w:rsidR="00C75FC9" w:rsidRDefault="00C75FC9" w:rsidP="007A41F4"/>
    <w:p w14:paraId="0E77DB25" w14:textId="271ED7E2" w:rsidR="00AB602B" w:rsidRDefault="00AB602B" w:rsidP="007A41F4"/>
    <w:p w14:paraId="654CD0D7" w14:textId="21C3DCA2" w:rsidR="00AB602B" w:rsidRDefault="00AB602B" w:rsidP="007A41F4"/>
    <w:p w14:paraId="71F3EE1E" w14:textId="3A24B012" w:rsidR="00AB602B" w:rsidRDefault="00AB602B" w:rsidP="007A41F4"/>
    <w:p w14:paraId="2C83776F" w14:textId="2430C41D" w:rsidR="00AB602B" w:rsidRDefault="00AB602B" w:rsidP="007A41F4"/>
    <w:p w14:paraId="7DE05A88" w14:textId="65B6B39C" w:rsidR="00AB602B" w:rsidRDefault="00AB602B" w:rsidP="007A41F4"/>
    <w:p w14:paraId="2D154BB4" w14:textId="250615AE" w:rsidR="00DA01D5" w:rsidRDefault="00DA01D5" w:rsidP="007A41F4"/>
    <w:p w14:paraId="757A6D27" w14:textId="74BA732A" w:rsidR="00DA01D5" w:rsidRDefault="00DA01D5" w:rsidP="007A41F4"/>
    <w:p w14:paraId="2FE11828" w14:textId="696880C8" w:rsidR="00DA01D5" w:rsidRDefault="00DA01D5" w:rsidP="007A41F4"/>
    <w:p w14:paraId="69217915" w14:textId="442F0135" w:rsidR="00DA01D5" w:rsidRDefault="00DA01D5" w:rsidP="007A41F4"/>
    <w:p w14:paraId="5A4E1B47" w14:textId="01796882" w:rsidR="00DA01D5" w:rsidRDefault="00DA01D5" w:rsidP="007A41F4"/>
    <w:p w14:paraId="29AB046A" w14:textId="77777777" w:rsidR="00DA01D5" w:rsidRDefault="00DA01D5" w:rsidP="007A41F4"/>
    <w:p w14:paraId="127396C6" w14:textId="2E4A3365" w:rsidR="00AB602B" w:rsidRDefault="00AB602B" w:rsidP="007A41F4"/>
    <w:p w14:paraId="6FA26CC0" w14:textId="4532F165" w:rsidR="00AE56E1" w:rsidRDefault="00AE56E1" w:rsidP="007A41F4"/>
    <w:p w14:paraId="4E637C0B" w14:textId="77777777" w:rsidR="00AE56E1" w:rsidRPr="007A41F4" w:rsidRDefault="00AE56E1" w:rsidP="007A41F4"/>
    <w:p w14:paraId="3D6FBE52" w14:textId="694F3285" w:rsidR="002406FC" w:rsidRPr="007A41F4" w:rsidRDefault="00B361C2" w:rsidP="00223342">
      <w:pPr>
        <w:pStyle w:val="Heading1"/>
        <w:spacing w:line="480" w:lineRule="auto"/>
        <w:rPr>
          <w:sz w:val="28"/>
          <w:szCs w:val="28"/>
        </w:rPr>
      </w:pPr>
      <w:bookmarkStart w:id="11" w:name="_Toc50116066"/>
      <w:r w:rsidRPr="007A41F4">
        <w:rPr>
          <w:sz w:val="28"/>
          <w:szCs w:val="28"/>
        </w:rPr>
        <w:lastRenderedPageBreak/>
        <w:t>Reference list</w:t>
      </w:r>
      <w:bookmarkEnd w:id="11"/>
      <w:r w:rsidRPr="007A41F4">
        <w:rPr>
          <w:sz w:val="28"/>
          <w:szCs w:val="28"/>
        </w:rPr>
        <w:t xml:space="preserve"> </w:t>
      </w:r>
    </w:p>
    <w:p w14:paraId="5B41CC95" w14:textId="761D3D2D" w:rsidR="00A03E13" w:rsidRPr="00A03E13" w:rsidRDefault="00AB602B" w:rsidP="00223342">
      <w:pPr>
        <w:spacing w:line="480" w:lineRule="auto"/>
        <w:rPr>
          <w:rFonts w:cstheme="minorHAnsi"/>
        </w:rPr>
      </w:pPr>
      <w:r w:rsidRPr="00A03E13">
        <w:rPr>
          <w:rFonts w:cstheme="minorHAnsi"/>
        </w:rPr>
        <w:t xml:space="preserve">Allen, R (2002) Public perceptions. Crime and Justice Studies. Volume 49. </w:t>
      </w:r>
    </w:p>
    <w:p w14:paraId="2B45BBE1" w14:textId="77777777" w:rsidR="00AB602B" w:rsidRPr="00A03E13" w:rsidRDefault="00AB602B" w:rsidP="00223342">
      <w:pPr>
        <w:spacing w:line="480" w:lineRule="auto"/>
        <w:rPr>
          <w:rFonts w:cstheme="minorHAnsi"/>
        </w:rPr>
      </w:pPr>
      <w:r w:rsidRPr="00A03E13">
        <w:rPr>
          <w:rFonts w:cstheme="minorHAnsi"/>
        </w:rPr>
        <w:t xml:space="preserve">Barnett, S (2008) On the Road to Self-Destruction. British Journalism Review. Volume 19. Issue 2. Pages 5-13. </w:t>
      </w:r>
    </w:p>
    <w:p w14:paraId="2D45739E" w14:textId="77777777" w:rsidR="00AB602B" w:rsidRPr="00A03E13" w:rsidRDefault="00AB602B" w:rsidP="00223342">
      <w:pPr>
        <w:spacing w:line="480" w:lineRule="auto"/>
        <w:rPr>
          <w:rFonts w:cstheme="minorHAnsi"/>
        </w:rPr>
      </w:pPr>
      <w:r w:rsidRPr="00A03E13">
        <w:rPr>
          <w:rFonts w:cstheme="minorHAnsi"/>
        </w:rPr>
        <w:t xml:space="preserve">Berry, M. Philo, G. </w:t>
      </w:r>
      <w:proofErr w:type="spellStart"/>
      <w:r w:rsidRPr="00A03E13">
        <w:rPr>
          <w:rFonts w:cstheme="minorHAnsi"/>
        </w:rPr>
        <w:t>Tiripelli</w:t>
      </w:r>
      <w:proofErr w:type="spellEnd"/>
      <w:r w:rsidRPr="00A03E13">
        <w:rPr>
          <w:rFonts w:cstheme="minorHAnsi"/>
        </w:rPr>
        <w:t>, G. Docherty, S and Macpherson (2012) Media Coverage and Public Understanding. Sage. London.</w:t>
      </w:r>
    </w:p>
    <w:p w14:paraId="5C7135CF" w14:textId="5AC0E214" w:rsidR="00AB602B" w:rsidRPr="00A03E13" w:rsidRDefault="00AB602B" w:rsidP="00223342">
      <w:pPr>
        <w:spacing w:line="480" w:lineRule="auto"/>
        <w:rPr>
          <w:rFonts w:cstheme="minorHAnsi"/>
        </w:rPr>
      </w:pPr>
      <w:proofErr w:type="spellStart"/>
      <w:r w:rsidRPr="00A03E13">
        <w:rPr>
          <w:rFonts w:cstheme="minorHAnsi"/>
        </w:rPr>
        <w:t>Bowcott</w:t>
      </w:r>
      <w:proofErr w:type="spellEnd"/>
      <w:r w:rsidRPr="00A03E13">
        <w:rPr>
          <w:rFonts w:cstheme="minorHAnsi"/>
        </w:rPr>
        <w:t xml:space="preserve">, O (2020) England and Wales face backlog of 40,000 criminal cases. [online] available at </w:t>
      </w:r>
      <w:hyperlink r:id="rId9" w:history="1">
        <w:r w:rsidRPr="00A03E13">
          <w:rPr>
            <w:rStyle w:val="Hyperlink"/>
            <w:rFonts w:cstheme="minorHAnsi"/>
          </w:rPr>
          <w:t>https://www.theguardian.com/law/2020/may/24/uk-faces-backlog-of-400000-criminal-cases-due-to-coronavirus</w:t>
        </w:r>
      </w:hyperlink>
      <w:r w:rsidRPr="00A03E13">
        <w:rPr>
          <w:rFonts w:cstheme="minorHAnsi"/>
        </w:rPr>
        <w:t xml:space="preserve"> accessed on the 3rd of September 2020. </w:t>
      </w:r>
    </w:p>
    <w:p w14:paraId="34AE077C" w14:textId="1D413B01" w:rsidR="00A03E13" w:rsidRPr="00A03E13" w:rsidRDefault="00A03E13" w:rsidP="00223342">
      <w:pPr>
        <w:spacing w:line="480" w:lineRule="auto"/>
        <w:rPr>
          <w:rFonts w:cstheme="minorHAnsi"/>
        </w:rPr>
      </w:pPr>
      <w:r w:rsidRPr="00A03E13">
        <w:rPr>
          <w:rFonts w:cstheme="minorHAnsi"/>
        </w:rPr>
        <w:t xml:space="preserve">Brown, J. Allen, G and </w:t>
      </w:r>
      <w:proofErr w:type="spellStart"/>
      <w:r w:rsidRPr="00A03E13">
        <w:rPr>
          <w:rFonts w:cstheme="minorHAnsi"/>
        </w:rPr>
        <w:t>Lalic</w:t>
      </w:r>
      <w:proofErr w:type="spellEnd"/>
      <w:r w:rsidRPr="00A03E13">
        <w:rPr>
          <w:rFonts w:cstheme="minorHAnsi"/>
        </w:rPr>
        <w:t xml:space="preserve">, M (2019) Effect of reductions in funding to police, fire and rescue services. House of Commons. London. </w:t>
      </w:r>
    </w:p>
    <w:p w14:paraId="7E2A35FD" w14:textId="77777777" w:rsidR="00AB602B" w:rsidRPr="00A03E13" w:rsidRDefault="00AB602B" w:rsidP="00223342">
      <w:pPr>
        <w:spacing w:line="480" w:lineRule="auto"/>
        <w:rPr>
          <w:rFonts w:cstheme="minorHAnsi"/>
        </w:rPr>
      </w:pPr>
      <w:r w:rsidRPr="00A03E13">
        <w:rPr>
          <w:rFonts w:cstheme="minorHAnsi"/>
        </w:rPr>
        <w:t xml:space="preserve">College of policing (2014) Code of Ethics. College of Policing Limited. Coventry. </w:t>
      </w:r>
    </w:p>
    <w:p w14:paraId="34662B6A" w14:textId="4C0886D6" w:rsidR="00AB602B" w:rsidRDefault="00AB602B" w:rsidP="00223342">
      <w:pPr>
        <w:spacing w:line="480" w:lineRule="auto"/>
        <w:rPr>
          <w:rFonts w:cstheme="minorHAnsi"/>
        </w:rPr>
      </w:pPr>
      <w:r w:rsidRPr="00A03E13">
        <w:rPr>
          <w:rFonts w:cstheme="minorHAnsi"/>
        </w:rPr>
        <w:t xml:space="preserve">College of Policing (2020) Brief; updates in police law. Operational policing practice and criminal justice. Issue 3. Pages 1-31 </w:t>
      </w:r>
    </w:p>
    <w:p w14:paraId="0AD58D95" w14:textId="087B42AC" w:rsidR="00A03E13" w:rsidRPr="00A03E13" w:rsidRDefault="00A03E13" w:rsidP="00223342">
      <w:pPr>
        <w:spacing w:line="480" w:lineRule="auto"/>
        <w:rPr>
          <w:rFonts w:cstheme="minorHAnsi"/>
        </w:rPr>
      </w:pPr>
      <w:r>
        <w:rPr>
          <w:rFonts w:cstheme="minorHAnsi"/>
        </w:rPr>
        <w:t xml:space="preserve">College of Policing (2020) Engagement and Communication [online] available at </w:t>
      </w:r>
      <w:hyperlink r:id="rId10" w:history="1">
        <w:r w:rsidRPr="00175870">
          <w:rPr>
            <w:rStyle w:val="Hyperlink"/>
            <w:rFonts w:cstheme="minorHAnsi"/>
          </w:rPr>
          <w:t>https://www.app.college.police.uk/app-content/engagement-and-communication/media-relations/#high-profile-or-sensitive-investigations-or-operations</w:t>
        </w:r>
      </w:hyperlink>
      <w:r>
        <w:rPr>
          <w:rFonts w:cstheme="minorHAnsi"/>
        </w:rPr>
        <w:t xml:space="preserve"> accessed on the 3</w:t>
      </w:r>
      <w:r w:rsidRPr="00A03E13">
        <w:rPr>
          <w:rFonts w:cstheme="minorHAnsi"/>
          <w:vertAlign w:val="superscript"/>
        </w:rPr>
        <w:t>rd</w:t>
      </w:r>
      <w:r>
        <w:rPr>
          <w:rFonts w:cstheme="minorHAnsi"/>
        </w:rPr>
        <w:t xml:space="preserve"> of September 2020.</w:t>
      </w:r>
    </w:p>
    <w:p w14:paraId="4E9C48C4" w14:textId="77777777" w:rsidR="00AB602B" w:rsidRPr="00A03E13" w:rsidRDefault="00AB602B" w:rsidP="00223342">
      <w:pPr>
        <w:spacing w:line="480" w:lineRule="auto"/>
        <w:rPr>
          <w:rFonts w:cstheme="minorHAnsi"/>
        </w:rPr>
      </w:pPr>
      <w:r w:rsidRPr="00A03E13">
        <w:rPr>
          <w:rFonts w:cstheme="minorHAnsi"/>
        </w:rPr>
        <w:t xml:space="preserve">Condor, S (2016) Public opinion and the “problem of information”. Loughborough University. Loughborough. </w:t>
      </w:r>
    </w:p>
    <w:p w14:paraId="5CA05713" w14:textId="77777777" w:rsidR="00AB602B" w:rsidRPr="00A03E13" w:rsidRDefault="00AB602B" w:rsidP="00223342">
      <w:pPr>
        <w:spacing w:line="480" w:lineRule="auto"/>
        <w:rPr>
          <w:rFonts w:cstheme="minorHAnsi"/>
        </w:rPr>
      </w:pPr>
      <w:r w:rsidRPr="00A03E13">
        <w:rPr>
          <w:rFonts w:cstheme="minorHAnsi"/>
        </w:rPr>
        <w:t xml:space="preserve">Courts and Tribunals Judiciary (2020) Coronavirus. [online] available at </w:t>
      </w:r>
      <w:hyperlink r:id="rId11" w:history="1">
        <w:r w:rsidRPr="00A03E13">
          <w:rPr>
            <w:rStyle w:val="Hyperlink"/>
            <w:rFonts w:cstheme="minorHAnsi"/>
          </w:rPr>
          <w:t>https://www.judiciary.uk/announcements/coronavirus-covid-19-message-from-the-lord-chief-justice-to-judges-in-the-civil-and-family-courts/</w:t>
        </w:r>
      </w:hyperlink>
      <w:r w:rsidRPr="00A03E13">
        <w:rPr>
          <w:rFonts w:cstheme="minorHAnsi"/>
        </w:rPr>
        <w:t xml:space="preserve"> accessed on the 3</w:t>
      </w:r>
      <w:r w:rsidRPr="00A03E13">
        <w:rPr>
          <w:rFonts w:cstheme="minorHAnsi"/>
          <w:vertAlign w:val="superscript"/>
        </w:rPr>
        <w:t>rd</w:t>
      </w:r>
      <w:r w:rsidRPr="00A03E13">
        <w:rPr>
          <w:rFonts w:cstheme="minorHAnsi"/>
        </w:rPr>
        <w:t xml:space="preserve"> of September 2020. </w:t>
      </w:r>
    </w:p>
    <w:p w14:paraId="0E3965DF" w14:textId="77777777" w:rsidR="00AB602B" w:rsidRPr="00A03E13" w:rsidRDefault="00AB602B" w:rsidP="00223342">
      <w:pPr>
        <w:spacing w:line="480" w:lineRule="auto"/>
        <w:rPr>
          <w:rFonts w:cstheme="minorHAnsi"/>
        </w:rPr>
      </w:pPr>
      <w:r w:rsidRPr="00A03E13">
        <w:rPr>
          <w:rFonts w:cstheme="minorHAnsi"/>
        </w:rPr>
        <w:t xml:space="preserve">Criminal Prosecution Service (2020) The Criminal Justice System. (online) available at </w:t>
      </w:r>
      <w:hyperlink r:id="rId12" w:history="1">
        <w:r w:rsidRPr="00A03E13">
          <w:rPr>
            <w:rStyle w:val="Hyperlink"/>
            <w:rFonts w:cstheme="minorHAnsi"/>
          </w:rPr>
          <w:t>https://www.cps.gov.uk/about-cps/criminal-justice-system</w:t>
        </w:r>
      </w:hyperlink>
      <w:r w:rsidRPr="00A03E13">
        <w:rPr>
          <w:rFonts w:cstheme="minorHAnsi"/>
        </w:rPr>
        <w:t xml:space="preserve"> accessed on the 1st of September 2020.</w:t>
      </w:r>
    </w:p>
    <w:p w14:paraId="4B05DA0D" w14:textId="77777777" w:rsidR="00AB602B" w:rsidRPr="00A03E13" w:rsidRDefault="00AB602B" w:rsidP="00223342">
      <w:pPr>
        <w:spacing w:line="480" w:lineRule="auto"/>
        <w:rPr>
          <w:rFonts w:cstheme="minorHAnsi"/>
        </w:rPr>
      </w:pPr>
      <w:r w:rsidRPr="00A03E13">
        <w:rPr>
          <w:rFonts w:cstheme="minorHAnsi"/>
        </w:rPr>
        <w:t xml:space="preserve">Cuthbertson (2013) Analysis Summary. Ministry of Justice. London. </w:t>
      </w:r>
    </w:p>
    <w:p w14:paraId="3A8B0DD9" w14:textId="2388C3AA" w:rsidR="00AB602B" w:rsidRDefault="00AB602B" w:rsidP="00223342">
      <w:pPr>
        <w:spacing w:line="480" w:lineRule="auto"/>
        <w:rPr>
          <w:rFonts w:cstheme="minorHAnsi"/>
        </w:rPr>
      </w:pPr>
      <w:r w:rsidRPr="00A03E13">
        <w:rPr>
          <w:rFonts w:cstheme="minorHAnsi"/>
        </w:rPr>
        <w:lastRenderedPageBreak/>
        <w:t xml:space="preserve">Davies, M (2013) Moral Panics and the Young: The James Bulger Murder. Routledge. London. </w:t>
      </w:r>
    </w:p>
    <w:p w14:paraId="50C707FB" w14:textId="39FD0902" w:rsidR="00A03E13" w:rsidRPr="00A03E13" w:rsidRDefault="00A03E13" w:rsidP="00223342">
      <w:pPr>
        <w:spacing w:line="480" w:lineRule="auto"/>
        <w:rPr>
          <w:rFonts w:cstheme="minorHAnsi"/>
        </w:rPr>
      </w:pPr>
      <w:proofErr w:type="gramStart"/>
      <w:r>
        <w:rPr>
          <w:rFonts w:cstheme="minorHAnsi"/>
        </w:rPr>
        <w:t>Disney,  R</w:t>
      </w:r>
      <w:proofErr w:type="gramEnd"/>
      <w:r>
        <w:rPr>
          <w:rFonts w:cstheme="minorHAnsi"/>
        </w:rPr>
        <w:t xml:space="preserve"> and Simpson, P (2017) Police Workforce and Funding in England and Wales. The Institute for Fiscal Studies. London. </w:t>
      </w:r>
    </w:p>
    <w:p w14:paraId="039F119B" w14:textId="77777777" w:rsidR="00AB602B" w:rsidRPr="00A03E13" w:rsidRDefault="00AB602B" w:rsidP="00223342">
      <w:pPr>
        <w:spacing w:line="480" w:lineRule="auto"/>
        <w:rPr>
          <w:rFonts w:cstheme="minorHAnsi"/>
        </w:rPr>
      </w:pPr>
      <w:proofErr w:type="spellStart"/>
      <w:r w:rsidRPr="00A03E13">
        <w:rPr>
          <w:rFonts w:cstheme="minorHAnsi"/>
        </w:rPr>
        <w:t>Fabianic</w:t>
      </w:r>
      <w:proofErr w:type="spellEnd"/>
      <w:r w:rsidRPr="00A03E13">
        <w:rPr>
          <w:rFonts w:cstheme="minorHAnsi"/>
        </w:rPr>
        <w:t xml:space="preserve">, D (1997) Television dramas and homicide causation. Journal of Criminal Justice. Volume 25. Issue 3. Pages 195-203.  </w:t>
      </w:r>
    </w:p>
    <w:p w14:paraId="08731DA3" w14:textId="77777777" w:rsidR="00AB602B" w:rsidRPr="00A03E13" w:rsidRDefault="00AB602B" w:rsidP="00223342">
      <w:pPr>
        <w:spacing w:line="480" w:lineRule="auto"/>
        <w:rPr>
          <w:rFonts w:cstheme="minorHAnsi"/>
        </w:rPr>
      </w:pPr>
      <w:r w:rsidRPr="00A03E13">
        <w:rPr>
          <w:rFonts w:cstheme="minorHAnsi"/>
        </w:rPr>
        <w:t xml:space="preserve">Ford, M (2017) Trends in Criminal Justice Spending, Staffing and Populations. Centre for Crime and Justice Studies. London. </w:t>
      </w:r>
    </w:p>
    <w:p w14:paraId="43449DC7" w14:textId="77777777" w:rsidR="00AB602B" w:rsidRPr="00A03E13" w:rsidRDefault="00AB602B" w:rsidP="00223342">
      <w:pPr>
        <w:spacing w:line="480" w:lineRule="auto"/>
        <w:rPr>
          <w:rFonts w:cstheme="minorHAnsi"/>
        </w:rPr>
      </w:pPr>
      <w:r w:rsidRPr="00A03E13">
        <w:rPr>
          <w:rFonts w:cstheme="minorHAnsi"/>
          <w:color w:val="333333"/>
          <w:shd w:val="clear" w:color="auto" w:fill="FFFFFF"/>
        </w:rPr>
        <w:t xml:space="preserve">Franklin, B, </w:t>
      </w:r>
      <w:proofErr w:type="spellStart"/>
      <w:r w:rsidRPr="00A03E13">
        <w:rPr>
          <w:rFonts w:cstheme="minorHAnsi"/>
          <w:color w:val="333333"/>
          <w:shd w:val="clear" w:color="auto" w:fill="FFFFFF"/>
        </w:rPr>
        <w:t>Petley</w:t>
      </w:r>
      <w:proofErr w:type="spellEnd"/>
      <w:r w:rsidRPr="00A03E13">
        <w:rPr>
          <w:rFonts w:cstheme="minorHAnsi"/>
          <w:color w:val="333333"/>
          <w:shd w:val="clear" w:color="auto" w:fill="FFFFFF"/>
        </w:rPr>
        <w:t>, J (</w:t>
      </w:r>
      <w:r w:rsidRPr="00A03E13">
        <w:rPr>
          <w:rStyle w:val="nlmyear"/>
          <w:rFonts w:cstheme="minorHAnsi"/>
          <w:color w:val="333333"/>
          <w:shd w:val="clear" w:color="auto" w:fill="FFFFFF"/>
        </w:rPr>
        <w:t>1996</w:t>
      </w:r>
      <w:r w:rsidRPr="00A03E13">
        <w:rPr>
          <w:rFonts w:cstheme="minorHAnsi"/>
          <w:color w:val="333333"/>
          <w:shd w:val="clear" w:color="auto" w:fill="FFFFFF"/>
        </w:rPr>
        <w:t>) </w:t>
      </w:r>
      <w:r w:rsidRPr="00A03E13">
        <w:rPr>
          <w:rStyle w:val="nlmarticle-title"/>
          <w:rFonts w:cstheme="minorHAnsi"/>
          <w:color w:val="333333"/>
          <w:shd w:val="clear" w:color="auto" w:fill="FFFFFF"/>
        </w:rPr>
        <w:t>Killing the age of innocence: Newspaper reporting of the death of James Bulger</w:t>
      </w:r>
      <w:r w:rsidRPr="00A03E13">
        <w:rPr>
          <w:rFonts w:cstheme="minorHAnsi"/>
          <w:color w:val="333333"/>
          <w:shd w:val="clear" w:color="auto" w:fill="FFFFFF"/>
        </w:rPr>
        <w:t xml:space="preserve">. In: </w:t>
      </w:r>
      <w:proofErr w:type="spellStart"/>
      <w:r w:rsidRPr="00A03E13">
        <w:rPr>
          <w:rFonts w:cstheme="minorHAnsi"/>
          <w:color w:val="333333"/>
          <w:shd w:val="clear" w:color="auto" w:fill="FFFFFF"/>
        </w:rPr>
        <w:t>Picler</w:t>
      </w:r>
      <w:proofErr w:type="spellEnd"/>
      <w:r w:rsidRPr="00A03E13">
        <w:rPr>
          <w:rFonts w:cstheme="minorHAnsi"/>
          <w:color w:val="333333"/>
          <w:shd w:val="clear" w:color="auto" w:fill="FFFFFF"/>
        </w:rPr>
        <w:t>, J, Wagg, S (eds) Thatcher’s Children? Politics, Childhood and Society on the 1980s and the 1990. </w:t>
      </w:r>
      <w:r w:rsidRPr="00A03E13">
        <w:rPr>
          <w:rStyle w:val="nlmpublisher-loc"/>
          <w:rFonts w:cstheme="minorHAnsi"/>
          <w:color w:val="333333"/>
          <w:shd w:val="clear" w:color="auto" w:fill="FFFFFF"/>
        </w:rPr>
        <w:t>London</w:t>
      </w:r>
      <w:r w:rsidRPr="00A03E13">
        <w:rPr>
          <w:rFonts w:cstheme="minorHAnsi"/>
          <w:color w:val="333333"/>
          <w:shd w:val="clear" w:color="auto" w:fill="FFFFFF"/>
        </w:rPr>
        <w:t>: </w:t>
      </w:r>
      <w:r w:rsidRPr="00A03E13">
        <w:rPr>
          <w:rStyle w:val="nlmpublisher-name"/>
          <w:rFonts w:cstheme="minorHAnsi"/>
          <w:color w:val="333333"/>
          <w:shd w:val="clear" w:color="auto" w:fill="FFFFFF"/>
        </w:rPr>
        <w:t>Falmer Press</w:t>
      </w:r>
      <w:r w:rsidRPr="00A03E13">
        <w:rPr>
          <w:rFonts w:cstheme="minorHAnsi"/>
          <w:color w:val="333333"/>
          <w:shd w:val="clear" w:color="auto" w:fill="FFFFFF"/>
        </w:rPr>
        <w:t>.</w:t>
      </w:r>
    </w:p>
    <w:p w14:paraId="3A65B189" w14:textId="77777777" w:rsidR="00AB602B" w:rsidRPr="00A03E13" w:rsidRDefault="00AB602B" w:rsidP="00223342">
      <w:pPr>
        <w:spacing w:line="480" w:lineRule="auto"/>
        <w:rPr>
          <w:rFonts w:cstheme="minorHAnsi"/>
        </w:rPr>
      </w:pPr>
      <w:r w:rsidRPr="00A03E13">
        <w:rPr>
          <w:rFonts w:cstheme="minorHAnsi"/>
        </w:rPr>
        <w:t xml:space="preserve">Garland, D (2001) The culture of Control. Oxford press. Oxford. </w:t>
      </w:r>
    </w:p>
    <w:p w14:paraId="6A58B13B" w14:textId="77777777" w:rsidR="00AB602B" w:rsidRPr="00A03E13" w:rsidRDefault="00AB602B" w:rsidP="00223342">
      <w:pPr>
        <w:spacing w:line="480" w:lineRule="auto"/>
        <w:rPr>
          <w:rFonts w:cstheme="minorHAnsi"/>
        </w:rPr>
      </w:pPr>
      <w:r w:rsidRPr="00A03E13">
        <w:rPr>
          <w:rFonts w:cstheme="minorHAnsi"/>
        </w:rPr>
        <w:t>Green, D (2006) Public opinion versus public judgement about crime. British Journal of Criminology. Issue 46. Issue 1. Pages 131-154</w:t>
      </w:r>
    </w:p>
    <w:p w14:paraId="679403D1" w14:textId="77777777" w:rsidR="00AB602B" w:rsidRPr="00A03E13" w:rsidRDefault="00AB602B" w:rsidP="00223342">
      <w:pPr>
        <w:spacing w:line="480" w:lineRule="auto"/>
        <w:rPr>
          <w:rFonts w:cstheme="minorHAnsi"/>
        </w:rPr>
      </w:pPr>
      <w:r w:rsidRPr="00A03E13">
        <w:rPr>
          <w:rFonts w:cstheme="minorHAnsi"/>
        </w:rPr>
        <w:t xml:space="preserve">Green, D (2007) Comparing Penal Cultures: child on child homicide in England and Norway. Crime and Justice. Volume 36. Issue 1. Pages 591-643. </w:t>
      </w:r>
    </w:p>
    <w:p w14:paraId="34634B88" w14:textId="77777777" w:rsidR="00AB602B" w:rsidRPr="00A03E13" w:rsidRDefault="00AB602B" w:rsidP="00223342">
      <w:pPr>
        <w:spacing w:line="480" w:lineRule="auto"/>
        <w:rPr>
          <w:rFonts w:cstheme="minorHAnsi"/>
        </w:rPr>
      </w:pPr>
      <w:r w:rsidRPr="00A03E13">
        <w:rPr>
          <w:rFonts w:cstheme="minorHAnsi"/>
        </w:rPr>
        <w:t xml:space="preserve">Green, G (1996) ‘The concept of uniformity in sentencing’. Law Journal. Volume 46. Issue 1. Pages 131-154. </w:t>
      </w:r>
    </w:p>
    <w:p w14:paraId="60557BBE" w14:textId="77777777" w:rsidR="00AB602B" w:rsidRPr="00A03E13" w:rsidRDefault="00AB602B" w:rsidP="00223342">
      <w:pPr>
        <w:spacing w:line="480" w:lineRule="auto"/>
        <w:rPr>
          <w:rFonts w:cstheme="minorHAnsi"/>
        </w:rPr>
      </w:pPr>
      <w:r w:rsidRPr="00A03E13">
        <w:rPr>
          <w:rFonts w:cstheme="minorHAnsi"/>
        </w:rPr>
        <w:t xml:space="preserve">Halliday, J (2001) Making punishment work; Report of a review of the sentencing framework for England and Wales. Home Office. London. </w:t>
      </w:r>
    </w:p>
    <w:p w14:paraId="4A7911F9" w14:textId="77777777" w:rsidR="00AB602B" w:rsidRPr="00A03E13" w:rsidRDefault="00AB602B" w:rsidP="00223342">
      <w:pPr>
        <w:spacing w:line="480" w:lineRule="auto"/>
        <w:rPr>
          <w:rFonts w:cstheme="minorHAnsi"/>
        </w:rPr>
      </w:pPr>
      <w:r w:rsidRPr="00A03E13">
        <w:rPr>
          <w:rFonts w:cstheme="minorHAnsi"/>
        </w:rPr>
        <w:t>Hanson, D (2011) Reforming Outcomes. Welsh Government. Cardiff.</w:t>
      </w:r>
    </w:p>
    <w:p w14:paraId="21B35127" w14:textId="77777777" w:rsidR="00AB602B" w:rsidRPr="00A03E13" w:rsidRDefault="00AB602B" w:rsidP="00223342">
      <w:pPr>
        <w:spacing w:line="480" w:lineRule="auto"/>
        <w:rPr>
          <w:rFonts w:cstheme="minorHAnsi"/>
        </w:rPr>
      </w:pPr>
      <w:r w:rsidRPr="00A03E13">
        <w:rPr>
          <w:rFonts w:cstheme="minorHAnsi"/>
        </w:rPr>
        <w:t xml:space="preserve">Happer, C and Philo, G (2013) The role of media. Journal of Social and Political Psychology. Volume 1. Issue 1. Pages 321-336. </w:t>
      </w:r>
    </w:p>
    <w:p w14:paraId="773D1AE2" w14:textId="77777777" w:rsidR="00AB602B" w:rsidRPr="00A03E13" w:rsidRDefault="00AB602B" w:rsidP="00223342">
      <w:pPr>
        <w:spacing w:line="480" w:lineRule="auto"/>
        <w:rPr>
          <w:rFonts w:cstheme="minorHAnsi"/>
        </w:rPr>
      </w:pPr>
      <w:r w:rsidRPr="00A03E13">
        <w:rPr>
          <w:rFonts w:cstheme="minorHAnsi"/>
        </w:rPr>
        <w:t xml:space="preserve">Haydon, D and </w:t>
      </w:r>
      <w:proofErr w:type="spellStart"/>
      <w:r w:rsidRPr="00A03E13">
        <w:rPr>
          <w:rFonts w:cstheme="minorHAnsi"/>
        </w:rPr>
        <w:t>Scraton</w:t>
      </w:r>
      <w:proofErr w:type="spellEnd"/>
      <w:r w:rsidRPr="00A03E13">
        <w:rPr>
          <w:rFonts w:cstheme="minorHAnsi"/>
        </w:rPr>
        <w:t xml:space="preserve">, P (2000) Condemn a little more, understand a little less. Journal of Law and Society. Volume 27. Issue 3. Pages 416-448. </w:t>
      </w:r>
    </w:p>
    <w:p w14:paraId="7E3D4882" w14:textId="77777777" w:rsidR="00AB602B" w:rsidRPr="00A03E13" w:rsidRDefault="00AB602B" w:rsidP="00223342">
      <w:pPr>
        <w:spacing w:line="480" w:lineRule="auto"/>
        <w:rPr>
          <w:rFonts w:cstheme="minorHAnsi"/>
        </w:rPr>
      </w:pPr>
      <w:proofErr w:type="spellStart"/>
      <w:r w:rsidRPr="00A03E13">
        <w:rPr>
          <w:rFonts w:cstheme="minorHAnsi"/>
        </w:rPr>
        <w:lastRenderedPageBreak/>
        <w:t>Heeks</w:t>
      </w:r>
      <w:proofErr w:type="spellEnd"/>
      <w:r w:rsidRPr="00A03E13">
        <w:rPr>
          <w:rFonts w:cstheme="minorHAnsi"/>
        </w:rPr>
        <w:t xml:space="preserve">, M. Reed, S. </w:t>
      </w:r>
      <w:proofErr w:type="spellStart"/>
      <w:r w:rsidRPr="00A03E13">
        <w:rPr>
          <w:rFonts w:cstheme="minorHAnsi"/>
        </w:rPr>
        <w:t>Tafsiri</w:t>
      </w:r>
      <w:proofErr w:type="spellEnd"/>
      <w:r w:rsidRPr="00A03E13">
        <w:rPr>
          <w:rFonts w:cstheme="minorHAnsi"/>
        </w:rPr>
        <w:t xml:space="preserve">, M and Price, S (2018) The economic and social costs of crime. Second edition. Home office. London. </w:t>
      </w:r>
    </w:p>
    <w:p w14:paraId="10139F89" w14:textId="77777777" w:rsidR="00AB602B" w:rsidRPr="00A03E13" w:rsidRDefault="00AB602B" w:rsidP="00223342">
      <w:pPr>
        <w:spacing w:line="480" w:lineRule="auto"/>
        <w:rPr>
          <w:rFonts w:cstheme="minorHAnsi"/>
        </w:rPr>
      </w:pPr>
      <w:r w:rsidRPr="00A03E13">
        <w:rPr>
          <w:rFonts w:cstheme="minorHAnsi"/>
        </w:rPr>
        <w:t xml:space="preserve">Higgins, A (2017) </w:t>
      </w:r>
      <w:proofErr w:type="spellStart"/>
      <w:r w:rsidRPr="00A03E13">
        <w:rPr>
          <w:rFonts w:cstheme="minorHAnsi"/>
        </w:rPr>
        <w:t>Polcing</w:t>
      </w:r>
      <w:proofErr w:type="spellEnd"/>
      <w:r w:rsidRPr="00A03E13">
        <w:rPr>
          <w:rFonts w:cstheme="minorHAnsi"/>
        </w:rPr>
        <w:t xml:space="preserve"> and the public. Insight paper 1. The police foundation. London. </w:t>
      </w:r>
    </w:p>
    <w:p w14:paraId="5BDC0B6E" w14:textId="77777777" w:rsidR="00AB602B" w:rsidRPr="00A03E13" w:rsidRDefault="00AB602B" w:rsidP="00223342">
      <w:pPr>
        <w:spacing w:line="480" w:lineRule="auto"/>
        <w:rPr>
          <w:rFonts w:cstheme="minorHAnsi"/>
        </w:rPr>
      </w:pPr>
      <w:proofErr w:type="spellStart"/>
      <w:r w:rsidRPr="00A03E13">
        <w:rPr>
          <w:rFonts w:cstheme="minorHAnsi"/>
        </w:rPr>
        <w:t>Hobolt</w:t>
      </w:r>
      <w:proofErr w:type="spellEnd"/>
      <w:r w:rsidRPr="00A03E13">
        <w:rPr>
          <w:rFonts w:cstheme="minorHAnsi"/>
        </w:rPr>
        <w:t xml:space="preserve">, s and </w:t>
      </w:r>
      <w:proofErr w:type="spellStart"/>
      <w:r w:rsidRPr="00A03E13">
        <w:rPr>
          <w:rFonts w:cstheme="minorHAnsi"/>
        </w:rPr>
        <w:t>Klemmemsen</w:t>
      </w:r>
      <w:proofErr w:type="spellEnd"/>
      <w:r w:rsidRPr="00A03E13">
        <w:rPr>
          <w:rFonts w:cstheme="minorHAnsi"/>
        </w:rPr>
        <w:t>, R (2005) ‘</w:t>
      </w:r>
      <w:proofErr w:type="spellStart"/>
      <w:r w:rsidRPr="00A03E13">
        <w:rPr>
          <w:rFonts w:cstheme="minorHAnsi"/>
        </w:rPr>
        <w:t>Resposnive</w:t>
      </w:r>
      <w:proofErr w:type="spellEnd"/>
      <w:r w:rsidRPr="00A03E13">
        <w:rPr>
          <w:rFonts w:cstheme="minorHAnsi"/>
        </w:rPr>
        <w:t xml:space="preserve"> </w:t>
      </w:r>
      <w:proofErr w:type="gramStart"/>
      <w:r w:rsidRPr="00A03E13">
        <w:rPr>
          <w:rFonts w:cstheme="minorHAnsi"/>
        </w:rPr>
        <w:t>Government ?</w:t>
      </w:r>
      <w:proofErr w:type="gramEnd"/>
      <w:r w:rsidRPr="00A03E13">
        <w:rPr>
          <w:rFonts w:cstheme="minorHAnsi"/>
        </w:rPr>
        <w:t xml:space="preserve"> public opinions and government policy preferences in Britain and Denmark. Political studies. Volume 53. Pages 379-402.  </w:t>
      </w:r>
    </w:p>
    <w:p w14:paraId="23AF71CD" w14:textId="77777777" w:rsidR="00AB602B" w:rsidRPr="00A03E13" w:rsidRDefault="00AB602B" w:rsidP="00223342">
      <w:pPr>
        <w:spacing w:line="480" w:lineRule="auto"/>
        <w:rPr>
          <w:rFonts w:cstheme="minorHAnsi"/>
        </w:rPr>
      </w:pPr>
      <w:r w:rsidRPr="00A03E13">
        <w:rPr>
          <w:rFonts w:cstheme="minorHAnsi"/>
        </w:rPr>
        <w:t xml:space="preserve">Home Office (2012) Definition of policing by consent. Home Office. London. </w:t>
      </w:r>
    </w:p>
    <w:p w14:paraId="1CAD7C19" w14:textId="77777777" w:rsidR="00AB602B" w:rsidRPr="00A03E13" w:rsidRDefault="00AB602B" w:rsidP="00223342">
      <w:pPr>
        <w:spacing w:line="480" w:lineRule="auto"/>
        <w:rPr>
          <w:rFonts w:cstheme="minorHAnsi"/>
        </w:rPr>
      </w:pPr>
      <w:r w:rsidRPr="00A03E13">
        <w:rPr>
          <w:rFonts w:cstheme="minorHAnsi"/>
        </w:rPr>
        <w:t xml:space="preserve">Home Office (2020) Petitions [online] available at </w:t>
      </w:r>
      <w:hyperlink r:id="rId13" w:history="1">
        <w:r w:rsidRPr="00A03E13">
          <w:rPr>
            <w:rStyle w:val="Hyperlink"/>
            <w:rFonts w:cstheme="minorHAnsi"/>
          </w:rPr>
          <w:t>https://petition.parliament.uk/help</w:t>
        </w:r>
      </w:hyperlink>
      <w:r w:rsidRPr="00A03E13">
        <w:rPr>
          <w:rFonts w:cstheme="minorHAnsi"/>
        </w:rPr>
        <w:t xml:space="preserve"> accessed on the 3rd of September 2020. </w:t>
      </w:r>
    </w:p>
    <w:p w14:paraId="467E8E84" w14:textId="77777777" w:rsidR="00AB602B" w:rsidRPr="00A03E13" w:rsidRDefault="00AB602B" w:rsidP="00223342">
      <w:pPr>
        <w:spacing w:line="480" w:lineRule="auto"/>
        <w:rPr>
          <w:rFonts w:cstheme="minorHAnsi"/>
        </w:rPr>
      </w:pPr>
      <w:r w:rsidRPr="00A03E13">
        <w:rPr>
          <w:rFonts w:cstheme="minorHAnsi"/>
        </w:rPr>
        <w:t xml:space="preserve">Jackson, J and Bradford, B. Stanko, B and </w:t>
      </w:r>
      <w:proofErr w:type="spellStart"/>
      <w:r w:rsidRPr="00A03E13">
        <w:rPr>
          <w:rFonts w:cstheme="minorHAnsi"/>
        </w:rPr>
        <w:t>Hohl</w:t>
      </w:r>
      <w:proofErr w:type="spellEnd"/>
      <w:r w:rsidRPr="00A03E13">
        <w:rPr>
          <w:rFonts w:cstheme="minorHAnsi"/>
        </w:rPr>
        <w:t xml:space="preserve">, K (2012) Just Authority? Public Trust and Police. Routledge. Oxon. </w:t>
      </w:r>
    </w:p>
    <w:p w14:paraId="002E4A14" w14:textId="3483440F" w:rsidR="00AB602B" w:rsidRDefault="00AB602B" w:rsidP="00223342">
      <w:pPr>
        <w:spacing w:line="480" w:lineRule="auto"/>
        <w:rPr>
          <w:rFonts w:cstheme="minorHAnsi"/>
        </w:rPr>
      </w:pPr>
      <w:r w:rsidRPr="00A03E13">
        <w:rPr>
          <w:rFonts w:cstheme="minorHAnsi"/>
        </w:rPr>
        <w:t xml:space="preserve">Kelso, P (2001) How young killers were rehabilitated. The Guardian [online] available at </w:t>
      </w:r>
      <w:hyperlink r:id="rId14" w:history="1">
        <w:r w:rsidRPr="00A03E13">
          <w:rPr>
            <w:rStyle w:val="Hyperlink"/>
            <w:rFonts w:cstheme="minorHAnsi"/>
          </w:rPr>
          <w:t>https://www.theguardian.com/uk/2001/jun/23/bulger.paulkelso2</w:t>
        </w:r>
      </w:hyperlink>
      <w:r w:rsidRPr="00A03E13">
        <w:rPr>
          <w:rFonts w:cstheme="minorHAnsi"/>
        </w:rPr>
        <w:t xml:space="preserve"> accessed on the 3rd of September 2020.</w:t>
      </w:r>
    </w:p>
    <w:p w14:paraId="2AD6B0F8" w14:textId="71772332" w:rsidR="0081282B" w:rsidRPr="00A03E13" w:rsidRDefault="0081282B" w:rsidP="00223342">
      <w:pPr>
        <w:spacing w:line="480" w:lineRule="auto"/>
        <w:rPr>
          <w:rFonts w:cstheme="minorHAnsi"/>
        </w:rPr>
      </w:pPr>
      <w:r>
        <w:rPr>
          <w:rFonts w:cstheme="minorHAnsi"/>
        </w:rPr>
        <w:t xml:space="preserve">Marsh, N. McKay, E. Pelly, C and </w:t>
      </w:r>
      <w:proofErr w:type="spellStart"/>
      <w:r>
        <w:rPr>
          <w:rFonts w:cstheme="minorHAnsi"/>
        </w:rPr>
        <w:t>Cereda</w:t>
      </w:r>
      <w:proofErr w:type="spellEnd"/>
      <w:r>
        <w:rPr>
          <w:rFonts w:cstheme="minorHAnsi"/>
        </w:rPr>
        <w:t xml:space="preserve">, S (2019) Public Knowledge of and confidence in criminal justice system. Sentencing Council. London. </w:t>
      </w:r>
    </w:p>
    <w:p w14:paraId="0ADC98DE" w14:textId="77777777" w:rsidR="00AB602B" w:rsidRPr="00A03E13" w:rsidRDefault="00AB602B" w:rsidP="00223342">
      <w:pPr>
        <w:spacing w:line="480" w:lineRule="auto"/>
        <w:rPr>
          <w:rFonts w:cstheme="minorHAnsi"/>
        </w:rPr>
      </w:pPr>
      <w:r w:rsidRPr="00A03E13">
        <w:rPr>
          <w:rFonts w:cstheme="minorHAnsi"/>
        </w:rPr>
        <w:t xml:space="preserve">Malthouse, K and Patel, P (2020) Policing gets biggest funding boost. Home Office. London. </w:t>
      </w:r>
    </w:p>
    <w:p w14:paraId="4BE12795" w14:textId="6FE335B3" w:rsidR="00AB602B" w:rsidRPr="00A03E13" w:rsidRDefault="00AB602B" w:rsidP="00223342">
      <w:pPr>
        <w:spacing w:line="480" w:lineRule="auto"/>
        <w:rPr>
          <w:rFonts w:cstheme="minorHAnsi"/>
        </w:rPr>
      </w:pPr>
      <w:r w:rsidRPr="00A03E13">
        <w:rPr>
          <w:rFonts w:cstheme="minorHAnsi"/>
        </w:rPr>
        <w:t xml:space="preserve">Mattison, J and </w:t>
      </w:r>
      <w:proofErr w:type="spellStart"/>
      <w:r w:rsidRPr="00A03E13">
        <w:rPr>
          <w:rFonts w:cstheme="minorHAnsi"/>
        </w:rPr>
        <w:t>Mirrlees</w:t>
      </w:r>
      <w:proofErr w:type="spellEnd"/>
      <w:r w:rsidRPr="00A03E13">
        <w:rPr>
          <w:rFonts w:cstheme="minorHAnsi"/>
        </w:rPr>
        <w:t xml:space="preserve">-Black, C (2000) attitudes to crime and Justice: findings from the 1998 British Crime Survey. Home Office. London. </w:t>
      </w:r>
    </w:p>
    <w:p w14:paraId="7A900E88" w14:textId="1FE8C1E0" w:rsidR="00AE56E1" w:rsidRPr="00A03E13" w:rsidRDefault="00AE56E1" w:rsidP="00223342">
      <w:pPr>
        <w:spacing w:line="480" w:lineRule="auto"/>
        <w:rPr>
          <w:rFonts w:cstheme="minorHAnsi"/>
        </w:rPr>
      </w:pPr>
      <w:r w:rsidRPr="00A03E13">
        <w:rPr>
          <w:rFonts w:cstheme="minorHAnsi"/>
        </w:rPr>
        <w:t xml:space="preserve">Ministry of Justice (2012) Swift and sure justice: The Governments plans for reform of the Criminal Justice System. Home Office. London. </w:t>
      </w:r>
    </w:p>
    <w:p w14:paraId="17B86A6B" w14:textId="77777777" w:rsidR="00AB602B" w:rsidRPr="00A03E13" w:rsidRDefault="00AB602B" w:rsidP="00223342">
      <w:pPr>
        <w:spacing w:line="480" w:lineRule="auto"/>
        <w:rPr>
          <w:rFonts w:cstheme="minorHAnsi"/>
        </w:rPr>
      </w:pPr>
      <w:r w:rsidRPr="00A03E13">
        <w:rPr>
          <w:rFonts w:cstheme="minorHAnsi"/>
        </w:rPr>
        <w:t xml:space="preserve">Ministry of Justice (2015) Public confidence in the Criminal Justice System. Home office. London. </w:t>
      </w:r>
    </w:p>
    <w:p w14:paraId="18D759A0" w14:textId="77777777" w:rsidR="00AB602B" w:rsidRPr="00A03E13" w:rsidRDefault="00AB602B" w:rsidP="00223342">
      <w:pPr>
        <w:spacing w:line="480" w:lineRule="auto"/>
        <w:rPr>
          <w:rFonts w:cstheme="minorHAnsi"/>
        </w:rPr>
      </w:pPr>
      <w:r w:rsidRPr="00A03E13">
        <w:rPr>
          <w:rFonts w:cstheme="minorHAnsi"/>
        </w:rPr>
        <w:t xml:space="preserve">Ministry of Justice (2019) Statistics on Race and the Criminal Justice System. Home Office. London. </w:t>
      </w:r>
    </w:p>
    <w:p w14:paraId="1895FEEF" w14:textId="77777777" w:rsidR="00AB602B" w:rsidRPr="00A03E13" w:rsidRDefault="00AB602B" w:rsidP="00223342">
      <w:pPr>
        <w:spacing w:line="480" w:lineRule="auto"/>
        <w:rPr>
          <w:rFonts w:cstheme="minorHAnsi"/>
        </w:rPr>
      </w:pPr>
      <w:r w:rsidRPr="00A03E13">
        <w:rPr>
          <w:rFonts w:cstheme="minorHAnsi"/>
        </w:rPr>
        <w:t xml:space="preserve">Ministry of Justice (2020) Tackling racial disparity in the criminal justice system; includes progress responding to the Lammy review. Home Office. London. </w:t>
      </w:r>
    </w:p>
    <w:p w14:paraId="4D61C5F4" w14:textId="77777777" w:rsidR="00AB602B" w:rsidRPr="00A03E13" w:rsidRDefault="00AB602B" w:rsidP="00223342">
      <w:pPr>
        <w:spacing w:line="480" w:lineRule="auto"/>
        <w:rPr>
          <w:rFonts w:cstheme="minorHAnsi"/>
        </w:rPr>
      </w:pPr>
      <w:r w:rsidRPr="00A03E13">
        <w:rPr>
          <w:rFonts w:cstheme="minorHAnsi"/>
        </w:rPr>
        <w:t>Morse, A (2014) The Criminal Justice System. National Audit Office. London.</w:t>
      </w:r>
    </w:p>
    <w:p w14:paraId="3AF40525" w14:textId="77777777" w:rsidR="00AB602B" w:rsidRPr="00A03E13" w:rsidRDefault="00AB602B" w:rsidP="00223342">
      <w:pPr>
        <w:spacing w:line="480" w:lineRule="auto"/>
        <w:rPr>
          <w:rFonts w:cstheme="minorHAnsi"/>
        </w:rPr>
      </w:pPr>
      <w:proofErr w:type="spellStart"/>
      <w:r w:rsidRPr="00A03E13">
        <w:rPr>
          <w:rFonts w:cstheme="minorHAnsi"/>
        </w:rPr>
        <w:lastRenderedPageBreak/>
        <w:t>Mountstevens</w:t>
      </w:r>
      <w:proofErr w:type="spellEnd"/>
      <w:r w:rsidRPr="00A03E13">
        <w:rPr>
          <w:rFonts w:cstheme="minorHAnsi"/>
        </w:rPr>
        <w:t xml:space="preserve">, S (2020) Investing in your Policing. Avon and Somerset Police. Avon and Somerset. </w:t>
      </w:r>
    </w:p>
    <w:p w14:paraId="3E763EAC" w14:textId="77777777" w:rsidR="00AB602B" w:rsidRPr="00A03E13" w:rsidRDefault="00AB602B" w:rsidP="00223342">
      <w:pPr>
        <w:spacing w:line="480" w:lineRule="auto"/>
        <w:rPr>
          <w:rFonts w:cstheme="minorHAnsi"/>
        </w:rPr>
      </w:pPr>
      <w:r w:rsidRPr="00A03E13">
        <w:rPr>
          <w:rFonts w:cstheme="minorHAnsi"/>
        </w:rPr>
        <w:t>Mullis, J (2009) the impact of the media on public opinion of the police. Department of criminal justice. Long beach.</w:t>
      </w:r>
    </w:p>
    <w:p w14:paraId="594F2B58" w14:textId="77777777" w:rsidR="00AB602B" w:rsidRPr="00A03E13" w:rsidRDefault="00AB602B" w:rsidP="00223342">
      <w:pPr>
        <w:spacing w:line="480" w:lineRule="auto"/>
        <w:rPr>
          <w:rFonts w:cstheme="minorHAnsi"/>
        </w:rPr>
      </w:pPr>
      <w:r w:rsidRPr="00A03E13">
        <w:rPr>
          <w:rFonts w:cstheme="minorHAnsi"/>
        </w:rPr>
        <w:t xml:space="preserve">Newman, D and </w:t>
      </w:r>
      <w:proofErr w:type="spellStart"/>
      <w:r w:rsidRPr="00A03E13">
        <w:rPr>
          <w:rFonts w:cstheme="minorHAnsi"/>
        </w:rPr>
        <w:t>Dehaghani</w:t>
      </w:r>
      <w:proofErr w:type="spellEnd"/>
      <w:r w:rsidRPr="00A03E13">
        <w:rPr>
          <w:rFonts w:cstheme="minorHAnsi"/>
        </w:rPr>
        <w:t xml:space="preserve">, R (2020) Experiences of Criminal Justice in south Wales. Cardiff University. Cardiff. </w:t>
      </w:r>
    </w:p>
    <w:p w14:paraId="4D3EA729" w14:textId="3B4F5816" w:rsidR="00AB602B" w:rsidRDefault="00AB602B" w:rsidP="00223342">
      <w:pPr>
        <w:spacing w:line="480" w:lineRule="auto"/>
        <w:rPr>
          <w:rFonts w:cstheme="minorHAnsi"/>
        </w:rPr>
      </w:pPr>
      <w:r w:rsidRPr="00A03E13">
        <w:rPr>
          <w:rFonts w:cstheme="minorHAnsi"/>
        </w:rPr>
        <w:t xml:space="preserve">Newman, N (2020) Audience perspectives on misinformation and low tryst. University of Oxford. Oxford. </w:t>
      </w:r>
    </w:p>
    <w:p w14:paraId="6DF30CF8" w14:textId="5B40479F" w:rsidR="00A03E13" w:rsidRPr="00A03E13" w:rsidRDefault="00A03E13" w:rsidP="00223342">
      <w:pPr>
        <w:spacing w:line="480" w:lineRule="auto"/>
        <w:rPr>
          <w:rFonts w:cstheme="minorHAnsi"/>
        </w:rPr>
      </w:pPr>
      <w:r>
        <w:rPr>
          <w:rFonts w:cstheme="minorHAnsi"/>
        </w:rPr>
        <w:t xml:space="preserve">Norris, E and Shepheard, M (2017) How Public Inquiries can lead to change. Institute for Government. London. </w:t>
      </w:r>
    </w:p>
    <w:p w14:paraId="779FA1B7" w14:textId="77777777" w:rsidR="00AB602B" w:rsidRPr="00A03E13" w:rsidRDefault="00AB602B" w:rsidP="00223342">
      <w:pPr>
        <w:spacing w:line="480" w:lineRule="auto"/>
        <w:rPr>
          <w:rFonts w:cstheme="minorHAnsi"/>
        </w:rPr>
      </w:pPr>
      <w:r w:rsidRPr="00A03E13">
        <w:rPr>
          <w:rFonts w:cstheme="minorHAnsi"/>
        </w:rPr>
        <w:t xml:space="preserve">Paterson-Young, C. </w:t>
      </w:r>
      <w:proofErr w:type="spellStart"/>
      <w:r w:rsidRPr="00A03E13">
        <w:rPr>
          <w:rFonts w:cstheme="minorHAnsi"/>
        </w:rPr>
        <w:t>Hazenberg</w:t>
      </w:r>
      <w:proofErr w:type="spellEnd"/>
      <w:r w:rsidRPr="00A03E13">
        <w:rPr>
          <w:rFonts w:cstheme="minorHAnsi"/>
        </w:rPr>
        <w:t xml:space="preserve">, R and </w:t>
      </w:r>
      <w:proofErr w:type="spellStart"/>
      <w:r w:rsidRPr="00A03E13">
        <w:rPr>
          <w:rFonts w:cstheme="minorHAnsi"/>
        </w:rPr>
        <w:t>Bajwa</w:t>
      </w:r>
      <w:proofErr w:type="spellEnd"/>
      <w:r w:rsidRPr="00A03E13">
        <w:rPr>
          <w:rFonts w:cstheme="minorHAnsi"/>
        </w:rPr>
        <w:t>-Patel M (2019) The Social Impact of Custody on Young People in the Criminal Justice System. Palgrave. Northampton.</w:t>
      </w:r>
    </w:p>
    <w:p w14:paraId="420BD0CF" w14:textId="77777777" w:rsidR="00AB602B" w:rsidRPr="00A03E13" w:rsidRDefault="00AB602B" w:rsidP="00223342">
      <w:pPr>
        <w:spacing w:line="480" w:lineRule="auto"/>
        <w:rPr>
          <w:rFonts w:cstheme="minorHAnsi"/>
        </w:rPr>
      </w:pPr>
      <w:r w:rsidRPr="00A03E13">
        <w:rPr>
          <w:rFonts w:cstheme="minorHAnsi"/>
        </w:rPr>
        <w:t>Pope, T. Davies, N and Guerin, B (2020) ‘The criminal Justice System’. The Chartered Institute of Public Finance and Accountancy. London.</w:t>
      </w:r>
    </w:p>
    <w:p w14:paraId="5A565B42" w14:textId="77777777" w:rsidR="00AB602B" w:rsidRPr="00A03E13" w:rsidRDefault="00AB602B" w:rsidP="00223342">
      <w:pPr>
        <w:spacing w:line="480" w:lineRule="auto"/>
        <w:rPr>
          <w:rFonts w:cstheme="minorHAnsi"/>
        </w:rPr>
      </w:pPr>
      <w:r w:rsidRPr="00A03E13">
        <w:rPr>
          <w:rFonts w:cstheme="minorHAnsi"/>
        </w:rPr>
        <w:t xml:space="preserve">Prison Reform Trust (2019) Prison: the facts. Prison Reform Trust. London. </w:t>
      </w:r>
    </w:p>
    <w:p w14:paraId="3DF7C672" w14:textId="77777777" w:rsidR="00AB602B" w:rsidRPr="00A03E13" w:rsidRDefault="00AB602B" w:rsidP="00223342">
      <w:pPr>
        <w:spacing w:line="480" w:lineRule="auto"/>
        <w:rPr>
          <w:rFonts w:cstheme="minorHAnsi"/>
        </w:rPr>
      </w:pPr>
      <w:r w:rsidRPr="00A03E13">
        <w:rPr>
          <w:rFonts w:cstheme="minorHAnsi"/>
        </w:rPr>
        <w:t xml:space="preserve">R v Jon Venables (2018) sentencing remarks – Judiciary of England and Wales (online) </w:t>
      </w:r>
      <w:hyperlink r:id="rId15" w:history="1">
        <w:r w:rsidRPr="00A03E13">
          <w:rPr>
            <w:rStyle w:val="Hyperlink"/>
            <w:rFonts w:cstheme="minorHAnsi"/>
          </w:rPr>
          <w:t>https://www.judiciary.uk/wp-content/uploads/2018/02/r-v-jon-venables.pdf</w:t>
        </w:r>
      </w:hyperlink>
      <w:r w:rsidRPr="00A03E13">
        <w:rPr>
          <w:rFonts w:cstheme="minorHAnsi"/>
        </w:rPr>
        <w:t xml:space="preserve"> accessed on the 2nd of September 2020.</w:t>
      </w:r>
    </w:p>
    <w:p w14:paraId="6584EA97" w14:textId="77777777" w:rsidR="00AB602B" w:rsidRPr="00A03E13" w:rsidRDefault="00AB602B" w:rsidP="00223342">
      <w:pPr>
        <w:spacing w:line="480" w:lineRule="auto"/>
        <w:rPr>
          <w:rFonts w:cstheme="minorHAnsi"/>
        </w:rPr>
      </w:pPr>
      <w:r w:rsidRPr="00A03E13">
        <w:rPr>
          <w:rFonts w:cstheme="minorHAnsi"/>
        </w:rPr>
        <w:t xml:space="preserve">Reg v Secretary of State for the Home Department (1998) House of Lords judgement (online) available at </w:t>
      </w:r>
      <w:hyperlink r:id="rId16" w:history="1">
        <w:r w:rsidRPr="00A03E13">
          <w:rPr>
            <w:rStyle w:val="Hyperlink"/>
            <w:rFonts w:cstheme="minorHAnsi"/>
          </w:rPr>
          <w:t>https://publications.parliament.uk/pa/ld199798/ldjudgmt/jd970612/vandt01.htm</w:t>
        </w:r>
      </w:hyperlink>
      <w:r w:rsidRPr="00A03E13">
        <w:rPr>
          <w:rFonts w:cstheme="minorHAnsi"/>
        </w:rPr>
        <w:t xml:space="preserve"> accessed on the 2nd of September 2020. </w:t>
      </w:r>
    </w:p>
    <w:p w14:paraId="37288144" w14:textId="77777777" w:rsidR="00AB602B" w:rsidRPr="00A03E13" w:rsidRDefault="00AB602B" w:rsidP="00223342">
      <w:pPr>
        <w:spacing w:line="480" w:lineRule="auto"/>
        <w:rPr>
          <w:rFonts w:cstheme="minorHAnsi"/>
        </w:rPr>
      </w:pPr>
      <w:r w:rsidRPr="00A03E13">
        <w:rPr>
          <w:rFonts w:cstheme="minorHAnsi"/>
        </w:rPr>
        <w:t xml:space="preserve">Roberts. J and Hough, M (2005) The state of the prisons: exploring public knowledge and opinion. Journal of Crime and Justice. Volume 44. Issue 3. </w:t>
      </w:r>
    </w:p>
    <w:p w14:paraId="27F3E273" w14:textId="77777777" w:rsidR="00AB602B" w:rsidRPr="00A03E13" w:rsidRDefault="00AB602B" w:rsidP="00223342">
      <w:pPr>
        <w:spacing w:line="480" w:lineRule="auto"/>
        <w:rPr>
          <w:rFonts w:cstheme="minorHAnsi"/>
        </w:rPr>
      </w:pPr>
      <w:r w:rsidRPr="00A03E13">
        <w:rPr>
          <w:rFonts w:cstheme="minorHAnsi"/>
        </w:rPr>
        <w:t xml:space="preserve">South Wales Police (2020) Domestic Abuse. [online] available from </w:t>
      </w:r>
      <w:hyperlink r:id="rId17" w:history="1">
        <w:r w:rsidRPr="00A03E13">
          <w:rPr>
            <w:rStyle w:val="Hyperlink"/>
            <w:rFonts w:cstheme="minorHAnsi"/>
          </w:rPr>
          <w:t>https://www.south-wales.police.uk/en/advice/domestic-abuse/</w:t>
        </w:r>
      </w:hyperlink>
      <w:r w:rsidRPr="00A03E13">
        <w:rPr>
          <w:rFonts w:cstheme="minorHAnsi"/>
        </w:rPr>
        <w:t xml:space="preserve"> accessed on the 3</w:t>
      </w:r>
      <w:r w:rsidRPr="00A03E13">
        <w:rPr>
          <w:rFonts w:cstheme="minorHAnsi"/>
          <w:vertAlign w:val="superscript"/>
        </w:rPr>
        <w:t>rd</w:t>
      </w:r>
      <w:r w:rsidRPr="00A03E13">
        <w:rPr>
          <w:rFonts w:cstheme="minorHAnsi"/>
        </w:rPr>
        <w:t xml:space="preserve"> of September 2020. </w:t>
      </w:r>
    </w:p>
    <w:p w14:paraId="524319F6" w14:textId="77777777" w:rsidR="00AB602B" w:rsidRPr="00A03E13" w:rsidRDefault="00AB602B" w:rsidP="00223342">
      <w:pPr>
        <w:spacing w:line="480" w:lineRule="auto"/>
        <w:rPr>
          <w:rFonts w:cstheme="minorHAnsi"/>
        </w:rPr>
      </w:pPr>
      <w:r w:rsidRPr="00A03E13">
        <w:rPr>
          <w:rFonts w:cstheme="minorHAnsi"/>
        </w:rPr>
        <w:t xml:space="preserve">Steven, M (2019) Vigilantes stabbed child killer more than 150 times. The guardian [online] Available at </w:t>
      </w:r>
      <w:hyperlink r:id="rId18" w:history="1">
        <w:r w:rsidRPr="00A03E13">
          <w:rPr>
            <w:rStyle w:val="Hyperlink"/>
            <w:rFonts w:cstheme="minorHAnsi"/>
          </w:rPr>
          <w:t>https://www.theguardian.com/uk-news/2019/jan/17/vigilantes-stabbed-child-killer-more-than-150-times-court-told</w:t>
        </w:r>
      </w:hyperlink>
      <w:r w:rsidRPr="00A03E13">
        <w:rPr>
          <w:rFonts w:cstheme="minorHAnsi"/>
        </w:rPr>
        <w:t xml:space="preserve"> accessed on the 2nd of September 2020. </w:t>
      </w:r>
    </w:p>
    <w:p w14:paraId="7347D771" w14:textId="77777777" w:rsidR="00AB602B" w:rsidRPr="00A03E13" w:rsidRDefault="00AB602B" w:rsidP="00223342">
      <w:pPr>
        <w:spacing w:line="480" w:lineRule="auto"/>
        <w:rPr>
          <w:rFonts w:cstheme="minorHAnsi"/>
        </w:rPr>
      </w:pPr>
      <w:r w:rsidRPr="00A03E13">
        <w:rPr>
          <w:rFonts w:cstheme="minorHAnsi"/>
        </w:rPr>
        <w:lastRenderedPageBreak/>
        <w:t xml:space="preserve">The Chartered Institute of Public Finance and Accounting (CIPFA) (2020) Performance Tracker. Institute </w:t>
      </w:r>
      <w:proofErr w:type="gramStart"/>
      <w:r w:rsidRPr="00A03E13">
        <w:rPr>
          <w:rFonts w:cstheme="minorHAnsi"/>
        </w:rPr>
        <w:t>For</w:t>
      </w:r>
      <w:proofErr w:type="gramEnd"/>
      <w:r w:rsidRPr="00A03E13">
        <w:rPr>
          <w:rFonts w:cstheme="minorHAnsi"/>
        </w:rPr>
        <w:t xml:space="preserve"> Government. London. </w:t>
      </w:r>
    </w:p>
    <w:p w14:paraId="26210B87" w14:textId="77777777" w:rsidR="00AB602B" w:rsidRPr="00A03E13" w:rsidRDefault="00AB602B" w:rsidP="00223342">
      <w:pPr>
        <w:spacing w:line="480" w:lineRule="auto"/>
        <w:rPr>
          <w:rFonts w:cstheme="minorHAnsi"/>
        </w:rPr>
      </w:pPr>
      <w:r w:rsidRPr="00A03E13">
        <w:rPr>
          <w:rFonts w:cstheme="minorHAnsi"/>
        </w:rPr>
        <w:t xml:space="preserve">The Guardian (2020) Hundreds join march to protest systemic racism in the UK. The Guardian [online] available at </w:t>
      </w:r>
      <w:hyperlink r:id="rId19" w:history="1">
        <w:r w:rsidRPr="00A03E13">
          <w:rPr>
            <w:rStyle w:val="Hyperlink"/>
            <w:rFonts w:cstheme="minorHAnsi"/>
          </w:rPr>
          <w:t>https://www.theguardian.com/world/2020/aug/30/hundreds-join-march-to-protest-against-systemic-racism-in-the-uk</w:t>
        </w:r>
      </w:hyperlink>
      <w:r w:rsidRPr="00A03E13">
        <w:rPr>
          <w:rFonts w:cstheme="minorHAnsi"/>
        </w:rPr>
        <w:t xml:space="preserve"> accessed on the 3rd of September 2020. </w:t>
      </w:r>
    </w:p>
    <w:p w14:paraId="5CC40F16" w14:textId="77777777" w:rsidR="00AB602B" w:rsidRPr="00A03E13" w:rsidRDefault="00AB602B" w:rsidP="00223342">
      <w:pPr>
        <w:spacing w:line="480" w:lineRule="auto"/>
        <w:rPr>
          <w:rFonts w:cstheme="minorHAnsi"/>
        </w:rPr>
      </w:pPr>
      <w:r w:rsidRPr="00A03E13">
        <w:rPr>
          <w:rFonts w:cstheme="minorHAnsi"/>
        </w:rPr>
        <w:t>The Home Office (201^) Domestic Violence Disclosure Scheme Guidance. Home Office. London.</w:t>
      </w:r>
    </w:p>
    <w:p w14:paraId="68839F0C" w14:textId="77777777" w:rsidR="00AB602B" w:rsidRPr="00A03E13" w:rsidRDefault="00AB602B" w:rsidP="00223342">
      <w:pPr>
        <w:spacing w:line="480" w:lineRule="auto"/>
        <w:rPr>
          <w:rFonts w:cstheme="minorHAnsi"/>
        </w:rPr>
      </w:pPr>
      <w:r w:rsidRPr="00A03E13">
        <w:rPr>
          <w:rFonts w:cstheme="minorHAnsi"/>
        </w:rPr>
        <w:t xml:space="preserve">The Scottish Centre for Crime and Justice Research (2016) What is Prison for? University of Glasgow. Glasgow. </w:t>
      </w:r>
    </w:p>
    <w:p w14:paraId="1C798A52" w14:textId="77777777" w:rsidR="00AB602B" w:rsidRPr="00A03E13" w:rsidRDefault="00AB602B" w:rsidP="00223342">
      <w:pPr>
        <w:spacing w:line="480" w:lineRule="auto"/>
        <w:rPr>
          <w:rFonts w:cstheme="minorHAnsi"/>
        </w:rPr>
      </w:pPr>
      <w:r w:rsidRPr="00A03E13">
        <w:rPr>
          <w:rFonts w:cstheme="minorHAnsi"/>
        </w:rPr>
        <w:t xml:space="preserve">Welsh Affairs Committee (2019) Prison provision in Wales. UK Parliament. London. </w:t>
      </w:r>
    </w:p>
    <w:p w14:paraId="7DBC2209" w14:textId="77777777" w:rsidR="00AB602B" w:rsidRPr="00A03E13" w:rsidRDefault="00AB602B" w:rsidP="00223342">
      <w:pPr>
        <w:spacing w:line="480" w:lineRule="auto"/>
        <w:rPr>
          <w:rFonts w:cstheme="minorHAnsi"/>
        </w:rPr>
      </w:pPr>
      <w:r w:rsidRPr="00A03E13">
        <w:rPr>
          <w:rFonts w:cstheme="minorHAnsi"/>
        </w:rPr>
        <w:t xml:space="preserve">Welsh </w:t>
      </w:r>
      <w:proofErr w:type="gramStart"/>
      <w:r w:rsidRPr="00A03E13">
        <w:rPr>
          <w:rFonts w:cstheme="minorHAnsi"/>
        </w:rPr>
        <w:t>Assembly  (</w:t>
      </w:r>
      <w:proofErr w:type="gramEnd"/>
      <w:r w:rsidRPr="00A03E13">
        <w:rPr>
          <w:rFonts w:cstheme="minorHAnsi"/>
        </w:rPr>
        <w:t>2011) Inadmissible petition list. Welsh Assembly. Cardiff.</w:t>
      </w:r>
      <w:r w:rsidRPr="00A03E13">
        <w:rPr>
          <w:rFonts w:cstheme="minorHAnsi"/>
        </w:rPr>
        <w:br/>
      </w:r>
      <w:proofErr w:type="spellStart"/>
      <w:r w:rsidRPr="00A03E13">
        <w:rPr>
          <w:rFonts w:cstheme="minorHAnsi"/>
        </w:rPr>
        <w:t>Nyeila</w:t>
      </w:r>
      <w:proofErr w:type="spellEnd"/>
      <w:r w:rsidRPr="00A03E13">
        <w:rPr>
          <w:rFonts w:cstheme="minorHAnsi"/>
        </w:rPr>
        <w:t xml:space="preserve">, A (2020) Acknowledge systemic racism. Parliament petition [online] available at </w:t>
      </w:r>
      <w:hyperlink r:id="rId20" w:history="1">
        <w:r w:rsidRPr="00A03E13">
          <w:rPr>
            <w:rStyle w:val="Hyperlink"/>
            <w:rFonts w:cstheme="minorHAnsi"/>
          </w:rPr>
          <w:t>https://petition.parliament.uk/petitions/329097</w:t>
        </w:r>
      </w:hyperlink>
      <w:r w:rsidRPr="00A03E13">
        <w:rPr>
          <w:rFonts w:cstheme="minorHAnsi"/>
        </w:rPr>
        <w:t xml:space="preserve"> accessed on the 3rd of September 2020. </w:t>
      </w:r>
    </w:p>
    <w:p w14:paraId="3572A097" w14:textId="77777777" w:rsidR="00AB602B" w:rsidRPr="00A03E13" w:rsidRDefault="00AB602B" w:rsidP="00223342">
      <w:pPr>
        <w:spacing w:line="480" w:lineRule="auto"/>
        <w:rPr>
          <w:rFonts w:cstheme="minorHAnsi"/>
        </w:rPr>
      </w:pPr>
      <w:r w:rsidRPr="00A03E13">
        <w:rPr>
          <w:rFonts w:cstheme="minorHAnsi"/>
        </w:rPr>
        <w:t xml:space="preserve">Wood, J (2009) Why public opinion of the Criminal Justice System is important. University of Kent. Kent. </w:t>
      </w:r>
    </w:p>
    <w:sectPr w:rsidR="00AB602B" w:rsidRPr="00A03E13" w:rsidSect="006661C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FD54E" w14:textId="77777777" w:rsidR="00546F47" w:rsidRDefault="00546F47" w:rsidP="00EC56C8">
      <w:pPr>
        <w:spacing w:after="0" w:line="240" w:lineRule="auto"/>
      </w:pPr>
      <w:r>
        <w:separator/>
      </w:r>
    </w:p>
  </w:endnote>
  <w:endnote w:type="continuationSeparator" w:id="0">
    <w:p w14:paraId="482360F0" w14:textId="77777777" w:rsidR="00546F47" w:rsidRDefault="00546F47" w:rsidP="00EC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F2C62" w14:textId="77777777" w:rsidR="00EC56C8" w:rsidRDefault="00EC56C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C01D7B1" w14:textId="77777777" w:rsidR="00EC56C8" w:rsidRDefault="00EC5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FE65E" w14:textId="77777777" w:rsidR="00546F47" w:rsidRDefault="00546F47" w:rsidP="00EC56C8">
      <w:pPr>
        <w:spacing w:after="0" w:line="240" w:lineRule="auto"/>
      </w:pPr>
      <w:r>
        <w:separator/>
      </w:r>
    </w:p>
  </w:footnote>
  <w:footnote w:type="continuationSeparator" w:id="0">
    <w:p w14:paraId="5471FE4D" w14:textId="77777777" w:rsidR="00546F47" w:rsidRDefault="00546F47" w:rsidP="00EC56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35B"/>
    <w:rsid w:val="0001376F"/>
    <w:rsid w:val="00032402"/>
    <w:rsid w:val="00032EF0"/>
    <w:rsid w:val="0004473A"/>
    <w:rsid w:val="00045B9C"/>
    <w:rsid w:val="00047188"/>
    <w:rsid w:val="00065D6A"/>
    <w:rsid w:val="0007565A"/>
    <w:rsid w:val="00075CA0"/>
    <w:rsid w:val="000803A4"/>
    <w:rsid w:val="00085319"/>
    <w:rsid w:val="000A40DD"/>
    <w:rsid w:val="000B7E12"/>
    <w:rsid w:val="000C7512"/>
    <w:rsid w:val="000E2F7D"/>
    <w:rsid w:val="00103A4D"/>
    <w:rsid w:val="00126FE5"/>
    <w:rsid w:val="00153023"/>
    <w:rsid w:val="00157875"/>
    <w:rsid w:val="001644F7"/>
    <w:rsid w:val="00164A4E"/>
    <w:rsid w:val="00194CB6"/>
    <w:rsid w:val="001B6B12"/>
    <w:rsid w:val="001C005D"/>
    <w:rsid w:val="001E5967"/>
    <w:rsid w:val="001F64A4"/>
    <w:rsid w:val="00220DD2"/>
    <w:rsid w:val="00223342"/>
    <w:rsid w:val="002261ED"/>
    <w:rsid w:val="00237EC4"/>
    <w:rsid w:val="002406FC"/>
    <w:rsid w:val="00254462"/>
    <w:rsid w:val="00264464"/>
    <w:rsid w:val="00266552"/>
    <w:rsid w:val="00277D10"/>
    <w:rsid w:val="00294272"/>
    <w:rsid w:val="002A2D39"/>
    <w:rsid w:val="002B48A3"/>
    <w:rsid w:val="002C50DE"/>
    <w:rsid w:val="003254CC"/>
    <w:rsid w:val="003348BC"/>
    <w:rsid w:val="003402BB"/>
    <w:rsid w:val="00354565"/>
    <w:rsid w:val="003A22F6"/>
    <w:rsid w:val="003A735B"/>
    <w:rsid w:val="003B3D5C"/>
    <w:rsid w:val="003B546D"/>
    <w:rsid w:val="003E19BF"/>
    <w:rsid w:val="003E3D5B"/>
    <w:rsid w:val="0040410D"/>
    <w:rsid w:val="004043D3"/>
    <w:rsid w:val="0040699C"/>
    <w:rsid w:val="0043022B"/>
    <w:rsid w:val="004367B9"/>
    <w:rsid w:val="00464401"/>
    <w:rsid w:val="00484BB8"/>
    <w:rsid w:val="0048512B"/>
    <w:rsid w:val="00486BD2"/>
    <w:rsid w:val="004972EC"/>
    <w:rsid w:val="004C5C60"/>
    <w:rsid w:val="004C7E8F"/>
    <w:rsid w:val="004D2A19"/>
    <w:rsid w:val="004D45D4"/>
    <w:rsid w:val="004D64FF"/>
    <w:rsid w:val="004E21B1"/>
    <w:rsid w:val="004F6014"/>
    <w:rsid w:val="005023F6"/>
    <w:rsid w:val="00502874"/>
    <w:rsid w:val="00523D14"/>
    <w:rsid w:val="005403EC"/>
    <w:rsid w:val="00546F47"/>
    <w:rsid w:val="0055799B"/>
    <w:rsid w:val="00560C03"/>
    <w:rsid w:val="00564352"/>
    <w:rsid w:val="00565DFE"/>
    <w:rsid w:val="00573308"/>
    <w:rsid w:val="005835BE"/>
    <w:rsid w:val="00583DD8"/>
    <w:rsid w:val="00585DEC"/>
    <w:rsid w:val="00591898"/>
    <w:rsid w:val="0059649F"/>
    <w:rsid w:val="005A0C02"/>
    <w:rsid w:val="005C7FE5"/>
    <w:rsid w:val="005D1963"/>
    <w:rsid w:val="005E4C3A"/>
    <w:rsid w:val="005E6957"/>
    <w:rsid w:val="005F569E"/>
    <w:rsid w:val="006634CE"/>
    <w:rsid w:val="00663D6E"/>
    <w:rsid w:val="006661C0"/>
    <w:rsid w:val="006771CE"/>
    <w:rsid w:val="00677FCA"/>
    <w:rsid w:val="00680E5D"/>
    <w:rsid w:val="00683542"/>
    <w:rsid w:val="00684F4C"/>
    <w:rsid w:val="00695D73"/>
    <w:rsid w:val="006B3242"/>
    <w:rsid w:val="006B40FC"/>
    <w:rsid w:val="006C17A7"/>
    <w:rsid w:val="006C4951"/>
    <w:rsid w:val="006D6EA0"/>
    <w:rsid w:val="006D7D23"/>
    <w:rsid w:val="006E591F"/>
    <w:rsid w:val="006F1351"/>
    <w:rsid w:val="007027C0"/>
    <w:rsid w:val="00706F16"/>
    <w:rsid w:val="00715F6B"/>
    <w:rsid w:val="00722269"/>
    <w:rsid w:val="0073302D"/>
    <w:rsid w:val="00751807"/>
    <w:rsid w:val="00754C34"/>
    <w:rsid w:val="00761EA7"/>
    <w:rsid w:val="00762681"/>
    <w:rsid w:val="00767B3E"/>
    <w:rsid w:val="00773C45"/>
    <w:rsid w:val="00782A81"/>
    <w:rsid w:val="00792449"/>
    <w:rsid w:val="00792995"/>
    <w:rsid w:val="007A12AF"/>
    <w:rsid w:val="007A41F4"/>
    <w:rsid w:val="007B0A5C"/>
    <w:rsid w:val="007D7FC7"/>
    <w:rsid w:val="007F543A"/>
    <w:rsid w:val="0081282B"/>
    <w:rsid w:val="00817E08"/>
    <w:rsid w:val="00830254"/>
    <w:rsid w:val="00873712"/>
    <w:rsid w:val="00880043"/>
    <w:rsid w:val="008859A7"/>
    <w:rsid w:val="00892238"/>
    <w:rsid w:val="008A3C1E"/>
    <w:rsid w:val="008B3454"/>
    <w:rsid w:val="008B531F"/>
    <w:rsid w:val="008C69C7"/>
    <w:rsid w:val="008F5C25"/>
    <w:rsid w:val="008F7C4C"/>
    <w:rsid w:val="00904F53"/>
    <w:rsid w:val="00912B01"/>
    <w:rsid w:val="009325C6"/>
    <w:rsid w:val="00935072"/>
    <w:rsid w:val="00936383"/>
    <w:rsid w:val="00964F22"/>
    <w:rsid w:val="009652DE"/>
    <w:rsid w:val="0098004C"/>
    <w:rsid w:val="009A60C0"/>
    <w:rsid w:val="009A7C4C"/>
    <w:rsid w:val="009C63F2"/>
    <w:rsid w:val="00A02286"/>
    <w:rsid w:val="00A03E13"/>
    <w:rsid w:val="00A4023B"/>
    <w:rsid w:val="00A518FA"/>
    <w:rsid w:val="00A65D60"/>
    <w:rsid w:val="00A77B77"/>
    <w:rsid w:val="00A85FC0"/>
    <w:rsid w:val="00A862AC"/>
    <w:rsid w:val="00AA6E49"/>
    <w:rsid w:val="00AB602B"/>
    <w:rsid w:val="00AC7E18"/>
    <w:rsid w:val="00AE02A7"/>
    <w:rsid w:val="00AE112B"/>
    <w:rsid w:val="00AE56E1"/>
    <w:rsid w:val="00B00245"/>
    <w:rsid w:val="00B32892"/>
    <w:rsid w:val="00B32D1A"/>
    <w:rsid w:val="00B361C2"/>
    <w:rsid w:val="00B53F07"/>
    <w:rsid w:val="00B569A6"/>
    <w:rsid w:val="00B766B8"/>
    <w:rsid w:val="00BA4A5D"/>
    <w:rsid w:val="00BA778D"/>
    <w:rsid w:val="00BB313D"/>
    <w:rsid w:val="00BB75F6"/>
    <w:rsid w:val="00BD6BC3"/>
    <w:rsid w:val="00C116B1"/>
    <w:rsid w:val="00C20FFC"/>
    <w:rsid w:val="00C24269"/>
    <w:rsid w:val="00C75FC9"/>
    <w:rsid w:val="00C946A1"/>
    <w:rsid w:val="00C9779C"/>
    <w:rsid w:val="00CA638D"/>
    <w:rsid w:val="00CA78C3"/>
    <w:rsid w:val="00CC64DB"/>
    <w:rsid w:val="00CD2D90"/>
    <w:rsid w:val="00D02C6B"/>
    <w:rsid w:val="00D22DC8"/>
    <w:rsid w:val="00D37E6D"/>
    <w:rsid w:val="00D43E4D"/>
    <w:rsid w:val="00D442C8"/>
    <w:rsid w:val="00D56DD5"/>
    <w:rsid w:val="00D71D7B"/>
    <w:rsid w:val="00D87A8D"/>
    <w:rsid w:val="00D90CFE"/>
    <w:rsid w:val="00D968FF"/>
    <w:rsid w:val="00DA01D5"/>
    <w:rsid w:val="00DA6E4C"/>
    <w:rsid w:val="00DB48D5"/>
    <w:rsid w:val="00DC0854"/>
    <w:rsid w:val="00DE073E"/>
    <w:rsid w:val="00DE4FFD"/>
    <w:rsid w:val="00DE6E7E"/>
    <w:rsid w:val="00DF709B"/>
    <w:rsid w:val="00DF70B9"/>
    <w:rsid w:val="00E20203"/>
    <w:rsid w:val="00E335C8"/>
    <w:rsid w:val="00E37D11"/>
    <w:rsid w:val="00E41988"/>
    <w:rsid w:val="00E46BEE"/>
    <w:rsid w:val="00E5660D"/>
    <w:rsid w:val="00E62983"/>
    <w:rsid w:val="00E771AD"/>
    <w:rsid w:val="00E8352A"/>
    <w:rsid w:val="00EA1208"/>
    <w:rsid w:val="00EA493E"/>
    <w:rsid w:val="00EA7435"/>
    <w:rsid w:val="00EA7FF4"/>
    <w:rsid w:val="00EB4BEE"/>
    <w:rsid w:val="00EC117C"/>
    <w:rsid w:val="00EC56C8"/>
    <w:rsid w:val="00ED3FB7"/>
    <w:rsid w:val="00ED5A04"/>
    <w:rsid w:val="00EF41AE"/>
    <w:rsid w:val="00F07260"/>
    <w:rsid w:val="00F21ED2"/>
    <w:rsid w:val="00F2459D"/>
    <w:rsid w:val="00F270A5"/>
    <w:rsid w:val="00F277B5"/>
    <w:rsid w:val="00F4327E"/>
    <w:rsid w:val="00F46884"/>
    <w:rsid w:val="00F67898"/>
    <w:rsid w:val="00F7565E"/>
    <w:rsid w:val="00F97EA5"/>
    <w:rsid w:val="00FA2D74"/>
    <w:rsid w:val="00FD2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AD5B"/>
  <w15:chartTrackingRefBased/>
  <w15:docId w15:val="{B4056B21-7F78-4733-BE04-F4BF1C0DB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82B"/>
  </w:style>
  <w:style w:type="paragraph" w:styleId="Heading1">
    <w:name w:val="heading 1"/>
    <w:basedOn w:val="Normal"/>
    <w:next w:val="Normal"/>
    <w:link w:val="Heading1Char"/>
    <w:uiPriority w:val="9"/>
    <w:qFormat/>
    <w:rsid w:val="0081282B"/>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81282B"/>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81282B"/>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1282B"/>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81282B"/>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81282B"/>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81282B"/>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81282B"/>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81282B"/>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1282B"/>
    <w:rPr>
      <w:b/>
      <w:bCs/>
      <w:caps/>
      <w:sz w:val="16"/>
      <w:szCs w:val="16"/>
    </w:rPr>
  </w:style>
  <w:style w:type="character" w:styleId="Hyperlink">
    <w:name w:val="Hyperlink"/>
    <w:basedOn w:val="DefaultParagraphFont"/>
    <w:uiPriority w:val="99"/>
    <w:unhideWhenUsed/>
    <w:rsid w:val="00591898"/>
    <w:rPr>
      <w:color w:val="0000FF"/>
      <w:u w:val="single"/>
    </w:rPr>
  </w:style>
  <w:style w:type="character" w:customStyle="1" w:styleId="nlmyear">
    <w:name w:val="nlm_year"/>
    <w:basedOn w:val="DefaultParagraphFont"/>
    <w:rsid w:val="00585DEC"/>
  </w:style>
  <w:style w:type="character" w:customStyle="1" w:styleId="nlmarticle-title">
    <w:name w:val="nlm_article-title"/>
    <w:basedOn w:val="DefaultParagraphFont"/>
    <w:rsid w:val="00585DEC"/>
  </w:style>
  <w:style w:type="character" w:customStyle="1" w:styleId="nlmpublisher-loc">
    <w:name w:val="nlm_publisher-loc"/>
    <w:basedOn w:val="DefaultParagraphFont"/>
    <w:rsid w:val="00585DEC"/>
  </w:style>
  <w:style w:type="character" w:customStyle="1" w:styleId="nlmpublisher-name">
    <w:name w:val="nlm_publisher-name"/>
    <w:basedOn w:val="DefaultParagraphFont"/>
    <w:rsid w:val="00585DEC"/>
  </w:style>
  <w:style w:type="character" w:styleId="UnresolvedMention">
    <w:name w:val="Unresolved Mention"/>
    <w:basedOn w:val="DefaultParagraphFont"/>
    <w:uiPriority w:val="99"/>
    <w:semiHidden/>
    <w:unhideWhenUsed/>
    <w:rsid w:val="00164A4E"/>
    <w:rPr>
      <w:color w:val="605E5C"/>
      <w:shd w:val="clear" w:color="auto" w:fill="E1DFDD"/>
    </w:rPr>
  </w:style>
  <w:style w:type="paragraph" w:styleId="NoSpacing">
    <w:name w:val="No Spacing"/>
    <w:link w:val="NoSpacingChar"/>
    <w:uiPriority w:val="1"/>
    <w:qFormat/>
    <w:rsid w:val="0081282B"/>
    <w:pPr>
      <w:spacing w:after="0" w:line="240" w:lineRule="auto"/>
    </w:pPr>
  </w:style>
  <w:style w:type="character" w:customStyle="1" w:styleId="NoSpacingChar">
    <w:name w:val="No Spacing Char"/>
    <w:basedOn w:val="DefaultParagraphFont"/>
    <w:link w:val="NoSpacing"/>
    <w:uiPriority w:val="1"/>
    <w:rsid w:val="006661C0"/>
  </w:style>
  <w:style w:type="character" w:customStyle="1" w:styleId="Heading1Char">
    <w:name w:val="Heading 1 Char"/>
    <w:basedOn w:val="DefaultParagraphFont"/>
    <w:link w:val="Heading1"/>
    <w:uiPriority w:val="9"/>
    <w:rsid w:val="0081282B"/>
    <w:rPr>
      <w:smallCaps/>
      <w:spacing w:val="5"/>
      <w:sz w:val="32"/>
      <w:szCs w:val="32"/>
    </w:rPr>
  </w:style>
  <w:style w:type="paragraph" w:styleId="TOCHeading">
    <w:name w:val="TOC Heading"/>
    <w:basedOn w:val="Heading1"/>
    <w:next w:val="Normal"/>
    <w:uiPriority w:val="39"/>
    <w:unhideWhenUsed/>
    <w:qFormat/>
    <w:rsid w:val="0081282B"/>
    <w:pPr>
      <w:outlineLvl w:val="9"/>
    </w:pPr>
  </w:style>
  <w:style w:type="character" w:customStyle="1" w:styleId="Heading2Char">
    <w:name w:val="Heading 2 Char"/>
    <w:basedOn w:val="DefaultParagraphFont"/>
    <w:link w:val="Heading2"/>
    <w:uiPriority w:val="9"/>
    <w:rsid w:val="0081282B"/>
    <w:rPr>
      <w:smallCaps/>
      <w:spacing w:val="5"/>
      <w:sz w:val="28"/>
      <w:szCs w:val="28"/>
    </w:rPr>
  </w:style>
  <w:style w:type="paragraph" w:styleId="TOC1">
    <w:name w:val="toc 1"/>
    <w:basedOn w:val="Normal"/>
    <w:next w:val="Normal"/>
    <w:autoRedefine/>
    <w:uiPriority w:val="39"/>
    <w:unhideWhenUsed/>
    <w:rsid w:val="006661C0"/>
    <w:pPr>
      <w:spacing w:after="100"/>
    </w:pPr>
  </w:style>
  <w:style w:type="paragraph" w:styleId="TOC2">
    <w:name w:val="toc 2"/>
    <w:basedOn w:val="Normal"/>
    <w:next w:val="Normal"/>
    <w:autoRedefine/>
    <w:uiPriority w:val="39"/>
    <w:unhideWhenUsed/>
    <w:rsid w:val="006661C0"/>
    <w:pPr>
      <w:spacing w:after="100"/>
      <w:ind w:left="220"/>
    </w:pPr>
  </w:style>
  <w:style w:type="character" w:customStyle="1" w:styleId="Heading3Char">
    <w:name w:val="Heading 3 Char"/>
    <w:basedOn w:val="DefaultParagraphFont"/>
    <w:link w:val="Heading3"/>
    <w:uiPriority w:val="9"/>
    <w:semiHidden/>
    <w:rsid w:val="0081282B"/>
    <w:rPr>
      <w:smallCaps/>
      <w:spacing w:val="5"/>
      <w:sz w:val="24"/>
      <w:szCs w:val="24"/>
    </w:rPr>
  </w:style>
  <w:style w:type="character" w:customStyle="1" w:styleId="Heading4Char">
    <w:name w:val="Heading 4 Char"/>
    <w:basedOn w:val="DefaultParagraphFont"/>
    <w:link w:val="Heading4"/>
    <w:uiPriority w:val="9"/>
    <w:semiHidden/>
    <w:rsid w:val="0081282B"/>
    <w:rPr>
      <w:i/>
      <w:iCs/>
      <w:smallCaps/>
      <w:spacing w:val="10"/>
      <w:sz w:val="22"/>
      <w:szCs w:val="22"/>
    </w:rPr>
  </w:style>
  <w:style w:type="character" w:customStyle="1" w:styleId="Heading5Char">
    <w:name w:val="Heading 5 Char"/>
    <w:basedOn w:val="DefaultParagraphFont"/>
    <w:link w:val="Heading5"/>
    <w:uiPriority w:val="9"/>
    <w:semiHidden/>
    <w:rsid w:val="0081282B"/>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81282B"/>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81282B"/>
    <w:rPr>
      <w:b/>
      <w:bCs/>
      <w:smallCaps/>
      <w:color w:val="70AD47" w:themeColor="accent6"/>
      <w:spacing w:val="10"/>
    </w:rPr>
  </w:style>
  <w:style w:type="character" w:customStyle="1" w:styleId="Heading8Char">
    <w:name w:val="Heading 8 Char"/>
    <w:basedOn w:val="DefaultParagraphFont"/>
    <w:link w:val="Heading8"/>
    <w:uiPriority w:val="9"/>
    <w:semiHidden/>
    <w:rsid w:val="0081282B"/>
    <w:rPr>
      <w:b/>
      <w:bCs/>
      <w:i/>
      <w:iCs/>
      <w:smallCaps/>
      <w:color w:val="538135" w:themeColor="accent6" w:themeShade="BF"/>
    </w:rPr>
  </w:style>
  <w:style w:type="character" w:customStyle="1" w:styleId="Heading9Char">
    <w:name w:val="Heading 9 Char"/>
    <w:basedOn w:val="DefaultParagraphFont"/>
    <w:link w:val="Heading9"/>
    <w:uiPriority w:val="9"/>
    <w:semiHidden/>
    <w:rsid w:val="0081282B"/>
    <w:rPr>
      <w:b/>
      <w:bCs/>
      <w:i/>
      <w:iCs/>
      <w:smallCaps/>
      <w:color w:val="385623" w:themeColor="accent6" w:themeShade="80"/>
    </w:rPr>
  </w:style>
  <w:style w:type="paragraph" w:styleId="Title">
    <w:name w:val="Title"/>
    <w:basedOn w:val="Normal"/>
    <w:next w:val="Normal"/>
    <w:link w:val="TitleChar"/>
    <w:uiPriority w:val="10"/>
    <w:qFormat/>
    <w:rsid w:val="0081282B"/>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81282B"/>
    <w:rPr>
      <w:smallCaps/>
      <w:color w:val="262626" w:themeColor="text1" w:themeTint="D9"/>
      <w:sz w:val="52"/>
      <w:szCs w:val="52"/>
    </w:rPr>
  </w:style>
  <w:style w:type="paragraph" w:styleId="Subtitle">
    <w:name w:val="Subtitle"/>
    <w:basedOn w:val="Normal"/>
    <w:next w:val="Normal"/>
    <w:link w:val="SubtitleChar"/>
    <w:uiPriority w:val="11"/>
    <w:qFormat/>
    <w:rsid w:val="0081282B"/>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1282B"/>
    <w:rPr>
      <w:rFonts w:asciiTheme="majorHAnsi" w:eastAsiaTheme="majorEastAsia" w:hAnsiTheme="majorHAnsi" w:cstheme="majorBidi"/>
    </w:rPr>
  </w:style>
  <w:style w:type="character" w:styleId="Strong">
    <w:name w:val="Strong"/>
    <w:uiPriority w:val="22"/>
    <w:qFormat/>
    <w:rsid w:val="0081282B"/>
    <w:rPr>
      <w:b/>
      <w:bCs/>
      <w:color w:val="70AD47" w:themeColor="accent6"/>
    </w:rPr>
  </w:style>
  <w:style w:type="character" w:styleId="Emphasis">
    <w:name w:val="Emphasis"/>
    <w:uiPriority w:val="20"/>
    <w:qFormat/>
    <w:rsid w:val="0081282B"/>
    <w:rPr>
      <w:b/>
      <w:bCs/>
      <w:i/>
      <w:iCs/>
      <w:spacing w:val="10"/>
    </w:rPr>
  </w:style>
  <w:style w:type="paragraph" w:styleId="Quote">
    <w:name w:val="Quote"/>
    <w:basedOn w:val="Normal"/>
    <w:next w:val="Normal"/>
    <w:link w:val="QuoteChar"/>
    <w:uiPriority w:val="29"/>
    <w:qFormat/>
    <w:rsid w:val="0081282B"/>
    <w:rPr>
      <w:i/>
      <w:iCs/>
    </w:rPr>
  </w:style>
  <w:style w:type="character" w:customStyle="1" w:styleId="QuoteChar">
    <w:name w:val="Quote Char"/>
    <w:basedOn w:val="DefaultParagraphFont"/>
    <w:link w:val="Quote"/>
    <w:uiPriority w:val="29"/>
    <w:rsid w:val="0081282B"/>
    <w:rPr>
      <w:i/>
      <w:iCs/>
    </w:rPr>
  </w:style>
  <w:style w:type="paragraph" w:styleId="IntenseQuote">
    <w:name w:val="Intense Quote"/>
    <w:basedOn w:val="Normal"/>
    <w:next w:val="Normal"/>
    <w:link w:val="IntenseQuoteChar"/>
    <w:uiPriority w:val="30"/>
    <w:qFormat/>
    <w:rsid w:val="0081282B"/>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81282B"/>
    <w:rPr>
      <w:b/>
      <w:bCs/>
      <w:i/>
      <w:iCs/>
    </w:rPr>
  </w:style>
  <w:style w:type="character" w:styleId="SubtleEmphasis">
    <w:name w:val="Subtle Emphasis"/>
    <w:uiPriority w:val="19"/>
    <w:qFormat/>
    <w:rsid w:val="0081282B"/>
    <w:rPr>
      <w:i/>
      <w:iCs/>
    </w:rPr>
  </w:style>
  <w:style w:type="character" w:styleId="IntenseEmphasis">
    <w:name w:val="Intense Emphasis"/>
    <w:uiPriority w:val="21"/>
    <w:qFormat/>
    <w:rsid w:val="0081282B"/>
    <w:rPr>
      <w:b/>
      <w:bCs/>
      <w:i/>
      <w:iCs/>
      <w:color w:val="70AD47" w:themeColor="accent6"/>
      <w:spacing w:val="10"/>
    </w:rPr>
  </w:style>
  <w:style w:type="character" w:styleId="SubtleReference">
    <w:name w:val="Subtle Reference"/>
    <w:uiPriority w:val="31"/>
    <w:qFormat/>
    <w:rsid w:val="0081282B"/>
    <w:rPr>
      <w:b/>
      <w:bCs/>
    </w:rPr>
  </w:style>
  <w:style w:type="character" w:styleId="IntenseReference">
    <w:name w:val="Intense Reference"/>
    <w:uiPriority w:val="32"/>
    <w:qFormat/>
    <w:rsid w:val="0081282B"/>
    <w:rPr>
      <w:b/>
      <w:bCs/>
      <w:smallCaps/>
      <w:spacing w:val="5"/>
      <w:sz w:val="22"/>
      <w:szCs w:val="22"/>
      <w:u w:val="single"/>
    </w:rPr>
  </w:style>
  <w:style w:type="character" w:styleId="BookTitle">
    <w:name w:val="Book Title"/>
    <w:uiPriority w:val="33"/>
    <w:qFormat/>
    <w:rsid w:val="0081282B"/>
    <w:rPr>
      <w:rFonts w:asciiTheme="majorHAnsi" w:eastAsiaTheme="majorEastAsia" w:hAnsiTheme="majorHAnsi" w:cstheme="majorBidi"/>
      <w:i/>
      <w:iCs/>
      <w:sz w:val="20"/>
      <w:szCs w:val="20"/>
    </w:rPr>
  </w:style>
  <w:style w:type="paragraph" w:styleId="Header">
    <w:name w:val="header"/>
    <w:basedOn w:val="Normal"/>
    <w:link w:val="HeaderChar"/>
    <w:uiPriority w:val="99"/>
    <w:unhideWhenUsed/>
    <w:rsid w:val="00EC5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6C8"/>
  </w:style>
  <w:style w:type="paragraph" w:styleId="Footer">
    <w:name w:val="footer"/>
    <w:basedOn w:val="Normal"/>
    <w:link w:val="FooterChar"/>
    <w:uiPriority w:val="99"/>
    <w:unhideWhenUsed/>
    <w:rsid w:val="00EC5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tition.parliament.uk/help" TargetMode="External"/><Relationship Id="rId18" Type="http://schemas.openxmlformats.org/officeDocument/2006/relationships/hyperlink" Target="https://www.theguardian.com/uk-news/2019/jan/17/vigilantes-stabbed-child-killer-more-than-150-times-court-tol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ps.gov.uk/about-cps/criminal-justice-system" TargetMode="External"/><Relationship Id="rId17" Type="http://schemas.openxmlformats.org/officeDocument/2006/relationships/hyperlink" Target="https://www.south-wales.police.uk/en/advice/domestic-abuse/" TargetMode="External"/><Relationship Id="rId2" Type="http://schemas.openxmlformats.org/officeDocument/2006/relationships/customXml" Target="../customXml/item2.xml"/><Relationship Id="rId16" Type="http://schemas.openxmlformats.org/officeDocument/2006/relationships/hyperlink" Target="https://publications.parliament.uk/pa/ld199798/ldjudgmt/jd970612/vandt01.htm" TargetMode="External"/><Relationship Id="rId20" Type="http://schemas.openxmlformats.org/officeDocument/2006/relationships/hyperlink" Target="https://petition.parliament.uk/petitions/3290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diciary.uk/announcements/coronavirus-covid-19-message-from-the-lord-chief-justice-to-judges-in-the-civil-and-family-courts/" TargetMode="External"/><Relationship Id="rId5" Type="http://schemas.openxmlformats.org/officeDocument/2006/relationships/webSettings" Target="webSettings.xml"/><Relationship Id="rId15" Type="http://schemas.openxmlformats.org/officeDocument/2006/relationships/hyperlink" Target="https://www.judiciary.uk/wp-content/uploads/2018/02/r-v-jon-venables.pdf" TargetMode="External"/><Relationship Id="rId23" Type="http://schemas.openxmlformats.org/officeDocument/2006/relationships/theme" Target="theme/theme1.xml"/><Relationship Id="rId10" Type="http://schemas.openxmlformats.org/officeDocument/2006/relationships/hyperlink" Target="https://www.app.college.police.uk/app-content/engagement-and-communication/media-relations/#high-profile-or-sensitive-investigations-or-operations" TargetMode="External"/><Relationship Id="rId19" Type="http://schemas.openxmlformats.org/officeDocument/2006/relationships/hyperlink" Target="https://www.theguardian.com/world/2020/aug/30/hundreds-join-march-to-protest-against-systemic-racism-in-the-uk" TargetMode="External"/><Relationship Id="rId4" Type="http://schemas.openxmlformats.org/officeDocument/2006/relationships/settings" Target="settings.xml"/><Relationship Id="rId9" Type="http://schemas.openxmlformats.org/officeDocument/2006/relationships/hyperlink" Target="https://www.theguardian.com/law/2020/may/24/uk-faces-backlog-of-400000-criminal-cases-due-to-coronavirus" TargetMode="External"/><Relationship Id="rId14" Type="http://schemas.openxmlformats.org/officeDocument/2006/relationships/hyperlink" Target="https://www.theguardian.com/uk/2001/jun/23/bulger.paulkelso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is to view available literature on the topic of ‘the effect of public pressure on the Criminal Justice System’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6FFC2C-4268-46A9-ACE4-03777010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8782</TotalTime>
  <Pages>19</Pages>
  <Words>6594</Words>
  <Characters>37589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Literature Review</vt:lpstr>
    </vt:vector>
  </TitlesOfParts>
  <Company/>
  <LinksUpToDate>false</LinksUpToDate>
  <CharactersWithSpaces>44095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MA Dissertation</dc:subject>
  <dc:creator>Amy Sadler</dc:creator>
  <cp:keywords/>
  <dc:description/>
  <cp:lastModifiedBy>Amy Sadler</cp:lastModifiedBy>
  <cp:revision>52</cp:revision>
  <dcterms:created xsi:type="dcterms:W3CDTF">2020-08-29T10:37:00Z</dcterms:created>
  <dcterms:modified xsi:type="dcterms:W3CDTF">2020-09-05T00:49:00Z</dcterms:modified>
</cp:coreProperties>
</file>