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7778968"/>
        <w:docPartObj>
          <w:docPartGallery w:val="Cover Pages"/>
          <w:docPartUnique/>
        </w:docPartObj>
      </w:sdtPr>
      <w:sdtEndPr>
        <w:rPr>
          <w:rFonts w:ascii="Times New Roman" w:hAnsi="Times New Roman" w:cs="Times New Roman"/>
          <w:b/>
          <w:bCs/>
        </w:rPr>
      </w:sdtEndPr>
      <w:sdtContent>
        <w:p w14:paraId="7828E89B" w14:textId="7E517ECB" w:rsidR="008774DB" w:rsidRDefault="008774DB"/>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8900"/>
          </w:tblGrid>
          <w:tr w:rsidR="008774DB" w14:paraId="79C1DF20" w14:textId="77777777">
            <w:tc>
              <w:tcPr>
                <w:tcW w:w="7672" w:type="dxa"/>
                <w:tcMar>
                  <w:top w:w="216" w:type="dxa"/>
                  <w:left w:w="115" w:type="dxa"/>
                  <w:bottom w:w="216" w:type="dxa"/>
                  <w:right w:w="115" w:type="dxa"/>
                </w:tcMar>
              </w:tcPr>
              <w:p w14:paraId="5470783F" w14:textId="454C0893" w:rsidR="008774DB" w:rsidRDefault="008774DB">
                <w:pPr>
                  <w:pStyle w:val="NoSpacing"/>
                  <w:rPr>
                    <w:color w:val="0F4761" w:themeColor="accent1" w:themeShade="BF"/>
                    <w:sz w:val="24"/>
                  </w:rPr>
                </w:pPr>
              </w:p>
            </w:tc>
          </w:tr>
          <w:tr w:rsidR="008774DB" w14:paraId="31050850" w14:textId="77777777">
            <w:tc>
              <w:tcPr>
                <w:tcW w:w="7672" w:type="dxa"/>
              </w:tcPr>
              <w:p w14:paraId="1D99D174" w14:textId="49E1AC0C" w:rsidR="008774DB" w:rsidRPr="008774DB" w:rsidRDefault="008774DB">
                <w:pPr>
                  <w:pStyle w:val="NoSpacing"/>
                  <w:spacing w:line="216" w:lineRule="auto"/>
                  <w:rPr>
                    <w:rFonts w:ascii="Times New Roman" w:eastAsiaTheme="majorEastAsia" w:hAnsi="Times New Roman" w:cs="Times New Roman"/>
                    <w:b/>
                    <w:bCs/>
                    <w:color w:val="156082" w:themeColor="accent1"/>
                    <w:sz w:val="144"/>
                    <w:szCs w:val="144"/>
                  </w:rPr>
                </w:pPr>
                <w:r w:rsidRPr="008774DB">
                  <w:rPr>
                    <w:rFonts w:ascii="Times New Roman" w:eastAsiaTheme="majorEastAsia" w:hAnsi="Times New Roman" w:cs="Times New Roman"/>
                    <w:b/>
                    <w:bCs/>
                    <w:color w:val="156082" w:themeColor="accent1"/>
                    <w:sz w:val="144"/>
                    <w:szCs w:val="144"/>
                  </w:rPr>
                  <w:t>PORTFOLIO</w:t>
                </w:r>
              </w:p>
            </w:tc>
          </w:tr>
          <w:tr w:rsidR="008774DB" w14:paraId="4C7BB09E" w14:textId="77777777">
            <w:tc>
              <w:tcPr>
                <w:tcW w:w="7672" w:type="dxa"/>
                <w:tcMar>
                  <w:top w:w="216" w:type="dxa"/>
                  <w:left w:w="115" w:type="dxa"/>
                  <w:bottom w:w="216" w:type="dxa"/>
                  <w:right w:w="115" w:type="dxa"/>
                </w:tcMar>
              </w:tcPr>
              <w:p w14:paraId="291CAF3E" w14:textId="7C836EFC" w:rsidR="008774DB" w:rsidRDefault="008774DB">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8774DB" w14:paraId="55AFB56A" w14:textId="77777777">
            <w:tc>
              <w:tcPr>
                <w:tcW w:w="7221" w:type="dxa"/>
                <w:tcMar>
                  <w:top w:w="216" w:type="dxa"/>
                  <w:left w:w="115" w:type="dxa"/>
                  <w:bottom w:w="216" w:type="dxa"/>
                  <w:right w:w="115" w:type="dxa"/>
                </w:tcMar>
              </w:tcPr>
              <w:sdt>
                <w:sdtPr>
                  <w:rPr>
                    <w:rFonts w:ascii="Times New Roman" w:hAnsi="Times New Roman" w:cs="Times New Roman"/>
                    <w:b/>
                    <w:bCs/>
                    <w:color w:val="156082" w:themeColor="accent1"/>
                    <w:sz w:val="40"/>
                    <w:szCs w:val="40"/>
                  </w:rPr>
                  <w:alias w:val="Author"/>
                  <w:id w:val="13406928"/>
                  <w:placeholder>
                    <w:docPart w:val="CDAAACDE42D74C7F8EE47BDC3366FDC9"/>
                  </w:placeholder>
                  <w:dataBinding w:prefixMappings="xmlns:ns0='http://schemas.openxmlformats.org/package/2006/metadata/core-properties' xmlns:ns1='http://purl.org/dc/elements/1.1/'" w:xpath="/ns0:coreProperties[1]/ns1:creator[1]" w:storeItemID="{6C3C8BC8-F283-45AE-878A-BAB7291924A1}"/>
                  <w:text/>
                </w:sdtPr>
                <w:sdtContent>
                  <w:p w14:paraId="40338819" w14:textId="1FA83B20" w:rsidR="008774DB" w:rsidRPr="00A83B85" w:rsidRDefault="00A83B85">
                    <w:pPr>
                      <w:pStyle w:val="NoSpacing"/>
                      <w:rPr>
                        <w:rFonts w:ascii="Times New Roman" w:hAnsi="Times New Roman" w:cs="Times New Roman"/>
                        <w:b/>
                        <w:bCs/>
                        <w:color w:val="156082" w:themeColor="accent1"/>
                        <w:sz w:val="40"/>
                        <w:szCs w:val="40"/>
                      </w:rPr>
                    </w:pPr>
                    <w:r w:rsidRPr="00A83B85">
                      <w:rPr>
                        <w:rFonts w:ascii="Times New Roman" w:hAnsi="Times New Roman" w:cs="Times New Roman"/>
                        <w:b/>
                        <w:bCs/>
                        <w:color w:val="156082" w:themeColor="accent1"/>
                        <w:sz w:val="40"/>
                        <w:szCs w:val="40"/>
                      </w:rPr>
                      <w:t>Student name: Maria Geanina Ungureanu</w:t>
                    </w:r>
                  </w:p>
                </w:sdtContent>
              </w:sdt>
              <w:sdt>
                <w:sdtPr>
                  <w:rPr>
                    <w:rFonts w:ascii="Times New Roman" w:hAnsi="Times New Roman" w:cs="Times New Roman"/>
                    <w:b/>
                    <w:bCs/>
                    <w:color w:val="156082" w:themeColor="accent1"/>
                    <w:sz w:val="40"/>
                    <w:szCs w:val="40"/>
                  </w:rPr>
                  <w:alias w:val="Date"/>
                  <w:tag w:val="Date"/>
                  <w:id w:val="13406932"/>
                  <w:placeholder>
                    <w:docPart w:val="794703119F314C9D8E6711CDE75759DA"/>
                  </w:placeholder>
                  <w:dataBinding w:prefixMappings="xmlns:ns0='http://schemas.microsoft.com/office/2006/coverPageProps'" w:xpath="/ns0:CoverPageProperties[1]/ns0:PublishDate[1]" w:storeItemID="{55AF091B-3C7A-41E3-B477-F2FDAA23CFDA}"/>
                  <w:date w:fullDate="2025-12-10T00:00:00Z">
                    <w:dateFormat w:val="M-d-yyyy"/>
                    <w:lid w:val="en-US"/>
                    <w:storeMappedDataAs w:val="dateTime"/>
                    <w:calendar w:val="gregorian"/>
                  </w:date>
                </w:sdtPr>
                <w:sdtContent>
                  <w:p w14:paraId="13F8F3BD" w14:textId="4AA2D6A9" w:rsidR="008774DB" w:rsidRPr="00A83B85" w:rsidRDefault="00A83B85">
                    <w:pPr>
                      <w:pStyle w:val="NoSpacing"/>
                      <w:rPr>
                        <w:rFonts w:ascii="Times New Roman" w:hAnsi="Times New Roman" w:cs="Times New Roman"/>
                        <w:b/>
                        <w:bCs/>
                        <w:color w:val="156082" w:themeColor="accent1"/>
                        <w:sz w:val="40"/>
                        <w:szCs w:val="40"/>
                      </w:rPr>
                    </w:pPr>
                    <w:r w:rsidRPr="00A83B85">
                      <w:rPr>
                        <w:rFonts w:ascii="Times New Roman" w:hAnsi="Times New Roman" w:cs="Times New Roman"/>
                        <w:b/>
                        <w:bCs/>
                        <w:color w:val="156082" w:themeColor="accent1"/>
                        <w:sz w:val="40"/>
                        <w:szCs w:val="40"/>
                      </w:rPr>
                      <w:t>12-10-2025</w:t>
                    </w:r>
                  </w:p>
                </w:sdtContent>
              </w:sdt>
              <w:p w14:paraId="50AB462B" w14:textId="77777777" w:rsidR="008774DB" w:rsidRDefault="008774DB">
                <w:pPr>
                  <w:pStyle w:val="NoSpacing"/>
                  <w:rPr>
                    <w:color w:val="156082" w:themeColor="accent1"/>
                  </w:rPr>
                </w:pPr>
              </w:p>
            </w:tc>
          </w:tr>
        </w:tbl>
        <w:p w14:paraId="5628D965" w14:textId="300D03A4" w:rsidR="008774DB" w:rsidRDefault="008774DB">
          <w:pPr>
            <w:rPr>
              <w:rFonts w:ascii="Times New Roman" w:hAnsi="Times New Roman" w:cs="Times New Roman"/>
              <w:b/>
              <w:bCs/>
            </w:rPr>
          </w:pPr>
          <w:r>
            <w:rPr>
              <w:rFonts w:ascii="Times New Roman" w:hAnsi="Times New Roman" w:cs="Times New Roman"/>
              <w:b/>
              <w:bCs/>
            </w:rPr>
            <w:br w:type="page"/>
          </w:r>
        </w:p>
      </w:sdtContent>
    </w:sdt>
    <w:p w14:paraId="230378AF" w14:textId="2A889E2C" w:rsidR="00805AF5" w:rsidRPr="00805AF5" w:rsidRDefault="00805AF5" w:rsidP="00805AF5">
      <w:pPr>
        <w:spacing w:line="480" w:lineRule="auto"/>
        <w:rPr>
          <w:rFonts w:ascii="Times New Roman" w:hAnsi="Times New Roman" w:cs="Times New Roman"/>
          <w:b/>
          <w:bCs/>
        </w:rPr>
      </w:pPr>
      <w:r w:rsidRPr="00805AF5">
        <w:rPr>
          <w:rFonts w:ascii="Times New Roman" w:hAnsi="Times New Roman" w:cs="Times New Roman"/>
          <w:b/>
          <w:bCs/>
        </w:rPr>
        <w:lastRenderedPageBreak/>
        <w:t>T</w:t>
      </w:r>
      <w:r w:rsidRPr="00805AF5">
        <w:rPr>
          <w:rFonts w:ascii="Times New Roman" w:hAnsi="Times New Roman" w:cs="Times New Roman"/>
          <w:b/>
          <w:bCs/>
        </w:rPr>
        <w:t>ask 1: Learning Object</w:t>
      </w:r>
      <w:r w:rsidRPr="00805AF5">
        <w:rPr>
          <w:rFonts w:ascii="Times New Roman" w:hAnsi="Times New Roman" w:cs="Times New Roman"/>
          <w:b/>
          <w:bCs/>
        </w:rPr>
        <w:t xml:space="preserve">ives </w:t>
      </w:r>
    </w:p>
    <w:p w14:paraId="54BAB501" w14:textId="0EA204FE"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Through my continuing academic experiences, I have identified three new learning objectives. These objectives will help shape my personal development and growth for my desired professional future. Perkins and Smith (2010) explain that when students clearly articulate their learning goals, they are more likely to focus their efforts </w:t>
      </w:r>
      <w:r w:rsidRPr="00805AF5">
        <w:rPr>
          <w:rFonts w:ascii="Times New Roman" w:hAnsi="Times New Roman" w:cs="Times New Roman"/>
        </w:rPr>
        <w:t>on</w:t>
      </w:r>
      <w:r w:rsidRPr="00805AF5">
        <w:rPr>
          <w:rFonts w:ascii="Times New Roman" w:hAnsi="Times New Roman" w:cs="Times New Roman"/>
        </w:rPr>
        <w:t xml:space="preserve"> them, thus increasing their efficiency in learning, as well as aligning their behaviours to achieve desired outcomes. My three new learning objectives will develop my creativity, collaborative skills, and practical digital skills in higher education.</w:t>
      </w:r>
    </w:p>
    <w:p w14:paraId="49DAED76" w14:textId="77777777" w:rsidR="00805AF5" w:rsidRPr="00805AF5" w:rsidRDefault="00805AF5" w:rsidP="00805AF5">
      <w:pPr>
        <w:spacing w:line="480" w:lineRule="auto"/>
        <w:rPr>
          <w:rFonts w:ascii="Times New Roman" w:hAnsi="Times New Roman" w:cs="Times New Roman"/>
          <w:b/>
          <w:bCs/>
          <w:color w:val="000000" w:themeColor="text1"/>
        </w:rPr>
      </w:pPr>
      <w:r w:rsidRPr="00805AF5">
        <w:rPr>
          <w:rFonts w:ascii="Times New Roman" w:hAnsi="Times New Roman" w:cs="Times New Roman"/>
          <w:b/>
          <w:bCs/>
          <w:color w:val="000000" w:themeColor="text1"/>
        </w:rPr>
        <w:t>Objective 1: Develop Strong Collaborative Learning Skills</w:t>
      </w:r>
    </w:p>
    <w:p w14:paraId="705A76C2" w14:textId="77777777"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The first learning objective I plan to achieve is improving my collaborative learning abilities. Collaborating with peers outside of the classroom has shown to strengthen students' critical thinking and engagement (Bonwell &amp; Eison, 1991), as well as allow students to construct knowledge actively. Gokhale (1995) indicated that group collaboration increases students' analytical skills through the exposure of multiple perspectives.</w:t>
      </w:r>
    </w:p>
    <w:p w14:paraId="3E690130" w14:textId="77777777"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I will fulfil this objective by contributing to group assignments, participating in peer-assisted learning opportunities, and using digital collaboration initiatives to connect with other students. Working with diverse peers will develop my communication, conflict resolution and project management skills, which are necessary attributes for future employment. Collaborative learning experiences are very beneficial for global citizenship development, especially in multicultural learning settings, as they develop intercultural understanding.</w:t>
      </w:r>
    </w:p>
    <w:p w14:paraId="72CBA150" w14:textId="77777777" w:rsidR="00805AF5" w:rsidRDefault="00805AF5" w:rsidP="00805AF5">
      <w:pPr>
        <w:spacing w:line="480" w:lineRule="auto"/>
        <w:rPr>
          <w:rFonts w:ascii="Times New Roman" w:hAnsi="Times New Roman" w:cs="Times New Roman"/>
          <w:b/>
          <w:bCs/>
        </w:rPr>
      </w:pPr>
    </w:p>
    <w:p w14:paraId="3E1E63F8" w14:textId="77777777" w:rsidR="00805AF5" w:rsidRDefault="00805AF5" w:rsidP="00805AF5">
      <w:pPr>
        <w:spacing w:line="480" w:lineRule="auto"/>
        <w:rPr>
          <w:rFonts w:ascii="Times New Roman" w:hAnsi="Times New Roman" w:cs="Times New Roman"/>
          <w:b/>
          <w:bCs/>
        </w:rPr>
      </w:pPr>
    </w:p>
    <w:p w14:paraId="7B19907C" w14:textId="77777777" w:rsidR="00805AF5" w:rsidRDefault="00805AF5" w:rsidP="00805AF5">
      <w:pPr>
        <w:spacing w:line="480" w:lineRule="auto"/>
        <w:rPr>
          <w:rFonts w:ascii="Times New Roman" w:hAnsi="Times New Roman" w:cs="Times New Roman"/>
          <w:b/>
          <w:bCs/>
        </w:rPr>
      </w:pPr>
    </w:p>
    <w:p w14:paraId="2FA9238B" w14:textId="2EEDFD42" w:rsidR="00805AF5" w:rsidRPr="00805AF5" w:rsidRDefault="00805AF5" w:rsidP="00805AF5">
      <w:pPr>
        <w:spacing w:line="480" w:lineRule="auto"/>
        <w:rPr>
          <w:rFonts w:ascii="Times New Roman" w:hAnsi="Times New Roman" w:cs="Times New Roman"/>
          <w:b/>
          <w:bCs/>
        </w:rPr>
      </w:pPr>
      <w:r w:rsidRPr="00805AF5">
        <w:rPr>
          <w:rFonts w:ascii="Times New Roman" w:hAnsi="Times New Roman" w:cs="Times New Roman"/>
          <w:b/>
          <w:bCs/>
        </w:rPr>
        <w:lastRenderedPageBreak/>
        <w:t>Objective 2: Strengthen Digital Autonomy Through Personal Learning Environments (PLEs)</w:t>
      </w:r>
    </w:p>
    <w:p w14:paraId="5E040375" w14:textId="5EC61077"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The second learning objective I identified is building my digital PLE, enabling me to conduct self-directed learning independent of external influences. Through the development of personalised learning environments, students </w:t>
      </w:r>
      <w:r w:rsidRPr="00805AF5">
        <w:rPr>
          <w:rFonts w:ascii="Times New Roman" w:hAnsi="Times New Roman" w:cs="Times New Roman"/>
        </w:rPr>
        <w:t>can</w:t>
      </w:r>
      <w:r w:rsidRPr="00805AF5">
        <w:rPr>
          <w:rFonts w:ascii="Times New Roman" w:hAnsi="Times New Roman" w:cs="Times New Roman"/>
        </w:rPr>
        <w:t xml:space="preserve"> create a learning environment tailored for their learning goals (Martindale &amp; Dowdy, 2010), thus increasing their engagement as they take control of their learning </w:t>
      </w:r>
      <w:r w:rsidRPr="00805AF5">
        <w:rPr>
          <w:rFonts w:ascii="Times New Roman" w:hAnsi="Times New Roman" w:cs="Times New Roman"/>
        </w:rPr>
        <w:t>process. In</w:t>
      </w:r>
      <w:r w:rsidRPr="00805AF5">
        <w:rPr>
          <w:rFonts w:ascii="Times New Roman" w:hAnsi="Times New Roman" w:cs="Times New Roman"/>
        </w:rPr>
        <w:t xml:space="preserve"> addition, Valtonen et al. (2012) noted that when students create their own PLEs this promotes increased levels of motivation and enhanced digital literacy.</w:t>
      </w:r>
    </w:p>
    <w:p w14:paraId="7BBF5A21" w14:textId="1A18908E"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To</w:t>
      </w:r>
      <w:r w:rsidRPr="00805AF5">
        <w:rPr>
          <w:rFonts w:ascii="Times New Roman" w:hAnsi="Times New Roman" w:cs="Times New Roman"/>
        </w:rPr>
        <w:t xml:space="preserve"> create my PLE, I will put together a collection of digital tools that may include online journals, cloud-based portfolios, bookmarking systems, as well as learning dashboards. Through this custom-built ecosystem I will be able to keep track of the various academic materials I have gathered and to look back at my progress; all while incorporating what I have learned from various school subjects. The creation of my PLE will foster independent learning, thus giving me the ability to prepare for a lifetime of learning in an ever-changing digital global economy.</w:t>
      </w:r>
    </w:p>
    <w:p w14:paraId="2E90E4FF" w14:textId="69102DF8" w:rsidR="00805AF5" w:rsidRPr="00805AF5" w:rsidRDefault="00805AF5" w:rsidP="00805AF5">
      <w:pPr>
        <w:spacing w:line="480" w:lineRule="auto"/>
        <w:rPr>
          <w:rFonts w:ascii="Times New Roman" w:hAnsi="Times New Roman" w:cs="Times New Roman"/>
          <w:b/>
          <w:bCs/>
        </w:rPr>
      </w:pPr>
      <w:r w:rsidRPr="00805AF5">
        <w:rPr>
          <w:rFonts w:ascii="Times New Roman" w:hAnsi="Times New Roman" w:cs="Times New Roman"/>
          <w:b/>
          <w:bCs/>
        </w:rPr>
        <w:t>Objective</w:t>
      </w:r>
      <w:r w:rsidRPr="00805AF5">
        <w:rPr>
          <w:rFonts w:ascii="Times New Roman" w:hAnsi="Times New Roman" w:cs="Times New Roman"/>
          <w:b/>
          <w:bCs/>
        </w:rPr>
        <w:t xml:space="preserve"> 3: Develop Critical Awareness of Interculturalism</w:t>
      </w:r>
    </w:p>
    <w:p w14:paraId="322090A7" w14:textId="59FBE52E"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My goal is to grow in my understanding of Interculturalism and my role as a Global Citizen. In an increasingly mobile and multicultural world, developing intercultural sensitivity is essential for students in both an academic and professional context. More specifically, Wimpenny, et al. (2024) suggested that Collaborative Online International Learning (COIL), creates "border thinking" environments, that help to create a greater understanding of Global perspectives. Additionally, Adeoye et al. (2025) suggested that Transformational Leadership </w:t>
      </w:r>
      <w:r w:rsidRPr="00805AF5">
        <w:rPr>
          <w:rFonts w:ascii="Times New Roman" w:hAnsi="Times New Roman" w:cs="Times New Roman"/>
        </w:rPr>
        <w:lastRenderedPageBreak/>
        <w:t>is an integral part of a successful education system as it relates to the Global Citizenship and Innovation.</w:t>
      </w:r>
    </w:p>
    <w:p w14:paraId="6BBC0BA4" w14:textId="6B35A8EF"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To</w:t>
      </w:r>
      <w:r w:rsidRPr="00805AF5">
        <w:rPr>
          <w:rFonts w:ascii="Times New Roman" w:hAnsi="Times New Roman" w:cs="Times New Roman"/>
        </w:rPr>
        <w:t xml:space="preserve"> accomplish this goal, I will take part in virtual international exchanges, work with students living in different cultures, </w:t>
      </w:r>
      <w:r w:rsidRPr="00805AF5">
        <w:rPr>
          <w:rFonts w:ascii="Times New Roman" w:hAnsi="Times New Roman" w:cs="Times New Roman"/>
        </w:rPr>
        <w:t>and</w:t>
      </w:r>
      <w:r w:rsidRPr="00805AF5">
        <w:rPr>
          <w:rFonts w:ascii="Times New Roman" w:hAnsi="Times New Roman" w:cs="Times New Roman"/>
        </w:rPr>
        <w:t xml:space="preserve"> reflect upon my experiences. Doing so will allow me to enhance my Empathy, and ability to adapt to the environment of different cultures, as well as develop my ability to communicate in a language that is culturally relevant to the people I am working with; these qualities are critical for any future leader or Global professional.</w:t>
      </w:r>
    </w:p>
    <w:p w14:paraId="59583CFC" w14:textId="77777777" w:rsidR="00805AF5" w:rsidRDefault="00805AF5" w:rsidP="00805AF5">
      <w:pPr>
        <w:spacing w:line="480" w:lineRule="auto"/>
        <w:rPr>
          <w:rFonts w:ascii="Times New Roman" w:hAnsi="Times New Roman" w:cs="Times New Roman"/>
        </w:rPr>
      </w:pPr>
      <w:r w:rsidRPr="00805AF5">
        <w:rPr>
          <w:rFonts w:ascii="Times New Roman" w:hAnsi="Times New Roman" w:cs="Times New Roman"/>
        </w:rPr>
        <w:t>Collectively, the three goals of Collaboration, Digital Autonomy, and Intercultural Competence will support my overall academic and professional identity development.</w:t>
      </w:r>
    </w:p>
    <w:p w14:paraId="1250BF3F" w14:textId="77777777" w:rsidR="00805AF5" w:rsidRDefault="00805AF5" w:rsidP="00805AF5">
      <w:pPr>
        <w:spacing w:line="480" w:lineRule="auto"/>
        <w:rPr>
          <w:rFonts w:ascii="Times New Roman" w:hAnsi="Times New Roman" w:cs="Times New Roman"/>
        </w:rPr>
      </w:pPr>
    </w:p>
    <w:p w14:paraId="3C8799B5" w14:textId="77777777" w:rsidR="00805AF5" w:rsidRDefault="00805AF5" w:rsidP="00805AF5">
      <w:pPr>
        <w:spacing w:line="480" w:lineRule="auto"/>
        <w:rPr>
          <w:rFonts w:ascii="Times New Roman" w:hAnsi="Times New Roman" w:cs="Times New Roman"/>
        </w:rPr>
      </w:pPr>
    </w:p>
    <w:p w14:paraId="2DA9F5D2" w14:textId="77777777" w:rsidR="00805AF5" w:rsidRDefault="00805AF5" w:rsidP="00805AF5">
      <w:pPr>
        <w:spacing w:line="480" w:lineRule="auto"/>
        <w:rPr>
          <w:rFonts w:ascii="Times New Roman" w:hAnsi="Times New Roman" w:cs="Times New Roman"/>
        </w:rPr>
      </w:pPr>
    </w:p>
    <w:p w14:paraId="29C4778A" w14:textId="77777777" w:rsidR="00805AF5" w:rsidRDefault="00805AF5" w:rsidP="00805AF5">
      <w:pPr>
        <w:spacing w:line="480" w:lineRule="auto"/>
        <w:rPr>
          <w:rFonts w:ascii="Times New Roman" w:hAnsi="Times New Roman" w:cs="Times New Roman"/>
        </w:rPr>
      </w:pPr>
    </w:p>
    <w:p w14:paraId="0C4DCCC2" w14:textId="77777777" w:rsidR="00805AF5" w:rsidRDefault="00805AF5" w:rsidP="00805AF5">
      <w:pPr>
        <w:spacing w:line="480" w:lineRule="auto"/>
        <w:rPr>
          <w:rFonts w:ascii="Times New Roman" w:hAnsi="Times New Roman" w:cs="Times New Roman"/>
        </w:rPr>
      </w:pPr>
    </w:p>
    <w:p w14:paraId="7B8085F6" w14:textId="77777777" w:rsidR="00805AF5" w:rsidRDefault="00805AF5" w:rsidP="00805AF5">
      <w:pPr>
        <w:spacing w:line="480" w:lineRule="auto"/>
        <w:rPr>
          <w:rFonts w:ascii="Times New Roman" w:hAnsi="Times New Roman" w:cs="Times New Roman"/>
        </w:rPr>
      </w:pPr>
    </w:p>
    <w:p w14:paraId="77C5AD2E" w14:textId="77777777" w:rsidR="00805AF5" w:rsidRDefault="00805AF5" w:rsidP="00805AF5">
      <w:pPr>
        <w:spacing w:line="480" w:lineRule="auto"/>
        <w:rPr>
          <w:rFonts w:ascii="Times New Roman" w:hAnsi="Times New Roman" w:cs="Times New Roman"/>
        </w:rPr>
      </w:pPr>
    </w:p>
    <w:p w14:paraId="7229F772" w14:textId="77777777" w:rsidR="00805AF5" w:rsidRDefault="00805AF5" w:rsidP="00805AF5">
      <w:pPr>
        <w:spacing w:line="480" w:lineRule="auto"/>
        <w:rPr>
          <w:rFonts w:ascii="Times New Roman" w:hAnsi="Times New Roman" w:cs="Times New Roman"/>
        </w:rPr>
      </w:pPr>
    </w:p>
    <w:p w14:paraId="52251EAA" w14:textId="77777777" w:rsidR="00805AF5" w:rsidRDefault="00805AF5" w:rsidP="00805AF5">
      <w:pPr>
        <w:spacing w:line="480" w:lineRule="auto"/>
        <w:rPr>
          <w:rFonts w:ascii="Times New Roman" w:hAnsi="Times New Roman" w:cs="Times New Roman"/>
        </w:rPr>
      </w:pPr>
    </w:p>
    <w:p w14:paraId="7105903E" w14:textId="77777777" w:rsidR="00805AF5" w:rsidRDefault="00805AF5" w:rsidP="00805AF5">
      <w:pPr>
        <w:spacing w:line="480" w:lineRule="auto"/>
        <w:rPr>
          <w:rFonts w:ascii="Times New Roman" w:hAnsi="Times New Roman" w:cs="Times New Roman"/>
        </w:rPr>
      </w:pPr>
    </w:p>
    <w:p w14:paraId="07F779D3" w14:textId="77777777" w:rsidR="00805AF5" w:rsidRDefault="00805AF5" w:rsidP="00805AF5">
      <w:pPr>
        <w:spacing w:line="480" w:lineRule="auto"/>
        <w:rPr>
          <w:rFonts w:ascii="Times New Roman" w:hAnsi="Times New Roman" w:cs="Times New Roman"/>
        </w:rPr>
      </w:pPr>
    </w:p>
    <w:p w14:paraId="4A3157B6" w14:textId="77777777" w:rsidR="00805AF5" w:rsidRDefault="00805AF5" w:rsidP="00805AF5">
      <w:pPr>
        <w:spacing w:line="480" w:lineRule="auto"/>
        <w:rPr>
          <w:rFonts w:ascii="Times New Roman" w:hAnsi="Times New Roman" w:cs="Times New Roman"/>
        </w:rPr>
      </w:pPr>
    </w:p>
    <w:p w14:paraId="2700071A" w14:textId="3C0941E2" w:rsidR="00805AF5" w:rsidRPr="00805AF5" w:rsidRDefault="00805AF5" w:rsidP="00805AF5">
      <w:pPr>
        <w:spacing w:line="480" w:lineRule="auto"/>
        <w:rPr>
          <w:rFonts w:ascii="Times New Roman" w:hAnsi="Times New Roman" w:cs="Times New Roman"/>
          <w:b/>
          <w:bCs/>
        </w:rPr>
      </w:pPr>
      <w:r w:rsidRPr="00805AF5">
        <w:rPr>
          <w:rFonts w:ascii="Times New Roman" w:hAnsi="Times New Roman" w:cs="Times New Roman"/>
          <w:b/>
          <w:bCs/>
        </w:rPr>
        <w:lastRenderedPageBreak/>
        <w:t>Blog Post 1: Understanding How I Learn</w:t>
      </w:r>
    </w:p>
    <w:p w14:paraId="5B38EB47" w14:textId="77777777" w:rsid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I took three learning style assessments to learn more about my learning style: VARK questionnaire, VAK self-assessment and a reflective survey of my learning habits. The results suggested that I am mainly a kinaesthetic </w:t>
      </w:r>
      <w:r w:rsidRPr="00805AF5">
        <w:rPr>
          <w:rFonts w:ascii="Times New Roman" w:hAnsi="Times New Roman" w:cs="Times New Roman"/>
        </w:rPr>
        <w:t>learner, together</w:t>
      </w:r>
      <w:r w:rsidRPr="00805AF5">
        <w:rPr>
          <w:rFonts w:ascii="Times New Roman" w:hAnsi="Times New Roman" w:cs="Times New Roman"/>
        </w:rPr>
        <w:t xml:space="preserve"> with strong audio learning tendencies. It was surprising for me to see that I was expecting to be more dependent on visual aids; however, I found that the best way for me to remember what I had learned was by physically doing the task or discussing</w:t>
      </w:r>
      <w:r>
        <w:rPr>
          <w:rFonts w:ascii="Times New Roman" w:hAnsi="Times New Roman" w:cs="Times New Roman"/>
        </w:rPr>
        <w:t xml:space="preserve"> </w:t>
      </w:r>
      <w:r w:rsidRPr="00805AF5">
        <w:rPr>
          <w:rFonts w:ascii="Times New Roman" w:hAnsi="Times New Roman" w:cs="Times New Roman"/>
        </w:rPr>
        <w:t>it aloud.</w:t>
      </w:r>
      <w:r>
        <w:rPr>
          <w:rFonts w:ascii="Times New Roman" w:hAnsi="Times New Roman" w:cs="Times New Roman"/>
        </w:rPr>
        <w:t xml:space="preserve"> </w:t>
      </w:r>
      <w:r w:rsidRPr="00805AF5">
        <w:rPr>
          <w:rFonts w:ascii="Times New Roman" w:hAnsi="Times New Roman" w:cs="Times New Roman"/>
        </w:rPr>
        <w:t xml:space="preserve">Kinaesthetic learners learn through hands-on activities, role-play, physical movement and real-life experience (Satapathy and Singh, 2025). Reason for why I have always enjoyed practical assignment, experiments and field experiences over lectures or </w:t>
      </w:r>
      <w:r w:rsidRPr="00805AF5">
        <w:rPr>
          <w:rFonts w:ascii="Times New Roman" w:hAnsi="Times New Roman" w:cs="Times New Roman"/>
        </w:rPr>
        <w:t>paper-based</w:t>
      </w:r>
      <w:r w:rsidRPr="00805AF5">
        <w:rPr>
          <w:rFonts w:ascii="Times New Roman" w:hAnsi="Times New Roman" w:cs="Times New Roman"/>
        </w:rPr>
        <w:t xml:space="preserve"> assignments. Conversely auditory learners benefit more from verbal explanation, discussion and listening exercises (Chislett &amp; Chapman, 2005). Thus, I have a combination of kinaesthetic and auditory preferences which allows me to learn best in collaborative and interactive learning situations.</w:t>
      </w:r>
    </w:p>
    <w:p w14:paraId="5EE4C7E1" w14:textId="4E21E253"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To review my experience, I applied Gibbs'' reflective cycle. When I first found out that I was a kinaesthetic learner, I was unsure of myself because I never thought of myself as a kinaesthetic learner. I found that the more I considered it and reflected upon it, the more I realised that the learning styles' assessments were accurate for me. As explained by Bhagat, Vyas and Singh (2015), knowing our learning styles makes it possible for students to become intentional learners and encourage their own abilities through adapting their strategies to their strengths. As with Bhagat et al., Saga, Qamar and </w:t>
      </w:r>
      <w:proofErr w:type="spellStart"/>
      <w:r w:rsidRPr="00805AF5">
        <w:rPr>
          <w:rFonts w:ascii="Times New Roman" w:hAnsi="Times New Roman" w:cs="Times New Roman"/>
        </w:rPr>
        <w:t>Trali</w:t>
      </w:r>
      <w:proofErr w:type="spellEnd"/>
      <w:r w:rsidRPr="00805AF5">
        <w:rPr>
          <w:rFonts w:ascii="Times New Roman" w:hAnsi="Times New Roman" w:cs="Times New Roman"/>
        </w:rPr>
        <w:t xml:space="preserve"> (2015) say that when individuals understand themselves as learners, not only does this help individuals develop confidence in the ability to learn within </w:t>
      </w:r>
      <w:r w:rsidRPr="00805AF5">
        <w:rPr>
          <w:rFonts w:ascii="Times New Roman" w:hAnsi="Times New Roman" w:cs="Times New Roman"/>
        </w:rPr>
        <w:t>learning</w:t>
      </w:r>
      <w:r w:rsidRPr="00805AF5">
        <w:rPr>
          <w:rFonts w:ascii="Times New Roman" w:hAnsi="Times New Roman" w:cs="Times New Roman"/>
        </w:rPr>
        <w:t xml:space="preserve"> situations, but they are also able to best tailor their study </w:t>
      </w:r>
      <w:r w:rsidRPr="00805AF5">
        <w:rPr>
          <w:rFonts w:ascii="Times New Roman" w:hAnsi="Times New Roman" w:cs="Times New Roman"/>
        </w:rPr>
        <w:t>behaviours. Research</w:t>
      </w:r>
      <w:r w:rsidRPr="00805AF5">
        <w:rPr>
          <w:rFonts w:ascii="Times New Roman" w:hAnsi="Times New Roman" w:cs="Times New Roman"/>
        </w:rPr>
        <w:t xml:space="preserve"> shows that to maximally utilise my full potential, engaged kinaesthetic learners should engage with physical study aids, create engaging simulations, and learn through applying the materials they are studying into real-world examples (Idowu, 2024) </w:t>
      </w:r>
      <w:r w:rsidRPr="00805AF5">
        <w:rPr>
          <w:rFonts w:ascii="Times New Roman" w:hAnsi="Times New Roman" w:cs="Times New Roman"/>
        </w:rPr>
        <w:lastRenderedPageBreak/>
        <w:t>while also utilising auditory techniques such as reading aloud, participating in group discussion, or teaching others as tools to assist with reinforcing and deepening understanding. I will revise and reorganise my current habits, incorporating more hands-on, experiential types of things to learn, participate in discussion techniques, and experience the materials through practical applications and experiments.</w:t>
      </w:r>
    </w:p>
    <w:p w14:paraId="47B71913" w14:textId="77777777"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This understanding of how best to approach my learning will allow me to have a greater sense of self-confidence and understanding of how I can approach my learning in a way to gain the most advantage.</w:t>
      </w:r>
    </w:p>
    <w:p w14:paraId="359365ED" w14:textId="77777777" w:rsidR="00805AF5" w:rsidRPr="00805AF5" w:rsidRDefault="00805AF5" w:rsidP="00805AF5">
      <w:pPr>
        <w:spacing w:line="480" w:lineRule="auto"/>
        <w:rPr>
          <w:rFonts w:ascii="Times New Roman" w:hAnsi="Times New Roman" w:cs="Times New Roman"/>
          <w:b/>
          <w:bCs/>
        </w:rPr>
      </w:pPr>
      <w:r w:rsidRPr="00805AF5">
        <w:rPr>
          <w:rFonts w:ascii="Times New Roman" w:hAnsi="Times New Roman" w:cs="Times New Roman"/>
          <w:b/>
          <w:bCs/>
        </w:rPr>
        <w:t>Blog 2: My Independent Learning Strategy</w:t>
      </w:r>
    </w:p>
    <w:p w14:paraId="02AD70D6" w14:textId="77777777" w:rsid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Through learning-style assessments, I have redesigned my independent study strategies based on my knowledge of my learning preferences for kinaesthetic-auditory. First, I am incorporating hands-on study methods such as building models, experiencing reality-based learning and developing a practical application through task-based learning activities </w:t>
      </w:r>
      <w:r w:rsidRPr="00805AF5">
        <w:rPr>
          <w:rFonts w:ascii="Times New Roman" w:hAnsi="Times New Roman" w:cs="Times New Roman"/>
        </w:rPr>
        <w:t>for</w:t>
      </w:r>
      <w:r w:rsidRPr="00805AF5">
        <w:rPr>
          <w:rFonts w:ascii="Times New Roman" w:hAnsi="Times New Roman" w:cs="Times New Roman"/>
        </w:rPr>
        <w:t xml:space="preserve"> a kinaesthetic learner to remember better the information presented (El-</w:t>
      </w:r>
      <w:proofErr w:type="spellStart"/>
      <w:r w:rsidRPr="00805AF5">
        <w:rPr>
          <w:rFonts w:ascii="Times New Roman" w:hAnsi="Times New Roman" w:cs="Times New Roman"/>
        </w:rPr>
        <w:t>Saftawy</w:t>
      </w:r>
      <w:proofErr w:type="spellEnd"/>
      <w:r w:rsidRPr="00805AF5">
        <w:rPr>
          <w:rFonts w:ascii="Times New Roman" w:hAnsi="Times New Roman" w:cs="Times New Roman"/>
        </w:rPr>
        <w:t xml:space="preserve"> et al., 2024).</w:t>
      </w:r>
    </w:p>
    <w:p w14:paraId="0D93BE7E" w14:textId="547C8224" w:rsidR="00805AF5" w:rsidRPr="00805AF5"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Second, I will use active discussion techniques. Reading aloud, recording summaries, and teaching another person about the material will allow me to utilise my auditory senses </w:t>
      </w:r>
      <w:r w:rsidRPr="00805AF5">
        <w:rPr>
          <w:rFonts w:ascii="Times New Roman" w:hAnsi="Times New Roman" w:cs="Times New Roman"/>
        </w:rPr>
        <w:t>to</w:t>
      </w:r>
      <w:r w:rsidRPr="00805AF5">
        <w:rPr>
          <w:rFonts w:ascii="Times New Roman" w:hAnsi="Times New Roman" w:cs="Times New Roman"/>
        </w:rPr>
        <w:t xml:space="preserve"> develop a deeper understanding of the concepts. Research indicates that when learning occurs through dialogue (discussing), it allows for both self-regulation and the enhancement of a learner's metacognitive skills (</w:t>
      </w:r>
      <w:proofErr w:type="spellStart"/>
      <w:r w:rsidRPr="00805AF5">
        <w:rPr>
          <w:rFonts w:ascii="Times New Roman" w:hAnsi="Times New Roman" w:cs="Times New Roman"/>
        </w:rPr>
        <w:t>Efklides</w:t>
      </w:r>
      <w:proofErr w:type="spellEnd"/>
      <w:r w:rsidRPr="00805AF5">
        <w:rPr>
          <w:rFonts w:ascii="Times New Roman" w:hAnsi="Times New Roman" w:cs="Times New Roman"/>
        </w:rPr>
        <w:t>, 2009).</w:t>
      </w:r>
    </w:p>
    <w:p w14:paraId="26D0B6F2" w14:textId="15E47F88" w:rsidR="00805AF5" w:rsidRDefault="00805AF5" w:rsidP="00805AF5">
      <w:pPr>
        <w:spacing w:line="480" w:lineRule="auto"/>
        <w:rPr>
          <w:rFonts w:ascii="Times New Roman" w:hAnsi="Times New Roman" w:cs="Times New Roman"/>
        </w:rPr>
      </w:pPr>
      <w:r w:rsidRPr="00805AF5">
        <w:rPr>
          <w:rFonts w:ascii="Times New Roman" w:hAnsi="Times New Roman" w:cs="Times New Roman"/>
        </w:rPr>
        <w:t>Third, I plan on utili</w:t>
      </w:r>
      <w:r>
        <w:rPr>
          <w:rFonts w:ascii="Times New Roman" w:hAnsi="Times New Roman" w:cs="Times New Roman"/>
        </w:rPr>
        <w:t>s</w:t>
      </w:r>
      <w:r w:rsidRPr="00805AF5">
        <w:rPr>
          <w:rFonts w:ascii="Times New Roman" w:hAnsi="Times New Roman" w:cs="Times New Roman"/>
        </w:rPr>
        <w:t xml:space="preserve">ing digital resources that have been designed for kinaesthetic and auditory learners. I am going to use apps with simulations, </w:t>
      </w:r>
      <w:r w:rsidRPr="00805AF5">
        <w:rPr>
          <w:rFonts w:ascii="Times New Roman" w:hAnsi="Times New Roman" w:cs="Times New Roman"/>
        </w:rPr>
        <w:t>engaging case</w:t>
      </w:r>
      <w:r w:rsidRPr="00805AF5">
        <w:rPr>
          <w:rFonts w:ascii="Times New Roman" w:hAnsi="Times New Roman" w:cs="Times New Roman"/>
        </w:rPr>
        <w:t xml:space="preserve"> studies, and the ability to record audio notes to ensure that I reinforce my understanding of the content that I am learning about. Torres-</w:t>
      </w:r>
      <w:proofErr w:type="spellStart"/>
      <w:r w:rsidRPr="00805AF5">
        <w:rPr>
          <w:rFonts w:ascii="Times New Roman" w:hAnsi="Times New Roman" w:cs="Times New Roman"/>
        </w:rPr>
        <w:t>Kompen</w:t>
      </w:r>
      <w:proofErr w:type="spellEnd"/>
      <w:r w:rsidRPr="00805AF5">
        <w:rPr>
          <w:rFonts w:ascii="Times New Roman" w:hAnsi="Times New Roman" w:cs="Times New Roman"/>
        </w:rPr>
        <w:t xml:space="preserve"> (2015) asserts that technology-rich learning environments enable students to create their own personalised pathways through the learning process, based </w:t>
      </w:r>
      <w:r w:rsidRPr="00805AF5">
        <w:rPr>
          <w:rFonts w:ascii="Times New Roman" w:hAnsi="Times New Roman" w:cs="Times New Roman"/>
        </w:rPr>
        <w:lastRenderedPageBreak/>
        <w:t xml:space="preserve">on their preferred learning </w:t>
      </w:r>
      <w:r w:rsidRPr="00805AF5">
        <w:rPr>
          <w:rFonts w:ascii="Times New Roman" w:hAnsi="Times New Roman" w:cs="Times New Roman"/>
        </w:rPr>
        <w:t>styles. The</w:t>
      </w:r>
      <w:r w:rsidRPr="00805AF5">
        <w:rPr>
          <w:rFonts w:ascii="Times New Roman" w:hAnsi="Times New Roman" w:cs="Times New Roman"/>
        </w:rPr>
        <w:t xml:space="preserve"> journey towards developing a meaningful and authentic professional identity has no defined end. As such, my plan will include several avenues, including digital identity development, networking and global community involvement.</w:t>
      </w:r>
    </w:p>
    <w:p w14:paraId="0857C1F6" w14:textId="123A0BB0" w:rsidR="008774DB" w:rsidRPr="008774DB" w:rsidRDefault="008774DB" w:rsidP="00805AF5">
      <w:pPr>
        <w:spacing w:line="480" w:lineRule="auto"/>
        <w:rPr>
          <w:rFonts w:ascii="Times New Roman" w:hAnsi="Times New Roman" w:cs="Times New Roman"/>
          <w:b/>
          <w:bCs/>
        </w:rPr>
      </w:pPr>
      <w:r w:rsidRPr="008774DB">
        <w:rPr>
          <w:rFonts w:ascii="Times New Roman" w:hAnsi="Times New Roman" w:cs="Times New Roman"/>
          <w:b/>
          <w:bCs/>
        </w:rPr>
        <w:t>Task 3</w:t>
      </w:r>
    </w:p>
    <w:p w14:paraId="100B02C1" w14:textId="77777777" w:rsidR="00805AF5" w:rsidRDefault="00805AF5" w:rsidP="00805AF5">
      <w:pPr>
        <w:spacing w:line="480" w:lineRule="auto"/>
        <w:rPr>
          <w:rFonts w:ascii="Times New Roman" w:hAnsi="Times New Roman" w:cs="Times New Roman"/>
        </w:rPr>
      </w:pPr>
      <w:r w:rsidRPr="00805AF5">
        <w:rPr>
          <w:rFonts w:ascii="Times New Roman" w:hAnsi="Times New Roman" w:cs="Times New Roman"/>
        </w:rPr>
        <w:t>I will focus on building my digital identity to support my professional identity development. LinkedIn has been selected as my primary social media platform to begin developing my professional digital footprint. To do this I will post reflections from time to time and share achievements (projects competed, etc.), connect with professionals in my field and contribute to discussions. According to Chatti et al (2007), knowledge networking is a modern practice of learning that supports student learning through participation in the digital community. Creating a strong LinkedIn profile will differentiate me from my peers and create collaborative opportunities and mentorships.</w:t>
      </w:r>
    </w:p>
    <w:p w14:paraId="41531C75" w14:textId="77777777" w:rsidR="008774DB"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It is important to participate in user networks and globally connected learning </w:t>
      </w:r>
      <w:r w:rsidRPr="00805AF5">
        <w:rPr>
          <w:rFonts w:ascii="Times New Roman" w:hAnsi="Times New Roman" w:cs="Times New Roman"/>
        </w:rPr>
        <w:t>activities (</w:t>
      </w:r>
      <w:r w:rsidRPr="00805AF5">
        <w:rPr>
          <w:rFonts w:ascii="Times New Roman" w:hAnsi="Times New Roman" w:cs="Times New Roman"/>
        </w:rPr>
        <w:t xml:space="preserve">hereafter referred to as networking). Today </w:t>
      </w:r>
      <w:r w:rsidRPr="00805AF5">
        <w:rPr>
          <w:rFonts w:ascii="Times New Roman" w:hAnsi="Times New Roman" w:cs="Times New Roman"/>
        </w:rPr>
        <w:t>using</w:t>
      </w:r>
      <w:r w:rsidRPr="00805AF5">
        <w:rPr>
          <w:rFonts w:ascii="Times New Roman" w:hAnsi="Times New Roman" w:cs="Times New Roman"/>
        </w:rPr>
        <w:t xml:space="preserve"> digital tools such as LinkedIn and online conference platforms, learners </w:t>
      </w:r>
      <w:r w:rsidRPr="00805AF5">
        <w:rPr>
          <w:rFonts w:ascii="Times New Roman" w:hAnsi="Times New Roman" w:cs="Times New Roman"/>
        </w:rPr>
        <w:t>can</w:t>
      </w:r>
      <w:r w:rsidRPr="00805AF5">
        <w:rPr>
          <w:rFonts w:ascii="Times New Roman" w:hAnsi="Times New Roman" w:cs="Times New Roman"/>
        </w:rPr>
        <w:t xml:space="preserve"> collaborate across international borders with experts. The use of these tools while participating in virtual conferences, university-sponsored networking events, and international webinars, allows me to gain confidence while expanding my knowledge and building valuable relationships with professionals.</w:t>
      </w:r>
    </w:p>
    <w:p w14:paraId="28AB0CA4" w14:textId="77777777" w:rsidR="008774DB"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Engaging in cross-cultural learning experiences (intercultural learning) is an important part of my professional development as well. Svarstad and Risager (2024) demonstrate how engaging in intercultural learning will not only transform an individual but also the development of global citizenship within that same individual. I plan on participating in COIL activities, which will allow me to collaborate with cross-border students from around </w:t>
      </w:r>
      <w:r w:rsidRPr="00805AF5">
        <w:rPr>
          <w:rFonts w:ascii="Times New Roman" w:hAnsi="Times New Roman" w:cs="Times New Roman"/>
        </w:rPr>
        <w:lastRenderedPageBreak/>
        <w:t>the world and will provide opportunities to build abilities to work within diverse international contexts.</w:t>
      </w:r>
    </w:p>
    <w:p w14:paraId="2DBEA74B" w14:textId="77777777" w:rsidR="008774DB" w:rsidRDefault="00805AF5" w:rsidP="00805AF5">
      <w:pPr>
        <w:spacing w:line="480" w:lineRule="auto"/>
        <w:rPr>
          <w:rFonts w:ascii="Times New Roman" w:hAnsi="Times New Roman" w:cs="Times New Roman"/>
        </w:rPr>
      </w:pPr>
      <w:r w:rsidRPr="00805AF5">
        <w:rPr>
          <w:rFonts w:ascii="Times New Roman" w:hAnsi="Times New Roman" w:cs="Times New Roman"/>
        </w:rPr>
        <w:t>The volunteer process is another excellent way to gain real-world experience while establishing and solidifying your professional identity. Gupta (2004) reported that students who volunteer for community-based organisations or projects will develop teamwork skills, resiliency, and leadership skills. I will volunteer at community centres, participate in sustainability-related projects and engage in peer mentoring activities. By doing this, I will gain valuable experiences while also contributing to the community.</w:t>
      </w:r>
    </w:p>
    <w:p w14:paraId="5395C324" w14:textId="77777777" w:rsidR="008774DB" w:rsidRDefault="00805AF5" w:rsidP="00805AF5">
      <w:pPr>
        <w:spacing w:line="480" w:lineRule="auto"/>
        <w:rPr>
          <w:rFonts w:ascii="Times New Roman" w:hAnsi="Times New Roman" w:cs="Times New Roman"/>
        </w:rPr>
      </w:pPr>
      <w:r w:rsidRPr="00805AF5">
        <w:rPr>
          <w:rFonts w:ascii="Times New Roman" w:hAnsi="Times New Roman" w:cs="Times New Roman"/>
        </w:rPr>
        <w:t xml:space="preserve">I will document my professional growth and development </w:t>
      </w:r>
      <w:proofErr w:type="gramStart"/>
      <w:r w:rsidRPr="00805AF5">
        <w:rPr>
          <w:rFonts w:ascii="Times New Roman" w:hAnsi="Times New Roman" w:cs="Times New Roman"/>
        </w:rPr>
        <w:t>through the use of</w:t>
      </w:r>
      <w:proofErr w:type="gramEnd"/>
      <w:r w:rsidRPr="00805AF5">
        <w:rPr>
          <w:rFonts w:ascii="Times New Roman" w:hAnsi="Times New Roman" w:cs="Times New Roman"/>
        </w:rPr>
        <w:t xml:space="preserve"> a reflective professional development journal. Raynolds (2024) suggests that reflective narratives can help learners analyse their experiences, identify areas for growth, and reinforce the professional identity of the learner. Maintaining a reflective narrative will continue to keep the learner's professional identity in alignment with his or her values and goals.</w:t>
      </w:r>
    </w:p>
    <w:p w14:paraId="26136A6C" w14:textId="490EB07F" w:rsidR="00805AF5" w:rsidRDefault="00805AF5" w:rsidP="00805AF5">
      <w:pPr>
        <w:spacing w:line="480" w:lineRule="auto"/>
        <w:rPr>
          <w:rFonts w:ascii="Times New Roman" w:hAnsi="Times New Roman" w:cs="Times New Roman"/>
        </w:rPr>
      </w:pPr>
      <w:r w:rsidRPr="00805AF5">
        <w:rPr>
          <w:rFonts w:ascii="Times New Roman" w:hAnsi="Times New Roman" w:cs="Times New Roman"/>
        </w:rPr>
        <w:t>Through the integration of digital identity development, networking, cross-cultural engagement, and reflective practice, I will develop an authentic professional identity capable of thriving in a globalised workplace.</w:t>
      </w:r>
    </w:p>
    <w:p w14:paraId="538C15D0" w14:textId="77777777" w:rsidR="008774DB" w:rsidRDefault="008774DB" w:rsidP="00805AF5">
      <w:pPr>
        <w:spacing w:line="480" w:lineRule="auto"/>
        <w:rPr>
          <w:rFonts w:ascii="Times New Roman" w:hAnsi="Times New Roman" w:cs="Times New Roman"/>
        </w:rPr>
      </w:pPr>
    </w:p>
    <w:p w14:paraId="30F9BEBD" w14:textId="77777777" w:rsidR="008774DB" w:rsidRDefault="008774DB" w:rsidP="00805AF5">
      <w:pPr>
        <w:spacing w:line="480" w:lineRule="auto"/>
        <w:rPr>
          <w:rFonts w:ascii="Times New Roman" w:hAnsi="Times New Roman" w:cs="Times New Roman"/>
        </w:rPr>
      </w:pPr>
    </w:p>
    <w:p w14:paraId="2CE50B14" w14:textId="77777777" w:rsidR="008774DB" w:rsidRDefault="008774DB" w:rsidP="00805AF5">
      <w:pPr>
        <w:spacing w:line="480" w:lineRule="auto"/>
        <w:rPr>
          <w:rFonts w:ascii="Times New Roman" w:hAnsi="Times New Roman" w:cs="Times New Roman"/>
        </w:rPr>
      </w:pPr>
    </w:p>
    <w:p w14:paraId="5681E68D" w14:textId="77777777" w:rsidR="008774DB" w:rsidRDefault="008774DB" w:rsidP="00805AF5">
      <w:pPr>
        <w:spacing w:line="480" w:lineRule="auto"/>
        <w:rPr>
          <w:rFonts w:ascii="Times New Roman" w:hAnsi="Times New Roman" w:cs="Times New Roman"/>
        </w:rPr>
      </w:pPr>
    </w:p>
    <w:p w14:paraId="6F6C315C" w14:textId="77777777" w:rsidR="008774DB" w:rsidRDefault="008774DB" w:rsidP="00805AF5">
      <w:pPr>
        <w:spacing w:line="480" w:lineRule="auto"/>
        <w:rPr>
          <w:rFonts w:ascii="Times New Roman" w:hAnsi="Times New Roman" w:cs="Times New Roman"/>
        </w:rPr>
      </w:pPr>
    </w:p>
    <w:p w14:paraId="5DDA4A79" w14:textId="77777777" w:rsidR="008774DB" w:rsidRDefault="008774DB" w:rsidP="00805AF5">
      <w:pPr>
        <w:spacing w:line="480" w:lineRule="auto"/>
        <w:rPr>
          <w:rFonts w:ascii="Times New Roman" w:hAnsi="Times New Roman" w:cs="Times New Roman"/>
        </w:rPr>
      </w:pPr>
    </w:p>
    <w:p w14:paraId="1FFC3288" w14:textId="7F1C0B40" w:rsidR="008774DB" w:rsidRPr="008774DB" w:rsidRDefault="008774DB" w:rsidP="00805AF5">
      <w:pPr>
        <w:spacing w:line="480" w:lineRule="auto"/>
        <w:rPr>
          <w:rFonts w:ascii="Times New Roman" w:hAnsi="Times New Roman" w:cs="Times New Roman"/>
          <w:b/>
          <w:bCs/>
        </w:rPr>
      </w:pPr>
      <w:r w:rsidRPr="008774DB">
        <w:rPr>
          <w:rFonts w:ascii="Times New Roman" w:hAnsi="Times New Roman" w:cs="Times New Roman"/>
          <w:b/>
          <w:bCs/>
        </w:rPr>
        <w:lastRenderedPageBreak/>
        <w:t xml:space="preserve">References </w:t>
      </w:r>
    </w:p>
    <w:p w14:paraId="76D89D9F"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Adeoye, M. A., </w:t>
      </w:r>
      <w:proofErr w:type="spellStart"/>
      <w:r w:rsidRPr="008774DB">
        <w:rPr>
          <w:rFonts w:ascii="Times New Roman" w:hAnsi="Times New Roman" w:cs="Times New Roman"/>
        </w:rPr>
        <w:t>Baharun</w:t>
      </w:r>
      <w:proofErr w:type="spellEnd"/>
      <w:r w:rsidRPr="008774DB">
        <w:rPr>
          <w:rFonts w:ascii="Times New Roman" w:hAnsi="Times New Roman" w:cs="Times New Roman"/>
        </w:rPr>
        <w:t xml:space="preserve">, H., &amp; </w:t>
      </w:r>
      <w:proofErr w:type="spellStart"/>
      <w:r w:rsidRPr="008774DB">
        <w:rPr>
          <w:rFonts w:ascii="Times New Roman" w:hAnsi="Times New Roman" w:cs="Times New Roman"/>
        </w:rPr>
        <w:t>Munawwaroh</w:t>
      </w:r>
      <w:proofErr w:type="spellEnd"/>
      <w:r w:rsidRPr="008774DB">
        <w:rPr>
          <w:rFonts w:ascii="Times New Roman" w:hAnsi="Times New Roman" w:cs="Times New Roman"/>
        </w:rPr>
        <w:t xml:space="preserve">, I. (2025). Transformational leadership in education: Harmonising accountability, innovation and global citizenship. </w:t>
      </w:r>
      <w:r w:rsidRPr="008774DB">
        <w:rPr>
          <w:rFonts w:ascii="Times New Roman" w:hAnsi="Times New Roman" w:cs="Times New Roman"/>
          <w:i/>
          <w:iCs/>
        </w:rPr>
        <w:t xml:space="preserve">Kharisma: </w:t>
      </w:r>
      <w:proofErr w:type="spellStart"/>
      <w:r w:rsidRPr="008774DB">
        <w:rPr>
          <w:rFonts w:ascii="Times New Roman" w:hAnsi="Times New Roman" w:cs="Times New Roman"/>
          <w:i/>
          <w:iCs/>
        </w:rPr>
        <w:t>Jurnal</w:t>
      </w:r>
      <w:proofErr w:type="spellEnd"/>
      <w:r w:rsidRPr="008774DB">
        <w:rPr>
          <w:rFonts w:ascii="Times New Roman" w:hAnsi="Times New Roman" w:cs="Times New Roman"/>
          <w:i/>
          <w:iCs/>
        </w:rPr>
        <w:t xml:space="preserve"> </w:t>
      </w:r>
      <w:proofErr w:type="spellStart"/>
      <w:r w:rsidRPr="008774DB">
        <w:rPr>
          <w:rFonts w:ascii="Times New Roman" w:hAnsi="Times New Roman" w:cs="Times New Roman"/>
          <w:i/>
          <w:iCs/>
        </w:rPr>
        <w:t>Administrasi</w:t>
      </w:r>
      <w:proofErr w:type="spellEnd"/>
      <w:r w:rsidRPr="008774DB">
        <w:rPr>
          <w:rFonts w:ascii="Times New Roman" w:hAnsi="Times New Roman" w:cs="Times New Roman"/>
          <w:i/>
          <w:iCs/>
        </w:rPr>
        <w:t xml:space="preserve"> Dan </w:t>
      </w:r>
      <w:proofErr w:type="spellStart"/>
      <w:r w:rsidRPr="008774DB">
        <w:rPr>
          <w:rFonts w:ascii="Times New Roman" w:hAnsi="Times New Roman" w:cs="Times New Roman"/>
          <w:i/>
          <w:iCs/>
        </w:rPr>
        <w:t>Manajemen</w:t>
      </w:r>
      <w:proofErr w:type="spellEnd"/>
      <w:r w:rsidRPr="008774DB">
        <w:rPr>
          <w:rFonts w:ascii="Times New Roman" w:hAnsi="Times New Roman" w:cs="Times New Roman"/>
          <w:i/>
          <w:iCs/>
        </w:rPr>
        <w:t xml:space="preserve"> Pendidikan, 4</w:t>
      </w:r>
      <w:r w:rsidRPr="008774DB">
        <w:rPr>
          <w:rFonts w:ascii="Times New Roman" w:hAnsi="Times New Roman" w:cs="Times New Roman"/>
        </w:rPr>
        <w:t>(1), 14–30.</w:t>
      </w:r>
    </w:p>
    <w:p w14:paraId="49B091CA"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Bhagat, A., Vyas, R., &amp; Singh, T. (2015). Students’ awareness of learning styles and their perceptions to a mixed method approach for learning. </w:t>
      </w:r>
      <w:r w:rsidRPr="008774DB">
        <w:rPr>
          <w:rFonts w:ascii="Times New Roman" w:hAnsi="Times New Roman" w:cs="Times New Roman"/>
          <w:i/>
          <w:iCs/>
        </w:rPr>
        <w:t>International Journal of Applied and Basic Medical Research, 5</w:t>
      </w:r>
      <w:r w:rsidRPr="008774DB">
        <w:rPr>
          <w:rFonts w:ascii="Times New Roman" w:hAnsi="Times New Roman" w:cs="Times New Roman"/>
        </w:rPr>
        <w:t>(</w:t>
      </w:r>
      <w:proofErr w:type="spellStart"/>
      <w:r w:rsidRPr="008774DB">
        <w:rPr>
          <w:rFonts w:ascii="Times New Roman" w:hAnsi="Times New Roman" w:cs="Times New Roman"/>
        </w:rPr>
        <w:t>Suppl</w:t>
      </w:r>
      <w:proofErr w:type="spellEnd"/>
      <w:r w:rsidRPr="008774DB">
        <w:rPr>
          <w:rFonts w:ascii="Times New Roman" w:hAnsi="Times New Roman" w:cs="Times New Roman"/>
        </w:rPr>
        <w:t xml:space="preserve"> 1), S58–S65.</w:t>
      </w:r>
    </w:p>
    <w:p w14:paraId="48755C72"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Bonwell, C. C., &amp; Eison, J. A. (1991). </w:t>
      </w:r>
      <w:r w:rsidRPr="008774DB">
        <w:rPr>
          <w:rFonts w:ascii="Times New Roman" w:hAnsi="Times New Roman" w:cs="Times New Roman"/>
          <w:i/>
          <w:iCs/>
        </w:rPr>
        <w:t>Active learning: Creating excitement in the classroom.</w:t>
      </w:r>
      <w:r w:rsidRPr="008774DB">
        <w:rPr>
          <w:rFonts w:ascii="Times New Roman" w:hAnsi="Times New Roman" w:cs="Times New Roman"/>
        </w:rPr>
        <w:t xml:space="preserve"> ASHE-ERIC Higher Education Report No. 1.</w:t>
      </w:r>
    </w:p>
    <w:p w14:paraId="12456C84"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Chatti, M. A., Jarke, M., &amp; Frosch-Wilke, D. (2007). The future of e-learning: A shift to knowledge networking and social software. </w:t>
      </w:r>
      <w:r w:rsidRPr="008774DB">
        <w:rPr>
          <w:rFonts w:ascii="Times New Roman" w:hAnsi="Times New Roman" w:cs="Times New Roman"/>
          <w:i/>
          <w:iCs/>
        </w:rPr>
        <w:t>International Journal of Knowledge and Learning, 3</w:t>
      </w:r>
      <w:r w:rsidRPr="008774DB">
        <w:rPr>
          <w:rFonts w:ascii="Times New Roman" w:hAnsi="Times New Roman" w:cs="Times New Roman"/>
        </w:rPr>
        <w:t>(4–5), 404–420.</w:t>
      </w:r>
    </w:p>
    <w:p w14:paraId="744A5590"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Chislett, V., &amp; Chapman, A. (2005). </w:t>
      </w:r>
      <w:r w:rsidRPr="008774DB">
        <w:rPr>
          <w:rFonts w:ascii="Times New Roman" w:hAnsi="Times New Roman" w:cs="Times New Roman"/>
          <w:i/>
          <w:iCs/>
        </w:rPr>
        <w:t>VAK learning styles self-assessment questionnaire.</w:t>
      </w:r>
      <w:r w:rsidRPr="008774DB">
        <w:rPr>
          <w:rFonts w:ascii="Times New Roman" w:hAnsi="Times New Roman" w:cs="Times New Roman"/>
        </w:rPr>
        <w:t xml:space="preserve"> Retrieved June 26, 2006.</w:t>
      </w:r>
    </w:p>
    <w:p w14:paraId="31396C8C" w14:textId="77777777" w:rsidR="008774DB" w:rsidRPr="008774DB" w:rsidRDefault="008774DB" w:rsidP="008774DB">
      <w:pPr>
        <w:spacing w:line="480" w:lineRule="auto"/>
        <w:rPr>
          <w:rFonts w:ascii="Times New Roman" w:hAnsi="Times New Roman" w:cs="Times New Roman"/>
        </w:rPr>
      </w:pPr>
      <w:proofErr w:type="spellStart"/>
      <w:r w:rsidRPr="008774DB">
        <w:rPr>
          <w:rFonts w:ascii="Times New Roman" w:hAnsi="Times New Roman" w:cs="Times New Roman"/>
        </w:rPr>
        <w:t>Efklides</w:t>
      </w:r>
      <w:proofErr w:type="spellEnd"/>
      <w:r w:rsidRPr="008774DB">
        <w:rPr>
          <w:rFonts w:ascii="Times New Roman" w:hAnsi="Times New Roman" w:cs="Times New Roman"/>
        </w:rPr>
        <w:t xml:space="preserve">, A. (2009). </w:t>
      </w:r>
      <w:r w:rsidRPr="008774DB">
        <w:rPr>
          <w:rFonts w:ascii="Times New Roman" w:hAnsi="Times New Roman" w:cs="Times New Roman"/>
          <w:i/>
          <w:iCs/>
        </w:rPr>
        <w:t>The role of metacognitive experiences in the learning process.</w:t>
      </w:r>
      <w:r w:rsidRPr="008774DB">
        <w:rPr>
          <w:rFonts w:ascii="Times New Roman" w:hAnsi="Times New Roman" w:cs="Times New Roman"/>
        </w:rPr>
        <w:t xml:space="preserve"> </w:t>
      </w:r>
      <w:proofErr w:type="spellStart"/>
      <w:r w:rsidRPr="008774DB">
        <w:rPr>
          <w:rFonts w:ascii="Times New Roman" w:hAnsi="Times New Roman" w:cs="Times New Roman"/>
        </w:rPr>
        <w:t>Psicothema</w:t>
      </w:r>
      <w:proofErr w:type="spellEnd"/>
      <w:r w:rsidRPr="008774DB">
        <w:rPr>
          <w:rFonts w:ascii="Times New Roman" w:hAnsi="Times New Roman" w:cs="Times New Roman"/>
        </w:rPr>
        <w:t>, 21, 76–82.</w:t>
      </w:r>
    </w:p>
    <w:p w14:paraId="1AB2D517"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El-</w:t>
      </w:r>
      <w:proofErr w:type="spellStart"/>
      <w:r w:rsidRPr="008774DB">
        <w:rPr>
          <w:rFonts w:ascii="Times New Roman" w:hAnsi="Times New Roman" w:cs="Times New Roman"/>
        </w:rPr>
        <w:t>Saftawy</w:t>
      </w:r>
      <w:proofErr w:type="spellEnd"/>
      <w:r w:rsidRPr="008774DB">
        <w:rPr>
          <w:rFonts w:ascii="Times New Roman" w:hAnsi="Times New Roman" w:cs="Times New Roman"/>
        </w:rPr>
        <w:t xml:space="preserve">, E., Latif, A. A. A., </w:t>
      </w:r>
      <w:proofErr w:type="spellStart"/>
      <w:r w:rsidRPr="008774DB">
        <w:rPr>
          <w:rFonts w:ascii="Times New Roman" w:hAnsi="Times New Roman" w:cs="Times New Roman"/>
        </w:rPr>
        <w:t>ShamsEldeen</w:t>
      </w:r>
      <w:proofErr w:type="spellEnd"/>
      <w:r w:rsidRPr="008774DB">
        <w:rPr>
          <w:rFonts w:ascii="Times New Roman" w:hAnsi="Times New Roman" w:cs="Times New Roman"/>
        </w:rPr>
        <w:t xml:space="preserve">, A. M., Alghamdi, M. A., </w:t>
      </w:r>
      <w:proofErr w:type="spellStart"/>
      <w:r w:rsidRPr="008774DB">
        <w:rPr>
          <w:rFonts w:ascii="Times New Roman" w:hAnsi="Times New Roman" w:cs="Times New Roman"/>
        </w:rPr>
        <w:t>Mahfoz</w:t>
      </w:r>
      <w:proofErr w:type="spellEnd"/>
      <w:r w:rsidRPr="008774DB">
        <w:rPr>
          <w:rFonts w:ascii="Times New Roman" w:hAnsi="Times New Roman" w:cs="Times New Roman"/>
        </w:rPr>
        <w:t xml:space="preserve">, A. M., &amp; </w:t>
      </w:r>
      <w:proofErr w:type="spellStart"/>
      <w:r w:rsidRPr="008774DB">
        <w:rPr>
          <w:rFonts w:ascii="Times New Roman" w:hAnsi="Times New Roman" w:cs="Times New Roman"/>
        </w:rPr>
        <w:t>Aboulhoda</w:t>
      </w:r>
      <w:proofErr w:type="spellEnd"/>
      <w:r w:rsidRPr="008774DB">
        <w:rPr>
          <w:rFonts w:ascii="Times New Roman" w:hAnsi="Times New Roman" w:cs="Times New Roman"/>
        </w:rPr>
        <w:t xml:space="preserve">, B. E. (2024). Influence of applying VARK learning styles on enhancing teaching skills: Application of learning theories. </w:t>
      </w:r>
      <w:r w:rsidRPr="008774DB">
        <w:rPr>
          <w:rFonts w:ascii="Times New Roman" w:hAnsi="Times New Roman" w:cs="Times New Roman"/>
          <w:i/>
          <w:iCs/>
        </w:rPr>
        <w:t>BMC Medical Education, 24</w:t>
      </w:r>
      <w:r w:rsidRPr="008774DB">
        <w:rPr>
          <w:rFonts w:ascii="Times New Roman" w:hAnsi="Times New Roman" w:cs="Times New Roman"/>
        </w:rPr>
        <w:t>(1), 1034.</w:t>
      </w:r>
    </w:p>
    <w:p w14:paraId="3FFB8D7E"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Gokhale, A. A. (1995). Collaborative learning enhances critical thinking</w:t>
      </w:r>
      <w:r w:rsidRPr="008774DB">
        <w:rPr>
          <w:rFonts w:ascii="Times New Roman" w:hAnsi="Times New Roman" w:cs="Times New Roman"/>
          <w:i/>
          <w:iCs/>
        </w:rPr>
        <w:t>. Journal of Technology Education, 7</w:t>
      </w:r>
      <w:r w:rsidRPr="008774DB">
        <w:rPr>
          <w:rFonts w:ascii="Times New Roman" w:hAnsi="Times New Roman" w:cs="Times New Roman"/>
        </w:rPr>
        <w:t>(1), 22–30.</w:t>
      </w:r>
    </w:p>
    <w:p w14:paraId="5025126F"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Gupta, M. L. (2004). Enhancing student performance through cooperative learning in physical sciences. </w:t>
      </w:r>
      <w:r w:rsidRPr="008774DB">
        <w:rPr>
          <w:rFonts w:ascii="Times New Roman" w:hAnsi="Times New Roman" w:cs="Times New Roman"/>
          <w:i/>
          <w:iCs/>
        </w:rPr>
        <w:t>Assessment &amp; Evaluation in Higher Education, 29</w:t>
      </w:r>
      <w:r w:rsidRPr="008774DB">
        <w:rPr>
          <w:rFonts w:ascii="Times New Roman" w:hAnsi="Times New Roman" w:cs="Times New Roman"/>
        </w:rPr>
        <w:t>(1), 63–73.</w:t>
      </w:r>
    </w:p>
    <w:p w14:paraId="0ECA089B" w14:textId="77777777" w:rsidR="008774DB" w:rsidRPr="008774DB" w:rsidRDefault="008774DB" w:rsidP="008774DB">
      <w:pPr>
        <w:spacing w:line="480" w:lineRule="auto"/>
        <w:rPr>
          <w:rFonts w:ascii="Times New Roman" w:hAnsi="Times New Roman" w:cs="Times New Roman"/>
          <w:i/>
          <w:iCs/>
        </w:rPr>
      </w:pPr>
      <w:r w:rsidRPr="008774DB">
        <w:rPr>
          <w:rFonts w:ascii="Times New Roman" w:hAnsi="Times New Roman" w:cs="Times New Roman"/>
        </w:rPr>
        <w:lastRenderedPageBreak/>
        <w:t xml:space="preserve">Idowu, E. (2024). </w:t>
      </w:r>
      <w:r w:rsidRPr="008774DB">
        <w:rPr>
          <w:rFonts w:ascii="Times New Roman" w:hAnsi="Times New Roman" w:cs="Times New Roman"/>
          <w:i/>
          <w:iCs/>
        </w:rPr>
        <w:t>Assessment and evaluation of learning styles: A review of instruments and methods.</w:t>
      </w:r>
    </w:p>
    <w:p w14:paraId="093ECE13"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Martindale, T., &amp; Dowdy, M. (2010). Personal learning environments. In </w:t>
      </w:r>
      <w:r w:rsidRPr="008774DB">
        <w:rPr>
          <w:rFonts w:ascii="Times New Roman" w:hAnsi="Times New Roman" w:cs="Times New Roman"/>
          <w:i/>
          <w:iCs/>
        </w:rPr>
        <w:t xml:space="preserve">G. </w:t>
      </w:r>
      <w:proofErr w:type="spellStart"/>
      <w:r w:rsidRPr="008774DB">
        <w:rPr>
          <w:rFonts w:ascii="Times New Roman" w:hAnsi="Times New Roman" w:cs="Times New Roman"/>
          <w:i/>
          <w:iCs/>
        </w:rPr>
        <w:t>Veletsianos</w:t>
      </w:r>
      <w:proofErr w:type="spellEnd"/>
      <w:r w:rsidRPr="008774DB">
        <w:rPr>
          <w:rFonts w:ascii="Times New Roman" w:hAnsi="Times New Roman" w:cs="Times New Roman"/>
          <w:i/>
          <w:iCs/>
        </w:rPr>
        <w:t xml:space="preserve"> (Ed.), Emerging technologies in distance education (pp. 177–193).</w:t>
      </w:r>
      <w:r w:rsidRPr="008774DB">
        <w:rPr>
          <w:rFonts w:ascii="Times New Roman" w:hAnsi="Times New Roman" w:cs="Times New Roman"/>
        </w:rPr>
        <w:t xml:space="preserve"> Athabasca University Press.</w:t>
      </w:r>
    </w:p>
    <w:p w14:paraId="10D7F5F3"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Perkins, K., &amp; Smith, M. (2010). “At the end of my course, students should be able to…”: The benefits of creating and using effective learning goals. </w:t>
      </w:r>
      <w:r w:rsidRPr="008774DB">
        <w:rPr>
          <w:rFonts w:ascii="Times New Roman" w:hAnsi="Times New Roman" w:cs="Times New Roman"/>
          <w:i/>
          <w:iCs/>
        </w:rPr>
        <w:t>Microbiology Australia, 31</w:t>
      </w:r>
      <w:r w:rsidRPr="008774DB">
        <w:rPr>
          <w:rFonts w:ascii="Times New Roman" w:hAnsi="Times New Roman" w:cs="Times New Roman"/>
        </w:rPr>
        <w:t>(1), 35–37.</w:t>
      </w:r>
    </w:p>
    <w:p w14:paraId="39DF6DE0" w14:textId="77777777" w:rsidR="008774DB" w:rsidRPr="008774DB" w:rsidRDefault="008774DB" w:rsidP="008774DB">
      <w:pPr>
        <w:spacing w:line="480" w:lineRule="auto"/>
        <w:rPr>
          <w:rFonts w:ascii="Times New Roman" w:hAnsi="Times New Roman" w:cs="Times New Roman"/>
          <w:i/>
          <w:iCs/>
        </w:rPr>
      </w:pPr>
      <w:r w:rsidRPr="008774DB">
        <w:rPr>
          <w:rFonts w:ascii="Times New Roman" w:hAnsi="Times New Roman" w:cs="Times New Roman"/>
        </w:rPr>
        <w:t xml:space="preserve">Raynolds, M. (2024). </w:t>
      </w:r>
      <w:r w:rsidRPr="008774DB">
        <w:rPr>
          <w:rFonts w:ascii="Times New Roman" w:hAnsi="Times New Roman" w:cs="Times New Roman"/>
          <w:i/>
          <w:iCs/>
        </w:rPr>
        <w:t>Community schools: Creating community learning spaces in a new social contract for education (Doctoral dissertation, Northeastern University).</w:t>
      </w:r>
    </w:p>
    <w:p w14:paraId="12162D8F" w14:textId="6415D76D"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Saga, Z., Qamar, K., &amp; </w:t>
      </w:r>
      <w:proofErr w:type="spellStart"/>
      <w:r w:rsidRPr="008774DB">
        <w:rPr>
          <w:rFonts w:ascii="Times New Roman" w:hAnsi="Times New Roman" w:cs="Times New Roman"/>
        </w:rPr>
        <w:t>Trali</w:t>
      </w:r>
      <w:proofErr w:type="spellEnd"/>
      <w:r w:rsidRPr="008774DB">
        <w:rPr>
          <w:rFonts w:ascii="Times New Roman" w:hAnsi="Times New Roman" w:cs="Times New Roman"/>
        </w:rPr>
        <w:t>, G. (2015). Learning styles</w:t>
      </w:r>
      <w:r>
        <w:rPr>
          <w:rFonts w:ascii="Times New Roman" w:hAnsi="Times New Roman" w:cs="Times New Roman"/>
        </w:rPr>
        <w:t>-</w:t>
      </w:r>
      <w:r w:rsidRPr="008774DB">
        <w:rPr>
          <w:rFonts w:ascii="Times New Roman" w:hAnsi="Times New Roman" w:cs="Times New Roman"/>
        </w:rPr>
        <w:t xml:space="preserve">understanding for learning strategies. </w:t>
      </w:r>
      <w:r w:rsidRPr="008774DB">
        <w:rPr>
          <w:rFonts w:ascii="Times New Roman" w:hAnsi="Times New Roman" w:cs="Times New Roman"/>
          <w:i/>
          <w:iCs/>
        </w:rPr>
        <w:t>Pakistan Armed Forces Medical Journal</w:t>
      </w:r>
      <w:r w:rsidRPr="008774DB">
        <w:rPr>
          <w:rFonts w:ascii="Times New Roman" w:hAnsi="Times New Roman" w:cs="Times New Roman"/>
        </w:rPr>
        <w:t>, 5, 706.</w:t>
      </w:r>
    </w:p>
    <w:p w14:paraId="2BDAC6FB"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Satapathy, B. C., &amp; Singh, G. (2025). Assessment of learning style preferences among MBBS students using the VARK questionnaire. </w:t>
      </w:r>
      <w:r w:rsidRPr="008774DB">
        <w:rPr>
          <w:rFonts w:ascii="Times New Roman" w:hAnsi="Times New Roman" w:cs="Times New Roman"/>
          <w:i/>
          <w:iCs/>
        </w:rPr>
        <w:t>Indian Journal of Clinical Anatomy and Physiology, 12</w:t>
      </w:r>
      <w:r w:rsidRPr="008774DB">
        <w:rPr>
          <w:rFonts w:ascii="Times New Roman" w:hAnsi="Times New Roman" w:cs="Times New Roman"/>
        </w:rPr>
        <w:t>(2), 70–73.</w:t>
      </w:r>
    </w:p>
    <w:p w14:paraId="2368923D"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Svarstad, L. K., &amp; Risager, K. (2024). A cycle model of intercultural learning: Educating the global citizen</w:t>
      </w:r>
      <w:r w:rsidRPr="008774DB">
        <w:rPr>
          <w:rFonts w:ascii="Times New Roman" w:hAnsi="Times New Roman" w:cs="Times New Roman"/>
          <w:i/>
          <w:iCs/>
        </w:rPr>
        <w:t>. Language, Culture and Curriculum, 37</w:t>
      </w:r>
      <w:r w:rsidRPr="008774DB">
        <w:rPr>
          <w:rFonts w:ascii="Times New Roman" w:hAnsi="Times New Roman" w:cs="Times New Roman"/>
        </w:rPr>
        <w:t>(2), 155–170.</w:t>
      </w:r>
    </w:p>
    <w:p w14:paraId="20F9BAD6" w14:textId="77777777" w:rsidR="008774DB" w:rsidRPr="008774DB" w:rsidRDefault="008774DB" w:rsidP="008774DB">
      <w:pPr>
        <w:spacing w:line="480" w:lineRule="auto"/>
        <w:rPr>
          <w:rFonts w:ascii="Times New Roman" w:hAnsi="Times New Roman" w:cs="Times New Roman"/>
        </w:rPr>
      </w:pPr>
      <w:r w:rsidRPr="008774DB">
        <w:rPr>
          <w:rFonts w:ascii="Times New Roman" w:hAnsi="Times New Roman" w:cs="Times New Roman"/>
        </w:rPr>
        <w:t>Torres-</w:t>
      </w:r>
      <w:proofErr w:type="spellStart"/>
      <w:r w:rsidRPr="008774DB">
        <w:rPr>
          <w:rFonts w:ascii="Times New Roman" w:hAnsi="Times New Roman" w:cs="Times New Roman"/>
        </w:rPr>
        <w:t>Kompen</w:t>
      </w:r>
      <w:proofErr w:type="spellEnd"/>
      <w:r w:rsidRPr="008774DB">
        <w:rPr>
          <w:rFonts w:ascii="Times New Roman" w:hAnsi="Times New Roman" w:cs="Times New Roman"/>
        </w:rPr>
        <w:t xml:space="preserve">, R. (2015). </w:t>
      </w:r>
      <w:r w:rsidRPr="008774DB">
        <w:rPr>
          <w:rFonts w:ascii="Times New Roman" w:hAnsi="Times New Roman" w:cs="Times New Roman"/>
          <w:i/>
          <w:iCs/>
        </w:rPr>
        <w:t>Personal learning environments based on Web 2.0 services in secondary and in higher education.</w:t>
      </w:r>
      <w:r w:rsidRPr="008774DB">
        <w:rPr>
          <w:rFonts w:ascii="Times New Roman" w:hAnsi="Times New Roman" w:cs="Times New Roman"/>
        </w:rPr>
        <w:t xml:space="preserve"> </w:t>
      </w:r>
      <w:proofErr w:type="spellStart"/>
      <w:r w:rsidRPr="008774DB">
        <w:rPr>
          <w:rFonts w:ascii="Times New Roman" w:hAnsi="Times New Roman" w:cs="Times New Roman"/>
        </w:rPr>
        <w:t>Universitat</w:t>
      </w:r>
      <w:proofErr w:type="spellEnd"/>
      <w:r w:rsidRPr="008774DB">
        <w:rPr>
          <w:rFonts w:ascii="Times New Roman" w:hAnsi="Times New Roman" w:cs="Times New Roman"/>
        </w:rPr>
        <w:t xml:space="preserve"> Ramon Llull.</w:t>
      </w:r>
    </w:p>
    <w:p w14:paraId="08B2951D" w14:textId="77777777" w:rsidR="008774DB" w:rsidRDefault="008774DB" w:rsidP="008774DB">
      <w:pPr>
        <w:spacing w:line="480" w:lineRule="auto"/>
        <w:rPr>
          <w:rFonts w:ascii="Times New Roman" w:hAnsi="Times New Roman" w:cs="Times New Roman"/>
        </w:rPr>
      </w:pPr>
      <w:r w:rsidRPr="008774DB">
        <w:rPr>
          <w:rFonts w:ascii="Times New Roman" w:hAnsi="Times New Roman" w:cs="Times New Roman"/>
        </w:rPr>
        <w:t xml:space="preserve">Valtonen, T., </w:t>
      </w:r>
      <w:proofErr w:type="spellStart"/>
      <w:r w:rsidRPr="008774DB">
        <w:rPr>
          <w:rFonts w:ascii="Times New Roman" w:hAnsi="Times New Roman" w:cs="Times New Roman"/>
        </w:rPr>
        <w:t>Hacklin</w:t>
      </w:r>
      <w:proofErr w:type="spellEnd"/>
      <w:r w:rsidRPr="008774DB">
        <w:rPr>
          <w:rFonts w:ascii="Times New Roman" w:hAnsi="Times New Roman" w:cs="Times New Roman"/>
        </w:rPr>
        <w:t xml:space="preserve">, S., Dillon, P., </w:t>
      </w:r>
      <w:proofErr w:type="spellStart"/>
      <w:r w:rsidRPr="008774DB">
        <w:rPr>
          <w:rFonts w:ascii="Times New Roman" w:hAnsi="Times New Roman" w:cs="Times New Roman"/>
        </w:rPr>
        <w:t>Vesisenaho</w:t>
      </w:r>
      <w:proofErr w:type="spellEnd"/>
      <w:r w:rsidRPr="008774DB">
        <w:rPr>
          <w:rFonts w:ascii="Times New Roman" w:hAnsi="Times New Roman" w:cs="Times New Roman"/>
        </w:rPr>
        <w:t xml:space="preserve">, M., Kukkonen, J., &amp; Hietanen, A. (2012). Perspectives on personal learning environments held by vocational students. </w:t>
      </w:r>
      <w:r w:rsidRPr="008774DB">
        <w:rPr>
          <w:rFonts w:ascii="Times New Roman" w:hAnsi="Times New Roman" w:cs="Times New Roman"/>
          <w:i/>
          <w:iCs/>
        </w:rPr>
        <w:t>Computers &amp; Education, 58</w:t>
      </w:r>
      <w:r w:rsidRPr="008774DB">
        <w:rPr>
          <w:rFonts w:ascii="Times New Roman" w:hAnsi="Times New Roman" w:cs="Times New Roman"/>
        </w:rPr>
        <w:t>(2), 732–739.</w:t>
      </w:r>
    </w:p>
    <w:p w14:paraId="0253D84E" w14:textId="6C44064C" w:rsidR="008774DB" w:rsidRPr="00805AF5" w:rsidRDefault="008774DB" w:rsidP="008774DB">
      <w:pPr>
        <w:spacing w:line="480" w:lineRule="auto"/>
        <w:rPr>
          <w:rFonts w:ascii="Times New Roman" w:hAnsi="Times New Roman" w:cs="Times New Roman"/>
        </w:rPr>
      </w:pPr>
      <w:r w:rsidRPr="008774DB">
        <w:rPr>
          <w:rFonts w:ascii="Times New Roman" w:hAnsi="Times New Roman" w:cs="Times New Roman"/>
        </w:rPr>
        <w:lastRenderedPageBreak/>
        <w:t xml:space="preserve">Wimpenny, K., Jacobs, L., Dawson, M., &amp; </w:t>
      </w:r>
      <w:proofErr w:type="spellStart"/>
      <w:r w:rsidRPr="008774DB">
        <w:rPr>
          <w:rFonts w:ascii="Times New Roman" w:hAnsi="Times New Roman" w:cs="Times New Roman"/>
        </w:rPr>
        <w:t>Hagenmeier</w:t>
      </w:r>
      <w:proofErr w:type="spellEnd"/>
      <w:r w:rsidRPr="008774DB">
        <w:rPr>
          <w:rFonts w:ascii="Times New Roman" w:hAnsi="Times New Roman" w:cs="Times New Roman"/>
        </w:rPr>
        <w:t xml:space="preserve">, C. (2024). The potential of collaborative online international learning as a border thinking third space for global citizenship education. </w:t>
      </w:r>
      <w:r w:rsidRPr="008774DB">
        <w:rPr>
          <w:rFonts w:ascii="Times New Roman" w:hAnsi="Times New Roman" w:cs="Times New Roman"/>
          <w:i/>
          <w:iCs/>
        </w:rPr>
        <w:t>International Journal of Development Education and Global Learning, 16</w:t>
      </w:r>
      <w:r w:rsidRPr="008774DB">
        <w:rPr>
          <w:rFonts w:ascii="Times New Roman" w:hAnsi="Times New Roman" w:cs="Times New Roman"/>
        </w:rPr>
        <w:t>(1), 29–42.</w:t>
      </w:r>
    </w:p>
    <w:sectPr w:rsidR="008774DB" w:rsidRPr="00805AF5" w:rsidSect="008774DB">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19241" w14:textId="77777777" w:rsidR="00DD66AB" w:rsidRDefault="00DD66AB" w:rsidP="008774DB">
      <w:pPr>
        <w:spacing w:after="0" w:line="240" w:lineRule="auto"/>
      </w:pPr>
      <w:r>
        <w:separator/>
      </w:r>
    </w:p>
  </w:endnote>
  <w:endnote w:type="continuationSeparator" w:id="0">
    <w:p w14:paraId="39D4A254" w14:textId="77777777" w:rsidR="00DD66AB" w:rsidRDefault="00DD66AB" w:rsidP="00877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D6298" w14:textId="79207D51" w:rsidR="008774DB" w:rsidRDefault="008774D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E748F79" wp14:editId="08B10953">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78060EE"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A48C8" w14:textId="77777777" w:rsidR="00DD66AB" w:rsidRDefault="00DD66AB" w:rsidP="008774DB">
      <w:pPr>
        <w:spacing w:after="0" w:line="240" w:lineRule="auto"/>
      </w:pPr>
      <w:r>
        <w:separator/>
      </w:r>
    </w:p>
  </w:footnote>
  <w:footnote w:type="continuationSeparator" w:id="0">
    <w:p w14:paraId="2DBB812A" w14:textId="77777777" w:rsidR="00DD66AB" w:rsidRDefault="00DD66AB" w:rsidP="008774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AF5"/>
    <w:rsid w:val="00805AF5"/>
    <w:rsid w:val="008774DB"/>
    <w:rsid w:val="00A83B85"/>
    <w:rsid w:val="00D96A97"/>
    <w:rsid w:val="00DD6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85BEA"/>
  <w15:chartTrackingRefBased/>
  <w15:docId w15:val="{93A40CD3-E956-4C63-96ED-B716EC498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A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A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A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A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AF5"/>
    <w:rPr>
      <w:rFonts w:eastAsiaTheme="majorEastAsia" w:cstheme="majorBidi"/>
      <w:color w:val="272727" w:themeColor="text1" w:themeTint="D8"/>
    </w:rPr>
  </w:style>
  <w:style w:type="paragraph" w:styleId="Title">
    <w:name w:val="Title"/>
    <w:basedOn w:val="Normal"/>
    <w:next w:val="Normal"/>
    <w:link w:val="TitleChar"/>
    <w:uiPriority w:val="10"/>
    <w:qFormat/>
    <w:rsid w:val="00805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AF5"/>
    <w:pPr>
      <w:spacing w:before="160"/>
      <w:jc w:val="center"/>
    </w:pPr>
    <w:rPr>
      <w:i/>
      <w:iCs/>
      <w:color w:val="404040" w:themeColor="text1" w:themeTint="BF"/>
    </w:rPr>
  </w:style>
  <w:style w:type="character" w:customStyle="1" w:styleId="QuoteChar">
    <w:name w:val="Quote Char"/>
    <w:basedOn w:val="DefaultParagraphFont"/>
    <w:link w:val="Quote"/>
    <w:uiPriority w:val="29"/>
    <w:rsid w:val="00805AF5"/>
    <w:rPr>
      <w:i/>
      <w:iCs/>
      <w:color w:val="404040" w:themeColor="text1" w:themeTint="BF"/>
    </w:rPr>
  </w:style>
  <w:style w:type="paragraph" w:styleId="ListParagraph">
    <w:name w:val="List Paragraph"/>
    <w:basedOn w:val="Normal"/>
    <w:uiPriority w:val="34"/>
    <w:qFormat/>
    <w:rsid w:val="00805AF5"/>
    <w:pPr>
      <w:ind w:left="720"/>
      <w:contextualSpacing/>
    </w:pPr>
  </w:style>
  <w:style w:type="character" w:styleId="IntenseEmphasis">
    <w:name w:val="Intense Emphasis"/>
    <w:basedOn w:val="DefaultParagraphFont"/>
    <w:uiPriority w:val="21"/>
    <w:qFormat/>
    <w:rsid w:val="00805AF5"/>
    <w:rPr>
      <w:i/>
      <w:iCs/>
      <w:color w:val="0F4761" w:themeColor="accent1" w:themeShade="BF"/>
    </w:rPr>
  </w:style>
  <w:style w:type="paragraph" w:styleId="IntenseQuote">
    <w:name w:val="Intense Quote"/>
    <w:basedOn w:val="Normal"/>
    <w:next w:val="Normal"/>
    <w:link w:val="IntenseQuoteChar"/>
    <w:uiPriority w:val="30"/>
    <w:qFormat/>
    <w:rsid w:val="00805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AF5"/>
    <w:rPr>
      <w:i/>
      <w:iCs/>
      <w:color w:val="0F4761" w:themeColor="accent1" w:themeShade="BF"/>
    </w:rPr>
  </w:style>
  <w:style w:type="character" w:styleId="IntenseReference">
    <w:name w:val="Intense Reference"/>
    <w:basedOn w:val="DefaultParagraphFont"/>
    <w:uiPriority w:val="32"/>
    <w:qFormat/>
    <w:rsid w:val="00805AF5"/>
    <w:rPr>
      <w:b/>
      <w:bCs/>
      <w:smallCaps/>
      <w:color w:val="0F4761" w:themeColor="accent1" w:themeShade="BF"/>
      <w:spacing w:val="5"/>
    </w:rPr>
  </w:style>
  <w:style w:type="character" w:styleId="Hyperlink">
    <w:name w:val="Hyperlink"/>
    <w:basedOn w:val="DefaultParagraphFont"/>
    <w:uiPriority w:val="99"/>
    <w:unhideWhenUsed/>
    <w:rsid w:val="008774DB"/>
    <w:rPr>
      <w:color w:val="467886" w:themeColor="hyperlink"/>
      <w:u w:val="single"/>
    </w:rPr>
  </w:style>
  <w:style w:type="character" w:styleId="UnresolvedMention">
    <w:name w:val="Unresolved Mention"/>
    <w:basedOn w:val="DefaultParagraphFont"/>
    <w:uiPriority w:val="99"/>
    <w:semiHidden/>
    <w:unhideWhenUsed/>
    <w:rsid w:val="008774DB"/>
    <w:rPr>
      <w:color w:val="605E5C"/>
      <w:shd w:val="clear" w:color="auto" w:fill="E1DFDD"/>
    </w:rPr>
  </w:style>
  <w:style w:type="paragraph" w:styleId="Header">
    <w:name w:val="header"/>
    <w:basedOn w:val="Normal"/>
    <w:link w:val="HeaderChar"/>
    <w:uiPriority w:val="99"/>
    <w:unhideWhenUsed/>
    <w:rsid w:val="00877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4DB"/>
  </w:style>
  <w:style w:type="paragraph" w:styleId="Footer">
    <w:name w:val="footer"/>
    <w:basedOn w:val="Normal"/>
    <w:link w:val="FooterChar"/>
    <w:uiPriority w:val="99"/>
    <w:unhideWhenUsed/>
    <w:rsid w:val="00877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4DB"/>
  </w:style>
  <w:style w:type="paragraph" w:styleId="NoSpacing">
    <w:name w:val="No Spacing"/>
    <w:link w:val="NoSpacingChar"/>
    <w:uiPriority w:val="1"/>
    <w:qFormat/>
    <w:rsid w:val="008774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74D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DAAACDE42D74C7F8EE47BDC3366FDC9"/>
        <w:category>
          <w:name w:val="General"/>
          <w:gallery w:val="placeholder"/>
        </w:category>
        <w:types>
          <w:type w:val="bbPlcHdr"/>
        </w:types>
        <w:behaviors>
          <w:behavior w:val="content"/>
        </w:behaviors>
        <w:guid w:val="{28836BB5-BEA7-4F3C-A245-6A7E02216EFB}"/>
      </w:docPartPr>
      <w:docPartBody>
        <w:p w:rsidR="00000000" w:rsidRDefault="005C7F73" w:rsidP="005C7F73">
          <w:pPr>
            <w:pStyle w:val="CDAAACDE42D74C7F8EE47BDC3366FDC9"/>
          </w:pPr>
          <w:r>
            <w:rPr>
              <w:color w:val="156082" w:themeColor="accent1"/>
              <w:sz w:val="28"/>
              <w:szCs w:val="28"/>
            </w:rPr>
            <w:t>[Author name]</w:t>
          </w:r>
        </w:p>
      </w:docPartBody>
    </w:docPart>
    <w:docPart>
      <w:docPartPr>
        <w:name w:val="794703119F314C9D8E6711CDE75759DA"/>
        <w:category>
          <w:name w:val="General"/>
          <w:gallery w:val="placeholder"/>
        </w:category>
        <w:types>
          <w:type w:val="bbPlcHdr"/>
        </w:types>
        <w:behaviors>
          <w:behavior w:val="content"/>
        </w:behaviors>
        <w:guid w:val="{91EC008C-819C-4C42-8029-9964F7FBAA39}"/>
      </w:docPartPr>
      <w:docPartBody>
        <w:p w:rsidR="00000000" w:rsidRDefault="005C7F73" w:rsidP="005C7F73">
          <w:pPr>
            <w:pStyle w:val="794703119F314C9D8E6711CDE75759DA"/>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F73"/>
    <w:rsid w:val="005C7F73"/>
    <w:rsid w:val="00AB782F"/>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9A6755671B47198654BB4BCA3813F3">
    <w:name w:val="A99A6755671B47198654BB4BCA3813F3"/>
    <w:rsid w:val="005C7F73"/>
  </w:style>
  <w:style w:type="paragraph" w:customStyle="1" w:styleId="C9224C9C738249CBB9EDDFC53A1EA425">
    <w:name w:val="C9224C9C738249CBB9EDDFC53A1EA425"/>
    <w:rsid w:val="005C7F73"/>
  </w:style>
  <w:style w:type="paragraph" w:customStyle="1" w:styleId="1D08B1BD048848559124CC8593F7BB2B">
    <w:name w:val="1D08B1BD048848559124CC8593F7BB2B"/>
    <w:rsid w:val="005C7F73"/>
  </w:style>
  <w:style w:type="paragraph" w:customStyle="1" w:styleId="CDAAACDE42D74C7F8EE47BDC3366FDC9">
    <w:name w:val="CDAAACDE42D74C7F8EE47BDC3366FDC9"/>
    <w:rsid w:val="005C7F73"/>
  </w:style>
  <w:style w:type="paragraph" w:customStyle="1" w:styleId="794703119F314C9D8E6711CDE75759DA">
    <w:name w:val="794703119F314C9D8E6711CDE75759DA"/>
    <w:rsid w:val="005C7F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2239</Words>
  <Characters>12767</Characters>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2025-12-10T12:28:00Z</dcterms:created>
  <dcterms:modified xsi:type="dcterms:W3CDTF">2025-12-10T12:51:00Z</dcterms:modified>
</cp:coreProperties>
</file>