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193" w:rsidRPr="0051695F" w:rsidRDefault="000C5193" w:rsidP="0051695F">
      <w:pPr>
        <w:spacing w:after="0" w:line="360" w:lineRule="auto"/>
        <w:jc w:val="center"/>
        <w:rPr>
          <w:rFonts w:ascii="Arial" w:eastAsiaTheme="minorHAnsi" w:hAnsi="Arial" w:cs="Arial"/>
          <w:b/>
          <w:bCs/>
          <w:sz w:val="28"/>
          <w:szCs w:val="28"/>
        </w:rPr>
      </w:pPr>
      <w:r w:rsidRPr="0051695F">
        <w:rPr>
          <w:rFonts w:ascii="Arial" w:eastAsiaTheme="minorHAnsi" w:hAnsi="Arial" w:cs="Arial"/>
          <w:b/>
          <w:bCs/>
          <w:sz w:val="28"/>
          <w:szCs w:val="28"/>
        </w:rPr>
        <w:t>Marketing plan written for</w:t>
      </w:r>
    </w:p>
    <w:p w:rsidR="000C5193" w:rsidRPr="0051695F" w:rsidRDefault="000C5193" w:rsidP="0051695F">
      <w:pPr>
        <w:spacing w:after="0" w:line="360" w:lineRule="auto"/>
        <w:jc w:val="center"/>
        <w:rPr>
          <w:rFonts w:ascii="Arial" w:eastAsiaTheme="minorHAnsi" w:hAnsi="Arial" w:cs="Arial"/>
          <w:b/>
          <w:bCs/>
          <w:sz w:val="28"/>
          <w:szCs w:val="28"/>
        </w:rPr>
      </w:pPr>
    </w:p>
    <w:p w:rsidR="003B1CFF" w:rsidRPr="0051695F" w:rsidRDefault="003B1CFF" w:rsidP="0051695F">
      <w:pPr>
        <w:spacing w:line="360" w:lineRule="auto"/>
        <w:jc w:val="center"/>
        <w:rPr>
          <w:rFonts w:ascii="Arial" w:eastAsiaTheme="minorHAnsi" w:hAnsi="Arial" w:cs="Arial"/>
          <w:b/>
          <w:bCs/>
          <w:sz w:val="28"/>
          <w:szCs w:val="28"/>
        </w:rPr>
      </w:pPr>
      <w:r w:rsidRPr="0051695F">
        <w:rPr>
          <w:rFonts w:ascii="Arial" w:eastAsiaTheme="minorHAnsi" w:hAnsi="Arial" w:cs="Arial"/>
          <w:b/>
          <w:bCs/>
          <w:sz w:val="28"/>
          <w:szCs w:val="28"/>
        </w:rPr>
        <w:t>_____________________</w:t>
      </w:r>
    </w:p>
    <w:p w:rsidR="003B1CFF" w:rsidRPr="0051695F" w:rsidRDefault="003B1CFF" w:rsidP="0051695F">
      <w:pPr>
        <w:spacing w:line="360" w:lineRule="auto"/>
        <w:jc w:val="center"/>
        <w:rPr>
          <w:rFonts w:ascii="Arial" w:hAnsi="Arial" w:cs="Arial"/>
          <w:b/>
          <w:bCs/>
          <w:sz w:val="28"/>
          <w:szCs w:val="28"/>
        </w:rPr>
      </w:pPr>
      <w:r w:rsidRPr="0051695F">
        <w:rPr>
          <w:rFonts w:ascii="Arial" w:hAnsi="Arial" w:cs="Arial"/>
          <w:b/>
          <w:bCs/>
          <w:sz w:val="28"/>
          <w:szCs w:val="28"/>
        </w:rPr>
        <w:t>Cadogan Gardens</w:t>
      </w:r>
    </w:p>
    <w:p w:rsidR="000C5193" w:rsidRPr="0051695F" w:rsidRDefault="000C5193" w:rsidP="0051695F">
      <w:pPr>
        <w:spacing w:after="0" w:line="360" w:lineRule="auto"/>
        <w:jc w:val="center"/>
        <w:rPr>
          <w:rFonts w:ascii="Arial" w:eastAsiaTheme="minorHAnsi" w:hAnsi="Arial" w:cs="Arial"/>
          <w:b/>
          <w:bCs/>
          <w:color w:val="FF0000"/>
          <w:sz w:val="28"/>
          <w:szCs w:val="28"/>
        </w:rPr>
      </w:pPr>
      <w:r w:rsidRPr="0051695F">
        <w:rPr>
          <w:rFonts w:ascii="Arial" w:eastAsiaTheme="minorHAnsi" w:hAnsi="Arial" w:cs="Arial"/>
          <w:b/>
          <w:bCs/>
          <w:sz w:val="28"/>
          <w:szCs w:val="28"/>
        </w:rPr>
        <w:t>___________________</w:t>
      </w: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51695F" w:rsidRDefault="000C5193" w:rsidP="0051695F">
      <w:pPr>
        <w:spacing w:after="0" w:line="360" w:lineRule="auto"/>
        <w:jc w:val="center"/>
        <w:rPr>
          <w:rFonts w:ascii="Arial" w:eastAsiaTheme="minorHAnsi" w:hAnsi="Arial" w:cs="Arial"/>
          <w:b/>
          <w:bCs/>
          <w:sz w:val="28"/>
          <w:szCs w:val="28"/>
        </w:rPr>
      </w:pPr>
      <w:r w:rsidRPr="0051695F">
        <w:rPr>
          <w:rFonts w:ascii="Arial" w:eastAsiaTheme="minorHAnsi" w:hAnsi="Arial" w:cs="Arial"/>
          <w:b/>
          <w:bCs/>
          <w:sz w:val="28"/>
          <w:szCs w:val="28"/>
        </w:rPr>
        <w:t>Student Name</w:t>
      </w:r>
    </w:p>
    <w:p w:rsidR="000C5193" w:rsidRPr="0051695F" w:rsidRDefault="002F7928" w:rsidP="0051695F">
      <w:pPr>
        <w:spacing w:after="0" w:line="360" w:lineRule="auto"/>
        <w:jc w:val="center"/>
        <w:rPr>
          <w:rFonts w:ascii="Arial" w:eastAsiaTheme="minorHAnsi" w:hAnsi="Arial" w:cs="Arial"/>
          <w:b/>
          <w:bCs/>
          <w:sz w:val="28"/>
          <w:szCs w:val="28"/>
        </w:rPr>
      </w:pPr>
      <w:r>
        <w:rPr>
          <w:rFonts w:ascii="Arial" w:eastAsiaTheme="minorHAnsi" w:hAnsi="Arial" w:cs="Arial"/>
          <w:b/>
          <w:bCs/>
          <w:sz w:val="28"/>
          <w:szCs w:val="28"/>
        </w:rPr>
        <w:t>Syed Mohammad Nurer Nabi Bhuyan</w:t>
      </w:r>
    </w:p>
    <w:p w:rsidR="000C5193" w:rsidRPr="0051695F" w:rsidRDefault="000C5193" w:rsidP="0051695F">
      <w:pPr>
        <w:spacing w:after="0" w:line="360" w:lineRule="auto"/>
        <w:jc w:val="center"/>
        <w:rPr>
          <w:rFonts w:ascii="Arial" w:eastAsiaTheme="minorHAnsi" w:hAnsi="Arial" w:cs="Arial"/>
          <w:b/>
          <w:bCs/>
          <w:sz w:val="28"/>
          <w:szCs w:val="28"/>
        </w:rPr>
      </w:pPr>
      <w:r w:rsidRPr="0051695F">
        <w:rPr>
          <w:rFonts w:ascii="Arial" w:eastAsiaTheme="minorHAnsi" w:hAnsi="Arial" w:cs="Arial"/>
          <w:b/>
          <w:bCs/>
          <w:sz w:val="28"/>
          <w:szCs w:val="28"/>
        </w:rPr>
        <w:t>__________________________________________________</w:t>
      </w: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51695F" w:rsidRDefault="000C5193" w:rsidP="0051695F">
      <w:pPr>
        <w:spacing w:after="0" w:line="360" w:lineRule="auto"/>
        <w:jc w:val="center"/>
        <w:rPr>
          <w:rFonts w:ascii="Arial" w:eastAsiaTheme="minorHAnsi" w:hAnsi="Arial" w:cs="Arial"/>
          <w:b/>
          <w:bCs/>
          <w:sz w:val="28"/>
          <w:szCs w:val="28"/>
        </w:rPr>
      </w:pPr>
    </w:p>
    <w:p w:rsidR="000C5193" w:rsidRDefault="000C5193" w:rsidP="0051695F">
      <w:pPr>
        <w:spacing w:after="0" w:line="360" w:lineRule="auto"/>
        <w:jc w:val="center"/>
        <w:rPr>
          <w:rFonts w:ascii="Arial" w:eastAsiaTheme="minorHAnsi" w:hAnsi="Arial" w:cs="Arial"/>
          <w:b/>
          <w:bCs/>
          <w:sz w:val="28"/>
          <w:szCs w:val="28"/>
        </w:rPr>
      </w:pPr>
      <w:r w:rsidRPr="0051695F">
        <w:rPr>
          <w:rFonts w:ascii="Arial" w:eastAsiaTheme="minorHAnsi" w:hAnsi="Arial" w:cs="Arial"/>
          <w:b/>
          <w:bCs/>
          <w:sz w:val="28"/>
          <w:szCs w:val="28"/>
        </w:rPr>
        <w:t>Student ID number</w:t>
      </w:r>
    </w:p>
    <w:p w:rsidR="005B7DDA" w:rsidRPr="0051695F" w:rsidRDefault="005B7DDA" w:rsidP="0051695F">
      <w:pPr>
        <w:spacing w:after="0" w:line="360" w:lineRule="auto"/>
        <w:jc w:val="center"/>
        <w:rPr>
          <w:rFonts w:ascii="Arial" w:eastAsiaTheme="minorHAnsi" w:hAnsi="Arial" w:cs="Arial"/>
          <w:b/>
          <w:bCs/>
          <w:sz w:val="28"/>
          <w:szCs w:val="28"/>
        </w:rPr>
      </w:pPr>
      <w:r>
        <w:rPr>
          <w:rFonts w:ascii="Arial" w:eastAsiaTheme="minorHAnsi" w:hAnsi="Arial" w:cs="Arial"/>
          <w:b/>
          <w:bCs/>
          <w:sz w:val="28"/>
          <w:szCs w:val="28"/>
        </w:rPr>
        <w:t>2109798</w:t>
      </w:r>
    </w:p>
    <w:p w:rsidR="000C5193" w:rsidRPr="0051695F" w:rsidRDefault="000C5193" w:rsidP="0051695F">
      <w:pPr>
        <w:spacing w:after="0" w:line="360" w:lineRule="auto"/>
        <w:jc w:val="center"/>
        <w:rPr>
          <w:rFonts w:ascii="Arial" w:eastAsiaTheme="minorHAnsi" w:hAnsi="Arial" w:cs="Arial"/>
          <w:b/>
          <w:bCs/>
          <w:sz w:val="28"/>
          <w:szCs w:val="28"/>
        </w:rPr>
      </w:pPr>
      <w:r w:rsidRPr="0051695F">
        <w:rPr>
          <w:rFonts w:ascii="Arial" w:eastAsiaTheme="minorHAnsi" w:hAnsi="Arial" w:cs="Arial"/>
          <w:b/>
          <w:bCs/>
          <w:sz w:val="28"/>
          <w:szCs w:val="28"/>
        </w:rPr>
        <w:t>___________________</w:t>
      </w: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51695F" w:rsidRDefault="000C5193" w:rsidP="0051695F">
      <w:pPr>
        <w:spacing w:after="0" w:line="360" w:lineRule="auto"/>
        <w:jc w:val="center"/>
        <w:rPr>
          <w:rFonts w:ascii="Arial" w:eastAsiaTheme="minorHAnsi" w:hAnsi="Arial" w:cs="Arial"/>
          <w:b/>
          <w:bCs/>
          <w:sz w:val="28"/>
          <w:szCs w:val="28"/>
        </w:rPr>
      </w:pPr>
      <w:r w:rsidRPr="0051695F">
        <w:rPr>
          <w:rFonts w:ascii="Arial" w:eastAsiaTheme="minorHAnsi" w:hAnsi="Arial" w:cs="Arial"/>
          <w:b/>
          <w:bCs/>
          <w:sz w:val="28"/>
          <w:szCs w:val="28"/>
        </w:rPr>
        <w:t>Marketing Essentials BMIH4005</w:t>
      </w: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51695F" w:rsidRDefault="000C5193" w:rsidP="0051695F">
      <w:pPr>
        <w:spacing w:after="0" w:line="360" w:lineRule="auto"/>
        <w:jc w:val="center"/>
        <w:rPr>
          <w:rFonts w:ascii="Arial" w:eastAsiaTheme="minorHAnsi" w:hAnsi="Arial" w:cs="Arial"/>
          <w:b/>
          <w:bCs/>
          <w:sz w:val="28"/>
          <w:szCs w:val="28"/>
        </w:rPr>
      </w:pPr>
      <w:r w:rsidRPr="0051695F">
        <w:rPr>
          <w:rFonts w:ascii="Arial" w:eastAsiaTheme="minorHAnsi" w:hAnsi="Arial" w:cs="Arial"/>
          <w:b/>
          <w:bCs/>
          <w:sz w:val="28"/>
          <w:szCs w:val="28"/>
        </w:rPr>
        <w:t>Lecturer</w:t>
      </w:r>
    </w:p>
    <w:p w:rsidR="000C5193" w:rsidRPr="005B7DDA" w:rsidRDefault="005B7DDA" w:rsidP="0051695F">
      <w:pPr>
        <w:spacing w:after="0" w:line="360" w:lineRule="auto"/>
        <w:jc w:val="center"/>
        <w:rPr>
          <w:rFonts w:ascii="Arial" w:eastAsiaTheme="minorHAnsi" w:hAnsi="Arial" w:cs="Arial"/>
          <w:b/>
          <w:bCs/>
          <w:sz w:val="28"/>
          <w:szCs w:val="28"/>
        </w:rPr>
      </w:pPr>
      <w:r w:rsidRPr="005B7DDA">
        <w:rPr>
          <w:rFonts w:ascii="Arial" w:hAnsi="Arial" w:cs="Arial"/>
          <w:b/>
          <w:bCs/>
          <w:sz w:val="28"/>
          <w:szCs w:val="28"/>
          <w:lang w:val="en-US"/>
        </w:rPr>
        <w:t>Neil Dyer</w:t>
      </w:r>
    </w:p>
    <w:p w:rsidR="000C5193" w:rsidRPr="0051695F" w:rsidRDefault="000C5193" w:rsidP="0051695F">
      <w:pPr>
        <w:spacing w:after="0" w:line="360" w:lineRule="auto"/>
        <w:jc w:val="center"/>
        <w:rPr>
          <w:rFonts w:ascii="Arial" w:eastAsiaTheme="minorHAnsi" w:hAnsi="Arial" w:cs="Arial"/>
          <w:b/>
          <w:bCs/>
          <w:sz w:val="28"/>
          <w:szCs w:val="28"/>
        </w:rPr>
      </w:pPr>
      <w:r w:rsidRPr="0051695F">
        <w:rPr>
          <w:rFonts w:ascii="Arial" w:eastAsiaTheme="minorHAnsi" w:hAnsi="Arial" w:cs="Arial"/>
          <w:b/>
          <w:bCs/>
          <w:sz w:val="28"/>
          <w:szCs w:val="28"/>
        </w:rPr>
        <w:t>________________________________</w:t>
      </w: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51695F" w:rsidRDefault="000C5193" w:rsidP="0051695F">
      <w:pPr>
        <w:spacing w:after="0" w:line="360" w:lineRule="auto"/>
        <w:jc w:val="center"/>
        <w:rPr>
          <w:rFonts w:ascii="Arial" w:eastAsiaTheme="minorHAnsi" w:hAnsi="Arial" w:cs="Arial"/>
          <w:b/>
          <w:bCs/>
          <w:sz w:val="28"/>
          <w:szCs w:val="28"/>
        </w:rPr>
      </w:pPr>
    </w:p>
    <w:p w:rsidR="000C5193" w:rsidRPr="003B1CFF" w:rsidRDefault="000C5193" w:rsidP="003B1CFF">
      <w:pPr>
        <w:spacing w:after="0" w:line="360" w:lineRule="auto"/>
        <w:jc w:val="both"/>
        <w:rPr>
          <w:rFonts w:ascii="Arial" w:eastAsiaTheme="minorHAnsi" w:hAnsi="Arial" w:cs="Arial"/>
          <w:b/>
          <w:bCs/>
          <w:sz w:val="24"/>
          <w:szCs w:val="24"/>
        </w:rPr>
      </w:pPr>
    </w:p>
    <w:p w:rsidR="000C5193" w:rsidRPr="003B1CFF" w:rsidRDefault="000C5193" w:rsidP="003B1CFF">
      <w:pPr>
        <w:spacing w:after="0" w:line="360" w:lineRule="auto"/>
        <w:jc w:val="both"/>
        <w:rPr>
          <w:rFonts w:ascii="Arial" w:eastAsiaTheme="minorHAnsi" w:hAnsi="Arial" w:cs="Arial"/>
          <w:b/>
          <w:bCs/>
          <w:sz w:val="24"/>
          <w:szCs w:val="24"/>
        </w:rPr>
      </w:pPr>
    </w:p>
    <w:p w:rsidR="000C5193" w:rsidRPr="003B1CFF" w:rsidRDefault="000C5193" w:rsidP="003B1CFF">
      <w:pPr>
        <w:spacing w:after="0" w:line="360" w:lineRule="auto"/>
        <w:jc w:val="both"/>
        <w:rPr>
          <w:rFonts w:ascii="Arial" w:eastAsiaTheme="minorHAnsi" w:hAnsi="Arial" w:cs="Arial"/>
          <w:b/>
          <w:bCs/>
          <w:sz w:val="24"/>
          <w:szCs w:val="24"/>
        </w:rPr>
      </w:pPr>
    </w:p>
    <w:tbl>
      <w:tblPr>
        <w:tblStyle w:val="TableGrid"/>
        <w:tblpPr w:leftFromText="180" w:rightFromText="180" w:vertAnchor="text" w:horzAnchor="margin" w:tblpY="16"/>
        <w:tblW w:w="0" w:type="auto"/>
        <w:tblLook w:val="04A0"/>
      </w:tblPr>
      <w:tblGrid>
        <w:gridCol w:w="9016"/>
      </w:tblGrid>
      <w:tr w:rsidR="0051695F" w:rsidRPr="003B1CFF" w:rsidTr="0051695F">
        <w:tc>
          <w:tcPr>
            <w:tcW w:w="9016" w:type="dxa"/>
          </w:tcPr>
          <w:p w:rsidR="0051695F" w:rsidRPr="003B1CFF" w:rsidRDefault="0051695F" w:rsidP="0051695F">
            <w:pPr>
              <w:spacing w:after="0" w:line="360" w:lineRule="auto"/>
              <w:jc w:val="both"/>
              <w:rPr>
                <w:rFonts w:ascii="Arial" w:eastAsiaTheme="minorHAnsi" w:hAnsi="Arial" w:cs="Arial"/>
                <w:b/>
                <w:bCs/>
                <w:color w:val="FF0000"/>
                <w:sz w:val="24"/>
                <w:szCs w:val="24"/>
              </w:rPr>
            </w:pPr>
            <w:r w:rsidRPr="003B1CFF">
              <w:rPr>
                <w:rFonts w:ascii="Arial" w:eastAsiaTheme="minorHAnsi" w:hAnsi="Arial" w:cs="Arial"/>
                <w:b/>
                <w:bCs/>
                <w:sz w:val="24"/>
                <w:szCs w:val="24"/>
              </w:rPr>
              <w:t>Introduction</w:t>
            </w:r>
          </w:p>
          <w:p w:rsidR="0051695F" w:rsidRPr="003B1CFF" w:rsidRDefault="0051695F" w:rsidP="0051695F">
            <w:pPr>
              <w:spacing w:after="0" w:line="360" w:lineRule="auto"/>
              <w:jc w:val="both"/>
              <w:rPr>
                <w:rFonts w:ascii="Arial" w:hAnsi="Arial" w:cs="Arial"/>
                <w:sz w:val="24"/>
                <w:szCs w:val="24"/>
              </w:rPr>
            </w:pPr>
            <w:r w:rsidRPr="003B1CFF">
              <w:rPr>
                <w:rFonts w:ascii="Arial" w:hAnsi="Arial" w:cs="Arial"/>
                <w:sz w:val="24"/>
                <w:szCs w:val="24"/>
              </w:rPr>
              <w:t>A marketing strategy for Cadogan Gardens will be devised in this paper from the perspective of a hotel corporation. Cadogan Gardens, located between Sloane Square and Knightsbridge, offers a distinctly British air that will impress. Sixty-six rooms and suites are situated in four interconnected Victorian townhouses, each with its distinct design and high level of luxury – ideal for unwinding after a full and exciting day in London (11cadogangardens.com, 2021). This article will cover a variety of strategic marketing tactics, such as SWOT analysis, PESTLE analysis, the marketing mix, consumer interaction, and digital marketing. SWOT analysis is a situational analysis.</w:t>
            </w:r>
          </w:p>
          <w:p w:rsidR="0051695F" w:rsidRPr="003B1CFF" w:rsidRDefault="0051695F" w:rsidP="0051695F">
            <w:pPr>
              <w:spacing w:after="0" w:line="360" w:lineRule="auto"/>
              <w:jc w:val="both"/>
              <w:rPr>
                <w:rFonts w:ascii="Arial" w:eastAsiaTheme="minorHAnsi" w:hAnsi="Arial" w:cs="Arial"/>
                <w:i/>
                <w:iCs/>
                <w:color w:val="FF0000"/>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tc>
      </w:tr>
      <w:tr w:rsidR="0051695F" w:rsidRPr="003B1CFF" w:rsidTr="0051695F">
        <w:trPr>
          <w:trHeight w:val="12230"/>
        </w:trPr>
        <w:tc>
          <w:tcPr>
            <w:tcW w:w="9016" w:type="dxa"/>
          </w:tcPr>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numPr>
                <w:ilvl w:val="0"/>
                <w:numId w:val="1"/>
              </w:numPr>
              <w:spacing w:after="0" w:line="360" w:lineRule="auto"/>
              <w:ind w:left="720"/>
              <w:contextualSpacing/>
              <w:jc w:val="both"/>
              <w:rPr>
                <w:rFonts w:ascii="Arial" w:eastAsiaTheme="minorHAnsi" w:hAnsi="Arial" w:cs="Arial"/>
                <w:b/>
                <w:bCs/>
                <w:sz w:val="24"/>
                <w:szCs w:val="24"/>
              </w:rPr>
            </w:pPr>
            <w:r w:rsidRPr="003B1CFF">
              <w:rPr>
                <w:rFonts w:ascii="Arial" w:eastAsiaTheme="minorHAnsi" w:hAnsi="Arial" w:cs="Arial"/>
                <w:b/>
                <w:bCs/>
                <w:sz w:val="24"/>
                <w:szCs w:val="24"/>
              </w:rPr>
              <w:t xml:space="preserve">Marketing Mix </w:t>
            </w:r>
          </w:p>
          <w:p w:rsidR="0051695F" w:rsidRPr="003B1CFF" w:rsidRDefault="0051695F" w:rsidP="0051695F">
            <w:pPr>
              <w:spacing w:after="0" w:line="360" w:lineRule="auto"/>
              <w:ind w:left="720"/>
              <w:contextualSpacing/>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hAnsi="Arial" w:cs="Arial"/>
                <w:sz w:val="24"/>
                <w:szCs w:val="24"/>
              </w:rPr>
            </w:pPr>
            <w:r w:rsidRPr="003B1CFF">
              <w:rPr>
                <w:rFonts w:ascii="Arial" w:hAnsi="Arial" w:cs="Arial"/>
                <w:sz w:val="24"/>
                <w:szCs w:val="24"/>
              </w:rPr>
              <w:t>The marketing mix is a collection of activities or strategies that a firm uses to push its service or company in the marketplace.</w:t>
            </w:r>
          </w:p>
          <w:p w:rsidR="0051695F" w:rsidRPr="003B1CFF" w:rsidRDefault="0051695F" w:rsidP="0051695F">
            <w:pPr>
              <w:spacing w:after="0" w:line="360" w:lineRule="auto"/>
              <w:jc w:val="both"/>
              <w:rPr>
                <w:rFonts w:ascii="Arial" w:hAnsi="Arial" w:cs="Arial"/>
                <w:sz w:val="24"/>
                <w:szCs w:val="24"/>
              </w:rPr>
            </w:pPr>
            <w:r w:rsidRPr="003B1CFF">
              <w:rPr>
                <w:rFonts w:ascii="Arial" w:hAnsi="Arial" w:cs="Arial"/>
                <w:sz w:val="24"/>
                <w:szCs w:val="24"/>
                <w:u w:val="single"/>
              </w:rPr>
              <w:t>Products</w:t>
            </w:r>
            <w:r w:rsidRPr="003B1CFF">
              <w:rPr>
                <w:rFonts w:ascii="Arial" w:hAnsi="Arial" w:cs="Arial"/>
                <w:sz w:val="24"/>
                <w:szCs w:val="24"/>
              </w:rPr>
              <w:t>: Product is something that is offered to the market for consumption. It could be services also. Here the core product of the company is hospitality service (</w:t>
            </w:r>
            <w:r w:rsidRPr="003B1CFF">
              <w:rPr>
                <w:rFonts w:ascii="Arial" w:hAnsi="Arial" w:cs="Arial"/>
                <w:color w:val="222222"/>
                <w:sz w:val="24"/>
                <w:szCs w:val="24"/>
                <w:shd w:val="clear" w:color="auto" w:fill="FFFFFF"/>
              </w:rPr>
              <w:t>Litvin, 2018)</w:t>
            </w:r>
            <w:r w:rsidRPr="003B1CFF">
              <w:rPr>
                <w:rFonts w:ascii="Arial" w:hAnsi="Arial" w:cs="Arial"/>
                <w:sz w:val="24"/>
                <w:szCs w:val="24"/>
              </w:rPr>
              <w:t xml:space="preserve">. Also the Cadogan Gardens has a variety of products, including fantastic hotel rooms with beds, bathrooms, entertainment facilities, and network connectivity. </w:t>
            </w:r>
          </w:p>
          <w:p w:rsidR="0051695F" w:rsidRPr="003B1CFF" w:rsidRDefault="0051695F" w:rsidP="0051695F">
            <w:pPr>
              <w:spacing w:after="0" w:line="360" w:lineRule="auto"/>
              <w:jc w:val="both"/>
              <w:rPr>
                <w:rFonts w:ascii="Arial" w:hAnsi="Arial" w:cs="Arial"/>
                <w:sz w:val="24"/>
                <w:szCs w:val="24"/>
              </w:rPr>
            </w:pPr>
            <w:r w:rsidRPr="003B1CFF">
              <w:rPr>
                <w:rFonts w:ascii="Arial" w:hAnsi="Arial" w:cs="Arial"/>
                <w:sz w:val="24"/>
                <w:szCs w:val="24"/>
                <w:u w:val="single"/>
              </w:rPr>
              <w:t>Price</w:t>
            </w:r>
            <w:r w:rsidRPr="003B1CFF">
              <w:rPr>
                <w:rFonts w:ascii="Arial" w:hAnsi="Arial" w:cs="Arial"/>
                <w:sz w:val="24"/>
                <w:szCs w:val="24"/>
              </w:rPr>
              <w:t>: About this component, pricing is a very important consideration for the customers. (</w:t>
            </w:r>
            <w:r w:rsidRPr="003B1CFF">
              <w:rPr>
                <w:rFonts w:ascii="Arial" w:hAnsi="Arial" w:cs="Arial"/>
                <w:color w:val="222222"/>
                <w:sz w:val="24"/>
                <w:szCs w:val="24"/>
                <w:shd w:val="clear" w:color="auto" w:fill="FFFFFF"/>
              </w:rPr>
              <w:t>Testa, 2012)</w:t>
            </w:r>
            <w:r w:rsidRPr="003B1CFF">
              <w:rPr>
                <w:rFonts w:ascii="Arial" w:hAnsi="Arial" w:cs="Arial"/>
                <w:sz w:val="24"/>
                <w:szCs w:val="24"/>
              </w:rPr>
              <w:t xml:space="preserve">. There is stiff competition from other hotel chains like Hilton and Holiday Inn in London, so Cadogan Gardens may use a competitive pricing strategy. Here they have positioned themselves as an affordable hotel brand. Therefore they should alter their price according to the market condition. </w:t>
            </w:r>
          </w:p>
          <w:p w:rsidR="0051695F" w:rsidRPr="003B1CFF" w:rsidRDefault="0051695F" w:rsidP="0051695F">
            <w:pPr>
              <w:spacing w:after="0" w:line="360" w:lineRule="auto"/>
              <w:jc w:val="both"/>
              <w:rPr>
                <w:rFonts w:ascii="Arial" w:hAnsi="Arial" w:cs="Arial"/>
                <w:sz w:val="24"/>
                <w:szCs w:val="24"/>
              </w:rPr>
            </w:pPr>
            <w:r w:rsidRPr="003B1CFF">
              <w:rPr>
                <w:rFonts w:ascii="Arial" w:hAnsi="Arial" w:cs="Arial"/>
                <w:sz w:val="24"/>
                <w:szCs w:val="24"/>
                <w:u w:val="single"/>
              </w:rPr>
              <w:t>Place</w:t>
            </w:r>
            <w:r w:rsidRPr="003B1CFF">
              <w:rPr>
                <w:rFonts w:ascii="Arial" w:hAnsi="Arial" w:cs="Arial"/>
                <w:sz w:val="24"/>
                <w:szCs w:val="24"/>
              </w:rPr>
              <w:t xml:space="preserve">: According to </w:t>
            </w:r>
            <w:r w:rsidRPr="003B1CFF">
              <w:rPr>
                <w:rFonts w:ascii="Arial" w:hAnsi="Arial" w:cs="Arial"/>
                <w:color w:val="222222"/>
                <w:sz w:val="24"/>
                <w:szCs w:val="24"/>
                <w:shd w:val="clear" w:color="auto" w:fill="FFFFFF"/>
              </w:rPr>
              <w:t>Yeh</w:t>
            </w:r>
            <w:r w:rsidRPr="003B1CFF">
              <w:rPr>
                <w:rFonts w:ascii="Arial" w:hAnsi="Arial" w:cs="Arial"/>
                <w:sz w:val="24"/>
                <w:szCs w:val="24"/>
              </w:rPr>
              <w:t xml:space="preserve"> (2021), the place is a critical mix for hospitality marketing as the destination they serve itself is a product. The Cadogan Gardens is located between </w:t>
            </w:r>
            <w:r w:rsidRPr="003B1CFF">
              <w:rPr>
                <w:rFonts w:ascii="Arial" w:hAnsi="Arial" w:cs="Arial"/>
                <w:color w:val="000000"/>
                <w:sz w:val="24"/>
                <w:szCs w:val="24"/>
                <w:shd w:val="clear" w:color="auto" w:fill="FFFFFF"/>
              </w:rPr>
              <w:t>Sloane Square</w:t>
            </w:r>
            <w:r w:rsidRPr="003B1CFF">
              <w:rPr>
                <w:rFonts w:ascii="Arial" w:hAnsi="Arial" w:cs="Arial"/>
                <w:sz w:val="24"/>
                <w:szCs w:val="24"/>
              </w:rPr>
              <w:t xml:space="preserve"> and London. To reach customers, they engage with a variety of marketing channels, such as Booking.com and grandluxuryhotel.com, in addition to their website and Social media. They should invest in promoting their website with Google Ads, </w:t>
            </w:r>
          </w:p>
          <w:p w:rsidR="0051695F" w:rsidRPr="003B1CFF" w:rsidRDefault="0051695F" w:rsidP="0051695F">
            <w:pPr>
              <w:spacing w:after="0" w:line="360" w:lineRule="auto"/>
              <w:contextualSpacing/>
              <w:jc w:val="both"/>
              <w:rPr>
                <w:rFonts w:ascii="Arial" w:eastAsiaTheme="minorHAnsi" w:hAnsi="Arial" w:cs="Arial"/>
                <w:b/>
                <w:bCs/>
                <w:sz w:val="24"/>
                <w:szCs w:val="24"/>
              </w:rPr>
            </w:pPr>
            <w:r w:rsidRPr="003B1CFF">
              <w:rPr>
                <w:rFonts w:ascii="Arial" w:hAnsi="Arial" w:cs="Arial"/>
                <w:sz w:val="24"/>
                <w:szCs w:val="24"/>
                <w:u w:val="single"/>
                <w:lang w:eastAsia="en-US"/>
              </w:rPr>
              <w:t>Promotion</w:t>
            </w:r>
            <w:r w:rsidRPr="003B1CFF">
              <w:rPr>
                <w:rFonts w:ascii="Arial" w:hAnsi="Arial" w:cs="Arial"/>
                <w:sz w:val="24"/>
                <w:szCs w:val="24"/>
                <w:lang w:eastAsia="en-US"/>
              </w:rPr>
              <w:t>: This marketing mix aims to educate, remind, and persuade consumers through advertising, public relations, personal selling, internet forums, etc. (</w:t>
            </w:r>
            <w:r w:rsidRPr="003B1CFF">
              <w:rPr>
                <w:rFonts w:ascii="Arial" w:hAnsi="Arial" w:cs="Arial"/>
                <w:sz w:val="24"/>
                <w:szCs w:val="24"/>
                <w:shd w:val="clear" w:color="auto" w:fill="FFFFFF"/>
                <w:lang w:eastAsia="en-US"/>
              </w:rPr>
              <w:t>Armstrong, 2014)</w:t>
            </w:r>
            <w:r w:rsidRPr="003B1CFF">
              <w:rPr>
                <w:rFonts w:ascii="Arial" w:hAnsi="Arial" w:cs="Arial"/>
                <w:sz w:val="24"/>
                <w:szCs w:val="24"/>
                <w:lang w:eastAsia="en-US"/>
              </w:rPr>
              <w:t>. Cadogan Garden is a well-known UK brand with good quality and positive word-of-mouth. It can also practise communal interacting sites like Meta’s Facebook, LinkedIn, Pinterest Twitter, and YouTube. In their promotional messages they should highlight their product quality and affordability.</w:t>
            </w:r>
          </w:p>
          <w:p w:rsidR="0051695F" w:rsidRPr="003B1CFF" w:rsidRDefault="0051695F" w:rsidP="0051695F">
            <w:pPr>
              <w:spacing w:after="0" w:line="360" w:lineRule="auto"/>
              <w:ind w:left="720"/>
              <w:contextualSpacing/>
              <w:jc w:val="both"/>
              <w:rPr>
                <w:rFonts w:ascii="Arial" w:eastAsiaTheme="minorHAnsi" w:hAnsi="Arial" w:cs="Arial"/>
                <w:b/>
                <w:bCs/>
                <w:sz w:val="24"/>
                <w:szCs w:val="24"/>
              </w:rPr>
            </w:pPr>
          </w:p>
          <w:p w:rsidR="0051695F" w:rsidRPr="003B1CFF" w:rsidRDefault="0051695F" w:rsidP="0051695F">
            <w:pPr>
              <w:spacing w:after="0" w:line="360" w:lineRule="auto"/>
              <w:ind w:left="720"/>
              <w:contextualSpacing/>
              <w:jc w:val="both"/>
              <w:rPr>
                <w:rFonts w:ascii="Arial" w:eastAsiaTheme="minorHAnsi" w:hAnsi="Arial" w:cs="Arial"/>
                <w:b/>
                <w:bCs/>
                <w:sz w:val="24"/>
                <w:szCs w:val="24"/>
              </w:rPr>
            </w:pPr>
          </w:p>
          <w:p w:rsidR="0051695F" w:rsidRPr="003B1CFF" w:rsidRDefault="0051695F" w:rsidP="0051695F">
            <w:pPr>
              <w:spacing w:after="0" w:line="360" w:lineRule="auto"/>
              <w:ind w:left="720"/>
              <w:contextualSpacing/>
              <w:jc w:val="both"/>
              <w:rPr>
                <w:rFonts w:ascii="Arial" w:eastAsiaTheme="minorHAnsi" w:hAnsi="Arial" w:cs="Arial"/>
                <w:b/>
                <w:bCs/>
                <w:sz w:val="24"/>
                <w:szCs w:val="24"/>
              </w:rPr>
            </w:pPr>
          </w:p>
          <w:p w:rsidR="0051695F" w:rsidRPr="003B1CFF" w:rsidRDefault="0051695F" w:rsidP="0051695F">
            <w:pPr>
              <w:spacing w:after="0" w:line="360" w:lineRule="auto"/>
              <w:ind w:left="720"/>
              <w:contextualSpacing/>
              <w:jc w:val="both"/>
              <w:rPr>
                <w:rFonts w:ascii="Arial" w:eastAsiaTheme="minorHAnsi" w:hAnsi="Arial" w:cs="Arial"/>
                <w:b/>
                <w:bCs/>
                <w:sz w:val="24"/>
                <w:szCs w:val="24"/>
              </w:rPr>
            </w:pPr>
          </w:p>
          <w:p w:rsidR="0051695F" w:rsidRPr="003B1CFF" w:rsidRDefault="0051695F" w:rsidP="0051695F">
            <w:pPr>
              <w:spacing w:after="0" w:line="360" w:lineRule="auto"/>
              <w:ind w:left="720"/>
              <w:contextualSpacing/>
              <w:jc w:val="both"/>
              <w:rPr>
                <w:rFonts w:ascii="Arial" w:eastAsiaTheme="minorHAnsi" w:hAnsi="Arial" w:cs="Arial"/>
                <w:b/>
                <w:bCs/>
                <w:sz w:val="24"/>
                <w:szCs w:val="24"/>
              </w:rPr>
            </w:pPr>
          </w:p>
          <w:p w:rsidR="0051695F" w:rsidRPr="003B1CFF" w:rsidRDefault="0051695F" w:rsidP="0051695F">
            <w:pPr>
              <w:spacing w:after="0" w:line="360" w:lineRule="auto"/>
              <w:ind w:left="720"/>
              <w:contextualSpacing/>
              <w:jc w:val="both"/>
              <w:rPr>
                <w:rFonts w:ascii="Arial" w:eastAsiaTheme="minorHAnsi" w:hAnsi="Arial" w:cs="Arial"/>
                <w:b/>
                <w:bCs/>
                <w:sz w:val="24"/>
                <w:szCs w:val="24"/>
              </w:rPr>
            </w:pPr>
          </w:p>
          <w:p w:rsidR="0051695F" w:rsidRPr="003B1CFF" w:rsidRDefault="0051695F" w:rsidP="0051695F">
            <w:pPr>
              <w:spacing w:after="0" w:line="360" w:lineRule="auto"/>
              <w:contextualSpacing/>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numPr>
                <w:ilvl w:val="0"/>
                <w:numId w:val="1"/>
              </w:numPr>
              <w:spacing w:after="0" w:line="360" w:lineRule="auto"/>
              <w:contextualSpacing/>
              <w:jc w:val="both"/>
              <w:rPr>
                <w:rFonts w:ascii="Arial" w:eastAsiaTheme="minorHAnsi" w:hAnsi="Arial" w:cs="Arial"/>
                <w:bCs/>
                <w:i/>
                <w:iCs/>
                <w:color w:val="FF0000"/>
                <w:sz w:val="24"/>
                <w:szCs w:val="24"/>
              </w:rPr>
            </w:pPr>
            <w:r w:rsidRPr="003B1CFF">
              <w:rPr>
                <w:rFonts w:ascii="Arial" w:eastAsiaTheme="minorHAnsi" w:hAnsi="Arial" w:cs="Arial"/>
                <w:b/>
                <w:bCs/>
                <w:sz w:val="24"/>
                <w:szCs w:val="24"/>
              </w:rPr>
              <w:t>The Marketing Environment (Micro-SWOT)</w:t>
            </w:r>
          </w:p>
          <w:p w:rsidR="0051695F" w:rsidRPr="003B1CFF" w:rsidRDefault="0051695F" w:rsidP="0051695F">
            <w:pPr>
              <w:spacing w:after="0" w:line="360" w:lineRule="auto"/>
              <w:ind w:left="1080"/>
              <w:contextualSpacing/>
              <w:jc w:val="both"/>
              <w:rPr>
                <w:rFonts w:ascii="Arial" w:eastAsiaTheme="minorHAnsi" w:hAnsi="Arial" w:cs="Arial"/>
                <w:bCs/>
                <w:i/>
                <w:iCs/>
                <w:color w:val="FF0000"/>
                <w:sz w:val="24"/>
                <w:szCs w:val="24"/>
              </w:rPr>
            </w:pP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rPr>
              <w:t>SWOT analysis is a framework used by marketers to identify strengths, weaknesses, oppo</w:t>
            </w:r>
            <w:bookmarkStart w:id="0" w:name="_GoBack"/>
            <w:bookmarkEnd w:id="0"/>
            <w:r w:rsidRPr="003B1CFF">
              <w:rPr>
                <w:rFonts w:ascii="Arial" w:hAnsi="Arial" w:cs="Arial"/>
                <w:sz w:val="24"/>
                <w:szCs w:val="24"/>
              </w:rPr>
              <w:t>rtunities, and threats. Understanding these elements of a company helps the manager to develop competitive strategies (</w:t>
            </w:r>
            <w:r w:rsidRPr="003B1CFF">
              <w:rPr>
                <w:rFonts w:ascii="Arial" w:hAnsi="Arial" w:cs="Arial"/>
                <w:color w:val="222222"/>
                <w:sz w:val="24"/>
                <w:szCs w:val="24"/>
                <w:shd w:val="clear" w:color="auto" w:fill="FFFFFF"/>
              </w:rPr>
              <w:t>Litvin, 2018)</w:t>
            </w:r>
            <w:r w:rsidRPr="003B1CFF">
              <w:rPr>
                <w:rFonts w:ascii="Arial" w:hAnsi="Arial" w:cs="Arial"/>
                <w:sz w:val="24"/>
                <w:szCs w:val="24"/>
              </w:rPr>
              <w:t xml:space="preserve">. </w:t>
            </w: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u w:val="single"/>
              </w:rPr>
              <w:t>Strengths</w:t>
            </w:r>
            <w:r w:rsidRPr="003B1CFF">
              <w:rPr>
                <w:rFonts w:ascii="Arial" w:hAnsi="Arial" w:cs="Arial"/>
                <w:sz w:val="24"/>
                <w:szCs w:val="24"/>
              </w:rPr>
              <w:t>: The main power of the company is its brand name (</w:t>
            </w:r>
            <w:r w:rsidRPr="003B1CFF">
              <w:rPr>
                <w:rFonts w:ascii="Arial" w:hAnsi="Arial" w:cs="Vrinda"/>
                <w:sz w:val="24"/>
                <w:szCs w:val="24"/>
              </w:rPr>
              <w:t>Trilivas, 2021)</w:t>
            </w:r>
            <w:r w:rsidRPr="003B1CFF">
              <w:rPr>
                <w:rFonts w:ascii="Arial" w:hAnsi="Arial" w:cs="Arial"/>
                <w:sz w:val="24"/>
                <w:szCs w:val="24"/>
              </w:rPr>
              <w:t xml:space="preserve">. Cadogan Garden has wide brand recognition throughout the country. A strong brand image would help them grow their business and alleviate the risks arising from uncontrollable factors. </w:t>
            </w: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u w:val="single"/>
              </w:rPr>
              <w:t>Weaknesses</w:t>
            </w:r>
            <w:r w:rsidRPr="003B1CFF">
              <w:rPr>
                <w:rFonts w:ascii="Arial" w:hAnsi="Arial" w:cs="Arial"/>
                <w:sz w:val="24"/>
                <w:szCs w:val="24"/>
              </w:rPr>
              <w:t xml:space="preserve">: Here, Cadogan Garden's product offering is quite similar to its competitors. The competitors can easily copy their services or product strategy. Therefore it is considered their main weakness. Hospitality services are easily imitable; Therefore they should focus on creating emotional value for their customers (Barinov, 2021). </w:t>
            </w: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u w:val="single"/>
              </w:rPr>
              <w:t>Opportunity</w:t>
            </w:r>
            <w:r w:rsidRPr="003B1CFF">
              <w:rPr>
                <w:rFonts w:ascii="Arial" w:hAnsi="Arial" w:cs="Arial"/>
                <w:sz w:val="24"/>
                <w:szCs w:val="24"/>
              </w:rPr>
              <w:t>: Global tourism was halted for at least a year due to the Covid 19 pandemic (</w:t>
            </w:r>
            <w:r w:rsidRPr="003B1CFF">
              <w:rPr>
                <w:rFonts w:ascii="Arial" w:hAnsi="Arial" w:cs="Arial"/>
                <w:color w:val="222222"/>
                <w:sz w:val="24"/>
                <w:szCs w:val="24"/>
                <w:shd w:val="clear" w:color="auto" w:fill="FFFFFF"/>
              </w:rPr>
              <w:t>Qiu, 2020)</w:t>
            </w:r>
            <w:r w:rsidRPr="003B1CFF">
              <w:rPr>
                <w:rFonts w:ascii="Arial" w:hAnsi="Arial" w:cs="Arial"/>
                <w:sz w:val="24"/>
                <w:szCs w:val="24"/>
              </w:rPr>
              <w:t xml:space="preserve">. As the vaccination program has started and countries are opening tourism gradually, the demands are high. Therefore, it could be an excellent opportunity for Cadogan Garden to increase its market share. They should invest more in product promotion to attract customers. </w:t>
            </w:r>
          </w:p>
          <w:p w:rsidR="0051695F" w:rsidRDefault="0051695F" w:rsidP="0051695F">
            <w:pPr>
              <w:spacing w:after="0" w:line="480" w:lineRule="auto"/>
              <w:jc w:val="both"/>
              <w:rPr>
                <w:rFonts w:ascii="Arial" w:hAnsi="Arial" w:cs="Arial"/>
                <w:sz w:val="24"/>
                <w:szCs w:val="24"/>
              </w:rPr>
            </w:pPr>
            <w:r w:rsidRPr="003B1CFF">
              <w:rPr>
                <w:rFonts w:ascii="Arial" w:hAnsi="Arial" w:cs="Arial"/>
                <w:sz w:val="24"/>
                <w:szCs w:val="24"/>
                <w:u w:val="single"/>
              </w:rPr>
              <w:t>Threats</w:t>
            </w:r>
            <w:r w:rsidRPr="003B1CFF">
              <w:rPr>
                <w:rFonts w:ascii="Arial" w:hAnsi="Arial" w:cs="Arial"/>
                <w:sz w:val="24"/>
                <w:szCs w:val="24"/>
              </w:rPr>
              <w:t>: Even the pandemic situation has improved, everyone is encouraged to be cautious. The hotel and restaurants are still to follow Covid 19 protocol in ensuring the customer's safety (</w:t>
            </w:r>
            <w:r w:rsidRPr="003B1CFF">
              <w:rPr>
                <w:rFonts w:ascii="Arial" w:hAnsi="Arial" w:cs="Arial"/>
                <w:color w:val="222222"/>
                <w:sz w:val="24"/>
                <w:szCs w:val="24"/>
                <w:shd w:val="clear" w:color="auto" w:fill="FFFFFF"/>
              </w:rPr>
              <w:t>Yeh, 2021)</w:t>
            </w:r>
            <w:r w:rsidRPr="003B1CFF">
              <w:rPr>
                <w:rFonts w:ascii="Arial" w:hAnsi="Arial" w:cs="Arial"/>
                <w:sz w:val="24"/>
                <w:szCs w:val="24"/>
              </w:rPr>
              <w:t>. Besides, tough competition in the sector can be termed as the main threat the company faces. But the company must be alert i</w:t>
            </w:r>
            <w:r>
              <w:rPr>
                <w:rFonts w:ascii="Arial" w:hAnsi="Arial" w:cs="Arial"/>
                <w:sz w:val="24"/>
                <w:szCs w:val="24"/>
              </w:rPr>
              <w:t>n ensuring the safety measures.</w:t>
            </w: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numPr>
                <w:ilvl w:val="0"/>
                <w:numId w:val="1"/>
              </w:numPr>
              <w:spacing w:after="0" w:line="360" w:lineRule="auto"/>
              <w:contextualSpacing/>
              <w:jc w:val="both"/>
              <w:rPr>
                <w:rFonts w:ascii="Arial" w:eastAsiaTheme="minorHAnsi" w:hAnsi="Arial" w:cs="Arial"/>
                <w:b/>
                <w:bCs/>
                <w:sz w:val="24"/>
                <w:szCs w:val="24"/>
              </w:rPr>
            </w:pPr>
            <w:r w:rsidRPr="003B1CFF">
              <w:rPr>
                <w:rFonts w:ascii="Arial" w:eastAsiaTheme="minorHAnsi" w:hAnsi="Arial" w:cs="Arial"/>
                <w:b/>
                <w:bCs/>
                <w:sz w:val="24"/>
                <w:szCs w:val="24"/>
              </w:rPr>
              <w:t xml:space="preserve">The Marketing environment (Macro) PESTEL </w:t>
            </w:r>
          </w:p>
          <w:p w:rsidR="0051695F" w:rsidRPr="003B1CFF" w:rsidRDefault="0051695F" w:rsidP="0051695F">
            <w:pPr>
              <w:spacing w:after="0" w:line="360" w:lineRule="auto"/>
              <w:ind w:left="1080"/>
              <w:contextualSpacing/>
              <w:jc w:val="both"/>
              <w:rPr>
                <w:rFonts w:ascii="Arial" w:eastAsiaTheme="minorHAnsi" w:hAnsi="Arial" w:cs="Arial"/>
                <w:b/>
                <w:bCs/>
                <w:sz w:val="24"/>
                <w:szCs w:val="24"/>
              </w:rPr>
            </w:pPr>
          </w:p>
          <w:p w:rsidR="0051695F" w:rsidRPr="003B1CFF" w:rsidRDefault="0051695F" w:rsidP="0051695F">
            <w:pPr>
              <w:spacing w:after="0" w:line="480" w:lineRule="auto"/>
              <w:jc w:val="both"/>
              <w:rPr>
                <w:rFonts w:ascii="Arial" w:hAnsi="Arial" w:cs="Arial"/>
                <w:b/>
                <w:sz w:val="24"/>
                <w:szCs w:val="24"/>
              </w:rPr>
            </w:pPr>
            <w:r w:rsidRPr="003B1CFF">
              <w:rPr>
                <w:rFonts w:ascii="Arial" w:hAnsi="Arial" w:cs="Arial"/>
                <w:sz w:val="24"/>
                <w:szCs w:val="24"/>
                <w:u w:val="single"/>
              </w:rPr>
              <w:t>Political</w:t>
            </w:r>
            <w:r w:rsidRPr="003B1CFF">
              <w:rPr>
                <w:rFonts w:ascii="Arial" w:hAnsi="Arial" w:cs="Arial"/>
                <w:b/>
                <w:sz w:val="24"/>
                <w:szCs w:val="24"/>
              </w:rPr>
              <w:t xml:space="preserve">: </w:t>
            </w:r>
            <w:r w:rsidRPr="003B1CFF">
              <w:rPr>
                <w:rFonts w:ascii="Arial" w:hAnsi="Arial" w:cs="Arial"/>
                <w:sz w:val="24"/>
                <w:szCs w:val="24"/>
              </w:rPr>
              <w:t xml:space="preserve">Government stability, public policy changes, and taxation significantly impact the hotel and tourism sector. According to the PSR group's </w:t>
            </w:r>
            <w:r w:rsidRPr="003B1CFF">
              <w:rPr>
                <w:rFonts w:ascii="Arial" w:hAnsi="Arial" w:cs="Arial"/>
                <w:iCs/>
                <w:color w:val="000000"/>
                <w:sz w:val="24"/>
                <w:szCs w:val="24"/>
                <w:shd w:val="clear" w:color="auto" w:fill="FFFFFF"/>
              </w:rPr>
              <w:t>Regional Political Risk Index</w:t>
            </w:r>
            <w:r w:rsidRPr="003B1CFF">
              <w:rPr>
                <w:rFonts w:ascii="Arial" w:hAnsi="Arial" w:cs="Arial"/>
                <w:sz w:val="24"/>
                <w:szCs w:val="24"/>
              </w:rPr>
              <w:t xml:space="preserve"> (2021), the UK government is currently stable. The only concerning issue could be the Brexit and the Covid 19 pandemic, which created some political tension between the rival parties.  This may affects tourism in the country and therefore could affect the company’s business. </w:t>
            </w: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u w:val="single"/>
              </w:rPr>
              <w:t>Economical</w:t>
            </w:r>
            <w:r w:rsidRPr="003B1CFF">
              <w:rPr>
                <w:rFonts w:ascii="Arial" w:hAnsi="Arial" w:cs="Arial"/>
                <w:sz w:val="24"/>
                <w:szCs w:val="24"/>
              </w:rPr>
              <w:t xml:space="preserve">: The global economy has been affected by the pandemic and is currently recovering. UK GDP is expected to grow by 7.2% in 2021, according to Barinov (2021). From 0.85 percent in 2020, the inflation rate would rise to 1.51 percent in 2021. In 2021, the unemployment rate is expected to be 4.7%. The hotel and tourism business in the United Kingdom is expected to grow as the economy improves and this can be term as a great opportunity. </w:t>
            </w: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rPr>
              <w:t xml:space="preserve">Social: Approximately 42 percent of the population in the United Kingdom is under the age of 25, and nearly all of the population is literate (Platt, 2020).Therefore the British society is regarded as highly developed. Furthermore, the contemporary cultural trend involves the customers being more concerned regarding environmental safety. Thus, the concept of green tourism is gaining popularity there. </w:t>
            </w: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u w:val="single"/>
              </w:rPr>
              <w:t>Technological</w:t>
            </w:r>
            <w:r w:rsidRPr="003B1CFF">
              <w:rPr>
                <w:rFonts w:ascii="Arial" w:hAnsi="Arial" w:cs="Arial"/>
                <w:sz w:val="24"/>
                <w:szCs w:val="24"/>
              </w:rPr>
              <w:t xml:space="preserve">: The UK has excellent R&amp;D facilities. Also, the country's infrastructure can sustain and adapt to technological developments. The UK is ranked fourth in the world by the International Telecommunication Union (ITU, 2021). Therefore, the hotel industry can bring more efficiency to their business </w:t>
            </w:r>
            <w:r w:rsidRPr="003B1CFF">
              <w:rPr>
                <w:rFonts w:ascii="Arial" w:hAnsi="Arial" w:cs="Arial"/>
                <w:sz w:val="24"/>
                <w:szCs w:val="24"/>
              </w:rPr>
              <w:lastRenderedPageBreak/>
              <w:t xml:space="preserve">process through modern technology and communication system. </w:t>
            </w: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u w:val="single"/>
              </w:rPr>
              <w:t>Legal</w:t>
            </w:r>
            <w:r w:rsidRPr="003B1CFF">
              <w:rPr>
                <w:rFonts w:ascii="Arial" w:hAnsi="Arial" w:cs="Arial"/>
                <w:sz w:val="24"/>
                <w:szCs w:val="24"/>
              </w:rPr>
              <w:t>: The UK's hotel businesses are subjected to strict legislative conditions. Companies must obey the Employment Rights Act 1996, National Minimum Wage Act 1998, and Employment Relations Act 1999. In addition, the companies must follow EU competition laws until the transition period concludes (Cammies, 2021).</w:t>
            </w: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u w:val="single"/>
              </w:rPr>
              <w:t>Environmental</w:t>
            </w:r>
            <w:r w:rsidRPr="003B1CFF">
              <w:rPr>
                <w:rFonts w:ascii="Arial" w:hAnsi="Arial" w:cs="Arial"/>
                <w:sz w:val="24"/>
                <w:szCs w:val="24"/>
              </w:rPr>
              <w:t xml:space="preserve">: To protect the environment and eco-life, the companies have to abide by various laws such as Act: 1974 for Environmental Protection, Climate Revolution Act 2008, Energy Panning and Development Act 2008, Power Act 2020, etc. Moreover, hotels and restaurants are encouraged to minimize food waste, plastic use, energy savings by the government. </w:t>
            </w: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color w:val="FF0000"/>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numPr>
                <w:ilvl w:val="0"/>
                <w:numId w:val="1"/>
              </w:numPr>
              <w:spacing w:after="0" w:line="360" w:lineRule="auto"/>
              <w:contextualSpacing/>
              <w:jc w:val="both"/>
              <w:rPr>
                <w:rFonts w:ascii="Arial" w:eastAsiaTheme="minorHAnsi" w:hAnsi="Arial" w:cs="Arial"/>
                <w:b/>
                <w:bCs/>
                <w:sz w:val="24"/>
                <w:szCs w:val="24"/>
              </w:rPr>
            </w:pPr>
            <w:r w:rsidRPr="003B1CFF">
              <w:rPr>
                <w:rFonts w:ascii="Arial" w:eastAsiaTheme="minorHAnsi" w:hAnsi="Arial" w:cs="Arial"/>
                <w:b/>
                <w:bCs/>
                <w:sz w:val="24"/>
                <w:szCs w:val="24"/>
              </w:rPr>
              <w:t>Creating Customer Value &amp; Engagement</w:t>
            </w: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rPr>
              <w:t>Creating customer value is a continuous process that starts from understanding the customer's needs (</w:t>
            </w:r>
            <w:r w:rsidRPr="003B1CFF">
              <w:rPr>
                <w:rFonts w:ascii="Arial" w:hAnsi="Arial" w:cs="Arial"/>
                <w:sz w:val="24"/>
                <w:szCs w:val="24"/>
                <w:shd w:val="clear" w:color="auto" w:fill="FFFFFF"/>
              </w:rPr>
              <w:t>Armstrong, 2014)</w:t>
            </w:r>
            <w:r w:rsidRPr="003B1CFF">
              <w:rPr>
                <w:rFonts w:ascii="Arial" w:hAnsi="Arial" w:cs="Arial"/>
                <w:sz w:val="24"/>
                <w:szCs w:val="24"/>
              </w:rPr>
              <w:t>. Companies want to develop an excellent profitable relationship with the customers. For doing that satisfying the customers is very important. The company meets customer satisfaction results from their expectation of the product or the service. Cadogan Garden tries to meet the customer's expectations and, in some cases, looks to exceed them. They currently offer discount as a loyalty benefit (</w:t>
            </w:r>
            <w:r w:rsidRPr="003B1CFF">
              <w:rPr>
                <w:rFonts w:ascii="Arial" w:hAnsi="Arial" w:cs="Vrinda"/>
                <w:sz w:val="24"/>
                <w:szCs w:val="24"/>
              </w:rPr>
              <w:t>11cadogangardens.com, 2021)</w:t>
            </w:r>
            <w:r w:rsidRPr="003B1CFF">
              <w:rPr>
                <w:rFonts w:ascii="Arial" w:hAnsi="Arial" w:cs="Arial"/>
                <w:sz w:val="24"/>
                <w:szCs w:val="24"/>
              </w:rPr>
              <w:t>. But they should adopt more strategies to create goodwill. They can create customers' delight with simple gestures, such as providing gifts to customers when they arrive and are about to depart. Through giving gifts, they can create emotional engagement with the customers (</w:t>
            </w:r>
            <w:r w:rsidRPr="003B1CFF">
              <w:rPr>
                <w:rFonts w:ascii="Arial" w:hAnsi="Arial" w:cs="Arial"/>
                <w:color w:val="222222"/>
                <w:sz w:val="24"/>
                <w:szCs w:val="24"/>
                <w:shd w:val="clear" w:color="auto" w:fill="FFFFFF"/>
              </w:rPr>
              <w:t>Testa, 2012)</w:t>
            </w:r>
            <w:r w:rsidRPr="003B1CFF">
              <w:rPr>
                <w:rFonts w:ascii="Arial" w:hAnsi="Arial" w:cs="Arial"/>
                <w:sz w:val="24"/>
                <w:szCs w:val="24"/>
              </w:rPr>
              <w:t xml:space="preserve">. Besides that, they should also offer special service for old customers as a part of their loyalty program. </w:t>
            </w: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contextualSpacing/>
              <w:jc w:val="both"/>
              <w:rPr>
                <w:rFonts w:ascii="Arial" w:eastAsiaTheme="minorHAnsi" w:hAnsi="Arial" w:cs="Arial"/>
                <w:b/>
                <w:bCs/>
                <w:color w:val="FF0000"/>
                <w:sz w:val="24"/>
                <w:szCs w:val="24"/>
              </w:rPr>
            </w:pPr>
          </w:p>
          <w:p w:rsidR="0051695F" w:rsidRPr="003B1CFF" w:rsidRDefault="0051695F" w:rsidP="0051695F">
            <w:pPr>
              <w:numPr>
                <w:ilvl w:val="0"/>
                <w:numId w:val="1"/>
              </w:numPr>
              <w:spacing w:after="0" w:line="360" w:lineRule="auto"/>
              <w:contextualSpacing/>
              <w:jc w:val="both"/>
              <w:rPr>
                <w:rFonts w:ascii="Arial" w:eastAsiaTheme="minorHAnsi" w:hAnsi="Arial" w:cs="Arial"/>
                <w:b/>
                <w:bCs/>
                <w:sz w:val="24"/>
                <w:szCs w:val="24"/>
              </w:rPr>
            </w:pPr>
            <w:r w:rsidRPr="003B1CFF">
              <w:rPr>
                <w:rFonts w:ascii="Arial" w:eastAsiaTheme="minorHAnsi" w:hAnsi="Arial" w:cs="Arial"/>
                <w:b/>
                <w:bCs/>
                <w:sz w:val="24"/>
                <w:szCs w:val="24"/>
              </w:rPr>
              <w:t xml:space="preserve"> Effective Use of digital Marketing</w:t>
            </w:r>
          </w:p>
          <w:p w:rsidR="0051695F" w:rsidRPr="003B1CFF" w:rsidRDefault="0051695F" w:rsidP="0051695F">
            <w:pPr>
              <w:spacing w:after="0" w:line="480" w:lineRule="auto"/>
              <w:jc w:val="both"/>
              <w:rPr>
                <w:rFonts w:ascii="Arial" w:hAnsi="Arial" w:cs="Arial"/>
                <w:sz w:val="24"/>
                <w:szCs w:val="24"/>
              </w:rPr>
            </w:pPr>
            <w:r w:rsidRPr="003B1CFF">
              <w:rPr>
                <w:rFonts w:ascii="Arial" w:hAnsi="Arial" w:cs="Arial"/>
                <w:sz w:val="24"/>
                <w:szCs w:val="24"/>
              </w:rPr>
              <w:t>Digital marketing has become an integral part of modern business strategic planning. Communal mass media has been converted as part of people's everyday life. Therefore various companies are now investing more on sites like Facebook, Twitter, Instagram for their product promotion (</w:t>
            </w:r>
            <w:r w:rsidRPr="003B1CFF">
              <w:rPr>
                <w:rFonts w:ascii="Arial" w:hAnsi="Arial" w:cs="Arial"/>
                <w:sz w:val="24"/>
                <w:szCs w:val="24"/>
                <w:shd w:val="clear" w:color="auto" w:fill="FFFFFF"/>
              </w:rPr>
              <w:t>Saravanakumar, 2012)</w:t>
            </w:r>
            <w:r w:rsidRPr="003B1CFF">
              <w:rPr>
                <w:rFonts w:ascii="Arial" w:hAnsi="Arial" w:cs="Arial"/>
                <w:sz w:val="24"/>
                <w:szCs w:val="24"/>
              </w:rPr>
              <w:t xml:space="preserve">. Here Cadogan Garden should also focus on social media marketing. Though they have a Facebook page, only 2,776 people follow their page. Therefore they need increase their page reach. They could boost personalize content and advertisement via their social media page. Many companies use social media sites like an e-commerce site where the customers feel it convenient to place an order for a product or service. They should allow customers to conduct reservations via their Facebook page. This would increase their accessibility and make it more convenient for the customers. </w:t>
            </w:r>
          </w:p>
          <w:p w:rsidR="0051695F" w:rsidRPr="003B1CFF" w:rsidRDefault="0051695F" w:rsidP="0051695F">
            <w:pPr>
              <w:spacing w:after="0" w:line="480" w:lineRule="auto"/>
              <w:jc w:val="both"/>
              <w:rPr>
                <w:rFonts w:ascii="Arial" w:hAnsi="Arial" w:cs="Arial"/>
                <w:sz w:val="24"/>
                <w:szCs w:val="24"/>
              </w:rPr>
            </w:pPr>
          </w:p>
          <w:p w:rsidR="0051695F" w:rsidRPr="003B1CFF" w:rsidRDefault="0051695F" w:rsidP="0051695F">
            <w:pPr>
              <w:spacing w:after="0" w:line="480" w:lineRule="auto"/>
              <w:jc w:val="both"/>
              <w:rPr>
                <w:rFonts w:ascii="Arial"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Pr="003B1CFF" w:rsidRDefault="0051695F" w:rsidP="0051695F">
            <w:pPr>
              <w:spacing w:after="0" w:line="360" w:lineRule="auto"/>
              <w:jc w:val="both"/>
              <w:rPr>
                <w:rFonts w:ascii="Arial" w:eastAsiaTheme="minorHAnsi" w:hAnsi="Arial" w:cs="Arial"/>
                <w:sz w:val="24"/>
                <w:szCs w:val="24"/>
              </w:rPr>
            </w:pPr>
          </w:p>
          <w:p w:rsidR="0051695F" w:rsidRDefault="0051695F" w:rsidP="0051695F">
            <w:pPr>
              <w:spacing w:after="0" w:line="360" w:lineRule="auto"/>
              <w:jc w:val="both"/>
              <w:rPr>
                <w:rFonts w:ascii="Arial" w:eastAsiaTheme="minorHAnsi" w:hAnsi="Arial" w:cs="Arial"/>
                <w:color w:val="FF0000"/>
                <w:sz w:val="24"/>
                <w:szCs w:val="24"/>
              </w:rPr>
            </w:pPr>
            <w:r w:rsidRPr="003B1CFF">
              <w:rPr>
                <w:rFonts w:ascii="Arial" w:eastAsiaTheme="minorHAnsi" w:hAnsi="Arial" w:cs="Arial"/>
                <w:b/>
                <w:bCs/>
                <w:sz w:val="24"/>
                <w:szCs w:val="24"/>
              </w:rPr>
              <w:t>Conclusion –</w:t>
            </w:r>
          </w:p>
          <w:p w:rsidR="0051695F" w:rsidRPr="003B1CFF" w:rsidRDefault="0051695F" w:rsidP="0051695F">
            <w:pPr>
              <w:tabs>
                <w:tab w:val="left" w:pos="2085"/>
              </w:tabs>
              <w:spacing w:after="0" w:line="480" w:lineRule="auto"/>
              <w:jc w:val="both"/>
              <w:rPr>
                <w:rFonts w:ascii="Arial" w:hAnsi="Arial" w:cs="Arial"/>
                <w:sz w:val="24"/>
                <w:szCs w:val="24"/>
              </w:rPr>
            </w:pPr>
            <w:r w:rsidRPr="003B1CFF">
              <w:rPr>
                <w:rFonts w:ascii="Arial" w:hAnsi="Arial" w:cs="Arial"/>
                <w:sz w:val="24"/>
                <w:szCs w:val="24"/>
              </w:rPr>
              <w:t xml:space="preserve">The global pandemic has affected the hospitality industry profoundly in terms of growth and revenue. Through the vaccination program is in progress, the industry is slowly recovering. Despite the economic condition high growth rate is expected in this industry. Here to capitalize on the growth opportunity, Cadogan Garden should differentiate its product offering from others. Their pricing, promotional, and distribution strategies are imitable; therefore, the distinct product offering is essential for persuading the customers. Focusing on customer service, mixing it with local culture may provide a different feel to customers. Also, they should emphasize the social media sites to connect with their target customers. </w:t>
            </w:r>
          </w:p>
          <w:p w:rsidR="0051695F" w:rsidRPr="003B1CFF" w:rsidRDefault="0051695F" w:rsidP="0051695F">
            <w:pPr>
              <w:spacing w:after="0" w:line="480" w:lineRule="auto"/>
              <w:jc w:val="both"/>
              <w:rPr>
                <w:rFonts w:ascii="Arial" w:hAnsi="Arial" w:cs="Arial"/>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7D2AF3" w:rsidRDefault="007D2AF3" w:rsidP="0051695F">
            <w:pPr>
              <w:spacing w:after="0" w:line="360" w:lineRule="auto"/>
              <w:jc w:val="both"/>
              <w:rPr>
                <w:rFonts w:ascii="Arial" w:eastAsiaTheme="minorHAnsi" w:hAnsi="Arial" w:cs="Arial"/>
                <w:b/>
                <w:bCs/>
                <w:sz w:val="24"/>
                <w:szCs w:val="24"/>
              </w:rPr>
            </w:pPr>
          </w:p>
          <w:p w:rsidR="007D2AF3" w:rsidRDefault="007D2AF3" w:rsidP="0051695F">
            <w:pPr>
              <w:spacing w:after="0" w:line="360" w:lineRule="auto"/>
              <w:jc w:val="both"/>
              <w:rPr>
                <w:rFonts w:ascii="Arial" w:eastAsiaTheme="minorHAnsi" w:hAnsi="Arial" w:cs="Arial"/>
                <w:b/>
                <w:bCs/>
                <w:sz w:val="24"/>
                <w:szCs w:val="24"/>
              </w:rPr>
            </w:pPr>
          </w:p>
          <w:p w:rsidR="0051695F" w:rsidRDefault="0051695F" w:rsidP="0051695F">
            <w:pPr>
              <w:spacing w:after="0" w:line="360" w:lineRule="auto"/>
              <w:jc w:val="both"/>
              <w:rPr>
                <w:rFonts w:ascii="Arial" w:eastAsiaTheme="minorHAnsi" w:hAnsi="Arial" w:cs="Arial"/>
                <w:b/>
                <w:bCs/>
                <w:sz w:val="24"/>
                <w:szCs w:val="24"/>
              </w:rPr>
            </w:pPr>
            <w:r>
              <w:rPr>
                <w:rFonts w:ascii="Arial" w:eastAsiaTheme="minorHAnsi" w:hAnsi="Arial" w:cs="Arial"/>
                <w:b/>
                <w:bCs/>
                <w:sz w:val="24"/>
                <w:szCs w:val="24"/>
              </w:rPr>
              <w:t>Reference</w:t>
            </w:r>
          </w:p>
          <w:p w:rsidR="0051695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i/>
                <w:iCs/>
                <w:color w:val="FF0000"/>
                <w:sz w:val="24"/>
                <w:szCs w:val="24"/>
              </w:rPr>
            </w:pPr>
          </w:p>
          <w:sdt>
            <w:sdtPr>
              <w:rPr>
                <w:rFonts w:ascii="Arial" w:hAnsi="Arial" w:cs="Arial"/>
                <w:sz w:val="24"/>
                <w:szCs w:val="24"/>
              </w:rPr>
              <w:id w:val="1459919206"/>
              <w:docPartObj>
                <w:docPartGallery w:val="Bibliographies"/>
                <w:docPartUnique/>
              </w:docPartObj>
            </w:sdtPr>
            <w:sdtContent>
              <w:p w:rsidR="0051695F" w:rsidRPr="003B1CFF" w:rsidRDefault="0051695F" w:rsidP="0051695F">
                <w:pPr>
                  <w:keepNext/>
                  <w:keepLines/>
                  <w:spacing w:before="240" w:after="0" w:line="480" w:lineRule="auto"/>
                  <w:jc w:val="both"/>
                  <w:outlineLvl w:val="0"/>
                  <w:rPr>
                    <w:rFonts w:ascii="Arial" w:eastAsia="Times New Roman" w:hAnsi="Arial" w:cs="Arial"/>
                    <w:color w:val="000000"/>
                    <w:sz w:val="24"/>
                    <w:szCs w:val="24"/>
                  </w:rPr>
                </w:pPr>
              </w:p>
              <w:sdt>
                <w:sdtPr>
                  <w:rPr>
                    <w:rFonts w:ascii="Arial" w:hAnsi="Arial" w:cs="Arial"/>
                    <w:sz w:val="24"/>
                    <w:szCs w:val="24"/>
                  </w:rPr>
                  <w:id w:val="-573587230"/>
                  <w:bibliography/>
                </w:sdtPr>
                <w:sdtContent>
                  <w:p w:rsidR="0051695F" w:rsidRPr="003B1CFF" w:rsidRDefault="0051695F" w:rsidP="0051695F">
                    <w:pPr>
                      <w:spacing w:after="0" w:line="480" w:lineRule="auto"/>
                      <w:jc w:val="both"/>
                      <w:rPr>
                        <w:rFonts w:ascii="Arial" w:hAnsi="Arial" w:cs="Arial"/>
                        <w:sz w:val="24"/>
                        <w:szCs w:val="24"/>
                      </w:rPr>
                    </w:pPr>
                    <w:r w:rsidRPr="003B1CFF">
                      <w:rPr>
                        <w:rFonts w:ascii="Arial" w:hAnsi="Arial" w:cs="Arial"/>
                        <w:i/>
                        <w:iCs/>
                        <w:sz w:val="24"/>
                        <w:szCs w:val="24"/>
                        <w:shd w:val="clear" w:color="auto" w:fill="FFFFFF"/>
                      </w:rPr>
                      <w:t>11cadogangardens.com. (2021). 11 Cadogan Gardens Hotel | 5 Star Hotel Chelsea London. [online] Available at: https://www.11cadogangardens.com/ [Accessed 25 Nov. 2021].</w:t>
                    </w:r>
                  </w:p>
                  <w:p w:rsidR="0051695F" w:rsidRPr="003B1CFF" w:rsidRDefault="0051695F" w:rsidP="0051695F">
                    <w:pPr>
                      <w:spacing w:after="0" w:line="480" w:lineRule="auto"/>
                      <w:ind w:left="720" w:hanging="720"/>
                      <w:jc w:val="both"/>
                      <w:rPr>
                        <w:rFonts w:ascii="Arial" w:hAnsi="Arial" w:cs="Arial"/>
                        <w:sz w:val="24"/>
                        <w:szCs w:val="24"/>
                      </w:rPr>
                    </w:pPr>
                    <w:r w:rsidRPr="003B1CFF">
                      <w:rPr>
                        <w:rFonts w:ascii="Arial" w:hAnsi="Arial" w:cs="Arial"/>
                        <w:sz w:val="24"/>
                        <w:szCs w:val="24"/>
                        <w:shd w:val="clear" w:color="auto" w:fill="FFFFFF"/>
                      </w:rPr>
                      <w:t>Armstrong, G., Adam, S., Denize, S. and Kotler, P., 2014. </w:t>
                    </w:r>
                    <w:r w:rsidRPr="003B1CFF">
                      <w:rPr>
                        <w:rFonts w:ascii="Arial" w:hAnsi="Arial" w:cs="Arial"/>
                        <w:i/>
                        <w:iCs/>
                        <w:sz w:val="24"/>
                        <w:szCs w:val="24"/>
                        <w:shd w:val="clear" w:color="auto" w:fill="FFFFFF"/>
                      </w:rPr>
                      <w:t>Principles of marketing</w:t>
                    </w:r>
                    <w:r w:rsidRPr="003B1CFF">
                      <w:rPr>
                        <w:rFonts w:ascii="Arial" w:hAnsi="Arial" w:cs="Arial"/>
                        <w:sz w:val="24"/>
                        <w:szCs w:val="24"/>
                        <w:shd w:val="clear" w:color="auto" w:fill="FFFFFF"/>
                      </w:rPr>
                      <w:t>. Pearson Australia.</w:t>
                    </w:r>
                  </w:p>
                  <w:p w:rsidR="0051695F" w:rsidRPr="003B1CFF" w:rsidRDefault="0051695F" w:rsidP="0051695F">
                    <w:pPr>
                      <w:spacing w:after="0" w:line="480" w:lineRule="auto"/>
                      <w:ind w:left="720" w:hanging="720"/>
                      <w:jc w:val="both"/>
                      <w:rPr>
                        <w:rFonts w:ascii="Arial" w:hAnsi="Arial" w:cs="Arial"/>
                        <w:sz w:val="24"/>
                        <w:szCs w:val="24"/>
                      </w:rPr>
                    </w:pPr>
                    <w:r w:rsidRPr="003B1CFF">
                      <w:rPr>
                        <w:rFonts w:ascii="Arial" w:hAnsi="Arial" w:cs="Arial"/>
                        <w:sz w:val="24"/>
                        <w:szCs w:val="24"/>
                      </w:rPr>
                      <w:t>Barinov, E.A., 2021. Coronavirus: impact on the economy and financial markets. Entrepreneurâ€™ s Guide.</w:t>
                    </w:r>
                  </w:p>
                  <w:p w:rsidR="0051695F" w:rsidRPr="003B1CFF" w:rsidRDefault="0051695F" w:rsidP="0051695F">
                    <w:pPr>
                      <w:spacing w:after="0" w:line="480" w:lineRule="auto"/>
                      <w:ind w:left="720" w:hanging="720"/>
                      <w:jc w:val="both"/>
                      <w:rPr>
                        <w:rFonts w:ascii="Arial" w:hAnsi="Arial" w:cs="Arial"/>
                        <w:sz w:val="24"/>
                        <w:szCs w:val="24"/>
                      </w:rPr>
                    </w:pPr>
                    <w:r w:rsidRPr="003B1CFF">
                      <w:rPr>
                        <w:rFonts w:ascii="Arial" w:hAnsi="Arial" w:cs="Arial"/>
                        <w:sz w:val="24"/>
                        <w:szCs w:val="24"/>
                      </w:rPr>
                      <w:t>Cammies, C., Mytton, D. and Crichton, R., 2021. Exploring economic and legal barriers to commercial aquaponics in the EU through the lens of the UK and policy proposals to address them. Aquaculture International, 29(3), pp.1245-1263.</w:t>
                    </w:r>
                  </w:p>
                  <w:p w:rsidR="0051695F" w:rsidRPr="003B1CFF" w:rsidRDefault="0051695F" w:rsidP="0051695F">
                    <w:pPr>
                      <w:spacing w:after="0" w:line="480" w:lineRule="auto"/>
                      <w:ind w:left="720" w:hanging="720"/>
                      <w:jc w:val="both"/>
                      <w:rPr>
                        <w:rFonts w:ascii="Arial" w:hAnsi="Arial" w:cs="Arial"/>
                        <w:sz w:val="24"/>
                        <w:szCs w:val="24"/>
                      </w:rPr>
                    </w:pPr>
                    <w:r w:rsidRPr="003B1CFF">
                      <w:rPr>
                        <w:rFonts w:ascii="Arial" w:hAnsi="Arial" w:cs="Arial"/>
                        <w:sz w:val="24"/>
                        <w:szCs w:val="24"/>
                      </w:rPr>
                      <w:t>ITU. 2021. ITU: Committed to connecting the world. [online] Available at: &lt;https://www.itu.int/&gt; [Accessed 3 July 2021].</w:t>
                    </w:r>
                  </w:p>
                  <w:p w:rsidR="0051695F" w:rsidRPr="003B1CFF" w:rsidRDefault="0051695F" w:rsidP="0051695F">
                    <w:pPr>
                      <w:spacing w:after="0" w:line="480" w:lineRule="auto"/>
                      <w:ind w:left="720" w:hanging="720"/>
                      <w:jc w:val="both"/>
                      <w:rPr>
                        <w:rFonts w:ascii="Arial" w:hAnsi="Arial" w:cs="Arial"/>
                        <w:sz w:val="24"/>
                        <w:szCs w:val="24"/>
                      </w:rPr>
                    </w:pPr>
                    <w:r w:rsidRPr="003B1CFF">
                      <w:rPr>
                        <w:rFonts w:ascii="Arial" w:hAnsi="Arial" w:cs="Arial"/>
                        <w:color w:val="222222"/>
                        <w:sz w:val="24"/>
                        <w:szCs w:val="24"/>
                        <w:shd w:val="clear" w:color="auto" w:fill="FFFFFF"/>
                      </w:rPr>
                      <w:t>Litvin, S.W., Goldsmith, R.E. and Pan, B., 2018. A retrospective view of electronic word-of-mouth in hospitality and tourism management. </w:t>
                    </w:r>
                    <w:r w:rsidRPr="003B1CFF">
                      <w:rPr>
                        <w:rFonts w:ascii="Arial" w:hAnsi="Arial" w:cs="Arial"/>
                        <w:i/>
                        <w:iCs/>
                        <w:color w:val="222222"/>
                        <w:sz w:val="24"/>
                        <w:szCs w:val="24"/>
                        <w:shd w:val="clear" w:color="auto" w:fill="FFFFFF"/>
                      </w:rPr>
                      <w:t>International Journal of Contemporary Hospitality Management</w:t>
                    </w:r>
                    <w:r w:rsidRPr="003B1CFF">
                      <w:rPr>
                        <w:rFonts w:ascii="Arial" w:hAnsi="Arial" w:cs="Arial"/>
                        <w:color w:val="222222"/>
                        <w:sz w:val="24"/>
                        <w:szCs w:val="24"/>
                        <w:shd w:val="clear" w:color="auto" w:fill="FFFFFF"/>
                      </w:rPr>
                      <w:t>.</w:t>
                    </w:r>
                  </w:p>
                  <w:p w:rsidR="0051695F" w:rsidRPr="003B1CFF" w:rsidRDefault="0051695F" w:rsidP="0051695F">
                    <w:pPr>
                      <w:spacing w:after="0" w:line="480" w:lineRule="auto"/>
                      <w:ind w:left="720" w:hanging="720"/>
                      <w:jc w:val="both"/>
                      <w:rPr>
                        <w:rFonts w:ascii="Arial" w:hAnsi="Arial" w:cs="Arial"/>
                        <w:sz w:val="24"/>
                        <w:szCs w:val="24"/>
                      </w:rPr>
                    </w:pPr>
                    <w:r w:rsidRPr="003B1CFF">
                      <w:rPr>
                        <w:rFonts w:ascii="Arial" w:hAnsi="Arial" w:cs="Arial"/>
                        <w:sz w:val="24"/>
                        <w:szCs w:val="24"/>
                      </w:rPr>
                      <w:t>Platt, L. and Nandi, A., 2020. Ethnic diversity in the UK: new opportunities and changing constraints.</w:t>
                    </w:r>
                  </w:p>
                  <w:p w:rsidR="007D2AF3" w:rsidRDefault="0051695F" w:rsidP="0051695F">
                    <w:pPr>
                      <w:spacing w:after="0" w:line="480" w:lineRule="auto"/>
                      <w:ind w:left="720" w:hanging="720"/>
                      <w:jc w:val="both"/>
                      <w:rPr>
                        <w:rFonts w:ascii="Arial" w:hAnsi="Arial" w:cs="Arial"/>
                        <w:color w:val="222222"/>
                        <w:sz w:val="24"/>
                        <w:szCs w:val="24"/>
                        <w:shd w:val="clear" w:color="auto" w:fill="FFFFFF"/>
                      </w:rPr>
                    </w:pPr>
                    <w:r w:rsidRPr="003B1CFF">
                      <w:rPr>
                        <w:rFonts w:ascii="Arial" w:hAnsi="Arial" w:cs="Arial"/>
                        <w:color w:val="222222"/>
                        <w:sz w:val="24"/>
                        <w:szCs w:val="24"/>
                        <w:shd w:val="clear" w:color="auto" w:fill="FFFFFF"/>
                      </w:rPr>
                      <w:t xml:space="preserve">Qiu, R.T., Park, J., Li, S. and Song, H., 2020. Social costs of tourism during the </w:t>
                    </w:r>
                  </w:p>
                  <w:p w:rsidR="007D2AF3" w:rsidRDefault="007D2AF3" w:rsidP="0051695F">
                    <w:pPr>
                      <w:spacing w:after="0" w:line="480" w:lineRule="auto"/>
                      <w:ind w:left="720" w:hanging="720"/>
                      <w:jc w:val="both"/>
                      <w:rPr>
                        <w:rFonts w:ascii="Arial" w:hAnsi="Arial" w:cs="Arial"/>
                        <w:color w:val="222222"/>
                        <w:sz w:val="24"/>
                        <w:szCs w:val="24"/>
                        <w:shd w:val="clear" w:color="auto" w:fill="FFFFFF"/>
                      </w:rPr>
                    </w:pPr>
                  </w:p>
                  <w:p w:rsidR="0051695F" w:rsidRPr="003B1CFF" w:rsidRDefault="0051695F" w:rsidP="0051695F">
                    <w:pPr>
                      <w:spacing w:after="0" w:line="480" w:lineRule="auto"/>
                      <w:ind w:left="720" w:hanging="720"/>
                      <w:jc w:val="both"/>
                      <w:rPr>
                        <w:rFonts w:ascii="Arial" w:hAnsi="Arial" w:cs="Arial"/>
                        <w:color w:val="222222"/>
                        <w:sz w:val="24"/>
                        <w:szCs w:val="24"/>
                        <w:shd w:val="clear" w:color="auto" w:fill="FFFFFF"/>
                      </w:rPr>
                    </w:pPr>
                    <w:r w:rsidRPr="003B1CFF">
                      <w:rPr>
                        <w:rFonts w:ascii="Arial" w:hAnsi="Arial" w:cs="Arial"/>
                        <w:color w:val="222222"/>
                        <w:sz w:val="24"/>
                        <w:szCs w:val="24"/>
                        <w:shd w:val="clear" w:color="auto" w:fill="FFFFFF"/>
                      </w:rPr>
                      <w:t>COVID-19 pandemic. </w:t>
                    </w:r>
                    <w:r w:rsidRPr="003B1CFF">
                      <w:rPr>
                        <w:rFonts w:ascii="Arial" w:hAnsi="Arial" w:cs="Arial"/>
                        <w:i/>
                        <w:iCs/>
                        <w:color w:val="222222"/>
                        <w:sz w:val="24"/>
                        <w:szCs w:val="24"/>
                        <w:shd w:val="clear" w:color="auto" w:fill="FFFFFF"/>
                      </w:rPr>
                      <w:t>Annals of Tourism Research</w:t>
                    </w:r>
                    <w:r w:rsidRPr="003B1CFF">
                      <w:rPr>
                        <w:rFonts w:ascii="Arial" w:hAnsi="Arial" w:cs="Arial"/>
                        <w:color w:val="222222"/>
                        <w:sz w:val="24"/>
                        <w:szCs w:val="24"/>
                        <w:shd w:val="clear" w:color="auto" w:fill="FFFFFF"/>
                      </w:rPr>
                      <w:t>, </w:t>
                    </w:r>
                    <w:r w:rsidRPr="003B1CFF">
                      <w:rPr>
                        <w:rFonts w:ascii="Arial" w:hAnsi="Arial" w:cs="Arial"/>
                        <w:i/>
                        <w:iCs/>
                        <w:color w:val="222222"/>
                        <w:sz w:val="24"/>
                        <w:szCs w:val="24"/>
                        <w:shd w:val="clear" w:color="auto" w:fill="FFFFFF"/>
                      </w:rPr>
                      <w:t>84</w:t>
                    </w:r>
                    <w:r w:rsidRPr="003B1CFF">
                      <w:rPr>
                        <w:rFonts w:ascii="Arial" w:hAnsi="Arial" w:cs="Arial"/>
                        <w:color w:val="222222"/>
                        <w:sz w:val="24"/>
                        <w:szCs w:val="24"/>
                        <w:shd w:val="clear" w:color="auto" w:fill="FFFFFF"/>
                      </w:rPr>
                      <w:t>, p.102994.</w:t>
                    </w:r>
                  </w:p>
                  <w:p w:rsidR="0051695F" w:rsidRPr="003B1CFF" w:rsidRDefault="0051695F" w:rsidP="0051695F">
                    <w:pPr>
                      <w:spacing w:after="0" w:line="480" w:lineRule="auto"/>
                      <w:ind w:left="720" w:hanging="720"/>
                      <w:jc w:val="both"/>
                      <w:rPr>
                        <w:rFonts w:ascii="Arial" w:hAnsi="Arial" w:cs="Arial"/>
                        <w:sz w:val="24"/>
                        <w:szCs w:val="24"/>
                      </w:rPr>
                    </w:pPr>
                    <w:r w:rsidRPr="003B1CFF">
                      <w:rPr>
                        <w:rFonts w:ascii="Arial" w:hAnsi="Arial" w:cs="Arial"/>
                        <w:i/>
                        <w:iCs/>
                        <w:color w:val="000000"/>
                        <w:sz w:val="24"/>
                        <w:szCs w:val="24"/>
                        <w:shd w:val="clear" w:color="auto" w:fill="FFFFFF"/>
                      </w:rPr>
                      <w:t>Regional Political Risk Index | PRS Group</w:t>
                    </w:r>
                    <w:r w:rsidRPr="003B1CFF">
                      <w:rPr>
                        <w:rFonts w:ascii="Arial" w:hAnsi="Arial" w:cs="Arial"/>
                        <w:color w:val="000000"/>
                        <w:sz w:val="24"/>
                        <w:szCs w:val="24"/>
                        <w:shd w:val="clear" w:color="auto" w:fill="FFFFFF"/>
                      </w:rPr>
                      <w:t>. PRS Group. (2021). Retrieved 17 October 2021, from https://www.prsgroup.com/regional-political-risk-index/.</w:t>
                    </w:r>
                  </w:p>
                  <w:p w:rsidR="0051695F" w:rsidRPr="003B1CFF" w:rsidRDefault="0051695F" w:rsidP="0051695F">
                    <w:pPr>
                      <w:spacing w:after="0" w:line="480" w:lineRule="auto"/>
                      <w:ind w:left="720" w:hanging="720"/>
                      <w:jc w:val="both"/>
                      <w:rPr>
                        <w:rFonts w:ascii="Arial" w:hAnsi="Arial" w:cs="Arial"/>
                        <w:sz w:val="24"/>
                        <w:szCs w:val="24"/>
                      </w:rPr>
                    </w:pPr>
                    <w:r w:rsidRPr="003B1CFF">
                      <w:rPr>
                        <w:rFonts w:ascii="Arial" w:hAnsi="Arial" w:cs="Arial"/>
                        <w:sz w:val="24"/>
                        <w:szCs w:val="24"/>
                        <w:shd w:val="clear" w:color="auto" w:fill="FFFFFF"/>
                      </w:rPr>
                      <w:t>Saravanakumar, M. and SuganthaLakshmi, T., 2012. Social media marketing. </w:t>
                    </w:r>
                    <w:r w:rsidRPr="003B1CFF">
                      <w:rPr>
                        <w:rFonts w:ascii="Arial" w:hAnsi="Arial" w:cs="Arial"/>
                        <w:i/>
                        <w:iCs/>
                        <w:sz w:val="24"/>
                        <w:szCs w:val="24"/>
                        <w:shd w:val="clear" w:color="auto" w:fill="FFFFFF"/>
                      </w:rPr>
                      <w:t>Life science journal</w:t>
                    </w:r>
                    <w:r w:rsidRPr="003B1CFF">
                      <w:rPr>
                        <w:rFonts w:ascii="Arial" w:hAnsi="Arial" w:cs="Arial"/>
                        <w:sz w:val="24"/>
                        <w:szCs w:val="24"/>
                        <w:shd w:val="clear" w:color="auto" w:fill="FFFFFF"/>
                      </w:rPr>
                      <w:t>, </w:t>
                    </w:r>
                    <w:r w:rsidRPr="003B1CFF">
                      <w:rPr>
                        <w:rFonts w:ascii="Arial" w:hAnsi="Arial" w:cs="Arial"/>
                        <w:i/>
                        <w:iCs/>
                        <w:sz w:val="24"/>
                        <w:szCs w:val="24"/>
                        <w:shd w:val="clear" w:color="auto" w:fill="FFFFFF"/>
                      </w:rPr>
                      <w:t>9</w:t>
                    </w:r>
                    <w:r w:rsidRPr="003B1CFF">
                      <w:rPr>
                        <w:rFonts w:ascii="Arial" w:hAnsi="Arial" w:cs="Arial"/>
                        <w:sz w:val="24"/>
                        <w:szCs w:val="24"/>
                        <w:shd w:val="clear" w:color="auto" w:fill="FFFFFF"/>
                      </w:rPr>
                      <w:t>(4), pp.4444-4451.</w:t>
                    </w:r>
                  </w:p>
                  <w:p w:rsidR="0051695F" w:rsidRPr="003B1CFF" w:rsidRDefault="0051695F" w:rsidP="0051695F">
                    <w:pPr>
                      <w:spacing w:after="0" w:line="480" w:lineRule="auto"/>
                      <w:ind w:left="720" w:hanging="720"/>
                      <w:jc w:val="both"/>
                      <w:rPr>
                        <w:rFonts w:ascii="Arial" w:hAnsi="Arial" w:cs="Arial"/>
                        <w:sz w:val="24"/>
                        <w:szCs w:val="24"/>
                      </w:rPr>
                    </w:pPr>
                    <w:r w:rsidRPr="003B1CFF">
                      <w:rPr>
                        <w:rFonts w:ascii="Arial" w:hAnsi="Arial" w:cs="Arial"/>
                        <w:color w:val="222222"/>
                        <w:sz w:val="24"/>
                        <w:szCs w:val="24"/>
                        <w:shd w:val="clear" w:color="auto" w:fill="FFFFFF"/>
                      </w:rPr>
                      <w:t>Testa, M.R. and Sipe, L., 2012. Service-leadership competencies for hospitality and tourism management. </w:t>
                    </w:r>
                    <w:r w:rsidRPr="003B1CFF">
                      <w:rPr>
                        <w:rFonts w:ascii="Arial" w:hAnsi="Arial" w:cs="Arial"/>
                        <w:i/>
                        <w:iCs/>
                        <w:color w:val="222222"/>
                        <w:sz w:val="24"/>
                        <w:szCs w:val="24"/>
                        <w:shd w:val="clear" w:color="auto" w:fill="FFFFFF"/>
                      </w:rPr>
                      <w:t>International journal of hospitality management</w:t>
                    </w:r>
                    <w:r w:rsidRPr="003B1CFF">
                      <w:rPr>
                        <w:rFonts w:ascii="Arial" w:hAnsi="Arial" w:cs="Arial"/>
                        <w:color w:val="222222"/>
                        <w:sz w:val="24"/>
                        <w:szCs w:val="24"/>
                        <w:shd w:val="clear" w:color="auto" w:fill="FFFFFF"/>
                      </w:rPr>
                      <w:t>, </w:t>
                    </w:r>
                    <w:r w:rsidRPr="003B1CFF">
                      <w:rPr>
                        <w:rFonts w:ascii="Arial" w:hAnsi="Arial" w:cs="Arial"/>
                        <w:i/>
                        <w:iCs/>
                        <w:color w:val="222222"/>
                        <w:sz w:val="24"/>
                        <w:szCs w:val="24"/>
                        <w:shd w:val="clear" w:color="auto" w:fill="FFFFFF"/>
                      </w:rPr>
                      <w:t>31</w:t>
                    </w:r>
                    <w:r w:rsidRPr="003B1CFF">
                      <w:rPr>
                        <w:rFonts w:ascii="Arial" w:hAnsi="Arial" w:cs="Arial"/>
                        <w:color w:val="222222"/>
                        <w:sz w:val="24"/>
                        <w:szCs w:val="24"/>
                        <w:shd w:val="clear" w:color="auto" w:fill="FFFFFF"/>
                      </w:rPr>
                      <w:t>(3), pp.648-658.</w:t>
                    </w:r>
                  </w:p>
                  <w:p w:rsidR="0051695F" w:rsidRDefault="0051695F" w:rsidP="0051695F">
                    <w:pPr>
                      <w:spacing w:after="0" w:line="480" w:lineRule="auto"/>
                      <w:ind w:left="720" w:hanging="720"/>
                      <w:jc w:val="both"/>
                      <w:rPr>
                        <w:rFonts w:ascii="Arial" w:hAnsi="Arial" w:cs="Arial"/>
                        <w:color w:val="222222"/>
                        <w:sz w:val="24"/>
                        <w:szCs w:val="24"/>
                        <w:shd w:val="clear" w:color="auto" w:fill="FFFFFF"/>
                      </w:rPr>
                    </w:pPr>
                    <w:r w:rsidRPr="003B1CFF">
                      <w:rPr>
                        <w:rFonts w:ascii="Arial" w:hAnsi="Arial" w:cs="Arial"/>
                        <w:color w:val="222222"/>
                        <w:sz w:val="24"/>
                        <w:szCs w:val="24"/>
                        <w:shd w:val="clear" w:color="auto" w:fill="FFFFFF"/>
                      </w:rPr>
                      <w:t>Yeh, S.S., 2021. Tourism recovery strategy against COVID-19 pandemic. </w:t>
                    </w:r>
                    <w:r w:rsidRPr="003B1CFF">
                      <w:rPr>
                        <w:rFonts w:ascii="Arial" w:hAnsi="Arial" w:cs="Arial"/>
                        <w:i/>
                        <w:iCs/>
                        <w:color w:val="222222"/>
                        <w:sz w:val="24"/>
                        <w:szCs w:val="24"/>
                        <w:shd w:val="clear" w:color="auto" w:fill="FFFFFF"/>
                      </w:rPr>
                      <w:t>Tourism Recreation Research</w:t>
                    </w:r>
                    <w:r w:rsidRPr="003B1CFF">
                      <w:rPr>
                        <w:rFonts w:ascii="Arial" w:hAnsi="Arial" w:cs="Arial"/>
                        <w:color w:val="222222"/>
                        <w:sz w:val="24"/>
                        <w:szCs w:val="24"/>
                        <w:shd w:val="clear" w:color="auto" w:fill="FFFFFF"/>
                      </w:rPr>
                      <w:t>, </w:t>
                    </w:r>
                    <w:r w:rsidRPr="003B1CFF">
                      <w:rPr>
                        <w:rFonts w:ascii="Arial" w:hAnsi="Arial" w:cs="Arial"/>
                        <w:i/>
                        <w:iCs/>
                        <w:color w:val="222222"/>
                        <w:sz w:val="24"/>
                        <w:szCs w:val="24"/>
                        <w:shd w:val="clear" w:color="auto" w:fill="FFFFFF"/>
                      </w:rPr>
                      <w:t>46</w:t>
                    </w:r>
                    <w:r w:rsidRPr="003B1CFF">
                      <w:rPr>
                        <w:rFonts w:ascii="Arial" w:hAnsi="Arial" w:cs="Arial"/>
                        <w:color w:val="222222"/>
                        <w:sz w:val="24"/>
                        <w:szCs w:val="24"/>
                        <w:shd w:val="clear" w:color="auto" w:fill="FFFFFF"/>
                      </w:rPr>
                      <w:t>(2), pp.188-194.</w:t>
                    </w:r>
                  </w:p>
                  <w:p w:rsidR="0051695F" w:rsidRDefault="0051695F" w:rsidP="0051695F">
                    <w:pPr>
                      <w:spacing w:after="0" w:line="480" w:lineRule="auto"/>
                      <w:ind w:left="720" w:hanging="720"/>
                      <w:jc w:val="both"/>
                      <w:rPr>
                        <w:rFonts w:ascii="Arial" w:hAnsi="Arial" w:cs="Arial"/>
                        <w:color w:val="222222"/>
                        <w:sz w:val="24"/>
                        <w:szCs w:val="24"/>
                        <w:shd w:val="clear" w:color="auto" w:fill="FFFFFF"/>
                      </w:rPr>
                    </w:pPr>
                    <w:r w:rsidRPr="00BE684C">
                      <w:rPr>
                        <w:rFonts w:ascii="Arial" w:hAnsi="Arial" w:cs="Arial"/>
                        <w:color w:val="222222"/>
                        <w:sz w:val="24"/>
                        <w:szCs w:val="24"/>
                        <w:shd w:val="clear" w:color="auto" w:fill="FFFFFF"/>
                      </w:rPr>
                      <w:t>Karppinen, M., 2011. Strategic marketing plan for a hotel.</w:t>
                    </w:r>
                  </w:p>
                  <w:p w:rsidR="0051695F" w:rsidRDefault="0051695F" w:rsidP="0051695F">
                    <w:pPr>
                      <w:spacing w:after="0" w:line="480" w:lineRule="auto"/>
                      <w:ind w:left="720" w:hanging="720"/>
                      <w:jc w:val="both"/>
                      <w:rPr>
                        <w:rFonts w:ascii="Arial" w:hAnsi="Arial" w:cs="Arial"/>
                        <w:color w:val="222222"/>
                        <w:sz w:val="24"/>
                        <w:szCs w:val="24"/>
                        <w:shd w:val="clear" w:color="auto" w:fill="FFFFFF"/>
                      </w:rPr>
                    </w:pPr>
                    <w:r w:rsidRPr="00BE684C">
                      <w:rPr>
                        <w:rFonts w:ascii="Arial" w:hAnsi="Arial" w:cs="Arial"/>
                        <w:color w:val="222222"/>
                        <w:sz w:val="24"/>
                        <w:szCs w:val="24"/>
                        <w:shd w:val="clear" w:color="auto" w:fill="FFFFFF"/>
                      </w:rPr>
                      <w:t>Parvez, S.J., Moyeenudin, H.M., Arun, S., Anandan, R. and Janahan, S.K., 2018. Digital marketing in hotel industry. </w:t>
                    </w:r>
                    <w:r w:rsidRPr="00BE684C">
                      <w:rPr>
                        <w:rFonts w:ascii="Arial" w:hAnsi="Arial" w:cs="Arial"/>
                        <w:i/>
                        <w:iCs/>
                        <w:color w:val="222222"/>
                        <w:sz w:val="24"/>
                        <w:szCs w:val="24"/>
                        <w:shd w:val="clear" w:color="auto" w:fill="FFFFFF"/>
                      </w:rPr>
                      <w:t>International Journal of Engineering &amp; Technology</w:t>
                    </w:r>
                    <w:r w:rsidRPr="00BE684C">
                      <w:rPr>
                        <w:rFonts w:ascii="Arial" w:hAnsi="Arial" w:cs="Arial"/>
                        <w:color w:val="222222"/>
                        <w:sz w:val="24"/>
                        <w:szCs w:val="24"/>
                        <w:shd w:val="clear" w:color="auto" w:fill="FFFFFF"/>
                      </w:rPr>
                      <w:t>, </w:t>
                    </w:r>
                    <w:r w:rsidRPr="00BE684C">
                      <w:rPr>
                        <w:rFonts w:ascii="Arial" w:hAnsi="Arial" w:cs="Arial"/>
                        <w:i/>
                        <w:iCs/>
                        <w:color w:val="222222"/>
                        <w:sz w:val="24"/>
                        <w:szCs w:val="24"/>
                        <w:shd w:val="clear" w:color="auto" w:fill="FFFFFF"/>
                      </w:rPr>
                      <w:t>7</w:t>
                    </w:r>
                    <w:r w:rsidRPr="00BE684C">
                      <w:rPr>
                        <w:rFonts w:ascii="Arial" w:hAnsi="Arial" w:cs="Arial"/>
                        <w:color w:val="222222"/>
                        <w:sz w:val="24"/>
                        <w:szCs w:val="24"/>
                        <w:shd w:val="clear" w:color="auto" w:fill="FFFFFF"/>
                      </w:rPr>
                      <w:t>(2.21), pp.288-290.</w:t>
                    </w:r>
                  </w:p>
                  <w:p w:rsidR="0051695F" w:rsidRDefault="0051695F" w:rsidP="0051695F">
                    <w:pPr>
                      <w:spacing w:after="0" w:line="480" w:lineRule="auto"/>
                      <w:ind w:left="720" w:hanging="720"/>
                      <w:jc w:val="both"/>
                      <w:rPr>
                        <w:rFonts w:ascii="Arial" w:hAnsi="Arial" w:cs="Arial"/>
                        <w:color w:val="222222"/>
                        <w:sz w:val="24"/>
                        <w:szCs w:val="24"/>
                        <w:shd w:val="clear" w:color="auto" w:fill="FFFFFF"/>
                      </w:rPr>
                    </w:pPr>
                    <w:r w:rsidRPr="00BE684C">
                      <w:rPr>
                        <w:rFonts w:ascii="Arial" w:hAnsi="Arial" w:cs="Arial"/>
                        <w:color w:val="222222"/>
                        <w:sz w:val="24"/>
                        <w:szCs w:val="24"/>
                        <w:shd w:val="clear" w:color="auto" w:fill="FFFFFF"/>
                      </w:rPr>
                      <w:t>Khalid, L.S., Rahman, I.A., Abdulaali, H.S. and Abdulhasan, M.J., Structural Equation Model to Evaluate the External Factors of Iraqi Construction Projects Performance Using PESTLE Technique.</w:t>
                    </w:r>
                  </w:p>
                  <w:p w:rsidR="0051695F" w:rsidRPr="003B1CFF" w:rsidRDefault="0051695F" w:rsidP="0051695F">
                    <w:pPr>
                      <w:spacing w:after="0" w:line="480" w:lineRule="auto"/>
                      <w:ind w:left="720" w:hanging="720"/>
                      <w:jc w:val="both"/>
                      <w:rPr>
                        <w:rFonts w:ascii="Arial" w:hAnsi="Arial" w:cs="Arial"/>
                        <w:sz w:val="24"/>
                        <w:szCs w:val="24"/>
                      </w:rPr>
                    </w:pPr>
                  </w:p>
                  <w:p w:rsidR="0051695F" w:rsidRPr="003B1CFF" w:rsidRDefault="0051695F" w:rsidP="0051695F">
                    <w:pPr>
                      <w:spacing w:after="180" w:line="240" w:lineRule="auto"/>
                      <w:jc w:val="both"/>
                      <w:rPr>
                        <w:rFonts w:ascii="Arial" w:eastAsia="Times New Roman" w:hAnsi="Arial" w:cs="Arial"/>
                        <w:color w:val="000000"/>
                        <w:sz w:val="24"/>
                        <w:szCs w:val="24"/>
                        <w:lang w:val="en-US"/>
                      </w:rPr>
                    </w:pPr>
                    <w:r w:rsidRPr="003B1CFF">
                      <w:rPr>
                        <w:rFonts w:ascii="Arial" w:eastAsia="Times New Roman" w:hAnsi="Arial" w:cs="Arial"/>
                        <w:color w:val="000000"/>
                        <w:sz w:val="24"/>
                        <w:szCs w:val="24"/>
                        <w:lang w:val="en-US"/>
                      </w:rPr>
                      <w:t>.</w:t>
                    </w:r>
                  </w:p>
                  <w:p w:rsidR="0051695F" w:rsidRPr="003B1CFF" w:rsidRDefault="004B5C72" w:rsidP="0051695F">
                    <w:pPr>
                      <w:spacing w:after="0" w:line="480" w:lineRule="auto"/>
                      <w:jc w:val="both"/>
                      <w:rPr>
                        <w:rFonts w:ascii="Arial" w:hAnsi="Arial" w:cs="Arial"/>
                        <w:sz w:val="24"/>
                        <w:szCs w:val="24"/>
                      </w:rPr>
                    </w:pPr>
                  </w:p>
                </w:sdtContent>
              </w:sdt>
            </w:sdtContent>
          </w:sdt>
          <w:p w:rsidR="0051695F" w:rsidRPr="003B1CFF" w:rsidRDefault="0051695F" w:rsidP="0051695F">
            <w:pPr>
              <w:spacing w:after="0" w:line="360" w:lineRule="auto"/>
              <w:jc w:val="both"/>
              <w:rPr>
                <w:rFonts w:ascii="Arial" w:eastAsiaTheme="minorHAnsi" w:hAnsi="Arial" w:cs="Arial"/>
                <w:i/>
                <w:iCs/>
                <w:color w:val="FF0000"/>
                <w:sz w:val="24"/>
                <w:szCs w:val="24"/>
              </w:rPr>
            </w:pPr>
          </w:p>
          <w:p w:rsidR="0051695F" w:rsidRPr="003B1CFF" w:rsidRDefault="0051695F" w:rsidP="0051695F">
            <w:pPr>
              <w:spacing w:after="0" w:line="360" w:lineRule="auto"/>
              <w:jc w:val="both"/>
              <w:rPr>
                <w:rFonts w:ascii="Arial" w:eastAsiaTheme="minorHAnsi" w:hAnsi="Arial" w:cs="Arial"/>
                <w:i/>
                <w:i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b/>
                <w:bCs/>
                <w:sz w:val="24"/>
                <w:szCs w:val="24"/>
              </w:rPr>
            </w:pPr>
          </w:p>
          <w:p w:rsidR="0051695F" w:rsidRPr="003B1CFF" w:rsidRDefault="0051695F" w:rsidP="0051695F">
            <w:pPr>
              <w:spacing w:after="0" w:line="360" w:lineRule="auto"/>
              <w:jc w:val="both"/>
              <w:rPr>
                <w:rFonts w:ascii="Arial" w:eastAsiaTheme="minorHAnsi" w:hAnsi="Arial" w:cs="Arial"/>
                <w:sz w:val="24"/>
                <w:szCs w:val="24"/>
              </w:rPr>
            </w:pPr>
          </w:p>
        </w:tc>
      </w:tr>
    </w:tbl>
    <w:p w:rsidR="003C760E" w:rsidRPr="003B1CFF" w:rsidRDefault="003C760E" w:rsidP="00B647DD">
      <w:pPr>
        <w:spacing w:line="360" w:lineRule="auto"/>
        <w:jc w:val="both"/>
        <w:rPr>
          <w:rFonts w:ascii="Arial" w:hAnsi="Arial" w:cs="Arial"/>
          <w:sz w:val="24"/>
          <w:szCs w:val="24"/>
        </w:rPr>
      </w:pPr>
    </w:p>
    <w:sectPr w:rsidR="003C760E" w:rsidRPr="003B1CFF" w:rsidSect="0087332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4485" w:rsidRDefault="00754485" w:rsidP="002F652D">
      <w:pPr>
        <w:spacing w:after="0" w:line="240" w:lineRule="auto"/>
      </w:pPr>
      <w:r>
        <w:separator/>
      </w:r>
    </w:p>
  </w:endnote>
  <w:endnote w:type="continuationSeparator" w:id="1">
    <w:p w:rsidR="00754485" w:rsidRDefault="00754485" w:rsidP="002F65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1"/>
    <w:family w:val="roman"/>
    <w:notTrueType/>
    <w:pitch w:val="variable"/>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4485" w:rsidRDefault="00754485" w:rsidP="002F652D">
      <w:pPr>
        <w:spacing w:after="0" w:line="240" w:lineRule="auto"/>
      </w:pPr>
      <w:r>
        <w:separator/>
      </w:r>
    </w:p>
  </w:footnote>
  <w:footnote w:type="continuationSeparator" w:id="1">
    <w:p w:rsidR="00754485" w:rsidRDefault="00754485" w:rsidP="002F652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defaultTabStop w:val="720"/>
  <w:characterSpacingControl w:val="doNotCompress"/>
  <w:footnotePr>
    <w:footnote w:id="0"/>
    <w:footnote w:id="1"/>
  </w:footnotePr>
  <w:endnotePr>
    <w:endnote w:id="0"/>
    <w:endnote w:id="1"/>
  </w:endnotePr>
  <w:compat/>
  <w:rsids>
    <w:rsidRoot w:val="000C5193"/>
    <w:rsid w:val="000C5193"/>
    <w:rsid w:val="001F2011"/>
    <w:rsid w:val="002C4128"/>
    <w:rsid w:val="002F652D"/>
    <w:rsid w:val="002F7928"/>
    <w:rsid w:val="003B1CFF"/>
    <w:rsid w:val="003C760E"/>
    <w:rsid w:val="004B5C72"/>
    <w:rsid w:val="0051695F"/>
    <w:rsid w:val="005B7DDA"/>
    <w:rsid w:val="00754485"/>
    <w:rsid w:val="007A5ECF"/>
    <w:rsid w:val="007D2AF3"/>
    <w:rsid w:val="00873324"/>
    <w:rsid w:val="00953E52"/>
    <w:rsid w:val="00B647DD"/>
    <w:rsid w:val="00BE684C"/>
    <w:rsid w:val="00D32A23"/>
    <w:rsid w:val="00D9220B"/>
    <w:rsid w:val="00E21D83"/>
    <w:rsid w:val="00F7668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B1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1CFF"/>
    <w:rPr>
      <w:rFonts w:ascii="Tahoma" w:eastAsia="Calibri" w:hAnsi="Tahoma" w:cs="Tahoma"/>
      <w:sz w:val="16"/>
      <w:szCs w:val="16"/>
    </w:rPr>
  </w:style>
  <w:style w:type="paragraph" w:styleId="Header">
    <w:name w:val="header"/>
    <w:basedOn w:val="Normal"/>
    <w:link w:val="HeaderChar"/>
    <w:uiPriority w:val="99"/>
    <w:semiHidden/>
    <w:unhideWhenUsed/>
    <w:rsid w:val="002F65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F652D"/>
    <w:rPr>
      <w:rFonts w:ascii="Calibri" w:eastAsia="Calibri" w:hAnsi="Calibri" w:cs="Calibri"/>
    </w:rPr>
  </w:style>
  <w:style w:type="paragraph" w:styleId="Footer">
    <w:name w:val="footer"/>
    <w:basedOn w:val="Normal"/>
    <w:link w:val="FooterChar"/>
    <w:uiPriority w:val="99"/>
    <w:semiHidden/>
    <w:unhideWhenUsed/>
    <w:rsid w:val="002F652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F652D"/>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w:divs>
    <w:div w:id="28070636">
      <w:bodyDiv w:val="1"/>
      <w:marLeft w:val="0"/>
      <w:marRight w:val="0"/>
      <w:marTop w:val="0"/>
      <w:marBottom w:val="0"/>
      <w:divBdr>
        <w:top w:val="none" w:sz="0" w:space="0" w:color="auto"/>
        <w:left w:val="none" w:sz="0" w:space="0" w:color="auto"/>
        <w:bottom w:val="none" w:sz="0" w:space="0" w:color="auto"/>
        <w:right w:val="none" w:sz="0" w:space="0" w:color="auto"/>
      </w:divBdr>
    </w:div>
    <w:div w:id="282201468">
      <w:bodyDiv w:val="1"/>
      <w:marLeft w:val="0"/>
      <w:marRight w:val="0"/>
      <w:marTop w:val="0"/>
      <w:marBottom w:val="0"/>
      <w:divBdr>
        <w:top w:val="none" w:sz="0" w:space="0" w:color="auto"/>
        <w:left w:val="none" w:sz="0" w:space="0" w:color="auto"/>
        <w:bottom w:val="none" w:sz="0" w:space="0" w:color="auto"/>
        <w:right w:val="none" w:sz="0" w:space="0" w:color="auto"/>
      </w:divBdr>
    </w:div>
    <w:div w:id="576062316">
      <w:bodyDiv w:val="1"/>
      <w:marLeft w:val="0"/>
      <w:marRight w:val="0"/>
      <w:marTop w:val="0"/>
      <w:marBottom w:val="0"/>
      <w:divBdr>
        <w:top w:val="none" w:sz="0" w:space="0" w:color="auto"/>
        <w:left w:val="none" w:sz="0" w:space="0" w:color="auto"/>
        <w:bottom w:val="none" w:sz="0" w:space="0" w:color="auto"/>
        <w:right w:val="none" w:sz="0" w:space="0" w:color="auto"/>
      </w:divBdr>
    </w:div>
    <w:div w:id="1122505570">
      <w:bodyDiv w:val="1"/>
      <w:marLeft w:val="0"/>
      <w:marRight w:val="0"/>
      <w:marTop w:val="0"/>
      <w:marBottom w:val="0"/>
      <w:divBdr>
        <w:top w:val="none" w:sz="0" w:space="0" w:color="auto"/>
        <w:left w:val="none" w:sz="0" w:space="0" w:color="auto"/>
        <w:bottom w:val="none" w:sz="0" w:space="0" w:color="auto"/>
        <w:right w:val="none" w:sz="0" w:space="0" w:color="auto"/>
      </w:divBdr>
    </w:div>
    <w:div w:id="1559591694">
      <w:bodyDiv w:val="1"/>
      <w:marLeft w:val="0"/>
      <w:marRight w:val="0"/>
      <w:marTop w:val="0"/>
      <w:marBottom w:val="0"/>
      <w:divBdr>
        <w:top w:val="none" w:sz="0" w:space="0" w:color="auto"/>
        <w:left w:val="none" w:sz="0" w:space="0" w:color="auto"/>
        <w:bottom w:val="none" w:sz="0" w:space="0" w:color="auto"/>
        <w:right w:val="none" w:sz="0" w:space="0" w:color="auto"/>
      </w:divBdr>
    </w:div>
    <w:div w:id="1615475599">
      <w:bodyDiv w:val="1"/>
      <w:marLeft w:val="0"/>
      <w:marRight w:val="0"/>
      <w:marTop w:val="0"/>
      <w:marBottom w:val="0"/>
      <w:divBdr>
        <w:top w:val="none" w:sz="0" w:space="0" w:color="auto"/>
        <w:left w:val="none" w:sz="0" w:space="0" w:color="auto"/>
        <w:bottom w:val="none" w:sz="0" w:space="0" w:color="auto"/>
        <w:right w:val="none" w:sz="0" w:space="0" w:color="auto"/>
      </w:divBdr>
    </w:div>
    <w:div w:id="1644113682">
      <w:bodyDiv w:val="1"/>
      <w:marLeft w:val="0"/>
      <w:marRight w:val="0"/>
      <w:marTop w:val="0"/>
      <w:marBottom w:val="0"/>
      <w:divBdr>
        <w:top w:val="none" w:sz="0" w:space="0" w:color="auto"/>
        <w:left w:val="none" w:sz="0" w:space="0" w:color="auto"/>
        <w:bottom w:val="none" w:sz="0" w:space="0" w:color="auto"/>
        <w:right w:val="none" w:sz="0" w:space="0" w:color="auto"/>
      </w:divBdr>
    </w:div>
    <w:div w:id="1675720796">
      <w:bodyDiv w:val="1"/>
      <w:marLeft w:val="0"/>
      <w:marRight w:val="0"/>
      <w:marTop w:val="0"/>
      <w:marBottom w:val="0"/>
      <w:divBdr>
        <w:top w:val="none" w:sz="0" w:space="0" w:color="auto"/>
        <w:left w:val="none" w:sz="0" w:space="0" w:color="auto"/>
        <w:bottom w:val="none" w:sz="0" w:space="0" w:color="auto"/>
        <w:right w:val="none" w:sz="0" w:space="0" w:color="auto"/>
      </w:divBdr>
    </w:div>
    <w:div w:id="198006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6F904-3E50-4CB6-9007-F3F0B866E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1746</Words>
  <Characters>9956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Rony</cp:lastModifiedBy>
  <cp:revision>16</cp:revision>
  <dcterms:created xsi:type="dcterms:W3CDTF">2021-10-29T11:04:00Z</dcterms:created>
  <dcterms:modified xsi:type="dcterms:W3CDTF">2021-12-08T22:32:00Z</dcterms:modified>
</cp:coreProperties>
</file>