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E3B31" w14:textId="77777777" w:rsidR="001746D6" w:rsidRPr="001746D6" w:rsidRDefault="001746D6" w:rsidP="001746D6">
      <w:pPr>
        <w:spacing w:line="360" w:lineRule="auto"/>
        <w:jc w:val="both"/>
        <w:rPr>
          <w:rFonts w:ascii="Arial" w:hAnsi="Arial" w:cs="Arial"/>
          <w:b/>
        </w:rPr>
      </w:pPr>
    </w:p>
    <w:p w14:paraId="3411A0A4" w14:textId="77777777" w:rsidR="001746D6" w:rsidRPr="001746D6" w:rsidRDefault="001746D6" w:rsidP="001746D6">
      <w:pPr>
        <w:spacing w:line="360" w:lineRule="auto"/>
        <w:jc w:val="both"/>
        <w:rPr>
          <w:rFonts w:ascii="Arial" w:hAnsi="Arial" w:cs="Arial"/>
          <w:b/>
        </w:rPr>
      </w:pPr>
    </w:p>
    <w:p w14:paraId="234C8541" w14:textId="77777777" w:rsidR="001746D6" w:rsidRDefault="006C2AFA" w:rsidP="001746D6">
      <w:pPr>
        <w:spacing w:line="360" w:lineRule="auto"/>
        <w:jc w:val="both"/>
        <w:rPr>
          <w:rFonts w:ascii="Arial" w:hAnsi="Arial" w:cs="Arial"/>
          <w:b/>
        </w:rPr>
      </w:pPr>
      <w:r>
        <w:rPr>
          <w:rFonts w:ascii="Arial" w:hAnsi="Arial" w:cs="Arial"/>
          <w:b/>
        </w:rPr>
        <w:t xml:space="preserve">Tamanna sultana </w:t>
      </w:r>
    </w:p>
    <w:p w14:paraId="49A0C1A4" w14:textId="77777777" w:rsidR="006C2AFA" w:rsidRDefault="006C2AFA" w:rsidP="001746D6">
      <w:pPr>
        <w:spacing w:line="360" w:lineRule="auto"/>
        <w:jc w:val="both"/>
        <w:rPr>
          <w:rFonts w:ascii="Arial" w:hAnsi="Arial" w:cs="Arial"/>
          <w:b/>
        </w:rPr>
      </w:pPr>
      <w:r>
        <w:rPr>
          <w:rFonts w:ascii="Arial" w:hAnsi="Arial" w:cs="Arial"/>
          <w:b/>
        </w:rPr>
        <w:t>1912525</w:t>
      </w:r>
    </w:p>
    <w:p w14:paraId="37317ECE" w14:textId="77777777" w:rsidR="006C2AFA" w:rsidRDefault="006C2AFA" w:rsidP="001746D6">
      <w:pPr>
        <w:spacing w:line="360" w:lineRule="auto"/>
        <w:jc w:val="both"/>
        <w:rPr>
          <w:rFonts w:ascii="Arial" w:hAnsi="Arial" w:cs="Arial"/>
          <w:b/>
        </w:rPr>
      </w:pPr>
      <w:r>
        <w:rPr>
          <w:rFonts w:ascii="Arial" w:hAnsi="Arial" w:cs="Arial"/>
          <w:b/>
        </w:rPr>
        <w:t xml:space="preserve">Chloe harris </w:t>
      </w:r>
    </w:p>
    <w:p w14:paraId="00DA7098" w14:textId="77777777" w:rsidR="006C2AFA" w:rsidRDefault="002B2CB6" w:rsidP="001746D6">
      <w:pPr>
        <w:spacing w:line="360" w:lineRule="auto"/>
        <w:jc w:val="both"/>
        <w:rPr>
          <w:rFonts w:ascii="Arial" w:hAnsi="Arial" w:cs="Arial"/>
          <w:b/>
        </w:rPr>
      </w:pPr>
      <w:r>
        <w:rPr>
          <w:rFonts w:ascii="Arial" w:hAnsi="Arial" w:cs="Arial"/>
          <w:b/>
        </w:rPr>
        <w:t xml:space="preserve">Mental disorders and </w:t>
      </w:r>
      <w:r w:rsidR="00FB2235">
        <w:rPr>
          <w:rFonts w:ascii="Arial" w:hAnsi="Arial" w:cs="Arial"/>
          <w:b/>
        </w:rPr>
        <w:t>psychopathology</w:t>
      </w:r>
    </w:p>
    <w:p w14:paraId="571E1CD5" w14:textId="77777777" w:rsidR="00FB2235" w:rsidRDefault="00A30B18" w:rsidP="001746D6">
      <w:pPr>
        <w:spacing w:line="360" w:lineRule="auto"/>
        <w:jc w:val="both"/>
        <w:rPr>
          <w:rFonts w:ascii="Arial" w:hAnsi="Arial" w:cs="Arial"/>
          <w:b/>
        </w:rPr>
      </w:pPr>
      <w:r>
        <w:rPr>
          <w:rFonts w:ascii="Arial" w:hAnsi="Arial" w:cs="Arial"/>
          <w:b/>
        </w:rPr>
        <w:t>Bmhp6006</w:t>
      </w:r>
    </w:p>
    <w:p w14:paraId="3944F843" w14:textId="77777777" w:rsidR="00A30B18" w:rsidRPr="001746D6" w:rsidRDefault="00841B42" w:rsidP="001746D6">
      <w:pPr>
        <w:spacing w:line="360" w:lineRule="auto"/>
        <w:jc w:val="both"/>
        <w:rPr>
          <w:rFonts w:ascii="Arial" w:hAnsi="Arial" w:cs="Arial"/>
          <w:b/>
        </w:rPr>
      </w:pPr>
      <w:r>
        <w:rPr>
          <w:rFonts w:ascii="Arial" w:hAnsi="Arial" w:cs="Arial"/>
          <w:b/>
        </w:rPr>
        <w:t xml:space="preserve">Part 2: 3000 word assignment </w:t>
      </w:r>
    </w:p>
    <w:p w14:paraId="25F50253" w14:textId="77777777" w:rsidR="001746D6" w:rsidRPr="001746D6" w:rsidRDefault="001746D6" w:rsidP="001746D6">
      <w:pPr>
        <w:spacing w:line="360" w:lineRule="auto"/>
        <w:jc w:val="both"/>
        <w:rPr>
          <w:rFonts w:ascii="Arial" w:hAnsi="Arial" w:cs="Arial"/>
          <w:b/>
        </w:rPr>
      </w:pPr>
    </w:p>
    <w:p w14:paraId="4366F7C7" w14:textId="77777777" w:rsidR="001746D6" w:rsidRPr="001746D6" w:rsidRDefault="001746D6" w:rsidP="001746D6">
      <w:pPr>
        <w:spacing w:line="360" w:lineRule="auto"/>
        <w:jc w:val="both"/>
        <w:rPr>
          <w:rFonts w:ascii="Arial" w:hAnsi="Arial" w:cs="Arial"/>
          <w:b/>
        </w:rPr>
      </w:pPr>
    </w:p>
    <w:p w14:paraId="603C6E06" w14:textId="77777777" w:rsidR="001746D6" w:rsidRPr="001746D6" w:rsidRDefault="001746D6" w:rsidP="001746D6">
      <w:pPr>
        <w:spacing w:line="360" w:lineRule="auto"/>
        <w:jc w:val="both"/>
        <w:rPr>
          <w:rFonts w:ascii="Arial" w:hAnsi="Arial" w:cs="Arial"/>
          <w:b/>
        </w:rPr>
      </w:pPr>
    </w:p>
    <w:p w14:paraId="0955C921" w14:textId="77777777" w:rsidR="001746D6" w:rsidRPr="001746D6" w:rsidRDefault="001746D6" w:rsidP="001746D6">
      <w:pPr>
        <w:spacing w:line="360" w:lineRule="auto"/>
        <w:jc w:val="both"/>
        <w:rPr>
          <w:rFonts w:ascii="Arial" w:hAnsi="Arial" w:cs="Arial"/>
          <w:b/>
        </w:rPr>
      </w:pPr>
    </w:p>
    <w:p w14:paraId="3B11AE83" w14:textId="77777777" w:rsidR="001746D6" w:rsidRPr="001746D6" w:rsidRDefault="001746D6" w:rsidP="001746D6">
      <w:pPr>
        <w:spacing w:line="360" w:lineRule="auto"/>
        <w:jc w:val="both"/>
        <w:rPr>
          <w:rFonts w:ascii="Arial" w:hAnsi="Arial" w:cs="Arial"/>
          <w:b/>
        </w:rPr>
      </w:pPr>
    </w:p>
    <w:p w14:paraId="3060A1EC" w14:textId="77777777" w:rsidR="001746D6" w:rsidRPr="001746D6" w:rsidRDefault="001746D6" w:rsidP="001746D6">
      <w:pPr>
        <w:spacing w:line="360" w:lineRule="auto"/>
        <w:jc w:val="both"/>
        <w:rPr>
          <w:rFonts w:ascii="Arial" w:hAnsi="Arial" w:cs="Arial"/>
          <w:b/>
        </w:rPr>
      </w:pPr>
    </w:p>
    <w:p w14:paraId="06309568" w14:textId="77777777" w:rsidR="001746D6" w:rsidRPr="001746D6" w:rsidRDefault="001746D6" w:rsidP="001746D6">
      <w:pPr>
        <w:spacing w:line="360" w:lineRule="auto"/>
        <w:jc w:val="both"/>
        <w:rPr>
          <w:rFonts w:ascii="Arial" w:hAnsi="Arial" w:cs="Arial"/>
          <w:b/>
        </w:rPr>
      </w:pPr>
    </w:p>
    <w:p w14:paraId="10E072E0" w14:textId="77777777" w:rsidR="001746D6" w:rsidRPr="001746D6" w:rsidRDefault="001746D6" w:rsidP="001746D6">
      <w:pPr>
        <w:spacing w:line="360" w:lineRule="auto"/>
        <w:jc w:val="both"/>
        <w:rPr>
          <w:rFonts w:ascii="Arial" w:hAnsi="Arial" w:cs="Arial"/>
          <w:b/>
        </w:rPr>
      </w:pPr>
    </w:p>
    <w:p w14:paraId="0DA3C8C8" w14:textId="77777777" w:rsidR="00ED3B6A" w:rsidRPr="001746D6" w:rsidRDefault="001746D6" w:rsidP="00C52670">
      <w:pPr>
        <w:spacing w:line="360" w:lineRule="auto"/>
        <w:jc w:val="center"/>
        <w:rPr>
          <w:rFonts w:ascii="Arial" w:hAnsi="Arial" w:cs="Arial"/>
        </w:rPr>
      </w:pPr>
      <w:r w:rsidRPr="001746D6">
        <w:rPr>
          <w:rFonts w:ascii="Arial" w:hAnsi="Arial" w:cs="Arial"/>
          <w:b/>
        </w:rPr>
        <w:t>A Research on the Diagnosis and the Treatment of Mental Illness Dementia</w:t>
      </w:r>
      <w:r w:rsidR="00ED3B6A" w:rsidRPr="001746D6">
        <w:rPr>
          <w:rFonts w:ascii="Arial" w:hAnsi="Arial" w:cs="Arial"/>
        </w:rPr>
        <w:br w:type="page"/>
      </w:r>
    </w:p>
    <w:p w14:paraId="5F5A461E" w14:textId="77777777" w:rsidR="00ED3B6A" w:rsidRPr="001746D6" w:rsidRDefault="00ED3B6A" w:rsidP="001746D6">
      <w:pPr>
        <w:pStyle w:val="Heading1"/>
        <w:spacing w:line="360" w:lineRule="auto"/>
        <w:jc w:val="both"/>
        <w:rPr>
          <w:rFonts w:ascii="Arial" w:hAnsi="Arial" w:cs="Arial"/>
          <w:color w:val="auto"/>
          <w:sz w:val="22"/>
          <w:szCs w:val="22"/>
        </w:rPr>
      </w:pPr>
      <w:bookmarkStart w:id="0" w:name="_Toc128409952"/>
      <w:r w:rsidRPr="001746D6">
        <w:rPr>
          <w:rFonts w:ascii="Arial" w:hAnsi="Arial" w:cs="Arial"/>
          <w:color w:val="auto"/>
          <w:sz w:val="22"/>
          <w:szCs w:val="22"/>
        </w:rPr>
        <w:lastRenderedPageBreak/>
        <w:t>Executive Summary</w:t>
      </w:r>
      <w:bookmarkEnd w:id="0"/>
    </w:p>
    <w:p w14:paraId="2540E636" w14:textId="77777777" w:rsidR="00ED3B6A" w:rsidRPr="001746D6" w:rsidRDefault="00B30C62" w:rsidP="001746D6">
      <w:pPr>
        <w:spacing w:line="360" w:lineRule="auto"/>
        <w:jc w:val="both"/>
        <w:rPr>
          <w:rFonts w:ascii="Arial" w:hAnsi="Arial" w:cs="Arial"/>
        </w:rPr>
      </w:pPr>
      <w:r w:rsidRPr="001746D6">
        <w:rPr>
          <w:rFonts w:ascii="Arial" w:hAnsi="Arial" w:cs="Arial"/>
        </w:rPr>
        <w:t xml:space="preserve">This report include the study of a mental illness dementia, this report includes the definition and the classification of dementia. </w:t>
      </w:r>
      <w:r w:rsidR="001746D6" w:rsidRPr="001746D6">
        <w:rPr>
          <w:rFonts w:ascii="Arial" w:hAnsi="Arial" w:cs="Arial"/>
        </w:rPr>
        <w:t xml:space="preserve">The diagnosis of the mental illness dementia is also being discussed including the stages and the process of the diagnosis, the treatment of the illness including all the medications and the therapies of the illness is also being discussed. The measurement of the rehabilitation is discussed where all the treatment outcome is being discussed along with the recommendation for future practice in the diagnosis and the treatment of mental illness dementia is also being discussed. </w:t>
      </w:r>
      <w:r w:rsidR="00ED3B6A" w:rsidRPr="001746D6">
        <w:rPr>
          <w:rFonts w:ascii="Arial" w:hAnsi="Arial" w:cs="Arial"/>
        </w:rPr>
        <w:br w:type="page"/>
      </w:r>
    </w:p>
    <w:sdt>
      <w:sdtPr>
        <w:rPr>
          <w:rFonts w:ascii="Arial" w:eastAsiaTheme="minorEastAsia" w:hAnsi="Arial" w:cs="Arial"/>
          <w:b w:val="0"/>
          <w:bCs w:val="0"/>
          <w:color w:val="auto"/>
          <w:sz w:val="22"/>
          <w:szCs w:val="22"/>
        </w:rPr>
        <w:id w:val="621538610"/>
        <w:docPartObj>
          <w:docPartGallery w:val="Table of Contents"/>
          <w:docPartUnique/>
        </w:docPartObj>
      </w:sdtPr>
      <w:sdtContent>
        <w:p w14:paraId="45CC5C04" w14:textId="77777777" w:rsidR="00ED3B6A" w:rsidRPr="001746D6" w:rsidRDefault="00ED3B6A" w:rsidP="001746D6">
          <w:pPr>
            <w:pStyle w:val="TOCHeading"/>
            <w:spacing w:line="360" w:lineRule="auto"/>
            <w:jc w:val="both"/>
            <w:rPr>
              <w:rFonts w:ascii="Arial" w:hAnsi="Arial" w:cs="Arial"/>
              <w:color w:val="auto"/>
              <w:sz w:val="22"/>
              <w:szCs w:val="22"/>
            </w:rPr>
          </w:pPr>
          <w:r w:rsidRPr="001746D6">
            <w:rPr>
              <w:rFonts w:ascii="Arial" w:hAnsi="Arial" w:cs="Arial"/>
              <w:color w:val="auto"/>
              <w:sz w:val="22"/>
              <w:szCs w:val="22"/>
            </w:rPr>
            <w:t>Table of Contents</w:t>
          </w:r>
        </w:p>
        <w:p w14:paraId="4BF2DA59" w14:textId="77777777" w:rsidR="00ED3B6A" w:rsidRPr="001746D6" w:rsidRDefault="0041430E" w:rsidP="001746D6">
          <w:pPr>
            <w:pStyle w:val="TOC1"/>
            <w:tabs>
              <w:tab w:val="right" w:leader="dot" w:pos="9350"/>
            </w:tabs>
            <w:spacing w:line="360" w:lineRule="auto"/>
            <w:jc w:val="both"/>
            <w:rPr>
              <w:rFonts w:ascii="Arial" w:hAnsi="Arial" w:cs="Arial"/>
              <w:noProof/>
            </w:rPr>
          </w:pPr>
          <w:r w:rsidRPr="001746D6">
            <w:rPr>
              <w:rFonts w:ascii="Arial" w:hAnsi="Arial" w:cs="Arial"/>
            </w:rPr>
            <w:fldChar w:fldCharType="begin"/>
          </w:r>
          <w:r w:rsidR="00ED3B6A" w:rsidRPr="001746D6">
            <w:rPr>
              <w:rFonts w:ascii="Arial" w:hAnsi="Arial" w:cs="Arial"/>
            </w:rPr>
            <w:instrText xml:space="preserve"> TOC \o "1-3" \h \z \u </w:instrText>
          </w:r>
          <w:r w:rsidRPr="001746D6">
            <w:rPr>
              <w:rFonts w:ascii="Arial" w:hAnsi="Arial" w:cs="Arial"/>
            </w:rPr>
            <w:fldChar w:fldCharType="separate"/>
          </w:r>
          <w:hyperlink w:anchor="_Toc128409952" w:history="1">
            <w:r w:rsidR="00ED3B6A" w:rsidRPr="001746D6">
              <w:rPr>
                <w:rStyle w:val="Hyperlink"/>
                <w:rFonts w:ascii="Arial" w:hAnsi="Arial" w:cs="Arial"/>
                <w:noProof/>
                <w:color w:val="auto"/>
              </w:rPr>
              <w:t>Executive Summary</w:t>
            </w:r>
            <w:r w:rsidR="00ED3B6A" w:rsidRPr="001746D6">
              <w:rPr>
                <w:rFonts w:ascii="Arial" w:hAnsi="Arial" w:cs="Arial"/>
                <w:noProof/>
                <w:webHidden/>
              </w:rPr>
              <w:tab/>
            </w:r>
            <w:r w:rsidRPr="001746D6">
              <w:rPr>
                <w:rFonts w:ascii="Arial" w:hAnsi="Arial" w:cs="Arial"/>
                <w:noProof/>
                <w:webHidden/>
              </w:rPr>
              <w:fldChar w:fldCharType="begin"/>
            </w:r>
            <w:r w:rsidR="00ED3B6A" w:rsidRPr="001746D6">
              <w:rPr>
                <w:rFonts w:ascii="Arial" w:hAnsi="Arial" w:cs="Arial"/>
                <w:noProof/>
                <w:webHidden/>
              </w:rPr>
              <w:instrText xml:space="preserve"> PAGEREF _Toc128409952 \h </w:instrText>
            </w:r>
            <w:r w:rsidRPr="001746D6">
              <w:rPr>
                <w:rFonts w:ascii="Arial" w:hAnsi="Arial" w:cs="Arial"/>
                <w:noProof/>
                <w:webHidden/>
              </w:rPr>
            </w:r>
            <w:r w:rsidRPr="001746D6">
              <w:rPr>
                <w:rFonts w:ascii="Arial" w:hAnsi="Arial" w:cs="Arial"/>
                <w:noProof/>
                <w:webHidden/>
              </w:rPr>
              <w:fldChar w:fldCharType="separate"/>
            </w:r>
            <w:r w:rsidR="00ED3B6A" w:rsidRPr="001746D6">
              <w:rPr>
                <w:rFonts w:ascii="Arial" w:hAnsi="Arial" w:cs="Arial"/>
                <w:noProof/>
                <w:webHidden/>
              </w:rPr>
              <w:t>2</w:t>
            </w:r>
            <w:r w:rsidRPr="001746D6">
              <w:rPr>
                <w:rFonts w:ascii="Arial" w:hAnsi="Arial" w:cs="Arial"/>
                <w:noProof/>
                <w:webHidden/>
              </w:rPr>
              <w:fldChar w:fldCharType="end"/>
            </w:r>
          </w:hyperlink>
        </w:p>
        <w:p w14:paraId="3EAF5A74" w14:textId="77777777" w:rsidR="00ED3B6A" w:rsidRPr="001746D6" w:rsidRDefault="00000000" w:rsidP="001746D6">
          <w:pPr>
            <w:pStyle w:val="TOC1"/>
            <w:tabs>
              <w:tab w:val="right" w:leader="dot" w:pos="9350"/>
            </w:tabs>
            <w:spacing w:line="360" w:lineRule="auto"/>
            <w:jc w:val="both"/>
            <w:rPr>
              <w:rFonts w:ascii="Arial" w:hAnsi="Arial" w:cs="Arial"/>
              <w:noProof/>
            </w:rPr>
          </w:pPr>
          <w:hyperlink w:anchor="_Toc128409953" w:history="1">
            <w:r w:rsidR="00ED3B6A" w:rsidRPr="001746D6">
              <w:rPr>
                <w:rStyle w:val="Hyperlink"/>
                <w:rFonts w:ascii="Arial" w:hAnsi="Arial" w:cs="Arial"/>
                <w:noProof/>
                <w:color w:val="auto"/>
              </w:rPr>
              <w:t>1. Introduction</w:t>
            </w:r>
            <w:r w:rsidR="00ED3B6A" w:rsidRPr="001746D6">
              <w:rPr>
                <w:rFonts w:ascii="Arial" w:hAnsi="Arial" w:cs="Arial"/>
                <w:noProof/>
                <w:webHidden/>
              </w:rPr>
              <w:tab/>
            </w:r>
            <w:r w:rsidR="0041430E" w:rsidRPr="001746D6">
              <w:rPr>
                <w:rFonts w:ascii="Arial" w:hAnsi="Arial" w:cs="Arial"/>
                <w:noProof/>
                <w:webHidden/>
              </w:rPr>
              <w:fldChar w:fldCharType="begin"/>
            </w:r>
            <w:r w:rsidR="00ED3B6A" w:rsidRPr="001746D6">
              <w:rPr>
                <w:rFonts w:ascii="Arial" w:hAnsi="Arial" w:cs="Arial"/>
                <w:noProof/>
                <w:webHidden/>
              </w:rPr>
              <w:instrText xml:space="preserve"> PAGEREF _Toc128409953 \h </w:instrText>
            </w:r>
            <w:r w:rsidR="0041430E" w:rsidRPr="001746D6">
              <w:rPr>
                <w:rFonts w:ascii="Arial" w:hAnsi="Arial" w:cs="Arial"/>
                <w:noProof/>
                <w:webHidden/>
              </w:rPr>
            </w:r>
            <w:r w:rsidR="0041430E" w:rsidRPr="001746D6">
              <w:rPr>
                <w:rFonts w:ascii="Arial" w:hAnsi="Arial" w:cs="Arial"/>
                <w:noProof/>
                <w:webHidden/>
              </w:rPr>
              <w:fldChar w:fldCharType="separate"/>
            </w:r>
            <w:r w:rsidR="00ED3B6A" w:rsidRPr="001746D6">
              <w:rPr>
                <w:rFonts w:ascii="Arial" w:hAnsi="Arial" w:cs="Arial"/>
                <w:noProof/>
                <w:webHidden/>
              </w:rPr>
              <w:t>4</w:t>
            </w:r>
            <w:r w:rsidR="0041430E" w:rsidRPr="001746D6">
              <w:rPr>
                <w:rFonts w:ascii="Arial" w:hAnsi="Arial" w:cs="Arial"/>
                <w:noProof/>
                <w:webHidden/>
              </w:rPr>
              <w:fldChar w:fldCharType="end"/>
            </w:r>
          </w:hyperlink>
        </w:p>
        <w:p w14:paraId="682DF0FA" w14:textId="77777777" w:rsidR="00ED3B6A" w:rsidRPr="001746D6" w:rsidRDefault="00000000" w:rsidP="001746D6">
          <w:pPr>
            <w:pStyle w:val="TOC1"/>
            <w:tabs>
              <w:tab w:val="right" w:leader="dot" w:pos="9350"/>
            </w:tabs>
            <w:spacing w:line="360" w:lineRule="auto"/>
            <w:jc w:val="both"/>
            <w:rPr>
              <w:rFonts w:ascii="Arial" w:hAnsi="Arial" w:cs="Arial"/>
              <w:noProof/>
            </w:rPr>
          </w:pPr>
          <w:hyperlink w:anchor="_Toc128409954" w:history="1">
            <w:r w:rsidR="00ED3B6A" w:rsidRPr="001746D6">
              <w:rPr>
                <w:rStyle w:val="Hyperlink"/>
                <w:rFonts w:ascii="Arial" w:hAnsi="Arial" w:cs="Arial"/>
                <w:noProof/>
                <w:color w:val="auto"/>
              </w:rPr>
              <w:t>2. Definition and Classification</w:t>
            </w:r>
            <w:r w:rsidR="00ED3B6A" w:rsidRPr="001746D6">
              <w:rPr>
                <w:rFonts w:ascii="Arial" w:hAnsi="Arial" w:cs="Arial"/>
                <w:noProof/>
                <w:webHidden/>
              </w:rPr>
              <w:tab/>
            </w:r>
            <w:r w:rsidR="0041430E" w:rsidRPr="001746D6">
              <w:rPr>
                <w:rFonts w:ascii="Arial" w:hAnsi="Arial" w:cs="Arial"/>
                <w:noProof/>
                <w:webHidden/>
              </w:rPr>
              <w:fldChar w:fldCharType="begin"/>
            </w:r>
            <w:r w:rsidR="00ED3B6A" w:rsidRPr="001746D6">
              <w:rPr>
                <w:rFonts w:ascii="Arial" w:hAnsi="Arial" w:cs="Arial"/>
                <w:noProof/>
                <w:webHidden/>
              </w:rPr>
              <w:instrText xml:space="preserve"> PAGEREF _Toc128409954 \h </w:instrText>
            </w:r>
            <w:r w:rsidR="0041430E" w:rsidRPr="001746D6">
              <w:rPr>
                <w:rFonts w:ascii="Arial" w:hAnsi="Arial" w:cs="Arial"/>
                <w:noProof/>
                <w:webHidden/>
              </w:rPr>
            </w:r>
            <w:r w:rsidR="0041430E" w:rsidRPr="001746D6">
              <w:rPr>
                <w:rFonts w:ascii="Arial" w:hAnsi="Arial" w:cs="Arial"/>
                <w:noProof/>
                <w:webHidden/>
              </w:rPr>
              <w:fldChar w:fldCharType="separate"/>
            </w:r>
            <w:r w:rsidR="00ED3B6A" w:rsidRPr="001746D6">
              <w:rPr>
                <w:rFonts w:ascii="Arial" w:hAnsi="Arial" w:cs="Arial"/>
                <w:noProof/>
                <w:webHidden/>
              </w:rPr>
              <w:t>4</w:t>
            </w:r>
            <w:r w:rsidR="0041430E" w:rsidRPr="001746D6">
              <w:rPr>
                <w:rFonts w:ascii="Arial" w:hAnsi="Arial" w:cs="Arial"/>
                <w:noProof/>
                <w:webHidden/>
              </w:rPr>
              <w:fldChar w:fldCharType="end"/>
            </w:r>
          </w:hyperlink>
        </w:p>
        <w:p w14:paraId="458282AF" w14:textId="77777777" w:rsidR="00ED3B6A" w:rsidRPr="001746D6" w:rsidRDefault="00000000" w:rsidP="001746D6">
          <w:pPr>
            <w:pStyle w:val="TOC2"/>
            <w:tabs>
              <w:tab w:val="right" w:leader="dot" w:pos="9350"/>
            </w:tabs>
            <w:spacing w:line="360" w:lineRule="auto"/>
            <w:jc w:val="both"/>
            <w:rPr>
              <w:rFonts w:ascii="Arial" w:hAnsi="Arial" w:cs="Arial"/>
              <w:noProof/>
            </w:rPr>
          </w:pPr>
          <w:hyperlink w:anchor="_Toc128409955" w:history="1">
            <w:r w:rsidR="00ED3B6A" w:rsidRPr="001746D6">
              <w:rPr>
                <w:rStyle w:val="Hyperlink"/>
                <w:rFonts w:ascii="Arial" w:hAnsi="Arial" w:cs="Arial"/>
                <w:noProof/>
                <w:color w:val="auto"/>
                <w:shd w:val="clear" w:color="auto" w:fill="FFFFFF"/>
              </w:rPr>
              <w:t>2.1 Definition</w:t>
            </w:r>
            <w:r w:rsidR="00ED3B6A" w:rsidRPr="001746D6">
              <w:rPr>
                <w:rFonts w:ascii="Arial" w:hAnsi="Arial" w:cs="Arial"/>
                <w:noProof/>
                <w:webHidden/>
              </w:rPr>
              <w:tab/>
            </w:r>
            <w:r w:rsidR="0041430E" w:rsidRPr="001746D6">
              <w:rPr>
                <w:rFonts w:ascii="Arial" w:hAnsi="Arial" w:cs="Arial"/>
                <w:noProof/>
                <w:webHidden/>
              </w:rPr>
              <w:fldChar w:fldCharType="begin"/>
            </w:r>
            <w:r w:rsidR="00ED3B6A" w:rsidRPr="001746D6">
              <w:rPr>
                <w:rFonts w:ascii="Arial" w:hAnsi="Arial" w:cs="Arial"/>
                <w:noProof/>
                <w:webHidden/>
              </w:rPr>
              <w:instrText xml:space="preserve"> PAGEREF _Toc128409955 \h </w:instrText>
            </w:r>
            <w:r w:rsidR="0041430E" w:rsidRPr="001746D6">
              <w:rPr>
                <w:rFonts w:ascii="Arial" w:hAnsi="Arial" w:cs="Arial"/>
                <w:noProof/>
                <w:webHidden/>
              </w:rPr>
            </w:r>
            <w:r w:rsidR="0041430E" w:rsidRPr="001746D6">
              <w:rPr>
                <w:rFonts w:ascii="Arial" w:hAnsi="Arial" w:cs="Arial"/>
                <w:noProof/>
                <w:webHidden/>
              </w:rPr>
              <w:fldChar w:fldCharType="separate"/>
            </w:r>
            <w:r w:rsidR="00ED3B6A" w:rsidRPr="001746D6">
              <w:rPr>
                <w:rFonts w:ascii="Arial" w:hAnsi="Arial" w:cs="Arial"/>
                <w:noProof/>
                <w:webHidden/>
              </w:rPr>
              <w:t>4</w:t>
            </w:r>
            <w:r w:rsidR="0041430E" w:rsidRPr="001746D6">
              <w:rPr>
                <w:rFonts w:ascii="Arial" w:hAnsi="Arial" w:cs="Arial"/>
                <w:noProof/>
                <w:webHidden/>
              </w:rPr>
              <w:fldChar w:fldCharType="end"/>
            </w:r>
          </w:hyperlink>
        </w:p>
        <w:p w14:paraId="3ADC4193" w14:textId="77777777" w:rsidR="00ED3B6A" w:rsidRPr="001746D6" w:rsidRDefault="00000000" w:rsidP="001746D6">
          <w:pPr>
            <w:pStyle w:val="TOC2"/>
            <w:tabs>
              <w:tab w:val="right" w:leader="dot" w:pos="9350"/>
            </w:tabs>
            <w:spacing w:line="360" w:lineRule="auto"/>
            <w:jc w:val="both"/>
            <w:rPr>
              <w:rFonts w:ascii="Arial" w:hAnsi="Arial" w:cs="Arial"/>
              <w:noProof/>
            </w:rPr>
          </w:pPr>
          <w:hyperlink w:anchor="_Toc128409956" w:history="1">
            <w:r w:rsidR="00ED3B6A" w:rsidRPr="001746D6">
              <w:rPr>
                <w:rStyle w:val="Hyperlink"/>
                <w:rFonts w:ascii="Arial" w:hAnsi="Arial" w:cs="Arial"/>
                <w:noProof/>
                <w:color w:val="auto"/>
              </w:rPr>
              <w:t>2.2 Classification of Dementia</w:t>
            </w:r>
            <w:r w:rsidR="00ED3B6A" w:rsidRPr="001746D6">
              <w:rPr>
                <w:rFonts w:ascii="Arial" w:hAnsi="Arial" w:cs="Arial"/>
                <w:noProof/>
                <w:webHidden/>
              </w:rPr>
              <w:tab/>
            </w:r>
            <w:r w:rsidR="0041430E" w:rsidRPr="001746D6">
              <w:rPr>
                <w:rFonts w:ascii="Arial" w:hAnsi="Arial" w:cs="Arial"/>
                <w:noProof/>
                <w:webHidden/>
              </w:rPr>
              <w:fldChar w:fldCharType="begin"/>
            </w:r>
            <w:r w:rsidR="00ED3B6A" w:rsidRPr="001746D6">
              <w:rPr>
                <w:rFonts w:ascii="Arial" w:hAnsi="Arial" w:cs="Arial"/>
                <w:noProof/>
                <w:webHidden/>
              </w:rPr>
              <w:instrText xml:space="preserve"> PAGEREF _Toc128409956 \h </w:instrText>
            </w:r>
            <w:r w:rsidR="0041430E" w:rsidRPr="001746D6">
              <w:rPr>
                <w:rFonts w:ascii="Arial" w:hAnsi="Arial" w:cs="Arial"/>
                <w:noProof/>
                <w:webHidden/>
              </w:rPr>
            </w:r>
            <w:r w:rsidR="0041430E" w:rsidRPr="001746D6">
              <w:rPr>
                <w:rFonts w:ascii="Arial" w:hAnsi="Arial" w:cs="Arial"/>
                <w:noProof/>
                <w:webHidden/>
              </w:rPr>
              <w:fldChar w:fldCharType="separate"/>
            </w:r>
            <w:r w:rsidR="00ED3B6A" w:rsidRPr="001746D6">
              <w:rPr>
                <w:rFonts w:ascii="Arial" w:hAnsi="Arial" w:cs="Arial"/>
                <w:noProof/>
                <w:webHidden/>
              </w:rPr>
              <w:t>5</w:t>
            </w:r>
            <w:r w:rsidR="0041430E" w:rsidRPr="001746D6">
              <w:rPr>
                <w:rFonts w:ascii="Arial" w:hAnsi="Arial" w:cs="Arial"/>
                <w:noProof/>
                <w:webHidden/>
              </w:rPr>
              <w:fldChar w:fldCharType="end"/>
            </w:r>
          </w:hyperlink>
        </w:p>
        <w:p w14:paraId="2ECC819D" w14:textId="77777777" w:rsidR="00ED3B6A" w:rsidRPr="001746D6" w:rsidRDefault="00000000" w:rsidP="001746D6">
          <w:pPr>
            <w:pStyle w:val="TOC1"/>
            <w:tabs>
              <w:tab w:val="right" w:leader="dot" w:pos="9350"/>
            </w:tabs>
            <w:spacing w:line="360" w:lineRule="auto"/>
            <w:jc w:val="both"/>
            <w:rPr>
              <w:rFonts w:ascii="Arial" w:hAnsi="Arial" w:cs="Arial"/>
              <w:noProof/>
            </w:rPr>
          </w:pPr>
          <w:hyperlink w:anchor="_Toc128409957" w:history="1">
            <w:r w:rsidR="00ED3B6A" w:rsidRPr="001746D6">
              <w:rPr>
                <w:rStyle w:val="Hyperlink"/>
                <w:rFonts w:ascii="Arial" w:hAnsi="Arial" w:cs="Arial"/>
                <w:noProof/>
                <w:color w:val="auto"/>
                <w:shd w:val="clear" w:color="auto" w:fill="FFFFFF"/>
              </w:rPr>
              <w:t>3. Diagnosis</w:t>
            </w:r>
            <w:r w:rsidR="00ED3B6A" w:rsidRPr="001746D6">
              <w:rPr>
                <w:rFonts w:ascii="Arial" w:hAnsi="Arial" w:cs="Arial"/>
                <w:noProof/>
                <w:webHidden/>
              </w:rPr>
              <w:tab/>
            </w:r>
            <w:r w:rsidR="0041430E" w:rsidRPr="001746D6">
              <w:rPr>
                <w:rFonts w:ascii="Arial" w:hAnsi="Arial" w:cs="Arial"/>
                <w:noProof/>
                <w:webHidden/>
              </w:rPr>
              <w:fldChar w:fldCharType="begin"/>
            </w:r>
            <w:r w:rsidR="00ED3B6A" w:rsidRPr="001746D6">
              <w:rPr>
                <w:rFonts w:ascii="Arial" w:hAnsi="Arial" w:cs="Arial"/>
                <w:noProof/>
                <w:webHidden/>
              </w:rPr>
              <w:instrText xml:space="preserve"> PAGEREF _Toc128409957 \h </w:instrText>
            </w:r>
            <w:r w:rsidR="0041430E" w:rsidRPr="001746D6">
              <w:rPr>
                <w:rFonts w:ascii="Arial" w:hAnsi="Arial" w:cs="Arial"/>
                <w:noProof/>
                <w:webHidden/>
              </w:rPr>
            </w:r>
            <w:r w:rsidR="0041430E" w:rsidRPr="001746D6">
              <w:rPr>
                <w:rFonts w:ascii="Arial" w:hAnsi="Arial" w:cs="Arial"/>
                <w:noProof/>
                <w:webHidden/>
              </w:rPr>
              <w:fldChar w:fldCharType="separate"/>
            </w:r>
            <w:r w:rsidR="00ED3B6A" w:rsidRPr="001746D6">
              <w:rPr>
                <w:rFonts w:ascii="Arial" w:hAnsi="Arial" w:cs="Arial"/>
                <w:noProof/>
                <w:webHidden/>
              </w:rPr>
              <w:t>6</w:t>
            </w:r>
            <w:r w:rsidR="0041430E" w:rsidRPr="001746D6">
              <w:rPr>
                <w:rFonts w:ascii="Arial" w:hAnsi="Arial" w:cs="Arial"/>
                <w:noProof/>
                <w:webHidden/>
              </w:rPr>
              <w:fldChar w:fldCharType="end"/>
            </w:r>
          </w:hyperlink>
        </w:p>
        <w:p w14:paraId="76953C5F" w14:textId="77777777" w:rsidR="00ED3B6A" w:rsidRPr="001746D6" w:rsidRDefault="00000000" w:rsidP="001746D6">
          <w:pPr>
            <w:pStyle w:val="TOC2"/>
            <w:tabs>
              <w:tab w:val="right" w:leader="dot" w:pos="9350"/>
            </w:tabs>
            <w:spacing w:line="360" w:lineRule="auto"/>
            <w:jc w:val="both"/>
            <w:rPr>
              <w:rFonts w:ascii="Arial" w:hAnsi="Arial" w:cs="Arial"/>
              <w:noProof/>
            </w:rPr>
          </w:pPr>
          <w:hyperlink w:anchor="_Toc128409958" w:history="1">
            <w:r w:rsidR="00ED3B6A" w:rsidRPr="001746D6">
              <w:rPr>
                <w:rStyle w:val="Hyperlink"/>
                <w:rFonts w:ascii="Arial" w:hAnsi="Arial" w:cs="Arial"/>
                <w:noProof/>
                <w:color w:val="auto"/>
              </w:rPr>
              <w:t>3.1 Process of Diagnosis</w:t>
            </w:r>
            <w:r w:rsidR="00ED3B6A" w:rsidRPr="001746D6">
              <w:rPr>
                <w:rFonts w:ascii="Arial" w:hAnsi="Arial" w:cs="Arial"/>
                <w:noProof/>
                <w:webHidden/>
              </w:rPr>
              <w:tab/>
            </w:r>
            <w:r w:rsidR="0041430E" w:rsidRPr="001746D6">
              <w:rPr>
                <w:rFonts w:ascii="Arial" w:hAnsi="Arial" w:cs="Arial"/>
                <w:noProof/>
                <w:webHidden/>
              </w:rPr>
              <w:fldChar w:fldCharType="begin"/>
            </w:r>
            <w:r w:rsidR="00ED3B6A" w:rsidRPr="001746D6">
              <w:rPr>
                <w:rFonts w:ascii="Arial" w:hAnsi="Arial" w:cs="Arial"/>
                <w:noProof/>
                <w:webHidden/>
              </w:rPr>
              <w:instrText xml:space="preserve"> PAGEREF _Toc128409958 \h </w:instrText>
            </w:r>
            <w:r w:rsidR="0041430E" w:rsidRPr="001746D6">
              <w:rPr>
                <w:rFonts w:ascii="Arial" w:hAnsi="Arial" w:cs="Arial"/>
                <w:noProof/>
                <w:webHidden/>
              </w:rPr>
            </w:r>
            <w:r w:rsidR="0041430E" w:rsidRPr="001746D6">
              <w:rPr>
                <w:rFonts w:ascii="Arial" w:hAnsi="Arial" w:cs="Arial"/>
                <w:noProof/>
                <w:webHidden/>
              </w:rPr>
              <w:fldChar w:fldCharType="separate"/>
            </w:r>
            <w:r w:rsidR="00ED3B6A" w:rsidRPr="001746D6">
              <w:rPr>
                <w:rFonts w:ascii="Arial" w:hAnsi="Arial" w:cs="Arial"/>
                <w:noProof/>
                <w:webHidden/>
              </w:rPr>
              <w:t>6</w:t>
            </w:r>
            <w:r w:rsidR="0041430E" w:rsidRPr="001746D6">
              <w:rPr>
                <w:rFonts w:ascii="Arial" w:hAnsi="Arial" w:cs="Arial"/>
                <w:noProof/>
                <w:webHidden/>
              </w:rPr>
              <w:fldChar w:fldCharType="end"/>
            </w:r>
          </w:hyperlink>
        </w:p>
        <w:p w14:paraId="563A0EA2" w14:textId="77777777" w:rsidR="00ED3B6A" w:rsidRPr="001746D6" w:rsidRDefault="00000000" w:rsidP="001746D6">
          <w:pPr>
            <w:pStyle w:val="TOC1"/>
            <w:tabs>
              <w:tab w:val="right" w:leader="dot" w:pos="9350"/>
            </w:tabs>
            <w:spacing w:line="360" w:lineRule="auto"/>
            <w:jc w:val="both"/>
            <w:rPr>
              <w:rFonts w:ascii="Arial" w:hAnsi="Arial" w:cs="Arial"/>
              <w:noProof/>
            </w:rPr>
          </w:pPr>
          <w:hyperlink w:anchor="_Toc128409959" w:history="1">
            <w:r w:rsidR="00ED3B6A" w:rsidRPr="001746D6">
              <w:rPr>
                <w:rStyle w:val="Hyperlink"/>
                <w:rFonts w:ascii="Arial" w:hAnsi="Arial" w:cs="Arial"/>
                <w:noProof/>
                <w:color w:val="auto"/>
              </w:rPr>
              <w:t>4. Treatment of Dementia</w:t>
            </w:r>
            <w:r w:rsidR="00ED3B6A" w:rsidRPr="001746D6">
              <w:rPr>
                <w:rFonts w:ascii="Arial" w:hAnsi="Arial" w:cs="Arial"/>
                <w:noProof/>
                <w:webHidden/>
              </w:rPr>
              <w:tab/>
            </w:r>
            <w:r w:rsidR="0041430E" w:rsidRPr="001746D6">
              <w:rPr>
                <w:rFonts w:ascii="Arial" w:hAnsi="Arial" w:cs="Arial"/>
                <w:noProof/>
                <w:webHidden/>
              </w:rPr>
              <w:fldChar w:fldCharType="begin"/>
            </w:r>
            <w:r w:rsidR="00ED3B6A" w:rsidRPr="001746D6">
              <w:rPr>
                <w:rFonts w:ascii="Arial" w:hAnsi="Arial" w:cs="Arial"/>
                <w:noProof/>
                <w:webHidden/>
              </w:rPr>
              <w:instrText xml:space="preserve"> PAGEREF _Toc128409959 \h </w:instrText>
            </w:r>
            <w:r w:rsidR="0041430E" w:rsidRPr="001746D6">
              <w:rPr>
                <w:rFonts w:ascii="Arial" w:hAnsi="Arial" w:cs="Arial"/>
                <w:noProof/>
                <w:webHidden/>
              </w:rPr>
            </w:r>
            <w:r w:rsidR="0041430E" w:rsidRPr="001746D6">
              <w:rPr>
                <w:rFonts w:ascii="Arial" w:hAnsi="Arial" w:cs="Arial"/>
                <w:noProof/>
                <w:webHidden/>
              </w:rPr>
              <w:fldChar w:fldCharType="separate"/>
            </w:r>
            <w:r w:rsidR="00ED3B6A" w:rsidRPr="001746D6">
              <w:rPr>
                <w:rFonts w:ascii="Arial" w:hAnsi="Arial" w:cs="Arial"/>
                <w:noProof/>
                <w:webHidden/>
              </w:rPr>
              <w:t>7</w:t>
            </w:r>
            <w:r w:rsidR="0041430E" w:rsidRPr="001746D6">
              <w:rPr>
                <w:rFonts w:ascii="Arial" w:hAnsi="Arial" w:cs="Arial"/>
                <w:noProof/>
                <w:webHidden/>
              </w:rPr>
              <w:fldChar w:fldCharType="end"/>
            </w:r>
          </w:hyperlink>
        </w:p>
        <w:p w14:paraId="0C503C17" w14:textId="77777777" w:rsidR="00ED3B6A" w:rsidRPr="001746D6" w:rsidRDefault="00000000" w:rsidP="001746D6">
          <w:pPr>
            <w:pStyle w:val="TOC1"/>
            <w:tabs>
              <w:tab w:val="right" w:leader="dot" w:pos="9350"/>
            </w:tabs>
            <w:spacing w:line="360" w:lineRule="auto"/>
            <w:jc w:val="both"/>
            <w:rPr>
              <w:rFonts w:ascii="Arial" w:hAnsi="Arial" w:cs="Arial"/>
              <w:noProof/>
            </w:rPr>
          </w:pPr>
          <w:hyperlink w:anchor="_Toc128409960" w:history="1">
            <w:r w:rsidR="00ED3B6A" w:rsidRPr="001746D6">
              <w:rPr>
                <w:rStyle w:val="Hyperlink"/>
                <w:rFonts w:ascii="Arial" w:hAnsi="Arial" w:cs="Arial"/>
                <w:noProof/>
                <w:color w:val="auto"/>
              </w:rPr>
              <w:t>5. Measurement of Rehabilitation</w:t>
            </w:r>
            <w:r w:rsidR="00ED3B6A" w:rsidRPr="001746D6">
              <w:rPr>
                <w:rFonts w:ascii="Arial" w:hAnsi="Arial" w:cs="Arial"/>
                <w:noProof/>
                <w:webHidden/>
              </w:rPr>
              <w:tab/>
            </w:r>
            <w:r w:rsidR="0041430E" w:rsidRPr="001746D6">
              <w:rPr>
                <w:rFonts w:ascii="Arial" w:hAnsi="Arial" w:cs="Arial"/>
                <w:noProof/>
                <w:webHidden/>
              </w:rPr>
              <w:fldChar w:fldCharType="begin"/>
            </w:r>
            <w:r w:rsidR="00ED3B6A" w:rsidRPr="001746D6">
              <w:rPr>
                <w:rFonts w:ascii="Arial" w:hAnsi="Arial" w:cs="Arial"/>
                <w:noProof/>
                <w:webHidden/>
              </w:rPr>
              <w:instrText xml:space="preserve"> PAGEREF _Toc128409960 \h </w:instrText>
            </w:r>
            <w:r w:rsidR="0041430E" w:rsidRPr="001746D6">
              <w:rPr>
                <w:rFonts w:ascii="Arial" w:hAnsi="Arial" w:cs="Arial"/>
                <w:noProof/>
                <w:webHidden/>
              </w:rPr>
            </w:r>
            <w:r w:rsidR="0041430E" w:rsidRPr="001746D6">
              <w:rPr>
                <w:rFonts w:ascii="Arial" w:hAnsi="Arial" w:cs="Arial"/>
                <w:noProof/>
                <w:webHidden/>
              </w:rPr>
              <w:fldChar w:fldCharType="separate"/>
            </w:r>
            <w:r w:rsidR="00ED3B6A" w:rsidRPr="001746D6">
              <w:rPr>
                <w:rFonts w:ascii="Arial" w:hAnsi="Arial" w:cs="Arial"/>
                <w:noProof/>
                <w:webHidden/>
              </w:rPr>
              <w:t>8</w:t>
            </w:r>
            <w:r w:rsidR="0041430E" w:rsidRPr="001746D6">
              <w:rPr>
                <w:rFonts w:ascii="Arial" w:hAnsi="Arial" w:cs="Arial"/>
                <w:noProof/>
                <w:webHidden/>
              </w:rPr>
              <w:fldChar w:fldCharType="end"/>
            </w:r>
          </w:hyperlink>
        </w:p>
        <w:p w14:paraId="7D1DECA8" w14:textId="77777777" w:rsidR="00ED3B6A" w:rsidRPr="001746D6" w:rsidRDefault="00000000" w:rsidP="001746D6">
          <w:pPr>
            <w:pStyle w:val="TOC2"/>
            <w:tabs>
              <w:tab w:val="right" w:leader="dot" w:pos="9350"/>
            </w:tabs>
            <w:spacing w:line="360" w:lineRule="auto"/>
            <w:jc w:val="both"/>
            <w:rPr>
              <w:rFonts w:ascii="Arial" w:hAnsi="Arial" w:cs="Arial"/>
              <w:noProof/>
            </w:rPr>
          </w:pPr>
          <w:hyperlink w:anchor="_Toc128409961" w:history="1">
            <w:r w:rsidR="00ED3B6A" w:rsidRPr="001746D6">
              <w:rPr>
                <w:rStyle w:val="Hyperlink"/>
                <w:rFonts w:ascii="Arial" w:hAnsi="Arial" w:cs="Arial"/>
                <w:noProof/>
                <w:color w:val="auto"/>
              </w:rPr>
              <w:t>5.1 Cognitive Outcome Measures</w:t>
            </w:r>
            <w:r w:rsidR="00ED3B6A" w:rsidRPr="001746D6">
              <w:rPr>
                <w:rFonts w:ascii="Arial" w:hAnsi="Arial" w:cs="Arial"/>
                <w:noProof/>
                <w:webHidden/>
              </w:rPr>
              <w:tab/>
            </w:r>
            <w:r w:rsidR="0041430E" w:rsidRPr="001746D6">
              <w:rPr>
                <w:rFonts w:ascii="Arial" w:hAnsi="Arial" w:cs="Arial"/>
                <w:noProof/>
                <w:webHidden/>
              </w:rPr>
              <w:fldChar w:fldCharType="begin"/>
            </w:r>
            <w:r w:rsidR="00ED3B6A" w:rsidRPr="001746D6">
              <w:rPr>
                <w:rFonts w:ascii="Arial" w:hAnsi="Arial" w:cs="Arial"/>
                <w:noProof/>
                <w:webHidden/>
              </w:rPr>
              <w:instrText xml:space="preserve"> PAGEREF _Toc128409961 \h </w:instrText>
            </w:r>
            <w:r w:rsidR="0041430E" w:rsidRPr="001746D6">
              <w:rPr>
                <w:rFonts w:ascii="Arial" w:hAnsi="Arial" w:cs="Arial"/>
                <w:noProof/>
                <w:webHidden/>
              </w:rPr>
            </w:r>
            <w:r w:rsidR="0041430E" w:rsidRPr="001746D6">
              <w:rPr>
                <w:rFonts w:ascii="Arial" w:hAnsi="Arial" w:cs="Arial"/>
                <w:noProof/>
                <w:webHidden/>
              </w:rPr>
              <w:fldChar w:fldCharType="separate"/>
            </w:r>
            <w:r w:rsidR="00ED3B6A" w:rsidRPr="001746D6">
              <w:rPr>
                <w:rFonts w:ascii="Arial" w:hAnsi="Arial" w:cs="Arial"/>
                <w:noProof/>
                <w:webHidden/>
              </w:rPr>
              <w:t>9</w:t>
            </w:r>
            <w:r w:rsidR="0041430E" w:rsidRPr="001746D6">
              <w:rPr>
                <w:rFonts w:ascii="Arial" w:hAnsi="Arial" w:cs="Arial"/>
                <w:noProof/>
                <w:webHidden/>
              </w:rPr>
              <w:fldChar w:fldCharType="end"/>
            </w:r>
          </w:hyperlink>
        </w:p>
        <w:p w14:paraId="000CF2FA" w14:textId="77777777" w:rsidR="00ED3B6A" w:rsidRPr="001746D6" w:rsidRDefault="00000000" w:rsidP="001746D6">
          <w:pPr>
            <w:pStyle w:val="TOC2"/>
            <w:tabs>
              <w:tab w:val="right" w:leader="dot" w:pos="9350"/>
            </w:tabs>
            <w:spacing w:line="360" w:lineRule="auto"/>
            <w:jc w:val="both"/>
            <w:rPr>
              <w:rFonts w:ascii="Arial" w:hAnsi="Arial" w:cs="Arial"/>
              <w:noProof/>
            </w:rPr>
          </w:pPr>
          <w:hyperlink w:anchor="_Toc128409962" w:history="1">
            <w:r w:rsidR="00ED3B6A" w:rsidRPr="001746D6">
              <w:rPr>
                <w:rStyle w:val="Hyperlink"/>
                <w:rFonts w:ascii="Arial" w:hAnsi="Arial" w:cs="Arial"/>
                <w:noProof/>
                <w:color w:val="auto"/>
              </w:rPr>
              <w:t>5.2 Functional Outcome Measures</w:t>
            </w:r>
            <w:r w:rsidR="00ED3B6A" w:rsidRPr="001746D6">
              <w:rPr>
                <w:rFonts w:ascii="Arial" w:hAnsi="Arial" w:cs="Arial"/>
                <w:noProof/>
                <w:webHidden/>
              </w:rPr>
              <w:tab/>
            </w:r>
            <w:r w:rsidR="0041430E" w:rsidRPr="001746D6">
              <w:rPr>
                <w:rFonts w:ascii="Arial" w:hAnsi="Arial" w:cs="Arial"/>
                <w:noProof/>
                <w:webHidden/>
              </w:rPr>
              <w:fldChar w:fldCharType="begin"/>
            </w:r>
            <w:r w:rsidR="00ED3B6A" w:rsidRPr="001746D6">
              <w:rPr>
                <w:rFonts w:ascii="Arial" w:hAnsi="Arial" w:cs="Arial"/>
                <w:noProof/>
                <w:webHidden/>
              </w:rPr>
              <w:instrText xml:space="preserve"> PAGEREF _Toc128409962 \h </w:instrText>
            </w:r>
            <w:r w:rsidR="0041430E" w:rsidRPr="001746D6">
              <w:rPr>
                <w:rFonts w:ascii="Arial" w:hAnsi="Arial" w:cs="Arial"/>
                <w:noProof/>
                <w:webHidden/>
              </w:rPr>
            </w:r>
            <w:r w:rsidR="0041430E" w:rsidRPr="001746D6">
              <w:rPr>
                <w:rFonts w:ascii="Arial" w:hAnsi="Arial" w:cs="Arial"/>
                <w:noProof/>
                <w:webHidden/>
              </w:rPr>
              <w:fldChar w:fldCharType="separate"/>
            </w:r>
            <w:r w:rsidR="00ED3B6A" w:rsidRPr="001746D6">
              <w:rPr>
                <w:rFonts w:ascii="Arial" w:hAnsi="Arial" w:cs="Arial"/>
                <w:noProof/>
                <w:webHidden/>
              </w:rPr>
              <w:t>10</w:t>
            </w:r>
            <w:r w:rsidR="0041430E" w:rsidRPr="001746D6">
              <w:rPr>
                <w:rFonts w:ascii="Arial" w:hAnsi="Arial" w:cs="Arial"/>
                <w:noProof/>
                <w:webHidden/>
              </w:rPr>
              <w:fldChar w:fldCharType="end"/>
            </w:r>
          </w:hyperlink>
        </w:p>
        <w:p w14:paraId="0BD223BC" w14:textId="77777777" w:rsidR="00ED3B6A" w:rsidRPr="001746D6" w:rsidRDefault="00000000" w:rsidP="001746D6">
          <w:pPr>
            <w:pStyle w:val="TOC1"/>
            <w:tabs>
              <w:tab w:val="right" w:leader="dot" w:pos="9350"/>
            </w:tabs>
            <w:spacing w:line="360" w:lineRule="auto"/>
            <w:jc w:val="both"/>
            <w:rPr>
              <w:rFonts w:ascii="Arial" w:hAnsi="Arial" w:cs="Arial"/>
              <w:noProof/>
            </w:rPr>
          </w:pPr>
          <w:hyperlink w:anchor="_Toc128409963" w:history="1">
            <w:r w:rsidR="00ED3B6A" w:rsidRPr="001746D6">
              <w:rPr>
                <w:rStyle w:val="Hyperlink"/>
                <w:rFonts w:ascii="Arial" w:hAnsi="Arial" w:cs="Arial"/>
                <w:noProof/>
                <w:color w:val="auto"/>
              </w:rPr>
              <w:t>6. Recommendations</w:t>
            </w:r>
            <w:r w:rsidR="00ED3B6A" w:rsidRPr="001746D6">
              <w:rPr>
                <w:rFonts w:ascii="Arial" w:hAnsi="Arial" w:cs="Arial"/>
                <w:noProof/>
                <w:webHidden/>
              </w:rPr>
              <w:tab/>
            </w:r>
            <w:r w:rsidR="0041430E" w:rsidRPr="001746D6">
              <w:rPr>
                <w:rFonts w:ascii="Arial" w:hAnsi="Arial" w:cs="Arial"/>
                <w:noProof/>
                <w:webHidden/>
              </w:rPr>
              <w:fldChar w:fldCharType="begin"/>
            </w:r>
            <w:r w:rsidR="00ED3B6A" w:rsidRPr="001746D6">
              <w:rPr>
                <w:rFonts w:ascii="Arial" w:hAnsi="Arial" w:cs="Arial"/>
                <w:noProof/>
                <w:webHidden/>
              </w:rPr>
              <w:instrText xml:space="preserve"> PAGEREF _Toc128409963 \h </w:instrText>
            </w:r>
            <w:r w:rsidR="0041430E" w:rsidRPr="001746D6">
              <w:rPr>
                <w:rFonts w:ascii="Arial" w:hAnsi="Arial" w:cs="Arial"/>
                <w:noProof/>
                <w:webHidden/>
              </w:rPr>
            </w:r>
            <w:r w:rsidR="0041430E" w:rsidRPr="001746D6">
              <w:rPr>
                <w:rFonts w:ascii="Arial" w:hAnsi="Arial" w:cs="Arial"/>
                <w:noProof/>
                <w:webHidden/>
              </w:rPr>
              <w:fldChar w:fldCharType="separate"/>
            </w:r>
            <w:r w:rsidR="00ED3B6A" w:rsidRPr="001746D6">
              <w:rPr>
                <w:rFonts w:ascii="Arial" w:hAnsi="Arial" w:cs="Arial"/>
                <w:noProof/>
                <w:webHidden/>
              </w:rPr>
              <w:t>10</w:t>
            </w:r>
            <w:r w:rsidR="0041430E" w:rsidRPr="001746D6">
              <w:rPr>
                <w:rFonts w:ascii="Arial" w:hAnsi="Arial" w:cs="Arial"/>
                <w:noProof/>
                <w:webHidden/>
              </w:rPr>
              <w:fldChar w:fldCharType="end"/>
            </w:r>
          </w:hyperlink>
        </w:p>
        <w:p w14:paraId="17B19EA5" w14:textId="77777777" w:rsidR="00ED3B6A" w:rsidRPr="001746D6" w:rsidRDefault="00000000" w:rsidP="001746D6">
          <w:pPr>
            <w:pStyle w:val="TOC1"/>
            <w:tabs>
              <w:tab w:val="right" w:leader="dot" w:pos="9350"/>
            </w:tabs>
            <w:spacing w:line="360" w:lineRule="auto"/>
            <w:jc w:val="both"/>
            <w:rPr>
              <w:rFonts w:ascii="Arial" w:hAnsi="Arial" w:cs="Arial"/>
              <w:noProof/>
            </w:rPr>
          </w:pPr>
          <w:hyperlink w:anchor="_Toc128409964" w:history="1">
            <w:r w:rsidR="00ED3B6A" w:rsidRPr="001746D6">
              <w:rPr>
                <w:rStyle w:val="Hyperlink"/>
                <w:rFonts w:ascii="Arial" w:hAnsi="Arial" w:cs="Arial"/>
                <w:noProof/>
                <w:color w:val="auto"/>
              </w:rPr>
              <w:t>7. Conclusion</w:t>
            </w:r>
            <w:r w:rsidR="00ED3B6A" w:rsidRPr="001746D6">
              <w:rPr>
                <w:rFonts w:ascii="Arial" w:hAnsi="Arial" w:cs="Arial"/>
                <w:noProof/>
                <w:webHidden/>
              </w:rPr>
              <w:tab/>
            </w:r>
            <w:r w:rsidR="0041430E" w:rsidRPr="001746D6">
              <w:rPr>
                <w:rFonts w:ascii="Arial" w:hAnsi="Arial" w:cs="Arial"/>
                <w:noProof/>
                <w:webHidden/>
              </w:rPr>
              <w:fldChar w:fldCharType="begin"/>
            </w:r>
            <w:r w:rsidR="00ED3B6A" w:rsidRPr="001746D6">
              <w:rPr>
                <w:rFonts w:ascii="Arial" w:hAnsi="Arial" w:cs="Arial"/>
                <w:noProof/>
                <w:webHidden/>
              </w:rPr>
              <w:instrText xml:space="preserve"> PAGEREF _Toc128409964 \h </w:instrText>
            </w:r>
            <w:r w:rsidR="0041430E" w:rsidRPr="001746D6">
              <w:rPr>
                <w:rFonts w:ascii="Arial" w:hAnsi="Arial" w:cs="Arial"/>
                <w:noProof/>
                <w:webHidden/>
              </w:rPr>
            </w:r>
            <w:r w:rsidR="0041430E" w:rsidRPr="001746D6">
              <w:rPr>
                <w:rFonts w:ascii="Arial" w:hAnsi="Arial" w:cs="Arial"/>
                <w:noProof/>
                <w:webHidden/>
              </w:rPr>
              <w:fldChar w:fldCharType="separate"/>
            </w:r>
            <w:r w:rsidR="00ED3B6A" w:rsidRPr="001746D6">
              <w:rPr>
                <w:rFonts w:ascii="Arial" w:hAnsi="Arial" w:cs="Arial"/>
                <w:noProof/>
                <w:webHidden/>
              </w:rPr>
              <w:t>12</w:t>
            </w:r>
            <w:r w:rsidR="0041430E" w:rsidRPr="001746D6">
              <w:rPr>
                <w:rFonts w:ascii="Arial" w:hAnsi="Arial" w:cs="Arial"/>
                <w:noProof/>
                <w:webHidden/>
              </w:rPr>
              <w:fldChar w:fldCharType="end"/>
            </w:r>
          </w:hyperlink>
        </w:p>
        <w:p w14:paraId="141FDBAE" w14:textId="77777777" w:rsidR="00ED3B6A" w:rsidRPr="001746D6" w:rsidRDefault="00000000" w:rsidP="001746D6">
          <w:pPr>
            <w:pStyle w:val="TOC1"/>
            <w:tabs>
              <w:tab w:val="right" w:leader="dot" w:pos="9350"/>
            </w:tabs>
            <w:spacing w:line="360" w:lineRule="auto"/>
            <w:jc w:val="both"/>
            <w:rPr>
              <w:rFonts w:ascii="Arial" w:hAnsi="Arial" w:cs="Arial"/>
              <w:noProof/>
            </w:rPr>
          </w:pPr>
          <w:hyperlink w:anchor="_Toc128409965" w:history="1">
            <w:r w:rsidR="00ED3B6A" w:rsidRPr="001746D6">
              <w:rPr>
                <w:rStyle w:val="Hyperlink"/>
                <w:rFonts w:ascii="Arial" w:hAnsi="Arial" w:cs="Arial"/>
                <w:noProof/>
                <w:color w:val="auto"/>
              </w:rPr>
              <w:t>References</w:t>
            </w:r>
            <w:r w:rsidR="00ED3B6A" w:rsidRPr="001746D6">
              <w:rPr>
                <w:rFonts w:ascii="Arial" w:hAnsi="Arial" w:cs="Arial"/>
                <w:noProof/>
                <w:webHidden/>
              </w:rPr>
              <w:tab/>
            </w:r>
            <w:r w:rsidR="0041430E" w:rsidRPr="001746D6">
              <w:rPr>
                <w:rFonts w:ascii="Arial" w:hAnsi="Arial" w:cs="Arial"/>
                <w:noProof/>
                <w:webHidden/>
              </w:rPr>
              <w:fldChar w:fldCharType="begin"/>
            </w:r>
            <w:r w:rsidR="00ED3B6A" w:rsidRPr="001746D6">
              <w:rPr>
                <w:rFonts w:ascii="Arial" w:hAnsi="Arial" w:cs="Arial"/>
                <w:noProof/>
                <w:webHidden/>
              </w:rPr>
              <w:instrText xml:space="preserve"> PAGEREF _Toc128409965 \h </w:instrText>
            </w:r>
            <w:r w:rsidR="0041430E" w:rsidRPr="001746D6">
              <w:rPr>
                <w:rFonts w:ascii="Arial" w:hAnsi="Arial" w:cs="Arial"/>
                <w:noProof/>
                <w:webHidden/>
              </w:rPr>
            </w:r>
            <w:r w:rsidR="0041430E" w:rsidRPr="001746D6">
              <w:rPr>
                <w:rFonts w:ascii="Arial" w:hAnsi="Arial" w:cs="Arial"/>
                <w:noProof/>
                <w:webHidden/>
              </w:rPr>
              <w:fldChar w:fldCharType="separate"/>
            </w:r>
            <w:r w:rsidR="00ED3B6A" w:rsidRPr="001746D6">
              <w:rPr>
                <w:rFonts w:ascii="Arial" w:hAnsi="Arial" w:cs="Arial"/>
                <w:noProof/>
                <w:webHidden/>
              </w:rPr>
              <w:t>14</w:t>
            </w:r>
            <w:r w:rsidR="0041430E" w:rsidRPr="001746D6">
              <w:rPr>
                <w:rFonts w:ascii="Arial" w:hAnsi="Arial" w:cs="Arial"/>
                <w:noProof/>
                <w:webHidden/>
              </w:rPr>
              <w:fldChar w:fldCharType="end"/>
            </w:r>
          </w:hyperlink>
        </w:p>
        <w:p w14:paraId="253B6B49" w14:textId="77777777" w:rsidR="00ED3B6A" w:rsidRPr="001746D6" w:rsidRDefault="0041430E" w:rsidP="001746D6">
          <w:pPr>
            <w:spacing w:line="360" w:lineRule="auto"/>
            <w:jc w:val="both"/>
            <w:rPr>
              <w:rFonts w:ascii="Arial" w:hAnsi="Arial" w:cs="Arial"/>
            </w:rPr>
          </w:pPr>
          <w:r w:rsidRPr="001746D6">
            <w:rPr>
              <w:rFonts w:ascii="Arial" w:hAnsi="Arial" w:cs="Arial"/>
            </w:rPr>
            <w:fldChar w:fldCharType="end"/>
          </w:r>
        </w:p>
      </w:sdtContent>
    </w:sdt>
    <w:p w14:paraId="738FA554" w14:textId="77777777" w:rsidR="00ED3B6A" w:rsidRPr="001746D6" w:rsidRDefault="00ED3B6A" w:rsidP="001746D6">
      <w:pPr>
        <w:spacing w:line="360" w:lineRule="auto"/>
        <w:jc w:val="both"/>
        <w:rPr>
          <w:rFonts w:ascii="Arial" w:eastAsiaTheme="majorEastAsia" w:hAnsi="Arial" w:cs="Arial"/>
          <w:b/>
          <w:bCs/>
        </w:rPr>
      </w:pPr>
      <w:r w:rsidRPr="001746D6">
        <w:rPr>
          <w:rFonts w:ascii="Arial" w:hAnsi="Arial" w:cs="Arial"/>
        </w:rPr>
        <w:br w:type="page"/>
      </w:r>
    </w:p>
    <w:p w14:paraId="68C67F06" w14:textId="77777777" w:rsidR="007E5508" w:rsidRPr="001746D6" w:rsidRDefault="005D606D" w:rsidP="001746D6">
      <w:pPr>
        <w:pStyle w:val="Heading1"/>
        <w:spacing w:line="360" w:lineRule="auto"/>
        <w:jc w:val="both"/>
        <w:rPr>
          <w:rFonts w:ascii="Arial" w:hAnsi="Arial" w:cs="Arial"/>
          <w:color w:val="auto"/>
          <w:sz w:val="22"/>
          <w:szCs w:val="22"/>
        </w:rPr>
      </w:pPr>
      <w:bookmarkStart w:id="1" w:name="_Toc128409953"/>
      <w:r w:rsidRPr="001746D6">
        <w:rPr>
          <w:rFonts w:ascii="Arial" w:hAnsi="Arial" w:cs="Arial"/>
          <w:color w:val="auto"/>
          <w:sz w:val="22"/>
          <w:szCs w:val="22"/>
        </w:rPr>
        <w:lastRenderedPageBreak/>
        <w:t xml:space="preserve">1. </w:t>
      </w:r>
      <w:r w:rsidR="00140805" w:rsidRPr="001746D6">
        <w:rPr>
          <w:rFonts w:ascii="Arial" w:hAnsi="Arial" w:cs="Arial"/>
          <w:color w:val="auto"/>
          <w:sz w:val="22"/>
          <w:szCs w:val="22"/>
        </w:rPr>
        <w:t>Introduction</w:t>
      </w:r>
      <w:bookmarkEnd w:id="1"/>
    </w:p>
    <w:p w14:paraId="2203FE98" w14:textId="77777777" w:rsidR="0083177D" w:rsidRPr="001746D6" w:rsidRDefault="0083177D" w:rsidP="001746D6">
      <w:pPr>
        <w:spacing w:line="360" w:lineRule="auto"/>
        <w:jc w:val="both"/>
        <w:rPr>
          <w:rFonts w:ascii="Arial" w:hAnsi="Arial" w:cs="Arial"/>
        </w:rPr>
      </w:pPr>
      <w:r w:rsidRPr="001746D6">
        <w:rPr>
          <w:rFonts w:ascii="Arial" w:hAnsi="Arial" w:cs="Arial"/>
        </w:rPr>
        <w:t>This document includes a definition and classification of the mental disorder "Dementia." The financial, social, and physical toll that dementia puts on a person's family is significant and pervasive. This report offers the most current dementia diagnoses in addition to a general evaluation of the diagnostic process for dementia</w:t>
      </w:r>
      <w:r w:rsidR="005926CD" w:rsidRPr="001746D6">
        <w:rPr>
          <w:rFonts w:ascii="Arial" w:hAnsi="Arial" w:cs="Arial"/>
        </w:rPr>
        <w:t xml:space="preserve"> (Kuring, Mathias and Ward, 2020)</w:t>
      </w:r>
      <w:r w:rsidRPr="001746D6">
        <w:rPr>
          <w:rFonts w:ascii="Arial" w:hAnsi="Arial" w:cs="Arial"/>
        </w:rPr>
        <w:t xml:space="preserve">. The </w:t>
      </w:r>
      <w:r w:rsidR="005926CD" w:rsidRPr="001746D6">
        <w:rPr>
          <w:rFonts w:ascii="Arial" w:hAnsi="Arial" w:cs="Arial"/>
        </w:rPr>
        <w:t>majorities of people still have</w:t>
      </w:r>
      <w:r w:rsidRPr="001746D6">
        <w:rPr>
          <w:rFonts w:ascii="Arial" w:hAnsi="Arial" w:cs="Arial"/>
        </w:rPr>
        <w:t xml:space="preserve"> some level of independence and autonomy in some functions, despite the fact that the health of those with dementia is closely correlated with disability and frequently relates to progressive decline; therefore, it is crucial </w:t>
      </w:r>
      <w:r w:rsidR="00C2339F" w:rsidRPr="001746D6">
        <w:rPr>
          <w:rFonts w:ascii="Arial" w:hAnsi="Arial" w:cs="Arial"/>
        </w:rPr>
        <w:t xml:space="preserve">to remember to discuss dementia </w:t>
      </w:r>
      <w:r w:rsidRPr="001746D6">
        <w:rPr>
          <w:rFonts w:ascii="Arial" w:hAnsi="Arial" w:cs="Arial"/>
        </w:rPr>
        <w:t>associated disability in an autogenic way. The core of the dementia care paradigm is person-centered care (PCC), which is becoming increasingly widely recognized among healthcare practitioners</w:t>
      </w:r>
      <w:r w:rsidR="005926CD" w:rsidRPr="001746D6">
        <w:rPr>
          <w:rFonts w:ascii="Arial" w:hAnsi="Arial" w:cs="Arial"/>
        </w:rPr>
        <w:t xml:space="preserve"> (Kuring, Mathias and Ward, 2020)</w:t>
      </w:r>
      <w:r w:rsidRPr="001746D6">
        <w:rPr>
          <w:rFonts w:ascii="Arial" w:hAnsi="Arial" w:cs="Arial"/>
        </w:rPr>
        <w:t>. Person-centered care supports patient engagement in care planning and delivery by tailoring a person's treatment to their interests, abilities, history, and personality. It is consistent with the biopsychosocial model of healthcare delivery.</w:t>
      </w:r>
    </w:p>
    <w:p w14:paraId="0E4AD8E6" w14:textId="77777777" w:rsidR="00275049" w:rsidRPr="001746D6" w:rsidRDefault="0083177D" w:rsidP="001746D6">
      <w:pPr>
        <w:spacing w:line="360" w:lineRule="auto"/>
        <w:jc w:val="both"/>
        <w:rPr>
          <w:rFonts w:ascii="Arial" w:hAnsi="Arial" w:cs="Arial"/>
        </w:rPr>
      </w:pPr>
      <w:r w:rsidRPr="001746D6">
        <w:rPr>
          <w:rFonts w:ascii="Arial" w:hAnsi="Arial" w:cs="Arial"/>
        </w:rPr>
        <w:t>Also, the therapeutic process is outlined, along with the available and current techniques of treatment for this mental illness. This research also considers the earlier unethical and ineffectual treatment. The evaluation of the disorder's rehabilitation measurement uses a critical analysis of the current rehabilitation assessment</w:t>
      </w:r>
      <w:r w:rsidR="005926CD" w:rsidRPr="001746D6">
        <w:rPr>
          <w:rFonts w:ascii="Arial" w:hAnsi="Arial" w:cs="Arial"/>
        </w:rPr>
        <w:t xml:space="preserve"> (Kuring, Mathias and Ward, 2020)</w:t>
      </w:r>
      <w:r w:rsidRPr="001746D6">
        <w:rPr>
          <w:rFonts w:ascii="Arial" w:hAnsi="Arial" w:cs="Arial"/>
        </w:rPr>
        <w:t>. While assessing the rehabilitation process, the success of the suggested therapy on the service user is taken into consideration. The future suggestion of the treatment process is also being examined, as whether there is anything further that can be done to improve the standard of the therapy and the quality of life for the service user.</w:t>
      </w:r>
    </w:p>
    <w:p w14:paraId="686FB490" w14:textId="77777777" w:rsidR="00C9603D" w:rsidRPr="001746D6" w:rsidRDefault="005D606D" w:rsidP="001746D6">
      <w:pPr>
        <w:pStyle w:val="Heading1"/>
        <w:spacing w:line="360" w:lineRule="auto"/>
        <w:jc w:val="both"/>
        <w:rPr>
          <w:rFonts w:ascii="Arial" w:hAnsi="Arial" w:cs="Arial"/>
          <w:color w:val="auto"/>
          <w:sz w:val="22"/>
          <w:szCs w:val="22"/>
        </w:rPr>
      </w:pPr>
      <w:bookmarkStart w:id="2" w:name="_Toc128409954"/>
      <w:r w:rsidRPr="001746D6">
        <w:rPr>
          <w:rFonts w:ascii="Arial" w:hAnsi="Arial" w:cs="Arial"/>
          <w:color w:val="auto"/>
          <w:sz w:val="22"/>
          <w:szCs w:val="22"/>
        </w:rPr>
        <w:t xml:space="preserve">2. </w:t>
      </w:r>
      <w:r w:rsidR="007E59DC" w:rsidRPr="001746D6">
        <w:rPr>
          <w:rFonts w:ascii="Arial" w:hAnsi="Arial" w:cs="Arial"/>
          <w:color w:val="auto"/>
          <w:sz w:val="22"/>
          <w:szCs w:val="22"/>
        </w:rPr>
        <w:t>Definition and Classification</w:t>
      </w:r>
      <w:bookmarkEnd w:id="2"/>
    </w:p>
    <w:p w14:paraId="206EDD51" w14:textId="77777777" w:rsidR="00590EB4" w:rsidRPr="001746D6" w:rsidRDefault="005D606D" w:rsidP="001746D6">
      <w:pPr>
        <w:pStyle w:val="Heading2"/>
        <w:spacing w:line="360" w:lineRule="auto"/>
        <w:jc w:val="both"/>
        <w:rPr>
          <w:rFonts w:ascii="Arial" w:hAnsi="Arial" w:cs="Arial"/>
          <w:color w:val="auto"/>
          <w:sz w:val="22"/>
          <w:szCs w:val="22"/>
          <w:shd w:val="clear" w:color="auto" w:fill="FFFFFF"/>
        </w:rPr>
      </w:pPr>
      <w:bookmarkStart w:id="3" w:name="_Toc128409955"/>
      <w:r w:rsidRPr="001746D6">
        <w:rPr>
          <w:rFonts w:ascii="Arial" w:hAnsi="Arial" w:cs="Arial"/>
          <w:color w:val="auto"/>
          <w:sz w:val="22"/>
          <w:szCs w:val="22"/>
          <w:shd w:val="clear" w:color="auto" w:fill="FFFFFF"/>
        </w:rPr>
        <w:t xml:space="preserve">2.1 </w:t>
      </w:r>
      <w:r w:rsidR="00590EB4" w:rsidRPr="001746D6">
        <w:rPr>
          <w:rFonts w:ascii="Arial" w:hAnsi="Arial" w:cs="Arial"/>
          <w:color w:val="auto"/>
          <w:sz w:val="22"/>
          <w:szCs w:val="22"/>
          <w:shd w:val="clear" w:color="auto" w:fill="FFFFFF"/>
        </w:rPr>
        <w:t>Definition</w:t>
      </w:r>
      <w:bookmarkEnd w:id="3"/>
    </w:p>
    <w:p w14:paraId="582D4092" w14:textId="77777777" w:rsidR="007E59DC" w:rsidRPr="001746D6" w:rsidRDefault="0083177D" w:rsidP="001746D6">
      <w:pPr>
        <w:spacing w:line="360" w:lineRule="auto"/>
        <w:jc w:val="both"/>
        <w:rPr>
          <w:rFonts w:ascii="Arial" w:hAnsi="Arial" w:cs="Arial"/>
          <w:shd w:val="clear" w:color="auto" w:fill="FFFFFF"/>
        </w:rPr>
      </w:pPr>
      <w:r w:rsidRPr="001746D6">
        <w:rPr>
          <w:rFonts w:ascii="Arial" w:hAnsi="Arial" w:cs="Arial"/>
          <w:shd w:val="clear" w:color="auto" w:fill="FFFFFF"/>
        </w:rPr>
        <w:t xml:space="preserve">Similar to heart disease, Alzheimer's disease is one of many different medical conditions that go under the umbrella term of dementia. </w:t>
      </w:r>
      <w:r w:rsidR="001035D5" w:rsidRPr="001035D5">
        <w:rPr>
          <w:rFonts w:ascii="Arial" w:hAnsi="Arial" w:cs="Arial"/>
          <w:shd w:val="clear" w:color="auto" w:fill="FFFFFF"/>
        </w:rPr>
        <w:t>Aberrant brain alterations are the major cause of such disorders referred to collectively as "dementia" (Wiegelmann et al., 2021). These modifications result in the decline of cognitive abilities, also known as analytical thinking, that seems to be severe sufficient to having an effect on autonomy and daily functioning. Also influenced are interactions, emotions, and conduct. 60 to majority of instances are caused by Alzheimer's disease (Wiegelmann et al., 2021).</w:t>
      </w:r>
      <w:r w:rsidRPr="001746D6">
        <w:rPr>
          <w:rFonts w:ascii="Arial" w:hAnsi="Arial" w:cs="Arial"/>
          <w:shd w:val="clear" w:color="auto" w:fill="FFFFFF"/>
        </w:rPr>
        <w:t xml:space="preserve"> Vascular dementia, the second most common kind of dementia, is brought on by microscopic bleeding and blood vessel occlusion in the brain. </w:t>
      </w:r>
      <w:r w:rsidR="00E67CA3" w:rsidRPr="00E67CA3">
        <w:rPr>
          <w:rFonts w:ascii="Arial" w:hAnsi="Arial" w:cs="Arial"/>
          <w:shd w:val="clear" w:color="auto" w:fill="FFFFFF"/>
        </w:rPr>
        <w:t xml:space="preserve">Mixed </w:t>
      </w:r>
      <w:r w:rsidR="00E67CA3" w:rsidRPr="00E67CA3">
        <w:rPr>
          <w:rFonts w:ascii="Arial" w:hAnsi="Arial" w:cs="Arial"/>
          <w:shd w:val="clear" w:color="auto" w:fill="FFFFFF"/>
        </w:rPr>
        <w:lastRenderedPageBreak/>
        <w:t xml:space="preserve">dementia is </w:t>
      </w:r>
      <w:r w:rsidR="00036BFC" w:rsidRPr="00E67CA3">
        <w:rPr>
          <w:rFonts w:ascii="Arial" w:hAnsi="Arial" w:cs="Arial"/>
          <w:shd w:val="clear" w:color="auto" w:fill="FFFFFF"/>
        </w:rPr>
        <w:t>characterized</w:t>
      </w:r>
      <w:r w:rsidR="00E67CA3" w:rsidRPr="00E67CA3">
        <w:rPr>
          <w:rFonts w:ascii="Arial" w:hAnsi="Arial" w:cs="Arial"/>
          <w:shd w:val="clear" w:color="auto" w:fill="FFFFFF"/>
        </w:rPr>
        <w:t xml:space="preserve"> by the co-existence among many brain disorders linked to dementia. Several other illnesses, which are not all treatable, also including thyroid issues and vitamin shortages, may also cause symptoms that resemble dementia.</w:t>
      </w:r>
      <w:r w:rsidRPr="001746D6">
        <w:rPr>
          <w:rFonts w:ascii="Arial" w:hAnsi="Arial" w:cs="Arial"/>
          <w:shd w:val="clear" w:color="auto" w:fill="FFFFFF"/>
        </w:rPr>
        <w:t xml:space="preserve"> The common usage of the phrases "senility" or "senile dementia" to characterize dementia reflects the misconception that significant mental decline is a normal part of ageing</w:t>
      </w:r>
      <w:r w:rsidR="00A8313D" w:rsidRPr="001746D6">
        <w:rPr>
          <w:rFonts w:ascii="Arial" w:hAnsi="Arial" w:cs="Arial"/>
          <w:shd w:val="clear" w:color="auto" w:fill="FFFFFF"/>
        </w:rPr>
        <w:t xml:space="preserve"> (Wiegelmann et al., 2021)</w:t>
      </w:r>
      <w:r w:rsidRPr="001746D6">
        <w:rPr>
          <w:rFonts w:ascii="Arial" w:hAnsi="Arial" w:cs="Arial"/>
          <w:shd w:val="clear" w:color="auto" w:fill="FFFFFF"/>
        </w:rPr>
        <w:t>.</w:t>
      </w:r>
    </w:p>
    <w:p w14:paraId="5B12FA34" w14:textId="77777777" w:rsidR="00590EB4" w:rsidRPr="001746D6" w:rsidRDefault="005D606D" w:rsidP="001746D6">
      <w:pPr>
        <w:pStyle w:val="Heading2"/>
        <w:spacing w:line="360" w:lineRule="auto"/>
        <w:jc w:val="both"/>
        <w:rPr>
          <w:rFonts w:ascii="Arial" w:hAnsi="Arial" w:cs="Arial"/>
          <w:color w:val="auto"/>
          <w:sz w:val="22"/>
          <w:szCs w:val="22"/>
        </w:rPr>
      </w:pPr>
      <w:bookmarkStart w:id="4" w:name="_Toc128409956"/>
      <w:r w:rsidRPr="001746D6">
        <w:rPr>
          <w:rFonts w:ascii="Arial" w:hAnsi="Arial" w:cs="Arial"/>
          <w:color w:val="auto"/>
          <w:sz w:val="22"/>
          <w:szCs w:val="22"/>
        </w:rPr>
        <w:t xml:space="preserve">2.2 </w:t>
      </w:r>
      <w:r w:rsidR="00590EB4" w:rsidRPr="001746D6">
        <w:rPr>
          <w:rFonts w:ascii="Arial" w:hAnsi="Arial" w:cs="Arial"/>
          <w:color w:val="auto"/>
          <w:sz w:val="22"/>
          <w:szCs w:val="22"/>
        </w:rPr>
        <w:t>Classification of Dementia</w:t>
      </w:r>
      <w:bookmarkEnd w:id="4"/>
    </w:p>
    <w:p w14:paraId="02157C94" w14:textId="77777777" w:rsidR="00590EB4" w:rsidRPr="001746D6" w:rsidRDefault="0083177D" w:rsidP="001746D6">
      <w:pPr>
        <w:shd w:val="clear" w:color="auto" w:fill="FFFFFF"/>
        <w:spacing w:before="100" w:beforeAutospacing="1" w:after="100" w:afterAutospacing="1" w:line="360" w:lineRule="auto"/>
        <w:jc w:val="both"/>
        <w:rPr>
          <w:rFonts w:ascii="Arial" w:eastAsia="Times New Roman" w:hAnsi="Arial" w:cs="Arial"/>
        </w:rPr>
      </w:pPr>
      <w:r w:rsidRPr="001746D6">
        <w:rPr>
          <w:rFonts w:ascii="Arial" w:hAnsi="Arial" w:cs="Arial"/>
        </w:rPr>
        <w:t>Primary, secondary, and reversible dementia may be divided into three groups. The primary kinds of dementia are those conditions and diseases for which it is the primary ailment. The extra sickness or condition causes the secondary form of dementia. Reversible and caused by other ailments or circumstances dementia symptoms</w:t>
      </w:r>
      <w:r w:rsidR="00661B08" w:rsidRPr="001746D6">
        <w:rPr>
          <w:rFonts w:ascii="Arial" w:hAnsi="Arial" w:cs="Arial"/>
        </w:rPr>
        <w:t xml:space="preserve"> (First et al., 2021)</w:t>
      </w:r>
      <w:r w:rsidRPr="001746D6">
        <w:rPr>
          <w:rFonts w:ascii="Arial" w:hAnsi="Arial" w:cs="Arial"/>
        </w:rPr>
        <w:t>.</w:t>
      </w:r>
    </w:p>
    <w:p w14:paraId="0D58EB85" w14:textId="77777777" w:rsidR="008F334F" w:rsidRPr="001746D6" w:rsidRDefault="008F334F" w:rsidP="001746D6">
      <w:pPr>
        <w:shd w:val="clear" w:color="auto" w:fill="FFFFFF"/>
        <w:spacing w:before="100" w:beforeAutospacing="1" w:after="100" w:afterAutospacing="1" w:line="360" w:lineRule="auto"/>
        <w:jc w:val="both"/>
        <w:rPr>
          <w:rFonts w:ascii="Arial" w:eastAsia="Times New Roman" w:hAnsi="Arial" w:cs="Arial"/>
          <w:b/>
        </w:rPr>
      </w:pPr>
      <w:r w:rsidRPr="001746D6">
        <w:rPr>
          <w:rFonts w:ascii="Arial" w:eastAsia="Times New Roman" w:hAnsi="Arial" w:cs="Arial"/>
          <w:b/>
        </w:rPr>
        <w:t>2.2.1 Primary Dementia</w:t>
      </w:r>
    </w:p>
    <w:p w14:paraId="2750182D" w14:textId="77777777" w:rsidR="00A3693D" w:rsidRPr="001746D6" w:rsidRDefault="0083177D" w:rsidP="001746D6">
      <w:pPr>
        <w:shd w:val="clear" w:color="auto" w:fill="FFFFFF"/>
        <w:spacing w:before="100" w:beforeAutospacing="1" w:after="100" w:afterAutospacing="1" w:line="360" w:lineRule="auto"/>
        <w:jc w:val="both"/>
        <w:rPr>
          <w:rFonts w:ascii="Arial" w:eastAsia="Times New Roman" w:hAnsi="Arial" w:cs="Arial"/>
        </w:rPr>
      </w:pPr>
      <w:r w:rsidRPr="001746D6">
        <w:rPr>
          <w:rFonts w:ascii="Arial" w:eastAsia="Times New Roman" w:hAnsi="Arial" w:cs="Arial"/>
        </w:rPr>
        <w:t>Alzheimer's is the kind of dementia that is most common. Amyloidal and tau proteins build up in the brain as abnormal proteins. These proteins prevent communication between brain nerve cells.</w:t>
      </w:r>
      <w:r w:rsidR="00036BFC" w:rsidRPr="00036BFC">
        <w:rPr>
          <w:rFonts w:ascii="Arial" w:eastAsia="Times New Roman" w:hAnsi="Arial" w:cs="Arial"/>
        </w:rPr>
        <w:t>The next-most common type of dementia includes vascular dementia. This is brought on by diseases that harm and obstruct the blood arteries with in brain, such as hypertension or accidents (First et al., 2021). As polymer clumps identified such Lewy bodies accumulate in the neurons in the brain, a disorder called Presenile dementia develops. Nerve cells are harmed by Lewy bodies.</w:t>
      </w:r>
    </w:p>
    <w:p w14:paraId="46BC2C12" w14:textId="77777777" w:rsidR="001F0C91" w:rsidRPr="001746D6" w:rsidRDefault="001F0C91" w:rsidP="001746D6">
      <w:pPr>
        <w:shd w:val="clear" w:color="auto" w:fill="FFFFFF"/>
        <w:spacing w:before="100" w:beforeAutospacing="1" w:after="100" w:afterAutospacing="1" w:line="360" w:lineRule="auto"/>
        <w:jc w:val="both"/>
        <w:rPr>
          <w:rFonts w:ascii="Arial" w:hAnsi="Arial" w:cs="Arial"/>
          <w:b/>
          <w:shd w:val="clear" w:color="auto" w:fill="FFFFFF"/>
        </w:rPr>
      </w:pPr>
      <w:r w:rsidRPr="001746D6">
        <w:rPr>
          <w:rFonts w:ascii="Arial" w:hAnsi="Arial" w:cs="Arial"/>
          <w:b/>
          <w:shd w:val="clear" w:color="auto" w:fill="FFFFFF"/>
        </w:rPr>
        <w:t>2.2.2 Secondary Dementia</w:t>
      </w:r>
    </w:p>
    <w:p w14:paraId="3BF39172" w14:textId="77777777" w:rsidR="001F0C91" w:rsidRPr="001746D6" w:rsidRDefault="000D7F49" w:rsidP="001746D6">
      <w:pPr>
        <w:shd w:val="clear" w:color="auto" w:fill="FFFFFF"/>
        <w:spacing w:before="100" w:beforeAutospacing="1" w:after="100" w:afterAutospacing="1" w:line="360" w:lineRule="auto"/>
        <w:jc w:val="both"/>
        <w:rPr>
          <w:rFonts w:ascii="Arial" w:hAnsi="Arial" w:cs="Arial"/>
          <w:shd w:val="clear" w:color="auto" w:fill="FFFFFF"/>
        </w:rPr>
      </w:pPr>
      <w:r w:rsidRPr="001746D6">
        <w:rPr>
          <w:rFonts w:ascii="Arial" w:hAnsi="Arial" w:cs="Arial"/>
          <w:b/>
          <w:shd w:val="clear" w:color="auto" w:fill="FFFFFF"/>
        </w:rPr>
        <w:t>Huntington’s disease</w:t>
      </w:r>
      <w:r w:rsidR="00D62470" w:rsidRPr="001746D6">
        <w:rPr>
          <w:rFonts w:ascii="Arial" w:hAnsi="Arial" w:cs="Arial"/>
          <w:b/>
          <w:shd w:val="clear" w:color="auto" w:fill="FFFFFF"/>
        </w:rPr>
        <w:t xml:space="preserve">: </w:t>
      </w:r>
      <w:r w:rsidR="0083177D" w:rsidRPr="001746D6">
        <w:rPr>
          <w:rFonts w:ascii="Arial" w:hAnsi="Arial" w:cs="Arial"/>
          <w:shd w:val="clear" w:color="auto" w:fill="FFFFFF"/>
        </w:rPr>
        <w:t>This brain disorder is brought on by a single defective gene. The disease causes the brain's nerve cells to break down, which has an impact on thinking, memory, and decision-making as well as personality changes and problems with motor function.</w:t>
      </w:r>
    </w:p>
    <w:p w14:paraId="0A1F9344" w14:textId="77777777" w:rsidR="000D7F49" w:rsidRPr="001746D6" w:rsidRDefault="00EE10C6" w:rsidP="001746D6">
      <w:pPr>
        <w:shd w:val="clear" w:color="auto" w:fill="FFFFFF"/>
        <w:spacing w:before="100" w:beforeAutospacing="1" w:after="100" w:afterAutospacing="1" w:line="360" w:lineRule="auto"/>
        <w:jc w:val="both"/>
        <w:rPr>
          <w:rFonts w:ascii="Arial" w:hAnsi="Arial" w:cs="Arial"/>
          <w:shd w:val="clear" w:color="auto" w:fill="FFFFFF"/>
        </w:rPr>
      </w:pPr>
      <w:r w:rsidRPr="001746D6">
        <w:rPr>
          <w:rFonts w:ascii="Arial" w:hAnsi="Arial" w:cs="Arial"/>
          <w:b/>
          <w:shd w:val="clear" w:color="auto" w:fill="FFFFFF"/>
        </w:rPr>
        <w:t>Parkinson’s disease</w:t>
      </w:r>
      <w:r w:rsidR="005C3948" w:rsidRPr="001746D6">
        <w:rPr>
          <w:rFonts w:ascii="Arial" w:hAnsi="Arial" w:cs="Arial"/>
          <w:b/>
          <w:shd w:val="clear" w:color="auto" w:fill="FFFFFF"/>
        </w:rPr>
        <w:t xml:space="preserve">: </w:t>
      </w:r>
      <w:r w:rsidR="00F364B1" w:rsidRPr="001746D6">
        <w:rPr>
          <w:rFonts w:ascii="Arial" w:hAnsi="Arial" w:cs="Arial"/>
          <w:shd w:val="clear" w:color="auto" w:fill="FFFFFF"/>
        </w:rPr>
        <w:t>In the latter stages of Parkinson's disease, dementia is a frequent consequence. Schizophrenia symptoms include difficulty speaking, melancholy, speech issues, hallucinations, and delusions</w:t>
      </w:r>
      <w:r w:rsidR="000027D9" w:rsidRPr="001746D6">
        <w:rPr>
          <w:rFonts w:ascii="Arial" w:hAnsi="Arial" w:cs="Arial"/>
          <w:shd w:val="clear" w:color="auto" w:fill="FFFFFF"/>
        </w:rPr>
        <w:t xml:space="preserve"> (First et al., 2021)</w:t>
      </w:r>
      <w:r w:rsidR="00F364B1" w:rsidRPr="001746D6">
        <w:rPr>
          <w:rFonts w:ascii="Arial" w:hAnsi="Arial" w:cs="Arial"/>
          <w:shd w:val="clear" w:color="auto" w:fill="FFFFFF"/>
        </w:rPr>
        <w:t>.</w:t>
      </w:r>
    </w:p>
    <w:p w14:paraId="78614ACD" w14:textId="77777777" w:rsidR="007B557B" w:rsidRPr="001746D6" w:rsidRDefault="00EC44A3" w:rsidP="001746D6">
      <w:pPr>
        <w:pStyle w:val="Heading1"/>
        <w:spacing w:line="360" w:lineRule="auto"/>
        <w:jc w:val="both"/>
        <w:rPr>
          <w:rFonts w:ascii="Arial" w:eastAsiaTheme="minorEastAsia" w:hAnsi="Arial" w:cs="Arial"/>
          <w:color w:val="auto"/>
          <w:sz w:val="22"/>
          <w:szCs w:val="22"/>
          <w:shd w:val="clear" w:color="auto" w:fill="FFFFFF"/>
        </w:rPr>
      </w:pPr>
      <w:bookmarkStart w:id="5" w:name="_Toc128409957"/>
      <w:r w:rsidRPr="001746D6">
        <w:rPr>
          <w:rFonts w:ascii="Arial" w:eastAsiaTheme="minorEastAsia" w:hAnsi="Arial" w:cs="Arial"/>
          <w:color w:val="auto"/>
          <w:sz w:val="22"/>
          <w:szCs w:val="22"/>
          <w:shd w:val="clear" w:color="auto" w:fill="FFFFFF"/>
        </w:rPr>
        <w:t>3. Diagnosis</w:t>
      </w:r>
      <w:bookmarkEnd w:id="5"/>
    </w:p>
    <w:p w14:paraId="477F9607" w14:textId="77777777" w:rsidR="00F364B1" w:rsidRPr="001746D6" w:rsidRDefault="00F364B1" w:rsidP="001746D6">
      <w:pPr>
        <w:spacing w:line="360" w:lineRule="auto"/>
        <w:jc w:val="both"/>
        <w:rPr>
          <w:rFonts w:ascii="Arial" w:hAnsi="Arial" w:cs="Arial"/>
        </w:rPr>
      </w:pPr>
      <w:r w:rsidRPr="001746D6">
        <w:rPr>
          <w:rFonts w:ascii="Arial" w:hAnsi="Arial" w:cs="Arial"/>
        </w:rPr>
        <w:t xml:space="preserve">The Diagnostics of Dementia Committee examined the concerns, issues, and difficulties surrounding dementia diagnosis. Four questions that must be answered in the </w:t>
      </w:r>
      <w:r w:rsidR="001E7074" w:rsidRPr="001746D6">
        <w:rPr>
          <w:rFonts w:ascii="Arial" w:hAnsi="Arial" w:cs="Arial"/>
        </w:rPr>
        <w:t>practice</w:t>
      </w:r>
      <w:r w:rsidRPr="001746D6">
        <w:rPr>
          <w:rFonts w:ascii="Arial" w:hAnsi="Arial" w:cs="Arial"/>
        </w:rPr>
        <w:t xml:space="preserve">parameter </w:t>
      </w:r>
      <w:r w:rsidRPr="001746D6">
        <w:rPr>
          <w:rFonts w:ascii="Arial" w:hAnsi="Arial" w:cs="Arial"/>
        </w:rPr>
        <w:lastRenderedPageBreak/>
        <w:t>were devised by the Committee based on research that has been published since 1994</w:t>
      </w:r>
      <w:r w:rsidR="00163AE9" w:rsidRPr="001746D6">
        <w:rPr>
          <w:rFonts w:ascii="Arial" w:hAnsi="Arial" w:cs="Arial"/>
        </w:rPr>
        <w:t xml:space="preserve"> (Davis et al., 2019)</w:t>
      </w:r>
      <w:r w:rsidRPr="001746D6">
        <w:rPr>
          <w:rFonts w:ascii="Arial" w:hAnsi="Arial" w:cs="Arial"/>
        </w:rPr>
        <w:t>.</w:t>
      </w:r>
    </w:p>
    <w:p w14:paraId="04AB789E" w14:textId="77777777" w:rsidR="00F364B1" w:rsidRPr="001746D6" w:rsidRDefault="00F364B1" w:rsidP="001746D6">
      <w:pPr>
        <w:pStyle w:val="ListParagraph"/>
        <w:numPr>
          <w:ilvl w:val="0"/>
          <w:numId w:val="2"/>
        </w:numPr>
        <w:spacing w:line="360" w:lineRule="auto"/>
        <w:jc w:val="both"/>
        <w:rPr>
          <w:rFonts w:ascii="Arial" w:hAnsi="Arial" w:cs="Arial"/>
        </w:rPr>
      </w:pPr>
      <w:r w:rsidRPr="001746D6">
        <w:rPr>
          <w:rFonts w:ascii="Arial" w:hAnsi="Arial" w:cs="Arial"/>
        </w:rPr>
        <w:t>How trustworthy are the diagnostic standards now in use for dementia?</w:t>
      </w:r>
    </w:p>
    <w:p w14:paraId="413EF25B" w14:textId="77777777" w:rsidR="00F364B1" w:rsidRPr="001746D6" w:rsidRDefault="00F364B1" w:rsidP="001746D6">
      <w:pPr>
        <w:pStyle w:val="ListParagraph"/>
        <w:numPr>
          <w:ilvl w:val="0"/>
          <w:numId w:val="2"/>
        </w:numPr>
        <w:spacing w:line="360" w:lineRule="auto"/>
        <w:jc w:val="both"/>
        <w:rPr>
          <w:rFonts w:ascii="Arial" w:hAnsi="Arial" w:cs="Arial"/>
        </w:rPr>
      </w:pPr>
      <w:r w:rsidRPr="001746D6">
        <w:rPr>
          <w:rFonts w:ascii="Arial" w:hAnsi="Arial" w:cs="Arial"/>
        </w:rPr>
        <w:t>Can the current diagnostic criteria be used to distinguish between the common dementias in older people?</w:t>
      </w:r>
    </w:p>
    <w:p w14:paraId="26E4664D" w14:textId="77777777" w:rsidR="00F364B1" w:rsidRPr="001746D6" w:rsidRDefault="00F364B1" w:rsidP="001746D6">
      <w:pPr>
        <w:pStyle w:val="ListParagraph"/>
        <w:numPr>
          <w:ilvl w:val="0"/>
          <w:numId w:val="2"/>
        </w:numPr>
        <w:spacing w:line="360" w:lineRule="auto"/>
        <w:jc w:val="both"/>
        <w:rPr>
          <w:rFonts w:ascii="Arial" w:hAnsi="Arial" w:cs="Arial"/>
        </w:rPr>
      </w:pPr>
      <w:r w:rsidRPr="001746D6">
        <w:rPr>
          <w:rFonts w:ascii="Arial" w:hAnsi="Arial" w:cs="Arial"/>
        </w:rPr>
        <w:t>From a clinical standpoint, may laboratory tests help with more accurate dementia diagnosis?</w:t>
      </w:r>
    </w:p>
    <w:p w14:paraId="23355843" w14:textId="77777777" w:rsidR="002A6661" w:rsidRPr="001746D6" w:rsidRDefault="00F364B1" w:rsidP="001746D6">
      <w:pPr>
        <w:pStyle w:val="ListParagraph"/>
        <w:numPr>
          <w:ilvl w:val="0"/>
          <w:numId w:val="2"/>
        </w:numPr>
        <w:spacing w:line="360" w:lineRule="auto"/>
        <w:jc w:val="both"/>
        <w:rPr>
          <w:rFonts w:ascii="Arial" w:hAnsi="Arial" w:cs="Arial"/>
        </w:rPr>
      </w:pPr>
      <w:r w:rsidRPr="001746D6">
        <w:rPr>
          <w:rFonts w:ascii="Arial" w:hAnsi="Arial" w:cs="Arial"/>
        </w:rPr>
        <w:t>Which co-morbidities in senior citizens receiving a preliminary dementia screening need to be assessed?</w:t>
      </w:r>
    </w:p>
    <w:p w14:paraId="5087D655" w14:textId="77777777" w:rsidR="006F5598" w:rsidRPr="001746D6" w:rsidRDefault="006F5598" w:rsidP="001746D6">
      <w:pPr>
        <w:pStyle w:val="Heading2"/>
        <w:spacing w:line="360" w:lineRule="auto"/>
        <w:jc w:val="both"/>
        <w:rPr>
          <w:rFonts w:ascii="Arial" w:hAnsi="Arial" w:cs="Arial"/>
          <w:color w:val="auto"/>
          <w:sz w:val="22"/>
          <w:szCs w:val="22"/>
        </w:rPr>
      </w:pPr>
      <w:bookmarkStart w:id="6" w:name="_Toc128409958"/>
      <w:r w:rsidRPr="001746D6">
        <w:rPr>
          <w:rFonts w:ascii="Arial" w:hAnsi="Arial" w:cs="Arial"/>
          <w:color w:val="auto"/>
          <w:sz w:val="22"/>
          <w:szCs w:val="22"/>
        </w:rPr>
        <w:t>3.1 Process of Diagnosis</w:t>
      </w:r>
      <w:bookmarkEnd w:id="6"/>
    </w:p>
    <w:p w14:paraId="06366C79" w14:textId="77777777" w:rsidR="006F5598" w:rsidRPr="001746D6" w:rsidRDefault="001B70EB" w:rsidP="001746D6">
      <w:pPr>
        <w:spacing w:line="360" w:lineRule="auto"/>
        <w:jc w:val="both"/>
        <w:rPr>
          <w:rFonts w:ascii="Arial" w:hAnsi="Arial" w:cs="Arial"/>
          <w:b/>
        </w:rPr>
      </w:pPr>
      <w:r w:rsidRPr="001746D6">
        <w:rPr>
          <w:rFonts w:ascii="Arial" w:hAnsi="Arial" w:cs="Arial"/>
          <w:b/>
        </w:rPr>
        <w:t>3.1.1 Panel Selection</w:t>
      </w:r>
    </w:p>
    <w:p w14:paraId="70EC1F84" w14:textId="77777777" w:rsidR="001B70EB" w:rsidRPr="001746D6" w:rsidRDefault="00F364B1" w:rsidP="001746D6">
      <w:pPr>
        <w:spacing w:line="360" w:lineRule="auto"/>
        <w:jc w:val="both"/>
        <w:rPr>
          <w:rFonts w:ascii="Arial" w:hAnsi="Arial" w:cs="Arial"/>
        </w:rPr>
      </w:pPr>
      <w:r w:rsidRPr="001746D6">
        <w:rPr>
          <w:rFonts w:ascii="Arial" w:hAnsi="Arial" w:cs="Arial"/>
        </w:rPr>
        <w:t>A group of doctors from various specialties was assembled to diagnose and treat dementia patients</w:t>
      </w:r>
      <w:r w:rsidR="00163AE9" w:rsidRPr="001746D6">
        <w:rPr>
          <w:rFonts w:ascii="Arial" w:hAnsi="Arial" w:cs="Arial"/>
        </w:rPr>
        <w:t xml:space="preserve"> (Davis et al., 2019)</w:t>
      </w:r>
      <w:r w:rsidRPr="001746D6">
        <w:rPr>
          <w:rFonts w:ascii="Arial" w:hAnsi="Arial" w:cs="Arial"/>
        </w:rPr>
        <w:t xml:space="preserve">. The group was told to pay close attention to the dementia diagnosis. </w:t>
      </w:r>
      <w:r w:rsidR="0003734B" w:rsidRPr="0003734B">
        <w:rPr>
          <w:rFonts w:ascii="Arial" w:hAnsi="Arial" w:cs="Arial"/>
        </w:rPr>
        <w:t>The commission members have made known any actual or p</w:t>
      </w:r>
      <w:r w:rsidR="0003734B">
        <w:rPr>
          <w:rFonts w:ascii="Arial" w:hAnsi="Arial" w:cs="Arial"/>
        </w:rPr>
        <w:t>rospective dispute of interest.</w:t>
      </w:r>
      <w:r w:rsidRPr="001746D6">
        <w:rPr>
          <w:rFonts w:ascii="Arial" w:hAnsi="Arial" w:cs="Arial"/>
        </w:rPr>
        <w:t xml:space="preserve"> Practice recommendations for the diagnosis and management of dementia were produced by many work groups.</w:t>
      </w:r>
    </w:p>
    <w:p w14:paraId="2D8208AF" w14:textId="77777777" w:rsidR="00431405" w:rsidRPr="001746D6" w:rsidRDefault="00431405" w:rsidP="001746D6">
      <w:pPr>
        <w:spacing w:line="360" w:lineRule="auto"/>
        <w:jc w:val="both"/>
        <w:rPr>
          <w:rFonts w:ascii="Arial" w:hAnsi="Arial" w:cs="Arial"/>
          <w:b/>
        </w:rPr>
      </w:pPr>
      <w:r w:rsidRPr="001746D6">
        <w:rPr>
          <w:rFonts w:ascii="Arial" w:hAnsi="Arial" w:cs="Arial"/>
          <w:b/>
        </w:rPr>
        <w:t xml:space="preserve">3.1.2 </w:t>
      </w:r>
      <w:r w:rsidR="00964AC1" w:rsidRPr="001746D6">
        <w:rPr>
          <w:rFonts w:ascii="Arial" w:hAnsi="Arial" w:cs="Arial"/>
          <w:b/>
        </w:rPr>
        <w:t>Literature Review Process</w:t>
      </w:r>
    </w:p>
    <w:p w14:paraId="7093F39E" w14:textId="77777777" w:rsidR="00F364B1" w:rsidRPr="001746D6" w:rsidRDefault="00500E39" w:rsidP="001746D6">
      <w:pPr>
        <w:spacing w:line="360" w:lineRule="auto"/>
        <w:jc w:val="both"/>
        <w:rPr>
          <w:rFonts w:ascii="Arial" w:hAnsi="Arial" w:cs="Arial"/>
        </w:rPr>
      </w:pPr>
      <w:r w:rsidRPr="00500E39">
        <w:rPr>
          <w:rFonts w:ascii="Arial" w:hAnsi="Arial" w:cs="Arial"/>
        </w:rPr>
        <w:t>With the use of MEDLINE, Allegro Medical, as well as BIOSIS, comprehensive bibliographical search was conducted.   The search strategy was restricted to information on human illness and English-language sources (Davis et al., 2019). Dementia has been the search's main word. Furthermore, the search included the phrases "neuro imaging," "diagnostic procedures," "diagnostic electron microscopy," "biologic biomarkers," "CSF," "diagnoses mistakes," "differentiated diagnosis," with "neuropsychological testing."</w:t>
      </w:r>
      <w:r w:rsidR="00F364B1" w:rsidRPr="001746D6">
        <w:rPr>
          <w:rFonts w:ascii="Arial" w:hAnsi="Arial" w:cs="Arial"/>
        </w:rPr>
        <w:t xml:space="preserve"> In the first search, 1,175 items were discovered, of which 300 were determined to be relevant to our search terms. Only AD articles with more than 25 patients were taken into consideration</w:t>
      </w:r>
      <w:r w:rsidR="000D3C48" w:rsidRPr="001746D6">
        <w:rPr>
          <w:rFonts w:ascii="Arial" w:hAnsi="Arial" w:cs="Arial"/>
        </w:rPr>
        <w:t xml:space="preserve"> (Johnston et al., 2019)</w:t>
      </w:r>
      <w:r w:rsidR="00F364B1" w:rsidRPr="001746D6">
        <w:rPr>
          <w:rFonts w:ascii="Arial" w:hAnsi="Arial" w:cs="Arial"/>
        </w:rPr>
        <w:t>. The less common dementias did not have a predetermined minimum sample size. 300 more papers were given by committee members or discovered in the bibliographies of publications discovered by the search, including those published after the first search was finished and those not discovered using the literature search technique</w:t>
      </w:r>
      <w:r w:rsidR="000D3C48" w:rsidRPr="001746D6">
        <w:rPr>
          <w:rFonts w:ascii="Arial" w:hAnsi="Arial" w:cs="Arial"/>
        </w:rPr>
        <w:t xml:space="preserve"> (Johnston et al., 2019)</w:t>
      </w:r>
      <w:r w:rsidR="00F364B1" w:rsidRPr="001746D6">
        <w:rPr>
          <w:rFonts w:ascii="Arial" w:hAnsi="Arial" w:cs="Arial"/>
        </w:rPr>
        <w:t>.</w:t>
      </w:r>
    </w:p>
    <w:p w14:paraId="76F5F0A0" w14:textId="77777777" w:rsidR="00F364B1" w:rsidRPr="001746D6" w:rsidRDefault="00404319" w:rsidP="001746D6">
      <w:pPr>
        <w:spacing w:line="360" w:lineRule="auto"/>
        <w:jc w:val="both"/>
        <w:rPr>
          <w:rFonts w:ascii="Arial" w:hAnsi="Arial" w:cs="Arial"/>
        </w:rPr>
      </w:pPr>
      <w:r w:rsidRPr="00404319">
        <w:rPr>
          <w:rFonts w:ascii="Arial" w:hAnsi="Arial" w:cs="Arial"/>
        </w:rPr>
        <w:t xml:space="preserve">Current neuropathology studies highlight the challenge of accurately identifying cardiovascular abnormalities in dementia. Those same studies distinguished with both "some or indeed any" </w:t>
      </w:r>
      <w:r w:rsidRPr="00404319">
        <w:rPr>
          <w:rFonts w:ascii="Arial" w:hAnsi="Arial" w:cs="Arial"/>
        </w:rPr>
        <w:lastRenderedPageBreak/>
        <w:t>vascular disease and "pure" cardiac pathology, such that, the set of circumstances in which artery pathology was somewhat enough to be responsible for memory impairment and unmarried by other pathogenesis, as opposed to simply take into account early onset dementia as existing or absent (Johnston et al., 2019).</w:t>
      </w:r>
      <w:r w:rsidR="00F364B1" w:rsidRPr="001746D6">
        <w:rPr>
          <w:rFonts w:ascii="Arial" w:hAnsi="Arial" w:cs="Arial"/>
        </w:rPr>
        <w:t xml:space="preserve"> Even though dementia was entirely brought on by vascular disease in approximately 9–10% of cases, dementia is evident at autopsy in 29–41% of population-based cohorts. </w:t>
      </w:r>
      <w:r w:rsidR="003C039D" w:rsidRPr="003C039D">
        <w:rPr>
          <w:rFonts w:ascii="Arial" w:hAnsi="Arial" w:cs="Arial"/>
        </w:rPr>
        <w:t xml:space="preserve">Despite the absence of radiological criteria, the Emerged in early Ischemic Score might prove more useful for determining that the overwhelming </w:t>
      </w:r>
      <w:r w:rsidR="005443C9" w:rsidRPr="003C039D">
        <w:rPr>
          <w:rFonts w:ascii="Arial" w:hAnsi="Arial" w:cs="Arial"/>
        </w:rPr>
        <w:t>amounts of dementia patients have</w:t>
      </w:r>
      <w:r w:rsidR="003C039D" w:rsidRPr="003C039D">
        <w:rPr>
          <w:rFonts w:ascii="Arial" w:hAnsi="Arial" w:cs="Arial"/>
        </w:rPr>
        <w:t xml:space="preserve"> vascular dementia (Delgado et al., 2021).</w:t>
      </w:r>
    </w:p>
    <w:p w14:paraId="541D309F" w14:textId="77777777" w:rsidR="00DE2371" w:rsidRPr="001746D6" w:rsidRDefault="00590F8C" w:rsidP="001746D6">
      <w:pPr>
        <w:spacing w:line="360" w:lineRule="auto"/>
        <w:jc w:val="both"/>
        <w:rPr>
          <w:rFonts w:ascii="Arial" w:hAnsi="Arial" w:cs="Arial"/>
        </w:rPr>
      </w:pPr>
      <w:r w:rsidRPr="00590F8C">
        <w:rPr>
          <w:rFonts w:ascii="Arial" w:hAnsi="Arial" w:cs="Arial"/>
        </w:rPr>
        <w:t>Persons with FTD almost always have deficits in frontal framework abilities such as vocabulary size, abstraction, especially executive function, so according their intelligence tests profiles. Similar to one research, employing discriminated analysis, this FAS receptive vocabulary test showed the most precise differentiation among FTD versus AD (Delgado et al., 2021).</w:t>
      </w:r>
      <w:r w:rsidR="00F364B1" w:rsidRPr="001746D6">
        <w:rPr>
          <w:rFonts w:ascii="Arial" w:hAnsi="Arial" w:cs="Arial"/>
        </w:rPr>
        <w:t xml:space="preserve"> Contrary to assertions to the contrary, measures of constructional ability often fail to distinguish significantly between FTD and AD. Hence, neither the cognitive nor clinical features of the front temporal syndrome are exclusive to FTD in AD patients who show significant executive impairment. Clinical parameters cannot be used to infer the histological subtype of FTD or the relationship to tau mutations</w:t>
      </w:r>
      <w:r w:rsidR="006C692A" w:rsidRPr="001746D6">
        <w:rPr>
          <w:rFonts w:ascii="Arial" w:hAnsi="Arial" w:cs="Arial"/>
        </w:rPr>
        <w:t xml:space="preserve"> (Delgado et al., 2021)</w:t>
      </w:r>
      <w:r w:rsidR="00F364B1" w:rsidRPr="001746D6">
        <w:rPr>
          <w:rFonts w:ascii="Arial" w:hAnsi="Arial" w:cs="Arial"/>
        </w:rPr>
        <w:t>.</w:t>
      </w:r>
    </w:p>
    <w:p w14:paraId="7EDF1F65" w14:textId="77777777" w:rsidR="00E01F2E" w:rsidRPr="001746D6" w:rsidRDefault="00946A12" w:rsidP="001746D6">
      <w:pPr>
        <w:pStyle w:val="Heading1"/>
        <w:spacing w:line="360" w:lineRule="auto"/>
        <w:jc w:val="both"/>
        <w:rPr>
          <w:rFonts w:ascii="Arial" w:hAnsi="Arial" w:cs="Arial"/>
          <w:color w:val="auto"/>
          <w:sz w:val="22"/>
          <w:szCs w:val="22"/>
        </w:rPr>
      </w:pPr>
      <w:bookmarkStart w:id="7" w:name="_Toc128409959"/>
      <w:r w:rsidRPr="001746D6">
        <w:rPr>
          <w:rFonts w:ascii="Arial" w:hAnsi="Arial" w:cs="Arial"/>
          <w:color w:val="auto"/>
          <w:sz w:val="22"/>
          <w:szCs w:val="22"/>
        </w:rPr>
        <w:t>4. Treatment of Dementia</w:t>
      </w:r>
      <w:bookmarkEnd w:id="7"/>
    </w:p>
    <w:p w14:paraId="50C46B83" w14:textId="77777777" w:rsidR="00F364B1" w:rsidRPr="001746D6" w:rsidRDefault="00F364B1" w:rsidP="001746D6">
      <w:pPr>
        <w:spacing w:line="360" w:lineRule="auto"/>
        <w:jc w:val="both"/>
        <w:rPr>
          <w:rFonts w:ascii="Arial" w:hAnsi="Arial" w:cs="Arial"/>
        </w:rPr>
      </w:pPr>
      <w:r w:rsidRPr="001746D6">
        <w:rPr>
          <w:rFonts w:ascii="Arial" w:hAnsi="Arial" w:cs="Arial"/>
        </w:rPr>
        <w:t>When discussing dementia treatment, doctors think it's necessary to understand the stages of dementia since different techniques rely on how far advanced the sickness are in each stage. The first stage of the illness is dementia</w:t>
      </w:r>
      <w:r w:rsidR="00EC4375" w:rsidRPr="001746D6">
        <w:rPr>
          <w:rFonts w:ascii="Arial" w:hAnsi="Arial" w:cs="Arial"/>
        </w:rPr>
        <w:t xml:space="preserve"> (Muralidharan et al., 2019)</w:t>
      </w:r>
      <w:r w:rsidRPr="001746D6">
        <w:rPr>
          <w:rFonts w:ascii="Arial" w:hAnsi="Arial" w:cs="Arial"/>
        </w:rPr>
        <w:t>. Patients with early-stage dementia may still function, but they are likely to start having issues with ADLs and in the community. Their short-term memory loss becomes an issue that affects their neighborhood safety, and some people could even grow suspicious and think someone is stealing them of their belongings. A care may start by offering a cozy, safe living environment</w:t>
      </w:r>
      <w:r w:rsidR="00EC4375" w:rsidRPr="001746D6">
        <w:rPr>
          <w:rFonts w:ascii="Arial" w:hAnsi="Arial" w:cs="Arial"/>
        </w:rPr>
        <w:t xml:space="preserve"> (Muralidharan et al., 2019)</w:t>
      </w:r>
      <w:r w:rsidRPr="001746D6">
        <w:rPr>
          <w:rFonts w:ascii="Arial" w:hAnsi="Arial" w:cs="Arial"/>
        </w:rPr>
        <w:t>. The second stage of dementia is the middle stage. The sense of going back in time by the clients characterizes the intermediate stage of AD. Pacing, aggression, and coarse or vulgar language are often signs of middle-stage dementia because of a loss of impulse control and difficulty communicating needs. The care may improve the resident's quality of life by having beneficial conversations with the resident. Treatment for memory issues may be extremely helpful to them</w:t>
      </w:r>
      <w:r w:rsidR="00EC4375" w:rsidRPr="001746D6">
        <w:rPr>
          <w:rFonts w:ascii="Arial" w:hAnsi="Arial" w:cs="Arial"/>
        </w:rPr>
        <w:t xml:space="preserve"> (Muralidharan et al., 2019)</w:t>
      </w:r>
      <w:r w:rsidRPr="001746D6">
        <w:rPr>
          <w:rFonts w:ascii="Arial" w:hAnsi="Arial" w:cs="Arial"/>
        </w:rPr>
        <w:t>.</w:t>
      </w:r>
    </w:p>
    <w:p w14:paraId="1A5D6A51" w14:textId="77777777" w:rsidR="00F364B1" w:rsidRPr="001746D6" w:rsidRDefault="00F364B1" w:rsidP="001746D6">
      <w:pPr>
        <w:spacing w:line="360" w:lineRule="auto"/>
        <w:jc w:val="both"/>
        <w:rPr>
          <w:rFonts w:ascii="Arial" w:hAnsi="Arial" w:cs="Arial"/>
        </w:rPr>
      </w:pPr>
      <w:r w:rsidRPr="001746D6">
        <w:rPr>
          <w:rFonts w:ascii="Arial" w:hAnsi="Arial" w:cs="Arial"/>
        </w:rPr>
        <w:lastRenderedPageBreak/>
        <w:t>The third stage of dementia is the late stage. Support is required for people with advanced dementia in all functional domains. They often lack the capacity to hold on to a conversation for very long. Fourth stage dementia is the last stage</w:t>
      </w:r>
      <w:r w:rsidR="009B3098" w:rsidRPr="001746D6">
        <w:rPr>
          <w:rFonts w:ascii="Arial" w:hAnsi="Arial" w:cs="Arial"/>
        </w:rPr>
        <w:t xml:space="preserve"> (Haskins et al., 2018)</w:t>
      </w:r>
      <w:r w:rsidRPr="001746D6">
        <w:rPr>
          <w:rFonts w:ascii="Arial" w:hAnsi="Arial" w:cs="Arial"/>
        </w:rPr>
        <w:t>. People will find it difficult to do even the most basic ADLs at this time, and they won't be able to carry on discussions. The most popular dementia treatments are occupational and rehabilitative therapy. A kind of therapy called cognitive rehabilitation may make it easier for people with early-stage dementia to carry out everyday chores</w:t>
      </w:r>
      <w:r w:rsidR="009B3098" w:rsidRPr="001746D6">
        <w:rPr>
          <w:rFonts w:ascii="Arial" w:hAnsi="Arial" w:cs="Arial"/>
        </w:rPr>
        <w:t xml:space="preserve"> (Haskins et al., 2018)</w:t>
      </w:r>
      <w:r w:rsidRPr="001746D6">
        <w:rPr>
          <w:rFonts w:ascii="Arial" w:hAnsi="Arial" w:cs="Arial"/>
        </w:rPr>
        <w:t>. Every client gets customized cognitive rehabilitation therapy, which is often offered in the convenience of the client's home. During the course of the sessions, the patient sets goals, and the therapist offers support and encouragement as they work towards and, hopefully, complete those goals. Moreover, occupational therapy, which tries to improve patients' abilities for daily living and work, may be provided to dementia sufferers</w:t>
      </w:r>
      <w:r w:rsidR="009B3098" w:rsidRPr="001746D6">
        <w:rPr>
          <w:rFonts w:ascii="Arial" w:hAnsi="Arial" w:cs="Arial"/>
        </w:rPr>
        <w:t xml:space="preserve"> (Haskins et al., 2018)</w:t>
      </w:r>
      <w:r w:rsidRPr="001746D6">
        <w:rPr>
          <w:rFonts w:ascii="Arial" w:hAnsi="Arial" w:cs="Arial"/>
        </w:rPr>
        <w:t>.</w:t>
      </w:r>
    </w:p>
    <w:p w14:paraId="0CC46438" w14:textId="77777777" w:rsidR="00B41F4C" w:rsidRPr="001746D6" w:rsidRDefault="00F364B1" w:rsidP="001746D6">
      <w:pPr>
        <w:spacing w:line="360" w:lineRule="auto"/>
        <w:jc w:val="both"/>
        <w:rPr>
          <w:rFonts w:ascii="Arial" w:hAnsi="Arial" w:cs="Arial"/>
        </w:rPr>
      </w:pPr>
      <w:r w:rsidRPr="001746D6">
        <w:rPr>
          <w:rFonts w:ascii="Arial" w:hAnsi="Arial" w:cs="Arial"/>
        </w:rPr>
        <w:t>While dementia has no known cure, it may be treated with medication. In particular, dementia may be treated using drugs that boost cognitive. Some of the often used drugs are memantine, rivastigmine, glutamine, and donepezil</w:t>
      </w:r>
      <w:r w:rsidR="00F37390" w:rsidRPr="001746D6">
        <w:rPr>
          <w:rFonts w:ascii="Arial" w:hAnsi="Arial" w:cs="Arial"/>
        </w:rPr>
        <w:t xml:space="preserve"> (Farina et al., 2020)</w:t>
      </w:r>
      <w:r w:rsidRPr="001746D6">
        <w:rPr>
          <w:rFonts w:ascii="Arial" w:hAnsi="Arial" w:cs="Arial"/>
        </w:rPr>
        <w:t>. These drugs have a reputation for 'enhancing' brain function, mood modulation, and blood pressure control. Certain pharmaceutical medications may temporarily improve symptoms in some of the more severe kinds of dementia, but there are no known cures or treatments that may slow or stop their progression</w:t>
      </w:r>
      <w:r w:rsidR="00F37390" w:rsidRPr="001746D6">
        <w:rPr>
          <w:rFonts w:ascii="Arial" w:hAnsi="Arial" w:cs="Arial"/>
        </w:rPr>
        <w:t xml:space="preserve"> (Farina et al., 2020)</w:t>
      </w:r>
      <w:r w:rsidRPr="001746D6">
        <w:rPr>
          <w:rFonts w:ascii="Arial" w:hAnsi="Arial" w:cs="Arial"/>
        </w:rPr>
        <w:t>.</w:t>
      </w:r>
    </w:p>
    <w:p w14:paraId="6545740F" w14:textId="77777777" w:rsidR="006753D5" w:rsidRPr="001746D6" w:rsidRDefault="006753D5" w:rsidP="001746D6">
      <w:pPr>
        <w:pStyle w:val="Heading1"/>
        <w:spacing w:line="360" w:lineRule="auto"/>
        <w:jc w:val="both"/>
        <w:rPr>
          <w:rFonts w:ascii="Arial" w:hAnsi="Arial" w:cs="Arial"/>
          <w:color w:val="auto"/>
          <w:sz w:val="22"/>
          <w:szCs w:val="22"/>
        </w:rPr>
      </w:pPr>
      <w:bookmarkStart w:id="8" w:name="_Toc128409960"/>
      <w:r w:rsidRPr="001746D6">
        <w:rPr>
          <w:rFonts w:ascii="Arial" w:hAnsi="Arial" w:cs="Arial"/>
          <w:color w:val="auto"/>
          <w:sz w:val="22"/>
          <w:szCs w:val="22"/>
        </w:rPr>
        <w:t>5. Measurement of Rehabilitation</w:t>
      </w:r>
      <w:bookmarkEnd w:id="8"/>
    </w:p>
    <w:p w14:paraId="34825ABC" w14:textId="77777777" w:rsidR="005C6C0F" w:rsidRPr="001746D6" w:rsidRDefault="005C6C0F" w:rsidP="001746D6">
      <w:pPr>
        <w:spacing w:line="360" w:lineRule="auto"/>
        <w:jc w:val="both"/>
        <w:rPr>
          <w:rFonts w:ascii="Arial" w:hAnsi="Arial" w:cs="Arial"/>
        </w:rPr>
      </w:pPr>
      <w:r w:rsidRPr="001746D6">
        <w:rPr>
          <w:rFonts w:ascii="Arial" w:hAnsi="Arial" w:cs="Arial"/>
        </w:rPr>
        <w:t>Functional results, neuropsychiatric results, global results, patient reported results, and outcomes linked to cognition and quality of life have all been used to measure rehabilitation.</w:t>
      </w:r>
    </w:p>
    <w:p w14:paraId="07DFBEBC" w14:textId="77777777" w:rsidR="00546974" w:rsidRPr="001746D6" w:rsidRDefault="005C6C0F" w:rsidP="001746D6">
      <w:pPr>
        <w:spacing w:line="360" w:lineRule="auto"/>
        <w:jc w:val="both"/>
        <w:rPr>
          <w:rFonts w:ascii="Arial" w:hAnsi="Arial" w:cs="Arial"/>
          <w:shd w:val="clear" w:color="auto" w:fill="FFFFFF"/>
        </w:rPr>
      </w:pPr>
      <w:r w:rsidRPr="001746D6">
        <w:rPr>
          <w:rFonts w:ascii="Arial" w:hAnsi="Arial" w:cs="Arial"/>
        </w:rPr>
        <w:t>Despite their extensive use, outcome measurements in research on dementia continue to be erratic and diverse</w:t>
      </w:r>
      <w:r w:rsidR="0068665E" w:rsidRPr="001746D6">
        <w:rPr>
          <w:rFonts w:ascii="Arial" w:hAnsi="Arial" w:cs="Arial"/>
        </w:rPr>
        <w:t xml:space="preserve"> (Garg et al., 2022)</w:t>
      </w:r>
      <w:r w:rsidRPr="001746D6">
        <w:rPr>
          <w:rFonts w:ascii="Arial" w:hAnsi="Arial" w:cs="Arial"/>
        </w:rPr>
        <w:t>. Among the paradigms that include outcome measures are those that focus on cognitive, functional, quality-of-life, biomarker-based, and patient-reported outcomes, to name just a few. Future disease-modifying studies must use outcome measures that include all outcomes with therapeutic relevance and clinical importance if they are to be successful. The kind, stage, and specific therapies used should all be taken into account when estimating the results</w:t>
      </w:r>
      <w:r w:rsidR="0068665E" w:rsidRPr="001746D6">
        <w:rPr>
          <w:rFonts w:ascii="Arial" w:hAnsi="Arial" w:cs="Arial"/>
        </w:rPr>
        <w:t xml:space="preserve"> (Garg et al., 2022)</w:t>
      </w:r>
      <w:r w:rsidRPr="001746D6">
        <w:rPr>
          <w:rFonts w:ascii="Arial" w:hAnsi="Arial" w:cs="Arial"/>
        </w:rPr>
        <w:t>.</w:t>
      </w:r>
    </w:p>
    <w:p w14:paraId="2DA4DD02" w14:textId="77777777" w:rsidR="00514D43" w:rsidRPr="001746D6" w:rsidRDefault="00A65841" w:rsidP="00E66615">
      <w:pPr>
        <w:spacing w:line="360" w:lineRule="auto"/>
        <w:jc w:val="center"/>
        <w:rPr>
          <w:rFonts w:ascii="Arial" w:hAnsi="Arial" w:cs="Arial"/>
        </w:rPr>
      </w:pPr>
      <w:r w:rsidRPr="001746D6">
        <w:rPr>
          <w:rFonts w:ascii="Arial" w:hAnsi="Arial" w:cs="Arial"/>
          <w:noProof/>
        </w:rPr>
        <w:drawing>
          <wp:inline distT="0" distB="0" distL="0" distR="0" wp14:anchorId="10CAC575" wp14:editId="4E05CD34">
            <wp:extent cx="5495925" cy="33528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495925" cy="3352800"/>
                    </a:xfrm>
                    <a:prstGeom prst="rect">
                      <a:avLst/>
                    </a:prstGeom>
                    <a:noFill/>
                    <a:ln w="9525">
                      <a:noFill/>
                      <a:miter lim="800000"/>
                      <a:headEnd/>
                      <a:tailEnd/>
                    </a:ln>
                  </pic:spPr>
                </pic:pic>
              </a:graphicData>
            </a:graphic>
          </wp:inline>
        </w:drawing>
      </w:r>
    </w:p>
    <w:p w14:paraId="28BF5DBC" w14:textId="77777777" w:rsidR="00A65841" w:rsidRPr="001746D6" w:rsidRDefault="00A65841" w:rsidP="001746D6">
      <w:pPr>
        <w:spacing w:line="360" w:lineRule="auto"/>
        <w:jc w:val="both"/>
        <w:rPr>
          <w:rFonts w:ascii="Arial" w:hAnsi="Arial" w:cs="Arial"/>
          <w:shd w:val="clear" w:color="auto" w:fill="FFFCF0"/>
        </w:rPr>
      </w:pPr>
      <w:r w:rsidRPr="001746D6">
        <w:rPr>
          <w:rFonts w:ascii="Arial" w:hAnsi="Arial" w:cs="Arial"/>
        </w:rPr>
        <w:t xml:space="preserve">Fig. 1: </w:t>
      </w:r>
      <w:r w:rsidRPr="001746D6">
        <w:rPr>
          <w:rFonts w:ascii="Arial" w:hAnsi="Arial" w:cs="Arial"/>
          <w:shd w:val="clear" w:color="auto" w:fill="FFFCF0"/>
        </w:rPr>
        <w:t xml:space="preserve">Types of outcome measures used in dementia </w:t>
      </w:r>
    </w:p>
    <w:p w14:paraId="507BBE20" w14:textId="77777777" w:rsidR="00A65841" w:rsidRPr="001746D6" w:rsidRDefault="00A65841" w:rsidP="001746D6">
      <w:pPr>
        <w:spacing w:line="360" w:lineRule="auto"/>
        <w:jc w:val="both"/>
        <w:rPr>
          <w:rFonts w:ascii="Arial" w:hAnsi="Arial" w:cs="Arial"/>
          <w:shd w:val="clear" w:color="auto" w:fill="FFFCF0"/>
        </w:rPr>
      </w:pPr>
      <w:r w:rsidRPr="001746D6">
        <w:rPr>
          <w:rFonts w:ascii="Arial" w:hAnsi="Arial" w:cs="Arial"/>
          <w:shd w:val="clear" w:color="auto" w:fill="FFFCF0"/>
        </w:rPr>
        <w:t xml:space="preserve">Source: </w:t>
      </w:r>
      <w:r w:rsidR="0068665E" w:rsidRPr="001746D6">
        <w:rPr>
          <w:rFonts w:ascii="Arial" w:hAnsi="Arial" w:cs="Arial"/>
          <w:shd w:val="clear" w:color="auto" w:fill="FFFCF0"/>
        </w:rPr>
        <w:t>(Garg et al., 2022)</w:t>
      </w:r>
    </w:p>
    <w:p w14:paraId="3639C0BF" w14:textId="77777777" w:rsidR="006237E9" w:rsidRPr="001746D6" w:rsidRDefault="00FF1FB6" w:rsidP="001746D6">
      <w:pPr>
        <w:pStyle w:val="Heading2"/>
        <w:spacing w:line="360" w:lineRule="auto"/>
        <w:jc w:val="both"/>
        <w:rPr>
          <w:rFonts w:ascii="Arial" w:hAnsi="Arial" w:cs="Arial"/>
          <w:color w:val="auto"/>
          <w:sz w:val="22"/>
          <w:szCs w:val="22"/>
        </w:rPr>
      </w:pPr>
      <w:bookmarkStart w:id="9" w:name="_Toc128409961"/>
      <w:r w:rsidRPr="001746D6">
        <w:rPr>
          <w:rFonts w:ascii="Arial" w:hAnsi="Arial" w:cs="Arial"/>
          <w:color w:val="auto"/>
          <w:sz w:val="22"/>
          <w:szCs w:val="22"/>
        </w:rPr>
        <w:t xml:space="preserve">5.1 </w:t>
      </w:r>
      <w:r w:rsidR="006237E9" w:rsidRPr="001746D6">
        <w:rPr>
          <w:rFonts w:ascii="Arial" w:hAnsi="Arial" w:cs="Arial"/>
          <w:color w:val="auto"/>
          <w:sz w:val="22"/>
          <w:szCs w:val="22"/>
        </w:rPr>
        <w:t>Cognitive Outcome Measures</w:t>
      </w:r>
      <w:bookmarkEnd w:id="9"/>
    </w:p>
    <w:p w14:paraId="60A4212C" w14:textId="77777777" w:rsidR="006C7738" w:rsidRPr="001746D6" w:rsidRDefault="00204C2E" w:rsidP="001746D6">
      <w:pPr>
        <w:spacing w:line="360" w:lineRule="auto"/>
        <w:jc w:val="both"/>
        <w:rPr>
          <w:rFonts w:ascii="Arial" w:hAnsi="Arial" w:cs="Arial"/>
          <w:b/>
        </w:rPr>
      </w:pPr>
      <w:r w:rsidRPr="00204C2E">
        <w:rPr>
          <w:rFonts w:ascii="Arial" w:hAnsi="Arial" w:cs="Arial"/>
          <w:shd w:val="clear" w:color="auto" w:fill="FFFFFF"/>
        </w:rPr>
        <w:t xml:space="preserve">Investigations on AD provide the vast bulk of information on </w:t>
      </w:r>
      <w:r w:rsidR="007E2C8B" w:rsidRPr="00204C2E">
        <w:rPr>
          <w:rFonts w:ascii="Arial" w:hAnsi="Arial" w:cs="Arial"/>
          <w:shd w:val="clear" w:color="auto" w:fill="FFFFFF"/>
        </w:rPr>
        <w:t>Alzheimer</w:t>
      </w:r>
      <w:r w:rsidRPr="00204C2E">
        <w:rPr>
          <w:rFonts w:ascii="Arial" w:hAnsi="Arial" w:cs="Arial"/>
          <w:shd w:val="clear" w:color="auto" w:fill="FFFFFF"/>
        </w:rPr>
        <w:t xml:space="preserve"> outcome markers. Parkinson's disease (VaD) and neurodegeneration with Lewy aggregates are less well understood (DLB). In AD/MCI investigations, upwards of 300 performance and decision were conducted. These represent just a few of the methods mentioned above that are frequently utilized (Tay, Subramaniam and Oei, 2019).</w:t>
      </w:r>
    </w:p>
    <w:p w14:paraId="13998142" w14:textId="77777777" w:rsidR="00F40588" w:rsidRPr="001746D6" w:rsidRDefault="00FF1FB6" w:rsidP="001746D6">
      <w:pPr>
        <w:spacing w:line="360" w:lineRule="auto"/>
        <w:jc w:val="both"/>
        <w:rPr>
          <w:rFonts w:ascii="Arial" w:hAnsi="Arial" w:cs="Arial"/>
          <w:b/>
        </w:rPr>
      </w:pPr>
      <w:r w:rsidRPr="001746D6">
        <w:rPr>
          <w:rFonts w:ascii="Arial" w:hAnsi="Arial" w:cs="Arial"/>
          <w:b/>
        </w:rPr>
        <w:t>5.1.1 Global Cognitive Function</w:t>
      </w:r>
    </w:p>
    <w:p w14:paraId="03008684" w14:textId="77777777" w:rsidR="00137546" w:rsidRPr="001746D6" w:rsidRDefault="00A56E40" w:rsidP="001746D6">
      <w:pPr>
        <w:spacing w:line="360" w:lineRule="auto"/>
        <w:jc w:val="both"/>
        <w:rPr>
          <w:rFonts w:ascii="Arial" w:hAnsi="Arial" w:cs="Arial"/>
          <w:shd w:val="clear" w:color="auto" w:fill="FFFFFF"/>
        </w:rPr>
      </w:pPr>
      <w:r w:rsidRPr="00A56E40">
        <w:rPr>
          <w:rFonts w:ascii="Arial" w:hAnsi="Arial" w:cs="Arial"/>
          <w:shd w:val="clear" w:color="auto" w:fill="FFFFFF"/>
        </w:rPr>
        <w:t>The sensitivities of the average MMSE scores vary form 23 through 76% as well as 40 through 94%, however, for the transformation of MCI towards dementia. The sensitivity varies around 27 through 89% and also the accuracy between 32 through 90% for transformation between MCI to AD precisely. The MMSE has known to show floor versus ceiling responses in juvenile AD but also MCI (Tay, Subramaniam and Oei, 2019). The MMSE may be unable to discriminate between MCI and normal individuals. In which was before and MCI studies, the hang MMSE could fail to yield the best findings, as well as being enough to predict the development of MCI. This MMSE is a well-liked evaluation tool, although this was not just its intended purpose, and their is not much information on its pattern (Tay, Subramaniam and Oei, 2019).</w:t>
      </w:r>
    </w:p>
    <w:p w14:paraId="463518A5" w14:textId="77777777" w:rsidR="001D028B" w:rsidRPr="001746D6" w:rsidRDefault="001D028B" w:rsidP="001746D6">
      <w:pPr>
        <w:spacing w:line="360" w:lineRule="auto"/>
        <w:jc w:val="both"/>
        <w:rPr>
          <w:rFonts w:ascii="Arial" w:hAnsi="Arial" w:cs="Arial"/>
          <w:b/>
          <w:shd w:val="clear" w:color="auto" w:fill="FFFFFF"/>
        </w:rPr>
      </w:pPr>
      <w:r w:rsidRPr="001746D6">
        <w:rPr>
          <w:rFonts w:ascii="Arial" w:hAnsi="Arial" w:cs="Arial"/>
          <w:b/>
          <w:shd w:val="clear" w:color="auto" w:fill="FFFFFF"/>
        </w:rPr>
        <w:t>5.1.2 Domain-Specific Cognitive Tests</w:t>
      </w:r>
    </w:p>
    <w:p w14:paraId="7DFF4F9A" w14:textId="77777777" w:rsidR="001D028B" w:rsidRPr="001746D6" w:rsidRDefault="009A5335" w:rsidP="001746D6">
      <w:pPr>
        <w:spacing w:line="360" w:lineRule="auto"/>
        <w:jc w:val="both"/>
        <w:rPr>
          <w:rFonts w:ascii="Arial" w:hAnsi="Arial" w:cs="Arial"/>
          <w:shd w:val="clear" w:color="auto" w:fill="FFFFFF"/>
        </w:rPr>
      </w:pPr>
      <w:r w:rsidRPr="009A5335">
        <w:rPr>
          <w:rFonts w:ascii="Arial" w:hAnsi="Arial" w:cs="Arial"/>
          <w:shd w:val="clear" w:color="auto" w:fill="FFFFFF"/>
        </w:rPr>
        <w:t>These measures, which are supplements to that same MMSE or perhaps the ADAS-Cog, assess a few different cognitive sub-domains. These Phonemic Awareness and Fluency Assessments, the Calendar Drawing Task, the Reading Span Forward again and Reverse Tests, that Mohs Numbers Cancelation Test, this same Rey Memories Test, this same Notion Substitution Quiz, and indeed the Buschke Selected Reminding Test represent a few of the test results in this area (Maclin, Wang and Xiao, 2019).</w:t>
      </w:r>
    </w:p>
    <w:p w14:paraId="469DB9BC" w14:textId="77777777" w:rsidR="004A6166" w:rsidRPr="001746D6" w:rsidRDefault="0057791D" w:rsidP="001746D6">
      <w:pPr>
        <w:pStyle w:val="Heading2"/>
        <w:spacing w:line="360" w:lineRule="auto"/>
        <w:jc w:val="both"/>
        <w:rPr>
          <w:rFonts w:ascii="Arial" w:hAnsi="Arial" w:cs="Arial"/>
          <w:color w:val="auto"/>
          <w:sz w:val="22"/>
          <w:szCs w:val="22"/>
        </w:rPr>
      </w:pPr>
      <w:bookmarkStart w:id="10" w:name="_Toc128409962"/>
      <w:r w:rsidRPr="001746D6">
        <w:rPr>
          <w:rFonts w:ascii="Arial" w:hAnsi="Arial" w:cs="Arial"/>
          <w:color w:val="auto"/>
          <w:sz w:val="22"/>
          <w:szCs w:val="22"/>
        </w:rPr>
        <w:t>5.2 Functional Outcome Measures</w:t>
      </w:r>
      <w:bookmarkEnd w:id="10"/>
    </w:p>
    <w:p w14:paraId="2BEB45A1" w14:textId="77777777" w:rsidR="0057791D" w:rsidRPr="001746D6" w:rsidRDefault="0057791D" w:rsidP="001746D6">
      <w:pPr>
        <w:spacing w:line="360" w:lineRule="auto"/>
        <w:jc w:val="both"/>
        <w:rPr>
          <w:rFonts w:ascii="Arial" w:hAnsi="Arial" w:cs="Arial"/>
          <w:b/>
        </w:rPr>
      </w:pPr>
      <w:r w:rsidRPr="001746D6">
        <w:rPr>
          <w:rFonts w:ascii="Arial" w:hAnsi="Arial" w:cs="Arial"/>
          <w:b/>
        </w:rPr>
        <w:t>5.2.1 Alzheimer Disease Cooperative Study</w:t>
      </w:r>
    </w:p>
    <w:p w14:paraId="7BDAED47" w14:textId="77777777" w:rsidR="0057791D" w:rsidRPr="001746D6" w:rsidRDefault="00774350" w:rsidP="001746D6">
      <w:pPr>
        <w:spacing w:line="360" w:lineRule="auto"/>
        <w:jc w:val="both"/>
        <w:rPr>
          <w:rFonts w:ascii="Arial" w:hAnsi="Arial" w:cs="Arial"/>
          <w:shd w:val="clear" w:color="auto" w:fill="FFFFFF"/>
        </w:rPr>
      </w:pPr>
      <w:r w:rsidRPr="00774350">
        <w:rPr>
          <w:rFonts w:ascii="Arial" w:hAnsi="Arial" w:cs="Arial"/>
          <w:shd w:val="clear" w:color="auto" w:fill="FFFFFF"/>
        </w:rPr>
        <w:t>The ADCS-ADL evaluates crucial and fundamental ADLs among AD patients. The care</w:t>
      </w:r>
      <w:r w:rsidR="004A7BCB">
        <w:rPr>
          <w:rFonts w:ascii="Arial" w:hAnsi="Arial" w:cs="Arial"/>
          <w:shd w:val="clear" w:color="auto" w:fill="FFFFFF"/>
        </w:rPr>
        <w:t>take</w:t>
      </w:r>
      <w:r w:rsidRPr="00774350">
        <w:rPr>
          <w:rFonts w:ascii="Arial" w:hAnsi="Arial" w:cs="Arial"/>
          <w:shd w:val="clear" w:color="auto" w:fill="FFFFFF"/>
        </w:rPr>
        <w:t>r may deliver it or another trained person may finish it. The answers are according to the four months before. The Alzheimer Diseases Collaboration Study ADL-sev measure was developed for individuals who MMSE 0–15. Also, it was changed for those with MCI (Maclin, Wang and Xiao, 2019).</w:t>
      </w:r>
    </w:p>
    <w:p w14:paraId="18CDBB0D" w14:textId="77777777" w:rsidR="008A3EFE" w:rsidRPr="001746D6" w:rsidRDefault="008A3EFE" w:rsidP="001746D6">
      <w:pPr>
        <w:spacing w:line="360" w:lineRule="auto"/>
        <w:jc w:val="both"/>
        <w:rPr>
          <w:rFonts w:ascii="Arial" w:hAnsi="Arial" w:cs="Arial"/>
          <w:b/>
          <w:shd w:val="clear" w:color="auto" w:fill="FFFFFF"/>
        </w:rPr>
      </w:pPr>
      <w:r w:rsidRPr="001746D6">
        <w:rPr>
          <w:rFonts w:ascii="Arial" w:hAnsi="Arial" w:cs="Arial"/>
          <w:b/>
          <w:shd w:val="clear" w:color="auto" w:fill="FFFFFF"/>
        </w:rPr>
        <w:t>5.2.2 Barthel Index (BI)</w:t>
      </w:r>
    </w:p>
    <w:p w14:paraId="278D97BF" w14:textId="77777777" w:rsidR="008A3EFE" w:rsidRPr="001746D6" w:rsidRDefault="005C6C0F" w:rsidP="001746D6">
      <w:pPr>
        <w:spacing w:line="360" w:lineRule="auto"/>
        <w:jc w:val="both"/>
        <w:rPr>
          <w:rFonts w:ascii="Arial" w:hAnsi="Arial" w:cs="Arial"/>
        </w:rPr>
      </w:pPr>
      <w:r w:rsidRPr="001746D6">
        <w:rPr>
          <w:rFonts w:ascii="Arial" w:hAnsi="Arial" w:cs="Arial"/>
          <w:shd w:val="clear" w:color="auto" w:fill="FFFFFF"/>
        </w:rPr>
        <w:t>BI is often used in the examination of basic ADLs since it is simple to administer and evaluate. Despite broad use and validation, there is minimal evidence to support validation in dementia. Ten items make up the test, and values between 0 and 20 are used to get the overall score</w:t>
      </w:r>
      <w:r w:rsidR="00B65001" w:rsidRPr="001746D6">
        <w:rPr>
          <w:rFonts w:ascii="Arial" w:hAnsi="Arial" w:cs="Arial"/>
          <w:shd w:val="clear" w:color="auto" w:fill="FFFFFF"/>
        </w:rPr>
        <w:t xml:space="preserve"> (Maclin, Wang and Xiao, 2019)</w:t>
      </w:r>
      <w:r w:rsidRPr="001746D6">
        <w:rPr>
          <w:rFonts w:ascii="Arial" w:hAnsi="Arial" w:cs="Arial"/>
          <w:shd w:val="clear" w:color="auto" w:fill="FFFFFF"/>
        </w:rPr>
        <w:t>. Despite the fact that BI has good internal consistency, it was shown that unidimensionality is not durable. In a recent study of dementia patients, a number of issues were shown to impair BI performance, including mismatched items, item bias, measurement gaps, etc. Before being utilized with dementia patients, BI has to be enhanced, claim the experts</w:t>
      </w:r>
      <w:r w:rsidR="00442BD5" w:rsidRPr="001746D6">
        <w:rPr>
          <w:rFonts w:ascii="Arial" w:hAnsi="Arial" w:cs="Arial"/>
          <w:shd w:val="clear" w:color="auto" w:fill="FFFFFF"/>
        </w:rPr>
        <w:t xml:space="preserve"> (Zhao, Liu and Wang, 2020)</w:t>
      </w:r>
      <w:r w:rsidRPr="001746D6">
        <w:rPr>
          <w:rFonts w:ascii="Arial" w:hAnsi="Arial" w:cs="Arial"/>
          <w:shd w:val="clear" w:color="auto" w:fill="FFFFFF"/>
        </w:rPr>
        <w:t>.</w:t>
      </w:r>
    </w:p>
    <w:p w14:paraId="7E0352CC" w14:textId="77777777" w:rsidR="006753D5" w:rsidRPr="001746D6" w:rsidRDefault="006753D5" w:rsidP="001746D6">
      <w:pPr>
        <w:pStyle w:val="Heading1"/>
        <w:spacing w:line="360" w:lineRule="auto"/>
        <w:jc w:val="both"/>
        <w:rPr>
          <w:rFonts w:ascii="Arial" w:hAnsi="Arial" w:cs="Arial"/>
          <w:color w:val="auto"/>
          <w:sz w:val="22"/>
          <w:szCs w:val="22"/>
        </w:rPr>
      </w:pPr>
      <w:bookmarkStart w:id="11" w:name="_Toc128409963"/>
      <w:r w:rsidRPr="001746D6">
        <w:rPr>
          <w:rFonts w:ascii="Arial" w:hAnsi="Arial" w:cs="Arial"/>
          <w:color w:val="auto"/>
          <w:sz w:val="22"/>
          <w:szCs w:val="22"/>
        </w:rPr>
        <w:t>6. Recommendations</w:t>
      </w:r>
      <w:bookmarkEnd w:id="11"/>
    </w:p>
    <w:p w14:paraId="608C6933" w14:textId="77777777" w:rsidR="006753D5" w:rsidRPr="001746D6" w:rsidRDefault="007F46A3" w:rsidP="001746D6">
      <w:pPr>
        <w:spacing w:line="360" w:lineRule="auto"/>
        <w:jc w:val="both"/>
        <w:rPr>
          <w:rFonts w:ascii="Arial" w:hAnsi="Arial" w:cs="Arial"/>
        </w:rPr>
      </w:pPr>
      <w:r w:rsidRPr="001746D6">
        <w:rPr>
          <w:rFonts w:ascii="Arial" w:hAnsi="Arial" w:cs="Arial"/>
        </w:rPr>
        <w:t>This summary paper contains the recommendations that were accepted. The future articles from each working group will focus on the underlying research and go into further depth regarding the therapeutic importance of these recommendations</w:t>
      </w:r>
      <w:r w:rsidR="00AA639A" w:rsidRPr="001746D6">
        <w:rPr>
          <w:rFonts w:ascii="Arial" w:hAnsi="Arial" w:cs="Arial"/>
        </w:rPr>
        <w:t xml:space="preserve"> (Ducharme et al., 2020)</w:t>
      </w:r>
      <w:r w:rsidRPr="001746D6">
        <w:rPr>
          <w:rFonts w:ascii="Arial" w:hAnsi="Arial" w:cs="Arial"/>
        </w:rPr>
        <w:t>.</w:t>
      </w:r>
    </w:p>
    <w:p w14:paraId="05ACA492" w14:textId="77777777" w:rsidR="00AB695A" w:rsidRPr="001746D6" w:rsidRDefault="00AB695A" w:rsidP="001746D6">
      <w:pPr>
        <w:spacing w:line="360" w:lineRule="auto"/>
        <w:jc w:val="both"/>
        <w:rPr>
          <w:rFonts w:ascii="Arial" w:hAnsi="Arial" w:cs="Arial"/>
          <w:b/>
        </w:rPr>
      </w:pPr>
      <w:r w:rsidRPr="001746D6">
        <w:rPr>
          <w:rFonts w:ascii="Arial" w:hAnsi="Arial" w:cs="Arial"/>
          <w:b/>
        </w:rPr>
        <w:t>NIA research framework for AD diagnosis</w:t>
      </w:r>
    </w:p>
    <w:p w14:paraId="4B321CC0" w14:textId="77777777" w:rsidR="00450A72" w:rsidRPr="001746D6" w:rsidRDefault="009F6ABB" w:rsidP="001746D6">
      <w:pPr>
        <w:spacing w:line="360" w:lineRule="auto"/>
        <w:jc w:val="both"/>
        <w:rPr>
          <w:rFonts w:ascii="Arial" w:hAnsi="Arial" w:cs="Arial"/>
        </w:rPr>
      </w:pPr>
      <w:r w:rsidRPr="009F6ABB">
        <w:rPr>
          <w:rFonts w:ascii="Arial" w:hAnsi="Arial" w:cs="Arial"/>
        </w:rPr>
        <w:t>The NIA-AA Investigation Framework provides a biological definition with AD and also is designed for epidemiological and interventionist research but instead of normal therapeutic care. It is suggested that the identification of AD was based on indicators like amyloidal beta (Aß) accumulation, pathogenic tau, and neurodegenerative (ATN) as opposed to the subjective hallmarks of the condition (Ducharme et al., 2020).</w:t>
      </w:r>
    </w:p>
    <w:p w14:paraId="5C85D5ED" w14:textId="77777777" w:rsidR="00257521" w:rsidRPr="001746D6" w:rsidRDefault="00257521" w:rsidP="001746D6">
      <w:pPr>
        <w:spacing w:line="360" w:lineRule="auto"/>
        <w:jc w:val="both"/>
        <w:rPr>
          <w:rFonts w:ascii="Arial" w:hAnsi="Arial" w:cs="Arial"/>
          <w:b/>
        </w:rPr>
      </w:pPr>
      <w:r w:rsidRPr="001746D6">
        <w:rPr>
          <w:rFonts w:ascii="Arial" w:hAnsi="Arial" w:cs="Arial"/>
          <w:b/>
        </w:rPr>
        <w:t>Diagnosis and treatment of VCI</w:t>
      </w:r>
    </w:p>
    <w:p w14:paraId="156CDFAF" w14:textId="77777777" w:rsidR="00B65C03" w:rsidRPr="001746D6" w:rsidRDefault="007F46A3" w:rsidP="001746D6">
      <w:pPr>
        <w:spacing w:line="360" w:lineRule="auto"/>
        <w:jc w:val="both"/>
        <w:rPr>
          <w:rFonts w:ascii="Arial" w:hAnsi="Arial" w:cs="Arial"/>
        </w:rPr>
      </w:pPr>
      <w:r w:rsidRPr="001746D6">
        <w:rPr>
          <w:rFonts w:ascii="Arial" w:hAnsi="Arial" w:cs="Arial"/>
        </w:rPr>
        <w:t>The second most common cause of dementia and cognitive decline, behind AD, is VCI. Although not having undergone neuropath logical validation in large samples, recent VCI diagnostic criteria exhibit higher reliability than earlier criteria. These are some recommendations for neuroimaging, stroke therapy, and diseases that enhance the risk of stroke, such hypertension and medications used to treat VCI</w:t>
      </w:r>
      <w:r w:rsidR="00AA639A" w:rsidRPr="001746D6">
        <w:rPr>
          <w:rFonts w:ascii="Arial" w:hAnsi="Arial" w:cs="Arial"/>
        </w:rPr>
        <w:t xml:space="preserve"> (Ducharme et al., 2020)</w:t>
      </w:r>
      <w:r w:rsidRPr="001746D6">
        <w:rPr>
          <w:rFonts w:ascii="Arial" w:hAnsi="Arial" w:cs="Arial"/>
        </w:rPr>
        <w:t>.</w:t>
      </w:r>
    </w:p>
    <w:p w14:paraId="0CCDF659" w14:textId="77777777" w:rsidR="00DD357D" w:rsidRPr="001746D6" w:rsidRDefault="007A1E5F" w:rsidP="001746D6">
      <w:pPr>
        <w:spacing w:line="360" w:lineRule="auto"/>
        <w:jc w:val="both"/>
        <w:rPr>
          <w:rFonts w:ascii="Arial" w:hAnsi="Arial" w:cs="Arial"/>
          <w:b/>
        </w:rPr>
      </w:pPr>
      <w:r w:rsidRPr="001746D6">
        <w:rPr>
          <w:rFonts w:ascii="Arial" w:hAnsi="Arial" w:cs="Arial"/>
          <w:b/>
        </w:rPr>
        <w:t>Dementia case finding and detection</w:t>
      </w:r>
    </w:p>
    <w:p w14:paraId="54706988" w14:textId="77777777" w:rsidR="007A1E5F" w:rsidRPr="001746D6" w:rsidRDefault="007F46A3" w:rsidP="001746D6">
      <w:pPr>
        <w:spacing w:line="360" w:lineRule="auto"/>
        <w:jc w:val="both"/>
        <w:rPr>
          <w:rFonts w:ascii="Arial" w:hAnsi="Arial" w:cs="Arial"/>
        </w:rPr>
      </w:pPr>
      <w:r w:rsidRPr="001746D6">
        <w:rPr>
          <w:rFonts w:ascii="Arial" w:hAnsi="Arial" w:cs="Arial"/>
        </w:rPr>
        <w:t>The goal was to outline higher risk categories that needed more research and evaluation, to propose algorithmic ways to evaluations utilizing all available data, and to explain realistic solutions to clinical problems with little clinical supervision</w:t>
      </w:r>
      <w:r w:rsidR="001F4C87" w:rsidRPr="001746D6">
        <w:rPr>
          <w:rFonts w:ascii="Arial" w:hAnsi="Arial" w:cs="Arial"/>
        </w:rPr>
        <w:t xml:space="preserve"> (Oliveira, Sousa and Orrell, 2019)</w:t>
      </w:r>
      <w:r w:rsidRPr="001746D6">
        <w:rPr>
          <w:rFonts w:ascii="Arial" w:hAnsi="Arial" w:cs="Arial"/>
        </w:rPr>
        <w:t xml:space="preserve">. </w:t>
      </w:r>
      <w:r w:rsidR="00B4550A" w:rsidRPr="00B4550A">
        <w:rPr>
          <w:rFonts w:ascii="Arial" w:hAnsi="Arial" w:cs="Arial"/>
        </w:rPr>
        <w:t>To include a wider range of cognitive phenotypes, covering preclinical, stage 1, and actual Alzheimer, data collecting from a trustworthy eyewitness in the many areas of cognition, behavior, and performance was given high priority (Oliveira, Sousa and Orrell, 2019).</w:t>
      </w:r>
    </w:p>
    <w:p w14:paraId="778D5EE5" w14:textId="77777777" w:rsidR="00EB5768" w:rsidRPr="001746D6" w:rsidRDefault="00F37EA0" w:rsidP="001746D6">
      <w:pPr>
        <w:spacing w:line="360" w:lineRule="auto"/>
        <w:jc w:val="both"/>
        <w:rPr>
          <w:rFonts w:ascii="Arial" w:hAnsi="Arial" w:cs="Arial"/>
          <w:b/>
        </w:rPr>
      </w:pPr>
      <w:r w:rsidRPr="001746D6">
        <w:rPr>
          <w:rFonts w:ascii="Arial" w:hAnsi="Arial" w:cs="Arial"/>
          <w:b/>
        </w:rPr>
        <w:t>Use of neuroimaging and fluid biomarkers</w:t>
      </w:r>
    </w:p>
    <w:p w14:paraId="057E64E4" w14:textId="77777777" w:rsidR="0014790F" w:rsidRPr="001746D6" w:rsidRDefault="00CA5E42" w:rsidP="001746D6">
      <w:pPr>
        <w:spacing w:line="360" w:lineRule="auto"/>
        <w:jc w:val="both"/>
        <w:rPr>
          <w:rFonts w:ascii="Arial" w:hAnsi="Arial" w:cs="Arial"/>
        </w:rPr>
      </w:pPr>
      <w:r w:rsidRPr="00CA5E42">
        <w:rPr>
          <w:rFonts w:ascii="Arial" w:hAnsi="Arial" w:cs="Arial"/>
        </w:rPr>
        <w:t xml:space="preserve">New studies, notably overviews and macro, along with task force publications that was published after 2012 that provide suggestions for the previous consensus work were included in the entire imaging indicators categories (Oliveira, Sousa and Orrell, 2019). It highlighted the suggestions for the following topics. </w:t>
      </w:r>
      <w:r w:rsidR="00B1529D" w:rsidRPr="00CA5E42">
        <w:rPr>
          <w:rFonts w:ascii="Arial" w:hAnsi="Arial" w:cs="Arial"/>
        </w:rPr>
        <w:t>Utilizing</w:t>
      </w:r>
      <w:r w:rsidRPr="00CA5E42">
        <w:rPr>
          <w:rFonts w:ascii="Arial" w:hAnsi="Arial" w:cs="Arial"/>
        </w:rPr>
        <w:t xml:space="preserve"> moderately scales but also computation software, the function of FDG Companion and only one nitrogen oxide magnetic resonance (SPECT) through diagnosis, and much more. Needs to be updated on amyloidal image processing and brain tissue amyloidal assay was done, telltale signs for equipment maker, proposals for electron microscopy (CT) segments and standard practises use of currents overtones imaging (MRI) scenes (Oliveira, Sousa and Orrell, 2019).</w:t>
      </w:r>
    </w:p>
    <w:p w14:paraId="5CF12F4E" w14:textId="77777777" w:rsidR="001F4C87" w:rsidRPr="001746D6" w:rsidRDefault="001F4C87" w:rsidP="001746D6">
      <w:pPr>
        <w:spacing w:line="360" w:lineRule="auto"/>
        <w:jc w:val="both"/>
        <w:rPr>
          <w:rFonts w:ascii="Arial" w:hAnsi="Arial" w:cs="Arial"/>
          <w:b/>
        </w:rPr>
      </w:pPr>
    </w:p>
    <w:p w14:paraId="2BB0B12F" w14:textId="77777777" w:rsidR="008B2647" w:rsidRPr="001746D6" w:rsidRDefault="001F7BDE" w:rsidP="001746D6">
      <w:pPr>
        <w:spacing w:line="360" w:lineRule="auto"/>
        <w:jc w:val="both"/>
        <w:rPr>
          <w:rFonts w:ascii="Arial" w:hAnsi="Arial" w:cs="Arial"/>
          <w:b/>
        </w:rPr>
      </w:pPr>
      <w:r w:rsidRPr="001746D6">
        <w:rPr>
          <w:rFonts w:ascii="Arial" w:hAnsi="Arial" w:cs="Arial"/>
          <w:b/>
        </w:rPr>
        <w:t>Non-cognitive markers of dementia</w:t>
      </w:r>
    </w:p>
    <w:p w14:paraId="348A167E" w14:textId="77777777" w:rsidR="00410D15" w:rsidRPr="001746D6" w:rsidRDefault="00F32587" w:rsidP="001746D6">
      <w:pPr>
        <w:spacing w:line="360" w:lineRule="auto"/>
        <w:jc w:val="both"/>
        <w:rPr>
          <w:rFonts w:ascii="Arial" w:hAnsi="Arial" w:cs="Arial"/>
        </w:rPr>
      </w:pPr>
      <w:r w:rsidRPr="00F32587">
        <w:rPr>
          <w:rFonts w:ascii="Arial" w:hAnsi="Arial" w:cs="Arial"/>
        </w:rPr>
        <w:t>While AD and kindred dementias are characterized by cognitive problems, non-cognitive signs may serve as early, non-invasive indicators. The following categories have been created by medical professionals to represent the five primary non-cognitive domains associated with incident Alzheimer’s: motor performance, sensory role (hearing, visual, and vomeronasal organ), neuropsychiatric manifestations, frailty, and rest implications (Sikkes et al., 2020).</w:t>
      </w:r>
    </w:p>
    <w:p w14:paraId="308D9F04" w14:textId="77777777" w:rsidR="00450A72" w:rsidRPr="001746D6" w:rsidRDefault="00986994" w:rsidP="001746D6">
      <w:pPr>
        <w:spacing w:line="360" w:lineRule="auto"/>
        <w:jc w:val="both"/>
        <w:rPr>
          <w:rFonts w:ascii="Arial" w:hAnsi="Arial" w:cs="Arial"/>
          <w:b/>
        </w:rPr>
      </w:pPr>
      <w:r w:rsidRPr="001746D6">
        <w:rPr>
          <w:rFonts w:ascii="Arial" w:hAnsi="Arial" w:cs="Arial"/>
          <w:b/>
        </w:rPr>
        <w:t>Risk reduction</w:t>
      </w:r>
    </w:p>
    <w:p w14:paraId="441A1B9E" w14:textId="77777777" w:rsidR="00A325C2" w:rsidRPr="001746D6" w:rsidRDefault="00B81264" w:rsidP="001746D6">
      <w:pPr>
        <w:spacing w:line="360" w:lineRule="auto"/>
        <w:jc w:val="both"/>
        <w:rPr>
          <w:rFonts w:ascii="Arial" w:hAnsi="Arial" w:cs="Arial"/>
        </w:rPr>
      </w:pPr>
      <w:r w:rsidRPr="00B81264">
        <w:rPr>
          <w:rFonts w:ascii="Arial" w:hAnsi="Arial" w:cs="Arial"/>
        </w:rPr>
        <w:t>Although fluid and memory prevention are becoming more and more feasible, this iteration of CCCDTD contains a risk - reducing component. Based on findings from a comprehensive research on dementia protection from 2017, doctors agreed that the preponderance of vascular dementia happen in later years and are frequently caused by several causes (Sikkes et al., 2020). Doctors revised the data (where available), paying particular attention on Canadian statistics. For principal, secondary, and every now and then tertiary preventive medicine and treatment all across entire lifespan, research teams recommend people for intervention strategies in the topics of diet, exercise, hearing problems, sleep, psychomotor speed and restoration, community interactions and youth development, frailty, and medicines (Sikkes et al., 2020).</w:t>
      </w:r>
    </w:p>
    <w:p w14:paraId="38A25AF5" w14:textId="77777777" w:rsidR="0041092C" w:rsidRPr="001746D6" w:rsidRDefault="00645B97" w:rsidP="001746D6">
      <w:pPr>
        <w:spacing w:line="360" w:lineRule="auto"/>
        <w:jc w:val="both"/>
        <w:rPr>
          <w:rFonts w:ascii="Arial" w:hAnsi="Arial" w:cs="Arial"/>
          <w:b/>
        </w:rPr>
      </w:pPr>
      <w:r w:rsidRPr="001746D6">
        <w:rPr>
          <w:rFonts w:ascii="Arial" w:hAnsi="Arial" w:cs="Arial"/>
          <w:b/>
        </w:rPr>
        <w:t>Psychosocial and non-pharmacological interventions</w:t>
      </w:r>
    </w:p>
    <w:p w14:paraId="47884BAF" w14:textId="77777777" w:rsidR="00645B97" w:rsidRPr="001746D6" w:rsidRDefault="00410D15" w:rsidP="001746D6">
      <w:pPr>
        <w:spacing w:line="360" w:lineRule="auto"/>
        <w:jc w:val="both"/>
        <w:rPr>
          <w:rFonts w:ascii="Arial" w:hAnsi="Arial" w:cs="Arial"/>
        </w:rPr>
      </w:pPr>
      <w:r w:rsidRPr="001746D6">
        <w:rPr>
          <w:rFonts w:ascii="Arial" w:hAnsi="Arial" w:cs="Arial"/>
        </w:rPr>
        <w:t>The wide range of psychosocial and non-pharmacological treatments includes those that enhance cognition, alleviate symptoms, or promote wellbeing (including that of caretakers), as well as those that modify societies and institutions to better meet the needs of those who have dementia and the people who provide care for them. For the first time, a working group on these projects was formed by the CCCDTD. In order to come up with five recommendations for community- and individual-level interventions that might improve the quality of life for people with dementia, we looked through published meta-analyses and reviews</w:t>
      </w:r>
      <w:r w:rsidR="003106D8" w:rsidRPr="001746D6">
        <w:rPr>
          <w:rFonts w:ascii="Arial" w:hAnsi="Arial" w:cs="Arial"/>
        </w:rPr>
        <w:t xml:space="preserve"> (Sikkes et al., 2020)</w:t>
      </w:r>
      <w:r w:rsidRPr="001746D6">
        <w:rPr>
          <w:rFonts w:ascii="Arial" w:hAnsi="Arial" w:cs="Arial"/>
        </w:rPr>
        <w:t>.</w:t>
      </w:r>
    </w:p>
    <w:p w14:paraId="52CC5AE1" w14:textId="77777777" w:rsidR="006359CA" w:rsidRPr="001746D6" w:rsidRDefault="00D235FF" w:rsidP="001746D6">
      <w:pPr>
        <w:pStyle w:val="Heading1"/>
        <w:spacing w:line="360" w:lineRule="auto"/>
        <w:jc w:val="both"/>
        <w:rPr>
          <w:rFonts w:ascii="Arial" w:hAnsi="Arial" w:cs="Arial"/>
          <w:color w:val="auto"/>
          <w:sz w:val="22"/>
          <w:szCs w:val="22"/>
        </w:rPr>
      </w:pPr>
      <w:bookmarkStart w:id="12" w:name="_Toc128409964"/>
      <w:r w:rsidRPr="001746D6">
        <w:rPr>
          <w:rFonts w:ascii="Arial" w:hAnsi="Arial" w:cs="Arial"/>
          <w:color w:val="auto"/>
          <w:sz w:val="22"/>
          <w:szCs w:val="22"/>
        </w:rPr>
        <w:t>7. Conclusion</w:t>
      </w:r>
      <w:bookmarkEnd w:id="12"/>
    </w:p>
    <w:p w14:paraId="04C74F92" w14:textId="77777777" w:rsidR="00BF03D2" w:rsidRPr="001746D6" w:rsidRDefault="00410D15" w:rsidP="001746D6">
      <w:pPr>
        <w:spacing w:line="360" w:lineRule="auto"/>
        <w:jc w:val="both"/>
        <w:rPr>
          <w:rFonts w:ascii="Arial" w:hAnsi="Arial" w:cs="Arial"/>
        </w:rPr>
      </w:pPr>
      <w:r w:rsidRPr="001746D6">
        <w:rPr>
          <w:rFonts w:ascii="Arial" w:hAnsi="Arial" w:cs="Arial"/>
        </w:rPr>
        <w:t>The main, secondary, and reversible types of dementia, as well as how it is classified as a mental condition, are all covered in this research. This research, which examines the diagnostic process, also looks at how to identify this mental illness. There are four stages to treating dementia, which include taking a range of medications and talking about various dementia therapies. This research reveals that rehabilitative treatments and therapies are valued by a wide population of dementia patients and their families, despite disparities in the types and degrees of services sought. To determine how rehabilitation may be offered in a way that benefits the person, helps others in need, and is affordable, further research is now required. There are various methods to achieve this while still offering the dementia patient greater care, and the treatment and diagnosis of dementia should be improved in the future.</w:t>
      </w:r>
    </w:p>
    <w:p w14:paraId="6D4441BE" w14:textId="77777777" w:rsidR="00BF03D2" w:rsidRPr="001746D6" w:rsidRDefault="00BF03D2" w:rsidP="001746D6">
      <w:pPr>
        <w:spacing w:line="360" w:lineRule="auto"/>
        <w:jc w:val="both"/>
        <w:rPr>
          <w:rFonts w:ascii="Arial" w:hAnsi="Arial" w:cs="Arial"/>
        </w:rPr>
      </w:pPr>
      <w:r w:rsidRPr="001746D6">
        <w:rPr>
          <w:rFonts w:ascii="Arial" w:hAnsi="Arial" w:cs="Arial"/>
        </w:rPr>
        <w:br w:type="page"/>
      </w:r>
    </w:p>
    <w:p w14:paraId="6E9B0E95" w14:textId="77777777" w:rsidR="00BF03D2" w:rsidRPr="001746D6" w:rsidRDefault="00BF03D2" w:rsidP="001746D6">
      <w:pPr>
        <w:pStyle w:val="Heading1"/>
        <w:spacing w:line="360" w:lineRule="auto"/>
        <w:jc w:val="both"/>
        <w:rPr>
          <w:rFonts w:ascii="Arial" w:hAnsi="Arial" w:cs="Arial"/>
          <w:color w:val="auto"/>
          <w:sz w:val="22"/>
          <w:szCs w:val="22"/>
        </w:rPr>
      </w:pPr>
      <w:bookmarkStart w:id="13" w:name="_Toc128409965"/>
      <w:r w:rsidRPr="001746D6">
        <w:rPr>
          <w:rFonts w:ascii="Arial" w:hAnsi="Arial" w:cs="Arial"/>
          <w:color w:val="auto"/>
          <w:sz w:val="22"/>
          <w:szCs w:val="22"/>
        </w:rPr>
        <w:t>References</w:t>
      </w:r>
      <w:bookmarkEnd w:id="13"/>
    </w:p>
    <w:p w14:paraId="4D8B4E02" w14:textId="77777777" w:rsidR="00812B78" w:rsidRPr="001746D6" w:rsidRDefault="00812B78" w:rsidP="001746D6">
      <w:pPr>
        <w:pStyle w:val="NormalWeb"/>
        <w:spacing w:before="0" w:beforeAutospacing="0" w:after="240" w:afterAutospacing="0" w:line="360" w:lineRule="auto"/>
        <w:jc w:val="both"/>
        <w:rPr>
          <w:rFonts w:ascii="Arial" w:hAnsi="Arial" w:cs="Arial"/>
          <w:sz w:val="22"/>
          <w:szCs w:val="22"/>
        </w:rPr>
      </w:pPr>
      <w:r w:rsidRPr="001746D6">
        <w:rPr>
          <w:rFonts w:ascii="Arial" w:hAnsi="Arial" w:cs="Arial"/>
          <w:sz w:val="22"/>
          <w:szCs w:val="22"/>
        </w:rPr>
        <w:t xml:space="preserve">Davis, L.E., Bogner, E., Coburn, N.G., Hanna, T.P., Kurdyak, P., Groome, P.A. and Mahar, A.L. (2019). Stage at diagnosis and survival in patients with cancer and a pre-existing mental illness: a meta-analysis. </w:t>
      </w:r>
      <w:r w:rsidRPr="001746D6">
        <w:rPr>
          <w:rFonts w:ascii="Arial" w:hAnsi="Arial" w:cs="Arial"/>
          <w:i/>
          <w:iCs/>
          <w:sz w:val="22"/>
          <w:szCs w:val="22"/>
        </w:rPr>
        <w:t>Journal of Epidemiology and Community Health</w:t>
      </w:r>
      <w:r w:rsidRPr="001746D6">
        <w:rPr>
          <w:rFonts w:ascii="Arial" w:hAnsi="Arial" w:cs="Arial"/>
          <w:sz w:val="22"/>
          <w:szCs w:val="22"/>
        </w:rPr>
        <w:t>, 74(1), pp.84–94. doi:https://doi.org/10.1136/jech-2019-212311.</w:t>
      </w:r>
    </w:p>
    <w:p w14:paraId="743C8182" w14:textId="77777777" w:rsidR="00812B78" w:rsidRPr="001746D6" w:rsidRDefault="00812B78" w:rsidP="001746D6">
      <w:pPr>
        <w:pStyle w:val="NormalWeb"/>
        <w:spacing w:before="0" w:beforeAutospacing="0" w:after="240" w:afterAutospacing="0" w:line="360" w:lineRule="auto"/>
        <w:jc w:val="both"/>
        <w:rPr>
          <w:rFonts w:ascii="Arial" w:hAnsi="Arial" w:cs="Arial"/>
          <w:sz w:val="22"/>
          <w:szCs w:val="22"/>
        </w:rPr>
      </w:pPr>
      <w:r w:rsidRPr="001746D6">
        <w:rPr>
          <w:rFonts w:ascii="Arial" w:hAnsi="Arial" w:cs="Arial"/>
          <w:sz w:val="22"/>
          <w:szCs w:val="22"/>
        </w:rPr>
        <w:t xml:space="preserve">Delgado, J., Jones, L., Bradley, M.C., Allan, L.M., Ballard, C., Clare, L., Fortinsky, R.H., Hughes, C.M. and Melzer, D. (2021). Potentially inappropriate prescribing in dementia, multi-morbidity and incidence of adverse health outcomes. </w:t>
      </w:r>
      <w:r w:rsidRPr="001746D6">
        <w:rPr>
          <w:rFonts w:ascii="Arial" w:hAnsi="Arial" w:cs="Arial"/>
          <w:i/>
          <w:iCs/>
          <w:sz w:val="22"/>
          <w:szCs w:val="22"/>
        </w:rPr>
        <w:t>Age and Ageing</w:t>
      </w:r>
      <w:r w:rsidRPr="001746D6">
        <w:rPr>
          <w:rFonts w:ascii="Arial" w:hAnsi="Arial" w:cs="Arial"/>
          <w:sz w:val="22"/>
          <w:szCs w:val="22"/>
        </w:rPr>
        <w:t>, [online] 50(2), pp.457–464. doi:https://doi.org/10.1093/ageing/afaa147.</w:t>
      </w:r>
    </w:p>
    <w:p w14:paraId="50414FD0" w14:textId="77777777" w:rsidR="00812B78" w:rsidRPr="001746D6" w:rsidRDefault="00812B78" w:rsidP="001746D6">
      <w:pPr>
        <w:pStyle w:val="NormalWeb"/>
        <w:spacing w:before="0" w:beforeAutospacing="0" w:after="240" w:afterAutospacing="0" w:line="360" w:lineRule="auto"/>
        <w:jc w:val="both"/>
        <w:rPr>
          <w:rFonts w:ascii="Arial" w:hAnsi="Arial" w:cs="Arial"/>
          <w:sz w:val="22"/>
          <w:szCs w:val="22"/>
        </w:rPr>
      </w:pPr>
      <w:r w:rsidRPr="001746D6">
        <w:rPr>
          <w:rFonts w:ascii="Arial" w:hAnsi="Arial" w:cs="Arial"/>
          <w:sz w:val="22"/>
          <w:szCs w:val="22"/>
        </w:rPr>
        <w:t xml:space="preserve">Ducharme, S., Dols, A., Laforce, R., Devenney, E., Kumfor, F., van den Stock, J., Dallaire-Théroux, C., Seelaar, H., Gossink, F., Vijverberg, E., Huey, E., Vandenbulcke, M., Masellis, M., Trieu, C., Onyike, C., Caramelli, P., de Souza, L.C., Santillo, A., Waldö, M.L. and Landin-Romero, R. (2020). Recommendations to distinguish behavioural variant frontotemporal dementia from psychiatric disorders. </w:t>
      </w:r>
      <w:r w:rsidRPr="001746D6">
        <w:rPr>
          <w:rFonts w:ascii="Arial" w:hAnsi="Arial" w:cs="Arial"/>
          <w:i/>
          <w:iCs/>
          <w:sz w:val="22"/>
          <w:szCs w:val="22"/>
        </w:rPr>
        <w:t>Brain</w:t>
      </w:r>
      <w:r w:rsidRPr="001746D6">
        <w:rPr>
          <w:rFonts w:ascii="Arial" w:hAnsi="Arial" w:cs="Arial"/>
          <w:sz w:val="22"/>
          <w:szCs w:val="22"/>
        </w:rPr>
        <w:t>, [online] 143(6), pp.1632–1650. doi:https://doi.org/10.1093/brain/awaa018.</w:t>
      </w:r>
    </w:p>
    <w:p w14:paraId="749FB481" w14:textId="77777777" w:rsidR="00812B78" w:rsidRPr="001746D6" w:rsidRDefault="00812B78" w:rsidP="001746D6">
      <w:pPr>
        <w:pStyle w:val="NormalWeb"/>
        <w:spacing w:before="0" w:beforeAutospacing="0" w:after="240" w:afterAutospacing="0" w:line="360" w:lineRule="auto"/>
        <w:jc w:val="both"/>
        <w:rPr>
          <w:rFonts w:ascii="Arial" w:hAnsi="Arial" w:cs="Arial"/>
          <w:sz w:val="22"/>
          <w:szCs w:val="22"/>
        </w:rPr>
      </w:pPr>
      <w:r w:rsidRPr="001746D6">
        <w:rPr>
          <w:rFonts w:ascii="Arial" w:hAnsi="Arial" w:cs="Arial"/>
          <w:sz w:val="22"/>
          <w:szCs w:val="22"/>
        </w:rPr>
        <w:t xml:space="preserve">Farina, N., Suemoto, C.K., Burton, J.K., Oliveira, D. and Frost, R. (2020). Perceptions of dementia amongst the general public across Latin America: a systematic review. </w:t>
      </w:r>
      <w:r w:rsidRPr="001746D6">
        <w:rPr>
          <w:rFonts w:ascii="Arial" w:hAnsi="Arial" w:cs="Arial"/>
          <w:i/>
          <w:iCs/>
          <w:sz w:val="22"/>
          <w:szCs w:val="22"/>
        </w:rPr>
        <w:t>Aging &amp; Mental Health</w:t>
      </w:r>
      <w:r w:rsidRPr="001746D6">
        <w:rPr>
          <w:rFonts w:ascii="Arial" w:hAnsi="Arial" w:cs="Arial"/>
          <w:sz w:val="22"/>
          <w:szCs w:val="22"/>
        </w:rPr>
        <w:t>, pp.1–10. doi:https://doi.org/10.1080/13607863.2020.1725738.</w:t>
      </w:r>
    </w:p>
    <w:p w14:paraId="2DDC9FD1" w14:textId="77777777" w:rsidR="00812B78" w:rsidRPr="001746D6" w:rsidRDefault="00812B78" w:rsidP="001746D6">
      <w:pPr>
        <w:pStyle w:val="NormalWeb"/>
        <w:spacing w:before="0" w:beforeAutospacing="0" w:after="240" w:afterAutospacing="0" w:line="360" w:lineRule="auto"/>
        <w:jc w:val="both"/>
        <w:rPr>
          <w:rFonts w:ascii="Arial" w:hAnsi="Arial" w:cs="Arial"/>
          <w:sz w:val="22"/>
          <w:szCs w:val="22"/>
        </w:rPr>
      </w:pPr>
      <w:r w:rsidRPr="001746D6">
        <w:rPr>
          <w:rFonts w:ascii="Arial" w:hAnsi="Arial" w:cs="Arial"/>
          <w:sz w:val="22"/>
          <w:szCs w:val="22"/>
        </w:rPr>
        <w:t>First, M.B., Gaebel, W., Maj, M., Stein, D.J., Kogan, C.S., Saunders, J.B., Poznyak, V.B., Gureje, O., Lewis</w:t>
      </w:r>
      <w:r w:rsidRPr="001746D6">
        <w:rPr>
          <w:rFonts w:cs="Arial"/>
          <w:sz w:val="22"/>
          <w:szCs w:val="22"/>
        </w:rPr>
        <w:t>‐</w:t>
      </w:r>
      <w:r w:rsidRPr="001746D6">
        <w:rPr>
          <w:rFonts w:ascii="Arial" w:hAnsi="Arial" w:cs="Arial"/>
          <w:sz w:val="22"/>
          <w:szCs w:val="22"/>
        </w:rPr>
        <w:t>Fernández, R., Maercker, A., Brewin, C.R., Cloitre, M., Claudino, A., Pike, K.M., Baird, G., Skuse, D., Krueger, R.B., Briken, P., Burke, J.D. and Lochman, J.E. (2021). An organization</w:t>
      </w:r>
      <w:r w:rsidRPr="001746D6">
        <w:rPr>
          <w:rFonts w:cs="Arial"/>
          <w:sz w:val="22"/>
          <w:szCs w:val="22"/>
        </w:rPr>
        <w:t>‐</w:t>
      </w:r>
      <w:r w:rsidRPr="001746D6">
        <w:rPr>
          <w:rFonts w:ascii="Arial" w:hAnsi="Arial" w:cs="Arial"/>
          <w:sz w:val="22"/>
          <w:szCs w:val="22"/>
        </w:rPr>
        <w:t xml:space="preserve"> and category</w:t>
      </w:r>
      <w:r w:rsidRPr="001746D6">
        <w:rPr>
          <w:rFonts w:cs="Arial"/>
          <w:sz w:val="22"/>
          <w:szCs w:val="22"/>
        </w:rPr>
        <w:t>‐</w:t>
      </w:r>
      <w:r w:rsidRPr="001746D6">
        <w:rPr>
          <w:rFonts w:ascii="Arial" w:hAnsi="Arial" w:cs="Arial"/>
          <w:sz w:val="22"/>
          <w:szCs w:val="22"/>
        </w:rPr>
        <w:t xml:space="preserve">level comparison of diagnostic requirements for mental disorders in ICD </w:t>
      </w:r>
      <w:r w:rsidRPr="001746D6">
        <w:rPr>
          <w:rFonts w:cs="Arial"/>
          <w:sz w:val="22"/>
          <w:szCs w:val="22"/>
        </w:rPr>
        <w:t>‐</w:t>
      </w:r>
      <w:r w:rsidRPr="001746D6">
        <w:rPr>
          <w:rFonts w:ascii="Arial" w:hAnsi="Arial" w:cs="Arial"/>
          <w:sz w:val="22"/>
          <w:szCs w:val="22"/>
        </w:rPr>
        <w:t xml:space="preserve">11 and DSM </w:t>
      </w:r>
      <w:r w:rsidRPr="001746D6">
        <w:rPr>
          <w:rFonts w:cs="Arial"/>
          <w:sz w:val="22"/>
          <w:szCs w:val="22"/>
        </w:rPr>
        <w:t>‐</w:t>
      </w:r>
      <w:r w:rsidRPr="001746D6">
        <w:rPr>
          <w:rFonts w:ascii="Arial" w:hAnsi="Arial" w:cs="Arial"/>
          <w:sz w:val="22"/>
          <w:szCs w:val="22"/>
        </w:rPr>
        <w:t xml:space="preserve">5. </w:t>
      </w:r>
      <w:r w:rsidRPr="001746D6">
        <w:rPr>
          <w:rFonts w:ascii="Arial" w:hAnsi="Arial" w:cs="Arial"/>
          <w:i/>
          <w:iCs/>
          <w:sz w:val="22"/>
          <w:szCs w:val="22"/>
        </w:rPr>
        <w:t>World Psychiatry</w:t>
      </w:r>
      <w:r w:rsidRPr="001746D6">
        <w:rPr>
          <w:rFonts w:ascii="Arial" w:hAnsi="Arial" w:cs="Arial"/>
          <w:sz w:val="22"/>
          <w:szCs w:val="22"/>
        </w:rPr>
        <w:t>, 20(1), pp.34–51. doi:https://doi.org/10.1002/wps.20825.</w:t>
      </w:r>
    </w:p>
    <w:p w14:paraId="03EBDE96" w14:textId="77777777" w:rsidR="00812B78" w:rsidRPr="001746D6" w:rsidRDefault="00812B78" w:rsidP="001746D6">
      <w:pPr>
        <w:pStyle w:val="NormalWeb"/>
        <w:spacing w:before="0" w:beforeAutospacing="0" w:after="240" w:afterAutospacing="0" w:line="360" w:lineRule="auto"/>
        <w:jc w:val="both"/>
        <w:rPr>
          <w:rFonts w:ascii="Arial" w:hAnsi="Arial" w:cs="Arial"/>
          <w:sz w:val="22"/>
          <w:szCs w:val="22"/>
        </w:rPr>
      </w:pPr>
      <w:r w:rsidRPr="001746D6">
        <w:rPr>
          <w:rFonts w:ascii="Arial" w:hAnsi="Arial" w:cs="Arial"/>
          <w:sz w:val="22"/>
          <w:szCs w:val="22"/>
        </w:rPr>
        <w:t xml:space="preserve">Garg, D., Gupta, A., Agarwal, A., Mishra, B., Srivastava, M.V.P., Basheer, A. and Vishnu, V.Y. (2022). Latest Trends in Outcome Measures in Dementia and Mild Cognitive Impairment Trials. </w:t>
      </w:r>
      <w:r w:rsidRPr="001746D6">
        <w:rPr>
          <w:rFonts w:ascii="Arial" w:hAnsi="Arial" w:cs="Arial"/>
          <w:i/>
          <w:iCs/>
          <w:sz w:val="22"/>
          <w:szCs w:val="22"/>
        </w:rPr>
        <w:t>Brain Sciences</w:t>
      </w:r>
      <w:r w:rsidRPr="001746D6">
        <w:rPr>
          <w:rFonts w:ascii="Arial" w:hAnsi="Arial" w:cs="Arial"/>
          <w:sz w:val="22"/>
          <w:szCs w:val="22"/>
        </w:rPr>
        <w:t>, [online] 12(7), p.922. doi:https://doi.org/10.3390/brainsci12070922.</w:t>
      </w:r>
    </w:p>
    <w:p w14:paraId="0AC6C2D0" w14:textId="77777777" w:rsidR="00812B78" w:rsidRPr="001746D6" w:rsidRDefault="00812B78" w:rsidP="001746D6">
      <w:pPr>
        <w:pStyle w:val="NormalWeb"/>
        <w:spacing w:before="0" w:beforeAutospacing="0" w:after="240" w:afterAutospacing="0" w:line="360" w:lineRule="auto"/>
        <w:jc w:val="both"/>
        <w:rPr>
          <w:rFonts w:ascii="Arial" w:hAnsi="Arial" w:cs="Arial"/>
          <w:sz w:val="22"/>
          <w:szCs w:val="22"/>
        </w:rPr>
      </w:pPr>
      <w:r w:rsidRPr="001746D6">
        <w:rPr>
          <w:rFonts w:ascii="Arial" w:hAnsi="Arial" w:cs="Arial"/>
          <w:sz w:val="22"/>
          <w:szCs w:val="22"/>
        </w:rPr>
        <w:t xml:space="preserve">Haskins, C.B., McDowell, B.D., Carnahan, R.M., Fiedorowicz, J.G., Wallace, R.B., Smith, B.J. and Chrischilles, E.A. (2018). Impact of preexisting mental illness on breast cancer endocrine therapy adherence. </w:t>
      </w:r>
      <w:r w:rsidRPr="001746D6">
        <w:rPr>
          <w:rFonts w:ascii="Arial" w:hAnsi="Arial" w:cs="Arial"/>
          <w:i/>
          <w:iCs/>
          <w:sz w:val="22"/>
          <w:szCs w:val="22"/>
        </w:rPr>
        <w:t>Breast Cancer Research and Treatment</w:t>
      </w:r>
      <w:r w:rsidRPr="001746D6">
        <w:rPr>
          <w:rFonts w:ascii="Arial" w:hAnsi="Arial" w:cs="Arial"/>
          <w:sz w:val="22"/>
          <w:szCs w:val="22"/>
        </w:rPr>
        <w:t>, 174(1), pp.197–208. doi:https://doi.org/10.1007/s10549-018-5050-1.</w:t>
      </w:r>
    </w:p>
    <w:p w14:paraId="062C6063" w14:textId="77777777" w:rsidR="00812B78" w:rsidRPr="001E263A" w:rsidRDefault="00812B78" w:rsidP="001746D6">
      <w:pPr>
        <w:pStyle w:val="NormalWeb"/>
        <w:spacing w:before="0" w:beforeAutospacing="0" w:after="240" w:afterAutospacing="0" w:line="360" w:lineRule="auto"/>
        <w:jc w:val="both"/>
        <w:rPr>
          <w:rFonts w:ascii="Arial" w:hAnsi="Arial" w:cs="Arial"/>
          <w:sz w:val="22"/>
          <w:szCs w:val="22"/>
        </w:rPr>
      </w:pPr>
      <w:r w:rsidRPr="001E263A">
        <w:rPr>
          <w:rFonts w:ascii="Arial" w:hAnsi="Arial" w:cs="Arial"/>
          <w:sz w:val="22"/>
          <w:szCs w:val="22"/>
        </w:rPr>
        <w:t xml:space="preserve">Johnston, K., Preston, R., Strivens, E., Qaloewai, S. and Larkins, S. (2019). Understandings of dementia in low and middle income countries and amongst indigenous peoples: a systematic review and qualitative meta-synthesis. </w:t>
      </w:r>
      <w:r w:rsidRPr="001E263A">
        <w:rPr>
          <w:rFonts w:ascii="Arial" w:hAnsi="Arial" w:cs="Arial"/>
          <w:i/>
          <w:iCs/>
          <w:sz w:val="22"/>
          <w:szCs w:val="22"/>
        </w:rPr>
        <w:t>Aging &amp; Mental Health</w:t>
      </w:r>
      <w:r w:rsidRPr="001E263A">
        <w:rPr>
          <w:rFonts w:ascii="Arial" w:hAnsi="Arial" w:cs="Arial"/>
          <w:sz w:val="22"/>
          <w:szCs w:val="22"/>
        </w:rPr>
        <w:t>, pp.1–13. doi:https://doi.org/10.1080/13607863.2019.1606891.</w:t>
      </w:r>
    </w:p>
    <w:p w14:paraId="6F7A59A1" w14:textId="77777777" w:rsidR="00812B78" w:rsidRPr="001E263A" w:rsidRDefault="00812B78" w:rsidP="001746D6">
      <w:pPr>
        <w:pStyle w:val="NormalWeb"/>
        <w:spacing w:before="0" w:beforeAutospacing="0" w:after="240" w:afterAutospacing="0" w:line="360" w:lineRule="auto"/>
        <w:jc w:val="both"/>
        <w:rPr>
          <w:rFonts w:ascii="Arial" w:hAnsi="Arial" w:cs="Arial"/>
          <w:sz w:val="22"/>
          <w:szCs w:val="22"/>
        </w:rPr>
      </w:pPr>
      <w:r w:rsidRPr="001E263A">
        <w:rPr>
          <w:rFonts w:ascii="Arial" w:hAnsi="Arial" w:cs="Arial"/>
          <w:sz w:val="22"/>
          <w:szCs w:val="22"/>
        </w:rPr>
        <w:t xml:space="preserve">Kuring, J.K., Mathias, J.L. and Ward, L. (2020). Risk of Dementia in persons who have previously experienced clinically-significant Depression, Anxiety, or PTSD: A Systematic Review and Meta-Analysis. </w:t>
      </w:r>
      <w:r w:rsidRPr="001E263A">
        <w:rPr>
          <w:rFonts w:ascii="Arial" w:hAnsi="Arial" w:cs="Arial"/>
          <w:i/>
          <w:iCs/>
          <w:sz w:val="22"/>
          <w:szCs w:val="22"/>
        </w:rPr>
        <w:t>Journal of Affective Disorders</w:t>
      </w:r>
      <w:r w:rsidRPr="001E263A">
        <w:rPr>
          <w:rFonts w:ascii="Arial" w:hAnsi="Arial" w:cs="Arial"/>
          <w:sz w:val="22"/>
          <w:szCs w:val="22"/>
        </w:rPr>
        <w:t>, 274, pp.247–261. doi:https://doi.org/10.1016/j.jad.2020.05.020.</w:t>
      </w:r>
    </w:p>
    <w:p w14:paraId="43CD6103" w14:textId="77777777" w:rsidR="00812B78" w:rsidRPr="001E263A" w:rsidRDefault="00812B78" w:rsidP="001746D6">
      <w:pPr>
        <w:pStyle w:val="NormalWeb"/>
        <w:spacing w:before="0" w:beforeAutospacing="0" w:after="240" w:afterAutospacing="0" w:line="360" w:lineRule="auto"/>
        <w:jc w:val="both"/>
        <w:rPr>
          <w:rFonts w:ascii="Arial" w:hAnsi="Arial" w:cs="Arial"/>
          <w:sz w:val="22"/>
          <w:szCs w:val="22"/>
        </w:rPr>
      </w:pPr>
      <w:r w:rsidRPr="001E263A">
        <w:rPr>
          <w:rFonts w:ascii="Arial" w:hAnsi="Arial" w:cs="Arial"/>
          <w:sz w:val="22"/>
          <w:szCs w:val="22"/>
        </w:rPr>
        <w:t xml:space="preserve">Maclin, J.M.A., Wang, T. and Xiao, S. (2019). Biomarkers for the diagnosis of Alzheimer’s disease, dementia Lewy body, frontotemporal dementia and vascular dementia. </w:t>
      </w:r>
      <w:r w:rsidRPr="001E263A">
        <w:rPr>
          <w:rFonts w:ascii="Arial" w:hAnsi="Arial" w:cs="Arial"/>
          <w:i/>
          <w:iCs/>
          <w:sz w:val="22"/>
          <w:szCs w:val="22"/>
        </w:rPr>
        <w:t>General Psychiatry</w:t>
      </w:r>
      <w:r w:rsidRPr="001E263A">
        <w:rPr>
          <w:rFonts w:ascii="Arial" w:hAnsi="Arial" w:cs="Arial"/>
          <w:sz w:val="22"/>
          <w:szCs w:val="22"/>
        </w:rPr>
        <w:t>, 32(1), p.e100054. doi:https://doi.org/10.1136/gpsych-2019-100054.</w:t>
      </w:r>
    </w:p>
    <w:p w14:paraId="390F7CBE" w14:textId="77777777" w:rsidR="00812B78" w:rsidRPr="001E263A" w:rsidRDefault="00812B78" w:rsidP="001746D6">
      <w:pPr>
        <w:pStyle w:val="NormalWeb"/>
        <w:spacing w:before="0" w:beforeAutospacing="0" w:after="240" w:afterAutospacing="0" w:line="360" w:lineRule="auto"/>
        <w:jc w:val="both"/>
        <w:rPr>
          <w:rFonts w:ascii="Arial" w:hAnsi="Arial" w:cs="Arial"/>
          <w:sz w:val="22"/>
          <w:szCs w:val="22"/>
        </w:rPr>
      </w:pPr>
      <w:r w:rsidRPr="001E263A">
        <w:rPr>
          <w:rFonts w:ascii="Arial" w:hAnsi="Arial" w:cs="Arial"/>
          <w:sz w:val="22"/>
          <w:szCs w:val="22"/>
        </w:rPr>
        <w:t xml:space="preserve">Muralidharan, A., Mills, W.L., Evans, D.R., Fujii, D. and Molinari, V. (2019). Preparing Long-Term Care Staff to Meet the Needs of Aging Persons With Serious Mental Illness. </w:t>
      </w:r>
      <w:r w:rsidRPr="001E263A">
        <w:rPr>
          <w:rFonts w:ascii="Arial" w:hAnsi="Arial" w:cs="Arial"/>
          <w:i/>
          <w:iCs/>
          <w:sz w:val="22"/>
          <w:szCs w:val="22"/>
        </w:rPr>
        <w:t>Journal of the American Medical Directors Association</w:t>
      </w:r>
      <w:r w:rsidRPr="001E263A">
        <w:rPr>
          <w:rFonts w:ascii="Arial" w:hAnsi="Arial" w:cs="Arial"/>
          <w:sz w:val="22"/>
          <w:szCs w:val="22"/>
        </w:rPr>
        <w:t>, 20(6), pp.683–688. doi:https://doi.org/10.1016/j.jamda.2019.03.018.</w:t>
      </w:r>
    </w:p>
    <w:p w14:paraId="223157E5" w14:textId="77777777" w:rsidR="00812B78" w:rsidRPr="001E263A" w:rsidRDefault="00812B78" w:rsidP="001746D6">
      <w:pPr>
        <w:pStyle w:val="NormalWeb"/>
        <w:spacing w:before="0" w:beforeAutospacing="0" w:after="240" w:afterAutospacing="0" w:line="360" w:lineRule="auto"/>
        <w:jc w:val="both"/>
        <w:rPr>
          <w:rFonts w:ascii="Arial" w:hAnsi="Arial" w:cs="Arial"/>
          <w:sz w:val="22"/>
          <w:szCs w:val="22"/>
        </w:rPr>
      </w:pPr>
      <w:r w:rsidRPr="001E263A">
        <w:rPr>
          <w:rFonts w:ascii="Arial" w:hAnsi="Arial" w:cs="Arial"/>
          <w:sz w:val="22"/>
          <w:szCs w:val="22"/>
        </w:rPr>
        <w:t xml:space="preserve">Oliveira, D., Sousa, L. and Orrell, M. (2019). Improving health-promoting self-care in family carers of people with dementia: a review of interventions. </w:t>
      </w:r>
      <w:r w:rsidRPr="001E263A">
        <w:rPr>
          <w:rFonts w:ascii="Arial" w:hAnsi="Arial" w:cs="Arial"/>
          <w:i/>
          <w:iCs/>
          <w:sz w:val="22"/>
          <w:szCs w:val="22"/>
        </w:rPr>
        <w:t>Clinical Interventions in Aging</w:t>
      </w:r>
      <w:r w:rsidRPr="001E263A">
        <w:rPr>
          <w:rFonts w:ascii="Arial" w:hAnsi="Arial" w:cs="Arial"/>
          <w:sz w:val="22"/>
          <w:szCs w:val="22"/>
        </w:rPr>
        <w:t>, Volume 14, pp.515–523. doi:https://doi.org/10.2147/cia.s190610.</w:t>
      </w:r>
    </w:p>
    <w:p w14:paraId="5A05C1FC" w14:textId="77777777" w:rsidR="00812B78" w:rsidRPr="001E263A" w:rsidRDefault="00812B78" w:rsidP="001746D6">
      <w:pPr>
        <w:pStyle w:val="NormalWeb"/>
        <w:spacing w:before="0" w:beforeAutospacing="0" w:after="240" w:afterAutospacing="0" w:line="360" w:lineRule="auto"/>
        <w:jc w:val="both"/>
        <w:rPr>
          <w:rFonts w:ascii="Arial" w:hAnsi="Arial" w:cs="Arial"/>
          <w:sz w:val="22"/>
          <w:szCs w:val="22"/>
        </w:rPr>
      </w:pPr>
      <w:r w:rsidRPr="001E263A">
        <w:rPr>
          <w:rFonts w:ascii="Arial" w:hAnsi="Arial" w:cs="Arial"/>
          <w:sz w:val="22"/>
          <w:szCs w:val="22"/>
        </w:rPr>
        <w:t>Sikkes, S.A.M., Tang, Y., Jutten, R.J., Wesselman, L.M.P., Turkstra, L.S., Brodaty, H., Clare, L., Cassidy</w:t>
      </w:r>
      <w:r w:rsidRPr="001E263A">
        <w:rPr>
          <w:rFonts w:ascii="Cambria Math" w:hAnsi="Cambria Math" w:cs="Cambria Math"/>
          <w:sz w:val="22"/>
          <w:szCs w:val="22"/>
        </w:rPr>
        <w:t>‐</w:t>
      </w:r>
      <w:r w:rsidRPr="001E263A">
        <w:rPr>
          <w:rFonts w:ascii="Arial" w:hAnsi="Arial" w:cs="Arial"/>
          <w:sz w:val="22"/>
          <w:szCs w:val="22"/>
        </w:rPr>
        <w:t>Eagle, E., Cox, K.L., Chételat, G., Dautricourt, S., Dhana, K., Dodge, H., Dröes, R., Hampstead, B.M., Holland, T., Lampit, A., Laver, K., Lutz, A. and Lautenschlager, N.T. (2020). Toward a theory</w:t>
      </w:r>
      <w:r w:rsidRPr="001E263A">
        <w:rPr>
          <w:rFonts w:ascii="Cambria Math" w:hAnsi="Cambria Math" w:cs="Cambria Math"/>
          <w:sz w:val="22"/>
          <w:szCs w:val="22"/>
        </w:rPr>
        <w:t>‐</w:t>
      </w:r>
      <w:r w:rsidRPr="001E263A">
        <w:rPr>
          <w:rFonts w:ascii="Arial" w:hAnsi="Arial" w:cs="Arial"/>
          <w:sz w:val="22"/>
          <w:szCs w:val="22"/>
        </w:rPr>
        <w:t>based specification of non</w:t>
      </w:r>
      <w:r w:rsidRPr="001E263A">
        <w:rPr>
          <w:rFonts w:ascii="Cambria Math" w:hAnsi="Cambria Math" w:cs="Cambria Math"/>
          <w:sz w:val="22"/>
          <w:szCs w:val="22"/>
        </w:rPr>
        <w:t>‐</w:t>
      </w:r>
      <w:r w:rsidRPr="001E263A">
        <w:rPr>
          <w:rFonts w:ascii="Arial" w:hAnsi="Arial" w:cs="Arial"/>
          <w:sz w:val="22"/>
          <w:szCs w:val="22"/>
        </w:rPr>
        <w:t xml:space="preserve">pharmacological treatments in aging and dementia: Focused reviews and methodological recommendations. </w:t>
      </w:r>
      <w:r w:rsidRPr="001E263A">
        <w:rPr>
          <w:rFonts w:ascii="Arial" w:hAnsi="Arial" w:cs="Arial"/>
          <w:i/>
          <w:iCs/>
          <w:sz w:val="22"/>
          <w:szCs w:val="22"/>
        </w:rPr>
        <w:t>Alzheimer’s &amp; Dementia</w:t>
      </w:r>
      <w:r w:rsidRPr="001E263A">
        <w:rPr>
          <w:rFonts w:ascii="Arial" w:hAnsi="Arial" w:cs="Arial"/>
          <w:sz w:val="22"/>
          <w:szCs w:val="22"/>
        </w:rPr>
        <w:t>, 17(2), pp.255–270. doi:https://doi.org/10.1002/alz.12188.</w:t>
      </w:r>
    </w:p>
    <w:p w14:paraId="29EFB990" w14:textId="77777777" w:rsidR="00812B78" w:rsidRPr="001E263A" w:rsidRDefault="00812B78" w:rsidP="001746D6">
      <w:pPr>
        <w:pStyle w:val="NormalWeb"/>
        <w:spacing w:before="0" w:beforeAutospacing="0" w:after="240" w:afterAutospacing="0" w:line="360" w:lineRule="auto"/>
        <w:jc w:val="both"/>
        <w:rPr>
          <w:rFonts w:ascii="Arial" w:hAnsi="Arial" w:cs="Arial"/>
          <w:sz w:val="22"/>
          <w:szCs w:val="22"/>
        </w:rPr>
      </w:pPr>
      <w:r w:rsidRPr="001E263A">
        <w:rPr>
          <w:rFonts w:ascii="Arial" w:hAnsi="Arial" w:cs="Arial"/>
          <w:sz w:val="22"/>
          <w:szCs w:val="22"/>
        </w:rPr>
        <w:t xml:space="preserve">Tay, K., Subramaniam, P. and Oei, T.P. (2019). Cognitive behavioural therapy can be effective in treating anxiety and depression in persons with dementia: a systematic review. </w:t>
      </w:r>
      <w:r w:rsidRPr="001E263A">
        <w:rPr>
          <w:rFonts w:ascii="Arial" w:hAnsi="Arial" w:cs="Arial"/>
          <w:i/>
          <w:iCs/>
          <w:sz w:val="22"/>
          <w:szCs w:val="22"/>
        </w:rPr>
        <w:t>Psychogeriatrics</w:t>
      </w:r>
      <w:r w:rsidRPr="001E263A">
        <w:rPr>
          <w:rFonts w:ascii="Arial" w:hAnsi="Arial" w:cs="Arial"/>
          <w:sz w:val="22"/>
          <w:szCs w:val="22"/>
        </w:rPr>
        <w:t>, 19(3), pp.264–275. doi:https://doi.org/10.1111/psyg.12391.</w:t>
      </w:r>
    </w:p>
    <w:p w14:paraId="6CAE9B0F" w14:textId="77777777" w:rsidR="00812B78" w:rsidRPr="001E263A" w:rsidRDefault="00812B78" w:rsidP="001746D6">
      <w:pPr>
        <w:pStyle w:val="NormalWeb"/>
        <w:spacing w:before="0" w:beforeAutospacing="0" w:after="240" w:afterAutospacing="0" w:line="360" w:lineRule="auto"/>
        <w:jc w:val="both"/>
        <w:rPr>
          <w:rFonts w:ascii="Arial" w:hAnsi="Arial" w:cs="Arial"/>
          <w:sz w:val="22"/>
          <w:szCs w:val="22"/>
        </w:rPr>
      </w:pPr>
      <w:r w:rsidRPr="001E263A">
        <w:rPr>
          <w:rFonts w:ascii="Arial" w:hAnsi="Arial" w:cs="Arial"/>
          <w:sz w:val="22"/>
          <w:szCs w:val="22"/>
        </w:rPr>
        <w:t xml:space="preserve">Wiegelmann, H., Speller, S., Verhaert, L.-M., Schirra-Weirich, L. and Wolf-Ostermann, K. (2021). Psychosocial interventions to support the mental health of informal caregivers of persons living with dementia – a systematic literature review. </w:t>
      </w:r>
      <w:r w:rsidRPr="001E263A">
        <w:rPr>
          <w:rFonts w:ascii="Arial" w:hAnsi="Arial" w:cs="Arial"/>
          <w:i/>
          <w:iCs/>
          <w:sz w:val="22"/>
          <w:szCs w:val="22"/>
        </w:rPr>
        <w:t>BMC Geriatrics</w:t>
      </w:r>
      <w:r w:rsidRPr="001E263A">
        <w:rPr>
          <w:rFonts w:ascii="Arial" w:hAnsi="Arial" w:cs="Arial"/>
          <w:sz w:val="22"/>
          <w:szCs w:val="22"/>
        </w:rPr>
        <w:t>, 21(1). doi:https://doi.org/10.1186/s12877-021-02020-4.</w:t>
      </w:r>
    </w:p>
    <w:p w14:paraId="017F6ED0" w14:textId="77777777" w:rsidR="00F95281" w:rsidRPr="001E263A" w:rsidRDefault="00812B78" w:rsidP="001746D6">
      <w:pPr>
        <w:pStyle w:val="NormalWeb"/>
        <w:spacing w:before="0" w:beforeAutospacing="0" w:after="240" w:afterAutospacing="0" w:line="360" w:lineRule="auto"/>
        <w:jc w:val="both"/>
        <w:rPr>
          <w:rFonts w:ascii="Arial" w:hAnsi="Arial" w:cs="Arial"/>
          <w:sz w:val="22"/>
          <w:szCs w:val="22"/>
        </w:rPr>
      </w:pPr>
      <w:r w:rsidRPr="001E263A">
        <w:rPr>
          <w:rFonts w:ascii="Arial" w:hAnsi="Arial" w:cs="Arial"/>
          <w:sz w:val="22"/>
          <w:szCs w:val="22"/>
        </w:rPr>
        <w:t xml:space="preserve">Zhao, Y., Liu, Y. and Wang, Z. (2020). Effectiveness of horticultural therapy in people with dementia: A quantitative systematic review. </w:t>
      </w:r>
      <w:r w:rsidRPr="001E263A">
        <w:rPr>
          <w:rFonts w:ascii="Arial" w:hAnsi="Arial" w:cs="Arial"/>
          <w:i/>
          <w:iCs/>
          <w:sz w:val="22"/>
          <w:szCs w:val="22"/>
        </w:rPr>
        <w:t>Journal of Clinical Nursing</w:t>
      </w:r>
      <w:r w:rsidRPr="001E263A">
        <w:rPr>
          <w:rFonts w:ascii="Arial" w:hAnsi="Arial" w:cs="Arial"/>
          <w:sz w:val="22"/>
          <w:szCs w:val="22"/>
        </w:rPr>
        <w:t>. doi:https://doi.org/10.1111/jocn.15204.</w:t>
      </w:r>
    </w:p>
    <w:sectPr w:rsidR="00F95281" w:rsidRPr="001E263A" w:rsidSect="00C52670">
      <w:footerReference w:type="default" r:id="rId9"/>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E243D" w14:textId="77777777" w:rsidR="000627C0" w:rsidRDefault="000627C0" w:rsidP="00C52670">
      <w:pPr>
        <w:spacing w:after="0" w:line="240" w:lineRule="auto"/>
      </w:pPr>
      <w:r>
        <w:separator/>
      </w:r>
    </w:p>
  </w:endnote>
  <w:endnote w:type="continuationSeparator" w:id="0">
    <w:p w14:paraId="5ED5B1FA" w14:textId="77777777" w:rsidR="000627C0" w:rsidRDefault="000627C0" w:rsidP="00C52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1538615"/>
      <w:docPartObj>
        <w:docPartGallery w:val="Page Numbers (Bottom of Page)"/>
        <w:docPartUnique/>
      </w:docPartObj>
    </w:sdtPr>
    <w:sdtContent>
      <w:p w14:paraId="13807918" w14:textId="77777777" w:rsidR="00C52670" w:rsidRDefault="0041430E">
        <w:pPr>
          <w:pStyle w:val="Footer"/>
          <w:jc w:val="center"/>
        </w:pPr>
        <w:r>
          <w:rPr>
            <w:noProof/>
          </w:rPr>
          <w:fldChar w:fldCharType="begin"/>
        </w:r>
        <w:r w:rsidR="00563A9F">
          <w:rPr>
            <w:noProof/>
          </w:rPr>
          <w:instrText xml:space="preserve"> PAGE   \* MERGEFORMAT </w:instrText>
        </w:r>
        <w:r>
          <w:rPr>
            <w:noProof/>
          </w:rPr>
          <w:fldChar w:fldCharType="separate"/>
        </w:r>
        <w:r w:rsidR="00270F83">
          <w:rPr>
            <w:noProof/>
          </w:rPr>
          <w:t>8</w:t>
        </w:r>
        <w:r>
          <w:rPr>
            <w:noProof/>
          </w:rPr>
          <w:fldChar w:fldCharType="end"/>
        </w:r>
      </w:p>
    </w:sdtContent>
  </w:sdt>
  <w:p w14:paraId="42B237AE" w14:textId="77777777" w:rsidR="00C52670" w:rsidRDefault="00C52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32D88" w14:textId="77777777" w:rsidR="000627C0" w:rsidRDefault="000627C0" w:rsidP="00C52670">
      <w:pPr>
        <w:spacing w:after="0" w:line="240" w:lineRule="auto"/>
      </w:pPr>
      <w:r>
        <w:separator/>
      </w:r>
    </w:p>
  </w:footnote>
  <w:footnote w:type="continuationSeparator" w:id="0">
    <w:p w14:paraId="76339266" w14:textId="77777777" w:rsidR="000627C0" w:rsidRDefault="000627C0" w:rsidP="00C526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D2457"/>
    <w:multiLevelType w:val="multilevel"/>
    <w:tmpl w:val="8E802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F579FB"/>
    <w:multiLevelType w:val="hybridMultilevel"/>
    <w:tmpl w:val="B5C6212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CA40D4"/>
    <w:multiLevelType w:val="multilevel"/>
    <w:tmpl w:val="33722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975074">
    <w:abstractNumId w:val="2"/>
  </w:num>
  <w:num w:numId="2" w16cid:durableId="1782919234">
    <w:abstractNumId w:val="1"/>
  </w:num>
  <w:num w:numId="3" w16cid:durableId="183522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805"/>
    <w:rsid w:val="000023D4"/>
    <w:rsid w:val="000027D9"/>
    <w:rsid w:val="0002353B"/>
    <w:rsid w:val="00026B33"/>
    <w:rsid w:val="000274DD"/>
    <w:rsid w:val="00036BFC"/>
    <w:rsid w:val="0003734B"/>
    <w:rsid w:val="000411E5"/>
    <w:rsid w:val="000627C0"/>
    <w:rsid w:val="00070396"/>
    <w:rsid w:val="00081BF9"/>
    <w:rsid w:val="000C7644"/>
    <w:rsid w:val="000D3C48"/>
    <w:rsid w:val="000D7F49"/>
    <w:rsid w:val="000E2EDE"/>
    <w:rsid w:val="000E3CFF"/>
    <w:rsid w:val="000F5A19"/>
    <w:rsid w:val="001035D5"/>
    <w:rsid w:val="00114701"/>
    <w:rsid w:val="00137546"/>
    <w:rsid w:val="00140805"/>
    <w:rsid w:val="0014790F"/>
    <w:rsid w:val="00163AE9"/>
    <w:rsid w:val="00165FF2"/>
    <w:rsid w:val="001746D6"/>
    <w:rsid w:val="001B1944"/>
    <w:rsid w:val="001B70EB"/>
    <w:rsid w:val="001D028B"/>
    <w:rsid w:val="001D3711"/>
    <w:rsid w:val="001E263A"/>
    <w:rsid w:val="001E7074"/>
    <w:rsid w:val="001F0C91"/>
    <w:rsid w:val="001F4C87"/>
    <w:rsid w:val="001F7BDE"/>
    <w:rsid w:val="00204C2E"/>
    <w:rsid w:val="0020672B"/>
    <w:rsid w:val="00235F4E"/>
    <w:rsid w:val="00257521"/>
    <w:rsid w:val="00270F83"/>
    <w:rsid w:val="00275049"/>
    <w:rsid w:val="0029129B"/>
    <w:rsid w:val="002A6661"/>
    <w:rsid w:val="002B21B6"/>
    <w:rsid w:val="002B2CB6"/>
    <w:rsid w:val="002F015E"/>
    <w:rsid w:val="003106D8"/>
    <w:rsid w:val="00327AA9"/>
    <w:rsid w:val="003543C3"/>
    <w:rsid w:val="00391D60"/>
    <w:rsid w:val="003A12A8"/>
    <w:rsid w:val="003C039D"/>
    <w:rsid w:val="003C1BD9"/>
    <w:rsid w:val="00404319"/>
    <w:rsid w:val="0041092C"/>
    <w:rsid w:val="00410D15"/>
    <w:rsid w:val="0041430E"/>
    <w:rsid w:val="00431405"/>
    <w:rsid w:val="00442BD5"/>
    <w:rsid w:val="00450A72"/>
    <w:rsid w:val="004A6166"/>
    <w:rsid w:val="004A7BCB"/>
    <w:rsid w:val="004C4C3B"/>
    <w:rsid w:val="004E21BC"/>
    <w:rsid w:val="00500E39"/>
    <w:rsid w:val="00514D43"/>
    <w:rsid w:val="005234FC"/>
    <w:rsid w:val="00532443"/>
    <w:rsid w:val="005443C9"/>
    <w:rsid w:val="00546974"/>
    <w:rsid w:val="00563A9F"/>
    <w:rsid w:val="00566377"/>
    <w:rsid w:val="0057791D"/>
    <w:rsid w:val="00585708"/>
    <w:rsid w:val="00590EB4"/>
    <w:rsid w:val="00590F8C"/>
    <w:rsid w:val="005926CD"/>
    <w:rsid w:val="005B03CD"/>
    <w:rsid w:val="005C3948"/>
    <w:rsid w:val="005C4989"/>
    <w:rsid w:val="005C4CBC"/>
    <w:rsid w:val="005C6C0F"/>
    <w:rsid w:val="005D606D"/>
    <w:rsid w:val="00612ED6"/>
    <w:rsid w:val="006237E9"/>
    <w:rsid w:val="006359CA"/>
    <w:rsid w:val="00635B43"/>
    <w:rsid w:val="006368BC"/>
    <w:rsid w:val="00645B97"/>
    <w:rsid w:val="00661B08"/>
    <w:rsid w:val="006674EF"/>
    <w:rsid w:val="006738DB"/>
    <w:rsid w:val="0067430E"/>
    <w:rsid w:val="006753D5"/>
    <w:rsid w:val="0068665E"/>
    <w:rsid w:val="006A27A7"/>
    <w:rsid w:val="006C2AFA"/>
    <w:rsid w:val="006C692A"/>
    <w:rsid w:val="006C7738"/>
    <w:rsid w:val="006F5598"/>
    <w:rsid w:val="0074264F"/>
    <w:rsid w:val="00760D71"/>
    <w:rsid w:val="00774350"/>
    <w:rsid w:val="00787ED3"/>
    <w:rsid w:val="007907C0"/>
    <w:rsid w:val="007A1617"/>
    <w:rsid w:val="007A1E5F"/>
    <w:rsid w:val="007A2739"/>
    <w:rsid w:val="007B36D4"/>
    <w:rsid w:val="007B557B"/>
    <w:rsid w:val="007B7A8C"/>
    <w:rsid w:val="007D0902"/>
    <w:rsid w:val="007E2C8B"/>
    <w:rsid w:val="007E5508"/>
    <w:rsid w:val="007E59DC"/>
    <w:rsid w:val="007F46A3"/>
    <w:rsid w:val="00812B78"/>
    <w:rsid w:val="00820AB4"/>
    <w:rsid w:val="00824E28"/>
    <w:rsid w:val="0083177D"/>
    <w:rsid w:val="00841B42"/>
    <w:rsid w:val="00863725"/>
    <w:rsid w:val="00887CF6"/>
    <w:rsid w:val="008A3EFE"/>
    <w:rsid w:val="008B2647"/>
    <w:rsid w:val="008F334F"/>
    <w:rsid w:val="00946A12"/>
    <w:rsid w:val="00964AC1"/>
    <w:rsid w:val="00975DAC"/>
    <w:rsid w:val="00986994"/>
    <w:rsid w:val="009A5335"/>
    <w:rsid w:val="009B3098"/>
    <w:rsid w:val="009F3E6F"/>
    <w:rsid w:val="009F6ABB"/>
    <w:rsid w:val="009F78AC"/>
    <w:rsid w:val="00A13246"/>
    <w:rsid w:val="00A30B18"/>
    <w:rsid w:val="00A325C2"/>
    <w:rsid w:val="00A3693D"/>
    <w:rsid w:val="00A56E40"/>
    <w:rsid w:val="00A65841"/>
    <w:rsid w:val="00A8313D"/>
    <w:rsid w:val="00AA46C7"/>
    <w:rsid w:val="00AA639A"/>
    <w:rsid w:val="00AB695A"/>
    <w:rsid w:val="00AE4E58"/>
    <w:rsid w:val="00AE6B06"/>
    <w:rsid w:val="00B1529D"/>
    <w:rsid w:val="00B30C62"/>
    <w:rsid w:val="00B3229E"/>
    <w:rsid w:val="00B33EC9"/>
    <w:rsid w:val="00B41F4C"/>
    <w:rsid w:val="00B4550A"/>
    <w:rsid w:val="00B63463"/>
    <w:rsid w:val="00B65001"/>
    <w:rsid w:val="00B65C03"/>
    <w:rsid w:val="00B81264"/>
    <w:rsid w:val="00BA1613"/>
    <w:rsid w:val="00BD351B"/>
    <w:rsid w:val="00BD399F"/>
    <w:rsid w:val="00BE6156"/>
    <w:rsid w:val="00BF03D2"/>
    <w:rsid w:val="00C2339F"/>
    <w:rsid w:val="00C43436"/>
    <w:rsid w:val="00C52670"/>
    <w:rsid w:val="00C53865"/>
    <w:rsid w:val="00C72013"/>
    <w:rsid w:val="00C73ACF"/>
    <w:rsid w:val="00C84FCB"/>
    <w:rsid w:val="00C87DCC"/>
    <w:rsid w:val="00C9603D"/>
    <w:rsid w:val="00CA2FB3"/>
    <w:rsid w:val="00CA372E"/>
    <w:rsid w:val="00CA5E42"/>
    <w:rsid w:val="00CE6934"/>
    <w:rsid w:val="00D07786"/>
    <w:rsid w:val="00D109A4"/>
    <w:rsid w:val="00D235FF"/>
    <w:rsid w:val="00D61BD8"/>
    <w:rsid w:val="00D62470"/>
    <w:rsid w:val="00DA6B62"/>
    <w:rsid w:val="00DD357D"/>
    <w:rsid w:val="00DE2371"/>
    <w:rsid w:val="00E01F2E"/>
    <w:rsid w:val="00E54837"/>
    <w:rsid w:val="00E66615"/>
    <w:rsid w:val="00E67CA3"/>
    <w:rsid w:val="00EA09C0"/>
    <w:rsid w:val="00EA5D1D"/>
    <w:rsid w:val="00EB5768"/>
    <w:rsid w:val="00EC4375"/>
    <w:rsid w:val="00EC44A3"/>
    <w:rsid w:val="00ED25AC"/>
    <w:rsid w:val="00ED3B6A"/>
    <w:rsid w:val="00ED5208"/>
    <w:rsid w:val="00EE10C6"/>
    <w:rsid w:val="00F12D87"/>
    <w:rsid w:val="00F17464"/>
    <w:rsid w:val="00F32587"/>
    <w:rsid w:val="00F364B1"/>
    <w:rsid w:val="00F37390"/>
    <w:rsid w:val="00F37EA0"/>
    <w:rsid w:val="00F40588"/>
    <w:rsid w:val="00F95281"/>
    <w:rsid w:val="00FB2235"/>
    <w:rsid w:val="00FC59B0"/>
    <w:rsid w:val="00FF1FB6"/>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BCEA7"/>
  <w15:docId w15:val="{05A66A2B-784E-C04B-9235-2ADD32B37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30E"/>
  </w:style>
  <w:style w:type="paragraph" w:styleId="Heading1">
    <w:name w:val="heading 1"/>
    <w:basedOn w:val="Normal"/>
    <w:next w:val="Normal"/>
    <w:link w:val="Heading1Char"/>
    <w:uiPriority w:val="9"/>
    <w:qFormat/>
    <w:rsid w:val="0014080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90EB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805"/>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0C7644"/>
    <w:rPr>
      <w:color w:val="0000FF"/>
      <w:u w:val="single"/>
    </w:rPr>
  </w:style>
  <w:style w:type="character" w:customStyle="1" w:styleId="Heading2Char">
    <w:name w:val="Heading 2 Char"/>
    <w:basedOn w:val="DefaultParagraphFont"/>
    <w:link w:val="Heading2"/>
    <w:uiPriority w:val="9"/>
    <w:rsid w:val="00590EB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7D0902"/>
    <w:pPr>
      <w:ind w:left="720"/>
      <w:contextualSpacing/>
    </w:pPr>
  </w:style>
  <w:style w:type="character" w:styleId="Strong">
    <w:name w:val="Strong"/>
    <w:basedOn w:val="DefaultParagraphFont"/>
    <w:uiPriority w:val="22"/>
    <w:qFormat/>
    <w:rsid w:val="00824E28"/>
    <w:rPr>
      <w:b/>
      <w:bCs/>
    </w:rPr>
  </w:style>
  <w:style w:type="paragraph" w:styleId="BalloonText">
    <w:name w:val="Balloon Text"/>
    <w:basedOn w:val="Normal"/>
    <w:link w:val="BalloonTextChar"/>
    <w:uiPriority w:val="99"/>
    <w:semiHidden/>
    <w:unhideWhenUsed/>
    <w:rsid w:val="00A658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5841"/>
    <w:rPr>
      <w:rFonts w:ascii="Tahoma" w:hAnsi="Tahoma" w:cs="Tahoma"/>
      <w:sz w:val="16"/>
      <w:szCs w:val="16"/>
    </w:rPr>
  </w:style>
  <w:style w:type="paragraph" w:styleId="NormalWeb">
    <w:name w:val="Normal (Web)"/>
    <w:basedOn w:val="Normal"/>
    <w:uiPriority w:val="99"/>
    <w:unhideWhenUsed/>
    <w:rsid w:val="00812B78"/>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ED3B6A"/>
    <w:pPr>
      <w:outlineLvl w:val="9"/>
    </w:pPr>
  </w:style>
  <w:style w:type="paragraph" w:styleId="TOC1">
    <w:name w:val="toc 1"/>
    <w:basedOn w:val="Normal"/>
    <w:next w:val="Normal"/>
    <w:autoRedefine/>
    <w:uiPriority w:val="39"/>
    <w:unhideWhenUsed/>
    <w:rsid w:val="00ED3B6A"/>
    <w:pPr>
      <w:spacing w:after="100"/>
    </w:pPr>
  </w:style>
  <w:style w:type="paragraph" w:styleId="TOC2">
    <w:name w:val="toc 2"/>
    <w:basedOn w:val="Normal"/>
    <w:next w:val="Normal"/>
    <w:autoRedefine/>
    <w:uiPriority w:val="39"/>
    <w:unhideWhenUsed/>
    <w:rsid w:val="00ED3B6A"/>
    <w:pPr>
      <w:spacing w:after="100"/>
      <w:ind w:left="220"/>
    </w:pPr>
  </w:style>
  <w:style w:type="paragraph" w:styleId="Header">
    <w:name w:val="header"/>
    <w:basedOn w:val="Normal"/>
    <w:link w:val="HeaderChar"/>
    <w:uiPriority w:val="99"/>
    <w:semiHidden/>
    <w:unhideWhenUsed/>
    <w:rsid w:val="00C5267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52670"/>
  </w:style>
  <w:style w:type="paragraph" w:styleId="Footer">
    <w:name w:val="footer"/>
    <w:basedOn w:val="Normal"/>
    <w:link w:val="FooterChar"/>
    <w:uiPriority w:val="99"/>
    <w:unhideWhenUsed/>
    <w:rsid w:val="00C526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2670"/>
  </w:style>
  <w:style w:type="character" w:styleId="CommentReference">
    <w:name w:val="annotation reference"/>
    <w:basedOn w:val="DefaultParagraphFont"/>
    <w:uiPriority w:val="99"/>
    <w:semiHidden/>
    <w:unhideWhenUsed/>
    <w:rsid w:val="00612ED6"/>
    <w:rPr>
      <w:sz w:val="16"/>
      <w:szCs w:val="16"/>
    </w:rPr>
  </w:style>
  <w:style w:type="paragraph" w:styleId="CommentText">
    <w:name w:val="annotation text"/>
    <w:basedOn w:val="Normal"/>
    <w:link w:val="CommentTextChar"/>
    <w:uiPriority w:val="99"/>
    <w:semiHidden/>
    <w:unhideWhenUsed/>
    <w:rsid w:val="00612ED6"/>
    <w:pPr>
      <w:spacing w:line="240" w:lineRule="auto"/>
    </w:pPr>
    <w:rPr>
      <w:sz w:val="20"/>
      <w:szCs w:val="20"/>
    </w:rPr>
  </w:style>
  <w:style w:type="character" w:customStyle="1" w:styleId="CommentTextChar">
    <w:name w:val="Comment Text Char"/>
    <w:basedOn w:val="DefaultParagraphFont"/>
    <w:link w:val="CommentText"/>
    <w:uiPriority w:val="99"/>
    <w:semiHidden/>
    <w:rsid w:val="00612ED6"/>
    <w:rPr>
      <w:sz w:val="20"/>
      <w:szCs w:val="20"/>
    </w:rPr>
  </w:style>
  <w:style w:type="paragraph" w:styleId="CommentSubject">
    <w:name w:val="annotation subject"/>
    <w:basedOn w:val="CommentText"/>
    <w:next w:val="CommentText"/>
    <w:link w:val="CommentSubjectChar"/>
    <w:uiPriority w:val="99"/>
    <w:semiHidden/>
    <w:unhideWhenUsed/>
    <w:rsid w:val="00612ED6"/>
    <w:rPr>
      <w:b/>
      <w:bCs/>
    </w:rPr>
  </w:style>
  <w:style w:type="character" w:customStyle="1" w:styleId="CommentSubjectChar">
    <w:name w:val="Comment Subject Char"/>
    <w:basedOn w:val="CommentTextChar"/>
    <w:link w:val="CommentSubject"/>
    <w:uiPriority w:val="99"/>
    <w:semiHidden/>
    <w:rsid w:val="00612ED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625543">
      <w:bodyDiv w:val="1"/>
      <w:marLeft w:val="0"/>
      <w:marRight w:val="0"/>
      <w:marTop w:val="0"/>
      <w:marBottom w:val="0"/>
      <w:divBdr>
        <w:top w:val="none" w:sz="0" w:space="0" w:color="auto"/>
        <w:left w:val="none" w:sz="0" w:space="0" w:color="auto"/>
        <w:bottom w:val="none" w:sz="0" w:space="0" w:color="auto"/>
        <w:right w:val="none" w:sz="0" w:space="0" w:color="auto"/>
      </w:divBdr>
      <w:divsChild>
        <w:div w:id="620309157">
          <w:marLeft w:val="0"/>
          <w:marRight w:val="0"/>
          <w:marTop w:val="0"/>
          <w:marBottom w:val="0"/>
          <w:divBdr>
            <w:top w:val="none" w:sz="0" w:space="0" w:color="auto"/>
            <w:left w:val="none" w:sz="0" w:space="0" w:color="auto"/>
            <w:bottom w:val="none" w:sz="0" w:space="0" w:color="auto"/>
            <w:right w:val="none" w:sz="0" w:space="0" w:color="auto"/>
          </w:divBdr>
        </w:div>
      </w:divsChild>
    </w:div>
    <w:div w:id="973294872">
      <w:bodyDiv w:val="1"/>
      <w:marLeft w:val="0"/>
      <w:marRight w:val="0"/>
      <w:marTop w:val="0"/>
      <w:marBottom w:val="0"/>
      <w:divBdr>
        <w:top w:val="none" w:sz="0" w:space="0" w:color="auto"/>
        <w:left w:val="none" w:sz="0" w:space="0" w:color="auto"/>
        <w:bottom w:val="none" w:sz="0" w:space="0" w:color="auto"/>
        <w:right w:val="none" w:sz="0" w:space="0" w:color="auto"/>
      </w:divBdr>
    </w:div>
    <w:div w:id="1023901210">
      <w:bodyDiv w:val="1"/>
      <w:marLeft w:val="0"/>
      <w:marRight w:val="0"/>
      <w:marTop w:val="0"/>
      <w:marBottom w:val="0"/>
      <w:divBdr>
        <w:top w:val="none" w:sz="0" w:space="0" w:color="auto"/>
        <w:left w:val="none" w:sz="0" w:space="0" w:color="auto"/>
        <w:bottom w:val="none" w:sz="0" w:space="0" w:color="auto"/>
        <w:right w:val="none" w:sz="0" w:space="0" w:color="auto"/>
      </w:divBdr>
    </w:div>
    <w:div w:id="1244752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C14B56-DDB9-1841-B16F-6206153E0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4180</Words>
  <Characters>23830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Samira Parveen</cp:lastModifiedBy>
  <cp:revision>2</cp:revision>
  <dcterms:created xsi:type="dcterms:W3CDTF">2023-03-05T13:23:00Z</dcterms:created>
  <dcterms:modified xsi:type="dcterms:W3CDTF">2023-03-05T13:23:00Z</dcterms:modified>
</cp:coreProperties>
</file>