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565BD" w14:textId="77777777" w:rsidR="00965B87" w:rsidRPr="00A85BFE" w:rsidRDefault="00965B87" w:rsidP="00965B8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86C9E18" wp14:editId="29F9F8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37CD8A1" w14:textId="77777777" w:rsidR="00965B87" w:rsidRPr="00A406E5" w:rsidRDefault="00965B87" w:rsidP="00965B8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65B87" w:rsidRPr="00A406E5" w14:paraId="5505137B" w14:textId="77777777" w:rsidTr="00A9129F">
        <w:tc>
          <w:tcPr>
            <w:tcW w:w="9922" w:type="dxa"/>
            <w:shd w:val="clear" w:color="auto" w:fill="C0C0C0"/>
          </w:tcPr>
          <w:p w14:paraId="778F7193" w14:textId="77777777" w:rsidR="00965B87" w:rsidRPr="00A406E5" w:rsidRDefault="00965B87" w:rsidP="00A9129F">
            <w:pPr>
              <w:pStyle w:val="Heading4"/>
              <w:rPr>
                <w:rFonts w:ascii="Arial" w:hAnsi="Arial" w:cs="Arial"/>
                <w:b/>
              </w:rPr>
            </w:pPr>
            <w:r w:rsidRPr="00A406E5">
              <w:rPr>
                <w:rFonts w:ascii="Arial" w:hAnsi="Arial" w:cs="Arial"/>
                <w:b/>
              </w:rPr>
              <w:t xml:space="preserve">LEVEL 6 ASSESSMENT SPECIFICATION </w:t>
            </w:r>
          </w:p>
        </w:tc>
      </w:tr>
    </w:tbl>
    <w:p w14:paraId="3EC931EC" w14:textId="77777777" w:rsidR="00965B87" w:rsidRPr="00A406E5" w:rsidRDefault="00965B87" w:rsidP="00965B8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75"/>
        <w:gridCol w:w="2268"/>
        <w:gridCol w:w="850"/>
        <w:gridCol w:w="2268"/>
        <w:gridCol w:w="2268"/>
      </w:tblGrid>
      <w:tr w:rsidR="00965B87" w:rsidRPr="00A406E5" w14:paraId="1C5FB911" w14:textId="77777777" w:rsidTr="00A9129F">
        <w:tc>
          <w:tcPr>
            <w:tcW w:w="2093" w:type="dxa"/>
            <w:shd w:val="pct15" w:color="auto" w:fill="auto"/>
          </w:tcPr>
          <w:p w14:paraId="478CF537" w14:textId="77777777" w:rsidR="00965B87" w:rsidRPr="00A406E5" w:rsidRDefault="00965B87" w:rsidP="00A9129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14:paraId="05A80797" w14:textId="4A3EF01B" w:rsidR="00965B87" w:rsidRPr="00A406E5" w:rsidRDefault="00965B87" w:rsidP="00A9129F">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1A37DFB5" w14:textId="77777777" w:rsidR="00965B87" w:rsidRPr="00A406E5" w:rsidRDefault="00965B87" w:rsidP="00A9129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C8DF0E7" w14:textId="58371367" w:rsidR="00965B87" w:rsidRPr="00A406E5" w:rsidRDefault="00965B87" w:rsidP="00A9129F">
            <w:pPr>
              <w:spacing w:before="120" w:after="120"/>
              <w:jc w:val="both"/>
              <w:rPr>
                <w:rFonts w:ascii="Arial" w:hAnsi="Arial" w:cs="Arial"/>
                <w:b/>
                <w:sz w:val="22"/>
                <w:szCs w:val="22"/>
              </w:rPr>
            </w:pPr>
            <w:r>
              <w:rPr>
                <w:rFonts w:ascii="Arial" w:hAnsi="Arial" w:cs="Arial"/>
                <w:b/>
                <w:sz w:val="22"/>
                <w:szCs w:val="22"/>
              </w:rPr>
              <w:t>2315599</w:t>
            </w:r>
          </w:p>
        </w:tc>
      </w:tr>
      <w:tr w:rsidR="00965B87" w:rsidRPr="00A406E5" w14:paraId="526A4502" w14:textId="77777777" w:rsidTr="00A9129F">
        <w:tc>
          <w:tcPr>
            <w:tcW w:w="2093" w:type="dxa"/>
            <w:shd w:val="pct15" w:color="auto" w:fill="auto"/>
          </w:tcPr>
          <w:p w14:paraId="1F4B916D" w14:textId="77777777" w:rsidR="00965B87" w:rsidRPr="00A406E5" w:rsidRDefault="00965B87" w:rsidP="00A9129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5"/>
          </w:tcPr>
          <w:p w14:paraId="3116CAAE" w14:textId="77777777" w:rsidR="00965B87" w:rsidRPr="00A406E5" w:rsidRDefault="00965B87" w:rsidP="00A9129F">
            <w:pPr>
              <w:spacing w:before="120" w:after="120"/>
              <w:jc w:val="both"/>
              <w:rPr>
                <w:rFonts w:ascii="Arial" w:hAnsi="Arial" w:cs="Arial"/>
                <w:b/>
                <w:sz w:val="22"/>
                <w:szCs w:val="22"/>
              </w:rPr>
            </w:pPr>
            <w:r>
              <w:rPr>
                <w:rFonts w:ascii="Arial" w:hAnsi="Arial" w:cs="Arial"/>
                <w:b/>
                <w:sz w:val="22"/>
                <w:szCs w:val="22"/>
              </w:rPr>
              <w:t>LLB Law and Legal Practice</w:t>
            </w:r>
          </w:p>
        </w:tc>
      </w:tr>
      <w:tr w:rsidR="00965B87" w:rsidRPr="00A406E5" w14:paraId="09C7F3B0" w14:textId="77777777" w:rsidTr="00A9129F">
        <w:tc>
          <w:tcPr>
            <w:tcW w:w="2093" w:type="dxa"/>
            <w:shd w:val="pct15" w:color="auto" w:fill="auto"/>
          </w:tcPr>
          <w:p w14:paraId="51E648B9" w14:textId="77777777" w:rsidR="00965B87" w:rsidRPr="00A406E5" w:rsidRDefault="00965B87" w:rsidP="00A9129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5"/>
          </w:tcPr>
          <w:p w14:paraId="0A80C9BC" w14:textId="77777777" w:rsidR="00965B87" w:rsidRPr="00A406E5" w:rsidRDefault="00965B87" w:rsidP="00A9129F">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7765C7" w:rsidRPr="00A406E5" w14:paraId="437E2AB1" w14:textId="77777777" w:rsidTr="00A9129F">
        <w:tc>
          <w:tcPr>
            <w:tcW w:w="2093" w:type="dxa"/>
            <w:shd w:val="pct15" w:color="auto" w:fill="auto"/>
          </w:tcPr>
          <w:p w14:paraId="56DC57DD" w14:textId="77777777" w:rsidR="007765C7" w:rsidRPr="00A406E5" w:rsidRDefault="007765C7" w:rsidP="007765C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14:paraId="5E23AA93" w14:textId="77777777" w:rsidR="007765C7" w:rsidRPr="00A406E5" w:rsidRDefault="007765C7" w:rsidP="007765C7">
            <w:pPr>
              <w:spacing w:before="120" w:after="120"/>
              <w:jc w:val="both"/>
              <w:rPr>
                <w:rFonts w:ascii="Arial" w:hAnsi="Arial" w:cs="Arial"/>
                <w:b/>
                <w:sz w:val="22"/>
                <w:szCs w:val="22"/>
              </w:rPr>
            </w:pPr>
            <w:r>
              <w:rPr>
                <w:rFonts w:ascii="Arial" w:hAnsi="Arial" w:cs="Arial"/>
                <w:b/>
                <w:sz w:val="22"/>
                <w:szCs w:val="22"/>
              </w:rPr>
              <w:t>BMLC6010</w:t>
            </w:r>
          </w:p>
        </w:tc>
        <w:tc>
          <w:tcPr>
            <w:tcW w:w="2268" w:type="dxa"/>
            <w:shd w:val="clear" w:color="auto" w:fill="D9D9D9"/>
          </w:tcPr>
          <w:p w14:paraId="1953BBD2" w14:textId="6F095FE4" w:rsidR="007765C7" w:rsidRPr="004D5E9B" w:rsidRDefault="007765C7" w:rsidP="007765C7">
            <w:pPr>
              <w:pStyle w:val="Heading2"/>
              <w:rPr>
                <w:rFonts w:ascii="Arial" w:hAnsi="Arial" w:cs="Arial"/>
                <w:sz w:val="22"/>
                <w:szCs w:val="22"/>
              </w:rPr>
            </w:pPr>
            <w:r w:rsidRPr="00A406E5">
              <w:rPr>
                <w:rFonts w:ascii="Arial" w:hAnsi="Arial" w:cs="Arial"/>
                <w:b/>
                <w:sz w:val="22"/>
                <w:szCs w:val="22"/>
              </w:rPr>
              <w:t>Assignment Title:</w:t>
            </w:r>
          </w:p>
        </w:tc>
        <w:tc>
          <w:tcPr>
            <w:tcW w:w="2268" w:type="dxa"/>
          </w:tcPr>
          <w:p w14:paraId="3C5928C7" w14:textId="55B09501" w:rsidR="007765C7" w:rsidRPr="00A406E5" w:rsidRDefault="007765C7" w:rsidP="007765C7">
            <w:pPr>
              <w:spacing w:before="120" w:after="120"/>
              <w:rPr>
                <w:rFonts w:ascii="Arial" w:hAnsi="Arial" w:cs="Arial"/>
                <w:b/>
                <w:sz w:val="22"/>
                <w:szCs w:val="22"/>
              </w:rPr>
            </w:pPr>
            <w:r>
              <w:rPr>
                <w:rFonts w:ascii="Arial" w:hAnsi="Arial" w:cs="Arial"/>
                <w:b/>
                <w:sz w:val="22"/>
                <w:szCs w:val="22"/>
              </w:rPr>
              <w:t>Advocacy Assessment: Bail application to District Judge</w:t>
            </w:r>
          </w:p>
        </w:tc>
      </w:tr>
      <w:tr w:rsidR="007765C7" w:rsidRPr="00A406E5" w14:paraId="51197436" w14:textId="77777777" w:rsidTr="007765C7">
        <w:trPr>
          <w:gridAfter w:val="3"/>
          <w:wAfter w:w="5386" w:type="dxa"/>
          <w:trHeight w:val="351"/>
        </w:trPr>
        <w:tc>
          <w:tcPr>
            <w:tcW w:w="2268" w:type="dxa"/>
            <w:gridSpan w:val="2"/>
            <w:shd w:val="pct15" w:color="auto" w:fill="auto"/>
          </w:tcPr>
          <w:p w14:paraId="1C820327" w14:textId="77777777" w:rsidR="007765C7" w:rsidRPr="00A406E5" w:rsidRDefault="007765C7" w:rsidP="00A9129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BFBF44" w14:textId="1AA02230" w:rsidR="007765C7" w:rsidRPr="00A406E5" w:rsidRDefault="005C7317" w:rsidP="00A9129F">
            <w:pPr>
              <w:spacing w:before="120" w:after="120"/>
              <w:rPr>
                <w:rFonts w:ascii="Arial" w:hAnsi="Arial" w:cs="Arial"/>
                <w:b/>
                <w:sz w:val="22"/>
                <w:szCs w:val="22"/>
              </w:rPr>
            </w:pPr>
            <w:r>
              <w:rPr>
                <w:rFonts w:ascii="Arial" w:hAnsi="Arial" w:cs="Arial"/>
                <w:b/>
                <w:sz w:val="22"/>
                <w:szCs w:val="22"/>
              </w:rPr>
              <w:t>20-minute</w:t>
            </w:r>
            <w:r w:rsidR="007765C7">
              <w:rPr>
                <w:rFonts w:ascii="Arial" w:hAnsi="Arial" w:cs="Arial"/>
                <w:b/>
                <w:sz w:val="22"/>
                <w:szCs w:val="22"/>
              </w:rPr>
              <w:t xml:space="preserve"> presentation and </w:t>
            </w:r>
            <w:r>
              <w:rPr>
                <w:rFonts w:ascii="Arial" w:hAnsi="Arial" w:cs="Arial"/>
                <w:b/>
                <w:sz w:val="22"/>
                <w:szCs w:val="22"/>
              </w:rPr>
              <w:t>2,000-word</w:t>
            </w:r>
            <w:r w:rsidR="007765C7">
              <w:rPr>
                <w:rFonts w:ascii="Arial" w:hAnsi="Arial" w:cs="Arial"/>
                <w:b/>
                <w:sz w:val="22"/>
                <w:szCs w:val="22"/>
              </w:rPr>
              <w:t xml:space="preserve"> maximum research document</w:t>
            </w:r>
          </w:p>
        </w:tc>
      </w:tr>
    </w:tbl>
    <w:p w14:paraId="6BA03BFB" w14:textId="32DD7350" w:rsidR="007765C7" w:rsidRDefault="007765C7" w:rsidP="00965B87">
      <w:pPr>
        <w:rPr>
          <w:rFonts w:ascii="Arial" w:hAnsi="Arial" w:cs="Arial"/>
          <w:sz w:val="32"/>
        </w:rPr>
      </w:pPr>
    </w:p>
    <w:p w14:paraId="05ADDA71" w14:textId="77777777" w:rsidR="00CF5046" w:rsidRDefault="00CF5046">
      <w:pPr>
        <w:spacing w:after="160" w:line="278" w:lineRule="auto"/>
        <w:rPr>
          <w:rFonts w:ascii="Arial" w:hAnsi="Arial" w:cs="Arial"/>
          <w:sz w:val="32"/>
        </w:rPr>
      </w:pPr>
    </w:p>
    <w:p w14:paraId="749D8A7E" w14:textId="2B6DD090" w:rsidR="007765C7" w:rsidRDefault="00CF5046">
      <w:pPr>
        <w:spacing w:after="160" w:line="278" w:lineRule="auto"/>
        <w:rPr>
          <w:rFonts w:ascii="Arial" w:hAnsi="Arial" w:cs="Arial"/>
          <w:sz w:val="32"/>
        </w:rPr>
      </w:pPr>
      <w:r w:rsidRPr="00CF5046">
        <w:rPr>
          <w:rFonts w:ascii="Arial" w:hAnsi="Arial" w:cs="Arial"/>
          <w:sz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7765C7">
        <w:rPr>
          <w:rFonts w:ascii="Arial" w:hAnsi="Arial" w:cs="Arial"/>
          <w:sz w:val="32"/>
        </w:rPr>
        <w:br w:type="page"/>
      </w:r>
    </w:p>
    <w:p w14:paraId="11F31CB9" w14:textId="77777777" w:rsidR="007765C7" w:rsidRPr="007765C7" w:rsidRDefault="007765C7" w:rsidP="007765C7">
      <w:pPr>
        <w:pStyle w:val="Heading2"/>
      </w:pPr>
      <w:r w:rsidRPr="007765C7">
        <w:rPr>
          <w:rFonts w:eastAsia="Times New Roman"/>
        </w:rPr>
        <w:lastRenderedPageBreak/>
        <w:t>Oral Bail Application – Jeremy Hope</w:t>
      </w:r>
    </w:p>
    <w:p w14:paraId="29DCA728" w14:textId="77777777" w:rsidR="007765C7" w:rsidRDefault="007765C7" w:rsidP="007765C7">
      <w:pPr>
        <w:jc w:val="both"/>
        <w:rPr>
          <w:rFonts w:asciiTheme="minorHAnsi" w:hAnsiTheme="minorHAnsi" w:cs="Arial"/>
          <w:b/>
          <w:bCs/>
          <w:sz w:val="28"/>
          <w:szCs w:val="28"/>
        </w:rPr>
      </w:pPr>
    </w:p>
    <w:p w14:paraId="44896C41" w14:textId="77777777" w:rsidR="007765C7" w:rsidRDefault="007765C7" w:rsidP="007765C7">
      <w:pPr>
        <w:rPr>
          <w:rFonts w:asciiTheme="minorHAnsi" w:hAnsiTheme="minorHAnsi" w:cs="Arial"/>
          <w:b/>
          <w:bCs/>
          <w:sz w:val="28"/>
          <w:szCs w:val="28"/>
        </w:rPr>
      </w:pPr>
      <w:r w:rsidRPr="007765C7">
        <w:rPr>
          <w:rFonts w:asciiTheme="minorHAnsi" w:hAnsiTheme="minorHAnsi" w:cs="Arial"/>
          <w:b/>
          <w:bCs/>
          <w:sz w:val="28"/>
          <w:szCs w:val="28"/>
        </w:rPr>
        <w:t xml:space="preserve">Good </w:t>
      </w:r>
      <w:proofErr w:type="gramStart"/>
      <w:r w:rsidRPr="007765C7">
        <w:rPr>
          <w:rFonts w:asciiTheme="minorHAnsi" w:hAnsiTheme="minorHAnsi" w:cs="Arial"/>
          <w:b/>
          <w:bCs/>
          <w:sz w:val="28"/>
          <w:szCs w:val="28"/>
        </w:rPr>
        <w:t>morning</w:t>
      </w:r>
      <w:proofErr w:type="gramEnd"/>
      <w:r w:rsidRPr="007765C7">
        <w:rPr>
          <w:rFonts w:asciiTheme="minorHAnsi" w:hAnsiTheme="minorHAnsi" w:cs="Arial"/>
          <w:b/>
          <w:bCs/>
          <w:sz w:val="28"/>
          <w:szCs w:val="28"/>
        </w:rPr>
        <w:t xml:space="preserve"> Judge.</w:t>
      </w:r>
    </w:p>
    <w:p w14:paraId="36A19084" w14:textId="06A8C75C" w:rsidR="007765C7" w:rsidRDefault="007765C7" w:rsidP="007765C7">
      <w:pPr>
        <w:rPr>
          <w:rFonts w:asciiTheme="minorHAnsi" w:hAnsiTheme="minorHAnsi" w:cs="Arial"/>
          <w:sz w:val="28"/>
          <w:szCs w:val="28"/>
        </w:rPr>
      </w:pPr>
      <w:r w:rsidRPr="007765C7">
        <w:rPr>
          <w:rFonts w:asciiTheme="minorHAnsi" w:hAnsiTheme="minorHAnsi" w:cs="Arial"/>
          <w:sz w:val="28"/>
          <w:szCs w:val="28"/>
        </w:rPr>
        <w:br/>
        <w:t>My name is</w:t>
      </w:r>
      <w:r>
        <w:rPr>
          <w:rFonts w:asciiTheme="minorHAnsi" w:hAnsiTheme="minorHAnsi" w:cs="Arial"/>
          <w:sz w:val="28"/>
          <w:szCs w:val="28"/>
        </w:rPr>
        <w:t xml:space="preserve"> Sarah Hoffmann</w:t>
      </w:r>
      <w:r w:rsidRPr="007765C7">
        <w:rPr>
          <w:rFonts w:asciiTheme="minorHAnsi" w:hAnsiTheme="minorHAnsi" w:cs="Arial"/>
          <w:sz w:val="28"/>
          <w:szCs w:val="28"/>
        </w:rPr>
        <w:t>, and I appear on behalf of the Defendant, Mr Jeremy Hope.</w:t>
      </w:r>
    </w:p>
    <w:p w14:paraId="32D8FAE1" w14:textId="77777777" w:rsidR="007765C7" w:rsidRPr="007765C7" w:rsidRDefault="007765C7" w:rsidP="007765C7">
      <w:pPr>
        <w:rPr>
          <w:rFonts w:asciiTheme="minorHAnsi" w:hAnsiTheme="minorHAnsi" w:cs="Arial"/>
          <w:sz w:val="28"/>
          <w:szCs w:val="28"/>
        </w:rPr>
      </w:pPr>
    </w:p>
    <w:p w14:paraId="6A048B31" w14:textId="1ACA2DFB"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 xml:space="preserve">Judge, I am grateful to the Prosecution—my learned friend—for outlining the background to the case during their submissions. I will </w:t>
      </w:r>
      <w:proofErr w:type="gramStart"/>
      <w:r w:rsidRPr="007765C7">
        <w:rPr>
          <w:rFonts w:asciiTheme="minorHAnsi" w:hAnsiTheme="minorHAnsi" w:cs="Arial"/>
          <w:sz w:val="28"/>
          <w:szCs w:val="28"/>
        </w:rPr>
        <w:t>refer back</w:t>
      </w:r>
      <w:proofErr w:type="gramEnd"/>
      <w:r w:rsidRPr="007765C7">
        <w:rPr>
          <w:rFonts w:asciiTheme="minorHAnsi" w:hAnsiTheme="minorHAnsi" w:cs="Arial"/>
          <w:sz w:val="28"/>
          <w:szCs w:val="28"/>
        </w:rPr>
        <w:t xml:space="preserve"> to the relevant facts as I make my own submissions on behalf of the defence.</w:t>
      </w:r>
    </w:p>
    <w:p w14:paraId="54F2B6AB" w14:textId="77777777" w:rsidR="007765C7" w:rsidRPr="007765C7" w:rsidRDefault="007765C7" w:rsidP="007765C7">
      <w:pPr>
        <w:jc w:val="both"/>
        <w:rPr>
          <w:rFonts w:asciiTheme="minorHAnsi" w:hAnsiTheme="minorHAnsi" w:cs="Arial"/>
          <w:sz w:val="28"/>
          <w:szCs w:val="28"/>
        </w:rPr>
      </w:pPr>
    </w:p>
    <w:p w14:paraId="07203AD7" w14:textId="77777777" w:rsidR="007765C7" w:rsidRPr="007765C7" w:rsidRDefault="007765C7" w:rsidP="007765C7">
      <w:pPr>
        <w:jc w:val="both"/>
        <w:rPr>
          <w:rFonts w:asciiTheme="minorHAnsi" w:hAnsiTheme="minorHAnsi" w:cs="Arial"/>
          <w:sz w:val="28"/>
          <w:szCs w:val="28"/>
        </w:rPr>
      </w:pPr>
    </w:p>
    <w:p w14:paraId="4194AB59" w14:textId="7777777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The Prosecution is objecting to the grant of bail to my client, and Judge, I will be seeking to demonstrate why Mr Hope should be granted bail today.</w:t>
      </w:r>
    </w:p>
    <w:p w14:paraId="52A0F692" w14:textId="77777777" w:rsidR="007765C7" w:rsidRPr="007765C7" w:rsidRDefault="007765C7" w:rsidP="007765C7">
      <w:pPr>
        <w:jc w:val="both"/>
        <w:rPr>
          <w:rFonts w:asciiTheme="minorHAnsi" w:hAnsiTheme="minorHAnsi" w:cs="Arial"/>
          <w:sz w:val="28"/>
          <w:szCs w:val="28"/>
        </w:rPr>
      </w:pPr>
    </w:p>
    <w:p w14:paraId="7F7E5636" w14:textId="7777777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 xml:space="preserve">As the Court will be aware, there is a general presumption in favour of bail under section 4 of the Bail Act 1976. </w:t>
      </w:r>
      <w:proofErr w:type="gramStart"/>
      <w:r w:rsidRPr="007765C7">
        <w:rPr>
          <w:rFonts w:asciiTheme="minorHAnsi" w:hAnsiTheme="minorHAnsi" w:cs="Arial"/>
          <w:sz w:val="28"/>
          <w:szCs w:val="28"/>
        </w:rPr>
        <w:t>In order to</w:t>
      </w:r>
      <w:proofErr w:type="gramEnd"/>
      <w:r w:rsidRPr="007765C7">
        <w:rPr>
          <w:rFonts w:asciiTheme="minorHAnsi" w:hAnsiTheme="minorHAnsi" w:cs="Arial"/>
          <w:sz w:val="28"/>
          <w:szCs w:val="28"/>
        </w:rPr>
        <w:t xml:space="preserve"> rebut that presumption, the Prosecution must demonstrate that there are substantial grounds for believing that, if released on bail, Mr Hope would:</w:t>
      </w:r>
    </w:p>
    <w:p w14:paraId="5D75CC46" w14:textId="77777777" w:rsidR="007765C7" w:rsidRPr="007765C7" w:rsidRDefault="007765C7" w:rsidP="007765C7">
      <w:pPr>
        <w:jc w:val="both"/>
        <w:rPr>
          <w:rFonts w:asciiTheme="minorHAnsi" w:hAnsiTheme="minorHAnsi" w:cs="Arial"/>
          <w:sz w:val="28"/>
          <w:szCs w:val="28"/>
        </w:rPr>
      </w:pPr>
    </w:p>
    <w:p w14:paraId="2CBE5080" w14:textId="77777777" w:rsidR="007765C7" w:rsidRPr="007765C7" w:rsidRDefault="007765C7" w:rsidP="007765C7">
      <w:pPr>
        <w:numPr>
          <w:ilvl w:val="0"/>
          <w:numId w:val="6"/>
        </w:numPr>
        <w:jc w:val="both"/>
        <w:rPr>
          <w:rFonts w:asciiTheme="minorHAnsi" w:hAnsiTheme="minorHAnsi" w:cs="Arial"/>
          <w:sz w:val="28"/>
          <w:szCs w:val="28"/>
        </w:rPr>
      </w:pPr>
      <w:r w:rsidRPr="007765C7">
        <w:rPr>
          <w:rFonts w:asciiTheme="minorHAnsi" w:hAnsiTheme="minorHAnsi" w:cs="Arial"/>
          <w:sz w:val="28"/>
          <w:szCs w:val="28"/>
        </w:rPr>
        <w:t>Fail to surrender to custody,</w:t>
      </w:r>
    </w:p>
    <w:p w14:paraId="1C231425" w14:textId="77777777" w:rsidR="007765C7" w:rsidRPr="007765C7" w:rsidRDefault="007765C7" w:rsidP="007765C7">
      <w:pPr>
        <w:numPr>
          <w:ilvl w:val="0"/>
          <w:numId w:val="6"/>
        </w:numPr>
        <w:jc w:val="both"/>
        <w:rPr>
          <w:rFonts w:asciiTheme="minorHAnsi" w:hAnsiTheme="minorHAnsi" w:cs="Arial"/>
          <w:sz w:val="28"/>
          <w:szCs w:val="28"/>
        </w:rPr>
      </w:pPr>
      <w:r w:rsidRPr="007765C7">
        <w:rPr>
          <w:rFonts w:asciiTheme="minorHAnsi" w:hAnsiTheme="minorHAnsi" w:cs="Arial"/>
          <w:sz w:val="28"/>
          <w:szCs w:val="28"/>
        </w:rPr>
        <w:t>Commit further offences, or</w:t>
      </w:r>
    </w:p>
    <w:p w14:paraId="08C89A86" w14:textId="77777777" w:rsidR="007765C7" w:rsidRDefault="007765C7" w:rsidP="007765C7">
      <w:pPr>
        <w:numPr>
          <w:ilvl w:val="0"/>
          <w:numId w:val="6"/>
        </w:numPr>
        <w:jc w:val="both"/>
        <w:rPr>
          <w:rFonts w:asciiTheme="minorHAnsi" w:hAnsiTheme="minorHAnsi" w:cs="Arial"/>
          <w:sz w:val="28"/>
          <w:szCs w:val="28"/>
        </w:rPr>
      </w:pPr>
      <w:r w:rsidRPr="007765C7">
        <w:rPr>
          <w:rFonts w:asciiTheme="minorHAnsi" w:hAnsiTheme="minorHAnsi" w:cs="Arial"/>
          <w:sz w:val="28"/>
          <w:szCs w:val="28"/>
        </w:rPr>
        <w:t>Interfere with witnesses.</w:t>
      </w:r>
    </w:p>
    <w:p w14:paraId="76A62EF6" w14:textId="77777777" w:rsidR="007765C7" w:rsidRPr="007765C7" w:rsidRDefault="007765C7" w:rsidP="007765C7">
      <w:pPr>
        <w:jc w:val="both"/>
        <w:rPr>
          <w:rFonts w:asciiTheme="minorHAnsi" w:hAnsiTheme="minorHAnsi" w:cs="Arial"/>
          <w:sz w:val="28"/>
          <w:szCs w:val="28"/>
        </w:rPr>
      </w:pPr>
    </w:p>
    <w:p w14:paraId="12DCBA4F" w14:textId="7777777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Judge, I will be making submissions that none of those risks are established, and further, that any residual concerns can be properly addressed by suitable bail conditions.</w:t>
      </w:r>
    </w:p>
    <w:p w14:paraId="09B8453E" w14:textId="77777777" w:rsidR="007765C7" w:rsidRPr="007765C7" w:rsidRDefault="007765C7" w:rsidP="007765C7">
      <w:pPr>
        <w:jc w:val="both"/>
        <w:rPr>
          <w:rFonts w:asciiTheme="minorHAnsi" w:hAnsiTheme="minorHAnsi" w:cs="Arial"/>
          <w:sz w:val="28"/>
          <w:szCs w:val="28"/>
        </w:rPr>
      </w:pPr>
    </w:p>
    <w:p w14:paraId="22F71210" w14:textId="61A1C4C9"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If I may, Judge, I will turn to my first submission.</w:t>
      </w:r>
    </w:p>
    <w:p w14:paraId="2FDA3CDB" w14:textId="77777777" w:rsidR="007765C7" w:rsidRPr="007765C7" w:rsidRDefault="007765C7" w:rsidP="007765C7">
      <w:pPr>
        <w:jc w:val="both"/>
        <w:rPr>
          <w:rFonts w:asciiTheme="minorHAnsi" w:hAnsiTheme="minorHAnsi" w:cs="Arial"/>
          <w:sz w:val="28"/>
          <w:szCs w:val="28"/>
        </w:rPr>
      </w:pPr>
    </w:p>
    <w:p w14:paraId="7B7CBEC9" w14:textId="656FCD7F" w:rsidR="007765C7" w:rsidRDefault="007765C7" w:rsidP="007765C7">
      <w:pPr>
        <w:jc w:val="both"/>
        <w:rPr>
          <w:rFonts w:asciiTheme="minorHAnsi" w:hAnsiTheme="minorHAnsi" w:cs="Arial"/>
          <w:b/>
          <w:bCs/>
          <w:sz w:val="28"/>
          <w:szCs w:val="28"/>
        </w:rPr>
      </w:pPr>
      <w:r w:rsidRPr="007765C7">
        <w:rPr>
          <w:rFonts w:asciiTheme="minorHAnsi" w:hAnsiTheme="minorHAnsi" w:cs="Arial"/>
          <w:b/>
          <w:bCs/>
          <w:sz w:val="28"/>
          <w:szCs w:val="28"/>
        </w:rPr>
        <w:t>First Submission: Nature of the Allegation and the Evidence</w:t>
      </w:r>
      <w:r>
        <w:rPr>
          <w:rFonts w:asciiTheme="minorHAnsi" w:hAnsiTheme="minorHAnsi" w:cs="Arial"/>
          <w:b/>
          <w:bCs/>
          <w:sz w:val="28"/>
          <w:szCs w:val="28"/>
        </w:rPr>
        <w:t xml:space="preserve"> (do not read out loud) </w:t>
      </w:r>
    </w:p>
    <w:p w14:paraId="56F9F034" w14:textId="77777777" w:rsidR="007765C7" w:rsidRPr="007765C7" w:rsidRDefault="007765C7" w:rsidP="007765C7">
      <w:pPr>
        <w:jc w:val="both"/>
        <w:rPr>
          <w:rFonts w:asciiTheme="minorHAnsi" w:hAnsiTheme="minorHAnsi" w:cs="Arial"/>
          <w:b/>
          <w:bCs/>
          <w:sz w:val="28"/>
          <w:szCs w:val="28"/>
        </w:rPr>
      </w:pPr>
    </w:p>
    <w:p w14:paraId="7BB01017" w14:textId="6A033D1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Mr Hope faces a single allegation of grievous bodily harm contrary to section 20 of the Offences Against the Person Act 1861. He denies the offence and</w:t>
      </w:r>
      <w:r w:rsidR="00F26026">
        <w:rPr>
          <w:rFonts w:asciiTheme="minorHAnsi" w:hAnsiTheme="minorHAnsi" w:cs="Arial"/>
          <w:sz w:val="28"/>
          <w:szCs w:val="28"/>
        </w:rPr>
        <w:t xml:space="preserve"> therefore </w:t>
      </w:r>
      <w:r w:rsidRPr="007765C7">
        <w:rPr>
          <w:rFonts w:asciiTheme="minorHAnsi" w:hAnsiTheme="minorHAnsi" w:cs="Arial"/>
          <w:sz w:val="28"/>
          <w:szCs w:val="28"/>
        </w:rPr>
        <w:t xml:space="preserve">will be entering a </w:t>
      </w:r>
      <w:r w:rsidR="00F26026">
        <w:rPr>
          <w:rFonts w:asciiTheme="minorHAnsi" w:hAnsiTheme="minorHAnsi" w:cs="Arial"/>
          <w:sz w:val="28"/>
          <w:szCs w:val="28"/>
        </w:rPr>
        <w:t xml:space="preserve">plea of </w:t>
      </w:r>
      <w:r w:rsidR="00546201">
        <w:rPr>
          <w:rFonts w:asciiTheme="minorHAnsi" w:hAnsiTheme="minorHAnsi" w:cs="Arial"/>
          <w:b/>
          <w:bCs/>
          <w:sz w:val="28"/>
          <w:szCs w:val="28"/>
        </w:rPr>
        <w:t xml:space="preserve">not guilty. </w:t>
      </w:r>
    </w:p>
    <w:p w14:paraId="20072747" w14:textId="77777777" w:rsidR="007765C7" w:rsidRPr="007765C7" w:rsidRDefault="007765C7" w:rsidP="007765C7">
      <w:pPr>
        <w:jc w:val="both"/>
        <w:rPr>
          <w:rFonts w:asciiTheme="minorHAnsi" w:hAnsiTheme="minorHAnsi" w:cs="Arial"/>
          <w:sz w:val="28"/>
          <w:szCs w:val="28"/>
        </w:rPr>
      </w:pPr>
    </w:p>
    <w:p w14:paraId="2C6631ED" w14:textId="0E37B554"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 xml:space="preserve">Judge, you will have heard from the Prosecution that </w:t>
      </w:r>
      <w:r w:rsidR="00F26026">
        <w:rPr>
          <w:rFonts w:asciiTheme="minorHAnsi" w:hAnsiTheme="minorHAnsi" w:cs="Arial"/>
          <w:sz w:val="28"/>
          <w:szCs w:val="28"/>
        </w:rPr>
        <w:t xml:space="preserve">whilst </w:t>
      </w:r>
      <w:r w:rsidRPr="007765C7">
        <w:rPr>
          <w:rFonts w:asciiTheme="minorHAnsi" w:hAnsiTheme="minorHAnsi" w:cs="Arial"/>
          <w:sz w:val="28"/>
          <w:szCs w:val="28"/>
        </w:rPr>
        <w:t xml:space="preserve">this is a serious allegation, and the </w:t>
      </w:r>
      <w:r w:rsidR="00F26026">
        <w:rPr>
          <w:rFonts w:asciiTheme="minorHAnsi" w:hAnsiTheme="minorHAnsi" w:cs="Arial"/>
          <w:sz w:val="28"/>
          <w:szCs w:val="28"/>
        </w:rPr>
        <w:t xml:space="preserve">defendant Mr Hope </w:t>
      </w:r>
      <w:r w:rsidRPr="007765C7">
        <w:rPr>
          <w:rFonts w:asciiTheme="minorHAnsi" w:hAnsiTheme="minorHAnsi" w:cs="Arial"/>
          <w:sz w:val="28"/>
          <w:szCs w:val="28"/>
        </w:rPr>
        <w:t xml:space="preserve">does not shy away from that. However, it is important to note that this is an offence which is triable either </w:t>
      </w:r>
      <w:r w:rsidRPr="007765C7">
        <w:rPr>
          <w:rFonts w:asciiTheme="minorHAnsi" w:hAnsiTheme="minorHAnsi" w:cs="Arial"/>
          <w:sz w:val="28"/>
          <w:szCs w:val="28"/>
        </w:rPr>
        <w:lastRenderedPageBreak/>
        <w:t xml:space="preserve">way, and that the </w:t>
      </w:r>
      <w:r w:rsidR="00F26026" w:rsidRPr="007765C7">
        <w:rPr>
          <w:rFonts w:asciiTheme="minorHAnsi" w:hAnsiTheme="minorHAnsi" w:cs="Arial"/>
          <w:sz w:val="28"/>
          <w:szCs w:val="28"/>
        </w:rPr>
        <w:t xml:space="preserve">complainant </w:t>
      </w:r>
      <w:r w:rsidR="00F26026" w:rsidRPr="00F26026">
        <w:rPr>
          <w:rFonts w:asciiTheme="minorHAnsi" w:hAnsiTheme="minorHAnsi" w:cs="Arial"/>
          <w:sz w:val="28"/>
          <w:szCs w:val="28"/>
        </w:rPr>
        <w:t xml:space="preserve">Mr Pearson </w:t>
      </w:r>
      <w:r w:rsidRPr="007765C7">
        <w:rPr>
          <w:rFonts w:asciiTheme="minorHAnsi" w:hAnsiTheme="minorHAnsi" w:cs="Arial"/>
          <w:sz w:val="28"/>
          <w:szCs w:val="28"/>
        </w:rPr>
        <w:t>was treated and discharged from hospital on the same day, with a full recovery expected</w:t>
      </w:r>
      <w:r w:rsidR="00546201">
        <w:rPr>
          <w:rFonts w:asciiTheme="minorHAnsi" w:hAnsiTheme="minorHAnsi" w:cs="Arial"/>
          <w:sz w:val="28"/>
          <w:szCs w:val="28"/>
        </w:rPr>
        <w:t xml:space="preserve"> and Dr. Elkin who was the accident and emergency doctor who treated Mr Pearson confirmed that the injuries would have no long term impact on Mr Pearson’s day to day life. </w:t>
      </w:r>
    </w:p>
    <w:p w14:paraId="11B59F6A" w14:textId="5EDFAFA6" w:rsidR="00546201" w:rsidRPr="00546201" w:rsidRDefault="00546201" w:rsidP="00546201">
      <w:pPr>
        <w:spacing w:after="160" w:line="278" w:lineRule="auto"/>
        <w:jc w:val="both"/>
        <w:rPr>
          <w:rFonts w:ascii="Calibri" w:hAnsi="Calibri" w:cs="Calibri"/>
          <w:sz w:val="24"/>
          <w:szCs w:val="24"/>
        </w:rPr>
      </w:pPr>
    </w:p>
    <w:p w14:paraId="67961667" w14:textId="7777777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If it pleases the Court, I will briefly address the strength of the evidence, without straying into matters for trial.</w:t>
      </w:r>
    </w:p>
    <w:p w14:paraId="33AC6692" w14:textId="77777777" w:rsidR="00F26026" w:rsidRPr="007765C7" w:rsidRDefault="00F26026" w:rsidP="007765C7">
      <w:pPr>
        <w:jc w:val="both"/>
        <w:rPr>
          <w:rFonts w:asciiTheme="minorHAnsi" w:hAnsiTheme="minorHAnsi" w:cs="Arial"/>
          <w:sz w:val="28"/>
          <w:szCs w:val="28"/>
        </w:rPr>
      </w:pPr>
    </w:p>
    <w:p w14:paraId="03E66E4C" w14:textId="77777777" w:rsidR="007765C7" w:rsidRP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There is:</w:t>
      </w:r>
    </w:p>
    <w:p w14:paraId="3A221D45" w14:textId="77777777" w:rsidR="007765C7" w:rsidRPr="007765C7" w:rsidRDefault="007765C7" w:rsidP="007765C7">
      <w:pPr>
        <w:numPr>
          <w:ilvl w:val="0"/>
          <w:numId w:val="7"/>
        </w:numPr>
        <w:jc w:val="both"/>
        <w:rPr>
          <w:rFonts w:asciiTheme="minorHAnsi" w:hAnsiTheme="minorHAnsi" w:cs="Arial"/>
          <w:sz w:val="28"/>
          <w:szCs w:val="28"/>
        </w:rPr>
      </w:pPr>
      <w:r w:rsidRPr="007765C7">
        <w:rPr>
          <w:rFonts w:asciiTheme="minorHAnsi" w:hAnsiTheme="minorHAnsi" w:cs="Arial"/>
          <w:sz w:val="28"/>
          <w:szCs w:val="28"/>
        </w:rPr>
        <w:t>No CCTV footage of the incident itself,</w:t>
      </w:r>
    </w:p>
    <w:p w14:paraId="49C9BABB" w14:textId="77777777" w:rsidR="007765C7" w:rsidRPr="007765C7" w:rsidRDefault="007765C7" w:rsidP="007765C7">
      <w:pPr>
        <w:numPr>
          <w:ilvl w:val="0"/>
          <w:numId w:val="7"/>
        </w:numPr>
        <w:jc w:val="both"/>
        <w:rPr>
          <w:rFonts w:asciiTheme="minorHAnsi" w:hAnsiTheme="minorHAnsi" w:cs="Arial"/>
          <w:sz w:val="28"/>
          <w:szCs w:val="28"/>
        </w:rPr>
      </w:pPr>
      <w:r w:rsidRPr="007765C7">
        <w:rPr>
          <w:rFonts w:asciiTheme="minorHAnsi" w:hAnsiTheme="minorHAnsi" w:cs="Arial"/>
          <w:sz w:val="28"/>
          <w:szCs w:val="28"/>
        </w:rPr>
        <w:t>No forensic evidence, and</w:t>
      </w:r>
    </w:p>
    <w:p w14:paraId="5B0D6987" w14:textId="77777777" w:rsidR="007765C7" w:rsidRDefault="007765C7" w:rsidP="007765C7">
      <w:pPr>
        <w:numPr>
          <w:ilvl w:val="0"/>
          <w:numId w:val="7"/>
        </w:numPr>
        <w:jc w:val="both"/>
        <w:rPr>
          <w:rFonts w:asciiTheme="minorHAnsi" w:hAnsiTheme="minorHAnsi" w:cs="Arial"/>
          <w:sz w:val="28"/>
          <w:szCs w:val="28"/>
        </w:rPr>
      </w:pPr>
      <w:r w:rsidRPr="007765C7">
        <w:rPr>
          <w:rFonts w:asciiTheme="minorHAnsi" w:hAnsiTheme="minorHAnsi" w:cs="Arial"/>
          <w:sz w:val="28"/>
          <w:szCs w:val="28"/>
        </w:rPr>
        <w:t>The case relies entirely on the account of a single witness, which is directly disputed by Mr Hope.</w:t>
      </w:r>
    </w:p>
    <w:p w14:paraId="1B1F4038" w14:textId="77777777" w:rsidR="00F26026" w:rsidRPr="007765C7" w:rsidRDefault="00F26026" w:rsidP="00F26026">
      <w:pPr>
        <w:ind w:left="720"/>
        <w:jc w:val="both"/>
        <w:rPr>
          <w:rFonts w:asciiTheme="minorHAnsi" w:hAnsiTheme="minorHAnsi" w:cs="Arial"/>
          <w:sz w:val="28"/>
          <w:szCs w:val="28"/>
        </w:rPr>
      </w:pPr>
    </w:p>
    <w:p w14:paraId="2C9658D4" w14:textId="77777777" w:rsidR="007765C7" w:rsidRPr="00F26026" w:rsidRDefault="007765C7" w:rsidP="007765C7">
      <w:pPr>
        <w:jc w:val="both"/>
        <w:rPr>
          <w:rFonts w:asciiTheme="minorHAnsi" w:hAnsiTheme="minorHAnsi" w:cs="Arial"/>
          <w:sz w:val="28"/>
          <w:szCs w:val="28"/>
        </w:rPr>
      </w:pPr>
      <w:r w:rsidRPr="007765C7">
        <w:rPr>
          <w:rFonts w:asciiTheme="minorHAnsi" w:hAnsiTheme="minorHAnsi" w:cs="Arial"/>
          <w:sz w:val="28"/>
          <w:szCs w:val="28"/>
        </w:rPr>
        <w:t>Mr Hope accepts that he was present in the park but maintains that the complainant lost his balance and fell during a confrontation. This is therefore a contested account, not a clear-cut case, and does not give rise to a strong incentive to abscond.</w:t>
      </w:r>
    </w:p>
    <w:p w14:paraId="1EDA8F5D" w14:textId="485F4275" w:rsidR="007765C7" w:rsidRPr="00F26026" w:rsidRDefault="007765C7" w:rsidP="007765C7">
      <w:pPr>
        <w:jc w:val="both"/>
        <w:rPr>
          <w:rFonts w:asciiTheme="minorHAnsi" w:hAnsiTheme="minorHAnsi" w:cs="Arial"/>
          <w:sz w:val="28"/>
          <w:szCs w:val="28"/>
        </w:rPr>
      </w:pPr>
    </w:p>
    <w:p w14:paraId="5AE6FCA4" w14:textId="77777777" w:rsidR="007765C7" w:rsidRPr="007765C7" w:rsidRDefault="007765C7" w:rsidP="007765C7">
      <w:pPr>
        <w:jc w:val="both"/>
        <w:rPr>
          <w:rFonts w:asciiTheme="minorHAnsi" w:hAnsiTheme="minorHAnsi" w:cs="Arial"/>
          <w:sz w:val="28"/>
          <w:szCs w:val="28"/>
        </w:rPr>
      </w:pPr>
    </w:p>
    <w:p w14:paraId="41BAAE2A" w14:textId="60E7E651" w:rsidR="007765C7" w:rsidRDefault="007765C7" w:rsidP="007765C7">
      <w:pPr>
        <w:jc w:val="both"/>
        <w:rPr>
          <w:rFonts w:asciiTheme="minorHAnsi" w:hAnsiTheme="minorHAnsi" w:cs="Arial"/>
          <w:b/>
          <w:bCs/>
          <w:sz w:val="28"/>
          <w:szCs w:val="28"/>
        </w:rPr>
      </w:pPr>
      <w:r w:rsidRPr="007765C7">
        <w:rPr>
          <w:rFonts w:asciiTheme="minorHAnsi" w:hAnsiTheme="minorHAnsi" w:cs="Arial"/>
          <w:b/>
          <w:bCs/>
          <w:sz w:val="28"/>
          <w:szCs w:val="28"/>
        </w:rPr>
        <w:t>Second Submission: Risk of Failing to Surrender</w:t>
      </w:r>
      <w:r w:rsidR="00F26026">
        <w:rPr>
          <w:rFonts w:asciiTheme="minorHAnsi" w:hAnsiTheme="minorHAnsi" w:cs="Arial"/>
          <w:b/>
          <w:bCs/>
          <w:sz w:val="28"/>
          <w:szCs w:val="28"/>
        </w:rPr>
        <w:t xml:space="preserve"> </w:t>
      </w:r>
      <w:proofErr w:type="gramStart"/>
      <w:r w:rsidR="00F26026">
        <w:rPr>
          <w:rFonts w:asciiTheme="minorHAnsi" w:hAnsiTheme="minorHAnsi" w:cs="Arial"/>
          <w:b/>
          <w:bCs/>
          <w:sz w:val="28"/>
          <w:szCs w:val="28"/>
        </w:rPr>
        <w:t>( do</w:t>
      </w:r>
      <w:proofErr w:type="gramEnd"/>
      <w:r w:rsidR="00F26026">
        <w:rPr>
          <w:rFonts w:asciiTheme="minorHAnsi" w:hAnsiTheme="minorHAnsi" w:cs="Arial"/>
          <w:b/>
          <w:bCs/>
          <w:sz w:val="28"/>
          <w:szCs w:val="28"/>
        </w:rPr>
        <w:t xml:space="preserve"> not read this out loud) </w:t>
      </w:r>
    </w:p>
    <w:p w14:paraId="73E071CC" w14:textId="77777777" w:rsidR="007765C7" w:rsidRPr="007765C7" w:rsidRDefault="007765C7" w:rsidP="007765C7">
      <w:pPr>
        <w:jc w:val="both"/>
        <w:rPr>
          <w:rFonts w:asciiTheme="minorHAnsi" w:hAnsiTheme="minorHAnsi" w:cs="Arial"/>
          <w:b/>
          <w:bCs/>
          <w:sz w:val="28"/>
          <w:szCs w:val="28"/>
        </w:rPr>
      </w:pPr>
    </w:p>
    <w:p w14:paraId="31B850C2" w14:textId="7777777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With the Court’s permission, I will now turn to my second submission, which concerns the risk of failing to surrender.</w:t>
      </w:r>
    </w:p>
    <w:p w14:paraId="2349B855" w14:textId="77777777" w:rsidR="005C7317" w:rsidRPr="007765C7" w:rsidRDefault="005C7317" w:rsidP="007765C7">
      <w:pPr>
        <w:jc w:val="both"/>
        <w:rPr>
          <w:rFonts w:asciiTheme="minorHAnsi" w:hAnsiTheme="minorHAnsi" w:cs="Arial"/>
          <w:sz w:val="28"/>
          <w:szCs w:val="28"/>
        </w:rPr>
      </w:pPr>
    </w:p>
    <w:p w14:paraId="06FEF19B" w14:textId="7777777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Judge, the Prosecution claims that Mr Hope poses such a risk due to a previous conviction for failing to surrender to custody.</w:t>
      </w:r>
    </w:p>
    <w:p w14:paraId="262CE027" w14:textId="77777777" w:rsidR="005C7317" w:rsidRPr="007765C7" w:rsidRDefault="005C7317" w:rsidP="007765C7">
      <w:pPr>
        <w:jc w:val="both"/>
        <w:rPr>
          <w:rFonts w:asciiTheme="minorHAnsi" w:hAnsiTheme="minorHAnsi" w:cs="Arial"/>
          <w:sz w:val="28"/>
          <w:szCs w:val="28"/>
        </w:rPr>
      </w:pPr>
    </w:p>
    <w:p w14:paraId="7D877396" w14:textId="7777777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Respectfully, Judge, I would argue that the Prosecution has not established substantial grounds for that concern.</w:t>
      </w:r>
    </w:p>
    <w:p w14:paraId="6D8CFA30" w14:textId="77777777" w:rsidR="005C7317" w:rsidRPr="007765C7" w:rsidRDefault="005C7317" w:rsidP="007765C7">
      <w:pPr>
        <w:jc w:val="both"/>
        <w:rPr>
          <w:rFonts w:asciiTheme="minorHAnsi" w:hAnsiTheme="minorHAnsi" w:cs="Arial"/>
          <w:sz w:val="28"/>
          <w:szCs w:val="28"/>
        </w:rPr>
      </w:pPr>
    </w:p>
    <w:p w14:paraId="506A4F1B" w14:textId="77777777" w:rsidR="007765C7" w:rsidRP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That previous matter arose from exceptional circumstances. Mr Hope was involved in a road traffic accident, was injured, and taken directly to hospital. While he later accepted the technical offence, the court at the time imposed no separate penalty, recognising the circumstances.</w:t>
      </w:r>
    </w:p>
    <w:p w14:paraId="1969A457" w14:textId="7777777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That conviction is now over five years old, and there have been no further compliance issues since.</w:t>
      </w:r>
    </w:p>
    <w:p w14:paraId="0B408794" w14:textId="77777777" w:rsidR="005C7317" w:rsidRPr="007765C7" w:rsidRDefault="005C7317" w:rsidP="007765C7">
      <w:pPr>
        <w:jc w:val="both"/>
        <w:rPr>
          <w:rFonts w:asciiTheme="minorHAnsi" w:hAnsiTheme="minorHAnsi" w:cs="Arial"/>
          <w:sz w:val="28"/>
          <w:szCs w:val="28"/>
        </w:rPr>
      </w:pPr>
    </w:p>
    <w:p w14:paraId="24CEC0D4" w14:textId="77777777" w:rsidR="00F26026" w:rsidRPr="005C7317" w:rsidRDefault="007765C7" w:rsidP="007765C7">
      <w:pPr>
        <w:jc w:val="both"/>
        <w:rPr>
          <w:rFonts w:asciiTheme="minorHAnsi" w:hAnsiTheme="minorHAnsi" w:cs="Arial"/>
          <w:sz w:val="28"/>
          <w:szCs w:val="28"/>
        </w:rPr>
      </w:pPr>
      <w:r w:rsidRPr="007765C7">
        <w:rPr>
          <w:rFonts w:asciiTheme="minorHAnsi" w:hAnsiTheme="minorHAnsi" w:cs="Arial"/>
          <w:sz w:val="28"/>
          <w:szCs w:val="28"/>
        </w:rPr>
        <w:lastRenderedPageBreak/>
        <w:t>Judge, if I might refer you to Document 3</w:t>
      </w:r>
      <w:r w:rsidR="00F26026" w:rsidRPr="005C7317">
        <w:rPr>
          <w:rFonts w:asciiTheme="minorHAnsi" w:hAnsiTheme="minorHAnsi" w:cs="Arial"/>
          <w:sz w:val="28"/>
          <w:szCs w:val="28"/>
        </w:rPr>
        <w:t xml:space="preserve"> of the bundle</w:t>
      </w:r>
      <w:r w:rsidRPr="007765C7">
        <w:rPr>
          <w:rFonts w:asciiTheme="minorHAnsi" w:hAnsiTheme="minorHAnsi" w:cs="Arial"/>
          <w:sz w:val="28"/>
          <w:szCs w:val="28"/>
        </w:rPr>
        <w:t>, the list of previous convictions—</w:t>
      </w:r>
    </w:p>
    <w:p w14:paraId="383351C0" w14:textId="77777777" w:rsidR="00F26026" w:rsidRPr="005C7317" w:rsidRDefault="007765C7" w:rsidP="007765C7">
      <w:pPr>
        <w:jc w:val="both"/>
        <w:rPr>
          <w:rFonts w:asciiTheme="minorHAnsi" w:hAnsiTheme="minorHAnsi" w:cs="Arial"/>
          <w:b/>
          <w:bCs/>
          <w:sz w:val="28"/>
          <w:szCs w:val="28"/>
        </w:rPr>
      </w:pPr>
      <w:r w:rsidRPr="007765C7">
        <w:rPr>
          <w:rFonts w:asciiTheme="minorHAnsi" w:hAnsiTheme="minorHAnsi" w:cs="Arial"/>
          <w:b/>
          <w:bCs/>
          <w:sz w:val="28"/>
          <w:szCs w:val="28"/>
        </w:rPr>
        <w:br/>
      </w:r>
      <w:r w:rsidRPr="007765C7">
        <w:rPr>
          <w:rFonts w:asciiTheme="minorHAnsi" w:hAnsiTheme="minorHAnsi" w:cs="Arial"/>
          <w:b/>
          <w:bCs/>
          <w:i/>
          <w:iCs/>
          <w:sz w:val="28"/>
          <w:szCs w:val="28"/>
        </w:rPr>
        <w:t>[PAUSE</w:t>
      </w:r>
      <w:r w:rsidR="00F26026" w:rsidRPr="005C7317">
        <w:rPr>
          <w:rFonts w:asciiTheme="minorHAnsi" w:hAnsiTheme="minorHAnsi" w:cs="Arial"/>
          <w:b/>
          <w:bCs/>
          <w:i/>
          <w:iCs/>
          <w:sz w:val="28"/>
          <w:szCs w:val="28"/>
        </w:rPr>
        <w:t xml:space="preserve"> for judge to review bundle</w:t>
      </w:r>
      <w:r w:rsidRPr="007765C7">
        <w:rPr>
          <w:rFonts w:asciiTheme="minorHAnsi" w:hAnsiTheme="minorHAnsi" w:cs="Arial"/>
          <w:b/>
          <w:bCs/>
          <w:i/>
          <w:iCs/>
          <w:sz w:val="28"/>
          <w:szCs w:val="28"/>
        </w:rPr>
        <w:t>]</w:t>
      </w:r>
      <w:r w:rsidRPr="007765C7">
        <w:rPr>
          <w:rFonts w:asciiTheme="minorHAnsi" w:hAnsiTheme="minorHAnsi" w:cs="Arial"/>
          <w:b/>
          <w:bCs/>
          <w:sz w:val="28"/>
          <w:szCs w:val="28"/>
        </w:rPr>
        <w:br/>
      </w:r>
    </w:p>
    <w:p w14:paraId="04D255CE" w14:textId="2C8C5F64" w:rsidR="007765C7" w:rsidRP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w:t>
      </w:r>
      <w:r w:rsidR="00F26026">
        <w:rPr>
          <w:rFonts w:asciiTheme="minorHAnsi" w:hAnsiTheme="minorHAnsi" w:cs="Arial"/>
          <w:sz w:val="28"/>
          <w:szCs w:val="28"/>
        </w:rPr>
        <w:t xml:space="preserve">thank you Judge </w:t>
      </w:r>
      <w:proofErr w:type="gramStart"/>
      <w:r w:rsidR="00F26026">
        <w:rPr>
          <w:rFonts w:asciiTheme="minorHAnsi" w:hAnsiTheme="minorHAnsi" w:cs="Arial"/>
          <w:sz w:val="28"/>
          <w:szCs w:val="28"/>
        </w:rPr>
        <w:t xml:space="preserve">-  </w:t>
      </w:r>
      <w:r w:rsidRPr="007765C7">
        <w:rPr>
          <w:rFonts w:asciiTheme="minorHAnsi" w:hAnsiTheme="minorHAnsi" w:cs="Arial"/>
          <w:sz w:val="28"/>
          <w:szCs w:val="28"/>
        </w:rPr>
        <w:t>you</w:t>
      </w:r>
      <w:proofErr w:type="gramEnd"/>
      <w:r w:rsidRPr="007765C7">
        <w:rPr>
          <w:rFonts w:asciiTheme="minorHAnsi" w:hAnsiTheme="minorHAnsi" w:cs="Arial"/>
          <w:sz w:val="28"/>
          <w:szCs w:val="28"/>
        </w:rPr>
        <w:t xml:space="preserve"> will </w:t>
      </w:r>
      <w:r w:rsidR="00F26026">
        <w:rPr>
          <w:rFonts w:asciiTheme="minorHAnsi" w:hAnsiTheme="minorHAnsi" w:cs="Arial"/>
          <w:sz w:val="28"/>
          <w:szCs w:val="28"/>
        </w:rPr>
        <w:t xml:space="preserve">note </w:t>
      </w:r>
      <w:r w:rsidRPr="007765C7">
        <w:rPr>
          <w:rFonts w:asciiTheme="minorHAnsi" w:hAnsiTheme="minorHAnsi" w:cs="Arial"/>
          <w:sz w:val="28"/>
          <w:szCs w:val="28"/>
        </w:rPr>
        <w:t>that there are no subsequent failures to attend court.</w:t>
      </w:r>
    </w:p>
    <w:p w14:paraId="14327C28" w14:textId="77777777" w:rsidR="007765C7" w:rsidRP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By contrast, Mr Hope has:</w:t>
      </w:r>
    </w:p>
    <w:p w14:paraId="6FD1C679" w14:textId="77777777" w:rsidR="007765C7" w:rsidRPr="007765C7" w:rsidRDefault="007765C7" w:rsidP="007765C7">
      <w:pPr>
        <w:numPr>
          <w:ilvl w:val="0"/>
          <w:numId w:val="8"/>
        </w:numPr>
        <w:jc w:val="both"/>
        <w:rPr>
          <w:rFonts w:asciiTheme="minorHAnsi" w:hAnsiTheme="minorHAnsi" w:cs="Arial"/>
          <w:sz w:val="28"/>
          <w:szCs w:val="28"/>
        </w:rPr>
      </w:pPr>
      <w:r w:rsidRPr="007765C7">
        <w:rPr>
          <w:rFonts w:asciiTheme="minorHAnsi" w:hAnsiTheme="minorHAnsi" w:cs="Arial"/>
          <w:sz w:val="28"/>
          <w:szCs w:val="28"/>
        </w:rPr>
        <w:t>A fixed address in Swansea,</w:t>
      </w:r>
    </w:p>
    <w:p w14:paraId="5DB7F5C8" w14:textId="77777777" w:rsidR="007765C7" w:rsidRPr="007765C7" w:rsidRDefault="007765C7" w:rsidP="007765C7">
      <w:pPr>
        <w:numPr>
          <w:ilvl w:val="0"/>
          <w:numId w:val="8"/>
        </w:numPr>
        <w:jc w:val="both"/>
        <w:rPr>
          <w:rFonts w:asciiTheme="minorHAnsi" w:hAnsiTheme="minorHAnsi" w:cs="Arial"/>
          <w:sz w:val="28"/>
          <w:szCs w:val="28"/>
        </w:rPr>
      </w:pPr>
      <w:r w:rsidRPr="007765C7">
        <w:rPr>
          <w:rFonts w:asciiTheme="minorHAnsi" w:hAnsiTheme="minorHAnsi" w:cs="Arial"/>
          <w:sz w:val="28"/>
          <w:szCs w:val="28"/>
        </w:rPr>
        <w:t>A wife and a young child,</w:t>
      </w:r>
    </w:p>
    <w:p w14:paraId="755CF429" w14:textId="77777777" w:rsidR="007765C7" w:rsidRPr="007765C7" w:rsidRDefault="007765C7" w:rsidP="007765C7">
      <w:pPr>
        <w:numPr>
          <w:ilvl w:val="0"/>
          <w:numId w:val="8"/>
        </w:numPr>
        <w:jc w:val="both"/>
        <w:rPr>
          <w:rFonts w:asciiTheme="minorHAnsi" w:hAnsiTheme="minorHAnsi" w:cs="Arial"/>
          <w:sz w:val="28"/>
          <w:szCs w:val="28"/>
        </w:rPr>
      </w:pPr>
      <w:r w:rsidRPr="007765C7">
        <w:rPr>
          <w:rFonts w:asciiTheme="minorHAnsi" w:hAnsiTheme="minorHAnsi" w:cs="Arial"/>
          <w:sz w:val="28"/>
          <w:szCs w:val="28"/>
        </w:rPr>
        <w:t>Stable employment spanning ten years, and</w:t>
      </w:r>
    </w:p>
    <w:p w14:paraId="0A0FC86D" w14:textId="77777777" w:rsidR="007765C7" w:rsidRPr="007765C7" w:rsidRDefault="007765C7" w:rsidP="007765C7">
      <w:pPr>
        <w:numPr>
          <w:ilvl w:val="0"/>
          <w:numId w:val="8"/>
        </w:numPr>
        <w:jc w:val="both"/>
        <w:rPr>
          <w:rFonts w:asciiTheme="minorHAnsi" w:hAnsiTheme="minorHAnsi" w:cs="Arial"/>
          <w:sz w:val="28"/>
          <w:szCs w:val="28"/>
        </w:rPr>
      </w:pPr>
      <w:r w:rsidRPr="007765C7">
        <w:rPr>
          <w:rFonts w:asciiTheme="minorHAnsi" w:hAnsiTheme="minorHAnsi" w:cs="Arial"/>
          <w:sz w:val="28"/>
          <w:szCs w:val="28"/>
        </w:rPr>
        <w:t>Significant caring responsibilities.</w:t>
      </w:r>
    </w:p>
    <w:p w14:paraId="08703F7E" w14:textId="77777777" w:rsidR="005C7317" w:rsidRDefault="005C7317" w:rsidP="007765C7">
      <w:pPr>
        <w:jc w:val="both"/>
        <w:rPr>
          <w:rFonts w:asciiTheme="minorHAnsi" w:hAnsiTheme="minorHAnsi" w:cs="Arial"/>
          <w:sz w:val="28"/>
          <w:szCs w:val="28"/>
        </w:rPr>
      </w:pPr>
    </w:p>
    <w:p w14:paraId="1A88B712" w14:textId="43FAD2A8" w:rsidR="007765C7" w:rsidRP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These are strong indicators that Mr Hope is firmly rooted in the community and will attend court as required.</w:t>
      </w:r>
    </w:p>
    <w:p w14:paraId="09E3ED3B" w14:textId="78EB0590" w:rsidR="007765C7" w:rsidRPr="007765C7" w:rsidRDefault="007765C7" w:rsidP="007765C7">
      <w:pPr>
        <w:jc w:val="both"/>
        <w:rPr>
          <w:rFonts w:asciiTheme="minorHAnsi" w:hAnsiTheme="minorHAnsi" w:cs="Arial"/>
          <w:sz w:val="28"/>
          <w:szCs w:val="28"/>
        </w:rPr>
      </w:pPr>
    </w:p>
    <w:p w14:paraId="0810B30C" w14:textId="4A4CFD07" w:rsidR="007765C7" w:rsidRPr="005C7317" w:rsidRDefault="007765C7" w:rsidP="007765C7">
      <w:pPr>
        <w:jc w:val="both"/>
        <w:rPr>
          <w:rFonts w:asciiTheme="minorHAnsi" w:hAnsiTheme="minorHAnsi" w:cs="Arial"/>
          <w:b/>
          <w:bCs/>
          <w:sz w:val="28"/>
          <w:szCs w:val="28"/>
        </w:rPr>
      </w:pPr>
      <w:r w:rsidRPr="007765C7">
        <w:rPr>
          <w:rFonts w:asciiTheme="minorHAnsi" w:hAnsiTheme="minorHAnsi" w:cs="Arial"/>
          <w:b/>
          <w:bCs/>
          <w:sz w:val="28"/>
          <w:szCs w:val="28"/>
        </w:rPr>
        <w:t>Third Submission: Risk of Further Offending</w:t>
      </w:r>
      <w:r w:rsidR="00805C57" w:rsidRPr="005C7317">
        <w:rPr>
          <w:rFonts w:asciiTheme="minorHAnsi" w:hAnsiTheme="minorHAnsi" w:cs="Arial"/>
          <w:b/>
          <w:bCs/>
          <w:sz w:val="28"/>
          <w:szCs w:val="28"/>
        </w:rPr>
        <w:t xml:space="preserve"> (Do not say this out loud) </w:t>
      </w:r>
    </w:p>
    <w:p w14:paraId="643DDA09" w14:textId="77777777" w:rsidR="00805C57" w:rsidRPr="007765C7" w:rsidRDefault="00805C57" w:rsidP="007765C7">
      <w:pPr>
        <w:jc w:val="both"/>
        <w:rPr>
          <w:rFonts w:asciiTheme="minorHAnsi" w:hAnsiTheme="minorHAnsi" w:cs="Arial"/>
          <w:sz w:val="28"/>
          <w:szCs w:val="28"/>
        </w:rPr>
      </w:pPr>
    </w:p>
    <w:p w14:paraId="03B19932" w14:textId="7777777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Moving on, Judge, I will now turn to my third submission, the alleged risk of committing further offences.</w:t>
      </w:r>
    </w:p>
    <w:p w14:paraId="6F42B760" w14:textId="77777777" w:rsidR="00805C57" w:rsidRPr="007765C7" w:rsidRDefault="00805C57" w:rsidP="007765C7">
      <w:pPr>
        <w:jc w:val="both"/>
        <w:rPr>
          <w:rFonts w:asciiTheme="minorHAnsi" w:hAnsiTheme="minorHAnsi" w:cs="Arial"/>
          <w:sz w:val="28"/>
          <w:szCs w:val="28"/>
        </w:rPr>
      </w:pPr>
    </w:p>
    <w:p w14:paraId="087FC0AB" w14:textId="77777777" w:rsidR="005C7317" w:rsidRDefault="005C7317" w:rsidP="005C7317">
      <w:pPr>
        <w:jc w:val="both"/>
        <w:rPr>
          <w:rFonts w:asciiTheme="minorHAnsi" w:hAnsiTheme="minorHAnsi" w:cs="Arial"/>
          <w:sz w:val="28"/>
          <w:szCs w:val="28"/>
        </w:rPr>
      </w:pPr>
      <w:r w:rsidRPr="005C7317">
        <w:rPr>
          <w:rFonts w:asciiTheme="minorHAnsi" w:hAnsiTheme="minorHAnsi" w:cs="Arial"/>
          <w:sz w:val="28"/>
          <w:szCs w:val="28"/>
        </w:rPr>
        <w:t xml:space="preserve">Judge, you will have heard from the Prosecution that Mr Hope has previous convictions, including convictions for offences involving violence. The defence does not seek to minimise that history. However, it is important to place those matters in their proper context. </w:t>
      </w:r>
      <w:proofErr w:type="gramStart"/>
      <w:r w:rsidRPr="005C7317">
        <w:rPr>
          <w:rFonts w:asciiTheme="minorHAnsi" w:hAnsiTheme="minorHAnsi" w:cs="Arial"/>
          <w:sz w:val="28"/>
          <w:szCs w:val="28"/>
        </w:rPr>
        <w:t>All of</w:t>
      </w:r>
      <w:proofErr w:type="gramEnd"/>
      <w:r w:rsidRPr="005C7317">
        <w:rPr>
          <w:rFonts w:asciiTheme="minorHAnsi" w:hAnsiTheme="minorHAnsi" w:cs="Arial"/>
          <w:sz w:val="28"/>
          <w:szCs w:val="28"/>
        </w:rPr>
        <w:t xml:space="preserve"> the convictions relied upon are historic in nature, with the most recent occurring in 2020, and they arose during a clearly identifiable and difficult period in Mr Hope’s life following the sudden loss of his father. That period was marked by poor decision-making, which Mr Hope has since taken responsibility for and moved away from.</w:t>
      </w:r>
    </w:p>
    <w:p w14:paraId="0834816C" w14:textId="77777777" w:rsidR="005C7317" w:rsidRPr="005C7317" w:rsidRDefault="005C7317" w:rsidP="005C7317">
      <w:pPr>
        <w:jc w:val="both"/>
        <w:rPr>
          <w:rFonts w:asciiTheme="minorHAnsi" w:hAnsiTheme="minorHAnsi" w:cs="Arial"/>
          <w:sz w:val="28"/>
          <w:szCs w:val="28"/>
        </w:rPr>
      </w:pPr>
    </w:p>
    <w:p w14:paraId="280F1180" w14:textId="77777777" w:rsidR="005C7317" w:rsidRDefault="005C7317" w:rsidP="005C7317">
      <w:pPr>
        <w:jc w:val="both"/>
        <w:rPr>
          <w:rFonts w:asciiTheme="minorHAnsi" w:hAnsiTheme="minorHAnsi" w:cs="Arial"/>
          <w:sz w:val="28"/>
          <w:szCs w:val="28"/>
        </w:rPr>
      </w:pPr>
      <w:r w:rsidRPr="005C7317">
        <w:rPr>
          <w:rFonts w:asciiTheme="minorHAnsi" w:hAnsiTheme="minorHAnsi" w:cs="Arial"/>
          <w:sz w:val="28"/>
          <w:szCs w:val="28"/>
        </w:rPr>
        <w:t>Since that time, Mr Hope has made significant and sustained changes to his life. He has remained offence-free, secured and maintained long-term employment, and established a stable family life. He is not currently on bail for any other matter and there is no evidence before the Court of any recent offending or escalation in behaviour. His responsibilities as a husband, father, and carer further demonstrate the level of stability and maturity he has developed.</w:t>
      </w:r>
    </w:p>
    <w:p w14:paraId="309D26D1" w14:textId="77777777" w:rsidR="005C7317" w:rsidRPr="005C7317" w:rsidRDefault="005C7317" w:rsidP="005C7317">
      <w:pPr>
        <w:jc w:val="both"/>
        <w:rPr>
          <w:rFonts w:asciiTheme="minorHAnsi" w:hAnsiTheme="minorHAnsi" w:cs="Arial"/>
          <w:sz w:val="28"/>
          <w:szCs w:val="28"/>
        </w:rPr>
      </w:pPr>
    </w:p>
    <w:p w14:paraId="651F29E0" w14:textId="77777777" w:rsidR="005C7317" w:rsidRPr="005C7317" w:rsidRDefault="005C7317" w:rsidP="005C7317">
      <w:pPr>
        <w:jc w:val="both"/>
        <w:rPr>
          <w:rFonts w:asciiTheme="minorHAnsi" w:hAnsiTheme="minorHAnsi" w:cs="Arial"/>
          <w:sz w:val="28"/>
          <w:szCs w:val="28"/>
        </w:rPr>
      </w:pPr>
      <w:r w:rsidRPr="005C7317">
        <w:rPr>
          <w:rFonts w:asciiTheme="minorHAnsi" w:hAnsiTheme="minorHAnsi" w:cs="Arial"/>
          <w:sz w:val="28"/>
          <w:szCs w:val="28"/>
        </w:rPr>
        <w:lastRenderedPageBreak/>
        <w:t>This case concerns a single, isolated allegation, arising from a disputed encounter rather than a pattern of ongoing conduct. In those circumstances, any concern the Court may have regarding the risk of further offending can be properly and proportionately managed by the imposition of suitable bail conditions, rather than by the exceptional step of remanding Mr Hope in custody.</w:t>
      </w:r>
    </w:p>
    <w:p w14:paraId="350A15CC" w14:textId="77777777" w:rsidR="00805C57" w:rsidRDefault="00805C57" w:rsidP="007765C7">
      <w:pPr>
        <w:jc w:val="both"/>
        <w:rPr>
          <w:rFonts w:asciiTheme="minorHAnsi" w:hAnsiTheme="minorHAnsi" w:cs="Arial"/>
          <w:sz w:val="28"/>
          <w:szCs w:val="28"/>
        </w:rPr>
      </w:pPr>
    </w:p>
    <w:p w14:paraId="12E9074D" w14:textId="77777777" w:rsidR="005C7317" w:rsidRDefault="005C7317" w:rsidP="007765C7">
      <w:pPr>
        <w:jc w:val="both"/>
        <w:rPr>
          <w:rFonts w:asciiTheme="minorHAnsi" w:hAnsiTheme="minorHAnsi" w:cs="Arial"/>
          <w:sz w:val="28"/>
          <w:szCs w:val="28"/>
        </w:rPr>
      </w:pPr>
    </w:p>
    <w:p w14:paraId="2915CA33" w14:textId="77777777" w:rsidR="005C7317" w:rsidRPr="007765C7" w:rsidRDefault="005C7317" w:rsidP="007765C7">
      <w:pPr>
        <w:jc w:val="both"/>
        <w:rPr>
          <w:rFonts w:asciiTheme="minorHAnsi" w:hAnsiTheme="minorHAnsi" w:cs="Arial"/>
          <w:sz w:val="28"/>
          <w:szCs w:val="28"/>
        </w:rPr>
      </w:pPr>
    </w:p>
    <w:p w14:paraId="6D0CF933" w14:textId="240E4597" w:rsidR="007765C7" w:rsidRPr="00805C57" w:rsidRDefault="007765C7" w:rsidP="007765C7">
      <w:pPr>
        <w:jc w:val="both"/>
        <w:rPr>
          <w:rFonts w:asciiTheme="minorHAnsi" w:hAnsiTheme="minorHAnsi" w:cs="Arial"/>
          <w:b/>
          <w:bCs/>
          <w:sz w:val="28"/>
          <w:szCs w:val="28"/>
        </w:rPr>
      </w:pPr>
      <w:r w:rsidRPr="007765C7">
        <w:rPr>
          <w:rFonts w:asciiTheme="minorHAnsi" w:hAnsiTheme="minorHAnsi" w:cs="Arial"/>
          <w:b/>
          <w:bCs/>
          <w:sz w:val="28"/>
          <w:szCs w:val="28"/>
        </w:rPr>
        <w:t>Witness Interference</w:t>
      </w:r>
      <w:r w:rsidR="00805C57" w:rsidRPr="00805C57">
        <w:rPr>
          <w:rFonts w:asciiTheme="minorHAnsi" w:hAnsiTheme="minorHAnsi" w:cs="Arial"/>
          <w:b/>
          <w:bCs/>
          <w:sz w:val="28"/>
          <w:szCs w:val="28"/>
        </w:rPr>
        <w:t xml:space="preserve"> (do not say this aloud) </w:t>
      </w:r>
    </w:p>
    <w:p w14:paraId="09443747" w14:textId="77777777" w:rsidR="00805C57" w:rsidRPr="007765C7" w:rsidRDefault="00805C57" w:rsidP="007765C7">
      <w:pPr>
        <w:jc w:val="both"/>
        <w:rPr>
          <w:rFonts w:asciiTheme="minorHAnsi" w:hAnsiTheme="minorHAnsi" w:cs="Arial"/>
          <w:sz w:val="28"/>
          <w:szCs w:val="28"/>
        </w:rPr>
      </w:pPr>
    </w:p>
    <w:p w14:paraId="25C0F8FD" w14:textId="77777777" w:rsidR="007765C7" w:rsidRP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Finally, Judge, I would submit that the risk of interference with witnesses is very low.</w:t>
      </w:r>
    </w:p>
    <w:p w14:paraId="771CC545" w14:textId="77777777" w:rsid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There is only one civilian witness, whom Mr Hope does not know personally. There has been no attempt at contact, and a strict non-contact condition would fully address this concern.</w:t>
      </w:r>
    </w:p>
    <w:p w14:paraId="29D4FF86" w14:textId="77777777" w:rsidR="00805C57" w:rsidRPr="007765C7" w:rsidRDefault="00805C57" w:rsidP="007765C7">
      <w:pPr>
        <w:jc w:val="both"/>
        <w:rPr>
          <w:rFonts w:asciiTheme="minorHAnsi" w:hAnsiTheme="minorHAnsi" w:cs="Arial"/>
          <w:sz w:val="28"/>
          <w:szCs w:val="28"/>
        </w:rPr>
      </w:pPr>
    </w:p>
    <w:p w14:paraId="25C8CD39" w14:textId="6B5B8C1F" w:rsidR="007765C7" w:rsidRPr="007765C7" w:rsidRDefault="007765C7" w:rsidP="007765C7">
      <w:pPr>
        <w:jc w:val="both"/>
        <w:rPr>
          <w:rFonts w:asciiTheme="minorHAnsi" w:hAnsiTheme="minorHAnsi" w:cs="Arial"/>
          <w:sz w:val="28"/>
          <w:szCs w:val="28"/>
        </w:rPr>
      </w:pPr>
    </w:p>
    <w:p w14:paraId="2375BF94" w14:textId="01AA73AA" w:rsidR="007765C7" w:rsidRPr="00805C57" w:rsidRDefault="007765C7" w:rsidP="007765C7">
      <w:pPr>
        <w:jc w:val="both"/>
        <w:rPr>
          <w:rFonts w:asciiTheme="minorHAnsi" w:hAnsiTheme="minorHAnsi" w:cs="Arial"/>
          <w:b/>
          <w:bCs/>
          <w:sz w:val="28"/>
          <w:szCs w:val="28"/>
        </w:rPr>
      </w:pPr>
      <w:r w:rsidRPr="007765C7">
        <w:rPr>
          <w:rFonts w:asciiTheme="minorHAnsi" w:hAnsiTheme="minorHAnsi" w:cs="Arial"/>
          <w:b/>
          <w:bCs/>
          <w:sz w:val="28"/>
          <w:szCs w:val="28"/>
        </w:rPr>
        <w:t>Personal Circumstances and Conditions</w:t>
      </w:r>
      <w:r w:rsidR="00805C57" w:rsidRPr="00805C57">
        <w:rPr>
          <w:rFonts w:asciiTheme="minorHAnsi" w:hAnsiTheme="minorHAnsi" w:cs="Arial"/>
          <w:b/>
          <w:bCs/>
          <w:sz w:val="28"/>
          <w:szCs w:val="28"/>
        </w:rPr>
        <w:t xml:space="preserve"> (do not say aloud) </w:t>
      </w:r>
    </w:p>
    <w:p w14:paraId="143E0068" w14:textId="77777777" w:rsidR="00805C57" w:rsidRPr="007765C7" w:rsidRDefault="00805C57" w:rsidP="007765C7">
      <w:pPr>
        <w:jc w:val="both"/>
        <w:rPr>
          <w:rFonts w:asciiTheme="minorHAnsi" w:hAnsiTheme="minorHAnsi" w:cs="Arial"/>
          <w:sz w:val="28"/>
          <w:szCs w:val="28"/>
        </w:rPr>
      </w:pPr>
    </w:p>
    <w:p w14:paraId="1EC00929" w14:textId="77777777" w:rsidR="005C7317" w:rsidRPr="005C7317" w:rsidRDefault="005C7317" w:rsidP="005C7317">
      <w:pPr>
        <w:jc w:val="both"/>
        <w:rPr>
          <w:rFonts w:asciiTheme="minorHAnsi" w:hAnsiTheme="minorHAnsi" w:cs="Arial"/>
          <w:sz w:val="28"/>
          <w:szCs w:val="28"/>
        </w:rPr>
      </w:pPr>
      <w:r w:rsidRPr="005C7317">
        <w:rPr>
          <w:rFonts w:asciiTheme="minorHAnsi" w:hAnsiTheme="minorHAnsi" w:cs="Arial"/>
          <w:sz w:val="28"/>
          <w:szCs w:val="28"/>
        </w:rPr>
        <w:t>Judge, if I might briefly expand on Mr Hope’s personal circumstances, which are highly relevant to this application. Mr Hope is not only in full-time employment, but he is also the primary and essential carer for his wife, who has been diagnosed with motor neurone disease, a progressive and debilitating condition. As a result of her illness, she has limited mobility and relies heavily on Mr Hope for day-to-day support, including assistance within the home and caring for their young child.</w:t>
      </w:r>
    </w:p>
    <w:p w14:paraId="482C2D8E" w14:textId="77777777" w:rsidR="005C7317" w:rsidRDefault="005C7317" w:rsidP="005C7317">
      <w:pPr>
        <w:jc w:val="both"/>
        <w:rPr>
          <w:rFonts w:asciiTheme="minorHAnsi" w:hAnsiTheme="minorHAnsi" w:cs="Arial"/>
          <w:sz w:val="28"/>
          <w:szCs w:val="28"/>
        </w:rPr>
      </w:pPr>
      <w:r w:rsidRPr="005C7317">
        <w:rPr>
          <w:rFonts w:asciiTheme="minorHAnsi" w:hAnsiTheme="minorHAnsi" w:cs="Arial"/>
          <w:sz w:val="28"/>
          <w:szCs w:val="28"/>
        </w:rPr>
        <w:t>In addition to supporting his wife, Mr Hope plays a key and irreplaceable role in the care of their four-year-old son, including taking him to and from school and meeting his daily needs. Mr Hope’s continued detention would therefore place considerable strain on his family, particularly on his wife, whose condition restricts her ability to cope independently. These are innocent third parties who would suffer significant hardship if Mr Hope were remanded in custody, in circumstances where any perceived risks can be properly and proportionately managed through bail conditions in the community.</w:t>
      </w:r>
    </w:p>
    <w:p w14:paraId="0F2DE457" w14:textId="77777777" w:rsidR="005C7317" w:rsidRPr="005C7317" w:rsidRDefault="005C7317" w:rsidP="005C7317">
      <w:pPr>
        <w:jc w:val="both"/>
        <w:rPr>
          <w:rFonts w:asciiTheme="minorHAnsi" w:hAnsiTheme="minorHAnsi" w:cs="Arial"/>
          <w:sz w:val="28"/>
          <w:szCs w:val="28"/>
        </w:rPr>
      </w:pPr>
    </w:p>
    <w:p w14:paraId="07585916" w14:textId="77777777" w:rsidR="005C7317" w:rsidRDefault="005C7317" w:rsidP="007765C7">
      <w:pPr>
        <w:jc w:val="both"/>
        <w:rPr>
          <w:rFonts w:asciiTheme="minorHAnsi" w:hAnsiTheme="minorHAnsi" w:cs="Arial"/>
          <w:sz w:val="28"/>
          <w:szCs w:val="28"/>
        </w:rPr>
      </w:pPr>
      <w:r w:rsidRPr="005C7317">
        <w:rPr>
          <w:rFonts w:asciiTheme="minorHAnsi" w:hAnsiTheme="minorHAnsi" w:cs="Arial"/>
          <w:sz w:val="28"/>
          <w:szCs w:val="28"/>
        </w:rPr>
        <w:t xml:space="preserve">Judge, if the Court considers it appropriate to impose conditions, Mr Hope has made it very clear that he is willing to comply fully with any conditions </w:t>
      </w:r>
      <w:r w:rsidRPr="005C7317">
        <w:rPr>
          <w:rFonts w:asciiTheme="minorHAnsi" w:hAnsiTheme="minorHAnsi" w:cs="Arial"/>
          <w:sz w:val="28"/>
          <w:szCs w:val="28"/>
        </w:rPr>
        <w:lastRenderedPageBreak/>
        <w:t xml:space="preserve">the Court sees fit to attach to bail. He understands the seriousness of the allegation and the importance of strict compliance. </w:t>
      </w:r>
    </w:p>
    <w:p w14:paraId="19565482" w14:textId="77777777" w:rsidR="005C7317" w:rsidRPr="005C7317" w:rsidRDefault="005C7317" w:rsidP="007765C7">
      <w:pPr>
        <w:jc w:val="both"/>
        <w:rPr>
          <w:rFonts w:asciiTheme="minorHAnsi" w:hAnsiTheme="minorHAnsi" w:cs="Arial"/>
          <w:sz w:val="28"/>
          <w:szCs w:val="28"/>
        </w:rPr>
      </w:pPr>
    </w:p>
    <w:p w14:paraId="0E095430" w14:textId="77777777" w:rsidR="005C7317" w:rsidRPr="005C7317" w:rsidRDefault="005C7317" w:rsidP="005C7317">
      <w:pPr>
        <w:pStyle w:val="ListParagraph"/>
        <w:numPr>
          <w:ilvl w:val="0"/>
          <w:numId w:val="10"/>
        </w:numPr>
        <w:jc w:val="both"/>
        <w:rPr>
          <w:rFonts w:asciiTheme="minorHAnsi" w:hAnsiTheme="minorHAnsi" w:cs="Arial"/>
          <w:sz w:val="28"/>
          <w:szCs w:val="28"/>
        </w:rPr>
      </w:pPr>
      <w:r w:rsidRPr="005C7317">
        <w:rPr>
          <w:rFonts w:asciiTheme="minorHAnsi" w:hAnsiTheme="minorHAnsi" w:cs="Arial"/>
          <w:sz w:val="28"/>
          <w:szCs w:val="28"/>
        </w:rPr>
        <w:t>In particular, he is content to be bailed to his home address, which is a stable and permanent residence</w:t>
      </w:r>
      <w:r w:rsidRPr="005C7317">
        <w:rPr>
          <w:rFonts w:asciiTheme="minorHAnsi" w:hAnsiTheme="minorHAnsi" w:cs="Arial"/>
          <w:sz w:val="28"/>
          <w:szCs w:val="28"/>
        </w:rPr>
        <w:t>.</w:t>
      </w:r>
    </w:p>
    <w:p w14:paraId="5373CBE3" w14:textId="77777777" w:rsidR="005C7317" w:rsidRPr="005C7317" w:rsidRDefault="005C7317" w:rsidP="005C7317">
      <w:pPr>
        <w:pStyle w:val="ListParagraph"/>
        <w:numPr>
          <w:ilvl w:val="0"/>
          <w:numId w:val="10"/>
        </w:numPr>
        <w:jc w:val="both"/>
        <w:rPr>
          <w:rFonts w:asciiTheme="minorHAnsi" w:hAnsiTheme="minorHAnsi" w:cs="Arial"/>
          <w:sz w:val="28"/>
          <w:szCs w:val="28"/>
        </w:rPr>
      </w:pPr>
      <w:r w:rsidRPr="005C7317">
        <w:rPr>
          <w:rFonts w:asciiTheme="minorHAnsi" w:hAnsiTheme="minorHAnsi" w:cs="Arial"/>
          <w:sz w:val="28"/>
          <w:szCs w:val="28"/>
        </w:rPr>
        <w:t>T</w:t>
      </w:r>
      <w:r w:rsidRPr="005C7317">
        <w:rPr>
          <w:rFonts w:asciiTheme="minorHAnsi" w:hAnsiTheme="minorHAnsi" w:cs="Arial"/>
          <w:sz w:val="28"/>
          <w:szCs w:val="28"/>
        </w:rPr>
        <w:t xml:space="preserve">o report regularly to a local police station as directed by the Court. </w:t>
      </w:r>
    </w:p>
    <w:p w14:paraId="6929FC01" w14:textId="77777777" w:rsidR="005C7317" w:rsidRPr="005C7317" w:rsidRDefault="005C7317" w:rsidP="005C7317">
      <w:pPr>
        <w:pStyle w:val="ListParagraph"/>
        <w:numPr>
          <w:ilvl w:val="0"/>
          <w:numId w:val="10"/>
        </w:numPr>
        <w:jc w:val="both"/>
        <w:rPr>
          <w:rFonts w:asciiTheme="minorHAnsi" w:hAnsiTheme="minorHAnsi" w:cs="Arial"/>
          <w:sz w:val="28"/>
          <w:szCs w:val="28"/>
        </w:rPr>
      </w:pPr>
      <w:r w:rsidRPr="005C7317">
        <w:rPr>
          <w:rFonts w:asciiTheme="minorHAnsi" w:hAnsiTheme="minorHAnsi" w:cs="Arial"/>
          <w:sz w:val="28"/>
          <w:szCs w:val="28"/>
        </w:rPr>
        <w:t xml:space="preserve">He is also willing to accept a strict non-contact condition in relation to the complainant, whether directly or indirectly, to ensure there is no risk of interference. </w:t>
      </w:r>
    </w:p>
    <w:p w14:paraId="42D5A0DE" w14:textId="1C61A5FF" w:rsidR="005C7317" w:rsidRPr="005C7317" w:rsidRDefault="005C7317" w:rsidP="005C7317">
      <w:pPr>
        <w:pStyle w:val="ListParagraph"/>
        <w:numPr>
          <w:ilvl w:val="0"/>
          <w:numId w:val="10"/>
        </w:numPr>
        <w:jc w:val="both"/>
        <w:rPr>
          <w:rFonts w:asciiTheme="minorHAnsi" w:hAnsiTheme="minorHAnsi" w:cs="Arial"/>
          <w:sz w:val="28"/>
          <w:szCs w:val="28"/>
        </w:rPr>
      </w:pPr>
      <w:r w:rsidRPr="005C7317">
        <w:rPr>
          <w:rFonts w:asciiTheme="minorHAnsi" w:hAnsiTheme="minorHAnsi" w:cs="Arial"/>
          <w:sz w:val="28"/>
          <w:szCs w:val="28"/>
        </w:rPr>
        <w:t>Further, Mr Hope would comply with an exclusion condition preventing him from entering Newton Park, thereby removing any possibility of an accidental encounter. Taken together, these conditions provide a robust and proportionate framework to manage any concerns the Court may have while allowing Mr Hope to remain in the community pending trial.</w:t>
      </w:r>
    </w:p>
    <w:p w14:paraId="74D895A4" w14:textId="77777777" w:rsidR="005C7317" w:rsidRPr="007765C7" w:rsidRDefault="005C7317" w:rsidP="007765C7">
      <w:pPr>
        <w:jc w:val="both"/>
        <w:rPr>
          <w:rFonts w:asciiTheme="minorHAnsi" w:hAnsiTheme="minorHAnsi" w:cs="Arial"/>
          <w:sz w:val="28"/>
          <w:szCs w:val="28"/>
        </w:rPr>
      </w:pPr>
    </w:p>
    <w:p w14:paraId="104626EF" w14:textId="77777777" w:rsidR="007765C7" w:rsidRPr="007765C7" w:rsidRDefault="007765C7" w:rsidP="007765C7">
      <w:pPr>
        <w:jc w:val="both"/>
        <w:rPr>
          <w:rFonts w:asciiTheme="minorHAnsi" w:hAnsiTheme="minorHAnsi" w:cs="Arial"/>
          <w:b/>
          <w:bCs/>
          <w:sz w:val="28"/>
          <w:szCs w:val="28"/>
        </w:rPr>
      </w:pPr>
      <w:r w:rsidRPr="007765C7">
        <w:rPr>
          <w:rFonts w:asciiTheme="minorHAnsi" w:hAnsiTheme="minorHAnsi" w:cs="Arial"/>
          <w:b/>
          <w:bCs/>
          <w:sz w:val="28"/>
          <w:szCs w:val="28"/>
        </w:rPr>
        <w:t>Conclusion</w:t>
      </w:r>
    </w:p>
    <w:p w14:paraId="37D52C57" w14:textId="67CA4F74" w:rsidR="00805C57" w:rsidRDefault="005C7317" w:rsidP="007765C7">
      <w:pPr>
        <w:jc w:val="both"/>
        <w:rPr>
          <w:rFonts w:asciiTheme="minorHAnsi" w:hAnsiTheme="minorHAnsi" w:cs="Arial"/>
          <w:sz w:val="28"/>
          <w:szCs w:val="28"/>
        </w:rPr>
      </w:pPr>
      <w:r w:rsidRPr="005C7317">
        <w:rPr>
          <w:rFonts w:asciiTheme="minorHAnsi" w:hAnsiTheme="minorHAnsi" w:cs="Arial"/>
          <w:sz w:val="28"/>
          <w:szCs w:val="28"/>
        </w:rPr>
        <w:t xml:space="preserve">In summary, Judge, the defence respectfully submits that Mr Hope should be granted bail today. The Prosecution has not discharged the burden of showing that there are substantial grounds for believing that Mr Hope would fail to surrender, commit further offences, or interfere with witnesses if released. The risks relied upon are either speculative, historic, or capable of being effectively managed. When Mr Hope’s strong ties to the community, his stable employment, and his significant family and caring responsibilities are taken together, </w:t>
      </w:r>
      <w:proofErr w:type="gramStart"/>
      <w:r w:rsidRPr="005C7317">
        <w:rPr>
          <w:rFonts w:asciiTheme="minorHAnsi" w:hAnsiTheme="minorHAnsi" w:cs="Arial"/>
          <w:sz w:val="28"/>
          <w:szCs w:val="28"/>
        </w:rPr>
        <w:t>it is clear that continued</w:t>
      </w:r>
      <w:proofErr w:type="gramEnd"/>
      <w:r w:rsidRPr="005C7317">
        <w:rPr>
          <w:rFonts w:asciiTheme="minorHAnsi" w:hAnsiTheme="minorHAnsi" w:cs="Arial"/>
          <w:sz w:val="28"/>
          <w:szCs w:val="28"/>
        </w:rPr>
        <w:t xml:space="preserve"> detention would be unnecessary and disproportionate. Any remaining concerns the Court may have can be properly and safely addressed through clear, targeted, and proportionate bail conditions, consistent with the statutory presumption in favour of bail.</w:t>
      </w:r>
    </w:p>
    <w:p w14:paraId="4054E379" w14:textId="77777777" w:rsidR="005C7317" w:rsidRPr="007765C7" w:rsidRDefault="005C7317" w:rsidP="007765C7">
      <w:pPr>
        <w:jc w:val="both"/>
        <w:rPr>
          <w:rFonts w:asciiTheme="minorHAnsi" w:hAnsiTheme="minorHAnsi" w:cs="Arial"/>
          <w:sz w:val="28"/>
          <w:szCs w:val="28"/>
        </w:rPr>
      </w:pPr>
    </w:p>
    <w:p w14:paraId="1DAE0067" w14:textId="77777777" w:rsidR="007765C7" w:rsidRPr="007765C7" w:rsidRDefault="007765C7" w:rsidP="007765C7">
      <w:pPr>
        <w:jc w:val="both"/>
        <w:rPr>
          <w:rFonts w:asciiTheme="minorHAnsi" w:hAnsiTheme="minorHAnsi" w:cs="Arial"/>
          <w:sz w:val="28"/>
          <w:szCs w:val="28"/>
        </w:rPr>
      </w:pPr>
      <w:r w:rsidRPr="007765C7">
        <w:rPr>
          <w:rFonts w:asciiTheme="minorHAnsi" w:hAnsiTheme="minorHAnsi" w:cs="Arial"/>
          <w:sz w:val="28"/>
          <w:szCs w:val="28"/>
        </w:rPr>
        <w:t>Judge, if you have no questions, then that concludes my submissions.</w:t>
      </w:r>
    </w:p>
    <w:p w14:paraId="62E629C6" w14:textId="77777777" w:rsidR="00965B87" w:rsidRPr="00F26026" w:rsidRDefault="00965B87" w:rsidP="007765C7">
      <w:pPr>
        <w:jc w:val="both"/>
        <w:rPr>
          <w:rFonts w:ascii="Arial" w:hAnsi="Arial" w:cs="Arial"/>
          <w:sz w:val="32"/>
        </w:rPr>
      </w:pPr>
    </w:p>
    <w:p w14:paraId="7D29EF03" w14:textId="6E1DF996" w:rsidR="003B7698" w:rsidRDefault="003B7698">
      <w:pPr>
        <w:spacing w:after="160" w:line="278" w:lineRule="auto"/>
        <w:rPr>
          <w:rFonts w:ascii="Arial" w:hAnsi="Arial" w:cs="Arial"/>
          <w:sz w:val="32"/>
        </w:rPr>
      </w:pPr>
      <w:r>
        <w:rPr>
          <w:rFonts w:ascii="Arial" w:hAnsi="Arial" w:cs="Arial"/>
          <w:sz w:val="32"/>
        </w:rPr>
        <w:br w:type="page"/>
      </w:r>
    </w:p>
    <w:p w14:paraId="0EFCE642" w14:textId="74BFDB28" w:rsidR="00965B87" w:rsidRDefault="003B7698" w:rsidP="003B7698">
      <w:pPr>
        <w:pStyle w:val="Heading2"/>
      </w:pPr>
      <w:r>
        <w:lastRenderedPageBreak/>
        <w:t>References</w:t>
      </w:r>
    </w:p>
    <w:p w14:paraId="7457D699" w14:textId="77777777" w:rsidR="003B7698" w:rsidRDefault="003B7698" w:rsidP="003B7698"/>
    <w:p w14:paraId="760EDDB8" w14:textId="4647D140" w:rsidR="00B9698B" w:rsidRDefault="00B9698B" w:rsidP="003B7698">
      <w:pPr>
        <w:rPr>
          <w:rFonts w:asciiTheme="minorHAnsi" w:hAnsiTheme="minorHAnsi"/>
          <w:sz w:val="24"/>
          <w:szCs w:val="24"/>
        </w:rPr>
      </w:pPr>
      <w:r w:rsidRPr="00B9698B">
        <w:rPr>
          <w:rFonts w:asciiTheme="minorHAnsi" w:hAnsiTheme="minorHAnsi"/>
          <w:sz w:val="24"/>
          <w:szCs w:val="24"/>
        </w:rPr>
        <w:t xml:space="preserve">Advocacy Club, 2022. </w:t>
      </w:r>
      <w:r w:rsidRPr="00B9698B">
        <w:rPr>
          <w:rFonts w:asciiTheme="minorHAnsi" w:hAnsiTheme="minorHAnsi"/>
          <w:i/>
          <w:iCs/>
          <w:sz w:val="24"/>
          <w:szCs w:val="24"/>
        </w:rPr>
        <w:t>Bail Application Tips by Advocacy Club</w:t>
      </w:r>
      <w:r w:rsidRPr="00B9698B">
        <w:rPr>
          <w:rFonts w:asciiTheme="minorHAnsi" w:hAnsiTheme="minorHAnsi"/>
          <w:sz w:val="24"/>
          <w:szCs w:val="24"/>
        </w:rPr>
        <w:t xml:space="preserve">. YouTube. Available at: </w:t>
      </w:r>
      <w:hyperlink r:id="rId7" w:tgtFrame="_new" w:history="1">
        <w:r w:rsidRPr="00B9698B">
          <w:rPr>
            <w:rStyle w:val="Hyperlink"/>
            <w:rFonts w:asciiTheme="minorHAnsi" w:hAnsiTheme="minorHAnsi"/>
            <w:sz w:val="24"/>
            <w:szCs w:val="24"/>
          </w:rPr>
          <w:t>https://www.youtube.com/watch?v=W2fAkhntV6A</w:t>
        </w:r>
      </w:hyperlink>
      <w:r w:rsidRPr="00B9698B">
        <w:rPr>
          <w:rFonts w:asciiTheme="minorHAnsi" w:hAnsiTheme="minorHAnsi"/>
          <w:sz w:val="24"/>
          <w:szCs w:val="24"/>
        </w:rPr>
        <w:t xml:space="preserve"> [Accessed 4 January 2026].</w:t>
      </w:r>
    </w:p>
    <w:p w14:paraId="08B2754E" w14:textId="77777777" w:rsidR="00B9698B" w:rsidRDefault="00B9698B" w:rsidP="003B7698">
      <w:pPr>
        <w:rPr>
          <w:rFonts w:asciiTheme="minorHAnsi" w:hAnsiTheme="minorHAnsi"/>
          <w:sz w:val="24"/>
          <w:szCs w:val="24"/>
        </w:rPr>
      </w:pPr>
    </w:p>
    <w:p w14:paraId="31E19184" w14:textId="0A52042F" w:rsidR="003C3F72" w:rsidRDefault="003C3F72" w:rsidP="003B7698">
      <w:pPr>
        <w:rPr>
          <w:rFonts w:asciiTheme="minorHAnsi" w:hAnsiTheme="minorHAnsi"/>
          <w:sz w:val="24"/>
          <w:szCs w:val="24"/>
        </w:rPr>
      </w:pPr>
      <w:r w:rsidRPr="003C3F72">
        <w:rPr>
          <w:rFonts w:asciiTheme="minorHAnsi" w:hAnsiTheme="minorHAnsi"/>
          <w:sz w:val="24"/>
          <w:szCs w:val="24"/>
        </w:rPr>
        <w:t>Baughman, S.B., 2018. </w:t>
      </w:r>
      <w:r w:rsidRPr="003C3F72">
        <w:rPr>
          <w:rFonts w:asciiTheme="minorHAnsi" w:hAnsiTheme="minorHAnsi"/>
          <w:i/>
          <w:iCs/>
          <w:sz w:val="24"/>
          <w:szCs w:val="24"/>
        </w:rPr>
        <w:t>The bail book: A comprehensive look at bail in America's criminal justice system</w:t>
      </w:r>
      <w:r w:rsidRPr="003C3F72">
        <w:rPr>
          <w:rFonts w:asciiTheme="minorHAnsi" w:hAnsiTheme="minorHAnsi"/>
          <w:sz w:val="24"/>
          <w:szCs w:val="24"/>
        </w:rPr>
        <w:t>. Cambridge University Press.</w:t>
      </w:r>
    </w:p>
    <w:p w14:paraId="2DE8A0DF" w14:textId="77777777" w:rsidR="003C3F72" w:rsidRDefault="003C3F72" w:rsidP="003B7698">
      <w:pPr>
        <w:rPr>
          <w:rFonts w:asciiTheme="minorHAnsi" w:hAnsiTheme="minorHAnsi"/>
          <w:sz w:val="24"/>
          <w:szCs w:val="24"/>
        </w:rPr>
      </w:pPr>
    </w:p>
    <w:p w14:paraId="2F16506B" w14:textId="335CC305" w:rsidR="00B9698B" w:rsidRDefault="00B9698B" w:rsidP="003B7698">
      <w:pPr>
        <w:rPr>
          <w:rFonts w:asciiTheme="minorHAnsi" w:hAnsiTheme="minorHAnsi"/>
          <w:sz w:val="24"/>
          <w:szCs w:val="24"/>
        </w:rPr>
      </w:pPr>
      <w:proofErr w:type="spellStart"/>
      <w:r w:rsidRPr="00B9698B">
        <w:rPr>
          <w:rFonts w:asciiTheme="minorHAnsi" w:hAnsiTheme="minorHAnsi"/>
          <w:sz w:val="24"/>
          <w:szCs w:val="24"/>
        </w:rPr>
        <w:t>BlackBeltBarrister</w:t>
      </w:r>
      <w:proofErr w:type="spellEnd"/>
      <w:r w:rsidRPr="00B9698B">
        <w:rPr>
          <w:rFonts w:asciiTheme="minorHAnsi" w:hAnsiTheme="minorHAnsi"/>
          <w:sz w:val="24"/>
          <w:szCs w:val="24"/>
        </w:rPr>
        <w:t xml:space="preserve">, 2021. </w:t>
      </w:r>
      <w:r w:rsidRPr="00B9698B">
        <w:rPr>
          <w:rFonts w:asciiTheme="minorHAnsi" w:hAnsiTheme="minorHAnsi"/>
          <w:i/>
          <w:iCs/>
          <w:sz w:val="24"/>
          <w:szCs w:val="24"/>
        </w:rPr>
        <w:t>COURT BAIL and COURT BAIL PROCESS</w:t>
      </w:r>
      <w:r w:rsidRPr="00B9698B">
        <w:rPr>
          <w:rFonts w:asciiTheme="minorHAnsi" w:hAnsiTheme="minorHAnsi"/>
          <w:sz w:val="24"/>
          <w:szCs w:val="24"/>
        </w:rPr>
        <w:t xml:space="preserve">. YouTube. Available at: </w:t>
      </w:r>
      <w:hyperlink r:id="rId8" w:tgtFrame="_new" w:history="1">
        <w:r w:rsidRPr="00B9698B">
          <w:rPr>
            <w:rStyle w:val="Hyperlink"/>
            <w:rFonts w:asciiTheme="minorHAnsi" w:hAnsiTheme="minorHAnsi"/>
            <w:sz w:val="24"/>
            <w:szCs w:val="24"/>
          </w:rPr>
          <w:t>https://www.youtube.com/watch?v=S-I9rJhU2zU</w:t>
        </w:r>
      </w:hyperlink>
      <w:r w:rsidRPr="00B9698B">
        <w:rPr>
          <w:rFonts w:asciiTheme="minorHAnsi" w:hAnsiTheme="minorHAnsi"/>
          <w:sz w:val="24"/>
          <w:szCs w:val="24"/>
        </w:rPr>
        <w:t xml:space="preserve"> [Accessed 4 January 2026].</w:t>
      </w:r>
    </w:p>
    <w:p w14:paraId="144ED979" w14:textId="77777777" w:rsidR="00CE579F" w:rsidRDefault="00CE579F" w:rsidP="003B7698">
      <w:pPr>
        <w:rPr>
          <w:rFonts w:asciiTheme="minorHAnsi" w:hAnsiTheme="minorHAnsi"/>
          <w:sz w:val="24"/>
          <w:szCs w:val="24"/>
        </w:rPr>
      </w:pPr>
    </w:p>
    <w:p w14:paraId="1AFA743F" w14:textId="10BAE75D" w:rsidR="00CE579F" w:rsidRDefault="00CE579F" w:rsidP="003B7698">
      <w:pPr>
        <w:rPr>
          <w:rFonts w:asciiTheme="minorHAnsi" w:hAnsiTheme="minorHAnsi"/>
          <w:sz w:val="24"/>
          <w:szCs w:val="24"/>
        </w:rPr>
      </w:pPr>
      <w:r w:rsidRPr="00CE579F">
        <w:rPr>
          <w:rFonts w:asciiTheme="minorHAnsi" w:hAnsiTheme="minorHAnsi"/>
          <w:sz w:val="24"/>
          <w:szCs w:val="24"/>
        </w:rPr>
        <w:t>Brown, D.K., Turner, J.I. and Weisser, B. eds., 2019. </w:t>
      </w:r>
      <w:r w:rsidRPr="00CE579F">
        <w:rPr>
          <w:rFonts w:asciiTheme="minorHAnsi" w:hAnsiTheme="minorHAnsi"/>
          <w:i/>
          <w:iCs/>
          <w:sz w:val="24"/>
          <w:szCs w:val="24"/>
        </w:rPr>
        <w:t>The Oxford handbook of criminal process</w:t>
      </w:r>
      <w:r w:rsidRPr="00CE579F">
        <w:rPr>
          <w:rFonts w:asciiTheme="minorHAnsi" w:hAnsiTheme="minorHAnsi"/>
          <w:sz w:val="24"/>
          <w:szCs w:val="24"/>
        </w:rPr>
        <w:t>. Oxford University Press.</w:t>
      </w:r>
    </w:p>
    <w:p w14:paraId="5FF4FFB8" w14:textId="77777777" w:rsidR="00B9698B" w:rsidRDefault="00B9698B" w:rsidP="003B7698">
      <w:pPr>
        <w:rPr>
          <w:rFonts w:asciiTheme="minorHAnsi" w:hAnsiTheme="minorHAnsi"/>
          <w:sz w:val="24"/>
          <w:szCs w:val="24"/>
        </w:rPr>
      </w:pPr>
    </w:p>
    <w:p w14:paraId="61B4AF50" w14:textId="0617F3EA" w:rsidR="002B6795" w:rsidRDefault="002B6795" w:rsidP="003B7698">
      <w:pPr>
        <w:rPr>
          <w:rFonts w:asciiTheme="minorHAnsi" w:hAnsiTheme="minorHAnsi"/>
          <w:sz w:val="24"/>
          <w:szCs w:val="24"/>
        </w:rPr>
      </w:pPr>
      <w:r w:rsidRPr="002B6795">
        <w:rPr>
          <w:rFonts w:asciiTheme="minorHAnsi" w:hAnsiTheme="minorHAnsi"/>
          <w:sz w:val="24"/>
          <w:szCs w:val="24"/>
        </w:rPr>
        <w:t xml:space="preserve">Crown Prosecution Service (2025) </w:t>
      </w:r>
      <w:r w:rsidRPr="002B6795">
        <w:rPr>
          <w:rFonts w:asciiTheme="minorHAnsi" w:hAnsiTheme="minorHAnsi"/>
          <w:i/>
          <w:iCs/>
          <w:sz w:val="24"/>
          <w:szCs w:val="24"/>
        </w:rPr>
        <w:t>Bail: Legal Guidance</w:t>
      </w:r>
      <w:r w:rsidRPr="002B6795">
        <w:rPr>
          <w:rFonts w:asciiTheme="minorHAnsi" w:hAnsiTheme="minorHAnsi"/>
          <w:sz w:val="24"/>
          <w:szCs w:val="24"/>
        </w:rPr>
        <w:t xml:space="preserve">. London: CPS. Available at: </w:t>
      </w:r>
      <w:hyperlink r:id="rId9" w:tgtFrame="_new" w:history="1">
        <w:r w:rsidRPr="002B6795">
          <w:rPr>
            <w:rStyle w:val="Hyperlink"/>
            <w:rFonts w:asciiTheme="minorHAnsi" w:hAnsiTheme="minorHAnsi"/>
            <w:sz w:val="24"/>
            <w:szCs w:val="24"/>
          </w:rPr>
          <w:t>https://www.cps.gov.uk/prosecution-guidance/bail</w:t>
        </w:r>
      </w:hyperlink>
      <w:r w:rsidRPr="002B6795">
        <w:rPr>
          <w:rFonts w:asciiTheme="minorHAnsi" w:hAnsiTheme="minorHAnsi"/>
          <w:sz w:val="24"/>
          <w:szCs w:val="24"/>
        </w:rPr>
        <w:t xml:space="preserve"> (Accessed: 4 January 2026).</w:t>
      </w:r>
    </w:p>
    <w:p w14:paraId="0BEFCCF5" w14:textId="77777777" w:rsidR="00CE579F" w:rsidRDefault="00CE579F" w:rsidP="003B7698">
      <w:pPr>
        <w:rPr>
          <w:rFonts w:asciiTheme="minorHAnsi" w:hAnsiTheme="minorHAnsi"/>
          <w:sz w:val="24"/>
          <w:szCs w:val="24"/>
        </w:rPr>
      </w:pPr>
    </w:p>
    <w:p w14:paraId="7204C812" w14:textId="53CA51EA" w:rsidR="00CE579F" w:rsidRPr="00CE579F" w:rsidRDefault="00CE579F" w:rsidP="003B7698">
      <w:pPr>
        <w:rPr>
          <w:rFonts w:asciiTheme="minorHAnsi" w:hAnsiTheme="minorHAnsi"/>
          <w:sz w:val="24"/>
          <w:szCs w:val="24"/>
        </w:rPr>
      </w:pPr>
      <w:r w:rsidRPr="00CE579F">
        <w:rPr>
          <w:rFonts w:asciiTheme="minorHAnsi" w:hAnsiTheme="minorHAnsi"/>
          <w:sz w:val="24"/>
          <w:szCs w:val="24"/>
        </w:rPr>
        <w:t xml:space="preserve">Crown Prosecution Service, </w:t>
      </w:r>
      <w:r w:rsidRPr="00CE579F">
        <w:rPr>
          <w:rFonts w:asciiTheme="minorHAnsi" w:hAnsiTheme="minorHAnsi"/>
          <w:i/>
          <w:iCs/>
          <w:sz w:val="24"/>
          <w:szCs w:val="24"/>
        </w:rPr>
        <w:t>Bail</w:t>
      </w:r>
      <w:r w:rsidRPr="00CE579F">
        <w:rPr>
          <w:rFonts w:asciiTheme="minorHAnsi" w:hAnsiTheme="minorHAnsi"/>
          <w:sz w:val="24"/>
          <w:szCs w:val="24"/>
        </w:rPr>
        <w:t xml:space="preserve"> (updated 26 April, 17 July &amp; 21 November 2023) </w:t>
      </w:r>
      <w:r w:rsidRPr="00CE579F">
        <w:rPr>
          <w:rFonts w:asciiTheme="minorHAnsi" w:hAnsiTheme="minorHAnsi"/>
          <w:i/>
          <w:iCs/>
          <w:sz w:val="24"/>
          <w:szCs w:val="24"/>
        </w:rPr>
        <w:t>Prosecution Guidance</w:t>
      </w:r>
      <w:r w:rsidRPr="00CE579F">
        <w:rPr>
          <w:rFonts w:asciiTheme="minorHAnsi" w:hAnsiTheme="minorHAnsi"/>
          <w:sz w:val="24"/>
          <w:szCs w:val="24"/>
        </w:rPr>
        <w:t xml:space="preserve">, CPS, available at: </w:t>
      </w:r>
      <w:hyperlink r:id="rId10" w:tgtFrame="_new" w:history="1">
        <w:r w:rsidRPr="00CE579F">
          <w:rPr>
            <w:rStyle w:val="Hyperlink"/>
            <w:rFonts w:asciiTheme="minorHAnsi" w:hAnsiTheme="minorHAnsi"/>
            <w:sz w:val="24"/>
            <w:szCs w:val="24"/>
          </w:rPr>
          <w:t>https://www.cps.gov.uk/prosecution-guidance/bail</w:t>
        </w:r>
      </w:hyperlink>
      <w:r w:rsidRPr="00CE579F">
        <w:rPr>
          <w:rFonts w:asciiTheme="minorHAnsi" w:hAnsiTheme="minorHAnsi"/>
          <w:sz w:val="24"/>
          <w:szCs w:val="24"/>
        </w:rPr>
        <w:t xml:space="preserve"> (accessed 4 January 2026).</w:t>
      </w:r>
    </w:p>
    <w:p w14:paraId="54D7DD3D" w14:textId="77777777" w:rsidR="002B6795" w:rsidRDefault="002B6795" w:rsidP="003B7698"/>
    <w:p w14:paraId="147A9BA4" w14:textId="77777777" w:rsidR="002B6795" w:rsidRDefault="002B6795" w:rsidP="003B7698"/>
    <w:p w14:paraId="5DA76061" w14:textId="269F714C" w:rsidR="003C3F72" w:rsidRDefault="003C3F72" w:rsidP="003B7698">
      <w:pPr>
        <w:rPr>
          <w:rFonts w:asciiTheme="minorHAnsi" w:hAnsiTheme="minorHAnsi"/>
          <w:sz w:val="24"/>
          <w:szCs w:val="24"/>
        </w:rPr>
      </w:pPr>
      <w:r w:rsidRPr="003C3F72">
        <w:rPr>
          <w:rFonts w:asciiTheme="minorHAnsi" w:hAnsiTheme="minorHAnsi"/>
          <w:sz w:val="24"/>
          <w:szCs w:val="24"/>
        </w:rPr>
        <w:t>Duff, R.A., 2007. </w:t>
      </w:r>
      <w:r w:rsidRPr="003C3F72">
        <w:rPr>
          <w:rFonts w:asciiTheme="minorHAnsi" w:hAnsiTheme="minorHAnsi"/>
          <w:i/>
          <w:iCs/>
          <w:sz w:val="24"/>
          <w:szCs w:val="24"/>
        </w:rPr>
        <w:t>Answering for crime: Responsibility and liability in the criminal law</w:t>
      </w:r>
      <w:r w:rsidRPr="003C3F72">
        <w:rPr>
          <w:rFonts w:asciiTheme="minorHAnsi" w:hAnsiTheme="minorHAnsi"/>
          <w:sz w:val="24"/>
          <w:szCs w:val="24"/>
        </w:rPr>
        <w:t>. Bloomsbury Publishing.</w:t>
      </w:r>
    </w:p>
    <w:p w14:paraId="557565CB" w14:textId="77777777" w:rsidR="00CE579F" w:rsidRDefault="00CE579F" w:rsidP="003B7698">
      <w:pPr>
        <w:rPr>
          <w:rFonts w:asciiTheme="minorHAnsi" w:hAnsiTheme="minorHAnsi"/>
          <w:sz w:val="24"/>
          <w:szCs w:val="24"/>
        </w:rPr>
      </w:pPr>
    </w:p>
    <w:p w14:paraId="07047C97" w14:textId="4B5360AE" w:rsidR="00CE579F" w:rsidRDefault="00CE579F" w:rsidP="003B7698">
      <w:pPr>
        <w:rPr>
          <w:rFonts w:asciiTheme="minorHAnsi" w:hAnsiTheme="minorHAnsi"/>
          <w:sz w:val="24"/>
          <w:szCs w:val="24"/>
        </w:rPr>
      </w:pPr>
      <w:r w:rsidRPr="00CE579F">
        <w:rPr>
          <w:rFonts w:asciiTheme="minorHAnsi" w:hAnsiTheme="minorHAnsi"/>
          <w:sz w:val="24"/>
          <w:szCs w:val="24"/>
        </w:rPr>
        <w:t>Helm, R.K., 2021. Evaluating witness testimony: Juror knowledge, false memory, and the utility of evidence-based directions. </w:t>
      </w:r>
      <w:r w:rsidRPr="00CE579F">
        <w:rPr>
          <w:rFonts w:asciiTheme="minorHAnsi" w:hAnsiTheme="minorHAnsi"/>
          <w:i/>
          <w:iCs/>
          <w:sz w:val="24"/>
          <w:szCs w:val="24"/>
        </w:rPr>
        <w:t>The international journal of evidence &amp; proof</w:t>
      </w:r>
      <w:r w:rsidRPr="00CE579F">
        <w:rPr>
          <w:rFonts w:asciiTheme="minorHAnsi" w:hAnsiTheme="minorHAnsi"/>
          <w:sz w:val="24"/>
          <w:szCs w:val="24"/>
        </w:rPr>
        <w:t>, </w:t>
      </w:r>
      <w:r w:rsidRPr="00CE579F">
        <w:rPr>
          <w:rFonts w:asciiTheme="minorHAnsi" w:hAnsiTheme="minorHAnsi"/>
          <w:i/>
          <w:iCs/>
          <w:sz w:val="24"/>
          <w:szCs w:val="24"/>
        </w:rPr>
        <w:t>25</w:t>
      </w:r>
      <w:r w:rsidRPr="00CE579F">
        <w:rPr>
          <w:rFonts w:asciiTheme="minorHAnsi" w:hAnsiTheme="minorHAnsi"/>
          <w:sz w:val="24"/>
          <w:szCs w:val="24"/>
        </w:rPr>
        <w:t>(4), pp.264-285.</w:t>
      </w:r>
    </w:p>
    <w:p w14:paraId="0B170392" w14:textId="77777777" w:rsidR="00CE579F" w:rsidRDefault="00CE579F" w:rsidP="003B7698">
      <w:pPr>
        <w:rPr>
          <w:rFonts w:asciiTheme="minorHAnsi" w:hAnsiTheme="minorHAnsi"/>
          <w:sz w:val="24"/>
          <w:szCs w:val="24"/>
        </w:rPr>
      </w:pPr>
    </w:p>
    <w:p w14:paraId="0AB3D8D0" w14:textId="2C42F09F" w:rsidR="00CE579F" w:rsidRDefault="00CE579F" w:rsidP="003B7698">
      <w:pPr>
        <w:rPr>
          <w:rFonts w:asciiTheme="minorHAnsi" w:hAnsiTheme="minorHAnsi"/>
          <w:sz w:val="24"/>
          <w:szCs w:val="24"/>
        </w:rPr>
      </w:pPr>
      <w:r w:rsidRPr="00CE579F">
        <w:rPr>
          <w:rFonts w:asciiTheme="minorHAnsi" w:hAnsiTheme="minorHAnsi"/>
          <w:sz w:val="24"/>
          <w:szCs w:val="24"/>
        </w:rPr>
        <w:t xml:space="preserve">Kramer, M., Grant, C., Colburn, B. and </w:t>
      </w:r>
      <w:proofErr w:type="spellStart"/>
      <w:r w:rsidRPr="00CE579F">
        <w:rPr>
          <w:rFonts w:asciiTheme="minorHAnsi" w:hAnsiTheme="minorHAnsi"/>
          <w:sz w:val="24"/>
          <w:szCs w:val="24"/>
        </w:rPr>
        <w:t>Hatzistavrou</w:t>
      </w:r>
      <w:proofErr w:type="spellEnd"/>
      <w:r w:rsidRPr="00CE579F">
        <w:rPr>
          <w:rFonts w:asciiTheme="minorHAnsi" w:hAnsiTheme="minorHAnsi"/>
          <w:sz w:val="24"/>
          <w:szCs w:val="24"/>
        </w:rPr>
        <w:t>, A. eds., 2008. </w:t>
      </w:r>
      <w:r w:rsidRPr="00CE579F">
        <w:rPr>
          <w:rFonts w:asciiTheme="minorHAnsi" w:hAnsiTheme="minorHAnsi"/>
          <w:i/>
          <w:iCs/>
          <w:sz w:val="24"/>
          <w:szCs w:val="24"/>
        </w:rPr>
        <w:t>The legacy of HLA Hart: legal, political and moral philosophy</w:t>
      </w:r>
      <w:r w:rsidRPr="00CE579F">
        <w:rPr>
          <w:rFonts w:asciiTheme="minorHAnsi" w:hAnsiTheme="minorHAnsi"/>
          <w:sz w:val="24"/>
          <w:szCs w:val="24"/>
        </w:rPr>
        <w:t>. OUP Oxford.</w:t>
      </w:r>
    </w:p>
    <w:p w14:paraId="36AC7459" w14:textId="77777777" w:rsidR="00981963" w:rsidRDefault="00981963" w:rsidP="003B7698">
      <w:pPr>
        <w:rPr>
          <w:rFonts w:asciiTheme="minorHAnsi" w:hAnsiTheme="minorHAnsi"/>
          <w:sz w:val="24"/>
          <w:szCs w:val="24"/>
        </w:rPr>
      </w:pPr>
    </w:p>
    <w:p w14:paraId="67281771" w14:textId="2A3D3A11" w:rsidR="00981963" w:rsidRDefault="00981963" w:rsidP="00981963">
      <w:pPr>
        <w:rPr>
          <w:rFonts w:asciiTheme="minorHAnsi" w:hAnsiTheme="minorHAnsi"/>
          <w:sz w:val="24"/>
          <w:szCs w:val="24"/>
        </w:rPr>
      </w:pPr>
      <w:r>
        <w:rPr>
          <w:rFonts w:asciiTheme="minorHAnsi" w:hAnsiTheme="minorHAnsi"/>
          <w:sz w:val="24"/>
          <w:szCs w:val="24"/>
        </w:rPr>
        <w:t>Speed Mooting, 2022. Tips for making a bail application. YouTube. Available at: https://</w:t>
      </w:r>
      <w:hyperlink r:id="rId11" w:history="1">
        <w:r w:rsidRPr="00981963">
          <w:rPr>
            <w:rStyle w:val="Hyperlink"/>
            <w:rFonts w:asciiTheme="minorHAnsi" w:hAnsiTheme="minorHAnsi"/>
            <w:sz w:val="24"/>
            <w:szCs w:val="24"/>
          </w:rPr>
          <w:t>Tips for</w:t>
        </w:r>
        <w:r w:rsidRPr="00981963">
          <w:rPr>
            <w:rStyle w:val="Hyperlink"/>
            <w:rFonts w:asciiTheme="minorHAnsi" w:hAnsiTheme="minorHAnsi"/>
            <w:sz w:val="24"/>
            <w:szCs w:val="24"/>
          </w:rPr>
          <w:t xml:space="preserve"> </w:t>
        </w:r>
        <w:r w:rsidRPr="00981963">
          <w:rPr>
            <w:rStyle w:val="Hyperlink"/>
            <w:rFonts w:asciiTheme="minorHAnsi" w:hAnsiTheme="minorHAnsi"/>
            <w:sz w:val="24"/>
            <w:szCs w:val="24"/>
          </w:rPr>
          <w:t>making a bail application - YouTube</w:t>
        </w:r>
      </w:hyperlink>
      <w:r w:rsidRPr="00B9698B">
        <w:rPr>
          <w:rFonts w:asciiTheme="minorHAnsi" w:hAnsiTheme="minorHAnsi"/>
          <w:sz w:val="24"/>
          <w:szCs w:val="24"/>
        </w:rPr>
        <w:t xml:space="preserve"> [Accessed 4 January 2026].</w:t>
      </w:r>
    </w:p>
    <w:p w14:paraId="35465B44" w14:textId="77777777" w:rsidR="00981963" w:rsidRPr="003C3F72" w:rsidRDefault="00981963" w:rsidP="003B7698">
      <w:pPr>
        <w:rPr>
          <w:rFonts w:asciiTheme="minorHAnsi" w:hAnsiTheme="minorHAnsi"/>
          <w:sz w:val="24"/>
          <w:szCs w:val="24"/>
        </w:rPr>
      </w:pPr>
    </w:p>
    <w:p w14:paraId="426620C0" w14:textId="77777777" w:rsidR="003C3F72" w:rsidRDefault="003C3F72" w:rsidP="003B7698"/>
    <w:p w14:paraId="0A56EA5F" w14:textId="6D46BB2D" w:rsidR="00CE579F" w:rsidRPr="00CE579F" w:rsidRDefault="00CE579F" w:rsidP="003B7698">
      <w:pPr>
        <w:rPr>
          <w:rFonts w:asciiTheme="minorHAnsi" w:hAnsiTheme="minorHAnsi"/>
          <w:sz w:val="24"/>
          <w:szCs w:val="24"/>
        </w:rPr>
      </w:pPr>
      <w:r w:rsidRPr="00CE579F">
        <w:rPr>
          <w:rFonts w:asciiTheme="minorHAnsi" w:hAnsiTheme="minorHAnsi"/>
          <w:sz w:val="24"/>
          <w:szCs w:val="24"/>
        </w:rPr>
        <w:t>Stainton, I., Ewin, R. and Blockley, T., 2025. </w:t>
      </w:r>
      <w:r w:rsidRPr="00CE579F">
        <w:rPr>
          <w:rFonts w:asciiTheme="minorHAnsi" w:hAnsiTheme="minorHAnsi"/>
          <w:i/>
          <w:iCs/>
          <w:sz w:val="24"/>
          <w:szCs w:val="24"/>
        </w:rPr>
        <w:t>Criminal investigation</w:t>
      </w:r>
      <w:r w:rsidRPr="00CE579F">
        <w:rPr>
          <w:rFonts w:asciiTheme="minorHAnsi" w:hAnsiTheme="minorHAnsi"/>
          <w:sz w:val="24"/>
          <w:szCs w:val="24"/>
        </w:rPr>
        <w:t>. Routledge.</w:t>
      </w:r>
    </w:p>
    <w:p w14:paraId="540D7638" w14:textId="77777777" w:rsidR="00CE579F" w:rsidRDefault="00CE579F" w:rsidP="003B7698"/>
    <w:p w14:paraId="24CEB8A3" w14:textId="03D4032C" w:rsidR="003B7698" w:rsidRDefault="002B6795" w:rsidP="003B7698">
      <w:pPr>
        <w:rPr>
          <w:rFonts w:asciiTheme="minorHAnsi" w:hAnsiTheme="minorHAnsi"/>
          <w:sz w:val="24"/>
          <w:szCs w:val="24"/>
        </w:rPr>
      </w:pPr>
      <w:r w:rsidRPr="002B6795">
        <w:rPr>
          <w:rFonts w:asciiTheme="minorHAnsi" w:hAnsiTheme="minorHAnsi"/>
          <w:sz w:val="24"/>
          <w:szCs w:val="24"/>
        </w:rPr>
        <w:t xml:space="preserve">WCVB (2025) </w:t>
      </w:r>
      <w:r w:rsidRPr="002B6795">
        <w:rPr>
          <w:rFonts w:asciiTheme="minorHAnsi" w:hAnsiTheme="minorHAnsi"/>
          <w:i/>
          <w:iCs/>
          <w:sz w:val="24"/>
          <w:szCs w:val="24"/>
        </w:rPr>
        <w:t>Chris Brown granted bail in London assault case</w:t>
      </w:r>
      <w:r w:rsidRPr="002B6795">
        <w:rPr>
          <w:rFonts w:asciiTheme="minorHAnsi" w:hAnsiTheme="minorHAnsi"/>
          <w:sz w:val="24"/>
          <w:szCs w:val="24"/>
        </w:rPr>
        <w:t xml:space="preserve">. </w:t>
      </w:r>
      <w:r w:rsidRPr="002B6795">
        <w:rPr>
          <w:rFonts w:asciiTheme="minorHAnsi" w:hAnsiTheme="minorHAnsi"/>
          <w:b/>
          <w:bCs/>
          <w:sz w:val="24"/>
          <w:szCs w:val="24"/>
        </w:rPr>
        <w:t>WCVB News</w:t>
      </w:r>
      <w:r w:rsidRPr="002B6795">
        <w:rPr>
          <w:rFonts w:asciiTheme="minorHAnsi" w:hAnsiTheme="minorHAnsi"/>
          <w:sz w:val="24"/>
          <w:szCs w:val="24"/>
        </w:rPr>
        <w:t xml:space="preserve">, 5 June. Available at: </w:t>
      </w:r>
      <w:hyperlink r:id="rId12" w:tgtFrame="_new" w:history="1">
        <w:r w:rsidRPr="002B6795">
          <w:rPr>
            <w:rStyle w:val="Hyperlink"/>
            <w:rFonts w:asciiTheme="minorHAnsi" w:hAnsiTheme="minorHAnsi"/>
            <w:sz w:val="24"/>
            <w:szCs w:val="24"/>
          </w:rPr>
          <w:t>https://www.wcvb.com/article/chris-brown-london-assault-bail-tour/64839898</w:t>
        </w:r>
      </w:hyperlink>
      <w:r w:rsidRPr="002B6795">
        <w:rPr>
          <w:rFonts w:asciiTheme="minorHAnsi" w:hAnsiTheme="minorHAnsi"/>
          <w:sz w:val="24"/>
          <w:szCs w:val="24"/>
        </w:rPr>
        <w:t xml:space="preserve"> (Accessed: 4 January 2026).</w:t>
      </w:r>
    </w:p>
    <w:p w14:paraId="1FDEE0A8" w14:textId="77777777" w:rsidR="003C3F72" w:rsidRDefault="003C3F72" w:rsidP="003B7698">
      <w:pPr>
        <w:rPr>
          <w:rFonts w:asciiTheme="minorHAnsi" w:hAnsiTheme="minorHAnsi"/>
          <w:sz w:val="24"/>
          <w:szCs w:val="24"/>
        </w:rPr>
      </w:pPr>
    </w:p>
    <w:p w14:paraId="48892C83" w14:textId="66F05064" w:rsidR="003C3F72" w:rsidRDefault="003C3F72" w:rsidP="003B7698">
      <w:pPr>
        <w:rPr>
          <w:rFonts w:asciiTheme="minorHAnsi" w:hAnsiTheme="minorHAnsi"/>
          <w:sz w:val="24"/>
          <w:szCs w:val="24"/>
        </w:rPr>
      </w:pPr>
      <w:r w:rsidRPr="003C3F72">
        <w:rPr>
          <w:rFonts w:asciiTheme="minorHAnsi" w:hAnsiTheme="minorHAnsi"/>
          <w:sz w:val="24"/>
          <w:szCs w:val="24"/>
        </w:rPr>
        <w:t>Welsh, L., 2022. </w:t>
      </w:r>
      <w:r w:rsidRPr="003C3F72">
        <w:rPr>
          <w:rFonts w:asciiTheme="minorHAnsi" w:hAnsiTheme="minorHAnsi"/>
          <w:i/>
          <w:iCs/>
          <w:sz w:val="24"/>
          <w:szCs w:val="24"/>
        </w:rPr>
        <w:t>Access to Justice in Magistrates' Courts: A Study of Defendant Marginalisation</w:t>
      </w:r>
      <w:r w:rsidRPr="003C3F72">
        <w:rPr>
          <w:rFonts w:asciiTheme="minorHAnsi" w:hAnsiTheme="minorHAnsi"/>
          <w:sz w:val="24"/>
          <w:szCs w:val="24"/>
        </w:rPr>
        <w:t>. Bloomsbury Publishing.</w:t>
      </w:r>
    </w:p>
    <w:p w14:paraId="6FDD1C40" w14:textId="77777777" w:rsidR="002B6795" w:rsidRDefault="002B6795" w:rsidP="003B7698">
      <w:pPr>
        <w:rPr>
          <w:rFonts w:asciiTheme="minorHAnsi" w:hAnsiTheme="minorHAnsi"/>
          <w:sz w:val="24"/>
          <w:szCs w:val="24"/>
        </w:rPr>
      </w:pPr>
    </w:p>
    <w:p w14:paraId="13ACBEE0" w14:textId="77777777" w:rsidR="003C3F72" w:rsidRDefault="003C3F72" w:rsidP="003B7698">
      <w:pPr>
        <w:rPr>
          <w:rFonts w:asciiTheme="minorHAnsi" w:hAnsiTheme="minorHAnsi"/>
          <w:sz w:val="24"/>
          <w:szCs w:val="24"/>
        </w:rPr>
      </w:pPr>
    </w:p>
    <w:p w14:paraId="331973C4" w14:textId="77777777" w:rsidR="002B6795" w:rsidRDefault="002B6795" w:rsidP="003B7698">
      <w:pPr>
        <w:rPr>
          <w:rFonts w:asciiTheme="minorHAnsi" w:hAnsiTheme="minorHAnsi"/>
          <w:sz w:val="24"/>
          <w:szCs w:val="24"/>
        </w:rPr>
      </w:pPr>
    </w:p>
    <w:p w14:paraId="71B52F13" w14:textId="56C6AF33" w:rsidR="002B6795" w:rsidRDefault="002B6795">
      <w:pPr>
        <w:spacing w:after="160" w:line="278" w:lineRule="auto"/>
        <w:rPr>
          <w:rFonts w:asciiTheme="minorHAnsi" w:hAnsiTheme="minorHAnsi"/>
          <w:sz w:val="24"/>
          <w:szCs w:val="24"/>
        </w:rPr>
      </w:pPr>
      <w:r>
        <w:rPr>
          <w:rFonts w:asciiTheme="minorHAnsi" w:hAnsiTheme="minorHAnsi"/>
          <w:sz w:val="24"/>
          <w:szCs w:val="24"/>
        </w:rPr>
        <w:br w:type="page"/>
      </w:r>
    </w:p>
    <w:p w14:paraId="62BBFF0F" w14:textId="0996FDB2" w:rsidR="002B6795" w:rsidRDefault="002B6795" w:rsidP="002B6795">
      <w:pPr>
        <w:pStyle w:val="Heading2"/>
      </w:pPr>
      <w:r>
        <w:lastRenderedPageBreak/>
        <w:t xml:space="preserve">Legislation </w:t>
      </w:r>
    </w:p>
    <w:p w14:paraId="34CEA607" w14:textId="77777777" w:rsidR="002B6795" w:rsidRDefault="002B6795" w:rsidP="002B6795">
      <w:pPr>
        <w:rPr>
          <w:rFonts w:asciiTheme="minorHAnsi" w:hAnsiTheme="minorHAnsi"/>
          <w:sz w:val="28"/>
          <w:szCs w:val="28"/>
        </w:rPr>
      </w:pPr>
    </w:p>
    <w:p w14:paraId="74D5302E" w14:textId="29D6E9A8" w:rsidR="002B6795" w:rsidRDefault="002B6795" w:rsidP="002B6795">
      <w:pPr>
        <w:rPr>
          <w:rFonts w:asciiTheme="minorHAnsi" w:hAnsiTheme="minorHAnsi"/>
          <w:sz w:val="28"/>
          <w:szCs w:val="28"/>
        </w:rPr>
      </w:pPr>
      <w:r w:rsidRPr="002B6795">
        <w:rPr>
          <w:rFonts w:asciiTheme="minorHAnsi" w:hAnsiTheme="minorHAnsi"/>
          <w:sz w:val="28"/>
          <w:szCs w:val="28"/>
        </w:rPr>
        <w:t>Bail Act 1976, s.4 and Schedule 1 (UK).</w:t>
      </w:r>
    </w:p>
    <w:p w14:paraId="02CDBCF6" w14:textId="77777777" w:rsidR="002B6795" w:rsidRPr="002B6795" w:rsidRDefault="002B6795" w:rsidP="002B6795">
      <w:pPr>
        <w:rPr>
          <w:rFonts w:asciiTheme="minorHAnsi" w:hAnsiTheme="minorHAnsi"/>
          <w:sz w:val="28"/>
          <w:szCs w:val="28"/>
        </w:rPr>
      </w:pPr>
    </w:p>
    <w:p w14:paraId="31A659DC" w14:textId="77777777" w:rsidR="002B6795" w:rsidRDefault="002B6795" w:rsidP="002B6795">
      <w:pPr>
        <w:rPr>
          <w:rFonts w:asciiTheme="minorHAnsi" w:hAnsiTheme="minorHAnsi"/>
          <w:sz w:val="28"/>
          <w:szCs w:val="28"/>
        </w:rPr>
      </w:pPr>
      <w:r w:rsidRPr="002B6795">
        <w:rPr>
          <w:rFonts w:asciiTheme="minorHAnsi" w:hAnsiTheme="minorHAnsi"/>
          <w:sz w:val="28"/>
          <w:szCs w:val="28"/>
        </w:rPr>
        <w:t>Offences Against the Person Act 1861, s.20 (UK).</w:t>
      </w:r>
    </w:p>
    <w:p w14:paraId="615C56CA" w14:textId="77777777" w:rsidR="002B6795" w:rsidRDefault="002B6795" w:rsidP="002B6795">
      <w:pPr>
        <w:rPr>
          <w:rFonts w:asciiTheme="minorHAnsi" w:hAnsiTheme="minorHAnsi"/>
          <w:sz w:val="28"/>
          <w:szCs w:val="28"/>
        </w:rPr>
      </w:pPr>
    </w:p>
    <w:p w14:paraId="271DA7F8" w14:textId="37C18DD1" w:rsidR="002B6795" w:rsidRDefault="002B6795">
      <w:pPr>
        <w:spacing w:after="160" w:line="278" w:lineRule="auto"/>
        <w:rPr>
          <w:rFonts w:asciiTheme="minorHAnsi" w:hAnsiTheme="minorHAnsi"/>
          <w:sz w:val="28"/>
          <w:szCs w:val="28"/>
        </w:rPr>
      </w:pPr>
      <w:r>
        <w:rPr>
          <w:rFonts w:asciiTheme="minorHAnsi" w:hAnsiTheme="minorHAnsi"/>
          <w:sz w:val="28"/>
          <w:szCs w:val="28"/>
        </w:rPr>
        <w:br w:type="page"/>
      </w:r>
    </w:p>
    <w:p w14:paraId="176A51A9" w14:textId="207568B8" w:rsidR="002B6795" w:rsidRDefault="002B6795" w:rsidP="002B6795">
      <w:pPr>
        <w:pStyle w:val="Heading2"/>
      </w:pPr>
      <w:r>
        <w:lastRenderedPageBreak/>
        <w:t xml:space="preserve">Case Law </w:t>
      </w:r>
    </w:p>
    <w:p w14:paraId="39A9FCB2" w14:textId="77777777" w:rsidR="002B6795" w:rsidRPr="002B6795" w:rsidRDefault="002B6795" w:rsidP="002B6795">
      <w:pPr>
        <w:spacing w:line="480" w:lineRule="auto"/>
        <w:rPr>
          <w:rFonts w:asciiTheme="minorHAnsi" w:hAnsiTheme="minorHAnsi"/>
          <w:sz w:val="28"/>
          <w:szCs w:val="28"/>
        </w:rPr>
      </w:pPr>
    </w:p>
    <w:p w14:paraId="75353AF1" w14:textId="77777777" w:rsidR="002B6795" w:rsidRPr="002B6795" w:rsidRDefault="002B6795" w:rsidP="002B6795">
      <w:pPr>
        <w:spacing w:line="480" w:lineRule="auto"/>
        <w:rPr>
          <w:rFonts w:asciiTheme="minorHAnsi" w:hAnsiTheme="minorHAnsi"/>
          <w:sz w:val="28"/>
          <w:szCs w:val="28"/>
        </w:rPr>
      </w:pPr>
      <w:r w:rsidRPr="002B6795">
        <w:rPr>
          <w:rFonts w:asciiTheme="minorHAnsi" w:hAnsiTheme="minorHAnsi"/>
          <w:sz w:val="28"/>
          <w:szCs w:val="28"/>
        </w:rPr>
        <w:t xml:space="preserve">R v Dover &amp; East Kent Justices; Ex </w:t>
      </w:r>
      <w:proofErr w:type="spellStart"/>
      <w:r w:rsidRPr="002B6795">
        <w:rPr>
          <w:rFonts w:asciiTheme="minorHAnsi" w:hAnsiTheme="minorHAnsi"/>
          <w:sz w:val="28"/>
          <w:szCs w:val="28"/>
        </w:rPr>
        <w:t>parte</w:t>
      </w:r>
      <w:proofErr w:type="spellEnd"/>
      <w:r w:rsidRPr="002B6795">
        <w:rPr>
          <w:rFonts w:asciiTheme="minorHAnsi" w:hAnsiTheme="minorHAnsi"/>
          <w:sz w:val="28"/>
          <w:szCs w:val="28"/>
        </w:rPr>
        <w:t xml:space="preserve"> Dean [1992] Criminal Law Review 33.</w:t>
      </w:r>
    </w:p>
    <w:p w14:paraId="16232710" w14:textId="77777777" w:rsidR="002B6795" w:rsidRPr="002B6795" w:rsidRDefault="002B6795" w:rsidP="002B6795">
      <w:pPr>
        <w:spacing w:line="480" w:lineRule="auto"/>
        <w:rPr>
          <w:rFonts w:asciiTheme="minorHAnsi" w:hAnsiTheme="minorHAnsi"/>
          <w:sz w:val="28"/>
          <w:szCs w:val="28"/>
        </w:rPr>
      </w:pPr>
      <w:r w:rsidRPr="002B6795">
        <w:rPr>
          <w:rFonts w:asciiTheme="minorHAnsi" w:hAnsiTheme="minorHAnsi"/>
          <w:sz w:val="28"/>
          <w:szCs w:val="28"/>
        </w:rPr>
        <w:t>R (Burns) v Woolwich Crown Court and Crown Prosecution Service [2010] EWHC 129 (Admin).</w:t>
      </w:r>
    </w:p>
    <w:p w14:paraId="5D9E5FDC" w14:textId="77777777" w:rsidR="002B6795" w:rsidRPr="002B6795" w:rsidRDefault="002B6795" w:rsidP="002B6795">
      <w:pPr>
        <w:spacing w:line="480" w:lineRule="auto"/>
        <w:rPr>
          <w:rFonts w:asciiTheme="minorHAnsi" w:hAnsiTheme="minorHAnsi"/>
          <w:sz w:val="28"/>
          <w:szCs w:val="28"/>
        </w:rPr>
      </w:pPr>
      <w:r w:rsidRPr="002B6795">
        <w:rPr>
          <w:rFonts w:asciiTheme="minorHAnsi" w:hAnsiTheme="minorHAnsi"/>
          <w:sz w:val="28"/>
          <w:szCs w:val="28"/>
        </w:rPr>
        <w:t>R v Savage [1992] UKHL 1.</w:t>
      </w:r>
    </w:p>
    <w:p w14:paraId="20CE65EF" w14:textId="77777777" w:rsidR="002B6795" w:rsidRPr="002B6795" w:rsidRDefault="002B6795" w:rsidP="002B6795"/>
    <w:p w14:paraId="5FAD360F" w14:textId="77777777" w:rsidR="002B6795" w:rsidRPr="002B6795" w:rsidRDefault="002B6795" w:rsidP="002B6795"/>
    <w:sectPr w:rsidR="002B6795" w:rsidRPr="002B67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760D7"/>
    <w:multiLevelType w:val="multilevel"/>
    <w:tmpl w:val="E8F47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F086A"/>
    <w:multiLevelType w:val="hybridMultilevel"/>
    <w:tmpl w:val="7D06D190"/>
    <w:lvl w:ilvl="0" w:tplc="8D6AC8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22A42"/>
    <w:multiLevelType w:val="multilevel"/>
    <w:tmpl w:val="B7F85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AB0D19"/>
    <w:multiLevelType w:val="hybridMultilevel"/>
    <w:tmpl w:val="2E58470C"/>
    <w:lvl w:ilvl="0" w:tplc="CDC6CB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73577D"/>
    <w:multiLevelType w:val="hybridMultilevel"/>
    <w:tmpl w:val="07E64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6A2214"/>
    <w:multiLevelType w:val="multilevel"/>
    <w:tmpl w:val="35DA7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DA0BBC"/>
    <w:multiLevelType w:val="multilevel"/>
    <w:tmpl w:val="CA585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2F1CA4"/>
    <w:multiLevelType w:val="hybridMultilevel"/>
    <w:tmpl w:val="E34434E4"/>
    <w:lvl w:ilvl="0" w:tplc="89620330">
      <w:start w:val="1"/>
      <w:numFmt w:val="bullet"/>
      <w:lvlText w:val="•"/>
      <w:lvlJc w:val="left"/>
      <w:pPr>
        <w:ind w:left="85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456FC46">
      <w:start w:val="1"/>
      <w:numFmt w:val="bullet"/>
      <w:lvlText w:val="o"/>
      <w:lvlJc w:val="left"/>
      <w:pPr>
        <w:ind w:left="13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6B84EEE">
      <w:start w:val="1"/>
      <w:numFmt w:val="bullet"/>
      <w:lvlText w:val="▪"/>
      <w:lvlJc w:val="left"/>
      <w:pPr>
        <w:ind w:left="20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C12200E">
      <w:start w:val="1"/>
      <w:numFmt w:val="bullet"/>
      <w:lvlText w:val="•"/>
      <w:lvlJc w:val="left"/>
      <w:pPr>
        <w:ind w:left="2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206B756">
      <w:start w:val="1"/>
      <w:numFmt w:val="bullet"/>
      <w:lvlText w:val="o"/>
      <w:lvlJc w:val="left"/>
      <w:pPr>
        <w:ind w:left="35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EF87EB8">
      <w:start w:val="1"/>
      <w:numFmt w:val="bullet"/>
      <w:lvlText w:val="▪"/>
      <w:lvlJc w:val="left"/>
      <w:pPr>
        <w:ind w:left="42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DCC8F6A">
      <w:start w:val="1"/>
      <w:numFmt w:val="bullet"/>
      <w:lvlText w:val="•"/>
      <w:lvlJc w:val="left"/>
      <w:pPr>
        <w:ind w:left="49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C7AC2DC">
      <w:start w:val="1"/>
      <w:numFmt w:val="bullet"/>
      <w:lvlText w:val="o"/>
      <w:lvlJc w:val="left"/>
      <w:pPr>
        <w:ind w:left="56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C365F28">
      <w:start w:val="1"/>
      <w:numFmt w:val="bullet"/>
      <w:lvlText w:val="▪"/>
      <w:lvlJc w:val="left"/>
      <w:pPr>
        <w:ind w:left="64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5C1566C3"/>
    <w:multiLevelType w:val="hybridMultilevel"/>
    <w:tmpl w:val="1352A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CD0F73"/>
    <w:multiLevelType w:val="hybridMultilevel"/>
    <w:tmpl w:val="2D461C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9726396">
    <w:abstractNumId w:val="1"/>
  </w:num>
  <w:num w:numId="2" w16cid:durableId="1914512179">
    <w:abstractNumId w:val="4"/>
  </w:num>
  <w:num w:numId="3" w16cid:durableId="1723402080">
    <w:abstractNumId w:val="9"/>
  </w:num>
  <w:num w:numId="4" w16cid:durableId="465050004">
    <w:abstractNumId w:val="3"/>
  </w:num>
  <w:num w:numId="5" w16cid:durableId="1488282622">
    <w:abstractNumId w:val="7"/>
  </w:num>
  <w:num w:numId="6" w16cid:durableId="155459674">
    <w:abstractNumId w:val="0"/>
  </w:num>
  <w:num w:numId="7" w16cid:durableId="2073576756">
    <w:abstractNumId w:val="5"/>
  </w:num>
  <w:num w:numId="8" w16cid:durableId="1210678829">
    <w:abstractNumId w:val="2"/>
  </w:num>
  <w:num w:numId="9" w16cid:durableId="616570244">
    <w:abstractNumId w:val="6"/>
  </w:num>
  <w:num w:numId="10" w16cid:durableId="9012164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B87"/>
    <w:rsid w:val="002B6795"/>
    <w:rsid w:val="003B7698"/>
    <w:rsid w:val="003C3F72"/>
    <w:rsid w:val="00546201"/>
    <w:rsid w:val="005C7317"/>
    <w:rsid w:val="007765C7"/>
    <w:rsid w:val="00805C57"/>
    <w:rsid w:val="00965B87"/>
    <w:rsid w:val="00981963"/>
    <w:rsid w:val="00A15B54"/>
    <w:rsid w:val="00B9698B"/>
    <w:rsid w:val="00CE579F"/>
    <w:rsid w:val="00CF5046"/>
    <w:rsid w:val="00F26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F8450"/>
  <w15:chartTrackingRefBased/>
  <w15:docId w15:val="{1177E584-E514-4340-A54B-775CEF115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B87"/>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65B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965B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B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965B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B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B8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B8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B8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B8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B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B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B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B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B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B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B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B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B87"/>
    <w:rPr>
      <w:rFonts w:eastAsiaTheme="majorEastAsia" w:cstheme="majorBidi"/>
      <w:color w:val="272727" w:themeColor="text1" w:themeTint="D8"/>
    </w:rPr>
  </w:style>
  <w:style w:type="paragraph" w:styleId="Title">
    <w:name w:val="Title"/>
    <w:basedOn w:val="Normal"/>
    <w:next w:val="Normal"/>
    <w:link w:val="TitleChar"/>
    <w:uiPriority w:val="10"/>
    <w:qFormat/>
    <w:rsid w:val="00965B8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B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B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B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B87"/>
    <w:pPr>
      <w:spacing w:before="160"/>
      <w:jc w:val="center"/>
    </w:pPr>
    <w:rPr>
      <w:i/>
      <w:iCs/>
      <w:color w:val="404040" w:themeColor="text1" w:themeTint="BF"/>
    </w:rPr>
  </w:style>
  <w:style w:type="character" w:customStyle="1" w:styleId="QuoteChar">
    <w:name w:val="Quote Char"/>
    <w:basedOn w:val="DefaultParagraphFont"/>
    <w:link w:val="Quote"/>
    <w:uiPriority w:val="29"/>
    <w:rsid w:val="00965B87"/>
    <w:rPr>
      <w:i/>
      <w:iCs/>
      <w:color w:val="404040" w:themeColor="text1" w:themeTint="BF"/>
    </w:rPr>
  </w:style>
  <w:style w:type="paragraph" w:styleId="ListParagraph">
    <w:name w:val="List Paragraph"/>
    <w:basedOn w:val="Normal"/>
    <w:uiPriority w:val="34"/>
    <w:qFormat/>
    <w:rsid w:val="00965B87"/>
    <w:pPr>
      <w:ind w:left="720"/>
      <w:contextualSpacing/>
    </w:pPr>
  </w:style>
  <w:style w:type="character" w:styleId="IntenseEmphasis">
    <w:name w:val="Intense Emphasis"/>
    <w:basedOn w:val="DefaultParagraphFont"/>
    <w:uiPriority w:val="21"/>
    <w:qFormat/>
    <w:rsid w:val="00965B87"/>
    <w:rPr>
      <w:i/>
      <w:iCs/>
      <w:color w:val="0F4761" w:themeColor="accent1" w:themeShade="BF"/>
    </w:rPr>
  </w:style>
  <w:style w:type="paragraph" w:styleId="IntenseQuote">
    <w:name w:val="Intense Quote"/>
    <w:basedOn w:val="Normal"/>
    <w:next w:val="Normal"/>
    <w:link w:val="IntenseQuoteChar"/>
    <w:uiPriority w:val="30"/>
    <w:qFormat/>
    <w:rsid w:val="00965B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B87"/>
    <w:rPr>
      <w:i/>
      <w:iCs/>
      <w:color w:val="0F4761" w:themeColor="accent1" w:themeShade="BF"/>
    </w:rPr>
  </w:style>
  <w:style w:type="character" w:styleId="IntenseReference">
    <w:name w:val="Intense Reference"/>
    <w:basedOn w:val="DefaultParagraphFont"/>
    <w:uiPriority w:val="32"/>
    <w:qFormat/>
    <w:rsid w:val="00965B87"/>
    <w:rPr>
      <w:b/>
      <w:bCs/>
      <w:smallCaps/>
      <w:color w:val="0F4761" w:themeColor="accent1" w:themeShade="BF"/>
      <w:spacing w:val="5"/>
    </w:rPr>
  </w:style>
  <w:style w:type="paragraph" w:styleId="Header">
    <w:name w:val="header"/>
    <w:basedOn w:val="Normal"/>
    <w:link w:val="HeaderChar"/>
    <w:rsid w:val="00965B87"/>
    <w:pPr>
      <w:tabs>
        <w:tab w:val="center" w:pos="4153"/>
        <w:tab w:val="right" w:pos="8306"/>
      </w:tabs>
    </w:pPr>
  </w:style>
  <w:style w:type="character" w:customStyle="1" w:styleId="HeaderChar">
    <w:name w:val="Header Char"/>
    <w:basedOn w:val="DefaultParagraphFont"/>
    <w:link w:val="Header"/>
    <w:rsid w:val="00965B87"/>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965B87"/>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B6795"/>
    <w:rPr>
      <w:color w:val="467886" w:themeColor="hyperlink"/>
      <w:u w:val="single"/>
    </w:rPr>
  </w:style>
  <w:style w:type="character" w:styleId="UnresolvedMention">
    <w:name w:val="Unresolved Mention"/>
    <w:basedOn w:val="DefaultParagraphFont"/>
    <w:uiPriority w:val="99"/>
    <w:semiHidden/>
    <w:unhideWhenUsed/>
    <w:rsid w:val="002B6795"/>
    <w:rPr>
      <w:color w:val="605E5C"/>
      <w:shd w:val="clear" w:color="auto" w:fill="E1DFDD"/>
    </w:rPr>
  </w:style>
  <w:style w:type="character" w:styleId="FollowedHyperlink">
    <w:name w:val="FollowedHyperlink"/>
    <w:basedOn w:val="DefaultParagraphFont"/>
    <w:uiPriority w:val="99"/>
    <w:semiHidden/>
    <w:unhideWhenUsed/>
    <w:rsid w:val="0098196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S-I9rJhU2zU&amp;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W2fAkhntV6A&amp;utm_source=chatgpt.com" TargetMode="External"/><Relationship Id="rId12" Type="http://schemas.openxmlformats.org/officeDocument/2006/relationships/hyperlink" Target="https://www.wcvb.com/article/chris-brown-london-assault-bail-tour/64839898?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youtube.com/watch?v=9tgKyTvnrZ8" TargetMode="External"/><Relationship Id="rId5" Type="http://schemas.openxmlformats.org/officeDocument/2006/relationships/image" Target="media/image1.png"/><Relationship Id="rId10" Type="http://schemas.openxmlformats.org/officeDocument/2006/relationships/hyperlink" Target="https://www.cps.gov.uk/prosecution-guidance/bail?utm_source=chatgpt.com" TargetMode="External"/><Relationship Id="rId4" Type="http://schemas.openxmlformats.org/officeDocument/2006/relationships/webSettings" Target="webSettings.xml"/><Relationship Id="rId9" Type="http://schemas.openxmlformats.org/officeDocument/2006/relationships/hyperlink" Target="https://www.cps.gov.uk/prosecution-guidance/bail?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378</TotalTime>
  <Pages>9</Pages>
  <Words>1835</Words>
  <Characters>10465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10</cp:revision>
  <dcterms:created xsi:type="dcterms:W3CDTF">2026-01-04T15:14:00Z</dcterms:created>
  <dcterms:modified xsi:type="dcterms:W3CDTF">2026-01-04T21:48:00Z</dcterms:modified>
</cp:coreProperties>
</file>