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7A3F6" w14:textId="77777777" w:rsidR="00AB3C0C" w:rsidRPr="005C491F" w:rsidRDefault="00AB3C0C" w:rsidP="005C491F">
      <w:pPr>
        <w:spacing w:line="360" w:lineRule="auto"/>
        <w:jc w:val="center"/>
        <w:rPr>
          <w:b/>
          <w:lang w:val="en-IN"/>
        </w:rPr>
      </w:pPr>
    </w:p>
    <w:p w14:paraId="2359EEF5" w14:textId="77777777" w:rsidR="00AB3C0C" w:rsidRPr="005C491F" w:rsidRDefault="00AB3C0C" w:rsidP="005C491F">
      <w:pPr>
        <w:spacing w:line="360" w:lineRule="auto"/>
        <w:jc w:val="center"/>
        <w:rPr>
          <w:b/>
          <w:lang w:val="en-IN"/>
        </w:rPr>
      </w:pPr>
    </w:p>
    <w:p w14:paraId="4C30F7A2" w14:textId="77777777" w:rsidR="00AB3C0C" w:rsidRPr="005C491F" w:rsidRDefault="00AB3C0C" w:rsidP="005C491F">
      <w:pPr>
        <w:spacing w:line="360" w:lineRule="auto"/>
        <w:jc w:val="center"/>
        <w:rPr>
          <w:b/>
          <w:lang w:val="en-IN"/>
        </w:rPr>
      </w:pPr>
    </w:p>
    <w:p w14:paraId="7D7EDCF6" w14:textId="77777777" w:rsidR="00AB3C0C" w:rsidRPr="005C491F" w:rsidRDefault="00AB3C0C" w:rsidP="005C491F">
      <w:pPr>
        <w:spacing w:line="360" w:lineRule="auto"/>
        <w:rPr>
          <w:b/>
          <w:lang w:val="en-IN"/>
        </w:rPr>
      </w:pPr>
    </w:p>
    <w:p w14:paraId="06EFD3FD" w14:textId="77777777" w:rsidR="00AB3C0C" w:rsidRPr="005C491F" w:rsidRDefault="00AB3C0C" w:rsidP="005C491F">
      <w:pPr>
        <w:spacing w:line="360" w:lineRule="auto"/>
        <w:jc w:val="center"/>
        <w:rPr>
          <w:b/>
          <w:lang w:val="en-IN"/>
        </w:rPr>
      </w:pPr>
    </w:p>
    <w:p w14:paraId="39A445E3" w14:textId="77777777" w:rsidR="00AB3C0C" w:rsidRPr="005C491F" w:rsidRDefault="00AB3C0C" w:rsidP="005C491F">
      <w:pPr>
        <w:spacing w:line="360" w:lineRule="auto"/>
        <w:jc w:val="center"/>
        <w:rPr>
          <w:b/>
          <w:lang w:val="en-IN"/>
        </w:rPr>
      </w:pPr>
    </w:p>
    <w:p w14:paraId="6E19D90C" w14:textId="77777777" w:rsidR="00AB3C0C" w:rsidRPr="005C491F" w:rsidRDefault="00AB3C0C" w:rsidP="005C491F">
      <w:pPr>
        <w:spacing w:line="360" w:lineRule="auto"/>
        <w:jc w:val="center"/>
        <w:rPr>
          <w:b/>
          <w:lang w:val="en-IN"/>
        </w:rPr>
      </w:pPr>
    </w:p>
    <w:p w14:paraId="70A89B6A" w14:textId="384D89C3" w:rsidR="00AB3C0C" w:rsidRDefault="00AB3C0C" w:rsidP="005C491F">
      <w:pPr>
        <w:spacing w:line="360" w:lineRule="auto"/>
        <w:jc w:val="center"/>
        <w:rPr>
          <w:b/>
          <w:sz w:val="32"/>
          <w:szCs w:val="32"/>
        </w:rPr>
      </w:pPr>
      <w:r w:rsidRPr="005C491F">
        <w:rPr>
          <w:b/>
          <w:sz w:val="32"/>
          <w:szCs w:val="32"/>
          <w:lang w:val="en-IN"/>
        </w:rPr>
        <w:t xml:space="preserve">Title: </w:t>
      </w:r>
      <w:r w:rsidRPr="005C491F">
        <w:rPr>
          <w:b/>
          <w:sz w:val="32"/>
          <w:szCs w:val="32"/>
        </w:rPr>
        <w:t>Community engagement report for the Health Foundation</w:t>
      </w:r>
    </w:p>
    <w:p w14:paraId="11AAD403" w14:textId="31214E4E" w:rsidR="00943424" w:rsidRDefault="00943424" w:rsidP="00943424">
      <w:pPr>
        <w:spacing w:line="360" w:lineRule="auto"/>
        <w:rPr>
          <w:b/>
          <w:sz w:val="32"/>
          <w:szCs w:val="32"/>
        </w:rPr>
      </w:pPr>
    </w:p>
    <w:p w14:paraId="65C5C9EB" w14:textId="65D1E0DC" w:rsidR="00943424" w:rsidRDefault="00943424" w:rsidP="00943424">
      <w:pPr>
        <w:spacing w:line="360" w:lineRule="auto"/>
        <w:rPr>
          <w:b/>
          <w:sz w:val="32"/>
          <w:szCs w:val="32"/>
        </w:rPr>
      </w:pPr>
      <w:r>
        <w:rPr>
          <w:b/>
          <w:sz w:val="32"/>
          <w:szCs w:val="32"/>
        </w:rPr>
        <w:t>Name: Anghel Daniel Claudiu</w:t>
      </w:r>
      <w:r>
        <w:rPr>
          <w:b/>
          <w:sz w:val="32"/>
          <w:szCs w:val="32"/>
        </w:rPr>
        <w:tab/>
      </w:r>
    </w:p>
    <w:p w14:paraId="0F0ACE26" w14:textId="0BA3C4F4" w:rsidR="00943424" w:rsidRDefault="00943424" w:rsidP="00943424">
      <w:pPr>
        <w:spacing w:line="360" w:lineRule="auto"/>
        <w:rPr>
          <w:b/>
          <w:sz w:val="32"/>
          <w:szCs w:val="32"/>
        </w:rPr>
      </w:pPr>
      <w:r>
        <w:rPr>
          <w:b/>
          <w:sz w:val="32"/>
          <w:szCs w:val="32"/>
        </w:rPr>
        <w:t>ID: 2022101</w:t>
      </w:r>
    </w:p>
    <w:p w14:paraId="24C77B31" w14:textId="7468CC1B" w:rsidR="00943424" w:rsidRDefault="00943424" w:rsidP="00943424">
      <w:pPr>
        <w:spacing w:line="360" w:lineRule="auto"/>
        <w:rPr>
          <w:b/>
          <w:sz w:val="32"/>
          <w:szCs w:val="32"/>
        </w:rPr>
      </w:pPr>
      <w:r>
        <w:rPr>
          <w:b/>
          <w:sz w:val="32"/>
          <w:szCs w:val="32"/>
        </w:rPr>
        <w:t>Assignment A</w:t>
      </w:r>
    </w:p>
    <w:p w14:paraId="736B20AA" w14:textId="4607C08B" w:rsidR="00943424" w:rsidRDefault="00943424" w:rsidP="00943424">
      <w:pPr>
        <w:spacing w:line="360" w:lineRule="auto"/>
        <w:rPr>
          <w:b/>
          <w:sz w:val="32"/>
          <w:szCs w:val="32"/>
        </w:rPr>
      </w:pPr>
      <w:r>
        <w:rPr>
          <w:b/>
          <w:sz w:val="32"/>
          <w:szCs w:val="32"/>
        </w:rPr>
        <w:t>Module Code: LCBB4002</w:t>
      </w:r>
    </w:p>
    <w:p w14:paraId="0B8B15DA" w14:textId="71D2080F" w:rsidR="00943424" w:rsidRDefault="00943424" w:rsidP="005C491F">
      <w:pPr>
        <w:spacing w:line="360" w:lineRule="auto"/>
        <w:jc w:val="center"/>
        <w:rPr>
          <w:b/>
          <w:sz w:val="32"/>
          <w:szCs w:val="32"/>
        </w:rPr>
      </w:pPr>
    </w:p>
    <w:p w14:paraId="218C2CAD" w14:textId="199A9AD4" w:rsidR="00943424" w:rsidRDefault="00943424" w:rsidP="005C491F">
      <w:pPr>
        <w:spacing w:line="360" w:lineRule="auto"/>
        <w:jc w:val="center"/>
        <w:rPr>
          <w:b/>
          <w:sz w:val="32"/>
          <w:szCs w:val="32"/>
        </w:rPr>
      </w:pPr>
    </w:p>
    <w:p w14:paraId="5B327069" w14:textId="390F4B3B" w:rsidR="00943424" w:rsidRDefault="00943424" w:rsidP="005C491F">
      <w:pPr>
        <w:spacing w:line="360" w:lineRule="auto"/>
        <w:jc w:val="center"/>
        <w:rPr>
          <w:b/>
          <w:sz w:val="32"/>
          <w:szCs w:val="32"/>
        </w:rPr>
      </w:pPr>
    </w:p>
    <w:p w14:paraId="47B867B7" w14:textId="77777777" w:rsidR="00943424" w:rsidRPr="005C491F" w:rsidRDefault="00943424" w:rsidP="005C491F">
      <w:pPr>
        <w:spacing w:line="360" w:lineRule="auto"/>
        <w:jc w:val="center"/>
        <w:rPr>
          <w:b/>
          <w:sz w:val="32"/>
          <w:szCs w:val="32"/>
        </w:rPr>
      </w:pPr>
    </w:p>
    <w:p w14:paraId="36371ADF" w14:textId="370790DF" w:rsidR="00943424" w:rsidRPr="005C491F" w:rsidRDefault="00943424" w:rsidP="005C491F">
      <w:pPr>
        <w:spacing w:line="360" w:lineRule="auto"/>
      </w:pPr>
    </w:p>
    <w:sdt>
      <w:sdtPr>
        <w:rPr>
          <w:rFonts w:ascii="Times New Roman" w:eastAsiaTheme="minorHAnsi" w:hAnsi="Times New Roman" w:cs="Times New Roman"/>
          <w:color w:val="auto"/>
          <w:sz w:val="24"/>
          <w:szCs w:val="24"/>
        </w:rPr>
        <w:id w:val="332647159"/>
        <w:docPartObj>
          <w:docPartGallery w:val="Table of Contents"/>
          <w:docPartUnique/>
        </w:docPartObj>
      </w:sdtPr>
      <w:sdtEndPr>
        <w:rPr>
          <w:b/>
          <w:bCs/>
          <w:noProof/>
        </w:rPr>
      </w:sdtEndPr>
      <w:sdtContent>
        <w:p w14:paraId="4EDBE843" w14:textId="3CE5443D" w:rsidR="00180B6C" w:rsidRPr="005C491F" w:rsidRDefault="00180B6C" w:rsidP="005C491F">
          <w:pPr>
            <w:pStyle w:val="TOCHeading"/>
            <w:spacing w:line="360" w:lineRule="auto"/>
            <w:jc w:val="center"/>
            <w:rPr>
              <w:rFonts w:ascii="Times New Roman" w:hAnsi="Times New Roman" w:cs="Times New Roman"/>
              <w:b/>
              <w:bCs/>
              <w:i/>
              <w:iCs/>
              <w:color w:val="auto"/>
              <w:sz w:val="24"/>
              <w:szCs w:val="24"/>
              <w:u w:val="single"/>
            </w:rPr>
          </w:pPr>
          <w:r w:rsidRPr="005C491F">
            <w:rPr>
              <w:rFonts w:ascii="Times New Roman" w:hAnsi="Times New Roman" w:cs="Times New Roman"/>
              <w:b/>
              <w:bCs/>
              <w:i/>
              <w:iCs/>
              <w:color w:val="auto"/>
              <w:sz w:val="24"/>
              <w:szCs w:val="24"/>
              <w:u w:val="single"/>
            </w:rPr>
            <w:t>Table of Contents</w:t>
          </w:r>
        </w:p>
        <w:p w14:paraId="6745B99C" w14:textId="563C5240" w:rsidR="00A234DE" w:rsidRDefault="00180B6C">
          <w:pPr>
            <w:pStyle w:val="TOC1"/>
            <w:tabs>
              <w:tab w:val="right" w:leader="dot" w:pos="9350"/>
            </w:tabs>
            <w:rPr>
              <w:rFonts w:asciiTheme="minorHAnsi" w:eastAsiaTheme="minorEastAsia" w:hAnsiTheme="minorHAnsi" w:cstheme="minorBidi"/>
              <w:noProof/>
              <w:sz w:val="22"/>
              <w:szCs w:val="22"/>
              <w:lang w:val="en-IN" w:eastAsia="en-IN"/>
            </w:rPr>
          </w:pPr>
          <w:r w:rsidRPr="005C491F">
            <w:fldChar w:fldCharType="begin"/>
          </w:r>
          <w:r w:rsidRPr="005C491F">
            <w:instrText xml:space="preserve"> TOC \o "1-3" \h \z \u </w:instrText>
          </w:r>
          <w:r w:rsidRPr="005C491F">
            <w:fldChar w:fldCharType="separate"/>
          </w:r>
          <w:hyperlink w:anchor="_Toc80615824" w:history="1">
            <w:r w:rsidR="00A234DE" w:rsidRPr="003147BC">
              <w:rPr>
                <w:rStyle w:val="Hyperlink"/>
                <w:b/>
                <w:bCs/>
                <w:i/>
                <w:iCs/>
                <w:noProof/>
                <w:lang w:val="en-IN"/>
              </w:rPr>
              <w:t>Introduction</w:t>
            </w:r>
            <w:r w:rsidR="00A234DE">
              <w:rPr>
                <w:noProof/>
                <w:webHidden/>
              </w:rPr>
              <w:tab/>
            </w:r>
            <w:r w:rsidR="00A234DE">
              <w:rPr>
                <w:noProof/>
                <w:webHidden/>
              </w:rPr>
              <w:fldChar w:fldCharType="begin"/>
            </w:r>
            <w:r w:rsidR="00A234DE">
              <w:rPr>
                <w:noProof/>
                <w:webHidden/>
              </w:rPr>
              <w:instrText xml:space="preserve"> PAGEREF _Toc80615824 \h </w:instrText>
            </w:r>
            <w:r w:rsidR="00A234DE">
              <w:rPr>
                <w:noProof/>
                <w:webHidden/>
              </w:rPr>
            </w:r>
            <w:r w:rsidR="00A234DE">
              <w:rPr>
                <w:noProof/>
                <w:webHidden/>
              </w:rPr>
              <w:fldChar w:fldCharType="separate"/>
            </w:r>
            <w:r w:rsidR="00A234DE">
              <w:rPr>
                <w:noProof/>
                <w:webHidden/>
              </w:rPr>
              <w:t>3</w:t>
            </w:r>
            <w:r w:rsidR="00A234DE">
              <w:rPr>
                <w:noProof/>
                <w:webHidden/>
              </w:rPr>
              <w:fldChar w:fldCharType="end"/>
            </w:r>
          </w:hyperlink>
        </w:p>
        <w:p w14:paraId="78EE8FBA" w14:textId="40E0D5F2" w:rsidR="00A234DE" w:rsidRDefault="004A71B0">
          <w:pPr>
            <w:pStyle w:val="TOC1"/>
            <w:tabs>
              <w:tab w:val="right" w:leader="dot" w:pos="9350"/>
            </w:tabs>
            <w:rPr>
              <w:rFonts w:asciiTheme="minorHAnsi" w:eastAsiaTheme="minorEastAsia" w:hAnsiTheme="minorHAnsi" w:cstheme="minorBidi"/>
              <w:noProof/>
              <w:sz w:val="22"/>
              <w:szCs w:val="22"/>
              <w:lang w:val="en-IN" w:eastAsia="en-IN"/>
            </w:rPr>
          </w:pPr>
          <w:hyperlink w:anchor="_Toc80615825" w:history="1">
            <w:r w:rsidR="00A234DE" w:rsidRPr="003147BC">
              <w:rPr>
                <w:rStyle w:val="Hyperlink"/>
                <w:b/>
                <w:bCs/>
                <w:i/>
                <w:iCs/>
                <w:noProof/>
              </w:rPr>
              <w:t>Planning</w:t>
            </w:r>
            <w:r w:rsidR="00A234DE">
              <w:rPr>
                <w:noProof/>
                <w:webHidden/>
              </w:rPr>
              <w:tab/>
            </w:r>
            <w:r w:rsidR="00A234DE">
              <w:rPr>
                <w:noProof/>
                <w:webHidden/>
              </w:rPr>
              <w:fldChar w:fldCharType="begin"/>
            </w:r>
            <w:r w:rsidR="00A234DE">
              <w:rPr>
                <w:noProof/>
                <w:webHidden/>
              </w:rPr>
              <w:instrText xml:space="preserve"> PAGEREF _Toc80615825 \h </w:instrText>
            </w:r>
            <w:r w:rsidR="00A234DE">
              <w:rPr>
                <w:noProof/>
                <w:webHidden/>
              </w:rPr>
            </w:r>
            <w:r w:rsidR="00A234DE">
              <w:rPr>
                <w:noProof/>
                <w:webHidden/>
              </w:rPr>
              <w:fldChar w:fldCharType="separate"/>
            </w:r>
            <w:r w:rsidR="00A234DE">
              <w:rPr>
                <w:noProof/>
                <w:webHidden/>
              </w:rPr>
              <w:t>4</w:t>
            </w:r>
            <w:r w:rsidR="00A234DE">
              <w:rPr>
                <w:noProof/>
                <w:webHidden/>
              </w:rPr>
              <w:fldChar w:fldCharType="end"/>
            </w:r>
          </w:hyperlink>
        </w:p>
        <w:p w14:paraId="730CCEA6" w14:textId="2B9820BE" w:rsidR="00A234DE" w:rsidRDefault="004A71B0">
          <w:pPr>
            <w:pStyle w:val="TOC1"/>
            <w:tabs>
              <w:tab w:val="right" w:leader="dot" w:pos="9350"/>
            </w:tabs>
            <w:rPr>
              <w:rFonts w:asciiTheme="minorHAnsi" w:eastAsiaTheme="minorEastAsia" w:hAnsiTheme="minorHAnsi" w:cstheme="minorBidi"/>
              <w:noProof/>
              <w:sz w:val="22"/>
              <w:szCs w:val="22"/>
              <w:lang w:val="en-IN" w:eastAsia="en-IN"/>
            </w:rPr>
          </w:pPr>
          <w:hyperlink w:anchor="_Toc80615826" w:history="1">
            <w:r w:rsidR="00A234DE" w:rsidRPr="003147BC">
              <w:rPr>
                <w:rStyle w:val="Hyperlink"/>
                <w:b/>
                <w:bCs/>
                <w:i/>
                <w:iCs/>
                <w:noProof/>
              </w:rPr>
              <w:t>Engaging</w:t>
            </w:r>
            <w:r w:rsidR="00A234DE">
              <w:rPr>
                <w:noProof/>
                <w:webHidden/>
              </w:rPr>
              <w:tab/>
            </w:r>
            <w:r w:rsidR="00A234DE">
              <w:rPr>
                <w:noProof/>
                <w:webHidden/>
              </w:rPr>
              <w:fldChar w:fldCharType="begin"/>
            </w:r>
            <w:r w:rsidR="00A234DE">
              <w:rPr>
                <w:noProof/>
                <w:webHidden/>
              </w:rPr>
              <w:instrText xml:space="preserve"> PAGEREF _Toc80615826 \h </w:instrText>
            </w:r>
            <w:r w:rsidR="00A234DE">
              <w:rPr>
                <w:noProof/>
                <w:webHidden/>
              </w:rPr>
            </w:r>
            <w:r w:rsidR="00A234DE">
              <w:rPr>
                <w:noProof/>
                <w:webHidden/>
              </w:rPr>
              <w:fldChar w:fldCharType="separate"/>
            </w:r>
            <w:r w:rsidR="00A234DE">
              <w:rPr>
                <w:noProof/>
                <w:webHidden/>
              </w:rPr>
              <w:t>4</w:t>
            </w:r>
            <w:r w:rsidR="00A234DE">
              <w:rPr>
                <w:noProof/>
                <w:webHidden/>
              </w:rPr>
              <w:fldChar w:fldCharType="end"/>
            </w:r>
          </w:hyperlink>
        </w:p>
        <w:p w14:paraId="4D60AEB7" w14:textId="6F335FB7" w:rsidR="00A234DE" w:rsidRDefault="004A71B0">
          <w:pPr>
            <w:pStyle w:val="TOC1"/>
            <w:tabs>
              <w:tab w:val="right" w:leader="dot" w:pos="9350"/>
            </w:tabs>
            <w:rPr>
              <w:rFonts w:asciiTheme="minorHAnsi" w:eastAsiaTheme="minorEastAsia" w:hAnsiTheme="minorHAnsi" w:cstheme="minorBidi"/>
              <w:noProof/>
              <w:sz w:val="22"/>
              <w:szCs w:val="22"/>
              <w:lang w:val="en-IN" w:eastAsia="en-IN"/>
            </w:rPr>
          </w:pPr>
          <w:hyperlink w:anchor="_Toc80615827" w:history="1">
            <w:r w:rsidR="00A234DE" w:rsidRPr="003147BC">
              <w:rPr>
                <w:rStyle w:val="Hyperlink"/>
                <w:b/>
                <w:bCs/>
                <w:i/>
                <w:iCs/>
                <w:noProof/>
              </w:rPr>
              <w:t>Reporting</w:t>
            </w:r>
            <w:r w:rsidR="00A234DE">
              <w:rPr>
                <w:noProof/>
                <w:webHidden/>
              </w:rPr>
              <w:tab/>
            </w:r>
            <w:r w:rsidR="00A234DE">
              <w:rPr>
                <w:noProof/>
                <w:webHidden/>
              </w:rPr>
              <w:fldChar w:fldCharType="begin"/>
            </w:r>
            <w:r w:rsidR="00A234DE">
              <w:rPr>
                <w:noProof/>
                <w:webHidden/>
              </w:rPr>
              <w:instrText xml:space="preserve"> PAGEREF _Toc80615827 \h </w:instrText>
            </w:r>
            <w:r w:rsidR="00A234DE">
              <w:rPr>
                <w:noProof/>
                <w:webHidden/>
              </w:rPr>
            </w:r>
            <w:r w:rsidR="00A234DE">
              <w:rPr>
                <w:noProof/>
                <w:webHidden/>
              </w:rPr>
              <w:fldChar w:fldCharType="separate"/>
            </w:r>
            <w:r w:rsidR="00A234DE">
              <w:rPr>
                <w:noProof/>
                <w:webHidden/>
              </w:rPr>
              <w:t>4</w:t>
            </w:r>
            <w:r w:rsidR="00A234DE">
              <w:rPr>
                <w:noProof/>
                <w:webHidden/>
              </w:rPr>
              <w:fldChar w:fldCharType="end"/>
            </w:r>
          </w:hyperlink>
        </w:p>
        <w:p w14:paraId="111B786D" w14:textId="5AC30E84" w:rsidR="00A234DE" w:rsidRDefault="004A71B0">
          <w:pPr>
            <w:pStyle w:val="TOC1"/>
            <w:tabs>
              <w:tab w:val="right" w:leader="dot" w:pos="9350"/>
            </w:tabs>
            <w:rPr>
              <w:rFonts w:asciiTheme="minorHAnsi" w:eastAsiaTheme="minorEastAsia" w:hAnsiTheme="minorHAnsi" w:cstheme="minorBidi"/>
              <w:noProof/>
              <w:sz w:val="22"/>
              <w:szCs w:val="22"/>
              <w:lang w:val="en-IN" w:eastAsia="en-IN"/>
            </w:rPr>
          </w:pPr>
          <w:hyperlink w:anchor="_Toc80615828" w:history="1">
            <w:r w:rsidR="00A234DE" w:rsidRPr="003147BC">
              <w:rPr>
                <w:rStyle w:val="Hyperlink"/>
                <w:b/>
                <w:bCs/>
                <w:i/>
                <w:iCs/>
                <w:noProof/>
              </w:rPr>
              <w:t>Partner Charities</w:t>
            </w:r>
            <w:r w:rsidR="00A234DE">
              <w:rPr>
                <w:noProof/>
                <w:webHidden/>
              </w:rPr>
              <w:tab/>
            </w:r>
            <w:r w:rsidR="00A234DE">
              <w:rPr>
                <w:noProof/>
                <w:webHidden/>
              </w:rPr>
              <w:fldChar w:fldCharType="begin"/>
            </w:r>
            <w:r w:rsidR="00A234DE">
              <w:rPr>
                <w:noProof/>
                <w:webHidden/>
              </w:rPr>
              <w:instrText xml:space="preserve"> PAGEREF _Toc80615828 \h </w:instrText>
            </w:r>
            <w:r w:rsidR="00A234DE">
              <w:rPr>
                <w:noProof/>
                <w:webHidden/>
              </w:rPr>
            </w:r>
            <w:r w:rsidR="00A234DE">
              <w:rPr>
                <w:noProof/>
                <w:webHidden/>
              </w:rPr>
              <w:fldChar w:fldCharType="separate"/>
            </w:r>
            <w:r w:rsidR="00A234DE">
              <w:rPr>
                <w:noProof/>
                <w:webHidden/>
              </w:rPr>
              <w:t>5</w:t>
            </w:r>
            <w:r w:rsidR="00A234DE">
              <w:rPr>
                <w:noProof/>
                <w:webHidden/>
              </w:rPr>
              <w:fldChar w:fldCharType="end"/>
            </w:r>
          </w:hyperlink>
        </w:p>
        <w:p w14:paraId="65E7AE2F" w14:textId="363D9401" w:rsidR="00A234DE" w:rsidRDefault="004A71B0">
          <w:pPr>
            <w:pStyle w:val="TOC1"/>
            <w:tabs>
              <w:tab w:val="right" w:leader="dot" w:pos="9350"/>
            </w:tabs>
            <w:rPr>
              <w:rFonts w:asciiTheme="minorHAnsi" w:eastAsiaTheme="minorEastAsia" w:hAnsiTheme="minorHAnsi" w:cstheme="minorBidi"/>
              <w:noProof/>
              <w:sz w:val="22"/>
              <w:szCs w:val="22"/>
              <w:lang w:val="en-IN" w:eastAsia="en-IN"/>
            </w:rPr>
          </w:pPr>
          <w:hyperlink w:anchor="_Toc80615829" w:history="1">
            <w:r w:rsidR="00A234DE" w:rsidRPr="003147BC">
              <w:rPr>
                <w:rStyle w:val="Hyperlink"/>
                <w:b/>
                <w:bCs/>
                <w:i/>
                <w:iCs/>
                <w:noProof/>
              </w:rPr>
              <w:t>Local Focus Areas</w:t>
            </w:r>
            <w:r w:rsidR="00A234DE">
              <w:rPr>
                <w:noProof/>
                <w:webHidden/>
              </w:rPr>
              <w:tab/>
            </w:r>
            <w:r w:rsidR="00A234DE">
              <w:rPr>
                <w:noProof/>
                <w:webHidden/>
              </w:rPr>
              <w:fldChar w:fldCharType="begin"/>
            </w:r>
            <w:r w:rsidR="00A234DE">
              <w:rPr>
                <w:noProof/>
                <w:webHidden/>
              </w:rPr>
              <w:instrText xml:space="preserve"> PAGEREF _Toc80615829 \h </w:instrText>
            </w:r>
            <w:r w:rsidR="00A234DE">
              <w:rPr>
                <w:noProof/>
                <w:webHidden/>
              </w:rPr>
            </w:r>
            <w:r w:rsidR="00A234DE">
              <w:rPr>
                <w:noProof/>
                <w:webHidden/>
              </w:rPr>
              <w:fldChar w:fldCharType="separate"/>
            </w:r>
            <w:r w:rsidR="00A234DE">
              <w:rPr>
                <w:noProof/>
                <w:webHidden/>
              </w:rPr>
              <w:t>6</w:t>
            </w:r>
            <w:r w:rsidR="00A234DE">
              <w:rPr>
                <w:noProof/>
                <w:webHidden/>
              </w:rPr>
              <w:fldChar w:fldCharType="end"/>
            </w:r>
          </w:hyperlink>
        </w:p>
        <w:p w14:paraId="041230F2" w14:textId="1F7728CA" w:rsidR="00A234DE" w:rsidRDefault="004A71B0">
          <w:pPr>
            <w:pStyle w:val="TOC1"/>
            <w:tabs>
              <w:tab w:val="right" w:leader="dot" w:pos="9350"/>
            </w:tabs>
            <w:rPr>
              <w:rFonts w:asciiTheme="minorHAnsi" w:eastAsiaTheme="minorEastAsia" w:hAnsiTheme="minorHAnsi" w:cstheme="minorBidi"/>
              <w:noProof/>
              <w:sz w:val="22"/>
              <w:szCs w:val="22"/>
              <w:lang w:val="en-IN" w:eastAsia="en-IN"/>
            </w:rPr>
          </w:pPr>
          <w:hyperlink w:anchor="_Toc80615830" w:history="1">
            <w:r w:rsidR="00A234DE" w:rsidRPr="003147BC">
              <w:rPr>
                <w:rStyle w:val="Hyperlink"/>
                <w:b/>
                <w:bCs/>
                <w:i/>
                <w:iCs/>
                <w:noProof/>
              </w:rPr>
              <w:t>Outcomes</w:t>
            </w:r>
            <w:r w:rsidR="00A234DE">
              <w:rPr>
                <w:noProof/>
                <w:webHidden/>
              </w:rPr>
              <w:tab/>
            </w:r>
            <w:r w:rsidR="00A234DE">
              <w:rPr>
                <w:noProof/>
                <w:webHidden/>
              </w:rPr>
              <w:fldChar w:fldCharType="begin"/>
            </w:r>
            <w:r w:rsidR="00A234DE">
              <w:rPr>
                <w:noProof/>
                <w:webHidden/>
              </w:rPr>
              <w:instrText xml:space="preserve"> PAGEREF _Toc80615830 \h </w:instrText>
            </w:r>
            <w:r w:rsidR="00A234DE">
              <w:rPr>
                <w:noProof/>
                <w:webHidden/>
              </w:rPr>
            </w:r>
            <w:r w:rsidR="00A234DE">
              <w:rPr>
                <w:noProof/>
                <w:webHidden/>
              </w:rPr>
              <w:fldChar w:fldCharType="separate"/>
            </w:r>
            <w:r w:rsidR="00A234DE">
              <w:rPr>
                <w:noProof/>
                <w:webHidden/>
              </w:rPr>
              <w:t>8</w:t>
            </w:r>
            <w:r w:rsidR="00A234DE">
              <w:rPr>
                <w:noProof/>
                <w:webHidden/>
              </w:rPr>
              <w:fldChar w:fldCharType="end"/>
            </w:r>
          </w:hyperlink>
        </w:p>
        <w:p w14:paraId="48EC6EA8" w14:textId="6BC68CE8" w:rsidR="00A234DE" w:rsidRDefault="004A71B0">
          <w:pPr>
            <w:pStyle w:val="TOC1"/>
            <w:tabs>
              <w:tab w:val="right" w:leader="dot" w:pos="9350"/>
            </w:tabs>
            <w:rPr>
              <w:rFonts w:asciiTheme="minorHAnsi" w:eastAsiaTheme="minorEastAsia" w:hAnsiTheme="minorHAnsi" w:cstheme="minorBidi"/>
              <w:noProof/>
              <w:sz w:val="22"/>
              <w:szCs w:val="22"/>
              <w:lang w:val="en-IN" w:eastAsia="en-IN"/>
            </w:rPr>
          </w:pPr>
          <w:hyperlink w:anchor="_Toc80615831" w:history="1">
            <w:r w:rsidR="00A234DE" w:rsidRPr="003147BC">
              <w:rPr>
                <w:rStyle w:val="Hyperlink"/>
                <w:b/>
                <w:bCs/>
                <w:i/>
                <w:iCs/>
                <w:noProof/>
              </w:rPr>
              <w:t>Conclusion</w:t>
            </w:r>
            <w:r w:rsidR="00A234DE">
              <w:rPr>
                <w:noProof/>
                <w:webHidden/>
              </w:rPr>
              <w:tab/>
            </w:r>
            <w:r w:rsidR="00A234DE">
              <w:rPr>
                <w:noProof/>
                <w:webHidden/>
              </w:rPr>
              <w:fldChar w:fldCharType="begin"/>
            </w:r>
            <w:r w:rsidR="00A234DE">
              <w:rPr>
                <w:noProof/>
                <w:webHidden/>
              </w:rPr>
              <w:instrText xml:space="preserve"> PAGEREF _Toc80615831 \h </w:instrText>
            </w:r>
            <w:r w:rsidR="00A234DE">
              <w:rPr>
                <w:noProof/>
                <w:webHidden/>
              </w:rPr>
            </w:r>
            <w:r w:rsidR="00A234DE">
              <w:rPr>
                <w:noProof/>
                <w:webHidden/>
              </w:rPr>
              <w:fldChar w:fldCharType="separate"/>
            </w:r>
            <w:r w:rsidR="00A234DE">
              <w:rPr>
                <w:noProof/>
                <w:webHidden/>
              </w:rPr>
              <w:t>9</w:t>
            </w:r>
            <w:r w:rsidR="00A234DE">
              <w:rPr>
                <w:noProof/>
                <w:webHidden/>
              </w:rPr>
              <w:fldChar w:fldCharType="end"/>
            </w:r>
          </w:hyperlink>
        </w:p>
        <w:p w14:paraId="315E0C75" w14:textId="203639A1" w:rsidR="00A234DE" w:rsidRDefault="004A71B0">
          <w:pPr>
            <w:pStyle w:val="TOC1"/>
            <w:tabs>
              <w:tab w:val="right" w:leader="dot" w:pos="9350"/>
            </w:tabs>
            <w:rPr>
              <w:rFonts w:asciiTheme="minorHAnsi" w:eastAsiaTheme="minorEastAsia" w:hAnsiTheme="minorHAnsi" w:cstheme="minorBidi"/>
              <w:noProof/>
              <w:sz w:val="22"/>
              <w:szCs w:val="22"/>
              <w:lang w:val="en-IN" w:eastAsia="en-IN"/>
            </w:rPr>
          </w:pPr>
          <w:hyperlink w:anchor="_Toc80615832" w:history="1">
            <w:r w:rsidR="00A234DE" w:rsidRPr="003147BC">
              <w:rPr>
                <w:rStyle w:val="Hyperlink"/>
                <w:b/>
                <w:bCs/>
                <w:i/>
                <w:iCs/>
                <w:noProof/>
                <w:lang w:val="en-IN"/>
              </w:rPr>
              <w:t>References</w:t>
            </w:r>
            <w:r w:rsidR="00A234DE">
              <w:rPr>
                <w:noProof/>
                <w:webHidden/>
              </w:rPr>
              <w:tab/>
            </w:r>
            <w:r w:rsidR="00A234DE">
              <w:rPr>
                <w:noProof/>
                <w:webHidden/>
              </w:rPr>
              <w:fldChar w:fldCharType="begin"/>
            </w:r>
            <w:r w:rsidR="00A234DE">
              <w:rPr>
                <w:noProof/>
                <w:webHidden/>
              </w:rPr>
              <w:instrText xml:space="preserve"> PAGEREF _Toc80615832 \h </w:instrText>
            </w:r>
            <w:r w:rsidR="00A234DE">
              <w:rPr>
                <w:noProof/>
                <w:webHidden/>
              </w:rPr>
            </w:r>
            <w:r w:rsidR="00A234DE">
              <w:rPr>
                <w:noProof/>
                <w:webHidden/>
              </w:rPr>
              <w:fldChar w:fldCharType="separate"/>
            </w:r>
            <w:r w:rsidR="00A234DE">
              <w:rPr>
                <w:noProof/>
                <w:webHidden/>
              </w:rPr>
              <w:t>10</w:t>
            </w:r>
            <w:r w:rsidR="00A234DE">
              <w:rPr>
                <w:noProof/>
                <w:webHidden/>
              </w:rPr>
              <w:fldChar w:fldCharType="end"/>
            </w:r>
          </w:hyperlink>
        </w:p>
        <w:p w14:paraId="656A42F5" w14:textId="0010ADCA" w:rsidR="00180B6C" w:rsidRPr="005C491F" w:rsidRDefault="00180B6C" w:rsidP="005C491F">
          <w:pPr>
            <w:spacing w:line="360" w:lineRule="auto"/>
          </w:pPr>
          <w:r w:rsidRPr="005C491F">
            <w:rPr>
              <w:b/>
              <w:bCs/>
              <w:noProof/>
            </w:rPr>
            <w:fldChar w:fldCharType="end"/>
          </w:r>
        </w:p>
      </w:sdtContent>
    </w:sdt>
    <w:p w14:paraId="799ADED2" w14:textId="45631F3E" w:rsidR="00180B6C" w:rsidRPr="005C491F" w:rsidRDefault="00180B6C" w:rsidP="005C491F">
      <w:pPr>
        <w:spacing w:line="360" w:lineRule="auto"/>
      </w:pPr>
    </w:p>
    <w:p w14:paraId="06B2583B" w14:textId="36C7AC4D" w:rsidR="00180B6C" w:rsidRPr="005C491F" w:rsidRDefault="00180B6C" w:rsidP="005C491F">
      <w:pPr>
        <w:spacing w:line="360" w:lineRule="auto"/>
      </w:pPr>
    </w:p>
    <w:p w14:paraId="2529CCA2" w14:textId="77777777" w:rsidR="00B11FA6" w:rsidRPr="005C491F" w:rsidRDefault="00B11FA6" w:rsidP="005C491F">
      <w:pPr>
        <w:spacing w:line="360" w:lineRule="auto"/>
      </w:pPr>
    </w:p>
    <w:p w14:paraId="3A0ACFFB" w14:textId="60327F6E" w:rsidR="00180B6C" w:rsidRDefault="00180B6C" w:rsidP="005C491F">
      <w:pPr>
        <w:spacing w:line="360" w:lineRule="auto"/>
      </w:pPr>
    </w:p>
    <w:p w14:paraId="0C4F83AB" w14:textId="354B2D02" w:rsidR="005C491F" w:rsidRDefault="005C491F" w:rsidP="005C491F">
      <w:pPr>
        <w:spacing w:line="360" w:lineRule="auto"/>
      </w:pPr>
    </w:p>
    <w:p w14:paraId="200A6591" w14:textId="221D4B13" w:rsidR="005C491F" w:rsidRDefault="005C491F" w:rsidP="005C491F">
      <w:pPr>
        <w:spacing w:line="360" w:lineRule="auto"/>
      </w:pPr>
    </w:p>
    <w:p w14:paraId="58D5DE09" w14:textId="7B6AFEFB" w:rsidR="005C491F" w:rsidRDefault="005C491F" w:rsidP="005C491F">
      <w:pPr>
        <w:spacing w:line="360" w:lineRule="auto"/>
      </w:pPr>
    </w:p>
    <w:p w14:paraId="52C4DAC5" w14:textId="58FBFD37" w:rsidR="005C491F" w:rsidRDefault="005C491F" w:rsidP="005C491F">
      <w:pPr>
        <w:spacing w:line="360" w:lineRule="auto"/>
      </w:pPr>
    </w:p>
    <w:p w14:paraId="562E0816" w14:textId="3AB7B35F" w:rsidR="005C491F" w:rsidRDefault="005C491F" w:rsidP="005C491F">
      <w:pPr>
        <w:spacing w:line="360" w:lineRule="auto"/>
      </w:pPr>
    </w:p>
    <w:p w14:paraId="34691303" w14:textId="1D33E261" w:rsidR="005C491F" w:rsidRDefault="005C491F" w:rsidP="005C491F">
      <w:pPr>
        <w:spacing w:line="360" w:lineRule="auto"/>
      </w:pPr>
    </w:p>
    <w:p w14:paraId="6A806240" w14:textId="372B2467" w:rsidR="005C491F" w:rsidRDefault="005C491F" w:rsidP="005C491F">
      <w:pPr>
        <w:spacing w:line="360" w:lineRule="auto"/>
      </w:pPr>
    </w:p>
    <w:p w14:paraId="0D2049EE" w14:textId="0327C994" w:rsidR="005C491F" w:rsidRDefault="005C491F" w:rsidP="005C491F">
      <w:pPr>
        <w:spacing w:line="360" w:lineRule="auto"/>
      </w:pPr>
    </w:p>
    <w:p w14:paraId="286CF262" w14:textId="7B05641A" w:rsidR="005C491F" w:rsidRDefault="005C491F" w:rsidP="005C491F">
      <w:pPr>
        <w:spacing w:line="360" w:lineRule="auto"/>
      </w:pPr>
    </w:p>
    <w:p w14:paraId="18DE3F45" w14:textId="77777777" w:rsidR="005C491F" w:rsidRPr="005C491F" w:rsidRDefault="005C491F" w:rsidP="005C491F">
      <w:pPr>
        <w:spacing w:line="360" w:lineRule="auto"/>
      </w:pPr>
    </w:p>
    <w:p w14:paraId="5167ABD9" w14:textId="11B9590D" w:rsidR="00FC6E6A" w:rsidRPr="005C491F" w:rsidRDefault="00AB3C0C" w:rsidP="005C491F">
      <w:pPr>
        <w:pStyle w:val="Heading1"/>
        <w:spacing w:line="360" w:lineRule="auto"/>
        <w:rPr>
          <w:rFonts w:ascii="Times New Roman" w:hAnsi="Times New Roman" w:cs="Times New Roman"/>
          <w:b/>
          <w:bCs/>
          <w:i/>
          <w:iCs/>
          <w:color w:val="auto"/>
          <w:sz w:val="24"/>
          <w:szCs w:val="24"/>
          <w:u w:val="single"/>
          <w:lang w:val="en-IN"/>
        </w:rPr>
      </w:pPr>
      <w:bookmarkStart w:id="0" w:name="_Toc80615824"/>
      <w:r w:rsidRPr="005C491F">
        <w:rPr>
          <w:rFonts w:ascii="Times New Roman" w:hAnsi="Times New Roman" w:cs="Times New Roman"/>
          <w:b/>
          <w:bCs/>
          <w:i/>
          <w:iCs/>
          <w:color w:val="auto"/>
          <w:sz w:val="24"/>
          <w:szCs w:val="24"/>
          <w:u w:val="single"/>
          <w:lang w:val="en-IN"/>
        </w:rPr>
        <w:t>Introduction</w:t>
      </w:r>
      <w:bookmarkEnd w:id="0"/>
    </w:p>
    <w:p w14:paraId="1BE89C59" w14:textId="2A3BCB56" w:rsidR="004B53D7" w:rsidRPr="005C491F" w:rsidRDefault="004B53D7" w:rsidP="005C491F">
      <w:pPr>
        <w:spacing w:line="360" w:lineRule="auto"/>
        <w:jc w:val="both"/>
      </w:pPr>
      <w:r w:rsidRPr="005C491F">
        <w:t xml:space="preserve">The definition of 'Community' consists of various methods. </w:t>
      </w:r>
      <w:r w:rsidR="00B11FA6" w:rsidRPr="005C491F">
        <w:t>Geographically specific</w:t>
      </w:r>
      <w:r w:rsidRPr="005C491F">
        <w:t xml:space="preserve"> communities may span few streets or a whole city or community of interest where members share special traits or concerns are found in many community-based engagement initiatives. For the sake of their project, the community may be defined or defined by researchers. Therefore, for the benefit of the community initiatives in health, there are various ways to the 'community' and 'engagement' </w:t>
      </w:r>
      <w:r w:rsidR="00B11FA6" w:rsidRPr="005C491F">
        <w:t>components,</w:t>
      </w:r>
      <w:r w:rsidRPr="005C491F">
        <w:t xml:space="preserve"> and it cannot be assumed that each term has a specific meaning. Community </w:t>
      </w:r>
      <w:r w:rsidRPr="005C491F">
        <w:lastRenderedPageBreak/>
        <w:t xml:space="preserve">participation techniques enable individuals to acquire talents and skills in communities creatively. In addition, community engagement in choices is a means of expanding the democratic process, opening the </w:t>
      </w:r>
      <w:r w:rsidR="00B11FA6" w:rsidRPr="005C491F">
        <w:t>government,</w:t>
      </w:r>
      <w:r w:rsidRPr="005C491F">
        <w:t xml:space="preserve"> and remedying power inequalities. better and more sustainable decisions are produced via community involvement. It provides new possibilities to think creatively, plan and grow innovatively (WHO 2002). Heberlein (1976) observes that better choices at the community level include the public and are usually more acceptable to the local population.</w:t>
      </w:r>
    </w:p>
    <w:p w14:paraId="1E3E68CC" w14:textId="77777777" w:rsidR="009776A8" w:rsidRDefault="004B53D7" w:rsidP="005C491F">
      <w:pPr>
        <w:spacing w:line="360" w:lineRule="auto"/>
        <w:jc w:val="both"/>
      </w:pPr>
      <w:r w:rsidRPr="005C491F">
        <w:t xml:space="preserve">For almost 50 years, Brother UK has helped people work better. We are a global Brother Group, established in Japan in 1908, operating in more than 44 nations and areas worldwide. We are one of the 52 group sales sites as Brother Great Britain. Brother Group's whole range of technology and commercial solutions for homes and workplaces in the UK is supplied and supported. The Brother Group has set 'Global Vision 21' as a middle to long-term company vision as part of our commitment of 'customer first.' The main goals are: </w:t>
      </w:r>
    </w:p>
    <w:p w14:paraId="4FB3073C" w14:textId="77777777" w:rsidR="009776A8" w:rsidRDefault="004B53D7" w:rsidP="009776A8">
      <w:pPr>
        <w:pStyle w:val="ListParagraph"/>
        <w:numPr>
          <w:ilvl w:val="0"/>
          <w:numId w:val="18"/>
        </w:numPr>
        <w:spacing w:line="360" w:lineRule="auto"/>
        <w:jc w:val="both"/>
      </w:pPr>
      <w:r w:rsidRPr="005C491F">
        <w:t>To become a world leader in high-</w:t>
      </w:r>
      <w:r w:rsidR="009776A8" w:rsidRPr="005C491F">
        <w:t>profitless</w:t>
      </w:r>
      <w:r w:rsidRPr="005C491F">
        <w:t xml:space="preserve"> </w:t>
      </w:r>
    </w:p>
    <w:p w14:paraId="270AAC4A" w14:textId="77777777" w:rsidR="009776A8" w:rsidRDefault="004B53D7" w:rsidP="009776A8">
      <w:pPr>
        <w:pStyle w:val="ListParagraph"/>
        <w:numPr>
          <w:ilvl w:val="0"/>
          <w:numId w:val="18"/>
        </w:numPr>
        <w:spacing w:line="360" w:lineRule="auto"/>
        <w:jc w:val="both"/>
      </w:pPr>
      <w:r w:rsidRPr="005C491F">
        <w:t xml:space="preserve">To create excellent proprietary technology as a world-class manufacturer </w:t>
      </w:r>
    </w:p>
    <w:p w14:paraId="57AD825E" w14:textId="77777777" w:rsidR="009776A8" w:rsidRDefault="004B53D7" w:rsidP="009776A8">
      <w:pPr>
        <w:pStyle w:val="ListParagraph"/>
        <w:numPr>
          <w:ilvl w:val="0"/>
          <w:numId w:val="18"/>
        </w:numPr>
        <w:spacing w:line="360" w:lineRule="auto"/>
        <w:jc w:val="both"/>
      </w:pPr>
      <w:r w:rsidRPr="005C491F">
        <w:t xml:space="preserve">To represent Brother in all our corporate culture, 'on your side' </w:t>
      </w:r>
    </w:p>
    <w:p w14:paraId="3345C3EB" w14:textId="127F720D" w:rsidR="004B53D7" w:rsidRPr="005C491F" w:rsidRDefault="004B53D7" w:rsidP="005C491F">
      <w:pPr>
        <w:spacing w:line="360" w:lineRule="auto"/>
        <w:jc w:val="both"/>
      </w:pPr>
      <w:r w:rsidRPr="005C491F">
        <w:t xml:space="preserve">These goals can only be achieved by working with other members of the Brother family. This includes our </w:t>
      </w:r>
      <w:r w:rsidR="00B11FA6" w:rsidRPr="005C491F">
        <w:t>neighbors</w:t>
      </w:r>
      <w:r w:rsidRPr="005C491F">
        <w:t xml:space="preserve"> at Tameside, Brother International </w:t>
      </w:r>
      <w:r w:rsidR="00683B94" w:rsidRPr="005C491F">
        <w:t>Europe,</w:t>
      </w:r>
      <w:r w:rsidRPr="005C491F">
        <w:t xml:space="preserve"> and Brother Industries UK – the cartridge recycling facility located in Northern Wales which enables us in particular to offer Brother Products with appropriate end-of-life services. This paper describes our approach to social participation and to Community investments and helps shape the choices that we support.</w:t>
      </w:r>
    </w:p>
    <w:p w14:paraId="392B0090" w14:textId="59BFEF22" w:rsidR="00AD78EB" w:rsidRPr="005C491F" w:rsidRDefault="00AD78EB" w:rsidP="005C491F">
      <w:pPr>
        <w:pStyle w:val="Heading1"/>
        <w:spacing w:line="360" w:lineRule="auto"/>
        <w:rPr>
          <w:rFonts w:ascii="Times New Roman" w:hAnsi="Times New Roman" w:cs="Times New Roman"/>
          <w:b/>
          <w:bCs/>
          <w:i/>
          <w:iCs/>
          <w:color w:val="auto"/>
          <w:sz w:val="24"/>
          <w:szCs w:val="24"/>
          <w:u w:val="single"/>
        </w:rPr>
      </w:pPr>
      <w:bookmarkStart w:id="1" w:name="_Toc80615825"/>
      <w:r w:rsidRPr="005C491F">
        <w:rPr>
          <w:rFonts w:ascii="Times New Roman" w:hAnsi="Times New Roman" w:cs="Times New Roman"/>
          <w:b/>
          <w:bCs/>
          <w:i/>
          <w:iCs/>
          <w:color w:val="auto"/>
          <w:sz w:val="24"/>
          <w:szCs w:val="24"/>
          <w:u w:val="single"/>
        </w:rPr>
        <w:t>Planning</w:t>
      </w:r>
      <w:bookmarkEnd w:id="1"/>
    </w:p>
    <w:p w14:paraId="378B2303" w14:textId="67ABCE40" w:rsidR="004B53D7" w:rsidRPr="005C491F" w:rsidRDefault="004B53D7" w:rsidP="005C491F">
      <w:pPr>
        <w:spacing w:line="360" w:lineRule="auto"/>
        <w:jc w:val="both"/>
      </w:pPr>
      <w:r w:rsidRPr="005C491F">
        <w:t xml:space="preserve">The first question to be addressed is: 'What is this consultation intended? "And also, "would the important policymakers be interested in the input from the future community? "An engagement strategy may be all for nothing without internal buy-in. Once the </w:t>
      </w:r>
      <w:r w:rsidR="00B11FA6" w:rsidRPr="005C491F">
        <w:t>organization</w:t>
      </w:r>
      <w:r w:rsidRPr="005C491F">
        <w:t xml:space="preserve"> buys in from above, it is necessary to put the plans on a commitment calendar which all of the members of the </w:t>
      </w:r>
      <w:r w:rsidR="00B11FA6" w:rsidRPr="005C491F">
        <w:t>organization</w:t>
      </w:r>
      <w:r w:rsidRPr="005C491F">
        <w:t xml:space="preserve"> or department may view. Next, it is essential that the background knowledge and the historical context of the subject be well understandable. For example, if the information sought via community involvement is already accessible inside an </w:t>
      </w:r>
      <w:r w:rsidR="00B11FA6" w:rsidRPr="005C491F">
        <w:t>organization</w:t>
      </w:r>
      <w:r w:rsidRPr="005C491F">
        <w:t xml:space="preserve">, it is essential to find out. In this stage of the process, it is important to identify key parties concerned, define </w:t>
      </w:r>
      <w:r w:rsidRPr="005C491F">
        <w:lastRenderedPageBreak/>
        <w:t xml:space="preserve">specific goals and </w:t>
      </w:r>
      <w:r w:rsidR="00B11FA6" w:rsidRPr="005C491F">
        <w:t>results,</w:t>
      </w:r>
      <w:r w:rsidRPr="005C491F">
        <w:t xml:space="preserve"> and set negotiable limits. In addition, a knowledge of the wider audience will not only influence the kind of communication selected but also the style of communication used.</w:t>
      </w:r>
    </w:p>
    <w:p w14:paraId="32167D96" w14:textId="1A152077" w:rsidR="00F82CCF" w:rsidRPr="005C491F" w:rsidRDefault="00F82CCF" w:rsidP="005C491F">
      <w:pPr>
        <w:pStyle w:val="Heading1"/>
        <w:spacing w:line="360" w:lineRule="auto"/>
        <w:rPr>
          <w:rFonts w:ascii="Times New Roman" w:hAnsi="Times New Roman" w:cs="Times New Roman"/>
          <w:b/>
          <w:bCs/>
          <w:i/>
          <w:iCs/>
          <w:color w:val="auto"/>
          <w:sz w:val="24"/>
          <w:szCs w:val="24"/>
          <w:u w:val="single"/>
        </w:rPr>
      </w:pPr>
      <w:bookmarkStart w:id="2" w:name="_Toc80615826"/>
      <w:r w:rsidRPr="005C491F">
        <w:rPr>
          <w:rFonts w:ascii="Times New Roman" w:hAnsi="Times New Roman" w:cs="Times New Roman"/>
          <w:b/>
          <w:bCs/>
          <w:i/>
          <w:iCs/>
          <w:color w:val="auto"/>
          <w:sz w:val="24"/>
          <w:szCs w:val="24"/>
          <w:u w:val="single"/>
        </w:rPr>
        <w:t>Engaging</w:t>
      </w:r>
      <w:bookmarkEnd w:id="2"/>
    </w:p>
    <w:p w14:paraId="5797B914" w14:textId="39A404BD" w:rsidR="004B53D7" w:rsidRPr="005C491F" w:rsidRDefault="004B53D7" w:rsidP="005C491F">
      <w:pPr>
        <w:spacing w:line="360" w:lineRule="auto"/>
        <w:jc w:val="both"/>
      </w:pPr>
      <w:r w:rsidRPr="005C491F">
        <w:t xml:space="preserve">This is the commitment of the stakeholders in the community. Be careful to constantly assess results as engagement initiatives take place. If a consultation does not demonstrate success, it should be modified to improve. Specific elements of the community involvement strategy that cause problems may be discovered by carrying out frequent checks. The inspections should </w:t>
      </w:r>
      <w:r w:rsidR="00B11FA6" w:rsidRPr="005C491F">
        <w:t>analyze</w:t>
      </w:r>
      <w:r w:rsidRPr="005C491F">
        <w:t xml:space="preserve"> if the consultation reaches the desired population whether the data provided is feasible and if high levels of involvement exist. Assessments guarantees the greatest results when taking part.</w:t>
      </w:r>
    </w:p>
    <w:p w14:paraId="6497CBB9" w14:textId="65A72087" w:rsidR="00F82CCF" w:rsidRPr="005C491F" w:rsidRDefault="00F82CCF" w:rsidP="005C491F">
      <w:pPr>
        <w:pStyle w:val="Heading1"/>
        <w:spacing w:line="360" w:lineRule="auto"/>
        <w:rPr>
          <w:rFonts w:ascii="Times New Roman" w:hAnsi="Times New Roman" w:cs="Times New Roman"/>
          <w:b/>
          <w:bCs/>
          <w:i/>
          <w:iCs/>
          <w:color w:val="auto"/>
          <w:sz w:val="24"/>
          <w:szCs w:val="24"/>
          <w:u w:val="single"/>
        </w:rPr>
      </w:pPr>
      <w:bookmarkStart w:id="3" w:name="_Toc80615827"/>
      <w:r w:rsidRPr="005C491F">
        <w:rPr>
          <w:rFonts w:ascii="Times New Roman" w:hAnsi="Times New Roman" w:cs="Times New Roman"/>
          <w:b/>
          <w:bCs/>
          <w:i/>
          <w:iCs/>
          <w:color w:val="auto"/>
          <w:sz w:val="24"/>
          <w:szCs w:val="24"/>
          <w:u w:val="single"/>
        </w:rPr>
        <w:t>Reporting</w:t>
      </w:r>
      <w:bookmarkEnd w:id="3"/>
    </w:p>
    <w:p w14:paraId="43FFD0EB" w14:textId="58981FB4" w:rsidR="004B53D7" w:rsidRPr="005C491F" w:rsidRDefault="004B53D7" w:rsidP="005C491F">
      <w:pPr>
        <w:spacing w:line="360" w:lineRule="auto"/>
      </w:pPr>
      <w:r w:rsidRPr="005C491F">
        <w:t xml:space="preserve">The feedback data must be </w:t>
      </w:r>
      <w:r w:rsidR="00B11FA6" w:rsidRPr="005C491F">
        <w:t>analyzed</w:t>
      </w:r>
      <w:r w:rsidRPr="005C491F">
        <w:t xml:space="preserve"> after a consultation is complete. The process of this analysis is very essential in order to discover common themes and viewpoints that will influence the objectives of a department or </w:t>
      </w:r>
      <w:r w:rsidR="00B11FA6" w:rsidRPr="005C491F">
        <w:t>organization</w:t>
      </w:r>
      <w:r w:rsidRPr="005C491F">
        <w:t>. Inevitably, the public opinion on a subject and it is important that they may credit strong quotations to people will include a remark or statement. When policymakers are presenting their results, strong quotations or thoughts from certain community stakeholders may have an effect in easy understanding of community opinion.</w:t>
      </w:r>
    </w:p>
    <w:p w14:paraId="707FE4BB" w14:textId="332E2EE5" w:rsidR="004B53D7" w:rsidRPr="005C491F" w:rsidRDefault="004B53D7" w:rsidP="005C491F">
      <w:pPr>
        <w:spacing w:line="360" w:lineRule="auto"/>
      </w:pPr>
      <w:r w:rsidRPr="005C491F">
        <w:t xml:space="preserve">It is important to report outcomes to the community. 'Closing the loop' supports future discussions and develops confidence among people. A report given to policymakers will likely appear different, along with a report to the community. It gives a community report a chance to say what has been heard, what will be done in the short and long term and why. Finally, the whole process should be assessed after input is thoroughly </w:t>
      </w:r>
      <w:r w:rsidR="00B11FA6" w:rsidRPr="005C491F">
        <w:t>analyzed</w:t>
      </w:r>
      <w:r w:rsidRPr="005C491F">
        <w:t xml:space="preserve"> and presented to stakeholders. This phase is frequently omitted when another project enters, but additional time is necessary to </w:t>
      </w:r>
      <w:r w:rsidR="009776A8" w:rsidRPr="005C491F">
        <w:t>analyze</w:t>
      </w:r>
      <w:r w:rsidRPr="005C491F">
        <w:t xml:space="preserve"> what worked and what didn't work. The </w:t>
      </w:r>
      <w:r w:rsidR="00B11FA6" w:rsidRPr="005C491F">
        <w:t>organization</w:t>
      </w:r>
      <w:r w:rsidRPr="005C491F">
        <w:t xml:space="preserve"> and the community will benefit from using this information to enhance future initiatives and engagement strategies.</w:t>
      </w:r>
    </w:p>
    <w:p w14:paraId="7AD4D687" w14:textId="0BC3C597" w:rsidR="00CF6A67" w:rsidRPr="005C491F" w:rsidRDefault="00CF6A67" w:rsidP="005C491F">
      <w:pPr>
        <w:spacing w:line="360" w:lineRule="auto"/>
        <w:rPr>
          <w:b/>
        </w:rPr>
      </w:pPr>
      <w:r w:rsidRPr="005C491F">
        <w:rPr>
          <w:b/>
        </w:rPr>
        <w:t xml:space="preserve">Why? </w:t>
      </w:r>
    </w:p>
    <w:p w14:paraId="0DE8EBDA" w14:textId="0E9567B0" w:rsidR="004B53D7" w:rsidRPr="005C491F" w:rsidRDefault="004B53D7" w:rsidP="005C491F">
      <w:pPr>
        <w:spacing w:line="360" w:lineRule="auto"/>
      </w:pPr>
      <w:r w:rsidRPr="005C491F">
        <w:t xml:space="preserve">Our main objectives are to assist local charities and community </w:t>
      </w:r>
      <w:r w:rsidR="00B11FA6" w:rsidRPr="005C491F">
        <w:t>organizations</w:t>
      </w:r>
      <w:r w:rsidRPr="005C491F">
        <w:t xml:space="preserve"> in the Tameside district, which houses our headquarters. We think that this is the appropriate thing to do as a </w:t>
      </w:r>
      <w:r w:rsidRPr="005C491F">
        <w:lastRenderedPageBreak/>
        <w:t xml:space="preserve">responsible company. Since its beginnings, Brother has supported his local community. The Brother Group must always be a good corporate citizen, sharing our social, </w:t>
      </w:r>
      <w:r w:rsidR="00B11FA6" w:rsidRPr="005C491F">
        <w:t>economic,</w:t>
      </w:r>
      <w:r w:rsidRPr="005C491F">
        <w:t xml:space="preserve"> and cultural resources in all the communities in which it works. It is also incorporated in the world charter principles of the parent business. But we </w:t>
      </w:r>
      <w:r w:rsidR="00B11FA6" w:rsidRPr="005C491F">
        <w:t>recognize</w:t>
      </w:r>
      <w:r w:rsidRPr="005C491F">
        <w:t xml:space="preserve"> that our participation in the community may offer our company additional advantages. We seek to </w:t>
      </w:r>
      <w:r w:rsidR="00B11FA6" w:rsidRPr="005C491F">
        <w:t>utilize</w:t>
      </w:r>
      <w:r w:rsidRPr="005C491F">
        <w:t xml:space="preserve"> the strategic principles of our community engagement to improve the moral of our colleagues, increase our brand profile with our clients and strengthen the region's economic strength with strong sustainable companies. We </w:t>
      </w:r>
      <w:r w:rsidR="00B11FA6" w:rsidRPr="005C491F">
        <w:t>recognize</w:t>
      </w:r>
      <w:r w:rsidRPr="005C491F">
        <w:t xml:space="preserve"> that many of our clients live farther away—especially in London and </w:t>
      </w:r>
      <w:r w:rsidR="00B11FA6" w:rsidRPr="005C491F">
        <w:t>Southeast</w:t>
      </w:r>
      <w:r w:rsidRPr="005C491F">
        <w:t>—and so we engage with our external sales teams and business partners to assist operations in these fields.</w:t>
      </w:r>
    </w:p>
    <w:p w14:paraId="1EBA7D9A" w14:textId="14B78130" w:rsidR="00CF6A67" w:rsidRPr="005C491F" w:rsidRDefault="00CF6A67" w:rsidP="005C491F">
      <w:pPr>
        <w:pStyle w:val="Heading1"/>
        <w:spacing w:line="360" w:lineRule="auto"/>
        <w:rPr>
          <w:rFonts w:ascii="Times New Roman" w:hAnsi="Times New Roman" w:cs="Times New Roman"/>
          <w:b/>
          <w:bCs/>
          <w:i/>
          <w:iCs/>
          <w:color w:val="auto"/>
          <w:sz w:val="24"/>
          <w:szCs w:val="24"/>
          <w:u w:val="single"/>
        </w:rPr>
      </w:pPr>
      <w:bookmarkStart w:id="4" w:name="_Toc80615828"/>
      <w:r w:rsidRPr="005C491F">
        <w:rPr>
          <w:rFonts w:ascii="Times New Roman" w:hAnsi="Times New Roman" w:cs="Times New Roman"/>
          <w:b/>
          <w:bCs/>
          <w:i/>
          <w:iCs/>
          <w:color w:val="auto"/>
          <w:sz w:val="24"/>
          <w:szCs w:val="24"/>
          <w:u w:val="single"/>
        </w:rPr>
        <w:t>Partner Charities</w:t>
      </w:r>
      <w:bookmarkEnd w:id="4"/>
    </w:p>
    <w:p w14:paraId="7371501D" w14:textId="146B391D" w:rsidR="00CF6A67" w:rsidRPr="005C491F" w:rsidRDefault="000B03BB" w:rsidP="005C491F">
      <w:pPr>
        <w:spacing w:line="360" w:lineRule="auto"/>
      </w:pPr>
      <w:r w:rsidRPr="009776A8">
        <w:t>Brothe</w:t>
      </w:r>
      <w:r w:rsidR="009776A8" w:rsidRPr="009776A8">
        <w:t>rs</w:t>
      </w:r>
      <w:r w:rsidRPr="009776A8">
        <w:t xml:space="preserve"> supports those charities and </w:t>
      </w:r>
      <w:r w:rsidR="00B11FA6" w:rsidRPr="009776A8">
        <w:t>organization</w:t>
      </w:r>
      <w:r w:rsidRPr="009776A8">
        <w:t xml:space="preserve"> whom we have longstanding connections and may concentrate our assistance</w:t>
      </w:r>
      <w:r w:rsidRPr="005C491F">
        <w:t xml:space="preserve"> on the areas that are most suited to our business emphasis by </w:t>
      </w:r>
      <w:r w:rsidR="00B11FA6" w:rsidRPr="005C491F">
        <w:t>utilizing</w:t>
      </w:r>
      <w:r w:rsidRPr="005C491F">
        <w:t xml:space="preserve"> certain specified criteria.</w:t>
      </w:r>
      <w:r w:rsidR="00CF6A67" w:rsidRPr="005C491F">
        <w:t xml:space="preserve">: </w:t>
      </w:r>
    </w:p>
    <w:p w14:paraId="5D1B5A33" w14:textId="37864650" w:rsidR="00CF6A67" w:rsidRPr="005C491F" w:rsidRDefault="00CF6A67" w:rsidP="005C491F">
      <w:pPr>
        <w:pStyle w:val="ListParagraph"/>
        <w:numPr>
          <w:ilvl w:val="0"/>
          <w:numId w:val="12"/>
        </w:numPr>
        <w:spacing w:line="360" w:lineRule="auto"/>
      </w:pPr>
      <w:r w:rsidRPr="005C491F">
        <w:rPr>
          <w:b/>
          <w:i/>
          <w:iCs/>
        </w:rPr>
        <w:t>Enterprise</w:t>
      </w:r>
      <w:r w:rsidRPr="005C491F">
        <w:rPr>
          <w:i/>
          <w:iCs/>
        </w:rPr>
        <w:t>:</w:t>
      </w:r>
      <w:r w:rsidRPr="005C491F">
        <w:t xml:space="preserve"> </w:t>
      </w:r>
      <w:r w:rsidR="000B03BB" w:rsidRPr="005C491F">
        <w:t xml:space="preserve">Community and voluntary </w:t>
      </w:r>
      <w:r w:rsidR="00B11FA6" w:rsidRPr="005C491F">
        <w:t>organizations</w:t>
      </w:r>
      <w:r w:rsidR="000B03BB" w:rsidRPr="005C491F">
        <w:t xml:space="preserve"> create revenue generating initiatives to reinvest in the community to support their social effect, for example start-ups and young entrepreneurs.</w:t>
      </w:r>
    </w:p>
    <w:p w14:paraId="7D60457E" w14:textId="45988C06" w:rsidR="00CF6A67" w:rsidRPr="005C491F" w:rsidRDefault="00CF6A67" w:rsidP="005C491F">
      <w:pPr>
        <w:pStyle w:val="ListParagraph"/>
        <w:numPr>
          <w:ilvl w:val="0"/>
          <w:numId w:val="12"/>
        </w:numPr>
        <w:spacing w:line="360" w:lineRule="auto"/>
      </w:pPr>
      <w:r w:rsidRPr="005C491F">
        <w:rPr>
          <w:b/>
          <w:i/>
          <w:iCs/>
        </w:rPr>
        <w:t>Education</w:t>
      </w:r>
      <w:r w:rsidRPr="005C491F">
        <w:rPr>
          <w:i/>
          <w:iCs/>
        </w:rPr>
        <w:t>:</w:t>
      </w:r>
      <w:r w:rsidRPr="005C491F">
        <w:t xml:space="preserve"> </w:t>
      </w:r>
      <w:r w:rsidR="000B03BB" w:rsidRPr="005C491F">
        <w:t xml:space="preserve">To assist high school young people up to 25 years old by enabling them to grow, bridge the ambition gap, increase their </w:t>
      </w:r>
      <w:r w:rsidR="00B11FA6" w:rsidRPr="005C491F">
        <w:t>trust,</w:t>
      </w:r>
      <w:r w:rsidR="000B03BB" w:rsidRPr="005C491F">
        <w:t xml:space="preserve"> and provide them with practical and life skills in order to sustain long-term employment</w:t>
      </w:r>
      <w:r w:rsidRPr="005C491F">
        <w:t xml:space="preserve">. </w:t>
      </w:r>
    </w:p>
    <w:p w14:paraId="7156F359" w14:textId="32355769" w:rsidR="00CF6A67" w:rsidRPr="005C491F" w:rsidRDefault="00CF6A67" w:rsidP="005C491F">
      <w:pPr>
        <w:pStyle w:val="ListParagraph"/>
        <w:numPr>
          <w:ilvl w:val="0"/>
          <w:numId w:val="12"/>
        </w:numPr>
        <w:spacing w:line="360" w:lineRule="auto"/>
      </w:pPr>
      <w:r w:rsidRPr="005C491F">
        <w:rPr>
          <w:b/>
          <w:i/>
          <w:iCs/>
        </w:rPr>
        <w:t>Elderly</w:t>
      </w:r>
      <w:r w:rsidRPr="005C491F">
        <w:rPr>
          <w:i/>
          <w:iCs/>
        </w:rPr>
        <w:t>:</w:t>
      </w:r>
      <w:r w:rsidRPr="005C491F">
        <w:t xml:space="preserve"> </w:t>
      </w:r>
      <w:r w:rsidR="000B03BB" w:rsidRPr="005C491F">
        <w:t xml:space="preserve">Do not become isolated and have the assistance necessary to sustain independent lifestyles in order to support local activities, to provide the over 60s a means to </w:t>
      </w:r>
      <w:r w:rsidR="00B11FA6" w:rsidRPr="005C491F">
        <w:t>socialize</w:t>
      </w:r>
      <w:r w:rsidR="000B03BB" w:rsidRPr="005C491F">
        <w:t xml:space="preserve"> and play a constructive role in their community</w:t>
      </w:r>
      <w:r w:rsidRPr="005C491F">
        <w:t>.</w:t>
      </w:r>
    </w:p>
    <w:p w14:paraId="2FC291D9" w14:textId="7BA15F3F" w:rsidR="00CF6A67" w:rsidRPr="005C491F" w:rsidRDefault="000B03BB" w:rsidP="005C491F">
      <w:pPr>
        <w:spacing w:line="360" w:lineRule="auto"/>
      </w:pPr>
      <w:r w:rsidRPr="005C491F">
        <w:t xml:space="preserve">Supporting green initiatives in and through the community for sustainable development. A fund is maintained at the Community Foundation Forever Manchester. In a </w:t>
      </w:r>
      <w:r w:rsidR="00B11FA6" w:rsidRPr="005C491F">
        <w:t>three-month</w:t>
      </w:r>
      <w:r w:rsidRPr="005C491F">
        <w:t xml:space="preserve"> period, the Funds will be available to grants submitted under the above-mentioned criteria by community </w:t>
      </w:r>
      <w:r w:rsidR="00B11FA6" w:rsidRPr="005C491F">
        <w:t>organizations</w:t>
      </w:r>
      <w:r w:rsidRPr="005C491F">
        <w:t xml:space="preserve"> and charities in the Tame side district. A panel of brother UK members will meet and discuss selected candidates and work from financing to project assistance, to providing volunteer time, </w:t>
      </w:r>
      <w:r w:rsidR="00B11FA6" w:rsidRPr="005C491F">
        <w:t>skills,</w:t>
      </w:r>
      <w:r w:rsidRPr="005C491F">
        <w:t xml:space="preserve"> and </w:t>
      </w:r>
      <w:r w:rsidR="00B11FA6" w:rsidRPr="005C491F">
        <w:t>support.</w:t>
      </w:r>
    </w:p>
    <w:p w14:paraId="5661F6B1" w14:textId="7B6CD883" w:rsidR="00CF6A67" w:rsidRPr="005C491F" w:rsidRDefault="00CF6A67" w:rsidP="005C491F">
      <w:pPr>
        <w:pStyle w:val="Heading1"/>
        <w:spacing w:line="360" w:lineRule="auto"/>
        <w:rPr>
          <w:rFonts w:ascii="Times New Roman" w:hAnsi="Times New Roman" w:cs="Times New Roman"/>
          <w:b/>
          <w:bCs/>
          <w:i/>
          <w:iCs/>
          <w:color w:val="auto"/>
          <w:sz w:val="24"/>
          <w:szCs w:val="24"/>
          <w:u w:val="single"/>
        </w:rPr>
      </w:pPr>
      <w:bookmarkStart w:id="5" w:name="_Toc80615829"/>
      <w:r w:rsidRPr="005C491F">
        <w:rPr>
          <w:rFonts w:ascii="Times New Roman" w:hAnsi="Times New Roman" w:cs="Times New Roman"/>
          <w:b/>
          <w:bCs/>
          <w:i/>
          <w:iCs/>
          <w:color w:val="auto"/>
          <w:sz w:val="24"/>
          <w:szCs w:val="24"/>
          <w:u w:val="single"/>
        </w:rPr>
        <w:lastRenderedPageBreak/>
        <w:t>Local Focus Areas</w:t>
      </w:r>
      <w:bookmarkEnd w:id="5"/>
    </w:p>
    <w:p w14:paraId="0741BB5F" w14:textId="5D8A012D" w:rsidR="00CF6A67" w:rsidRPr="005C491F" w:rsidRDefault="000B03BB" w:rsidP="005C491F">
      <w:pPr>
        <w:spacing w:line="360" w:lineRule="auto"/>
      </w:pPr>
      <w:r w:rsidRPr="005C491F">
        <w:t xml:space="preserve">We strive to assist charitable </w:t>
      </w:r>
      <w:r w:rsidR="00B11FA6" w:rsidRPr="005C491F">
        <w:t>organizations</w:t>
      </w:r>
      <w:r w:rsidRPr="005C491F">
        <w:t xml:space="preserve">, where our workers participate actively, both in our company and in the Tame side Community as important </w:t>
      </w:r>
      <w:r w:rsidR="00B11FA6" w:rsidRPr="005C491F">
        <w:t>stakeholders. These</w:t>
      </w:r>
      <w:r w:rsidR="00CF6A67" w:rsidRPr="005C491F">
        <w:t xml:space="preserve"> include: </w:t>
      </w:r>
    </w:p>
    <w:p w14:paraId="7FBDE188" w14:textId="3478CF57" w:rsidR="00CF6A67" w:rsidRPr="005C491F" w:rsidRDefault="000B03BB" w:rsidP="005C491F">
      <w:pPr>
        <w:pStyle w:val="ListParagraph"/>
        <w:numPr>
          <w:ilvl w:val="0"/>
          <w:numId w:val="16"/>
        </w:numPr>
        <w:spacing w:line="360" w:lineRule="auto"/>
      </w:pPr>
      <w:r w:rsidRPr="005C491F">
        <w:t>Offering community-led and charitable volunteer opportunities under our Volunteer and Match Fund Policy in which employees may give their skills, time and assistance throughout the working day so that they also spend at least 4 hours at the same time</w:t>
      </w:r>
      <w:r w:rsidR="00CF6A67" w:rsidRPr="005C491F">
        <w:t xml:space="preserve">. </w:t>
      </w:r>
    </w:p>
    <w:p w14:paraId="32821D30" w14:textId="65CDEDC8" w:rsidR="00CF6A67" w:rsidRPr="005C491F" w:rsidRDefault="000B03BB" w:rsidP="005C491F">
      <w:pPr>
        <w:spacing w:line="360" w:lineRule="auto"/>
      </w:pPr>
      <w:r w:rsidRPr="005C491F">
        <w:t xml:space="preserve">There is a portion of the assistance provided by charities that comes directly from personal staff. Brother undertakes to finance every money collected up to £150 per individual. The match fund money will only be given after a goal has been established and pledged and at least £150 has already been collected inside the match Fund form. Employee selected days of funding - we </w:t>
      </w:r>
      <w:r w:rsidR="00B11FA6" w:rsidRPr="005C491F">
        <w:t>organize</w:t>
      </w:r>
      <w:r w:rsidRPr="005C491F">
        <w:t xml:space="preserve"> fundraising days to </w:t>
      </w:r>
      <w:r w:rsidR="00B11FA6" w:rsidRPr="005C491F">
        <w:t>sensitize</w:t>
      </w:r>
      <w:r w:rsidRPr="005C491F">
        <w:t xml:space="preserve"> colleagues' preferred </w:t>
      </w:r>
      <w:r w:rsidR="00B11FA6" w:rsidRPr="005C491F">
        <w:t>organizations</w:t>
      </w:r>
      <w:r w:rsidRPr="005C491F">
        <w:t xml:space="preserve">. Product donation - we may occasionally answer requests for donations of goods to local charity and </w:t>
      </w:r>
      <w:r w:rsidR="00B11FA6" w:rsidRPr="005C491F">
        <w:t>organizations</w:t>
      </w:r>
      <w:r w:rsidR="00CF6A67" w:rsidRPr="005C491F">
        <w:t>.</w:t>
      </w:r>
    </w:p>
    <w:p w14:paraId="44A67ACD" w14:textId="28280D84" w:rsidR="00CF6A67" w:rsidRPr="009776A8" w:rsidRDefault="00CF6A67" w:rsidP="005C491F">
      <w:pPr>
        <w:spacing w:line="360" w:lineRule="auto"/>
        <w:rPr>
          <w:b/>
          <w:i/>
          <w:iCs/>
        </w:rPr>
      </w:pPr>
      <w:r w:rsidRPr="009776A8">
        <w:rPr>
          <w:b/>
          <w:i/>
          <w:iCs/>
        </w:rPr>
        <w:t>Supporting future local talent</w:t>
      </w:r>
    </w:p>
    <w:p w14:paraId="41C1E570" w14:textId="15AA00F4" w:rsidR="00CF6A67" w:rsidRPr="005C491F" w:rsidRDefault="000B03BB" w:rsidP="005C491F">
      <w:pPr>
        <w:spacing w:line="360" w:lineRule="auto"/>
      </w:pPr>
      <w:r w:rsidRPr="005C491F">
        <w:t xml:space="preserve">We are working with </w:t>
      </w:r>
      <w:r w:rsidR="00B11FA6" w:rsidRPr="005C491F">
        <w:t>organizations</w:t>
      </w:r>
      <w:r w:rsidRPr="005C491F">
        <w:t xml:space="preserve">, schools, colleges and young people to promote our local economy, and to help build the know-how of the region. </w:t>
      </w:r>
      <w:r w:rsidR="00CF6A67" w:rsidRPr="005C491F">
        <w:t>We continue to support:</w:t>
      </w:r>
    </w:p>
    <w:p w14:paraId="468BC0CB" w14:textId="2B9B382A" w:rsidR="00CF6A67" w:rsidRPr="005C491F" w:rsidRDefault="00CF6A67" w:rsidP="005C491F">
      <w:pPr>
        <w:pStyle w:val="ListParagraph"/>
        <w:numPr>
          <w:ilvl w:val="0"/>
          <w:numId w:val="16"/>
        </w:numPr>
        <w:spacing w:line="360" w:lineRule="auto"/>
      </w:pPr>
      <w:r w:rsidRPr="005C491F">
        <w:rPr>
          <w:b/>
          <w:i/>
          <w:iCs/>
        </w:rPr>
        <w:t>Skills assistance</w:t>
      </w:r>
      <w:r w:rsidRPr="005C491F">
        <w:t xml:space="preserve"> – </w:t>
      </w:r>
      <w:r w:rsidR="000B03BB" w:rsidRPr="005C491F">
        <w:t xml:space="preserve">Our employees are engaged in various groups, sit on boards and work directly with young people via mentorship </w:t>
      </w:r>
      <w:r w:rsidR="00B11FA6" w:rsidRPr="005C491F">
        <w:t>programs</w:t>
      </w:r>
      <w:r w:rsidR="000B03BB" w:rsidRPr="005C491F">
        <w:t>, contributing to their core competencies and to the development of their careers.</w:t>
      </w:r>
    </w:p>
    <w:p w14:paraId="7A70140B" w14:textId="456AC1D7" w:rsidR="00CF6A67" w:rsidRPr="005C491F" w:rsidRDefault="00CF6A67" w:rsidP="005C491F">
      <w:pPr>
        <w:pStyle w:val="ListParagraph"/>
        <w:numPr>
          <w:ilvl w:val="0"/>
          <w:numId w:val="16"/>
        </w:numPr>
        <w:spacing w:line="360" w:lineRule="auto"/>
      </w:pPr>
      <w:r w:rsidRPr="005C491F">
        <w:rPr>
          <w:b/>
          <w:i/>
          <w:iCs/>
        </w:rPr>
        <w:t>Work experience opportunities</w:t>
      </w:r>
      <w:r w:rsidRPr="005C491F">
        <w:rPr>
          <w:i/>
          <w:iCs/>
        </w:rPr>
        <w:t xml:space="preserve"> –</w:t>
      </w:r>
      <w:r w:rsidRPr="005C491F">
        <w:t xml:space="preserve"> </w:t>
      </w:r>
      <w:r w:rsidR="000B03BB" w:rsidRPr="005C491F">
        <w:t xml:space="preserve">To provide brief work assignments to foster trust, </w:t>
      </w:r>
      <w:r w:rsidR="00B11FA6" w:rsidRPr="005C491F">
        <w:t>maturity,</w:t>
      </w:r>
      <w:r w:rsidR="000B03BB" w:rsidRPr="005C491F">
        <w:t xml:space="preserve"> and drive, and to enable students to prepare for college or apprenticeships</w:t>
      </w:r>
      <w:r w:rsidRPr="005C491F">
        <w:t>.</w:t>
      </w:r>
    </w:p>
    <w:p w14:paraId="38BDE434" w14:textId="7144A77D" w:rsidR="00CF6A67" w:rsidRPr="005C491F" w:rsidRDefault="00CF6A67" w:rsidP="005C491F">
      <w:pPr>
        <w:pStyle w:val="ListParagraph"/>
        <w:numPr>
          <w:ilvl w:val="0"/>
          <w:numId w:val="16"/>
        </w:numPr>
        <w:spacing w:line="360" w:lineRule="auto"/>
      </w:pPr>
      <w:r w:rsidRPr="005C491F">
        <w:rPr>
          <w:b/>
          <w:i/>
          <w:iCs/>
        </w:rPr>
        <w:t>Apprenticeships</w:t>
      </w:r>
      <w:r w:rsidRPr="005C491F">
        <w:rPr>
          <w:i/>
          <w:iCs/>
        </w:rPr>
        <w:t xml:space="preserve"> –</w:t>
      </w:r>
      <w:r w:rsidRPr="005C491F">
        <w:t xml:space="preserve"> </w:t>
      </w:r>
      <w:r w:rsidR="000B03BB" w:rsidRPr="005C491F">
        <w:t xml:space="preserve">We have an apprenticeship </w:t>
      </w:r>
      <w:r w:rsidR="00B11FA6" w:rsidRPr="005C491F">
        <w:t>program</w:t>
      </w:r>
      <w:r w:rsidR="000B03BB" w:rsidRPr="005C491F">
        <w:t xml:space="preserve"> where we provide a range of jobs each year to assist and help to develop strong working people in our community for future talent. A level student, although apprenticeships for adults for current staff members are also offered.</w:t>
      </w:r>
    </w:p>
    <w:p w14:paraId="67E8829E" w14:textId="6F6ED415" w:rsidR="00CF6A67" w:rsidRPr="005C491F" w:rsidRDefault="000B03BB" w:rsidP="005C491F">
      <w:pPr>
        <w:spacing w:line="360" w:lineRule="auto"/>
      </w:pPr>
      <w:r w:rsidRPr="005C491F">
        <w:t xml:space="preserve">The content of this document is regularly evaluated, so that it remains current and in accordance with the business focus, </w:t>
      </w:r>
      <w:r w:rsidR="009776A8" w:rsidRPr="005C491F">
        <w:t>procedures,</w:t>
      </w:r>
      <w:r w:rsidRPr="005C491F">
        <w:t xml:space="preserve"> and the changing economic climate of our </w:t>
      </w:r>
      <w:r w:rsidR="005C491F" w:rsidRPr="005C491F">
        <w:t>communities.</w:t>
      </w:r>
    </w:p>
    <w:p w14:paraId="5DE7DE88" w14:textId="77777777" w:rsidR="00CF6A67" w:rsidRPr="005C491F" w:rsidRDefault="00CF6A67" w:rsidP="005C491F">
      <w:pPr>
        <w:spacing w:line="360" w:lineRule="auto"/>
        <w:jc w:val="both"/>
        <w:rPr>
          <w:b/>
          <w:i/>
          <w:iCs/>
        </w:rPr>
      </w:pPr>
      <w:r w:rsidRPr="005C491F">
        <w:rPr>
          <w:b/>
          <w:i/>
          <w:iCs/>
        </w:rPr>
        <w:t>Stakeholder Engagement Plan</w:t>
      </w:r>
    </w:p>
    <w:p w14:paraId="23510045" w14:textId="1A5572A3" w:rsidR="00CF6A67" w:rsidRPr="005C491F" w:rsidRDefault="000B03BB" w:rsidP="005C491F">
      <w:pPr>
        <w:spacing w:line="360" w:lineRule="auto"/>
        <w:jc w:val="both"/>
      </w:pPr>
      <w:r w:rsidRPr="005C491F">
        <w:t xml:space="preserve">Stakeholder engagement must represent the good elements of the work of the agency correctly. It is reasonable that the involvement of all stakeholders cannot concentrate on each problem, but </w:t>
      </w:r>
      <w:r w:rsidRPr="005C491F">
        <w:lastRenderedPageBreak/>
        <w:t>openness is important. The purpose of this commitment is to guarantee the intended result and impact while ensuring that the mission and goal of the agency are always at the forefront. In order to obtain the optimum strategic result based on objectives and goals, it is important for the appropriate issues and stakeholders to concentrate on. Stakeholder engagement involves careful study of the problem, which needs the stakeholder's position on the subject to be understood by default. It may be carried out in five stages</w:t>
      </w:r>
      <w:r w:rsidR="00CF6A67" w:rsidRPr="005C491F">
        <w:t>:</w:t>
      </w:r>
    </w:p>
    <w:p w14:paraId="5C123459" w14:textId="2932F34D" w:rsidR="009776A8" w:rsidRDefault="009776A8" w:rsidP="005C491F">
      <w:pPr>
        <w:spacing w:line="360" w:lineRule="auto"/>
        <w:jc w:val="both"/>
      </w:pPr>
      <w:r>
        <w:rPr>
          <w:noProof/>
        </w:rPr>
        <w:drawing>
          <wp:inline distT="0" distB="0" distL="0" distR="0" wp14:anchorId="1922D795" wp14:editId="6A593276">
            <wp:extent cx="6297432" cy="3847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927" cy="3864263"/>
                    </a:xfrm>
                    <a:prstGeom prst="rect">
                      <a:avLst/>
                    </a:prstGeom>
                    <a:noFill/>
                    <a:ln>
                      <a:noFill/>
                    </a:ln>
                  </pic:spPr>
                </pic:pic>
              </a:graphicData>
            </a:graphic>
          </wp:inline>
        </w:drawing>
      </w:r>
    </w:p>
    <w:p w14:paraId="28FDA904" w14:textId="59D8C5AA" w:rsidR="009776A8" w:rsidRPr="005C491F" w:rsidRDefault="009776A8" w:rsidP="005C491F">
      <w:pPr>
        <w:spacing w:line="360" w:lineRule="auto"/>
        <w:jc w:val="both"/>
      </w:pPr>
      <w:r>
        <w:rPr>
          <w:noProof/>
        </w:rPr>
        <w:lastRenderedPageBreak/>
        <w:drawing>
          <wp:inline distT="0" distB="0" distL="0" distR="0" wp14:anchorId="52378E23" wp14:editId="3687FB88">
            <wp:extent cx="6225235" cy="40735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87501" cy="4310576"/>
                    </a:xfrm>
                    <a:prstGeom prst="rect">
                      <a:avLst/>
                    </a:prstGeom>
                    <a:noFill/>
                    <a:ln>
                      <a:noFill/>
                    </a:ln>
                  </pic:spPr>
                </pic:pic>
              </a:graphicData>
            </a:graphic>
          </wp:inline>
        </w:drawing>
      </w:r>
    </w:p>
    <w:p w14:paraId="1069F50F" w14:textId="32DAC78B" w:rsidR="00CF6A67" w:rsidRPr="005C491F" w:rsidRDefault="00CF6A67" w:rsidP="005C491F">
      <w:pPr>
        <w:pStyle w:val="Heading1"/>
        <w:spacing w:line="360" w:lineRule="auto"/>
        <w:rPr>
          <w:rFonts w:ascii="Times New Roman" w:hAnsi="Times New Roman" w:cs="Times New Roman"/>
          <w:b/>
          <w:bCs/>
          <w:i/>
          <w:iCs/>
          <w:color w:val="auto"/>
          <w:sz w:val="24"/>
          <w:szCs w:val="24"/>
          <w:u w:val="single"/>
        </w:rPr>
      </w:pPr>
      <w:bookmarkStart w:id="6" w:name="_Toc80615830"/>
      <w:r w:rsidRPr="005C491F">
        <w:rPr>
          <w:rFonts w:ascii="Times New Roman" w:hAnsi="Times New Roman" w:cs="Times New Roman"/>
          <w:b/>
          <w:bCs/>
          <w:i/>
          <w:iCs/>
          <w:color w:val="auto"/>
          <w:sz w:val="24"/>
          <w:szCs w:val="24"/>
          <w:u w:val="single"/>
        </w:rPr>
        <w:t>Outcomes</w:t>
      </w:r>
      <w:bookmarkEnd w:id="6"/>
    </w:p>
    <w:p w14:paraId="4BEAEBD5" w14:textId="5C1BEFB4" w:rsidR="00CF6A67" w:rsidRPr="005C491F" w:rsidRDefault="00D05E81" w:rsidP="005C491F">
      <w:pPr>
        <w:spacing w:line="360" w:lineRule="auto"/>
        <w:jc w:val="both"/>
      </w:pPr>
      <w:r w:rsidRPr="005C491F">
        <w:t xml:space="preserve">The above-mentioned engagement model offers an effective method for the participation of stakeholders in a non-profit setting. The model regards participation as a learning process which enables agency structures and resources to be maintained (Cornwall, 2008). The approach enables rising leaders, like myself, to establish a place that invites but also supports procedures that may help develop capacity, nurture voice and empower people — a clear commitment plan that underlines the significance and the perceived relevance of stakeholder involvement. This paradigm may be particularly useful since it enables for customers to transfer ownership from services to provide solutions that enhance their access to services (Cornwall, 2008). </w:t>
      </w:r>
    </w:p>
    <w:p w14:paraId="0E662ABD" w14:textId="77777777" w:rsidR="00CF6A67" w:rsidRPr="005C491F" w:rsidRDefault="00CF6A67" w:rsidP="005C491F">
      <w:pPr>
        <w:spacing w:line="360" w:lineRule="auto"/>
        <w:jc w:val="both"/>
        <w:rPr>
          <w:b/>
        </w:rPr>
      </w:pPr>
      <w:r w:rsidRPr="005C491F">
        <w:rPr>
          <w:b/>
        </w:rPr>
        <w:t>Obstacles in Implementing Engagement Plan</w:t>
      </w:r>
    </w:p>
    <w:p w14:paraId="00825EC5" w14:textId="2134445A" w:rsidR="00CF6A67" w:rsidRPr="005C491F" w:rsidRDefault="00D05E81" w:rsidP="005C491F">
      <w:pPr>
        <w:spacing w:line="360" w:lineRule="auto"/>
        <w:jc w:val="both"/>
      </w:pPr>
      <w:r w:rsidRPr="005C491F">
        <w:t xml:space="preserve">The participation of stakeholders not only increases the possibilities of improving ideas on how to improve and execute community-based </w:t>
      </w:r>
      <w:r w:rsidR="005C491F" w:rsidRPr="005C491F">
        <w:t>programs</w:t>
      </w:r>
      <w:r w:rsidRPr="005C491F">
        <w:t xml:space="preserve">, but it is more likely to assist us solve the issue and to implement the improvement planning. The possible barriers to the implementation of this engagement strategy were: fairness, representativeness and </w:t>
      </w:r>
      <w:r w:rsidR="005C491F" w:rsidRPr="005C491F">
        <w:t>disenchantment.</w:t>
      </w:r>
      <w:r w:rsidR="00CF6A67" w:rsidRPr="005C491F">
        <w:t> </w:t>
      </w:r>
    </w:p>
    <w:p w14:paraId="247A5155" w14:textId="22CE3357" w:rsidR="00CF6A67" w:rsidRPr="005C491F" w:rsidRDefault="00CF6A67" w:rsidP="005C491F">
      <w:pPr>
        <w:pStyle w:val="ListParagraph"/>
        <w:numPr>
          <w:ilvl w:val="0"/>
          <w:numId w:val="17"/>
        </w:numPr>
        <w:spacing w:line="360" w:lineRule="auto"/>
        <w:jc w:val="both"/>
      </w:pPr>
      <w:r w:rsidRPr="005C491F">
        <w:rPr>
          <w:b/>
          <w:i/>
          <w:iCs/>
        </w:rPr>
        <w:lastRenderedPageBreak/>
        <w:t>Ensuring fairness</w:t>
      </w:r>
      <w:r w:rsidRPr="005C491F">
        <w:rPr>
          <w:i/>
          <w:iCs/>
        </w:rPr>
        <w:t> -</w:t>
      </w:r>
      <w:r w:rsidRPr="005C491F">
        <w:t xml:space="preserve"> </w:t>
      </w:r>
      <w:r w:rsidR="00D05E81" w:rsidRPr="005C491F">
        <w:t xml:space="preserve">It is important to take account of the variety of the served communities, while guaranteeing the participation and </w:t>
      </w:r>
      <w:r w:rsidR="005C491F" w:rsidRPr="005C491F">
        <w:t>marginalization</w:t>
      </w:r>
      <w:r w:rsidR="00D05E81" w:rsidRPr="005C491F">
        <w:t xml:space="preserve"> of less powerful voices and groups. Fairness would entail inclusiveness for all members of the community, including ethnic groups, disabled persons, youth, non-English speaking individuals and indigenous </w:t>
      </w:r>
      <w:r w:rsidR="005C491F" w:rsidRPr="005C491F">
        <w:t>communities.</w:t>
      </w:r>
      <w:r w:rsidRPr="005C491F">
        <w:t> </w:t>
      </w:r>
    </w:p>
    <w:p w14:paraId="491850BE" w14:textId="25A8296E" w:rsidR="00D05E81" w:rsidRPr="005C491F" w:rsidRDefault="00CF6A67" w:rsidP="005C491F">
      <w:pPr>
        <w:pStyle w:val="ListParagraph"/>
        <w:numPr>
          <w:ilvl w:val="0"/>
          <w:numId w:val="17"/>
        </w:numPr>
        <w:spacing w:line="360" w:lineRule="auto"/>
        <w:jc w:val="both"/>
      </w:pPr>
      <w:r w:rsidRPr="005C491F">
        <w:rPr>
          <w:b/>
          <w:i/>
          <w:iCs/>
        </w:rPr>
        <w:t>Ensuring representativeness -</w:t>
      </w:r>
      <w:r w:rsidRPr="005C491F">
        <w:t xml:space="preserve"> </w:t>
      </w:r>
      <w:r w:rsidR="00D05E81" w:rsidRPr="005C491F">
        <w:t xml:space="preserve">An obvious difficulty would be to ensure that all individuals within the community are well represented. Since this strategy involves providing the community with </w:t>
      </w:r>
      <w:r w:rsidR="005C491F" w:rsidRPr="005C491F">
        <w:t>programs</w:t>
      </w:r>
      <w:r w:rsidR="00D05E81" w:rsidRPr="005C491F">
        <w:t xml:space="preserve">, it is important to guarantee that all voices are heard by the people of the </w:t>
      </w:r>
      <w:r w:rsidR="005C491F" w:rsidRPr="005C491F">
        <w:t>community.</w:t>
      </w:r>
      <w:r w:rsidRPr="005C491F">
        <w:t xml:space="preserve">  </w:t>
      </w:r>
    </w:p>
    <w:p w14:paraId="270E95DC" w14:textId="62113482" w:rsidR="00CF6A67" w:rsidRPr="005C491F" w:rsidRDefault="00CF6A67" w:rsidP="005C491F">
      <w:pPr>
        <w:pStyle w:val="Heading1"/>
        <w:spacing w:line="360" w:lineRule="auto"/>
        <w:rPr>
          <w:rFonts w:ascii="Times New Roman" w:hAnsi="Times New Roman" w:cs="Times New Roman"/>
          <w:b/>
          <w:bCs/>
          <w:i/>
          <w:iCs/>
          <w:color w:val="auto"/>
          <w:sz w:val="24"/>
          <w:szCs w:val="24"/>
          <w:u w:val="single"/>
        </w:rPr>
      </w:pPr>
      <w:bookmarkStart w:id="7" w:name="_Toc80615831"/>
      <w:r w:rsidRPr="005C491F">
        <w:rPr>
          <w:rFonts w:ascii="Times New Roman" w:hAnsi="Times New Roman" w:cs="Times New Roman"/>
          <w:b/>
          <w:bCs/>
          <w:i/>
          <w:iCs/>
          <w:color w:val="auto"/>
          <w:sz w:val="24"/>
          <w:szCs w:val="24"/>
          <w:u w:val="single"/>
        </w:rPr>
        <w:t>Conclusion</w:t>
      </w:r>
      <w:bookmarkEnd w:id="7"/>
    </w:p>
    <w:p w14:paraId="0BF2521F" w14:textId="77777777" w:rsidR="005C491F" w:rsidRPr="005C491F" w:rsidRDefault="00D05E81" w:rsidP="005C491F">
      <w:pPr>
        <w:spacing w:line="360" w:lineRule="auto"/>
      </w:pPr>
      <w:r w:rsidRPr="005C491F">
        <w:t xml:space="preserve">This paper determines the reality of people in deciding optimal methods to enhance results in a community, that they would vary in their views on where the energy of the community should be directed. In carrying out this strategy, the Commission intends to highlight the importance of non-profit </w:t>
      </w:r>
      <w:r w:rsidR="005C491F" w:rsidRPr="005C491F">
        <w:t>organizations’</w:t>
      </w:r>
      <w:r w:rsidRPr="005C491F">
        <w:t xml:space="preserve"> stakeholders' connections while </w:t>
      </w:r>
      <w:r w:rsidR="005C491F" w:rsidRPr="005C491F">
        <w:t>recognizing</w:t>
      </w:r>
      <w:r w:rsidRPr="005C491F">
        <w:t xml:space="preserve"> that nonprofit agencies cannot survive without their participation. This article examines the way in which non-profit programming effectively reflects the requirements of the community, engaging them from the outset of every </w:t>
      </w:r>
      <w:r w:rsidR="005C491F" w:rsidRPr="005C491F">
        <w:t>program</w:t>
      </w:r>
      <w:r w:rsidRPr="005C491F">
        <w:t xml:space="preserve">. The theories of stakeholders are requested. When a not-for-profit system adopts a view surveillance system, many of its advantages include charities, funding agencies, their </w:t>
      </w:r>
      <w:r w:rsidR="005C491F" w:rsidRPr="005C491F">
        <w:t>leaders,</w:t>
      </w:r>
      <w:r w:rsidRPr="005C491F">
        <w:t xml:space="preserve"> and supporters. Such an </w:t>
      </w:r>
      <w:r w:rsidR="005C491F" w:rsidRPr="005C491F">
        <w:t>organization</w:t>
      </w:r>
      <w:r w:rsidRPr="005C491F">
        <w:t xml:space="preserve"> is primarily concerned with gift expectations. </w:t>
      </w:r>
    </w:p>
    <w:p w14:paraId="21E8D009" w14:textId="2A0E918B" w:rsidR="00D05E81" w:rsidRPr="005C491F" w:rsidRDefault="00D05E81" w:rsidP="005C491F">
      <w:pPr>
        <w:spacing w:line="360" w:lineRule="auto"/>
      </w:pPr>
      <w:r w:rsidRPr="005C491F">
        <w:t xml:space="preserve">The intelligence meeting is focused on productive, </w:t>
      </w:r>
      <w:r w:rsidR="005C491F" w:rsidRPr="005C491F">
        <w:t>predictable,</w:t>
      </w:r>
      <w:r w:rsidRPr="005C491F">
        <w:t xml:space="preserve"> and responsible for fundraising efforts and reports linked to the vision management structure. Non-profit institutions should remember the humanity of every stakeholder by appreciating their worth in order to create confidence and transparency with the communities. The commitment and involvement of the community are essential and required in this regard. Basically, strong ties between stakeholders allows two-way discussions and honest sharing of information. If effective as non-profit </w:t>
      </w:r>
      <w:r w:rsidR="005C491F" w:rsidRPr="005C491F">
        <w:t>organizations</w:t>
      </w:r>
      <w:r w:rsidRPr="005C491F">
        <w:t xml:space="preserve">, </w:t>
      </w:r>
      <w:r w:rsidR="005C491F" w:rsidRPr="005C491F">
        <w:t>trust,</w:t>
      </w:r>
      <w:r w:rsidRPr="005C491F">
        <w:t xml:space="preserve"> and openness will be able to remain while the community is strongly involved</w:t>
      </w:r>
    </w:p>
    <w:p w14:paraId="5E14496F" w14:textId="4F9C2157" w:rsidR="00CF6A67" w:rsidRPr="005C491F" w:rsidRDefault="005606A3" w:rsidP="005C491F">
      <w:pPr>
        <w:pStyle w:val="Heading1"/>
        <w:spacing w:line="360" w:lineRule="auto"/>
        <w:rPr>
          <w:rFonts w:ascii="Times New Roman" w:hAnsi="Times New Roman" w:cs="Times New Roman"/>
          <w:b/>
          <w:bCs/>
          <w:i/>
          <w:iCs/>
          <w:color w:val="auto"/>
          <w:sz w:val="24"/>
          <w:szCs w:val="24"/>
          <w:u w:val="single"/>
          <w:lang w:val="en-IN"/>
        </w:rPr>
      </w:pPr>
      <w:bookmarkStart w:id="8" w:name="_Toc80615832"/>
      <w:r w:rsidRPr="005C491F">
        <w:rPr>
          <w:rFonts w:ascii="Times New Roman" w:hAnsi="Times New Roman" w:cs="Times New Roman"/>
          <w:b/>
          <w:bCs/>
          <w:i/>
          <w:iCs/>
          <w:color w:val="auto"/>
          <w:sz w:val="24"/>
          <w:szCs w:val="24"/>
          <w:u w:val="single"/>
          <w:lang w:val="en-IN"/>
        </w:rPr>
        <w:lastRenderedPageBreak/>
        <w:t>References</w:t>
      </w:r>
      <w:bookmarkEnd w:id="8"/>
    </w:p>
    <w:p w14:paraId="4B52074F" w14:textId="4AE4D61E" w:rsidR="005606A3" w:rsidRPr="005C491F" w:rsidRDefault="005606A3" w:rsidP="005C491F">
      <w:pPr>
        <w:pStyle w:val="ListParagraph"/>
        <w:numPr>
          <w:ilvl w:val="0"/>
          <w:numId w:val="11"/>
        </w:numPr>
        <w:spacing w:line="360" w:lineRule="auto"/>
        <w:jc w:val="both"/>
      </w:pPr>
      <w:r w:rsidRPr="005C491F">
        <w:t>Alasdair, R. S. 2005. “</w:t>
      </w:r>
      <w:r w:rsidR="00D05E81" w:rsidRPr="005C491F">
        <w:t>Narrative Control and Government transparency: Canadian lessons for the UK</w:t>
      </w:r>
      <w:r w:rsidRPr="005C491F">
        <w:t>”. Public Administration, 83: 1.</w:t>
      </w:r>
    </w:p>
    <w:p w14:paraId="06F763E3" w14:textId="3638CE94" w:rsidR="005606A3" w:rsidRPr="005C491F" w:rsidRDefault="005606A3" w:rsidP="005C491F">
      <w:pPr>
        <w:pStyle w:val="ListParagraph"/>
        <w:numPr>
          <w:ilvl w:val="0"/>
          <w:numId w:val="11"/>
        </w:numPr>
        <w:spacing w:line="360" w:lineRule="auto"/>
        <w:jc w:val="both"/>
      </w:pPr>
      <w:r w:rsidRPr="005C491F">
        <w:t xml:space="preserve">Bennett, R, </w:t>
      </w:r>
      <w:proofErr w:type="spellStart"/>
      <w:r w:rsidRPr="005C491F">
        <w:t>Mousely</w:t>
      </w:r>
      <w:proofErr w:type="spellEnd"/>
      <w:r w:rsidRPr="005C491F">
        <w:t>, W, Kitchin, P &amp; Ali-</w:t>
      </w:r>
      <w:proofErr w:type="spellStart"/>
      <w:r w:rsidRPr="005C491F">
        <w:t>Choundhury</w:t>
      </w:r>
      <w:proofErr w:type="spellEnd"/>
      <w:r w:rsidRPr="005C491F">
        <w:t>, R 2007, ‘</w:t>
      </w:r>
      <w:r w:rsidR="00D05E81" w:rsidRPr="005C491F">
        <w:t>Motivation to take part in charitable sports events</w:t>
      </w:r>
      <w:r w:rsidRPr="005C491F">
        <w:t>’, </w:t>
      </w:r>
      <w:r w:rsidR="00D05E81" w:rsidRPr="005C491F">
        <w:t xml:space="preserve">Customer </w:t>
      </w:r>
      <w:proofErr w:type="spellStart"/>
      <w:r w:rsidR="00D05E81" w:rsidRPr="005C491F">
        <w:t>Comportement</w:t>
      </w:r>
      <w:proofErr w:type="spellEnd"/>
      <w:r w:rsidR="00D05E81" w:rsidRPr="005C491F">
        <w:t xml:space="preserve"> Journal</w:t>
      </w:r>
      <w:r w:rsidRPr="005C491F">
        <w:t>, vol. 6, no. 2, pp. 155-178.</w:t>
      </w:r>
    </w:p>
    <w:p w14:paraId="5BBFC20C" w14:textId="02F68517" w:rsidR="005606A3" w:rsidRPr="005C491F" w:rsidRDefault="005606A3" w:rsidP="005C491F">
      <w:pPr>
        <w:pStyle w:val="ListParagraph"/>
        <w:numPr>
          <w:ilvl w:val="0"/>
          <w:numId w:val="11"/>
        </w:numPr>
        <w:spacing w:line="360" w:lineRule="auto"/>
        <w:jc w:val="both"/>
      </w:pPr>
      <w:proofErr w:type="spellStart"/>
      <w:r w:rsidRPr="005C491F">
        <w:t>Goldlust</w:t>
      </w:r>
      <w:proofErr w:type="spellEnd"/>
      <w:r w:rsidRPr="005C491F">
        <w:t>, J.,1996. </w:t>
      </w:r>
      <w:r w:rsidR="00D05E81" w:rsidRPr="005C491F">
        <w:t xml:space="preserve">Nationality knowledge in Australia, Citizenship, Intercultural and Public Research Bureau. </w:t>
      </w:r>
      <w:r w:rsidRPr="005C491F">
        <w:t xml:space="preserve">London: </w:t>
      </w:r>
      <w:r w:rsidR="00D05E81" w:rsidRPr="005C491F">
        <w:t>Publication services of the Australian Government</w:t>
      </w:r>
      <w:r w:rsidRPr="005C491F">
        <w:t>.</w:t>
      </w:r>
    </w:p>
    <w:p w14:paraId="6684243E" w14:textId="39E4D26F" w:rsidR="005606A3" w:rsidRPr="005C491F" w:rsidRDefault="005606A3" w:rsidP="005C491F">
      <w:pPr>
        <w:pStyle w:val="ListParagraph"/>
        <w:numPr>
          <w:ilvl w:val="0"/>
          <w:numId w:val="11"/>
        </w:numPr>
        <w:spacing w:line="360" w:lineRule="auto"/>
        <w:jc w:val="both"/>
      </w:pPr>
      <w:r w:rsidRPr="005C491F">
        <w:t>Hede, AM 2007, ‘</w:t>
      </w:r>
      <w:r w:rsidR="00D05E81" w:rsidRPr="005C491F">
        <w:t>Management of big occasions in the new triple era</w:t>
      </w:r>
      <w:r w:rsidRPr="005C491F">
        <w:t>’, </w:t>
      </w:r>
      <w:r w:rsidR="00D05E81" w:rsidRPr="005C491F">
        <w:t>Administration of events</w:t>
      </w:r>
      <w:r w:rsidRPr="005C491F">
        <w:t>, no. 11, pp. 13-22.</w:t>
      </w:r>
    </w:p>
    <w:p w14:paraId="300B9F9F" w14:textId="607978D7" w:rsidR="005606A3" w:rsidRPr="005C491F" w:rsidRDefault="005606A3" w:rsidP="005C491F">
      <w:pPr>
        <w:pStyle w:val="ListParagraph"/>
        <w:numPr>
          <w:ilvl w:val="0"/>
          <w:numId w:val="11"/>
        </w:numPr>
        <w:spacing w:line="360" w:lineRule="auto"/>
        <w:jc w:val="both"/>
      </w:pPr>
      <w:r w:rsidRPr="005C491F">
        <w:t>Tsuji Y, Bennett, G &amp; Zhang J 2007, ‘</w:t>
      </w:r>
      <w:r w:rsidR="00D05E81" w:rsidRPr="005C491F">
        <w:t>Pleasure with an activity event Customer</w:t>
      </w:r>
      <w:r w:rsidRPr="005C491F">
        <w:t>’, </w:t>
      </w:r>
      <w:r w:rsidR="00D05E81" w:rsidRPr="005C491F">
        <w:t>Quarterly Sport Marketing</w:t>
      </w:r>
      <w:r w:rsidRPr="005C491F">
        <w:t>, vol. 16, no. 4, pp. 70-81</w:t>
      </w:r>
      <w:r w:rsidR="00D05E81" w:rsidRPr="005C491F">
        <w:t>.</w:t>
      </w:r>
    </w:p>
    <w:p w14:paraId="48F76B21" w14:textId="3BA06078" w:rsidR="005606A3" w:rsidRPr="005C491F" w:rsidRDefault="005606A3" w:rsidP="005C491F">
      <w:pPr>
        <w:pStyle w:val="ListParagraph"/>
        <w:numPr>
          <w:ilvl w:val="0"/>
          <w:numId w:val="11"/>
        </w:numPr>
        <w:spacing w:line="360" w:lineRule="auto"/>
        <w:jc w:val="both"/>
      </w:pPr>
      <w:r w:rsidRPr="005C491F">
        <w:t xml:space="preserve">Yang, Kaifeng and Erik </w:t>
      </w:r>
      <w:proofErr w:type="spellStart"/>
      <w:r w:rsidRPr="005C491F">
        <w:t>Bergrud</w:t>
      </w:r>
      <w:proofErr w:type="spellEnd"/>
      <w:r w:rsidRPr="005C491F">
        <w:t xml:space="preserve">. </w:t>
      </w:r>
      <w:r w:rsidR="00180B6C" w:rsidRPr="005C491F">
        <w:t xml:space="preserve">Network Society Civic </w:t>
      </w:r>
      <w:proofErr w:type="spellStart"/>
      <w:r w:rsidR="00180B6C" w:rsidRPr="005C491F">
        <w:t>Engagement.</w:t>
      </w:r>
      <w:r w:rsidRPr="005C491F">
        <w:t>Greenwich</w:t>
      </w:r>
      <w:proofErr w:type="spellEnd"/>
      <w:r w:rsidRPr="005C491F">
        <w:t xml:space="preserve">: </w:t>
      </w:r>
      <w:r w:rsidR="00180B6C" w:rsidRPr="005C491F">
        <w:t>Publishing information age</w:t>
      </w:r>
      <w:r w:rsidRPr="005C491F">
        <w:t>, 2008.</w:t>
      </w:r>
    </w:p>
    <w:p w14:paraId="56D5BF0F" w14:textId="77777777" w:rsidR="005606A3" w:rsidRPr="005C491F" w:rsidRDefault="005606A3" w:rsidP="005C491F">
      <w:pPr>
        <w:spacing w:line="360" w:lineRule="auto"/>
        <w:rPr>
          <w:lang w:val="en-IN"/>
        </w:rPr>
      </w:pPr>
    </w:p>
    <w:sectPr w:rsidR="005606A3" w:rsidRPr="005C491F" w:rsidSect="00A267F9">
      <w:foot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06ADD" w14:textId="77777777" w:rsidR="004A71B0" w:rsidRDefault="004A71B0" w:rsidP="00A267F9">
      <w:pPr>
        <w:spacing w:after="0"/>
      </w:pPr>
      <w:r>
        <w:separator/>
      </w:r>
    </w:p>
  </w:endnote>
  <w:endnote w:type="continuationSeparator" w:id="0">
    <w:p w14:paraId="2068C0A1" w14:textId="77777777" w:rsidR="004A71B0" w:rsidRDefault="004A71B0" w:rsidP="00A267F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6596700"/>
      <w:docPartObj>
        <w:docPartGallery w:val="Page Numbers (Bottom of Page)"/>
        <w:docPartUnique/>
      </w:docPartObj>
    </w:sdtPr>
    <w:sdtEndPr>
      <w:rPr>
        <w:noProof/>
      </w:rPr>
    </w:sdtEndPr>
    <w:sdtContent>
      <w:p w14:paraId="251113A7" w14:textId="788643EC" w:rsidR="00A267F9" w:rsidRDefault="00A267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355EAA" w14:textId="77777777" w:rsidR="00A267F9" w:rsidRDefault="00A26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282A0" w14:textId="77777777" w:rsidR="004A71B0" w:rsidRDefault="004A71B0" w:rsidP="00A267F9">
      <w:pPr>
        <w:spacing w:after="0"/>
      </w:pPr>
      <w:r>
        <w:separator/>
      </w:r>
    </w:p>
  </w:footnote>
  <w:footnote w:type="continuationSeparator" w:id="0">
    <w:p w14:paraId="39FDC348" w14:textId="77777777" w:rsidR="004A71B0" w:rsidRDefault="004A71B0" w:rsidP="00A267F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E0FFD"/>
    <w:multiLevelType w:val="multilevel"/>
    <w:tmpl w:val="3312B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7588D"/>
    <w:multiLevelType w:val="multilevel"/>
    <w:tmpl w:val="BE72A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B52F9"/>
    <w:multiLevelType w:val="hybridMultilevel"/>
    <w:tmpl w:val="E0A22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B620CD"/>
    <w:multiLevelType w:val="hybridMultilevel"/>
    <w:tmpl w:val="C77461AE"/>
    <w:lvl w:ilvl="0" w:tplc="31F2785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7C038CB"/>
    <w:multiLevelType w:val="hybridMultilevel"/>
    <w:tmpl w:val="EE38A0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F155CC"/>
    <w:multiLevelType w:val="hybridMultilevel"/>
    <w:tmpl w:val="7D104DA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AEF2D58"/>
    <w:multiLevelType w:val="hybridMultilevel"/>
    <w:tmpl w:val="A3CC429C"/>
    <w:lvl w:ilvl="0" w:tplc="40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E20D3D"/>
    <w:multiLevelType w:val="hybridMultilevel"/>
    <w:tmpl w:val="38987F8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34437CD"/>
    <w:multiLevelType w:val="multilevel"/>
    <w:tmpl w:val="C8E0B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F27C8C"/>
    <w:multiLevelType w:val="multilevel"/>
    <w:tmpl w:val="987EA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5730B6"/>
    <w:multiLevelType w:val="hybridMultilevel"/>
    <w:tmpl w:val="F93E5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2221D7"/>
    <w:multiLevelType w:val="hybridMultilevel"/>
    <w:tmpl w:val="CB88CBC2"/>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2" w15:restartNumberingAfterBreak="0">
    <w:nsid w:val="58364550"/>
    <w:multiLevelType w:val="multilevel"/>
    <w:tmpl w:val="C3E85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DB06AE"/>
    <w:multiLevelType w:val="hybridMultilevel"/>
    <w:tmpl w:val="3D0EA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E434A35"/>
    <w:multiLevelType w:val="hybridMultilevel"/>
    <w:tmpl w:val="2904D848"/>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76777207"/>
    <w:multiLevelType w:val="hybridMultilevel"/>
    <w:tmpl w:val="A1745D52"/>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6" w15:restartNumberingAfterBreak="0">
    <w:nsid w:val="7A7D6E5C"/>
    <w:multiLevelType w:val="multilevel"/>
    <w:tmpl w:val="2778A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FD5AEC"/>
    <w:multiLevelType w:val="hybridMultilevel"/>
    <w:tmpl w:val="D368C5B6"/>
    <w:lvl w:ilvl="0" w:tplc="40090009">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3"/>
  </w:num>
  <w:num w:numId="3">
    <w:abstractNumId w:val="10"/>
  </w:num>
  <w:num w:numId="4">
    <w:abstractNumId w:val="12"/>
  </w:num>
  <w:num w:numId="5">
    <w:abstractNumId w:val="0"/>
  </w:num>
  <w:num w:numId="6">
    <w:abstractNumId w:val="9"/>
  </w:num>
  <w:num w:numId="7">
    <w:abstractNumId w:val="8"/>
  </w:num>
  <w:num w:numId="8">
    <w:abstractNumId w:val="16"/>
  </w:num>
  <w:num w:numId="9">
    <w:abstractNumId w:val="1"/>
  </w:num>
  <w:num w:numId="10">
    <w:abstractNumId w:val="4"/>
  </w:num>
  <w:num w:numId="11">
    <w:abstractNumId w:val="17"/>
  </w:num>
  <w:num w:numId="12">
    <w:abstractNumId w:val="6"/>
  </w:num>
  <w:num w:numId="13">
    <w:abstractNumId w:val="11"/>
  </w:num>
  <w:num w:numId="14">
    <w:abstractNumId w:val="3"/>
  </w:num>
  <w:num w:numId="15">
    <w:abstractNumId w:val="14"/>
  </w:num>
  <w:num w:numId="16">
    <w:abstractNumId w:val="7"/>
  </w:num>
  <w:num w:numId="17">
    <w:abstractNumId w:val="15"/>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B3C0C"/>
    <w:rsid w:val="000850B0"/>
    <w:rsid w:val="000B03BB"/>
    <w:rsid w:val="00180B6C"/>
    <w:rsid w:val="001B7215"/>
    <w:rsid w:val="00271A94"/>
    <w:rsid w:val="00370F88"/>
    <w:rsid w:val="00372B5F"/>
    <w:rsid w:val="004A71B0"/>
    <w:rsid w:val="004B53D7"/>
    <w:rsid w:val="005606A3"/>
    <w:rsid w:val="005C491F"/>
    <w:rsid w:val="00665544"/>
    <w:rsid w:val="00683B94"/>
    <w:rsid w:val="00943424"/>
    <w:rsid w:val="00974D51"/>
    <w:rsid w:val="009776A8"/>
    <w:rsid w:val="00A234DE"/>
    <w:rsid w:val="00A267F9"/>
    <w:rsid w:val="00AB3C0C"/>
    <w:rsid w:val="00AD78EB"/>
    <w:rsid w:val="00B045BA"/>
    <w:rsid w:val="00B11FA6"/>
    <w:rsid w:val="00C82A34"/>
    <w:rsid w:val="00CD5C8A"/>
    <w:rsid w:val="00CF6A67"/>
    <w:rsid w:val="00D05E81"/>
    <w:rsid w:val="00DE35D6"/>
    <w:rsid w:val="00F82CCF"/>
    <w:rsid w:val="00FC6E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5DFCF"/>
  <w15:docId w15:val="{661C95AC-1E87-4C74-9F4C-CF2F76362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E6A"/>
  </w:style>
  <w:style w:type="paragraph" w:styleId="Heading1">
    <w:name w:val="heading 1"/>
    <w:basedOn w:val="Normal"/>
    <w:next w:val="Normal"/>
    <w:link w:val="Heading1Char"/>
    <w:uiPriority w:val="9"/>
    <w:qFormat/>
    <w:rsid w:val="00180B6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AD78EB"/>
    <w:pPr>
      <w:spacing w:before="100" w:beforeAutospacing="1" w:after="100" w:afterAutospacing="1"/>
      <w:outlineLvl w:val="1"/>
    </w:pPr>
    <w:rPr>
      <w:rFonts w:eastAsia="Times New Roman"/>
      <w:b/>
      <w:bCs/>
      <w:sz w:val="36"/>
      <w:szCs w:val="36"/>
    </w:rPr>
  </w:style>
  <w:style w:type="paragraph" w:styleId="Heading3">
    <w:name w:val="heading 3"/>
    <w:basedOn w:val="Normal"/>
    <w:next w:val="Normal"/>
    <w:link w:val="Heading3Char"/>
    <w:uiPriority w:val="9"/>
    <w:semiHidden/>
    <w:unhideWhenUsed/>
    <w:qFormat/>
    <w:rsid w:val="00CF6A6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F6A6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3C0C"/>
    <w:pPr>
      <w:spacing w:before="100" w:beforeAutospacing="1" w:after="100" w:afterAutospacing="1"/>
    </w:pPr>
    <w:rPr>
      <w:rFonts w:eastAsia="Times New Roman"/>
    </w:rPr>
  </w:style>
  <w:style w:type="character" w:customStyle="1" w:styleId="Heading2Char">
    <w:name w:val="Heading 2 Char"/>
    <w:basedOn w:val="DefaultParagraphFont"/>
    <w:link w:val="Heading2"/>
    <w:uiPriority w:val="9"/>
    <w:rsid w:val="00AD78EB"/>
    <w:rPr>
      <w:rFonts w:eastAsia="Times New Roman"/>
      <w:b/>
      <w:bCs/>
      <w:sz w:val="36"/>
      <w:szCs w:val="36"/>
    </w:rPr>
  </w:style>
  <w:style w:type="character" w:styleId="Strong">
    <w:name w:val="Strong"/>
    <w:basedOn w:val="DefaultParagraphFont"/>
    <w:uiPriority w:val="22"/>
    <w:qFormat/>
    <w:rsid w:val="00AD78EB"/>
    <w:rPr>
      <w:b/>
      <w:bCs/>
    </w:rPr>
  </w:style>
  <w:style w:type="character" w:styleId="Hyperlink">
    <w:name w:val="Hyperlink"/>
    <w:basedOn w:val="DefaultParagraphFont"/>
    <w:uiPriority w:val="99"/>
    <w:unhideWhenUsed/>
    <w:rsid w:val="00F82CCF"/>
    <w:rPr>
      <w:color w:val="0000FF"/>
      <w:u w:val="single"/>
    </w:rPr>
  </w:style>
  <w:style w:type="paragraph" w:styleId="ListParagraph">
    <w:name w:val="List Paragraph"/>
    <w:basedOn w:val="Normal"/>
    <w:uiPriority w:val="34"/>
    <w:qFormat/>
    <w:rsid w:val="00CF6A67"/>
    <w:pPr>
      <w:ind w:left="720"/>
      <w:contextualSpacing/>
    </w:pPr>
  </w:style>
  <w:style w:type="character" w:customStyle="1" w:styleId="Heading3Char">
    <w:name w:val="Heading 3 Char"/>
    <w:basedOn w:val="DefaultParagraphFont"/>
    <w:link w:val="Heading3"/>
    <w:uiPriority w:val="9"/>
    <w:semiHidden/>
    <w:rsid w:val="00CF6A6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CF6A67"/>
    <w:rPr>
      <w:rFonts w:asciiTheme="majorHAnsi" w:eastAsiaTheme="majorEastAsia" w:hAnsiTheme="majorHAnsi" w:cstheme="majorBidi"/>
      <w:b/>
      <w:bCs/>
      <w:i/>
      <w:iCs/>
      <w:color w:val="4F81BD" w:themeColor="accent1"/>
    </w:rPr>
  </w:style>
  <w:style w:type="character" w:styleId="Emphasis">
    <w:name w:val="Emphasis"/>
    <w:basedOn w:val="DefaultParagraphFont"/>
    <w:uiPriority w:val="20"/>
    <w:qFormat/>
    <w:rsid w:val="00CF6A67"/>
    <w:rPr>
      <w:i/>
      <w:iCs/>
    </w:rPr>
  </w:style>
  <w:style w:type="character" w:customStyle="1" w:styleId="Heading1Char">
    <w:name w:val="Heading 1 Char"/>
    <w:basedOn w:val="DefaultParagraphFont"/>
    <w:link w:val="Heading1"/>
    <w:uiPriority w:val="9"/>
    <w:rsid w:val="00180B6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80B6C"/>
    <w:pPr>
      <w:spacing w:line="259" w:lineRule="auto"/>
      <w:outlineLvl w:val="9"/>
    </w:pPr>
  </w:style>
  <w:style w:type="paragraph" w:styleId="TOC1">
    <w:name w:val="toc 1"/>
    <w:basedOn w:val="Normal"/>
    <w:next w:val="Normal"/>
    <w:autoRedefine/>
    <w:uiPriority w:val="39"/>
    <w:unhideWhenUsed/>
    <w:rsid w:val="00180B6C"/>
    <w:pPr>
      <w:spacing w:after="100"/>
    </w:pPr>
  </w:style>
  <w:style w:type="paragraph" w:styleId="Header">
    <w:name w:val="header"/>
    <w:basedOn w:val="Normal"/>
    <w:link w:val="HeaderChar"/>
    <w:uiPriority w:val="99"/>
    <w:unhideWhenUsed/>
    <w:rsid w:val="00A267F9"/>
    <w:pPr>
      <w:tabs>
        <w:tab w:val="center" w:pos="4513"/>
        <w:tab w:val="right" w:pos="9026"/>
      </w:tabs>
      <w:spacing w:after="0"/>
    </w:pPr>
  </w:style>
  <w:style w:type="character" w:customStyle="1" w:styleId="HeaderChar">
    <w:name w:val="Header Char"/>
    <w:basedOn w:val="DefaultParagraphFont"/>
    <w:link w:val="Header"/>
    <w:uiPriority w:val="99"/>
    <w:rsid w:val="00A267F9"/>
  </w:style>
  <w:style w:type="paragraph" w:styleId="Footer">
    <w:name w:val="footer"/>
    <w:basedOn w:val="Normal"/>
    <w:link w:val="FooterChar"/>
    <w:uiPriority w:val="99"/>
    <w:unhideWhenUsed/>
    <w:rsid w:val="00A267F9"/>
    <w:pPr>
      <w:tabs>
        <w:tab w:val="center" w:pos="4513"/>
        <w:tab w:val="right" w:pos="9026"/>
      </w:tabs>
      <w:spacing w:after="0"/>
    </w:pPr>
  </w:style>
  <w:style w:type="character" w:customStyle="1" w:styleId="FooterChar">
    <w:name w:val="Footer Char"/>
    <w:basedOn w:val="DefaultParagraphFont"/>
    <w:link w:val="Footer"/>
    <w:uiPriority w:val="99"/>
    <w:rsid w:val="00A267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048922">
      <w:bodyDiv w:val="1"/>
      <w:marLeft w:val="0"/>
      <w:marRight w:val="0"/>
      <w:marTop w:val="0"/>
      <w:marBottom w:val="0"/>
      <w:divBdr>
        <w:top w:val="none" w:sz="0" w:space="0" w:color="auto"/>
        <w:left w:val="none" w:sz="0" w:space="0" w:color="auto"/>
        <w:bottom w:val="none" w:sz="0" w:space="0" w:color="auto"/>
        <w:right w:val="none" w:sz="0" w:space="0" w:color="auto"/>
      </w:divBdr>
    </w:div>
    <w:div w:id="371075242">
      <w:bodyDiv w:val="1"/>
      <w:marLeft w:val="0"/>
      <w:marRight w:val="0"/>
      <w:marTop w:val="0"/>
      <w:marBottom w:val="0"/>
      <w:divBdr>
        <w:top w:val="none" w:sz="0" w:space="0" w:color="auto"/>
        <w:left w:val="none" w:sz="0" w:space="0" w:color="auto"/>
        <w:bottom w:val="none" w:sz="0" w:space="0" w:color="auto"/>
        <w:right w:val="none" w:sz="0" w:space="0" w:color="auto"/>
      </w:divBdr>
    </w:div>
    <w:div w:id="371619293">
      <w:bodyDiv w:val="1"/>
      <w:marLeft w:val="0"/>
      <w:marRight w:val="0"/>
      <w:marTop w:val="0"/>
      <w:marBottom w:val="0"/>
      <w:divBdr>
        <w:top w:val="none" w:sz="0" w:space="0" w:color="auto"/>
        <w:left w:val="none" w:sz="0" w:space="0" w:color="auto"/>
        <w:bottom w:val="none" w:sz="0" w:space="0" w:color="auto"/>
        <w:right w:val="none" w:sz="0" w:space="0" w:color="auto"/>
      </w:divBdr>
    </w:div>
    <w:div w:id="373429913">
      <w:bodyDiv w:val="1"/>
      <w:marLeft w:val="0"/>
      <w:marRight w:val="0"/>
      <w:marTop w:val="0"/>
      <w:marBottom w:val="0"/>
      <w:divBdr>
        <w:top w:val="none" w:sz="0" w:space="0" w:color="auto"/>
        <w:left w:val="none" w:sz="0" w:space="0" w:color="auto"/>
        <w:bottom w:val="none" w:sz="0" w:space="0" w:color="auto"/>
        <w:right w:val="none" w:sz="0" w:space="0" w:color="auto"/>
      </w:divBdr>
    </w:div>
    <w:div w:id="696346072">
      <w:bodyDiv w:val="1"/>
      <w:marLeft w:val="0"/>
      <w:marRight w:val="0"/>
      <w:marTop w:val="0"/>
      <w:marBottom w:val="0"/>
      <w:divBdr>
        <w:top w:val="none" w:sz="0" w:space="0" w:color="auto"/>
        <w:left w:val="none" w:sz="0" w:space="0" w:color="auto"/>
        <w:bottom w:val="none" w:sz="0" w:space="0" w:color="auto"/>
        <w:right w:val="none" w:sz="0" w:space="0" w:color="auto"/>
      </w:divBdr>
    </w:div>
    <w:div w:id="864366413">
      <w:bodyDiv w:val="1"/>
      <w:marLeft w:val="0"/>
      <w:marRight w:val="0"/>
      <w:marTop w:val="0"/>
      <w:marBottom w:val="0"/>
      <w:divBdr>
        <w:top w:val="none" w:sz="0" w:space="0" w:color="auto"/>
        <w:left w:val="none" w:sz="0" w:space="0" w:color="auto"/>
        <w:bottom w:val="none" w:sz="0" w:space="0" w:color="auto"/>
        <w:right w:val="none" w:sz="0" w:space="0" w:color="auto"/>
      </w:divBdr>
    </w:div>
    <w:div w:id="910850471">
      <w:bodyDiv w:val="1"/>
      <w:marLeft w:val="0"/>
      <w:marRight w:val="0"/>
      <w:marTop w:val="0"/>
      <w:marBottom w:val="0"/>
      <w:divBdr>
        <w:top w:val="none" w:sz="0" w:space="0" w:color="auto"/>
        <w:left w:val="none" w:sz="0" w:space="0" w:color="auto"/>
        <w:bottom w:val="none" w:sz="0" w:space="0" w:color="auto"/>
        <w:right w:val="none" w:sz="0" w:space="0" w:color="auto"/>
      </w:divBdr>
    </w:div>
    <w:div w:id="1046563925">
      <w:bodyDiv w:val="1"/>
      <w:marLeft w:val="0"/>
      <w:marRight w:val="0"/>
      <w:marTop w:val="0"/>
      <w:marBottom w:val="0"/>
      <w:divBdr>
        <w:top w:val="none" w:sz="0" w:space="0" w:color="auto"/>
        <w:left w:val="none" w:sz="0" w:space="0" w:color="auto"/>
        <w:bottom w:val="none" w:sz="0" w:space="0" w:color="auto"/>
        <w:right w:val="none" w:sz="0" w:space="0" w:color="auto"/>
      </w:divBdr>
    </w:div>
    <w:div w:id="1195650775">
      <w:bodyDiv w:val="1"/>
      <w:marLeft w:val="0"/>
      <w:marRight w:val="0"/>
      <w:marTop w:val="0"/>
      <w:marBottom w:val="0"/>
      <w:divBdr>
        <w:top w:val="none" w:sz="0" w:space="0" w:color="auto"/>
        <w:left w:val="none" w:sz="0" w:space="0" w:color="auto"/>
        <w:bottom w:val="none" w:sz="0" w:space="0" w:color="auto"/>
        <w:right w:val="none" w:sz="0" w:space="0" w:color="auto"/>
      </w:divBdr>
    </w:div>
    <w:div w:id="1343972234">
      <w:bodyDiv w:val="1"/>
      <w:marLeft w:val="0"/>
      <w:marRight w:val="0"/>
      <w:marTop w:val="0"/>
      <w:marBottom w:val="0"/>
      <w:divBdr>
        <w:top w:val="none" w:sz="0" w:space="0" w:color="auto"/>
        <w:left w:val="none" w:sz="0" w:space="0" w:color="auto"/>
        <w:bottom w:val="none" w:sz="0" w:space="0" w:color="auto"/>
        <w:right w:val="none" w:sz="0" w:space="0" w:color="auto"/>
      </w:divBdr>
    </w:div>
    <w:div w:id="1601259405">
      <w:bodyDiv w:val="1"/>
      <w:marLeft w:val="0"/>
      <w:marRight w:val="0"/>
      <w:marTop w:val="0"/>
      <w:marBottom w:val="0"/>
      <w:divBdr>
        <w:top w:val="none" w:sz="0" w:space="0" w:color="auto"/>
        <w:left w:val="none" w:sz="0" w:space="0" w:color="auto"/>
        <w:bottom w:val="none" w:sz="0" w:space="0" w:color="auto"/>
        <w:right w:val="none" w:sz="0" w:space="0" w:color="auto"/>
      </w:divBdr>
    </w:div>
    <w:div w:id="1766148360">
      <w:bodyDiv w:val="1"/>
      <w:marLeft w:val="0"/>
      <w:marRight w:val="0"/>
      <w:marTop w:val="0"/>
      <w:marBottom w:val="0"/>
      <w:divBdr>
        <w:top w:val="none" w:sz="0" w:space="0" w:color="auto"/>
        <w:left w:val="none" w:sz="0" w:space="0" w:color="auto"/>
        <w:bottom w:val="none" w:sz="0" w:space="0" w:color="auto"/>
        <w:right w:val="none" w:sz="0" w:space="0" w:color="auto"/>
      </w:divBdr>
    </w:div>
    <w:div w:id="1772698750">
      <w:bodyDiv w:val="1"/>
      <w:marLeft w:val="0"/>
      <w:marRight w:val="0"/>
      <w:marTop w:val="0"/>
      <w:marBottom w:val="0"/>
      <w:divBdr>
        <w:top w:val="none" w:sz="0" w:space="0" w:color="auto"/>
        <w:left w:val="none" w:sz="0" w:space="0" w:color="auto"/>
        <w:bottom w:val="none" w:sz="0" w:space="0" w:color="auto"/>
        <w:right w:val="none" w:sz="0" w:space="0" w:color="auto"/>
      </w:divBdr>
    </w:div>
    <w:div w:id="1922566124">
      <w:bodyDiv w:val="1"/>
      <w:marLeft w:val="0"/>
      <w:marRight w:val="0"/>
      <w:marTop w:val="0"/>
      <w:marBottom w:val="0"/>
      <w:divBdr>
        <w:top w:val="none" w:sz="0" w:space="0" w:color="auto"/>
        <w:left w:val="none" w:sz="0" w:space="0" w:color="auto"/>
        <w:bottom w:val="none" w:sz="0" w:space="0" w:color="auto"/>
        <w:right w:val="none" w:sz="0" w:space="0" w:color="auto"/>
      </w:divBdr>
    </w:div>
    <w:div w:id="1936136162">
      <w:bodyDiv w:val="1"/>
      <w:marLeft w:val="0"/>
      <w:marRight w:val="0"/>
      <w:marTop w:val="0"/>
      <w:marBottom w:val="0"/>
      <w:divBdr>
        <w:top w:val="none" w:sz="0" w:space="0" w:color="auto"/>
        <w:left w:val="none" w:sz="0" w:space="0" w:color="auto"/>
        <w:bottom w:val="none" w:sz="0" w:space="0" w:color="auto"/>
        <w:right w:val="none" w:sz="0" w:space="0" w:color="auto"/>
      </w:divBdr>
    </w:div>
    <w:div w:id="1999185790">
      <w:bodyDiv w:val="1"/>
      <w:marLeft w:val="0"/>
      <w:marRight w:val="0"/>
      <w:marTop w:val="0"/>
      <w:marBottom w:val="0"/>
      <w:divBdr>
        <w:top w:val="none" w:sz="0" w:space="0" w:color="auto"/>
        <w:left w:val="none" w:sz="0" w:space="0" w:color="auto"/>
        <w:bottom w:val="none" w:sz="0" w:space="0" w:color="auto"/>
        <w:right w:val="none" w:sz="0" w:space="0" w:color="auto"/>
      </w:divBdr>
    </w:div>
    <w:div w:id="2005012906">
      <w:bodyDiv w:val="1"/>
      <w:marLeft w:val="0"/>
      <w:marRight w:val="0"/>
      <w:marTop w:val="0"/>
      <w:marBottom w:val="0"/>
      <w:divBdr>
        <w:top w:val="none" w:sz="0" w:space="0" w:color="auto"/>
        <w:left w:val="none" w:sz="0" w:space="0" w:color="auto"/>
        <w:bottom w:val="none" w:sz="0" w:space="0" w:color="auto"/>
        <w:right w:val="none" w:sz="0" w:space="0" w:color="auto"/>
      </w:divBdr>
    </w:div>
    <w:div w:id="2119524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54B0A-E531-4655-B564-FD6FF4399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2319</Words>
  <Characters>13224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Daniel Anghel</cp:lastModifiedBy>
  <cp:revision>18</cp:revision>
  <dcterms:created xsi:type="dcterms:W3CDTF">2021-08-21T01:50:00Z</dcterms:created>
  <dcterms:modified xsi:type="dcterms:W3CDTF">2021-09-06T11:39:00Z</dcterms:modified>
</cp:coreProperties>
</file>