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333333"/>
          <w:sz w:val="72"/>
          <w:szCs w:val="72"/>
          <w:highlight w:val="white"/>
          <w:u w:val="single"/>
          <w:vertAlign w:val="baseline"/>
        </w:rPr>
      </w:pPr>
      <w:r w:rsidDel="00000000" w:rsidR="00000000" w:rsidRPr="00000000">
        <w:rPr>
          <w:b w:val="1"/>
          <w:color w:val="333333"/>
          <w:sz w:val="72"/>
          <w:szCs w:val="72"/>
          <w:highlight w:val="white"/>
          <w:u w:val="single"/>
          <w:rtl w:val="0"/>
        </w:rPr>
        <w:t xml:space="preserve"> DSR </w:t>
      </w:r>
      <w:r w:rsidDel="00000000" w:rsidR="00000000" w:rsidRPr="00000000">
        <w:rPr>
          <w:rFonts w:ascii="Times New Roman" w:cs="Times New Roman" w:eastAsia="Times New Roman" w:hAnsi="Times New Roman"/>
          <w:b w:val="1"/>
          <w:i w:val="0"/>
          <w:smallCaps w:val="0"/>
          <w:strike w:val="0"/>
          <w:color w:val="333333"/>
          <w:sz w:val="72"/>
          <w:szCs w:val="72"/>
          <w:highlight w:val="white"/>
          <w:u w:val="single"/>
          <w:vertAlign w:val="baseline"/>
          <w:rtl w:val="0"/>
        </w:rPr>
        <w:t xml:space="preserve">INDIVIDUAL REPORT</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333333"/>
          <w:sz w:val="72"/>
          <w:szCs w:val="72"/>
          <w:highlight w:val="white"/>
          <w:u w:val="single"/>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333333"/>
          <w:sz w:val="38"/>
          <w:szCs w:val="38"/>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333333"/>
          <w:sz w:val="38"/>
          <w:szCs w:val="38"/>
          <w:highlight w:val="white"/>
          <w:u w:val="none"/>
          <w:vertAlign w:val="baseline"/>
          <w:rtl w:val="0"/>
        </w:rPr>
        <w:t xml:space="preserve">Stacey sugarova 2120140</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38"/>
          <w:szCs w:val="3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38"/>
          <w:szCs w:val="38"/>
          <w:highlight w:val="white"/>
          <w:u w:val="none"/>
          <w:vertAlign w:val="baseline"/>
          <w:rtl w:val="0"/>
        </w:rPr>
        <w:t xml:space="preserve">Lecturer: koushik modak</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D">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360" w:lineRule="auto"/>
        <w:ind w:left="432" w:right="0" w:hanging="432"/>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TOPIC: THE IMPACT OF VIRTUAL LEARNING ENVIRONMENT ON LEARNING EXPERIENCE OF THE STUDENT: A CASE STUDY ON UNIVERSITY OF WALES TRINITY SAINT DAVID LONDON CAMPUS</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INTRODUCTION</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aim:</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Rationale of the study:</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objective: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Theme1: Develop understanding regarding VLE concept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Theme2: Analyse the benefit of VLE for student better learning</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Theme3: Importance of VLE for learning experience by including computer and internet</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type:</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approach:</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collection:</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Sampling:</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analysis: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Ethical consideration:</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RESULTS AND FINDINGS</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5"/>
            </w:tabs>
            <w:spacing w:after="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CONCLUSION</w:t>
            </w:r>
          </w:hyperlink>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1: CLASS ACTIVITY QUESTIONNAIRE</w:t>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638"/>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APPENDIX2: CLASS ACTIVITY EXCEL RESULT TABLE</w:t>
              <w:tab/>
              <w:t xml:space="preserve">12</w:t>
            </w:r>
          </w:hyperlink>
          <w:r w:rsidDel="00000000" w:rsidR="00000000" w:rsidRPr="00000000">
            <w:rPr>
              <w:rtl w:val="0"/>
            </w:rPr>
          </w:r>
        </w:p>
        <w:p w:rsidR="00000000" w:rsidDel="00000000" w:rsidP="00000000" w:rsidRDefault="00000000" w:rsidRPr="00000000" w14:paraId="00000025">
          <w:pPr>
            <w:rPr>
              <w:rFonts w:ascii="Arial" w:cs="Arial" w:eastAsia="Arial" w:hAnsi="Arial"/>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7">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8">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9">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A">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B">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C">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D">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E">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2F">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0">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1">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2">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3">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4">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5">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6">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7">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8">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9">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A">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B">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C">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D">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E">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3F">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0">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1">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2">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3">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4">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5">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6">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7">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8">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49">
      <w:pPr>
        <w:pStyle w:val="Heading1"/>
        <w:numPr>
          <w:ilvl w:val="0"/>
          <w:numId w:val="5"/>
        </w:numPr>
        <w:ind w:left="432" w:hanging="432"/>
        <w:rPr>
          <w:highlight w:val="white"/>
        </w:rPr>
      </w:pPr>
      <w:bookmarkStart w:colFirst="0" w:colLast="0" w:name="_heading=h.gjdgxs" w:id="0"/>
      <w:bookmarkEnd w:id="0"/>
      <w:r w:rsidDel="00000000" w:rsidR="00000000" w:rsidRPr="00000000">
        <w:rPr>
          <w:highlight w:val="white"/>
          <w:rtl w:val="0"/>
        </w:rPr>
        <w:t xml:space="preserve">TOPIC: THE IMPACT OF VIRTUAL LEARNING ENVIRONMENT ON LEARNING EXPERIENCE OF THE STUDENT: A CASE STUDY ON UNIVERSITY OF WALES TRINITY SAINT DAVID LONDON CAMPUS</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pStyle w:val="Heading1"/>
        <w:numPr>
          <w:ilvl w:val="0"/>
          <w:numId w:val="5"/>
        </w:numPr>
        <w:ind w:left="432" w:hanging="432"/>
        <w:rPr>
          <w:highlight w:val="white"/>
        </w:rPr>
      </w:pPr>
      <w:bookmarkStart w:colFirst="0" w:colLast="0" w:name="_heading=h.30j0zll" w:id="1"/>
      <w:bookmarkEnd w:id="1"/>
      <w:r w:rsidDel="00000000" w:rsidR="00000000" w:rsidRPr="00000000">
        <w:rPr>
          <w:highlight w:val="white"/>
          <w:rtl w:val="0"/>
        </w:rPr>
        <w:t xml:space="preserve">INTRODUCTION</w:t>
      </w:r>
    </w:p>
    <w:p w:rsidR="00000000" w:rsidDel="00000000" w:rsidP="00000000" w:rsidRDefault="00000000" w:rsidRPr="00000000" w14:paraId="0000004C">
      <w:pPr>
        <w:ind w:firstLine="432"/>
        <w:rPr/>
      </w:pPr>
      <w:r w:rsidDel="00000000" w:rsidR="00000000" w:rsidRPr="00000000">
        <w:rPr>
          <w:rtl w:val="0"/>
        </w:rPr>
        <w:t xml:space="preserve">Virtual learning environment refer as the online platform which is utilise for educational purpose (</w:t>
      </w:r>
      <w:r w:rsidDel="00000000" w:rsidR="00000000" w:rsidRPr="00000000">
        <w:rPr>
          <w:color w:val="222222"/>
          <w:highlight w:val="white"/>
          <w:rtl w:val="0"/>
        </w:rPr>
        <w:t xml:space="preserve">Wei and Jia,  2021</w:t>
      </w:r>
      <w:r w:rsidDel="00000000" w:rsidR="00000000" w:rsidRPr="00000000">
        <w:rPr>
          <w:rtl w:val="0"/>
        </w:rPr>
        <w:t xml:space="preserve">). It encompasses all online environment which can be represented as supplements to the learning module. It is a design space that is introduced for the tutors and learners, it overall helps in developing the digital skills in students and teachers can easily plan the lesson for its effectiveness during the classroom. VLE offers the various benefits to efficiently manage the administrative work, to monitor the learner’s performance and also provides the extra learning materials to the students. This research study covers the study on VLE for the UWSTD London campus, it highlights the study aim, objective and rationale. Furthermore, it covers the literature review, methodology, findings and recommendations. </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pStyle w:val="Heading2"/>
        <w:numPr>
          <w:ilvl w:val="1"/>
          <w:numId w:val="5"/>
        </w:numPr>
        <w:ind w:left="576" w:hanging="576"/>
        <w:rPr/>
      </w:pPr>
      <w:bookmarkStart w:colFirst="0" w:colLast="0" w:name="_heading=h.1fob9te" w:id="2"/>
      <w:bookmarkEnd w:id="2"/>
      <w:r w:rsidDel="00000000" w:rsidR="00000000" w:rsidRPr="00000000">
        <w:rPr>
          <w:rtl w:val="0"/>
        </w:rPr>
        <w:t xml:space="preserve">Research aim:</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76"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impact of virtual learning environment over the student’s learning experience.</w:t>
      </w:r>
    </w:p>
    <w:p w:rsidR="00000000" w:rsidDel="00000000" w:rsidP="00000000" w:rsidRDefault="00000000" w:rsidRPr="00000000" w14:paraId="00000050">
      <w:pPr>
        <w:pStyle w:val="Heading2"/>
        <w:numPr>
          <w:ilvl w:val="1"/>
          <w:numId w:val="5"/>
        </w:numPr>
        <w:ind w:left="576" w:hanging="576"/>
        <w:rPr/>
      </w:pPr>
      <w:bookmarkStart w:colFirst="0" w:colLast="0" w:name="_heading=h.3znysh7" w:id="3"/>
      <w:bookmarkEnd w:id="3"/>
      <w:r w:rsidDel="00000000" w:rsidR="00000000" w:rsidRPr="00000000">
        <w:rPr>
          <w:rtl w:val="0"/>
        </w:rPr>
        <w:t xml:space="preserve">Rationale of the study:</w:t>
      </w:r>
    </w:p>
    <w:p w:rsidR="00000000" w:rsidDel="00000000" w:rsidP="00000000" w:rsidRDefault="00000000" w:rsidRPr="00000000" w14:paraId="00000051">
      <w:pPr>
        <w:ind w:firstLine="576"/>
        <w:rPr/>
      </w:pPr>
      <w:r w:rsidDel="00000000" w:rsidR="00000000" w:rsidRPr="00000000">
        <w:rPr>
          <w:rtl w:val="0"/>
        </w:rPr>
        <w:t xml:space="preserve">Reason behind conducting the research on this topic is to bring the concern about VLE techniques as how it helps in developing the good digital skills (</w:t>
      </w:r>
      <w:r w:rsidDel="00000000" w:rsidR="00000000" w:rsidRPr="00000000">
        <w:rPr>
          <w:color w:val="222222"/>
          <w:highlight w:val="white"/>
          <w:rtl w:val="0"/>
        </w:rPr>
        <w:t xml:space="preserve">Cunha, Terreri and Len,  2020</w:t>
      </w:r>
      <w:r w:rsidDel="00000000" w:rsidR="00000000" w:rsidRPr="00000000">
        <w:rPr>
          <w:rtl w:val="0"/>
        </w:rPr>
        <w:t xml:space="preserve">). As educational institute can easily adopt this system for their student’s better learning, it helps in lesson planning, enhance level of engagement. Therefore, it is important to conduct research on this topic so that institutes can proceed to go with such techniques.  </w:t>
      </w:r>
    </w:p>
    <w:p w:rsidR="00000000" w:rsidDel="00000000" w:rsidP="00000000" w:rsidRDefault="00000000" w:rsidRPr="00000000" w14:paraId="00000052">
      <w:pPr>
        <w:pStyle w:val="Heading2"/>
        <w:numPr>
          <w:ilvl w:val="1"/>
          <w:numId w:val="5"/>
        </w:numPr>
        <w:ind w:left="576" w:hanging="576"/>
        <w:rPr/>
      </w:pPr>
      <w:bookmarkStart w:colFirst="0" w:colLast="0" w:name="_heading=h.2et92p0" w:id="4"/>
      <w:bookmarkEnd w:id="4"/>
      <w:r w:rsidDel="00000000" w:rsidR="00000000" w:rsidRPr="00000000">
        <w:rPr>
          <w:rtl w:val="0"/>
        </w:rPr>
        <w:t xml:space="preserve">Research objective:</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understand the VLE concept.</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assess the benefits of VLE for student’s learning.</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investigate how VLE helps in improvising learning experience by involving computers and internet within learning process.</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recommends strategies in order to enhance students learning with the help of VLE technique for UWSTD London campus.</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pStyle w:val="Heading1"/>
        <w:numPr>
          <w:ilvl w:val="0"/>
          <w:numId w:val="5"/>
        </w:numPr>
        <w:ind w:left="432" w:hanging="432"/>
        <w:rPr/>
      </w:pPr>
      <w:bookmarkStart w:colFirst="0" w:colLast="0" w:name="_heading=h.tyjcwt" w:id="5"/>
      <w:bookmarkEnd w:id="5"/>
      <w:r w:rsidDel="00000000" w:rsidR="00000000" w:rsidRPr="00000000">
        <w:rPr>
          <w:rtl w:val="0"/>
        </w:rPr>
        <w:t xml:space="preserve">LITERATURE REVIEW</w:t>
      </w:r>
    </w:p>
    <w:p w:rsidR="00000000" w:rsidDel="00000000" w:rsidP="00000000" w:rsidRDefault="00000000" w:rsidRPr="00000000" w14:paraId="00000059">
      <w:pPr>
        <w:pStyle w:val="Heading2"/>
        <w:numPr>
          <w:ilvl w:val="1"/>
          <w:numId w:val="5"/>
        </w:numPr>
        <w:ind w:left="576" w:hanging="576"/>
        <w:rPr/>
      </w:pPr>
      <w:bookmarkStart w:colFirst="0" w:colLast="0" w:name="_heading=h.3dy6vkm" w:id="6"/>
      <w:bookmarkEnd w:id="6"/>
      <w:r w:rsidDel="00000000" w:rsidR="00000000" w:rsidRPr="00000000">
        <w:rPr>
          <w:rtl w:val="0"/>
        </w:rPr>
        <w:t xml:space="preserve">Theme1: Develop understanding regarding VLE concept</w:t>
      </w:r>
    </w:p>
    <w:p w:rsidR="00000000" w:rsidDel="00000000" w:rsidP="00000000" w:rsidRDefault="00000000" w:rsidRPr="00000000" w14:paraId="0000005A">
      <w:pPr>
        <w:ind w:firstLine="576"/>
        <w:rPr/>
      </w:pPr>
      <w:r w:rsidDel="00000000" w:rsidR="00000000" w:rsidRPr="00000000">
        <w:rPr>
          <w:rtl w:val="0"/>
        </w:rPr>
        <w:t xml:space="preserve">According to the view of </w:t>
      </w:r>
      <w:r w:rsidDel="00000000" w:rsidR="00000000" w:rsidRPr="00000000">
        <w:rPr>
          <w:color w:val="222222"/>
          <w:highlight w:val="white"/>
          <w:rtl w:val="0"/>
        </w:rPr>
        <w:t xml:space="preserve">Prodanović and Gavranović, (2021) </w:t>
      </w:r>
      <w:r w:rsidDel="00000000" w:rsidR="00000000" w:rsidRPr="00000000">
        <w:rPr>
          <w:rtl w:val="0"/>
        </w:rPr>
        <w:t xml:space="preserve">VLE is the set of learning tools which is created for providing better learning experience to students. It involves the curricular mapping, online cooperation for both instructor and student, mainly it provides the unique ID’s to teacher as well as to student as the teacher can easily view what learner is viewing but tutor have more rights to modify the content and to monitor student performance. Author also said that there are many VLE software are available which involves the Web CT, Lotus learning Space which the educational institute can adopt for better learning environment. However, author </w:t>
      </w:r>
      <w:r w:rsidDel="00000000" w:rsidR="00000000" w:rsidRPr="00000000">
        <w:rPr>
          <w:color w:val="222222"/>
          <w:highlight w:val="white"/>
          <w:rtl w:val="0"/>
        </w:rPr>
        <w:t xml:space="preserve">Arteaga and Rodas,  (2018</w:t>
      </w:r>
      <w:r w:rsidDel="00000000" w:rsidR="00000000" w:rsidRPr="00000000">
        <w:rPr>
          <w:rtl w:val="0"/>
        </w:rPr>
        <w:t xml:space="preserve">) said that VLE also consists of challenges as it consumes more time for set up, as teacher requires to balance their time in carrying out their essential duties and also to maintain the VLE up to date. For the learner as well to heavily rely on VLE as to send queries to teacher and to wait for response it is quite time consuming. </w:t>
      </w:r>
    </w:p>
    <w:p w:rsidR="00000000" w:rsidDel="00000000" w:rsidP="00000000" w:rsidRDefault="00000000" w:rsidRPr="00000000" w14:paraId="0000005B">
      <w:pPr>
        <w:pStyle w:val="Heading2"/>
        <w:numPr>
          <w:ilvl w:val="1"/>
          <w:numId w:val="5"/>
        </w:numPr>
        <w:ind w:left="576" w:hanging="576"/>
        <w:rPr/>
      </w:pPr>
      <w:bookmarkStart w:colFirst="0" w:colLast="0" w:name="_heading=h.1t3h5sf" w:id="7"/>
      <w:bookmarkEnd w:id="7"/>
      <w:r w:rsidDel="00000000" w:rsidR="00000000" w:rsidRPr="00000000">
        <w:rPr>
          <w:rtl w:val="0"/>
        </w:rPr>
        <w:t xml:space="preserve">Theme2: Analyse the benefit of VLE for student better learning</w:t>
      </w:r>
    </w:p>
    <w:p w:rsidR="00000000" w:rsidDel="00000000" w:rsidP="00000000" w:rsidRDefault="00000000" w:rsidRPr="00000000" w14:paraId="0000005C">
      <w:pPr>
        <w:ind w:firstLine="576"/>
        <w:rPr/>
      </w:pPr>
      <w:r w:rsidDel="00000000" w:rsidR="00000000" w:rsidRPr="00000000">
        <w:rPr>
          <w:rtl w:val="0"/>
        </w:rPr>
        <w:t xml:space="preserve">As per the view of </w:t>
      </w:r>
      <w:r w:rsidDel="00000000" w:rsidR="00000000" w:rsidRPr="00000000">
        <w:rPr>
          <w:color w:val="222222"/>
          <w:highlight w:val="white"/>
          <w:rtl w:val="0"/>
        </w:rPr>
        <w:t xml:space="preserve">Mai and Muruges, (2018) </w:t>
      </w:r>
      <w:r w:rsidDel="00000000" w:rsidR="00000000" w:rsidRPr="00000000">
        <w:rPr>
          <w:rtl w:val="0"/>
        </w:rPr>
        <w:t xml:space="preserve">VLE offers many benefit as it helps in enhancing the inclusivity, as most of the students are introvert they often talk less during the classroom, thus with the help of the VLE software they easily come forward to efficiently participate in virtual classes and they can easily raise the queries. Thus with this every individual can easily enhance their learning process. Author further said that VLE helps in community and relationship development, as the learner from different cultural background can easily shares their interest and can proceed to collaborate for completing the project that helps in implementing the diversity at work place which supports the learning objectives of learners. On contradict with the above statement author </w:t>
      </w:r>
      <w:r w:rsidDel="00000000" w:rsidR="00000000" w:rsidRPr="00000000">
        <w:rPr>
          <w:color w:val="222222"/>
          <w:highlight w:val="white"/>
          <w:rtl w:val="0"/>
        </w:rPr>
        <w:t xml:space="preserve">Ferreira and et.al (2019</w:t>
      </w:r>
      <w:r w:rsidDel="00000000" w:rsidR="00000000" w:rsidRPr="00000000">
        <w:rPr>
          <w:rtl w:val="0"/>
        </w:rPr>
        <w:t xml:space="preserve">) stated that it can be challenging to heavily rely on VLE as it reduces the human to human interaction, it also limits the team building and other playing activities that affects the learning process. </w:t>
      </w:r>
    </w:p>
    <w:p w:rsidR="00000000" w:rsidDel="00000000" w:rsidP="00000000" w:rsidRDefault="00000000" w:rsidRPr="00000000" w14:paraId="0000005D">
      <w:pPr>
        <w:pStyle w:val="Heading2"/>
        <w:numPr>
          <w:ilvl w:val="1"/>
          <w:numId w:val="5"/>
        </w:numPr>
        <w:ind w:left="576" w:hanging="576"/>
        <w:rPr/>
      </w:pPr>
      <w:bookmarkStart w:colFirst="0" w:colLast="0" w:name="_heading=h.4d34og8" w:id="8"/>
      <w:bookmarkEnd w:id="8"/>
      <w:r w:rsidDel="00000000" w:rsidR="00000000" w:rsidRPr="00000000">
        <w:rPr>
          <w:rtl w:val="0"/>
        </w:rPr>
        <w:t xml:space="preserve">Theme3: Importance of VLE for learning experience by including computer and internet </w:t>
      </w:r>
    </w:p>
    <w:p w:rsidR="00000000" w:rsidDel="00000000" w:rsidP="00000000" w:rsidRDefault="00000000" w:rsidRPr="00000000" w14:paraId="0000005E">
      <w:pPr>
        <w:ind w:firstLine="432"/>
        <w:rPr/>
      </w:pPr>
      <w:r w:rsidDel="00000000" w:rsidR="00000000" w:rsidRPr="00000000">
        <w:rPr>
          <w:rtl w:val="0"/>
        </w:rPr>
        <w:t xml:space="preserve">Author </w:t>
      </w:r>
      <w:r w:rsidDel="00000000" w:rsidR="00000000" w:rsidRPr="00000000">
        <w:rPr>
          <w:color w:val="222222"/>
          <w:highlight w:val="white"/>
          <w:rtl w:val="0"/>
        </w:rPr>
        <w:t xml:space="preserve">Yim,  Moses and Azalea, (2018</w:t>
      </w:r>
      <w:r w:rsidDel="00000000" w:rsidR="00000000" w:rsidRPr="00000000">
        <w:rPr>
          <w:rtl w:val="0"/>
        </w:rPr>
        <w:t xml:space="preserve">) said that Teaching and learning with the help of computer system and internet helps in developing the digital skills that is required for the better career. As by using the system teachers can easily plan the lessons that helps in reducing the time so that there will be such time where the students can easily ask the queries. As it gives the digital aspect for the study as provide the resources and other activities for solving the range of distinct stages of assessment, it also reports on the participation. It is importance for the student as well as for tutor with this learner can easily benefited through self-paced study and it also offer them to develop different skills in no time. However, author </w:t>
      </w:r>
      <w:r w:rsidDel="00000000" w:rsidR="00000000" w:rsidRPr="00000000">
        <w:rPr>
          <w:color w:val="222222"/>
          <w:highlight w:val="white"/>
          <w:rtl w:val="0"/>
        </w:rPr>
        <w:t xml:space="preserve">Li and Yu, (2020</w:t>
      </w:r>
      <w:r w:rsidDel="00000000" w:rsidR="00000000" w:rsidRPr="00000000">
        <w:rPr>
          <w:rtl w:val="0"/>
        </w:rPr>
        <w:t xml:space="preserve">) said that VLE is not that effective method to teach someone with the machinery and also for operating with such it requires the technical knowledge. Thus to teach the students and teachers as well to develop knowledge regarding software is quite complex as well as time consuming. </w:t>
      </w:r>
    </w:p>
    <w:p w:rsidR="00000000" w:rsidDel="00000000" w:rsidP="00000000" w:rsidRDefault="00000000" w:rsidRPr="00000000" w14:paraId="0000005F">
      <w:pPr>
        <w:pStyle w:val="Heading1"/>
        <w:numPr>
          <w:ilvl w:val="0"/>
          <w:numId w:val="5"/>
        </w:numPr>
        <w:ind w:left="432" w:hanging="432"/>
        <w:rPr/>
      </w:pPr>
      <w:bookmarkStart w:colFirst="0" w:colLast="0" w:name="_heading=h.2s8eyo1" w:id="9"/>
      <w:bookmarkEnd w:id="9"/>
      <w:r w:rsidDel="00000000" w:rsidR="00000000" w:rsidRPr="00000000">
        <w:rPr>
          <w:rtl w:val="0"/>
        </w:rPr>
        <w:t xml:space="preserve">RESEARCH METHODOLOGY</w:t>
      </w:r>
    </w:p>
    <w:p w:rsidR="00000000" w:rsidDel="00000000" w:rsidP="00000000" w:rsidRDefault="00000000" w:rsidRPr="00000000" w14:paraId="00000060">
      <w:pPr>
        <w:pStyle w:val="Heading2"/>
        <w:numPr>
          <w:ilvl w:val="1"/>
          <w:numId w:val="5"/>
        </w:numPr>
        <w:ind w:left="576" w:hanging="576"/>
        <w:rPr/>
      </w:pPr>
      <w:bookmarkStart w:colFirst="0" w:colLast="0" w:name="_heading=h.17dp8vu" w:id="10"/>
      <w:bookmarkEnd w:id="10"/>
      <w:r w:rsidDel="00000000" w:rsidR="00000000" w:rsidRPr="00000000">
        <w:rPr>
          <w:rtl w:val="0"/>
        </w:rPr>
        <w:t xml:space="preserve">Research type:</w:t>
      </w:r>
    </w:p>
    <w:p w:rsidR="00000000" w:rsidDel="00000000" w:rsidP="00000000" w:rsidRDefault="00000000" w:rsidRPr="00000000" w14:paraId="00000061">
      <w:pPr>
        <w:ind w:firstLine="576"/>
        <w:rPr/>
      </w:pPr>
      <w:r w:rsidDel="00000000" w:rsidR="00000000" w:rsidRPr="00000000">
        <w:rPr>
          <w:rtl w:val="0"/>
        </w:rPr>
        <w:t xml:space="preserve">There are different methodologies to organise the research study as research helps in drawing conclusion and information can be use further. It involves the qualitative, quantitative research type. Qualitative research approach involves the non-numeric data where the data sources are open communication, questionnaire, interviews (</w:t>
      </w:r>
      <w:r w:rsidDel="00000000" w:rsidR="00000000" w:rsidRPr="00000000">
        <w:rPr>
          <w:color w:val="222222"/>
          <w:highlight w:val="white"/>
          <w:rtl w:val="0"/>
        </w:rPr>
        <w:t xml:space="preserve">Logunova and et.al 2018</w:t>
      </w:r>
      <w:r w:rsidDel="00000000" w:rsidR="00000000" w:rsidRPr="00000000">
        <w:rPr>
          <w:rtl w:val="0"/>
        </w:rPr>
        <w:t xml:space="preserve">). Whereas quantitative study involves the data which involves the figures, numerical. For this study qualitative study is efficient as it helps in providing facility to the research analyst to complete the study also for not considering quantitative is because any faults and errors in numbers can lead to bad consequences of the research. </w:t>
      </w:r>
    </w:p>
    <w:p w:rsidR="00000000" w:rsidDel="00000000" w:rsidP="00000000" w:rsidRDefault="00000000" w:rsidRPr="00000000" w14:paraId="00000062">
      <w:pPr>
        <w:pStyle w:val="Heading2"/>
        <w:numPr>
          <w:ilvl w:val="1"/>
          <w:numId w:val="5"/>
        </w:numPr>
        <w:ind w:left="576" w:hanging="576"/>
        <w:rPr/>
      </w:pPr>
      <w:bookmarkStart w:colFirst="0" w:colLast="0" w:name="_heading=h.3rdcrjn" w:id="11"/>
      <w:bookmarkEnd w:id="11"/>
      <w:r w:rsidDel="00000000" w:rsidR="00000000" w:rsidRPr="00000000">
        <w:rPr>
          <w:rtl w:val="0"/>
        </w:rPr>
        <w:t xml:space="preserve">Research approach:</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576"/>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refers as the plan and complete procedure which covers the broad assumption about the details of the research methods. There are two type of the research approach which are inductive and deductive. In inductive reasoning there is no such formation of the hypothesis are found, it initiates with the research aim and objective that are required to accomplish during research process. On the other hand, deductive reasoning involves the hypothesis it based on existing theory, it also termed as the top down reasoning. In this research study inductive is selected by analyst as research approach as it allows to create the multiple solutions for addressing the issue. </w:t>
      </w:r>
    </w:p>
    <w:p w:rsidR="00000000" w:rsidDel="00000000" w:rsidP="00000000" w:rsidRDefault="00000000" w:rsidRPr="00000000" w14:paraId="00000064">
      <w:pPr>
        <w:pStyle w:val="Heading2"/>
        <w:numPr>
          <w:ilvl w:val="1"/>
          <w:numId w:val="5"/>
        </w:numPr>
        <w:ind w:left="576" w:hanging="576"/>
        <w:rPr/>
      </w:pPr>
      <w:bookmarkStart w:colFirst="0" w:colLast="0" w:name="_heading=h.26in1rg" w:id="12"/>
      <w:bookmarkEnd w:id="12"/>
      <w:r w:rsidDel="00000000" w:rsidR="00000000" w:rsidRPr="00000000">
        <w:rPr>
          <w:rtl w:val="0"/>
        </w:rPr>
        <w:t xml:space="preserve">Data collection:</w:t>
      </w:r>
    </w:p>
    <w:p w:rsidR="00000000" w:rsidDel="00000000" w:rsidP="00000000" w:rsidRDefault="00000000" w:rsidRPr="00000000" w14:paraId="00000065">
      <w:pPr>
        <w:ind w:firstLine="576"/>
        <w:rPr>
          <w:color w:val="222222"/>
          <w:highlight w:val="white"/>
        </w:rPr>
      </w:pPr>
      <w:r w:rsidDel="00000000" w:rsidR="00000000" w:rsidRPr="00000000">
        <w:rPr>
          <w:rtl w:val="0"/>
        </w:rPr>
        <w:t xml:space="preserve">Method of collecting the data is most important in research to continue or complete the study. It further divides in two methods which are primary and secondary data method. In primary approach data has been collected from open source such as surveys, interviews to obtain the information (</w:t>
      </w:r>
      <w:r w:rsidDel="00000000" w:rsidR="00000000" w:rsidRPr="00000000">
        <w:rPr>
          <w:color w:val="222222"/>
          <w:highlight w:val="white"/>
          <w:rtl w:val="0"/>
        </w:rPr>
        <w:t xml:space="preserve">Hosni,  El-Dosuky and Eisa, 2020</w:t>
      </w:r>
      <w:r w:rsidDel="00000000" w:rsidR="00000000" w:rsidRPr="00000000">
        <w:rPr>
          <w:rtl w:val="0"/>
        </w:rPr>
        <w:t xml:space="preserve">). While in secondary data method information is already existed which can be collected from books and journals, articles, internet website. For this study both methods are appropriate and applicable as primary data helps in providing the validity and reliability or up to date data, while secondary method is cost and time efficient which is a most important attribute of research. </w:t>
      </w:r>
      <w:r w:rsidDel="00000000" w:rsidR="00000000" w:rsidRPr="00000000">
        <w:rPr>
          <w:rtl w:val="0"/>
        </w:rPr>
      </w:r>
    </w:p>
    <w:p w:rsidR="00000000" w:rsidDel="00000000" w:rsidP="00000000" w:rsidRDefault="00000000" w:rsidRPr="00000000" w14:paraId="00000066">
      <w:pPr>
        <w:pStyle w:val="Heading2"/>
        <w:numPr>
          <w:ilvl w:val="1"/>
          <w:numId w:val="5"/>
        </w:numPr>
        <w:ind w:left="576" w:hanging="576"/>
        <w:rPr/>
      </w:pPr>
      <w:bookmarkStart w:colFirst="0" w:colLast="0" w:name="_heading=h.lnxbz9" w:id="13"/>
      <w:bookmarkEnd w:id="13"/>
      <w:r w:rsidDel="00000000" w:rsidR="00000000" w:rsidRPr="00000000">
        <w:rPr>
          <w:rtl w:val="0"/>
        </w:rPr>
        <w:t xml:space="preserve">Sampling:</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576"/>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Sampling in research refer as the process of selecting the sample size from audience for collecting the data. It can be done in two ways which are probabilistic (random) and non-probabilistic sampling. In random sampling there is equal opportunity for each sample to share their views and opinions, while in non-probabilistic method there has been use of biases are found and also no surety for each sample to get equal chance. In this study random sampling of 7 participants has been done by researcher to obtain information over the study. </w:t>
      </w:r>
    </w:p>
    <w:p w:rsidR="00000000" w:rsidDel="00000000" w:rsidP="00000000" w:rsidRDefault="00000000" w:rsidRPr="00000000" w14:paraId="00000068">
      <w:pPr>
        <w:pStyle w:val="Heading2"/>
        <w:numPr>
          <w:ilvl w:val="1"/>
          <w:numId w:val="5"/>
        </w:numPr>
        <w:ind w:left="576" w:hanging="576"/>
        <w:rPr/>
      </w:pPr>
      <w:bookmarkStart w:colFirst="0" w:colLast="0" w:name="_heading=h.35nkun2" w:id="14"/>
      <w:bookmarkEnd w:id="14"/>
      <w:r w:rsidDel="00000000" w:rsidR="00000000" w:rsidRPr="00000000">
        <w:rPr>
          <w:rtl w:val="0"/>
        </w:rPr>
        <w:t xml:space="preserve">Data analysis:</w:t>
      </w:r>
    </w:p>
    <w:p w:rsidR="00000000" w:rsidDel="00000000" w:rsidP="00000000" w:rsidRDefault="00000000" w:rsidRPr="00000000" w14:paraId="00000069">
      <w:pPr>
        <w:ind w:firstLine="576"/>
        <w:rPr/>
      </w:pPr>
      <w:r w:rsidDel="00000000" w:rsidR="00000000" w:rsidRPr="00000000">
        <w:rPr>
          <w:rtl w:val="0"/>
        </w:rPr>
        <w:t xml:space="preserve">After collecting the data, it is important to analyse the data with different research techniques and tools (</w:t>
      </w:r>
      <w:r w:rsidDel="00000000" w:rsidR="00000000" w:rsidRPr="00000000">
        <w:rPr>
          <w:color w:val="222222"/>
          <w:highlight w:val="white"/>
          <w:rtl w:val="0"/>
        </w:rPr>
        <w:t xml:space="preserve">Christopoulos,  Conrad and Shukla,  2018</w:t>
      </w:r>
      <w:r w:rsidDel="00000000" w:rsidR="00000000" w:rsidRPr="00000000">
        <w:rPr>
          <w:rtl w:val="0"/>
        </w:rPr>
        <w:t xml:space="preserve">). It can be done in two ways which are thematic and statistical analysis. In thematic it analyses the qualitative data where reading can be done across the data sets also provides the accessible form for the analysis. Whereas statistical analysis quantifies the quantitative data where the statistical operations are required to perform on the data for extracting the reliable information. In this study thematic approach is beneficial as it offers the wide flexibility for utilising the analytic options and also in their interpretation is supported. </w:t>
      </w:r>
    </w:p>
    <w:p w:rsidR="00000000" w:rsidDel="00000000" w:rsidP="00000000" w:rsidRDefault="00000000" w:rsidRPr="00000000" w14:paraId="0000006A">
      <w:pPr>
        <w:pStyle w:val="Heading2"/>
        <w:numPr>
          <w:ilvl w:val="1"/>
          <w:numId w:val="5"/>
        </w:numPr>
        <w:ind w:left="576" w:hanging="576"/>
        <w:rPr/>
      </w:pPr>
      <w:bookmarkStart w:colFirst="0" w:colLast="0" w:name="_heading=h.1ksv4uv" w:id="15"/>
      <w:bookmarkEnd w:id="15"/>
      <w:r w:rsidDel="00000000" w:rsidR="00000000" w:rsidRPr="00000000">
        <w:rPr>
          <w:rtl w:val="0"/>
        </w:rPr>
        <w:t xml:space="preserve">Ethical consideration:</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432"/>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Ethics and code of conducts are important as it helps in providing the desirable results without any miserable situation. For the research it is important for the researcher to follow all ethics as to keep maintain the confidentiality and to not expose the personal information of the participants. In this study consent form has been provided to the participants and it shows their willingness to take part in questionnaire also data anonymity is maintaining by the researcher. In the end a list of references is also provided which shows that work is self-done by researcher and it is not copied from other sources.</w:t>
      </w:r>
    </w:p>
    <w:p w:rsidR="00000000" w:rsidDel="00000000" w:rsidP="00000000" w:rsidRDefault="00000000" w:rsidRPr="00000000" w14:paraId="0000006C">
      <w:pPr>
        <w:pStyle w:val="Heading1"/>
        <w:numPr>
          <w:ilvl w:val="0"/>
          <w:numId w:val="5"/>
        </w:numPr>
        <w:ind w:left="432" w:hanging="432"/>
        <w:rPr/>
      </w:pPr>
      <w:bookmarkStart w:colFirst="0" w:colLast="0" w:name="_heading=h.44sinio" w:id="16"/>
      <w:bookmarkEnd w:id="16"/>
      <w:r w:rsidDel="00000000" w:rsidR="00000000" w:rsidRPr="00000000">
        <w:rPr>
          <w:rtl w:val="0"/>
        </w:rPr>
        <w:t xml:space="preserve">RESULTS AND FINDINGS</w:t>
      </w:r>
    </w:p>
    <w:p w:rsidR="00000000" w:rsidDel="00000000" w:rsidP="00000000" w:rsidRDefault="00000000" w:rsidRPr="00000000" w14:paraId="0000006D">
      <w:pPr>
        <w:ind w:firstLine="432"/>
        <w:rPr/>
      </w:pPr>
      <w:r w:rsidDel="00000000" w:rsidR="00000000" w:rsidRPr="00000000">
        <w:rPr>
          <w:rtl w:val="0"/>
        </w:rPr>
        <w:t xml:space="preserve">It has been evaluated from the above discussion that VLE plays a significant role in enhancing the learner’s ability to complete the assignment. As digital skills help in operating with different tools which is beneficial for the student for their better career. As per the evaluation of the primary data it has been found that majority of the participants are well known to the Moodle software as it helps in developing the online courses, assessment and to track performance (</w:t>
      </w:r>
      <w:r w:rsidDel="00000000" w:rsidR="00000000" w:rsidRPr="00000000">
        <w:rPr>
          <w:color w:val="222222"/>
          <w:highlight w:val="white"/>
          <w:rtl w:val="0"/>
        </w:rPr>
        <w:t xml:space="preserve">Abbasi and et.al 2021</w:t>
      </w:r>
      <w:r w:rsidDel="00000000" w:rsidR="00000000" w:rsidRPr="00000000">
        <w:rPr>
          <w:rtl w:val="0"/>
        </w:rPr>
        <w:t xml:space="preserve">). Some also suggested that it is easy to use and provides the better learning experience. From the secondary data it is evaluated that VLE helps in providing the better learning opportunities to the learners as well as to the tutor as engaging with the systems and internet promotes the inclusivity and diversity in the institute. It helps all students to share their common interest and knowledge, often helps in enhancing the collaboration to delivers the project which enhance the communication and interaction among the students. </w:t>
      </w:r>
    </w:p>
    <w:p w:rsidR="00000000" w:rsidDel="00000000" w:rsidP="00000000" w:rsidRDefault="00000000" w:rsidRPr="00000000" w14:paraId="0000006E">
      <w:pPr>
        <w:ind w:firstLine="432"/>
        <w:rPr/>
      </w:pPr>
      <w:r w:rsidDel="00000000" w:rsidR="00000000" w:rsidRPr="00000000">
        <w:rPr>
          <w:rtl w:val="0"/>
        </w:rPr>
        <w:t xml:space="preserve">Overall it has been evaluated from the above that Moodle software helps in enhancing the digital skills of the students as they can easily raise their queries if they encountered in course also it encourages the communication and interaction so that efficiently learning objectives can be achieved (</w:t>
      </w:r>
      <w:r w:rsidDel="00000000" w:rsidR="00000000" w:rsidRPr="00000000">
        <w:rPr>
          <w:color w:val="222222"/>
          <w:highlight w:val="white"/>
          <w:rtl w:val="0"/>
        </w:rPr>
        <w:t xml:space="preserve">Söken and Nygreen, 2021</w:t>
      </w:r>
      <w:r w:rsidDel="00000000" w:rsidR="00000000" w:rsidRPr="00000000">
        <w:rPr>
          <w:rtl w:val="0"/>
        </w:rPr>
        <w:t xml:space="preserve">). Also with this there is a formation of the feedback culture is found as to give and take feedbacks from peers helps in improvising the learning practices. Overall VLE techniques are beneficial and helpful in providing the accessible and learning environment that supports learners to enhance their knowledge and develops different skill set. </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432"/>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0">
      <w:pPr>
        <w:pStyle w:val="Heading1"/>
        <w:numPr>
          <w:ilvl w:val="0"/>
          <w:numId w:val="5"/>
        </w:numPr>
        <w:ind w:left="432" w:hanging="432"/>
        <w:rPr/>
      </w:pPr>
      <w:bookmarkStart w:colFirst="0" w:colLast="0" w:name="_heading=h.2jxsxqh" w:id="17"/>
      <w:bookmarkEnd w:id="17"/>
      <w:r w:rsidDel="00000000" w:rsidR="00000000" w:rsidRPr="00000000">
        <w:rPr>
          <w:rtl w:val="0"/>
        </w:rPr>
        <w:t xml:space="preserve">CONCLUSION AND RECOMMENDATION</w:t>
      </w:r>
    </w:p>
    <w:p w:rsidR="00000000" w:rsidDel="00000000" w:rsidP="00000000" w:rsidRDefault="00000000" w:rsidRPr="00000000" w14:paraId="00000071">
      <w:pPr>
        <w:pStyle w:val="Heading2"/>
        <w:numPr>
          <w:ilvl w:val="1"/>
          <w:numId w:val="5"/>
        </w:numPr>
        <w:ind w:left="576" w:hanging="576"/>
        <w:rPr/>
      </w:pPr>
      <w:bookmarkStart w:colFirst="0" w:colLast="0" w:name="_heading=h.z337ya" w:id="18"/>
      <w:bookmarkEnd w:id="18"/>
      <w:r w:rsidDel="00000000" w:rsidR="00000000" w:rsidRPr="00000000">
        <w:rPr>
          <w:rtl w:val="0"/>
        </w:rPr>
        <w:t xml:space="preserve">Recommendations:</w:t>
      </w:r>
    </w:p>
    <w:p w:rsidR="00000000" w:rsidDel="00000000" w:rsidP="00000000" w:rsidRDefault="00000000" w:rsidRPr="00000000" w14:paraId="00000072">
      <w:pPr>
        <w:ind w:firstLine="360"/>
        <w:rPr/>
      </w:pPr>
      <w:r w:rsidDel="00000000" w:rsidR="00000000" w:rsidRPr="00000000">
        <w:rPr>
          <w:rtl w:val="0"/>
        </w:rPr>
        <w:t xml:space="preserve">Introduction of VLE in educational institute helps in providing numerous benefits as to easily manage the administration, teaching activities and learner’s performance. It is important for the learning institute to have specific arrangement for the software that guides them in providing the equal chance to each students (</w:t>
      </w:r>
      <w:r w:rsidDel="00000000" w:rsidR="00000000" w:rsidRPr="00000000">
        <w:rPr>
          <w:color w:val="222222"/>
          <w:highlight w:val="white"/>
          <w:rtl w:val="0"/>
        </w:rPr>
        <w:t xml:space="preserve">Camilleri and Camilleri,  2020</w:t>
      </w:r>
      <w:r w:rsidDel="00000000" w:rsidR="00000000" w:rsidRPr="00000000">
        <w:rPr>
          <w:rtl w:val="0"/>
        </w:rPr>
        <w:t xml:space="preserve">). Some recommendations are as follows:</w:t>
      </w:r>
    </w:p>
    <w:p w:rsidR="00000000" w:rsidDel="00000000" w:rsidP="00000000" w:rsidRDefault="00000000" w:rsidRPr="00000000" w14:paraId="0000007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UWSTD London campus can proceed to provide the online learning environment so that it supports the learning. </w:t>
      </w:r>
    </w:p>
    <w:p w:rsidR="00000000" w:rsidDel="00000000" w:rsidP="00000000" w:rsidRDefault="00000000" w:rsidRPr="00000000" w14:paraId="0000007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Technology will enable the institution to go beyond the substitution and they can easily redefine the learning. As by using this technique they can easily proceed to develop the accessible content so that it will help in eliminating the obstacles of comprehension and also to ensure that the content is accessible to all students which also means student with disability can also access the content. </w:t>
      </w:r>
    </w:p>
    <w:p w:rsidR="00000000" w:rsidDel="00000000" w:rsidP="00000000" w:rsidRDefault="00000000" w:rsidRPr="00000000" w14:paraId="00000075">
      <w:pPr>
        <w:numPr>
          <w:ilvl w:val="0"/>
          <w:numId w:val="2"/>
        </w:numPr>
        <w:ind w:left="720" w:hanging="360"/>
        <w:rPr/>
      </w:pPr>
      <w:r w:rsidDel="00000000" w:rsidR="00000000" w:rsidRPr="00000000">
        <w:rPr>
          <w:rtl w:val="0"/>
        </w:rPr>
        <w:t xml:space="preserve">VLE also helps in strengthening the relationship among the teacher and student which is necessary for better achievement of the learning goals (</w:t>
      </w:r>
      <w:r w:rsidDel="00000000" w:rsidR="00000000" w:rsidRPr="00000000">
        <w:rPr>
          <w:color w:val="222222"/>
          <w:highlight w:val="white"/>
          <w:rtl w:val="0"/>
        </w:rPr>
        <w:t xml:space="preserve">García-Esteban and et.al 2019</w:t>
      </w:r>
      <w:r w:rsidDel="00000000" w:rsidR="00000000" w:rsidRPr="00000000">
        <w:rPr>
          <w:rtl w:val="0"/>
        </w:rPr>
        <w:t xml:space="preserve">). Also with the continually feedback from tutors will help the student to improvise in themselves for their better learning process, as well as teacher can also able to take the feedbacks from peers and students over the VLE tool for enhancing best teaching practices.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576"/>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pStyle w:val="Heading2"/>
        <w:numPr>
          <w:ilvl w:val="1"/>
          <w:numId w:val="5"/>
        </w:numPr>
        <w:ind w:left="576" w:hanging="576"/>
        <w:rPr>
          <w:highlight w:val="white"/>
        </w:rPr>
      </w:pPr>
      <w:bookmarkStart w:colFirst="0" w:colLast="0" w:name="_heading=h.3j2qqm3" w:id="19"/>
      <w:bookmarkEnd w:id="19"/>
      <w:r w:rsidDel="00000000" w:rsidR="00000000" w:rsidRPr="00000000">
        <w:rPr>
          <w:highlight w:val="white"/>
          <w:rtl w:val="0"/>
        </w:rPr>
        <w:t xml:space="preserve">CONCLUSION</w:t>
      </w:r>
    </w:p>
    <w:p w:rsidR="00000000" w:rsidDel="00000000" w:rsidP="00000000" w:rsidRDefault="00000000" w:rsidRPr="00000000" w14:paraId="00000078">
      <w:pPr>
        <w:ind w:firstLine="576"/>
        <w:rPr/>
      </w:pPr>
      <w:r w:rsidDel="00000000" w:rsidR="00000000" w:rsidRPr="00000000">
        <w:rPr>
          <w:rtl w:val="0"/>
        </w:rPr>
        <w:t xml:space="preserve">From the above it is concluded that VLE techniques helps in enabling the diversified culture where the students can easily achieve their learning goals. Above research have illustrated the description about the VLE and its importance to educational institution. It highlighted the research aim and objective which need to be achieved also covers the rationale for the study. Moving further it illustrated the description about the literature review where it highlights the author arguments for VLE and also discuss the research methodologies where both secondary and primary method have been covered. It lastly concluded with the findings and recommendations. </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1">
      <w:pPr>
        <w:pStyle w:val="Heading1"/>
        <w:numPr>
          <w:ilvl w:val="0"/>
          <w:numId w:val="5"/>
        </w:numPr>
        <w:ind w:left="432" w:hanging="432"/>
        <w:rPr/>
      </w:pPr>
      <w:bookmarkStart w:colFirst="0" w:colLast="0" w:name="_heading=h.1y810tw" w:id="20"/>
      <w:bookmarkEnd w:id="20"/>
      <w:r w:rsidDel="00000000" w:rsidR="00000000" w:rsidRPr="00000000">
        <w:rPr>
          <w:rtl w:val="0"/>
        </w:rPr>
        <w:t xml:space="preserve">REFERENCES</w:t>
      </w:r>
    </w:p>
    <w:p w:rsidR="00000000" w:rsidDel="00000000" w:rsidP="00000000" w:rsidRDefault="00000000" w:rsidRPr="00000000" w14:paraId="00000092">
      <w:pPr>
        <w:tabs>
          <w:tab w:val="left" w:pos="720"/>
        </w:tabs>
        <w:spacing w:line="240" w:lineRule="auto"/>
        <w:ind w:left="720" w:hanging="720"/>
        <w:rPr>
          <w:b w:val="1"/>
          <w:color w:val="222222"/>
          <w:highlight w:val="white"/>
          <w:u w:val="single"/>
        </w:rPr>
      </w:pPr>
      <w:r w:rsidDel="00000000" w:rsidR="00000000" w:rsidRPr="00000000">
        <w:rPr>
          <w:b w:val="1"/>
          <w:color w:val="222222"/>
          <w:highlight w:val="white"/>
          <w:u w:val="single"/>
          <w:rtl w:val="0"/>
        </w:rPr>
        <w:t xml:space="preserve">Books and journals</w:t>
      </w:r>
    </w:p>
    <w:p w:rsidR="00000000" w:rsidDel="00000000" w:rsidP="00000000" w:rsidRDefault="00000000" w:rsidRPr="00000000" w14:paraId="00000093">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94">
      <w:pPr>
        <w:tabs>
          <w:tab w:val="left" w:pos="720"/>
        </w:tabs>
        <w:spacing w:line="240" w:lineRule="auto"/>
        <w:ind w:left="720" w:hanging="720"/>
        <w:rPr>
          <w:b w:val="1"/>
          <w:color w:val="222222"/>
          <w:highlight w:val="white"/>
        </w:rPr>
      </w:pPr>
      <w:r w:rsidDel="00000000" w:rsidR="00000000" w:rsidRPr="00000000">
        <w:rPr>
          <w:color w:val="222222"/>
          <w:highlight w:val="white"/>
          <w:rtl w:val="0"/>
        </w:rPr>
        <w:t xml:space="preserve">Abbasi, M. and et.al 2021. Categorizing E-Learner Attributes in Personalized E-learning Environments: A Systematic Literature Review. </w:t>
      </w:r>
      <w:r w:rsidDel="00000000" w:rsidR="00000000" w:rsidRPr="00000000">
        <w:rPr>
          <w:i w:val="1"/>
          <w:color w:val="222222"/>
          <w:highlight w:val="white"/>
          <w:rtl w:val="0"/>
        </w:rPr>
        <w:t xml:space="preserve">Interdisciplinary Journal of Virtual Learning in Medical Sciences</w:t>
      </w:r>
      <w:r w:rsidDel="00000000" w:rsidR="00000000" w:rsidRPr="00000000">
        <w:rPr>
          <w:color w:val="222222"/>
          <w:highlight w:val="white"/>
          <w:rtl w:val="0"/>
        </w:rPr>
        <w:t xml:space="preserve">. 12(1). pp.1-21.</w:t>
      </w:r>
      <w:r w:rsidDel="00000000" w:rsidR="00000000" w:rsidRPr="00000000">
        <w:rPr>
          <w:rtl w:val="0"/>
        </w:rPr>
      </w:r>
    </w:p>
    <w:p w:rsidR="00000000" w:rsidDel="00000000" w:rsidP="00000000" w:rsidRDefault="00000000" w:rsidRPr="00000000" w14:paraId="00000095">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Arteaga, M. and Rodas, D., 2018. Virtual learning environment: Effect of blended classrooms on the listening skill in A1 students. </w:t>
      </w:r>
      <w:r w:rsidDel="00000000" w:rsidR="00000000" w:rsidRPr="00000000">
        <w:rPr>
          <w:i w:val="1"/>
          <w:color w:val="222222"/>
          <w:highlight w:val="white"/>
          <w:rtl w:val="0"/>
        </w:rPr>
        <w:t xml:space="preserve">EduLite: Journal of English Education, Literature and Culture.</w:t>
      </w:r>
      <w:r w:rsidDel="00000000" w:rsidR="00000000" w:rsidRPr="00000000">
        <w:rPr>
          <w:color w:val="222222"/>
          <w:highlight w:val="white"/>
          <w:rtl w:val="0"/>
        </w:rPr>
        <w:t xml:space="preserve"> 3(1). pp.1-12.</w:t>
      </w:r>
    </w:p>
    <w:p w:rsidR="00000000" w:rsidDel="00000000" w:rsidP="00000000" w:rsidRDefault="00000000" w:rsidRPr="00000000" w14:paraId="00000096">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Camilleri, M.A. and Camilleri, A.C., 2020, January. The students' acceptance and use of their university's virtual learning environment. In </w:t>
      </w:r>
      <w:r w:rsidDel="00000000" w:rsidR="00000000" w:rsidRPr="00000000">
        <w:rPr>
          <w:i w:val="1"/>
          <w:color w:val="222222"/>
          <w:highlight w:val="white"/>
          <w:rtl w:val="0"/>
        </w:rPr>
        <w:t xml:space="preserve">Proceedings of the 2020 11th International Conference on E-Education, E-Business, E-Management, and E-Learning</w:t>
      </w:r>
      <w:r w:rsidDel="00000000" w:rsidR="00000000" w:rsidRPr="00000000">
        <w:rPr>
          <w:color w:val="222222"/>
          <w:highlight w:val="white"/>
          <w:rtl w:val="0"/>
        </w:rPr>
        <w:t xml:space="preserve"> (pp. 48-53).</w:t>
      </w:r>
    </w:p>
    <w:p w:rsidR="00000000" w:rsidDel="00000000" w:rsidP="00000000" w:rsidRDefault="00000000" w:rsidRPr="00000000" w14:paraId="00000097">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Christopoulos, A., Conrad, M. and Shukla, M., 2018. Implementing learning models in virtual worlds-from theory to (virtual) reality.</w:t>
      </w:r>
    </w:p>
    <w:p w:rsidR="00000000" w:rsidDel="00000000" w:rsidP="00000000" w:rsidRDefault="00000000" w:rsidRPr="00000000" w14:paraId="00000098">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Cunha, A.L.G., Terreri, M.T. and Len, C.A., 2020. Virtual learning environment in pediatric rheumatology for pediatric residents. </w:t>
      </w:r>
      <w:r w:rsidDel="00000000" w:rsidR="00000000" w:rsidRPr="00000000">
        <w:rPr>
          <w:i w:val="1"/>
          <w:color w:val="222222"/>
          <w:highlight w:val="white"/>
          <w:rtl w:val="0"/>
        </w:rPr>
        <w:t xml:space="preserve">Revista Paulista de Pediatria.</w:t>
      </w:r>
      <w:r w:rsidDel="00000000" w:rsidR="00000000" w:rsidRPr="00000000">
        <w:rPr>
          <w:color w:val="222222"/>
          <w:highlight w:val="white"/>
          <w:rtl w:val="0"/>
        </w:rPr>
        <w:t xml:space="preserve"> 38.</w:t>
      </w:r>
    </w:p>
    <w:p w:rsidR="00000000" w:rsidDel="00000000" w:rsidP="00000000" w:rsidRDefault="00000000" w:rsidRPr="00000000" w14:paraId="00000099">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Ferreira, M.A.M. and et.al 2019, July. Requirements for a framework of a virtual learning environment for Deaf People mediated by avatar. In </w:t>
      </w:r>
      <w:r w:rsidDel="00000000" w:rsidR="00000000" w:rsidRPr="00000000">
        <w:rPr>
          <w:i w:val="1"/>
          <w:color w:val="222222"/>
          <w:highlight w:val="white"/>
          <w:rtl w:val="0"/>
        </w:rPr>
        <w:t xml:space="preserve">International Conference on Human-Computer Interaction</w:t>
      </w:r>
      <w:r w:rsidDel="00000000" w:rsidR="00000000" w:rsidRPr="00000000">
        <w:rPr>
          <w:color w:val="222222"/>
          <w:highlight w:val="white"/>
          <w:rtl w:val="0"/>
        </w:rPr>
        <w:t xml:space="preserve"> (pp. 255-262). Springer, Cham.</w:t>
      </w:r>
    </w:p>
    <w:p w:rsidR="00000000" w:rsidDel="00000000" w:rsidP="00000000" w:rsidRDefault="00000000" w:rsidRPr="00000000" w14:paraId="0000009A">
      <w:pPr>
        <w:tabs>
          <w:tab w:val="left" w:pos="720"/>
        </w:tabs>
        <w:spacing w:line="240" w:lineRule="auto"/>
        <w:ind w:left="720" w:hanging="720"/>
        <w:rPr>
          <w:b w:val="1"/>
          <w:color w:val="222222"/>
          <w:highlight w:val="white"/>
        </w:rPr>
      </w:pPr>
      <w:r w:rsidDel="00000000" w:rsidR="00000000" w:rsidRPr="00000000">
        <w:rPr>
          <w:color w:val="222222"/>
          <w:highlight w:val="white"/>
          <w:rtl w:val="0"/>
        </w:rPr>
        <w:t xml:space="preserve">García-Esteban, J.A. and et.al 2019, October. A Virtual Learning Environment for the spasticity treatment techniques improvement. In </w:t>
      </w:r>
      <w:r w:rsidDel="00000000" w:rsidR="00000000" w:rsidRPr="00000000">
        <w:rPr>
          <w:i w:val="1"/>
          <w:color w:val="222222"/>
          <w:highlight w:val="white"/>
          <w:rtl w:val="0"/>
        </w:rPr>
        <w:t xml:space="preserve">Proceedings of the Seventh International Conference on Technological Ecosystems for Enhancing Multiculturality</w:t>
      </w:r>
      <w:r w:rsidDel="00000000" w:rsidR="00000000" w:rsidRPr="00000000">
        <w:rPr>
          <w:color w:val="222222"/>
          <w:highlight w:val="white"/>
          <w:rtl w:val="0"/>
        </w:rPr>
        <w:t xml:space="preserve"> (pp. 386-391).</w:t>
      </w:r>
      <w:r w:rsidDel="00000000" w:rsidR="00000000" w:rsidRPr="00000000">
        <w:rPr>
          <w:rtl w:val="0"/>
        </w:rPr>
      </w:r>
    </w:p>
    <w:p w:rsidR="00000000" w:rsidDel="00000000" w:rsidP="00000000" w:rsidRDefault="00000000" w:rsidRPr="00000000" w14:paraId="0000009B">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Hosni, H., El-Dosuky, M. and Eisa, M., 2020. Virtual learning environment and learning styles. </w:t>
      </w:r>
      <w:r w:rsidDel="00000000" w:rsidR="00000000" w:rsidRPr="00000000">
        <w:rPr>
          <w:i w:val="1"/>
          <w:color w:val="222222"/>
          <w:highlight w:val="white"/>
          <w:rtl w:val="0"/>
        </w:rPr>
        <w:t xml:space="preserve">Journal of Theoretical and Applied Information Technology.</w:t>
      </w:r>
      <w:r w:rsidDel="00000000" w:rsidR="00000000" w:rsidRPr="00000000">
        <w:rPr>
          <w:color w:val="222222"/>
          <w:highlight w:val="white"/>
          <w:rtl w:val="0"/>
        </w:rPr>
        <w:t xml:space="preserve"> 98(17). pp.3595-3606.</w:t>
      </w:r>
    </w:p>
    <w:p w:rsidR="00000000" w:rsidDel="00000000" w:rsidP="00000000" w:rsidRDefault="00000000" w:rsidRPr="00000000" w14:paraId="0000009C">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Li, H. and Yu, J., 2020. Learners’ continuance participation intention of collaborative group project in virtual learning environment: an extended TAM perspective. </w:t>
      </w:r>
      <w:r w:rsidDel="00000000" w:rsidR="00000000" w:rsidRPr="00000000">
        <w:rPr>
          <w:i w:val="1"/>
          <w:color w:val="222222"/>
          <w:highlight w:val="white"/>
          <w:rtl w:val="0"/>
        </w:rPr>
        <w:t xml:space="preserve">Journal of Data, Information and Management</w:t>
      </w:r>
      <w:r w:rsidDel="00000000" w:rsidR="00000000" w:rsidRPr="00000000">
        <w:rPr>
          <w:color w:val="222222"/>
          <w:highlight w:val="white"/>
          <w:rtl w:val="0"/>
        </w:rPr>
        <w:t xml:space="preserve">. 2(1). pp.39-53.</w:t>
      </w:r>
    </w:p>
    <w:p w:rsidR="00000000" w:rsidDel="00000000" w:rsidP="00000000" w:rsidRDefault="00000000" w:rsidRPr="00000000" w14:paraId="0000009D">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Logunova, N.Y. and et.al 2018. Analysis of test types for ongoing and milestone evaluation of students in virtual learning environment. In </w:t>
      </w:r>
      <w:r w:rsidDel="00000000" w:rsidR="00000000" w:rsidRPr="00000000">
        <w:rPr>
          <w:i w:val="1"/>
          <w:color w:val="222222"/>
          <w:highlight w:val="white"/>
          <w:rtl w:val="0"/>
        </w:rPr>
        <w:t xml:space="preserve">EDULEARN18</w:t>
      </w:r>
      <w:r w:rsidDel="00000000" w:rsidR="00000000" w:rsidRPr="00000000">
        <w:rPr>
          <w:color w:val="222222"/>
          <w:highlight w:val="white"/>
          <w:rtl w:val="0"/>
        </w:rPr>
        <w:t xml:space="preserve"> (pp. 10465-10474).</w:t>
      </w:r>
    </w:p>
    <w:p w:rsidR="00000000" w:rsidDel="00000000" w:rsidP="00000000" w:rsidRDefault="00000000" w:rsidRPr="00000000" w14:paraId="0000009E">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Mai, M.Y. and Muruges, G.R., 2018. Primary school science teachers’ attitude towards using virtual learning environment (VLE) in teaching science. </w:t>
      </w:r>
      <w:r w:rsidDel="00000000" w:rsidR="00000000" w:rsidRPr="00000000">
        <w:rPr>
          <w:i w:val="1"/>
          <w:color w:val="222222"/>
          <w:highlight w:val="white"/>
          <w:rtl w:val="0"/>
        </w:rPr>
        <w:t xml:space="preserve">European Journal of Education</w:t>
      </w:r>
      <w:r w:rsidDel="00000000" w:rsidR="00000000" w:rsidRPr="00000000">
        <w:rPr>
          <w:color w:val="222222"/>
          <w:highlight w:val="white"/>
          <w:rtl w:val="0"/>
        </w:rPr>
        <w:t xml:space="preserve">. 1(3). pp.155-162.</w:t>
      </w:r>
    </w:p>
    <w:p w:rsidR="00000000" w:rsidDel="00000000" w:rsidP="00000000" w:rsidRDefault="00000000" w:rsidRPr="00000000" w14:paraId="0000009F">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Prodanović, M. and Gavranović, V., 2021. Students’ satisfaction with learning experience in Covid-19 imposed virtual learning environment. </w:t>
      </w:r>
      <w:r w:rsidDel="00000000" w:rsidR="00000000" w:rsidRPr="00000000">
        <w:rPr>
          <w:i w:val="1"/>
          <w:color w:val="222222"/>
          <w:highlight w:val="white"/>
          <w:rtl w:val="0"/>
        </w:rPr>
        <w:t xml:space="preserve">Revista Publicando.</w:t>
      </w:r>
      <w:r w:rsidDel="00000000" w:rsidR="00000000" w:rsidRPr="00000000">
        <w:rPr>
          <w:color w:val="222222"/>
          <w:highlight w:val="white"/>
          <w:rtl w:val="0"/>
        </w:rPr>
        <w:t xml:space="preserve"> 8(29). pp.124-131.</w:t>
      </w:r>
    </w:p>
    <w:p w:rsidR="00000000" w:rsidDel="00000000" w:rsidP="00000000" w:rsidRDefault="00000000" w:rsidRPr="00000000" w14:paraId="000000A0">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Söken, A. and Nygreen, K., 2021. Designing a Virtual Learning Environment for Critical Media Literacy Education. </w:t>
      </w:r>
      <w:r w:rsidDel="00000000" w:rsidR="00000000" w:rsidRPr="00000000">
        <w:rPr>
          <w:i w:val="1"/>
          <w:color w:val="222222"/>
          <w:highlight w:val="white"/>
          <w:rtl w:val="0"/>
        </w:rPr>
        <w:t xml:space="preserve">The Journal of Applied Instructional Design</w:t>
      </w:r>
      <w:r w:rsidDel="00000000" w:rsidR="00000000" w:rsidRPr="00000000">
        <w:rPr>
          <w:color w:val="222222"/>
          <w:highlight w:val="white"/>
          <w:rtl w:val="0"/>
        </w:rPr>
        <w:t xml:space="preserve">. 10(4).</w:t>
      </w:r>
    </w:p>
    <w:p w:rsidR="00000000" w:rsidDel="00000000" w:rsidP="00000000" w:rsidRDefault="00000000" w:rsidRPr="00000000" w14:paraId="000000A1">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Wei, X. and Jia, H., 2021, December. A Review of the Application of Artificial Intelligence in the Virtual Learning Environment. In </w:t>
      </w:r>
      <w:r w:rsidDel="00000000" w:rsidR="00000000" w:rsidRPr="00000000">
        <w:rPr>
          <w:i w:val="1"/>
          <w:color w:val="222222"/>
          <w:highlight w:val="white"/>
          <w:rtl w:val="0"/>
        </w:rPr>
        <w:t xml:space="preserve">2021 Tenth International Conference of Educational Innovation through Technology (EITT)</w:t>
      </w:r>
      <w:r w:rsidDel="00000000" w:rsidR="00000000" w:rsidRPr="00000000">
        <w:rPr>
          <w:color w:val="222222"/>
          <w:highlight w:val="white"/>
          <w:rtl w:val="0"/>
        </w:rPr>
        <w:t xml:space="preserve"> (pp. 79-82). IEEE.</w:t>
      </w:r>
    </w:p>
    <w:p w:rsidR="00000000" w:rsidDel="00000000" w:rsidP="00000000" w:rsidRDefault="00000000" w:rsidRPr="00000000" w14:paraId="000000A2">
      <w:pPr>
        <w:tabs>
          <w:tab w:val="left" w:pos="720"/>
        </w:tabs>
        <w:spacing w:line="240" w:lineRule="auto"/>
        <w:ind w:left="720" w:hanging="720"/>
        <w:rPr>
          <w:color w:val="222222"/>
          <w:highlight w:val="white"/>
        </w:rPr>
      </w:pPr>
      <w:r w:rsidDel="00000000" w:rsidR="00000000" w:rsidRPr="00000000">
        <w:rPr>
          <w:color w:val="222222"/>
          <w:highlight w:val="white"/>
          <w:rtl w:val="0"/>
        </w:rPr>
        <w:t xml:space="preserve">Yim, J.S.C., Moses, P. and Azalea, A., 2018. Effects of psychological ownership on teachers’ beliefs about a cloud-based virtual learning environment. </w:t>
      </w:r>
      <w:r w:rsidDel="00000000" w:rsidR="00000000" w:rsidRPr="00000000">
        <w:rPr>
          <w:i w:val="1"/>
          <w:color w:val="222222"/>
          <w:highlight w:val="white"/>
          <w:rtl w:val="0"/>
        </w:rPr>
        <w:t xml:space="preserve">Research and practice in technology enhanced learning.</w:t>
      </w:r>
      <w:r w:rsidDel="00000000" w:rsidR="00000000" w:rsidRPr="00000000">
        <w:rPr>
          <w:color w:val="222222"/>
          <w:highlight w:val="white"/>
          <w:rtl w:val="0"/>
        </w:rPr>
        <w:t xml:space="preserve"> 13(1). pp.1-19.</w:t>
      </w:r>
    </w:p>
    <w:p w:rsidR="00000000" w:rsidDel="00000000" w:rsidP="00000000" w:rsidRDefault="00000000" w:rsidRPr="00000000" w14:paraId="000000A3">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A4">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A5">
      <w:pPr>
        <w:tabs>
          <w:tab w:val="left" w:pos="720"/>
        </w:tabs>
        <w:spacing w:line="240" w:lineRule="auto"/>
        <w:ind w:left="720" w:hanging="720"/>
        <w:rPr>
          <w:b w:val="1"/>
          <w:color w:val="222222"/>
          <w:highlight w:val="white"/>
        </w:rPr>
      </w:pPr>
      <w:r w:rsidDel="00000000" w:rsidR="00000000" w:rsidRPr="00000000">
        <w:rPr>
          <w:rtl w:val="0"/>
        </w:rPr>
      </w:r>
    </w:p>
    <w:p w:rsidR="00000000" w:rsidDel="00000000" w:rsidP="00000000" w:rsidRDefault="00000000" w:rsidRPr="00000000" w14:paraId="000000A6">
      <w:pPr>
        <w:pStyle w:val="Heading1"/>
        <w:numPr>
          <w:ilvl w:val="0"/>
          <w:numId w:val="5"/>
        </w:numPr>
        <w:ind w:left="432" w:hanging="432"/>
        <w:rPr/>
      </w:pPr>
      <w:bookmarkStart w:colFirst="0" w:colLast="0" w:name="_heading=h.4i7ojhp" w:id="21"/>
      <w:bookmarkEnd w:id="21"/>
      <w:r w:rsidDel="00000000" w:rsidR="00000000" w:rsidRPr="00000000">
        <w:rPr>
          <w:rtl w:val="0"/>
        </w:rPr>
        <w:t xml:space="preserve">APPENDIX 1: CLASS ACTIVITY QUESTIONNAIRE</w:t>
      </w:r>
    </w:p>
    <w:p w:rsidR="00000000" w:rsidDel="00000000" w:rsidP="00000000" w:rsidRDefault="00000000" w:rsidRPr="00000000" w14:paraId="000000A7">
      <w:pPr>
        <w:numPr>
          <w:ilvl w:val="0"/>
          <w:numId w:val="3"/>
        </w:numPr>
        <w:ind w:left="720" w:hanging="360"/>
        <w:rPr/>
      </w:pPr>
      <w:r w:rsidDel="00000000" w:rsidR="00000000" w:rsidRPr="00000000">
        <w:rPr>
          <w:rtl w:val="0"/>
        </w:rPr>
        <w:t xml:space="preserve">Do you know what Moodle is?</w:t>
      </w:r>
    </w:p>
    <w:p w:rsidR="00000000" w:rsidDel="00000000" w:rsidP="00000000" w:rsidRDefault="00000000" w:rsidRPr="00000000" w14:paraId="000000A8">
      <w:pPr>
        <w:numPr>
          <w:ilvl w:val="1"/>
          <w:numId w:val="4"/>
        </w:numPr>
        <w:ind w:left="1440" w:hanging="360"/>
        <w:rPr/>
      </w:pPr>
      <w:r w:rsidDel="00000000" w:rsidR="00000000" w:rsidRPr="00000000">
        <w:rPr>
          <w:rtl w:val="0"/>
        </w:rPr>
        <w:t xml:space="preserve">Yes</w:t>
      </w:r>
    </w:p>
    <w:p w:rsidR="00000000" w:rsidDel="00000000" w:rsidP="00000000" w:rsidRDefault="00000000" w:rsidRPr="00000000" w14:paraId="000000A9">
      <w:pPr>
        <w:numPr>
          <w:ilvl w:val="1"/>
          <w:numId w:val="4"/>
        </w:numPr>
        <w:ind w:left="1440" w:hanging="360"/>
        <w:rPr/>
      </w:pPr>
      <w:r w:rsidDel="00000000" w:rsidR="00000000" w:rsidRPr="00000000">
        <w:rPr>
          <w:rtl w:val="0"/>
        </w:rPr>
        <w:t xml:space="preserve">No</w:t>
      </w:r>
    </w:p>
    <w:p w:rsidR="00000000" w:rsidDel="00000000" w:rsidP="00000000" w:rsidRDefault="00000000" w:rsidRPr="00000000" w14:paraId="000000AA">
      <w:pPr>
        <w:numPr>
          <w:ilvl w:val="1"/>
          <w:numId w:val="4"/>
        </w:numPr>
        <w:ind w:left="1440" w:hanging="360"/>
        <w:rPr/>
      </w:pPr>
      <w:r w:rsidDel="00000000" w:rsidR="00000000" w:rsidRPr="00000000">
        <w:rPr>
          <w:rtl w:val="0"/>
        </w:rPr>
        <w:t xml:space="preserve">Maybe</w:t>
      </w:r>
    </w:p>
    <w:p w:rsidR="00000000" w:rsidDel="00000000" w:rsidP="00000000" w:rsidRDefault="00000000" w:rsidRPr="00000000" w14:paraId="000000AB">
      <w:pPr>
        <w:numPr>
          <w:ilvl w:val="0"/>
          <w:numId w:val="3"/>
        </w:numPr>
        <w:ind w:left="720" w:hanging="360"/>
        <w:rPr/>
      </w:pPr>
      <w:r w:rsidDel="00000000" w:rsidR="00000000" w:rsidRPr="00000000">
        <w:rPr>
          <w:rtl w:val="0"/>
        </w:rPr>
        <w:t xml:space="preserve">If so how many hours do you spend on Moodle?</w:t>
      </w:r>
    </w:p>
    <w:p w:rsidR="00000000" w:rsidDel="00000000" w:rsidP="00000000" w:rsidRDefault="00000000" w:rsidRPr="00000000" w14:paraId="000000AC">
      <w:pPr>
        <w:numPr>
          <w:ilvl w:val="1"/>
          <w:numId w:val="4"/>
        </w:numPr>
        <w:ind w:left="1440" w:hanging="360"/>
        <w:rPr/>
      </w:pPr>
      <w:r w:rsidDel="00000000" w:rsidR="00000000" w:rsidRPr="00000000">
        <w:rPr>
          <w:rtl w:val="0"/>
        </w:rPr>
        <w:t xml:space="preserve">2-5 hours/week</w:t>
      </w:r>
    </w:p>
    <w:p w:rsidR="00000000" w:rsidDel="00000000" w:rsidP="00000000" w:rsidRDefault="00000000" w:rsidRPr="00000000" w14:paraId="000000AD">
      <w:pPr>
        <w:numPr>
          <w:ilvl w:val="1"/>
          <w:numId w:val="4"/>
        </w:numPr>
        <w:ind w:left="1440" w:hanging="360"/>
        <w:rPr/>
      </w:pPr>
      <w:r w:rsidDel="00000000" w:rsidR="00000000" w:rsidRPr="00000000">
        <w:rPr>
          <w:rtl w:val="0"/>
        </w:rPr>
        <w:t xml:space="preserve">5-10 hours/week</w:t>
      </w:r>
    </w:p>
    <w:p w:rsidR="00000000" w:rsidDel="00000000" w:rsidP="00000000" w:rsidRDefault="00000000" w:rsidRPr="00000000" w14:paraId="000000AE">
      <w:pPr>
        <w:numPr>
          <w:ilvl w:val="1"/>
          <w:numId w:val="4"/>
        </w:numPr>
        <w:ind w:left="1440" w:hanging="360"/>
        <w:rPr/>
      </w:pPr>
      <w:r w:rsidDel="00000000" w:rsidR="00000000" w:rsidRPr="00000000">
        <w:rPr>
          <w:rtl w:val="0"/>
        </w:rPr>
        <w:t xml:space="preserve">10-15 hours/week</w:t>
      </w:r>
    </w:p>
    <w:p w:rsidR="00000000" w:rsidDel="00000000" w:rsidP="00000000" w:rsidRDefault="00000000" w:rsidRPr="00000000" w14:paraId="000000AF">
      <w:pPr>
        <w:numPr>
          <w:ilvl w:val="0"/>
          <w:numId w:val="3"/>
        </w:numPr>
        <w:ind w:left="720" w:hanging="360"/>
        <w:rPr/>
      </w:pPr>
      <w:r w:rsidDel="00000000" w:rsidR="00000000" w:rsidRPr="00000000">
        <w:rPr>
          <w:rtl w:val="0"/>
        </w:rPr>
        <w:t xml:space="preserve">Is Moodle easy to use?</w:t>
      </w:r>
    </w:p>
    <w:p w:rsidR="00000000" w:rsidDel="00000000" w:rsidP="00000000" w:rsidRDefault="00000000" w:rsidRPr="00000000" w14:paraId="000000B0">
      <w:pPr>
        <w:numPr>
          <w:ilvl w:val="1"/>
          <w:numId w:val="4"/>
        </w:numPr>
        <w:ind w:left="1440" w:hanging="360"/>
        <w:rPr/>
      </w:pPr>
      <w:r w:rsidDel="00000000" w:rsidR="00000000" w:rsidRPr="00000000">
        <w:rPr>
          <w:rtl w:val="0"/>
        </w:rPr>
        <w:t xml:space="preserve">Yes</w:t>
      </w:r>
    </w:p>
    <w:p w:rsidR="00000000" w:rsidDel="00000000" w:rsidP="00000000" w:rsidRDefault="00000000" w:rsidRPr="00000000" w14:paraId="000000B1">
      <w:pPr>
        <w:numPr>
          <w:ilvl w:val="1"/>
          <w:numId w:val="4"/>
        </w:numPr>
        <w:ind w:left="1440" w:hanging="360"/>
        <w:rPr/>
      </w:pPr>
      <w:r w:rsidDel="00000000" w:rsidR="00000000" w:rsidRPr="00000000">
        <w:rPr>
          <w:rtl w:val="0"/>
        </w:rPr>
        <w:t xml:space="preserve">No</w:t>
      </w:r>
    </w:p>
    <w:p w:rsidR="00000000" w:rsidDel="00000000" w:rsidP="00000000" w:rsidRDefault="00000000" w:rsidRPr="00000000" w14:paraId="000000B2">
      <w:pPr>
        <w:numPr>
          <w:ilvl w:val="1"/>
          <w:numId w:val="4"/>
        </w:numPr>
        <w:ind w:left="1440" w:hanging="360"/>
        <w:rPr/>
      </w:pPr>
      <w:r w:rsidDel="00000000" w:rsidR="00000000" w:rsidRPr="00000000">
        <w:rPr>
          <w:rtl w:val="0"/>
        </w:rPr>
        <w:t xml:space="preserve">Maybe</w:t>
      </w:r>
    </w:p>
    <w:p w:rsidR="00000000" w:rsidDel="00000000" w:rsidP="00000000" w:rsidRDefault="00000000" w:rsidRPr="00000000" w14:paraId="000000B3">
      <w:pPr>
        <w:numPr>
          <w:ilvl w:val="0"/>
          <w:numId w:val="3"/>
        </w:numPr>
        <w:ind w:left="720" w:hanging="360"/>
        <w:rPr/>
      </w:pPr>
      <w:r w:rsidDel="00000000" w:rsidR="00000000" w:rsidRPr="00000000">
        <w:rPr>
          <w:rtl w:val="0"/>
        </w:rPr>
        <w:t xml:space="preserve">Would you change anything about Moodle?</w:t>
      </w:r>
    </w:p>
    <w:p w:rsidR="00000000" w:rsidDel="00000000" w:rsidP="00000000" w:rsidRDefault="00000000" w:rsidRPr="00000000" w14:paraId="000000B4">
      <w:pPr>
        <w:numPr>
          <w:ilvl w:val="1"/>
          <w:numId w:val="4"/>
        </w:numPr>
        <w:ind w:left="1440" w:hanging="360"/>
        <w:rPr/>
      </w:pPr>
      <w:r w:rsidDel="00000000" w:rsidR="00000000" w:rsidRPr="00000000">
        <w:rPr>
          <w:rtl w:val="0"/>
        </w:rPr>
        <w:t xml:space="preserve">Yes </w:t>
      </w:r>
    </w:p>
    <w:p w:rsidR="00000000" w:rsidDel="00000000" w:rsidP="00000000" w:rsidRDefault="00000000" w:rsidRPr="00000000" w14:paraId="000000B5">
      <w:pPr>
        <w:numPr>
          <w:ilvl w:val="1"/>
          <w:numId w:val="4"/>
        </w:numPr>
        <w:ind w:left="1440" w:hanging="360"/>
        <w:rPr/>
      </w:pPr>
      <w:r w:rsidDel="00000000" w:rsidR="00000000" w:rsidRPr="00000000">
        <w:rPr>
          <w:rtl w:val="0"/>
        </w:rPr>
        <w:t xml:space="preserve">No </w:t>
      </w:r>
    </w:p>
    <w:p w:rsidR="00000000" w:rsidDel="00000000" w:rsidP="00000000" w:rsidRDefault="00000000" w:rsidRPr="00000000" w14:paraId="000000B6">
      <w:pPr>
        <w:numPr>
          <w:ilvl w:val="1"/>
          <w:numId w:val="4"/>
        </w:numPr>
        <w:ind w:left="1440" w:hanging="360"/>
        <w:rPr/>
      </w:pPr>
      <w:r w:rsidDel="00000000" w:rsidR="00000000" w:rsidRPr="00000000">
        <w:rPr>
          <w:rtl w:val="0"/>
        </w:rPr>
        <w:t xml:space="preserve">Maybe</w:t>
      </w:r>
    </w:p>
    <w:p w:rsidR="00000000" w:rsidDel="00000000" w:rsidP="00000000" w:rsidRDefault="00000000" w:rsidRPr="00000000" w14:paraId="000000B7">
      <w:pPr>
        <w:numPr>
          <w:ilvl w:val="0"/>
          <w:numId w:val="3"/>
        </w:numPr>
        <w:ind w:left="720" w:hanging="360"/>
        <w:rPr/>
      </w:pPr>
      <w:r w:rsidDel="00000000" w:rsidR="00000000" w:rsidRPr="00000000">
        <w:rPr>
          <w:rtl w:val="0"/>
        </w:rPr>
        <w:t xml:space="preserve">Is it a advantage or disadvantage</w:t>
      </w:r>
    </w:p>
    <w:p w:rsidR="00000000" w:rsidDel="00000000" w:rsidP="00000000" w:rsidRDefault="00000000" w:rsidRPr="00000000" w14:paraId="000000B8">
      <w:pPr>
        <w:numPr>
          <w:ilvl w:val="1"/>
          <w:numId w:val="4"/>
        </w:numPr>
        <w:ind w:left="1440" w:hanging="360"/>
        <w:rPr/>
      </w:pPr>
      <w:r w:rsidDel="00000000" w:rsidR="00000000" w:rsidRPr="00000000">
        <w:rPr>
          <w:rtl w:val="0"/>
        </w:rPr>
        <w:t xml:space="preserve">Yes </w:t>
      </w:r>
    </w:p>
    <w:p w:rsidR="00000000" w:rsidDel="00000000" w:rsidP="00000000" w:rsidRDefault="00000000" w:rsidRPr="00000000" w14:paraId="000000B9">
      <w:pPr>
        <w:numPr>
          <w:ilvl w:val="1"/>
          <w:numId w:val="4"/>
        </w:numPr>
        <w:ind w:left="1440" w:hanging="360"/>
        <w:rPr/>
      </w:pPr>
      <w:r w:rsidDel="00000000" w:rsidR="00000000" w:rsidRPr="00000000">
        <w:rPr>
          <w:rtl w:val="0"/>
        </w:rPr>
        <w:t xml:space="preserve">No </w:t>
      </w:r>
    </w:p>
    <w:p w:rsidR="00000000" w:rsidDel="00000000" w:rsidP="00000000" w:rsidRDefault="00000000" w:rsidRPr="00000000" w14:paraId="000000BA">
      <w:pPr>
        <w:numPr>
          <w:ilvl w:val="1"/>
          <w:numId w:val="4"/>
        </w:numPr>
        <w:ind w:left="1440" w:hanging="360"/>
        <w:rPr/>
      </w:pPr>
      <w:r w:rsidDel="00000000" w:rsidR="00000000" w:rsidRPr="00000000">
        <w:rPr>
          <w:rtl w:val="0"/>
        </w:rPr>
        <w:t xml:space="preserve">Maybe </w:t>
      </w:r>
    </w:p>
    <w:p w:rsidR="00000000" w:rsidDel="00000000" w:rsidP="00000000" w:rsidRDefault="00000000" w:rsidRPr="00000000" w14:paraId="000000BB">
      <w:pPr>
        <w:ind w:left="720" w:firstLine="0"/>
        <w:rPr/>
      </w:pPr>
      <w:r w:rsidDel="00000000" w:rsidR="00000000" w:rsidRPr="00000000">
        <w:rPr>
          <w:rtl w:val="0"/>
        </w:rPr>
      </w:r>
    </w:p>
    <w:p w:rsidR="00000000" w:rsidDel="00000000" w:rsidP="00000000" w:rsidRDefault="00000000" w:rsidRPr="00000000" w14:paraId="000000BC">
      <w:pPr>
        <w:numPr>
          <w:ilvl w:val="0"/>
          <w:numId w:val="3"/>
        </w:numPr>
        <w:ind w:left="720" w:hanging="360"/>
        <w:rPr/>
      </w:pPr>
      <w:r w:rsidDel="00000000" w:rsidR="00000000" w:rsidRPr="00000000">
        <w:rPr>
          <w:rtl w:val="0"/>
        </w:rPr>
        <w:t xml:space="preserve">Is Moodle learning better or in campus?</w:t>
      </w:r>
    </w:p>
    <w:p w:rsidR="00000000" w:rsidDel="00000000" w:rsidP="00000000" w:rsidRDefault="00000000" w:rsidRPr="00000000" w14:paraId="000000BD">
      <w:pPr>
        <w:numPr>
          <w:ilvl w:val="1"/>
          <w:numId w:val="4"/>
        </w:numPr>
        <w:ind w:left="1440" w:hanging="360"/>
        <w:rPr/>
      </w:pPr>
      <w:r w:rsidDel="00000000" w:rsidR="00000000" w:rsidRPr="00000000">
        <w:rPr>
          <w:rtl w:val="0"/>
        </w:rPr>
        <w:t xml:space="preserve">Yes </w:t>
      </w:r>
    </w:p>
    <w:p w:rsidR="00000000" w:rsidDel="00000000" w:rsidP="00000000" w:rsidRDefault="00000000" w:rsidRPr="00000000" w14:paraId="000000BE">
      <w:pPr>
        <w:numPr>
          <w:ilvl w:val="1"/>
          <w:numId w:val="4"/>
        </w:numPr>
        <w:ind w:left="1440" w:hanging="360"/>
        <w:rPr/>
      </w:pPr>
      <w:r w:rsidDel="00000000" w:rsidR="00000000" w:rsidRPr="00000000">
        <w:rPr>
          <w:rtl w:val="0"/>
        </w:rPr>
        <w:t xml:space="preserve">No </w:t>
      </w:r>
    </w:p>
    <w:p w:rsidR="00000000" w:rsidDel="00000000" w:rsidP="00000000" w:rsidRDefault="00000000" w:rsidRPr="00000000" w14:paraId="000000BF">
      <w:pPr>
        <w:numPr>
          <w:ilvl w:val="1"/>
          <w:numId w:val="4"/>
        </w:numPr>
        <w:ind w:left="1440" w:hanging="360"/>
        <w:rPr/>
      </w:pPr>
      <w:r w:rsidDel="00000000" w:rsidR="00000000" w:rsidRPr="00000000">
        <w:rPr>
          <w:rtl w:val="0"/>
        </w:rPr>
        <w:t xml:space="preserve">Maybe</w:t>
      </w:r>
    </w:p>
    <w:p w:rsidR="00000000" w:rsidDel="00000000" w:rsidP="00000000" w:rsidRDefault="00000000" w:rsidRPr="00000000" w14:paraId="000000C0">
      <w:pPr>
        <w:numPr>
          <w:ilvl w:val="1"/>
          <w:numId w:val="4"/>
        </w:numPr>
        <w:ind w:left="1440" w:hanging="360"/>
        <w:rPr/>
      </w:pPr>
      <w:r w:rsidDel="00000000" w:rsidR="00000000" w:rsidRPr="00000000">
        <w:rPr>
          <w:rtl w:val="0"/>
        </w:rPr>
        <w:t xml:space="preserve">Other </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ind w:left="720" w:firstLine="0"/>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5">
      <w:pPr>
        <w:pStyle w:val="Heading1"/>
        <w:numPr>
          <w:ilvl w:val="0"/>
          <w:numId w:val="5"/>
        </w:numPr>
        <w:ind w:left="432" w:hanging="432"/>
        <w:rPr/>
      </w:pPr>
      <w:r w:rsidDel="00000000" w:rsidR="00000000" w:rsidRPr="00000000">
        <w:rPr>
          <w:rtl w:val="0"/>
        </w:rPr>
      </w:r>
    </w:p>
    <w:p w:rsidR="00000000" w:rsidDel="00000000" w:rsidP="00000000" w:rsidRDefault="00000000" w:rsidRPr="00000000" w14:paraId="000000C6">
      <w:pPr>
        <w:pStyle w:val="Heading1"/>
        <w:numPr>
          <w:ilvl w:val="0"/>
          <w:numId w:val="5"/>
        </w:numPr>
        <w:ind w:left="432" w:hanging="432"/>
        <w:rPr/>
      </w:pPr>
      <w:bookmarkStart w:colFirst="0" w:colLast="0" w:name="_heading=h.2xcytpi" w:id="22"/>
      <w:bookmarkEnd w:id="22"/>
      <w:r w:rsidDel="00000000" w:rsidR="00000000" w:rsidRPr="00000000">
        <w:rPr>
          <w:rtl w:val="0"/>
        </w:rPr>
        <w:t xml:space="preserve">APPENDIX2: CLASS ACTIVITY EXCEL RESULT TABLE</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943600" cy="2070100"/>
            <wp:effectExtent b="0" l="0" r="0" t="0"/>
            <wp:docPr id="5"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2070100"/>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943600" cy="3924300"/>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943600" cy="3911600"/>
            <wp:effectExtent b="0" l="0" r="0" t="0"/>
            <wp:docPr id="6"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391160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943600" cy="2209800"/>
            <wp:effectExtent b="0" l="0" r="0" t="0"/>
            <wp:docPr id="8"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943600" cy="2209800"/>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sectPr>
      <w:headerReference r:id="rId11" w:type="default"/>
      <w:headerReference r:id="rId12" w:type="first"/>
      <w:headerReference r:id="rId13" w:type="even"/>
      <w:footerReference r:id="rId14" w:type="default"/>
      <w:footerReference r:id="rId15" w:type="first"/>
      <w:footerReference r:id="rId16"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9">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A">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6">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left="432" w:hanging="432"/>
    </w:pPr>
    <w:rPr>
      <w:b w:val="1"/>
      <w:color w:val="000000"/>
      <w:sz w:val="28"/>
      <w:szCs w:val="28"/>
    </w:rPr>
  </w:style>
  <w:style w:type="paragraph" w:styleId="Heading2">
    <w:name w:val="heading 2"/>
    <w:basedOn w:val="Normal"/>
    <w:next w:val="Normal"/>
    <w:pPr>
      <w:keepNext w:val="1"/>
      <w:keepLines w:val="1"/>
      <w:ind w:left="576" w:hanging="576"/>
    </w:pPr>
    <w:rPr>
      <w:color w:val="000000"/>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spacing w:after="120" w:before="240" w:lineRule="auto"/>
      <w:ind w:left="864" w:hanging="864"/>
    </w:pPr>
    <w:rPr>
      <w:rFonts w:ascii="Arial" w:cs="Arial" w:eastAsia="Arial" w:hAnsi="Arial"/>
      <w:b w:val="1"/>
      <w:i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pPr>
      <w:suppressAutoHyphens w:val="1"/>
      <w:spacing w:line="360" w:lineRule="auto"/>
      <w:jc w:val="both"/>
    </w:pPr>
    <w:rPr>
      <w:rFonts w:eastAsia="Calibri"/>
      <w:sz w:val="24"/>
      <w:szCs w:val="22"/>
      <w:lang w:eastAsia="ar-SA"/>
    </w:rPr>
  </w:style>
  <w:style w:type="paragraph" w:styleId="Heading1">
    <w:name w:val="heading 1"/>
    <w:basedOn w:val="Normal"/>
    <w:next w:val="BodyText"/>
    <w:qFormat w:val="1"/>
    <w:pPr>
      <w:keepNext w:val="1"/>
      <w:keepLines w:val="1"/>
      <w:numPr>
        <w:numId w:val="1"/>
      </w:numPr>
      <w:outlineLvl w:val="0"/>
    </w:pPr>
    <w:rPr>
      <w:rFonts w:eastAsia="Times New Roman"/>
      <w:b w:val="1"/>
      <w:bCs w:val="1"/>
      <w:color w:val="000000"/>
      <w:sz w:val="28"/>
      <w:szCs w:val="28"/>
    </w:rPr>
  </w:style>
  <w:style w:type="paragraph" w:styleId="Heading2">
    <w:name w:val="heading 2"/>
    <w:basedOn w:val="Normal"/>
    <w:next w:val="BodyText"/>
    <w:qFormat w:val="1"/>
    <w:pPr>
      <w:keepNext w:val="1"/>
      <w:keepLines w:val="1"/>
      <w:numPr>
        <w:ilvl w:val="1"/>
        <w:numId w:val="1"/>
      </w:numPr>
      <w:outlineLvl w:val="1"/>
    </w:pPr>
    <w:rPr>
      <w:rFonts w:eastAsia="Times New Roman"/>
      <w:bCs w:val="1"/>
      <w:color w:val="000000"/>
      <w:szCs w:val="26"/>
      <w:u w:val="single"/>
    </w:rPr>
  </w:style>
  <w:style w:type="paragraph" w:styleId="Heading3">
    <w:name w:val="heading 3"/>
    <w:basedOn w:val="Heading"/>
    <w:next w:val="BodyText"/>
    <w:qFormat w:val="1"/>
    <w:pPr>
      <w:numPr>
        <w:ilvl w:val="2"/>
        <w:numId w:val="1"/>
      </w:numPr>
      <w:outlineLvl w:val="2"/>
    </w:pPr>
    <w:rPr>
      <w:b w:val="1"/>
      <w:bCs w:val="1"/>
    </w:rPr>
  </w:style>
  <w:style w:type="paragraph" w:styleId="Heading4">
    <w:name w:val="heading 4"/>
    <w:basedOn w:val="Heading"/>
    <w:next w:val="BodyText"/>
    <w:qFormat w:val="1"/>
    <w:pPr>
      <w:numPr>
        <w:ilvl w:val="3"/>
        <w:numId w:val="1"/>
      </w:numPr>
      <w:outlineLvl w:val="3"/>
    </w:pPr>
    <w:rPr>
      <w:b w:val="1"/>
      <w:bCs w:val="1"/>
      <w:i w:val="1"/>
      <w:iCs w:val="1"/>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cs="Wingdings" w:hAnsi="Symbol"/>
      <w:lang w:val="en"/>
    </w:rPr>
  </w:style>
  <w:style w:type="character" w:styleId="WW8Num2z1" w:customStyle="1">
    <w:name w:val="WW8Num2z1"/>
    <w:rPr>
      <w:rFonts w:ascii="OpenSymbol" w:cs="Courier New" w:hAnsi="OpenSymbol"/>
    </w:rPr>
  </w:style>
  <w:style w:type="character" w:styleId="WW8Num2z2" w:customStyle="1">
    <w:name w:val="WW8Num2z2"/>
    <w:rPr>
      <w:rFonts w:ascii="Wingdings" w:cs="Wingdings" w:hAnsi="Wingdings"/>
    </w:rPr>
  </w:style>
  <w:style w:type="character" w:styleId="WW8Num3z0" w:customStyle="1">
    <w:name w:val="WW8Num3z0"/>
    <w:rPr>
      <w:rFonts w:ascii="Symbol" w:cs="Symbol" w:hAnsi="Symbol"/>
    </w:rPr>
  </w:style>
  <w:style w:type="character" w:styleId="WW8Num3z1" w:customStyle="1">
    <w:name w:val="WW8Num3z1"/>
    <w:rPr>
      <w:rFonts w:ascii="OpenSymbol" w:cs="OpenSymbol" w:hAnsi="OpenSymbol"/>
    </w:rPr>
  </w:style>
  <w:style w:type="character" w:styleId="WW8Num3z2" w:customStyle="1">
    <w:name w:val="WW8Num3z2"/>
    <w:rPr>
      <w:rFonts w:ascii="Wingdings" w:cs="Wingdings" w:hAnsi="Wingdings"/>
    </w:rPr>
  </w:style>
  <w:style w:type="character" w:styleId="WW8Num4z0" w:customStyle="1">
    <w:name w:val="WW8Num4z0"/>
    <w:rPr>
      <w:rFonts w:ascii="Symbol" w:cs="Symbol" w:hAnsi="Symbol"/>
    </w:rPr>
  </w:style>
  <w:style w:type="character" w:styleId="WW8Num4z1" w:customStyle="1">
    <w:name w:val="WW8Num4z1"/>
    <w:rPr>
      <w:rFonts w:ascii="OpenSymbol" w:cs="OpenSymbol" w:hAnsi="OpenSymbol"/>
    </w:rPr>
  </w:style>
  <w:style w:type="character" w:styleId="WW8Num4z2" w:customStyle="1">
    <w:name w:val="WW8Num4z2"/>
    <w:rPr>
      <w:rFonts w:ascii="Wingdings" w:cs="Wingdings" w:hAnsi="Wingdings"/>
    </w:rPr>
  </w:style>
  <w:style w:type="character" w:styleId="WW8Num4z3" w:customStyle="1">
    <w:name w:val="WW8Num4z3"/>
    <w:rPr>
      <w:rFonts w:ascii="Symbol" w:cs="Symbol" w:hAnsi="Symbol"/>
    </w:rPr>
  </w:style>
  <w:style w:type="character" w:styleId="WW8Num4z5" w:customStyle="1">
    <w:name w:val="WW8Num4z5"/>
    <w:rPr>
      <w:rFonts w:ascii="Wingdings" w:cs="Wingdings" w:hAnsi="Wingdings"/>
    </w:rPr>
  </w:style>
  <w:style w:type="character" w:styleId="WW8Num5z0" w:customStyle="1">
    <w:name w:val="WW8Num5z0"/>
    <w:rPr>
      <w:rFonts w:ascii="Symbol" w:cs="Symbol" w:hAnsi="Symbol"/>
    </w:rPr>
  </w:style>
  <w:style w:type="character" w:styleId="WW8Num5z1" w:customStyle="1">
    <w:name w:val="WW8Num5z1"/>
    <w:rPr>
      <w:rFonts w:ascii="OpenSymbol" w:cs="OpenSymbol" w:hAnsi="OpenSymbol"/>
    </w:rPr>
  </w:style>
  <w:style w:type="character" w:styleId="WW8Num5z2" w:customStyle="1">
    <w:name w:val="WW8Num5z2"/>
    <w:rPr>
      <w:rFonts w:ascii="Wingdings" w:cs="Wingdings" w:hAnsi="Wingdings"/>
    </w:rPr>
  </w:style>
  <w:style w:type="character" w:styleId="WW8Num6z0" w:customStyle="1">
    <w:name w:val="WW8Num6z0"/>
    <w:rPr>
      <w:rFonts w:ascii="Symbol" w:cs="OpenSymbol" w:hAnsi="Symbol"/>
    </w:rPr>
  </w:style>
  <w:style w:type="character" w:styleId="WW8Num6z2" w:customStyle="1">
    <w:name w:val="WW8Num6z2"/>
    <w:rPr>
      <w:rFonts w:ascii="Wingdings" w:cs="Wingdings" w:hAnsi="Wingdings"/>
    </w:rPr>
  </w:style>
  <w:style w:type="character" w:styleId="WW8Num6z3" w:customStyle="1">
    <w:name w:val="WW8Num6z3"/>
    <w:rPr>
      <w:rFonts w:ascii="Symbol" w:cs="Symbol" w:hAnsi="Symbol"/>
    </w:rPr>
  </w:style>
  <w:style w:type="character" w:styleId="WW8Num7z0" w:customStyle="1">
    <w:name w:val="WW8Num7z0"/>
    <w:rPr>
      <w:rFonts w:ascii="Symbol" w:cs="OpenSymbol" w:hAnsi="Symbol"/>
    </w:rPr>
  </w:style>
  <w:style w:type="character" w:styleId="WW8Num7z1" w:customStyle="1">
    <w:name w:val="WW8Num7z1"/>
    <w:rPr>
      <w:rFonts w:ascii="OpenSymbol" w:cs="OpenSymbol" w:hAnsi="OpenSymbol"/>
    </w:rPr>
  </w:style>
  <w:style w:type="character" w:styleId="WW8Num7z2" w:customStyle="1">
    <w:name w:val="WW8Num7z2"/>
    <w:rPr>
      <w:rFonts w:ascii="Wingdings" w:cs="Wingdings" w:hAnsi="Wingdings"/>
    </w:rPr>
  </w:style>
  <w:style w:type="character" w:styleId="WW8Num8z0" w:customStyle="1">
    <w:name w:val="WW8Num8z0"/>
    <w:rPr>
      <w:rFonts w:ascii="Symbol" w:cs="OpenSymbol" w:hAnsi="Symbol"/>
    </w:rPr>
  </w:style>
  <w:style w:type="character" w:styleId="WW8Num8z1" w:customStyle="1">
    <w:name w:val="WW8Num8z1"/>
    <w:rPr>
      <w:rFonts w:ascii="OpenSymbol" w:cs="OpenSymbol" w:hAnsi="OpenSymbol"/>
    </w:rPr>
  </w:style>
  <w:style w:type="character" w:styleId="WW8Num8z2" w:customStyle="1">
    <w:name w:val="WW8Num8z2"/>
    <w:rPr>
      <w:rFonts w:ascii="Wingdings" w:cs="Wingdings" w:hAnsi="Wingdings"/>
    </w:rPr>
  </w:style>
  <w:style w:type="character" w:styleId="WW8Num9z0" w:customStyle="1">
    <w:name w:val="WW8Num9z0"/>
    <w:rPr>
      <w:rFonts w:ascii="Symbol" w:cs="OpenSymbol" w:hAnsi="Symbol"/>
    </w:rPr>
  </w:style>
  <w:style w:type="character" w:styleId="WW8Num9z1" w:customStyle="1">
    <w:name w:val="WW8Num9z1"/>
    <w:rPr>
      <w:rFonts w:ascii="OpenSymbol" w:cs="OpenSymbol" w:hAnsi="OpenSymbol"/>
    </w:rPr>
  </w:style>
  <w:style w:type="character" w:styleId="WW8Num9z2" w:customStyle="1">
    <w:name w:val="WW8Num9z2"/>
    <w:rPr>
      <w:rFonts w:ascii="Tahoma" w:cs="Tahoma" w:hAnsi="Tahoma"/>
    </w:rPr>
  </w:style>
  <w:style w:type="character" w:styleId="WW8Num10z0" w:customStyle="1">
    <w:name w:val="WW8Num10z0"/>
    <w:rPr>
      <w:rFonts w:ascii="Symbol" w:cs="OpenSymbol" w:hAnsi="Symbol"/>
    </w:rPr>
  </w:style>
  <w:style w:type="character" w:styleId="WW8Num10z1" w:customStyle="1">
    <w:name w:val="WW8Num10z1"/>
    <w:rPr>
      <w:rFonts w:ascii="OpenSymbol" w:cs="OpenSymbol" w:hAnsi="OpenSymbol"/>
    </w:rPr>
  </w:style>
  <w:style w:type="character" w:styleId="WW8Num10z2" w:customStyle="1">
    <w:name w:val="WW8Num10z2"/>
    <w:rPr>
      <w:rFonts w:ascii="Wingdings" w:cs="Wingdings" w:hAnsi="Wingdings"/>
    </w:rPr>
  </w:style>
  <w:style w:type="character" w:styleId="WW8Num11z0" w:customStyle="1">
    <w:name w:val="WW8Num11z0"/>
    <w:rPr>
      <w:rFonts w:ascii="Symbol" w:cs="OpenSymbol" w:hAnsi="Symbol"/>
    </w:rPr>
  </w:style>
  <w:style w:type="character" w:styleId="WW8Num11z1" w:customStyle="1">
    <w:name w:val="WW8Num11z1"/>
    <w:rPr>
      <w:rFonts w:ascii="OpenSymbol" w:cs="OpenSymbol" w:hAnsi="OpenSymbol"/>
    </w:rPr>
  </w:style>
  <w:style w:type="character" w:styleId="WW8Num11z2" w:customStyle="1">
    <w:name w:val="WW8Num11z2"/>
    <w:rPr>
      <w:rFonts w:ascii="Wingdings" w:cs="Wingdings" w:hAnsi="Wingdings"/>
    </w:rPr>
  </w:style>
  <w:style w:type="character" w:styleId="WW8Num11z3" w:customStyle="1">
    <w:name w:val="WW8Num11z3"/>
    <w:rPr>
      <w:rFonts w:ascii="Symbol" w:cs="Symbol" w:hAnsi="Symbol"/>
    </w:rPr>
  </w:style>
  <w:style w:type="character" w:styleId="WW8Num12z0" w:customStyle="1">
    <w:name w:val="WW8Num12z0"/>
    <w:rPr>
      <w:rFonts w:ascii="Symbol" w:cs="OpenSymbol" w:hAnsi="Symbol"/>
    </w:rPr>
  </w:style>
  <w:style w:type="character" w:styleId="WW8Num12z1" w:customStyle="1">
    <w:name w:val="WW8Num12z1"/>
    <w:rPr>
      <w:rFonts w:ascii="OpenSymbol" w:cs="OpenSymbol" w:hAnsi="OpenSymbol"/>
    </w:rPr>
  </w:style>
  <w:style w:type="character" w:styleId="WW8Num12z2" w:customStyle="1">
    <w:name w:val="WW8Num12z2"/>
    <w:rPr>
      <w:rFonts w:ascii="Wingdings" w:cs="Wingdings" w:hAnsi="Wingdings"/>
    </w:rPr>
  </w:style>
  <w:style w:type="character" w:styleId="WW8Num6z1" w:customStyle="1">
    <w:name w:val="WW8Num6z1"/>
    <w:rPr>
      <w:rFonts w:ascii="OpenSymbol" w:cs="OpenSymbol" w:hAnsi="OpenSymbol"/>
    </w:rPr>
  </w:style>
  <w:style w:type="character" w:styleId="WW-DefaultParagraphFont" w:customStyle="1">
    <w:name w:val="WW-Default Paragraph Font"/>
  </w:style>
  <w:style w:type="character" w:styleId="WW8Num13z0" w:customStyle="1">
    <w:name w:val="WW8Num13z0"/>
    <w:rPr>
      <w:rFonts w:ascii="Symbol" w:cs="OpenSymbol" w:hAnsi="Symbol"/>
    </w:rPr>
  </w:style>
  <w:style w:type="character" w:styleId="WW8Num13z1" w:customStyle="1">
    <w:name w:val="WW8Num13z1"/>
    <w:rPr>
      <w:rFonts w:ascii="OpenSymbol" w:cs="OpenSymbol" w:hAnsi="OpenSymbol"/>
    </w:rPr>
  </w:style>
  <w:style w:type="character" w:styleId="WW8Num14z0" w:customStyle="1">
    <w:name w:val="WW8Num14z0"/>
    <w:rPr>
      <w:rFonts w:ascii="Symbol" w:cs="OpenSymbol" w:hAnsi="Symbol"/>
    </w:rPr>
  </w:style>
  <w:style w:type="character" w:styleId="WW8Num14z1" w:customStyle="1">
    <w:name w:val="WW8Num14z1"/>
    <w:rPr>
      <w:rFonts w:ascii="OpenSymbol" w:cs="OpenSymbol" w:hAnsi="OpenSymbol"/>
    </w:rPr>
  </w:style>
  <w:style w:type="character" w:styleId="WW8Num15z0" w:customStyle="1">
    <w:name w:val="WW8Num15z0"/>
    <w:rPr>
      <w:rFonts w:ascii="Symbol" w:cs="OpenSymbol" w:hAnsi="Symbol"/>
    </w:rPr>
  </w:style>
  <w:style w:type="character" w:styleId="WW8Num15z1" w:customStyle="1">
    <w:name w:val="WW8Num15z1"/>
    <w:rPr>
      <w:rFonts w:ascii="OpenSymbol" w:cs="OpenSymbol" w:hAnsi="OpenSymbol"/>
    </w:rPr>
  </w:style>
  <w:style w:type="character" w:styleId="WW8Num16z0" w:customStyle="1">
    <w:name w:val="WW8Num16z0"/>
    <w:rPr>
      <w:rFonts w:ascii="Symbol" w:cs="OpenSymbol" w:hAnsi="Symbol"/>
    </w:rPr>
  </w:style>
  <w:style w:type="character" w:styleId="WW8Num16z1" w:customStyle="1">
    <w:name w:val="WW8Num16z1"/>
    <w:rPr>
      <w:rFonts w:ascii="OpenSymbol" w:cs="OpenSymbol" w:hAnsi="OpenSymbol"/>
    </w:rPr>
  </w:style>
  <w:style w:type="character" w:styleId="WW8Num17z0" w:customStyle="1">
    <w:name w:val="WW8Num17z0"/>
  </w:style>
  <w:style w:type="character" w:styleId="WW8Num17z1" w:customStyle="1">
    <w:name w:val="WW8Num17z1"/>
  </w:style>
  <w:style w:type="character" w:styleId="WW8Num17z2" w:customStyle="1">
    <w:name w:val="WW8Num17z2"/>
  </w:style>
  <w:style w:type="character" w:styleId="WW8Num17z3" w:customStyle="1">
    <w:name w:val="WW8Num17z3"/>
  </w:style>
  <w:style w:type="character" w:styleId="WW8Num17z4" w:customStyle="1">
    <w:name w:val="WW8Num17z4"/>
  </w:style>
  <w:style w:type="character" w:styleId="WW8Num17z5" w:customStyle="1">
    <w:name w:val="WW8Num17z5"/>
  </w:style>
  <w:style w:type="character" w:styleId="WW8Num17z6" w:customStyle="1">
    <w:name w:val="WW8Num17z6"/>
  </w:style>
  <w:style w:type="character" w:styleId="WW8Num17z7" w:customStyle="1">
    <w:name w:val="WW8Num17z7"/>
  </w:style>
  <w:style w:type="character" w:styleId="WW8Num17z8" w:customStyle="1">
    <w:name w:val="WW8Num17z8"/>
  </w:style>
  <w:style w:type="character" w:styleId="WW8Num18z0" w:customStyle="1">
    <w:name w:val="WW8Num18z0"/>
    <w:rPr>
      <w:sz w:val="22"/>
      <w:szCs w:val="22"/>
    </w:rPr>
  </w:style>
  <w:style w:type="character" w:styleId="WW8Num18z1" w:customStyle="1">
    <w:name w:val="WW8Num18z1"/>
  </w:style>
  <w:style w:type="character" w:styleId="WW8Num18z2" w:customStyle="1">
    <w:name w:val="WW8Num18z2"/>
  </w:style>
  <w:style w:type="character" w:styleId="WW8Num18z3" w:customStyle="1">
    <w:name w:val="WW8Num18z3"/>
  </w:style>
  <w:style w:type="character" w:styleId="WW8Num18z4" w:customStyle="1">
    <w:name w:val="WW8Num18z4"/>
  </w:style>
  <w:style w:type="character" w:styleId="WW8Num18z5" w:customStyle="1">
    <w:name w:val="WW8Num18z5"/>
  </w:style>
  <w:style w:type="character" w:styleId="WW8Num18z6" w:customStyle="1">
    <w:name w:val="WW8Num18z6"/>
  </w:style>
  <w:style w:type="character" w:styleId="WW8Num18z7" w:customStyle="1">
    <w:name w:val="WW8Num18z7"/>
  </w:style>
  <w:style w:type="character" w:styleId="WW8Num18z8" w:customStyle="1">
    <w:name w:val="WW8Num18z8"/>
  </w:style>
  <w:style w:type="character" w:styleId="WW8Num19z0" w:customStyle="1">
    <w:name w:val="WW8Num19z0"/>
    <w:rPr>
      <w:rFonts w:ascii="Symbol" w:cs="Symbol" w:hAnsi="Symbol"/>
    </w:rPr>
  </w:style>
  <w:style w:type="character" w:styleId="WW8Num19z1" w:customStyle="1">
    <w:name w:val="WW8Num19z1"/>
    <w:rPr>
      <w:rFonts w:ascii="Courier New" w:cs="Courier New" w:hAnsi="Courier New"/>
    </w:rPr>
  </w:style>
  <w:style w:type="character" w:styleId="WW8Num19z2" w:customStyle="1">
    <w:name w:val="WW8Num19z2"/>
    <w:rPr>
      <w:rFonts w:ascii="Wingdings" w:cs="Wingdings" w:hAnsi="Wingdings"/>
    </w:rPr>
  </w:style>
  <w:style w:type="character" w:styleId="WW8Num20z0" w:customStyle="1">
    <w:name w:val="WW8Num20z0"/>
    <w:rPr>
      <w:rFonts w:ascii="Symbol" w:cs="Symbol" w:hAnsi="Symbol"/>
    </w:rPr>
  </w:style>
  <w:style w:type="character" w:styleId="WW8Num20z1" w:customStyle="1">
    <w:name w:val="WW8Num20z1"/>
    <w:rPr>
      <w:rFonts w:ascii="Courier New" w:cs="Courier New" w:hAnsi="Courier New"/>
    </w:rPr>
  </w:style>
  <w:style w:type="character" w:styleId="WW8Num20z2" w:customStyle="1">
    <w:name w:val="WW8Num20z2"/>
    <w:rPr>
      <w:rFonts w:ascii="Wingdings" w:cs="Wingdings" w:hAnsi="Wingdings"/>
    </w:rPr>
  </w:style>
  <w:style w:type="character" w:styleId="WW8Num21z0" w:customStyle="1">
    <w:name w:val="WW8Num21z0"/>
    <w:rPr>
      <w:rFonts w:ascii="Symbol" w:cs="Symbol" w:hAnsi="Symbol"/>
    </w:rPr>
  </w:style>
  <w:style w:type="character" w:styleId="WW8Num21z1" w:customStyle="1">
    <w:name w:val="WW8Num21z1"/>
    <w:rPr>
      <w:rFonts w:ascii="Courier New" w:cs="Courier New" w:hAnsi="Courier New"/>
    </w:rPr>
  </w:style>
  <w:style w:type="character" w:styleId="WW8Num21z2" w:customStyle="1">
    <w:name w:val="WW8Num21z2"/>
    <w:rPr>
      <w:rFonts w:ascii="Wingdings" w:cs="Wingdings" w:hAnsi="Wingdings"/>
    </w:rPr>
  </w:style>
  <w:style w:type="character" w:styleId="WW8Num22z0" w:customStyle="1">
    <w:name w:val="WW8Num22z0"/>
    <w:rPr>
      <w:rFonts w:ascii="Symbol" w:cs="Symbol" w:hAnsi="Symbol"/>
    </w:rPr>
  </w:style>
  <w:style w:type="character" w:styleId="WW8Num22z1" w:customStyle="1">
    <w:name w:val="WW8Num22z1"/>
    <w:rPr>
      <w:rFonts w:ascii="Courier New" w:cs="Courier New" w:hAnsi="Courier New"/>
    </w:rPr>
  </w:style>
  <w:style w:type="character" w:styleId="WW8Num22z2" w:customStyle="1">
    <w:name w:val="WW8Num22z2"/>
    <w:rPr>
      <w:rFonts w:ascii="Wingdings" w:cs="Wingdings" w:hAnsi="Wingdings"/>
    </w:rPr>
  </w:style>
  <w:style w:type="character" w:styleId="WW8Num23z0" w:customStyle="1">
    <w:name w:val="WW8Num23z0"/>
    <w:rPr>
      <w:rFonts w:ascii="Symbol" w:cs="Symbol" w:hAnsi="Symbol"/>
    </w:rPr>
  </w:style>
  <w:style w:type="character" w:styleId="WW8Num23z1" w:customStyle="1">
    <w:name w:val="WW8Num23z1"/>
    <w:rPr>
      <w:rFonts w:ascii="Courier New" w:cs="Courier New" w:hAnsi="Courier New"/>
    </w:rPr>
  </w:style>
  <w:style w:type="character" w:styleId="WW8Num23z2" w:customStyle="1">
    <w:name w:val="WW8Num23z2"/>
    <w:rPr>
      <w:rFonts w:ascii="Wingdings" w:cs="Wingdings" w:hAnsi="Wingdings"/>
    </w:rPr>
  </w:style>
  <w:style w:type="character" w:styleId="WW8Num24z0" w:customStyle="1">
    <w:name w:val="WW8Num24z0"/>
    <w:rPr>
      <w:rFonts w:ascii="Symbol" w:cs="Symbol" w:hAnsi="Symbol"/>
    </w:rPr>
  </w:style>
  <w:style w:type="character" w:styleId="WW8Num24z1" w:customStyle="1">
    <w:name w:val="WW8Num24z1"/>
    <w:rPr>
      <w:rFonts w:ascii="Courier New" w:cs="Courier New" w:hAnsi="Courier New"/>
    </w:rPr>
  </w:style>
  <w:style w:type="character" w:styleId="WW8Num24z2" w:customStyle="1">
    <w:name w:val="WW8Num24z2"/>
    <w:rPr>
      <w:rFonts w:ascii="Wingdings" w:cs="Wingdings" w:hAnsi="Wingdings"/>
    </w:rPr>
  </w:style>
  <w:style w:type="character" w:styleId="WW8Num25z0" w:customStyle="1">
    <w:name w:val="WW8Num25z0"/>
  </w:style>
  <w:style w:type="character" w:styleId="WW8Num25z1" w:customStyle="1">
    <w:name w:val="WW8Num25z1"/>
  </w:style>
  <w:style w:type="character" w:styleId="WW8Num25z2" w:customStyle="1">
    <w:name w:val="WW8Num25z2"/>
  </w:style>
  <w:style w:type="character" w:styleId="WW8Num25z3" w:customStyle="1">
    <w:name w:val="WW8Num25z3"/>
  </w:style>
  <w:style w:type="character" w:styleId="WW8Num25z4" w:customStyle="1">
    <w:name w:val="WW8Num25z4"/>
  </w:style>
  <w:style w:type="character" w:styleId="WW8Num25z5" w:customStyle="1">
    <w:name w:val="WW8Num25z5"/>
  </w:style>
  <w:style w:type="character" w:styleId="WW8Num25z6" w:customStyle="1">
    <w:name w:val="WW8Num25z6"/>
  </w:style>
  <w:style w:type="character" w:styleId="WW8Num25z7" w:customStyle="1">
    <w:name w:val="WW8Num25z7"/>
  </w:style>
  <w:style w:type="character" w:styleId="WW8Num25z8" w:customStyle="1">
    <w:name w:val="WW8Num25z8"/>
  </w:style>
  <w:style w:type="character" w:styleId="WW8Num26z0" w:customStyle="1">
    <w:name w:val="WW8Num26z0"/>
    <w:rPr>
      <w:rFonts w:ascii="Symbol" w:cs="Symbol" w:hAnsi="Symbol"/>
    </w:rPr>
  </w:style>
  <w:style w:type="character" w:styleId="WW8Num26z1" w:customStyle="1">
    <w:name w:val="WW8Num26z1"/>
    <w:rPr>
      <w:rFonts w:ascii="Courier New" w:cs="Courier New" w:hAnsi="Courier New"/>
    </w:rPr>
  </w:style>
  <w:style w:type="character" w:styleId="WW8Num26z2" w:customStyle="1">
    <w:name w:val="WW8Num26z2"/>
    <w:rPr>
      <w:rFonts w:ascii="Wingdings" w:cs="Wingdings" w:hAnsi="Wingdings"/>
    </w:rPr>
  </w:style>
  <w:style w:type="character" w:styleId="WW8Num27z0" w:customStyle="1">
    <w:name w:val="WW8Num27z0"/>
  </w:style>
  <w:style w:type="character" w:styleId="WW8Num27z1" w:customStyle="1">
    <w:name w:val="WW8Num27z1"/>
  </w:style>
  <w:style w:type="character" w:styleId="WW8Num27z2" w:customStyle="1">
    <w:name w:val="WW8Num27z2"/>
  </w:style>
  <w:style w:type="character" w:styleId="WW8Num27z3" w:customStyle="1">
    <w:name w:val="WW8Num27z3"/>
  </w:style>
  <w:style w:type="character" w:styleId="WW8Num27z4" w:customStyle="1">
    <w:name w:val="WW8Num27z4"/>
  </w:style>
  <w:style w:type="character" w:styleId="WW8Num27z5" w:customStyle="1">
    <w:name w:val="WW8Num27z5"/>
  </w:style>
  <w:style w:type="character" w:styleId="WW8Num27z6" w:customStyle="1">
    <w:name w:val="WW8Num27z6"/>
  </w:style>
  <w:style w:type="character" w:styleId="WW8Num27z7" w:customStyle="1">
    <w:name w:val="WW8Num27z7"/>
  </w:style>
  <w:style w:type="character" w:styleId="WW8Num27z8" w:customStyle="1">
    <w:name w:val="WW8Num27z8"/>
  </w:style>
  <w:style w:type="character" w:styleId="WW8Num28z0" w:customStyle="1">
    <w:name w:val="WW8Num28z0"/>
    <w:rPr>
      <w:rFonts w:ascii="Symbol" w:cs="Symbol" w:hAnsi="Symbol"/>
    </w:rPr>
  </w:style>
  <w:style w:type="character" w:styleId="WW8Num28z1" w:customStyle="1">
    <w:name w:val="WW8Num28z1"/>
    <w:rPr>
      <w:rFonts w:ascii="Courier New" w:cs="Courier New" w:hAnsi="Courier New"/>
    </w:rPr>
  </w:style>
  <w:style w:type="character" w:styleId="WW8Num28z2" w:customStyle="1">
    <w:name w:val="WW8Num28z2"/>
    <w:rPr>
      <w:rFonts w:ascii="Wingdings" w:cs="Wingdings" w:hAnsi="Wingdings"/>
    </w:rPr>
  </w:style>
  <w:style w:type="character" w:styleId="WW8Num29z0" w:customStyle="1">
    <w:name w:val="WW8Num29z0"/>
    <w:rPr>
      <w:rFonts w:ascii="Symbol" w:cs="Symbol" w:hAnsi="Symbol"/>
    </w:rPr>
  </w:style>
  <w:style w:type="character" w:styleId="WW8Num29z1" w:customStyle="1">
    <w:name w:val="WW8Num29z1"/>
    <w:rPr>
      <w:rFonts w:ascii="Courier New" w:cs="Courier New" w:hAnsi="Courier New"/>
    </w:rPr>
  </w:style>
  <w:style w:type="character" w:styleId="WW8Num29z2" w:customStyle="1">
    <w:name w:val="WW8Num29z2"/>
    <w:rPr>
      <w:rFonts w:ascii="Wingdings" w:cs="Wingdings" w:hAnsi="Wingdings"/>
    </w:rPr>
  </w:style>
  <w:style w:type="character" w:styleId="WW8Num30z0" w:customStyle="1">
    <w:name w:val="WW8Num30z0"/>
    <w:rPr>
      <w:rFonts w:ascii="Symbol" w:cs="Symbol" w:hAnsi="Symbol"/>
    </w:rPr>
  </w:style>
  <w:style w:type="character" w:styleId="WW8Num30z1" w:customStyle="1">
    <w:name w:val="WW8Num30z1"/>
    <w:rPr>
      <w:rFonts w:ascii="Courier New" w:cs="Courier New" w:hAnsi="Courier New"/>
    </w:rPr>
  </w:style>
  <w:style w:type="character" w:styleId="WW8Num30z2" w:customStyle="1">
    <w:name w:val="WW8Num30z2"/>
    <w:rPr>
      <w:rFonts w:ascii="Wingdings" w:cs="Wingdings" w:hAnsi="Wingdings"/>
    </w:rPr>
  </w:style>
  <w:style w:type="character" w:styleId="WW8Num31z0" w:customStyle="1">
    <w:name w:val="WW8Num31z0"/>
  </w:style>
  <w:style w:type="character" w:styleId="WW8Num31z1" w:customStyle="1">
    <w:name w:val="WW8Num31z1"/>
  </w:style>
  <w:style w:type="character" w:styleId="WW8Num31z2" w:customStyle="1">
    <w:name w:val="WW8Num31z2"/>
  </w:style>
  <w:style w:type="character" w:styleId="WW8Num31z3" w:customStyle="1">
    <w:name w:val="WW8Num31z3"/>
  </w:style>
  <w:style w:type="character" w:styleId="WW8Num31z4" w:customStyle="1">
    <w:name w:val="WW8Num31z4"/>
  </w:style>
  <w:style w:type="character" w:styleId="WW8Num31z5" w:customStyle="1">
    <w:name w:val="WW8Num31z5"/>
  </w:style>
  <w:style w:type="character" w:styleId="WW8Num31z6" w:customStyle="1">
    <w:name w:val="WW8Num31z6"/>
  </w:style>
  <w:style w:type="character" w:styleId="WW8Num31z7" w:customStyle="1">
    <w:name w:val="WW8Num31z7"/>
  </w:style>
  <w:style w:type="character" w:styleId="WW8Num31z8" w:customStyle="1">
    <w:name w:val="WW8Num31z8"/>
  </w:style>
  <w:style w:type="character" w:styleId="WW8Num32z0" w:customStyle="1">
    <w:name w:val="WW8Num32z0"/>
  </w:style>
  <w:style w:type="character" w:styleId="WW8Num32z1" w:customStyle="1">
    <w:name w:val="WW8Num32z1"/>
  </w:style>
  <w:style w:type="character" w:styleId="WW8Num32z2" w:customStyle="1">
    <w:name w:val="WW8Num32z2"/>
  </w:style>
  <w:style w:type="character" w:styleId="WW8Num32z3" w:customStyle="1">
    <w:name w:val="WW8Num32z3"/>
  </w:style>
  <w:style w:type="character" w:styleId="WW8Num32z4" w:customStyle="1">
    <w:name w:val="WW8Num32z4"/>
  </w:style>
  <w:style w:type="character" w:styleId="WW8Num32z5" w:customStyle="1">
    <w:name w:val="WW8Num32z5"/>
  </w:style>
  <w:style w:type="character" w:styleId="WW8Num32z6" w:customStyle="1">
    <w:name w:val="WW8Num32z6"/>
  </w:style>
  <w:style w:type="character" w:styleId="WW8Num32z7" w:customStyle="1">
    <w:name w:val="WW8Num32z7"/>
  </w:style>
  <w:style w:type="character" w:styleId="WW8Num32z8" w:customStyle="1">
    <w:name w:val="WW8Num32z8"/>
  </w:style>
  <w:style w:type="character" w:styleId="WW8Num33z0" w:customStyle="1">
    <w:name w:val="WW8Num33z0"/>
    <w:rPr>
      <w:rFonts w:ascii="Symbol" w:cs="Symbol" w:hAnsi="Symbol"/>
    </w:rPr>
  </w:style>
  <w:style w:type="character" w:styleId="WW8Num33z1" w:customStyle="1">
    <w:name w:val="WW8Num33z1"/>
    <w:rPr>
      <w:rFonts w:ascii="Courier New" w:cs="Courier New" w:hAnsi="Courier New"/>
    </w:rPr>
  </w:style>
  <w:style w:type="character" w:styleId="WW8Num33z2" w:customStyle="1">
    <w:name w:val="WW8Num33z2"/>
    <w:rPr>
      <w:rFonts w:ascii="Wingdings" w:cs="Wingdings" w:hAnsi="Wingdings"/>
    </w:rPr>
  </w:style>
  <w:style w:type="character" w:styleId="WW-DefaultParagraphFont1" w:customStyle="1">
    <w:name w:val="WW-Default Paragraph Font1"/>
  </w:style>
  <w:style w:type="character" w:styleId="WW-DefaultParagraphFont11" w:customStyle="1">
    <w:name w:val="WW-Default Paragraph Font11"/>
  </w:style>
  <w:style w:type="character" w:styleId="HeaderChar" w:customStyle="1">
    <w:name w:val="Header Char"/>
    <w:basedOn w:val="WW-DefaultParagraphFont11"/>
  </w:style>
  <w:style w:type="character" w:styleId="FooterChar" w:customStyle="1">
    <w:name w:val="Footer Char"/>
    <w:basedOn w:val="WW-DefaultParagraphFont1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Hyperlink">
    <w:name w:val="Hyperlink"/>
    <w:uiPriority w:val="99"/>
    <w:rPr>
      <w:color w:val="000080"/>
      <w:u w:val="single"/>
    </w:rPr>
  </w:style>
  <w:style w:type="character" w:styleId="Emphasis">
    <w:name w:val="Emphasis"/>
    <w:qFormat w:val="1"/>
    <w:rPr>
      <w:i w:val="1"/>
      <w:iCs w:val="1"/>
    </w:rPr>
  </w:style>
  <w:style w:type="character" w:styleId="Bullets" w:customStyle="1">
    <w:name w:val="Bullets"/>
    <w:rPr>
      <w:rFonts w:ascii="OpenSymbol" w:cs="OpenSymbol" w:eastAsia="OpenSymbol" w:hAnsi="OpenSymbol"/>
    </w:rPr>
  </w:style>
  <w:style w:type="character" w:styleId="WW8Num9z3" w:customStyle="1">
    <w:name w:val="WW8Num9z3"/>
    <w:rPr>
      <w:rFonts w:ascii="Symbol" w:cs="Symbol" w:hAnsi="Symbol"/>
    </w:rPr>
  </w:style>
  <w:style w:type="character" w:styleId="WW8Num9z5" w:customStyle="1">
    <w:name w:val="WW8Num9z5"/>
    <w:rPr>
      <w:rFonts w:ascii="Wingdings" w:cs="Wingdings" w:hAnsi="Wingdings"/>
    </w:rPr>
  </w:style>
  <w:style w:type="character" w:styleId="WW8Num2z3" w:customStyle="1">
    <w:name w:val="WW8Num2z3"/>
    <w:rPr>
      <w:rFonts w:ascii="Symbol" w:cs="Symbol" w:hAnsi="Symbol"/>
    </w:rPr>
  </w:style>
  <w:style w:type="character" w:styleId="IndexLink" w:customStyle="1">
    <w:name w:val="Index Link"/>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val="1"/>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Caption1" w:customStyle="1">
    <w:name w:val="Caption1"/>
    <w:basedOn w:val="Normal"/>
    <w:pPr>
      <w:suppressLineNumbers w:val="1"/>
      <w:spacing w:after="120" w:before="120"/>
    </w:pPr>
    <w:rPr>
      <w:rFonts w:cs="DejaVu Sans"/>
      <w:i w:val="1"/>
      <w:iCs w:val="1"/>
      <w:szCs w:val="24"/>
    </w:rPr>
  </w:style>
  <w:style w:type="paragraph" w:styleId="Header">
    <w:name w:val="header"/>
    <w:basedOn w:val="Normal"/>
    <w:pPr>
      <w:suppressLineNumbers w:val="1"/>
      <w:tabs>
        <w:tab w:val="center" w:pos="4680"/>
        <w:tab w:val="right" w:pos="9360"/>
      </w:tabs>
      <w:spacing w:line="100" w:lineRule="atLeast"/>
    </w:pPr>
  </w:style>
  <w:style w:type="paragraph" w:styleId="Footer">
    <w:name w:val="footer"/>
    <w:basedOn w:val="Normal"/>
    <w:pPr>
      <w:suppressLineNumbers w:val="1"/>
      <w:tabs>
        <w:tab w:val="center" w:pos="4680"/>
        <w:tab w:val="right" w:pos="9360"/>
      </w:tabs>
      <w:spacing w:line="100" w:lineRule="atLeast"/>
    </w:pPr>
  </w:style>
  <w:style w:type="paragraph" w:styleId="ContentsHeading" w:customStyle="1">
    <w:name w:val="Contents Heading"/>
    <w:basedOn w:val="Heading"/>
    <w:pPr>
      <w:suppressLineNumbers w:val="1"/>
      <w:suppressAutoHyphens w:val="0"/>
      <w:spacing w:after="0" w:line="252" w:lineRule="auto"/>
      <w:jc w:val="left"/>
    </w:pPr>
    <w:rPr>
      <w:rFonts w:ascii="Calibri Light" w:cs="Calibri Light" w:hAnsi="Calibri Light"/>
      <w:b w:val="1"/>
      <w:bCs w:val="1"/>
      <w:color w:val="2f5496"/>
      <w:sz w:val="32"/>
      <w:szCs w:val="32"/>
      <w:lang w:val="en-US"/>
    </w:rPr>
  </w:style>
  <w:style w:type="paragraph" w:styleId="TOC1">
    <w:name w:val="toc 1"/>
    <w:basedOn w:val="Normal"/>
    <w:uiPriority w:val="39"/>
    <w:pPr>
      <w:tabs>
        <w:tab w:val="right" w:leader="dot" w:pos="9638"/>
      </w:tabs>
    </w:pPr>
  </w:style>
  <w:style w:type="paragraph" w:styleId="TableContents" w:customStyle="1">
    <w:name w:val="Table Contents"/>
    <w:basedOn w:val="Normal"/>
    <w:pPr>
      <w:suppressLineNumbers w:val="1"/>
    </w:pPr>
    <w:rPr>
      <w:rFonts w:eastAsia="Times New Roman"/>
    </w:rPr>
  </w:style>
  <w:style w:type="paragraph" w:styleId="TOC2">
    <w:name w:val="toc 2"/>
    <w:basedOn w:val="Normal"/>
    <w:uiPriority w:val="39"/>
    <w:pPr>
      <w:tabs>
        <w:tab w:val="right" w:leader="dot" w:pos="9355"/>
      </w:tabs>
      <w:ind w:left="240"/>
    </w:pPr>
  </w:style>
  <w:style w:type="paragraph" w:styleId="NormalWeb">
    <w:name w:val="Normal (Web)"/>
    <w:basedOn w:val="Normal"/>
    <w:pPr>
      <w:suppressAutoHyphens w:val="0"/>
      <w:spacing w:after="280" w:before="280" w:line="100" w:lineRule="atLeast"/>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Heading" w:customStyle="1">
    <w:name w:val="Table Heading"/>
    <w:basedOn w:val="TableContents"/>
    <w:pPr>
      <w:jc w:val="center"/>
    </w:pPr>
    <w:rPr>
      <w:b w:val="1"/>
      <w:bCs w:val="1"/>
    </w:rPr>
  </w:style>
  <w:style w:type="paragraph" w:styleId="Illustration" w:customStyle="1">
    <w:name w:val="Illustration"/>
    <w:basedOn w:val="Caption1"/>
  </w:style>
  <w:style w:type="paragraph" w:styleId="Framecontents" w:customStyle="1">
    <w:name w:val="Frame contents"/>
    <w:basedOn w:val="BodyText"/>
  </w:style>
  <w:style w:type="paragraph" w:styleId="ListParagraph">
    <w:name w:val="List Paragraph"/>
    <w:basedOn w:val="Normal"/>
    <w:qFormat w:val="1"/>
    <w:pPr>
      <w:ind w:left="720"/>
    </w:pPr>
  </w:style>
  <w:style w:type="character" w:styleId="Strong">
    <w:name w:val="Strong"/>
    <w:uiPriority w:val="22"/>
    <w:qFormat w:val="1"/>
    <w:rsid w:val="00964ABD"/>
    <w:rPr>
      <w:b w:val="1"/>
      <w:bCs w:val="1"/>
    </w:rPr>
  </w:style>
  <w:style w:type="paragraph" w:styleId="Default" w:customStyle="1">
    <w:name w:val="Default"/>
    <w:rsid w:val="00A95E8E"/>
    <w:pPr>
      <w:autoSpaceDE w:val="0"/>
      <w:autoSpaceDN w:val="0"/>
      <w:adjustRightInd w:val="0"/>
    </w:pPr>
    <w:rPr>
      <w:rFonts w:ascii="Arial" w:cs="Arial" w:hAnsi="Arial"/>
      <w:color w:val="000000"/>
      <w:sz w:val="24"/>
      <w:szCs w:val="24"/>
      <w:lang w:eastAsia="en-US" w:val="en-US"/>
    </w:rPr>
  </w:style>
  <w:style w:type="paragraph" w:styleId="TOCHeading">
    <w:name w:val="TOC Heading"/>
    <w:basedOn w:val="Heading1"/>
    <w:next w:val="Normal"/>
    <w:uiPriority w:val="39"/>
    <w:semiHidden w:val="1"/>
    <w:unhideWhenUsed w:val="1"/>
    <w:qFormat w:val="1"/>
    <w:rsid w:val="007359AD"/>
    <w:pPr>
      <w:keepLines w:val="0"/>
      <w:numPr>
        <w:numId w:val="0"/>
      </w:numPr>
      <w:spacing w:after="60" w:before="240"/>
      <w:outlineLvl w:val="9"/>
    </w:pPr>
    <w:rPr>
      <w:rFonts w:ascii="Calibri Light" w:hAnsi="Calibri Light"/>
      <w:color w:val="auto"/>
      <w:kern w:val="32"/>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image" Target="media/image2.png"/><Relationship Id="rId13" Type="http://schemas.openxmlformats.org/officeDocument/2006/relationships/header" Target="header2.xml"/><Relationship Id="rId12" Type="http://schemas.openxmlformats.org/officeDocument/2006/relationships/header" Target="head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footer" Target="footer2.xml"/><Relationship Id="rId14" Type="http://schemas.openxmlformats.org/officeDocument/2006/relationships/footer" Target="footer3.xm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pz5e8fWFqg3P4quR8hVKloeHqw==">AMUW2mU9HbJiiNeh6jvZppVOlR41APdDAAzj9oCv8/Uiil5nlNfjSEMqGspB3lcHt2AKov095eQktEM+4zlDC7KaA51c1ZB+iGe06l3WHTnZlY7BkIJHw8HWr0D8R8qIeCOgO8HIkZ2g+u1TCAqhsAeTRo7+5OHJTIjwyE+EsA5bsky5H2g0A+t73LTWFTBortMXln7Sn862q9JgkEhV/WeBZh8QxA63M+l9b7NO7oyw0ZVNYgGsPb/kmnV4yHWcocTkEFAVhUTxkotyzSS+9K7xVAzutagIEB4Q7tJk/4dVUXFMiS4zan6qSWnykke31MSA4ZgYGumPs1JjGuoIh4wuhaXKvv26gkhRbgOiPJaKD2UrrlTj2cnmT2lpzs4nrm7pTG6MWKB8gGZwl81n5/4xnCbdsP4x7POFSO2BKUoSVI6g30cT4vzElAjtLMw2rTiwOycmBE5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2022-05-04T21:45:00Z</dcterms:created>
  <dc:creator>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