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rFonts w:ascii="Times New Roman" w:cs="Times New Roman" w:eastAsia="Times New Roman" w:hAnsi="Times New Roman"/>
          <w:b w:val="1"/>
          <w:bCs w:val="1"/>
          <w:color w:val="1d2125"/>
          <w:sz w:val="24"/>
          <w:szCs w:val="24"/>
          <w:highlight w:val="white"/>
        </w:rPr>
      </w:pPr>
      <w:r w:rsidDel="00000000" w:rsidR="00000000" w:rsidRPr="00000000">
        <w:rPr>
          <w:rFonts w:ascii="Times New Roman" w:cs="Times New Roman" w:eastAsia="Times New Roman" w:hAnsi="Times New Roman"/>
          <w:sz w:val="24"/>
          <w:szCs w:val="24"/>
          <w:rtl w:val="0"/>
        </w:rPr>
        <w:t xml:space="preserve">Costantino Toth</w:t>
        <w:br w:type="textWrapping"/>
      </w:r>
      <w:hyperlink r:id="rId6">
        <w:r w:rsidDel="00000000" w:rsidR="00000000" w:rsidRPr="00000000">
          <w:rPr>
            <w:rFonts w:ascii="Times New Roman" w:cs="Times New Roman" w:eastAsia="Times New Roman" w:hAnsi="Times New Roman"/>
            <w:color w:val="1155cc"/>
            <w:sz w:val="24"/>
            <w:szCs w:val="24"/>
            <w:u w:val="single"/>
            <w:rtl w:val="0"/>
          </w:rPr>
          <w:t xml:space="preserve">2430606@student.uwtsd.ac.uk</w:t>
        </w:r>
      </w:hyperlink>
      <w:r w:rsidDel="00000000" w:rsidR="00000000" w:rsidRPr="00000000">
        <w:rPr>
          <w:rFonts w:ascii="Times New Roman" w:cs="Times New Roman" w:eastAsia="Times New Roman" w:hAnsi="Times New Roman"/>
          <w:sz w:val="24"/>
          <w:szCs w:val="24"/>
          <w:rtl w:val="0"/>
        </w:rPr>
        <w:t xml:space="preserve"> </w:t>
        <w:br w:type="textWrapping"/>
      </w:r>
      <w:hyperlink r:id="rId7">
        <w:r w:rsidDel="00000000" w:rsidR="00000000" w:rsidRPr="00000000">
          <w:rPr>
            <w:rFonts w:ascii="Times New Roman" w:cs="Times New Roman" w:eastAsia="Times New Roman" w:hAnsi="Times New Roman"/>
            <w:sz w:val="24"/>
            <w:szCs w:val="24"/>
            <w:rtl w:val="0"/>
          </w:rPr>
          <w:t xml:space="preserve">HPGR7014</w:t>
        </w:r>
      </w:hyperlink>
      <w:r w:rsidDel="00000000" w:rsidR="00000000" w:rsidRPr="00000000">
        <w:rPr>
          <w:rFonts w:ascii="Times New Roman" w:cs="Times New Roman" w:eastAsia="Times New Roman" w:hAnsi="Times New Roman"/>
          <w:sz w:val="24"/>
          <w:szCs w:val="24"/>
          <w:rtl w:val="0"/>
        </w:rPr>
        <w:br w:type="textWrapping"/>
        <w:t xml:space="preserve">02/08/2026</w:t>
        <w:br w:type="textWrapping"/>
        <w:br w:type="textWrapping"/>
        <w:br w:type="textWrapping"/>
      </w:r>
      <w:r w:rsidDel="00000000" w:rsidR="00000000" w:rsidRPr="00000000">
        <w:rPr>
          <w:rFonts w:ascii="Times New Roman" w:cs="Times New Roman" w:eastAsia="Times New Roman" w:hAnsi="Times New Roman"/>
          <w:i w:val="1"/>
          <w:iCs w:val="1"/>
          <w:color w:val="1d2125"/>
          <w:sz w:val="24"/>
          <w:szCs w:val="24"/>
          <w:highlight w:val="white"/>
          <w:rtl w:val="0"/>
        </w:rPr>
        <w:t xml:space="preserve">Translation of p.96-7: lines 24 — end</w:t>
      </w:r>
      <w:r w:rsidDel="00000000" w:rsidR="00000000" w:rsidRPr="00000000">
        <w:rPr>
          <w:rFonts w:ascii="Times New Roman" w:cs="Times New Roman" w:eastAsia="Times New Roman" w:hAnsi="Times New Roman"/>
          <w:color w:val="1d2125"/>
          <w:sz w:val="24"/>
          <w:szCs w:val="24"/>
          <w:highlight w:val="white"/>
          <w:rtl w:val="0"/>
        </w:rPr>
        <w:br w:type="textWrapping"/>
        <w:br w:type="textWrapping"/>
      </w:r>
      <w:r w:rsidDel="00000000" w:rsidR="00000000" w:rsidRPr="00000000">
        <w:rPr>
          <w:rFonts w:ascii="Times New Roman" w:cs="Times New Roman" w:eastAsia="Times New Roman" w:hAnsi="Times New Roman"/>
          <w:b w:val="1"/>
          <w:bCs w:val="1"/>
          <w:color w:val="1d2125"/>
          <w:sz w:val="24"/>
          <w:szCs w:val="24"/>
          <w:highlight w:val="white"/>
          <w:rtl w:val="0"/>
        </w:rPr>
        <w:t xml:space="preserve">Dikaiopolis:</w:t>
      </w:r>
    </w:p>
    <w:p w:rsidR="00000000" w:rsidDel="00000000" w:rsidP="00000000" w:rsidRDefault="00000000" w:rsidRPr="00000000" w14:paraId="00000002">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Do not joke with me, oh orator. For the philosophers search, so I hear, for what is the good, while nobody is able to uncover it. For some believe the good is virtue, others justice.  [ἠγούνται meaning ‘lead’ really confused me here, so I thought this less common ‘believe’could  fit better]</w:t>
      </w:r>
    </w:p>
    <w:p w:rsidR="00000000" w:rsidDel="00000000" w:rsidP="00000000" w:rsidRDefault="00000000" w:rsidRPr="00000000" w14:paraId="00000003">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But they know nothing. However the farmers know the good, what it is. For in the country I happened to find it. It is peace.</w:t>
      </w:r>
    </w:p>
    <w:p w:rsidR="00000000" w:rsidDel="00000000" w:rsidP="00000000" w:rsidRDefault="00000000" w:rsidRPr="00000000" w14:paraId="00000004">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For on one hand war is full of troubles, mayhem, plague, the equipping of ships, while peace is full of weddings, festivals, relations, children, friends, riches, health, food, wine, and joy. </w:t>
      </w:r>
    </w:p>
    <w:p w:rsidR="00000000" w:rsidDel="00000000" w:rsidP="00000000" w:rsidRDefault="00000000" w:rsidRPr="00000000" w14:paraId="00000005">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You are another who desires to make truces and lead the peace, I do not know. But I myself would wish (for it). But how, being alone, shall I convince the people? By speaking it, by shouting it, by commanding it, will I make truces? However that may be I am ready to shout and to speak ill of the others except those legislating for peace. Now come, (in)to the assembly, Dikaiopolis.</w:t>
      </w:r>
    </w:p>
    <w:p w:rsidR="00000000" w:rsidDel="00000000" w:rsidP="00000000" w:rsidRDefault="00000000" w:rsidRPr="00000000" w14:paraId="00000006">
      <w:pPr>
        <w:ind w:left="72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7">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b w:val="1"/>
          <w:bCs w:val="1"/>
          <w:color w:val="1d2125"/>
          <w:sz w:val="24"/>
          <w:szCs w:val="24"/>
          <w:highlight w:val="white"/>
          <w:rtl w:val="0"/>
        </w:rPr>
        <w:t xml:space="preserve">Egelpideis and Peisetairos:</w:t>
      </w:r>
      <w:r w:rsidDel="00000000" w:rsidR="00000000" w:rsidRPr="00000000">
        <w:rPr>
          <w:rFonts w:ascii="Times New Roman" w:cs="Times New Roman" w:eastAsia="Times New Roman" w:hAnsi="Times New Roman"/>
          <w:color w:val="1d2125"/>
          <w:sz w:val="24"/>
          <w:szCs w:val="24"/>
          <w:highlight w:val="white"/>
          <w:rtl w:val="0"/>
        </w:rPr>
        <w:t xml:space="preserve"> </w:t>
        <w:br w:type="textWrapping"/>
        <w:tab/>
        <w:t xml:space="preserve">Nonetheless, we, at least, stay here free of trouble. Farewell.</w:t>
        <w:br w:type="textWrapping"/>
        <w:br w:type="textWrapping"/>
      </w:r>
      <w:r w:rsidDel="00000000" w:rsidR="00000000" w:rsidRPr="00000000">
        <w:rPr>
          <w:rFonts w:ascii="Times New Roman" w:cs="Times New Roman" w:eastAsia="Times New Roman" w:hAnsi="Times New Roman"/>
          <w:b w:val="1"/>
          <w:bCs w:val="1"/>
          <w:color w:val="1d2125"/>
          <w:sz w:val="24"/>
          <w:szCs w:val="24"/>
          <w:highlight w:val="white"/>
          <w:rtl w:val="0"/>
        </w:rPr>
        <w:t xml:space="preserve">Rhapsode:</w:t>
      </w:r>
      <w:r w:rsidDel="00000000" w:rsidR="00000000" w:rsidRPr="00000000">
        <w:rPr>
          <w:rFonts w:ascii="Times New Roman" w:cs="Times New Roman" w:eastAsia="Times New Roman" w:hAnsi="Times New Roman"/>
          <w:color w:val="1d2125"/>
          <w:sz w:val="24"/>
          <w:szCs w:val="24"/>
          <w:highlight w:val="white"/>
          <w:rtl w:val="0"/>
        </w:rPr>
        <w:br w:type="textWrapping"/>
        <w:tab/>
        <w:t xml:space="preserve">Indeed, I believe those men to be foolish. [unsure about this one, again stumped by </w:t>
      </w:r>
    </w:p>
    <w:p w:rsidR="00000000" w:rsidDel="00000000" w:rsidP="00000000" w:rsidRDefault="00000000" w:rsidRPr="00000000" w14:paraId="00000008">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ἠγούμαι] For I would not do this. Neither would I rush into the assembly, nor would I wish to escape from my homeland. Do they not know the poet has created because of truth?</w:t>
      </w:r>
    </w:p>
    <w:p w:rsidR="00000000" w:rsidDel="00000000" w:rsidP="00000000" w:rsidRDefault="00000000" w:rsidRPr="00000000" w14:paraId="00000009">
      <w:pPr>
        <w:ind w:left="72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‘But indeed they lie in the lap of the gods.’</w:t>
        <w:br w:type="textWrapping"/>
        <w:t xml:space="preserve">For it is necessary for us to bear the gifts of the gods, both the difficult and the better. [clunky, not sure about this entirely]</w:t>
        <w:br w:type="textWrapping"/>
        <w:t xml:space="preserve">‘But verily we, grieving greatly, bear the gifts of the gods out of necessity. For the yoke lies upon our neck.’</w:t>
        <w:br w:type="textWrapping"/>
        <w:tab/>
      </w:r>
    </w:p>
    <w:p w:rsidR="00000000" w:rsidDel="00000000" w:rsidP="00000000" w:rsidRDefault="00000000" w:rsidRPr="00000000" w14:paraId="0000000A">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B">
      <w:pPr>
        <w:ind w:left="72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D">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0E">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2430606@student.uwtsd.ac.uk" TargetMode="External"/><Relationship Id="rId7" Type="http://schemas.openxmlformats.org/officeDocument/2006/relationships/hyperlink" Target="https://moodle.uwtsd.ac.uk/course/view.php?id=7285"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