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44C35E31">
      <w:bookmarkStart w:name="_GoBack" w:id="0"/>
      <w:bookmarkEnd w:id="0"/>
      <w:r w:rsidR="3C73AF39">
        <w:rPr/>
        <w:t>Criminal Law assessment 1 DRAFT</w:t>
      </w:r>
    </w:p>
    <w:p w:rsidR="40D47E48" w:rsidP="40D47E48" w:rsidRDefault="40D47E48" w14:paraId="2D51DB7A" w14:textId="6D038B26">
      <w:pPr>
        <w:pStyle w:val="Normal"/>
      </w:pPr>
    </w:p>
    <w:p w:rsidR="3C73AF39" w:rsidP="40D47E48" w:rsidRDefault="3C73AF39" w14:paraId="0438B9BB" w14:textId="2F0F3A99">
      <w:pPr>
        <w:rPr>
          <w:rFonts w:ascii="Arial" w:hAnsi="Arial" w:eastAsia="Arial" w:cs="Arial"/>
          <w:b w:val="1"/>
          <w:bCs w:val="1"/>
          <w:i w:val="1"/>
          <w:iCs w:val="1"/>
          <w:noProof w:val="0"/>
          <w:sz w:val="24"/>
          <w:szCs w:val="24"/>
          <w:lang w:val="en-US"/>
        </w:rPr>
      </w:pPr>
      <w:r w:rsidRPr="40D47E48" w:rsidR="3C73AF39">
        <w:rPr>
          <w:rFonts w:ascii="Arial" w:hAnsi="Arial" w:eastAsia="Arial" w:cs="Arial"/>
          <w:noProof w:val="0"/>
          <w:sz w:val="24"/>
          <w:szCs w:val="24"/>
          <w:lang w:val="en-US"/>
        </w:rPr>
        <w:t>'</w:t>
      </w:r>
      <w:r w:rsidRPr="40D47E48" w:rsidR="3C73AF39">
        <w:rPr>
          <w:rFonts w:ascii="Arial" w:hAnsi="Arial" w:eastAsia="Arial" w:cs="Arial"/>
          <w:b w:val="1"/>
          <w:bCs w:val="1"/>
          <w:i w:val="1"/>
          <w:iCs w:val="1"/>
          <w:noProof w:val="0"/>
          <w:sz w:val="24"/>
          <w:szCs w:val="24"/>
          <w:lang w:val="en-US"/>
        </w:rPr>
        <w:t xml:space="preserve">The law governing homicide in England and Wales is </w:t>
      </w:r>
      <w:r w:rsidRPr="40D47E48" w:rsidR="02242B37">
        <w:rPr>
          <w:rFonts w:ascii="Arial" w:hAnsi="Arial" w:eastAsia="Arial" w:cs="Arial"/>
          <w:b w:val="1"/>
          <w:bCs w:val="1"/>
          <w:i w:val="1"/>
          <w:iCs w:val="1"/>
          <w:noProof w:val="0"/>
          <w:sz w:val="24"/>
          <w:szCs w:val="24"/>
          <w:lang w:val="en-US"/>
        </w:rPr>
        <w:t>rickety</w:t>
      </w:r>
    </w:p>
    <w:p w:rsidR="3C73AF39" w:rsidRDefault="3C73AF39" w14:paraId="27E5623A" w14:textId="72251DE2">
      <w:r w:rsidRPr="40D47E48" w:rsidR="3C73AF39">
        <w:rPr>
          <w:rFonts w:ascii="Arial" w:hAnsi="Arial" w:eastAsia="Arial" w:cs="Arial"/>
          <w:b w:val="1"/>
          <w:bCs w:val="1"/>
          <w:i w:val="1"/>
          <w:iCs w:val="1"/>
          <w:noProof w:val="0"/>
          <w:sz w:val="20"/>
          <w:szCs w:val="20"/>
          <w:lang w:val="en-US"/>
        </w:rPr>
        <w:t>structure set upon shaky foundations. Some of its rules have been</w:t>
      </w:r>
    </w:p>
    <w:p w:rsidR="3C73AF39" w:rsidRDefault="3C73AF39" w14:paraId="6DFF2DFA" w14:textId="7F97FAFB">
      <w:r w:rsidRPr="40D47E48" w:rsidR="3C73AF39">
        <w:rPr>
          <w:rFonts w:ascii="Arial" w:hAnsi="Arial" w:eastAsia="Arial" w:cs="Arial"/>
          <w:b w:val="1"/>
          <w:bCs w:val="1"/>
          <w:i w:val="1"/>
          <w:iCs w:val="1"/>
          <w:noProof w:val="0"/>
          <w:sz w:val="24"/>
          <w:szCs w:val="24"/>
          <w:lang w:val="en-US"/>
        </w:rPr>
        <w:t>unaltered since the seventeenth century, even though it has long</w:t>
      </w:r>
    </w:p>
    <w:p w:rsidR="3C73AF39" w:rsidRDefault="3C73AF39" w14:paraId="7855FE4B" w14:textId="09DEAAB0">
      <w:r w:rsidRPr="40D47E48" w:rsidR="3C73AF39">
        <w:rPr>
          <w:rFonts w:ascii="Arial" w:hAnsi="Arial" w:eastAsia="Arial" w:cs="Arial"/>
          <w:b w:val="1"/>
          <w:bCs w:val="1"/>
          <w:i w:val="1"/>
          <w:iCs w:val="1"/>
          <w:noProof w:val="0"/>
          <w:sz w:val="24"/>
          <w:szCs w:val="24"/>
          <w:lang w:val="en-US"/>
        </w:rPr>
        <w:t>been acknowledged that they are in dire need of reform</w:t>
      </w:r>
      <w:r w:rsidRPr="40D47E48" w:rsidR="3C73AF39">
        <w:rPr>
          <w:rFonts w:ascii="Arial" w:hAnsi="Arial" w:eastAsia="Arial" w:cs="Arial"/>
          <w:noProof w:val="0"/>
          <w:sz w:val="24"/>
          <w:szCs w:val="24"/>
          <w:lang w:val="en-US"/>
        </w:rPr>
        <w:t>' (Law Commission, 2005)</w:t>
      </w:r>
    </w:p>
    <w:p w:rsidR="40D47E48" w:rsidP="40D47E48" w:rsidRDefault="40D47E48" w14:paraId="61E250AD" w14:textId="50B53AAA">
      <w:pPr>
        <w:pStyle w:val="Normal"/>
        <w:rPr>
          <w:rFonts w:ascii="Arial" w:hAnsi="Arial" w:eastAsia="Arial" w:cs="Arial"/>
          <w:noProof w:val="0"/>
          <w:sz w:val="24"/>
          <w:szCs w:val="24"/>
          <w:lang w:val="en-US"/>
        </w:rPr>
      </w:pPr>
    </w:p>
    <w:p w:rsidR="40D47E48" w:rsidP="40D47E48" w:rsidRDefault="40D47E48" w14:paraId="4BC15121" w14:textId="5B559335">
      <w:pPr>
        <w:pStyle w:val="Normal"/>
        <w:rPr>
          <w:rFonts w:ascii="Arial" w:hAnsi="Arial" w:eastAsia="Arial" w:cs="Arial"/>
          <w:noProof w:val="0"/>
          <w:sz w:val="24"/>
          <w:szCs w:val="24"/>
          <w:lang w:val="en-US"/>
        </w:rPr>
      </w:pPr>
    </w:p>
    <w:p w:rsidR="3C73AF39" w:rsidP="40D47E48" w:rsidRDefault="3C73AF39" w14:textId="36FB24CC" w14:paraId="7E1C55FD">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r w:rsidRPr="40D47E48" w:rsidR="3C73AF39">
        <w:rPr>
          <w:rFonts w:ascii="Arial" w:hAnsi="Arial" w:eastAsia="Arial" w:cs="Arial"/>
          <w:noProof w:val="0"/>
          <w:sz w:val="24"/>
          <w:szCs w:val="24"/>
          <w:lang w:val="en-US"/>
        </w:rPr>
        <w:t xml:space="preserve"> </w:t>
      </w:r>
      <w:r w:rsidRPr="40D47E48" w:rsidR="04C7D00A">
        <w:rPr>
          <w:rFonts w:ascii="Arial" w:hAnsi="Arial" w:eastAsia="Arial" w:cs="Arial"/>
          <w:noProof w:val="0"/>
          <w:sz w:val="24"/>
          <w:szCs w:val="24"/>
          <w:lang w:val="en-US"/>
        </w:rPr>
        <w:t>Sir Edward Coke (lord chief Justice, early 17</w:t>
      </w:r>
      <w:r w:rsidRPr="40D47E48" w:rsidR="04C7D00A">
        <w:rPr>
          <w:rFonts w:ascii="Arial" w:hAnsi="Arial" w:eastAsia="Arial" w:cs="Arial"/>
          <w:noProof w:val="0"/>
          <w:sz w:val="24"/>
          <w:szCs w:val="24"/>
          <w:vertAlign w:val="superscript"/>
          <w:lang w:val="en-US"/>
        </w:rPr>
        <w:t>th</w:t>
      </w:r>
      <w:r w:rsidRPr="40D47E48" w:rsidR="04C7D00A">
        <w:rPr>
          <w:rFonts w:ascii="Arial" w:hAnsi="Arial" w:eastAsia="Arial" w:cs="Arial"/>
          <w:noProof w:val="0"/>
          <w:sz w:val="24"/>
          <w:szCs w:val="24"/>
          <w:lang w:val="en-US"/>
        </w:rPr>
        <w:t xml:space="preserve"> century) defined the act of</w:t>
      </w:r>
      <w:r w:rsidRPr="40D47E48" w:rsidR="641A42A2">
        <w:rPr>
          <w:rFonts w:ascii="Arial" w:hAnsi="Arial" w:eastAsia="Arial" w:cs="Arial"/>
          <w:noProof w:val="0"/>
          <w:sz w:val="24"/>
          <w:szCs w:val="24"/>
          <w:lang w:val="en-US"/>
        </w:rPr>
        <w:t xml:space="preserve"> murder as ‘unlawfully killing a</w:t>
      </w:r>
      <w:r w:rsidRPr="40D47E48" w:rsidR="561C4645">
        <w:rPr>
          <w:rFonts w:ascii="Arial" w:hAnsi="Arial" w:eastAsia="Arial" w:cs="Arial"/>
          <w:noProof w:val="0"/>
          <w:sz w:val="24"/>
          <w:szCs w:val="24"/>
          <w:lang w:val="en-US"/>
        </w:rPr>
        <w:t xml:space="preserve"> reasonable person who is in being and under the king’s peace, the death following </w:t>
      </w:r>
      <w:r w:rsidRPr="40D47E48" w:rsidR="0E5A9513">
        <w:rPr>
          <w:rFonts w:ascii="Arial" w:hAnsi="Arial" w:eastAsia="Arial" w:cs="Arial"/>
          <w:noProof w:val="0"/>
          <w:sz w:val="24"/>
          <w:szCs w:val="24"/>
          <w:lang w:val="en-US"/>
        </w:rPr>
        <w:t>within a year and a day with malice aforethought’</w:t>
      </w:r>
      <w:r w:rsidRPr="40D47E48" w:rsidR="64298456">
        <w:rPr>
          <w:rFonts w:ascii="Arial" w:hAnsi="Arial" w:eastAsia="Arial" w:cs="Arial"/>
          <w:noProof w:val="0"/>
          <w:sz w:val="24"/>
          <w:szCs w:val="24"/>
          <w:lang w:val="en-US"/>
        </w:rPr>
        <w:t xml:space="preserve">. This is the definition </w:t>
      </w:r>
      <w:r w:rsidRPr="40D47E48" w:rsidR="2B58CA4D">
        <w:rPr>
          <w:rFonts w:ascii="Arial" w:hAnsi="Arial" w:eastAsia="Arial" w:cs="Arial"/>
          <w:noProof w:val="0"/>
          <w:sz w:val="24"/>
          <w:szCs w:val="24"/>
          <w:lang w:val="en-US"/>
        </w:rPr>
        <w:t>of</w:t>
      </w:r>
      <w:r w:rsidRPr="40D47E48" w:rsidR="64298456">
        <w:rPr>
          <w:rFonts w:ascii="Arial" w:hAnsi="Arial" w:eastAsia="Arial" w:cs="Arial"/>
          <w:noProof w:val="0"/>
          <w:sz w:val="24"/>
          <w:szCs w:val="24"/>
          <w:lang w:val="en-US"/>
        </w:rPr>
        <w:t xml:space="preserve"> murder which is a common law crime within England and Wales. </w:t>
      </w:r>
      <w:r w:rsidRPr="40D47E48">
        <w:rPr>
          <w:rStyle w:val="FootnoteReference"/>
          <w:rFonts w:ascii="Arial" w:hAnsi="Arial" w:eastAsia="Arial" w:cs="Arial"/>
          <w:noProof w:val="0"/>
          <w:sz w:val="24"/>
          <w:szCs w:val="24"/>
          <w:lang w:val="en-US"/>
        </w:rPr>
        <w:footnoteReference w:id="19362"/>
      </w:r>
      <w:r w:rsidRPr="40D47E48" w:rsidR="07F4B132">
        <w:rPr>
          <w:rFonts w:ascii="Arial" w:hAnsi="Arial" w:eastAsia="Arial" w:cs="Arial"/>
          <w:noProof w:val="0"/>
          <w:sz w:val="24"/>
          <w:szCs w:val="24"/>
          <w:lang w:val="en-US"/>
        </w:rPr>
        <w:t xml:space="preserve">Voluntary manslaughter is when all the </w:t>
      </w:r>
      <w:r w:rsidRPr="40D47E48" w:rsidR="7C9EB157">
        <w:rPr>
          <w:rFonts w:ascii="Arial" w:hAnsi="Arial" w:eastAsia="Arial" w:cs="Arial"/>
          <w:noProof w:val="0"/>
          <w:sz w:val="24"/>
          <w:szCs w:val="24"/>
          <w:lang w:val="en-US"/>
        </w:rPr>
        <w:t>prerequisite</w:t>
      </w:r>
      <w:r w:rsidRPr="40D47E48" w:rsidR="07F4B132">
        <w:rPr>
          <w:rFonts w:ascii="Arial" w:hAnsi="Arial" w:eastAsia="Arial" w:cs="Arial"/>
          <w:noProof w:val="0"/>
          <w:sz w:val="24"/>
          <w:szCs w:val="24"/>
          <w:lang w:val="en-US"/>
        </w:rPr>
        <w:t xml:space="preserve"> categories for murder are met </w:t>
      </w:r>
      <w:r w:rsidRPr="40D47E48" w:rsidR="4EAD3D5E">
        <w:rPr>
          <w:rFonts w:ascii="Arial" w:hAnsi="Arial" w:eastAsia="Arial" w:cs="Arial"/>
          <w:noProof w:val="0"/>
          <w:sz w:val="24"/>
          <w:szCs w:val="24"/>
          <w:lang w:val="en-US"/>
        </w:rPr>
        <w:t xml:space="preserve">such as the mens/actus rea, but the </w:t>
      </w:r>
      <w:r w:rsidRPr="40D47E48" w:rsidR="70D9E8D3">
        <w:rPr>
          <w:rFonts w:ascii="Arial" w:hAnsi="Arial" w:eastAsia="Arial" w:cs="Arial"/>
          <w:noProof w:val="0"/>
          <w:sz w:val="24"/>
          <w:szCs w:val="24"/>
          <w:lang w:val="en-US"/>
        </w:rPr>
        <w:t xml:space="preserve">crime is reduced due to diminished responsibility. These two definitions displayed here are </w:t>
      </w:r>
      <w:r w:rsidRPr="40D47E48" w:rsidR="2335D35F">
        <w:rPr>
          <w:rFonts w:ascii="Arial" w:hAnsi="Arial" w:eastAsia="Arial" w:cs="Arial"/>
          <w:noProof w:val="0"/>
          <w:sz w:val="24"/>
          <w:szCs w:val="24"/>
          <w:lang w:val="en-US"/>
        </w:rPr>
        <w:t xml:space="preserve">what will be </w:t>
      </w:r>
      <w:r w:rsidRPr="40D47E48" w:rsidR="1FFB6BA0">
        <w:rPr>
          <w:rFonts w:ascii="Arial" w:hAnsi="Arial" w:eastAsia="Arial" w:cs="Arial"/>
          <w:noProof w:val="0"/>
          <w:sz w:val="24"/>
          <w:szCs w:val="24"/>
          <w:lang w:val="en-US"/>
        </w:rPr>
        <w:t>focused on</w:t>
      </w:r>
      <w:r w:rsidRPr="40D47E48" w:rsidR="2335D35F">
        <w:rPr>
          <w:rFonts w:ascii="Arial" w:hAnsi="Arial" w:eastAsia="Arial" w:cs="Arial"/>
          <w:noProof w:val="0"/>
          <w:sz w:val="24"/>
          <w:szCs w:val="24"/>
          <w:lang w:val="en-US"/>
        </w:rPr>
        <w:t xml:space="preserve"> </w:t>
      </w:r>
      <w:r w:rsidRPr="40D47E48" w:rsidR="22D1B89E">
        <w:rPr>
          <w:rFonts w:ascii="Arial" w:hAnsi="Arial" w:eastAsia="Arial" w:cs="Arial"/>
          <w:noProof w:val="0"/>
          <w:sz w:val="24"/>
          <w:szCs w:val="24"/>
          <w:lang w:val="en-US"/>
        </w:rPr>
        <w:t>regarding</w:t>
      </w:r>
      <w:r w:rsidRPr="40D47E48" w:rsidR="2335D35F">
        <w:rPr>
          <w:rFonts w:ascii="Arial" w:hAnsi="Arial" w:eastAsia="Arial" w:cs="Arial"/>
          <w:noProof w:val="0"/>
          <w:sz w:val="24"/>
          <w:szCs w:val="24"/>
          <w:lang w:val="en-US"/>
        </w:rPr>
        <w:t xml:space="preserve"> the </w:t>
      </w:r>
      <w:r w:rsidRPr="40D47E48">
        <w:rPr>
          <w:rStyle w:val="FootnoteReference"/>
          <w:rFonts w:ascii="Arial" w:hAnsi="Arial" w:eastAsia="Arial" w:cs="Arial"/>
          <w:noProof w:val="0"/>
          <w:sz w:val="24"/>
          <w:szCs w:val="24"/>
          <w:lang w:val="en-US"/>
        </w:rPr>
        <w:footnoteReference w:id="8948"/>
      </w:r>
      <w:r w:rsidRPr="40D47E48" w:rsidR="2335D35F">
        <w:rPr>
          <w:rFonts w:ascii="Arial" w:hAnsi="Arial" w:eastAsia="Arial" w:cs="Arial"/>
          <w:noProof w:val="0"/>
          <w:sz w:val="24"/>
          <w:szCs w:val="24"/>
          <w:lang w:val="en-US"/>
        </w:rPr>
        <w:t>Homicide Act (1957)</w:t>
      </w:r>
      <w:r w:rsidRPr="40D47E48" w:rsidR="675A3276">
        <w:rPr>
          <w:rFonts w:ascii="Arial" w:hAnsi="Arial" w:eastAsia="Arial" w:cs="Arial"/>
          <w:noProof w:val="0"/>
          <w:sz w:val="24"/>
          <w:szCs w:val="24"/>
          <w:lang w:val="en-US"/>
        </w:rPr>
        <w:t>. The aim of this essay is to present the idea that despite some ill explained and unclear definitions the law surrounding homicide i</w:t>
      </w:r>
      <w:r w:rsidRPr="40D47E48" w:rsidR="49CCF566">
        <w:rPr>
          <w:rFonts w:ascii="Arial" w:hAnsi="Arial" w:eastAsia="Arial" w:cs="Arial"/>
          <w:noProof w:val="0"/>
          <w:sz w:val="24"/>
          <w:szCs w:val="24"/>
          <w:lang w:val="en-US"/>
        </w:rPr>
        <w:t xml:space="preserve">s in fact doing what it is supposed to. Rather than trying to perfect a system that will never please everyone </w:t>
      </w:r>
      <w:r w:rsidRPr="40D47E48" w:rsidR="1D453603">
        <w:rPr>
          <w:rFonts w:ascii="Arial" w:hAnsi="Arial" w:eastAsia="Arial" w:cs="Arial"/>
          <w:noProof w:val="0"/>
          <w:sz w:val="24"/>
          <w:szCs w:val="24"/>
          <w:lang w:val="en-US"/>
        </w:rPr>
        <w:t xml:space="preserve">we should focus our desire for reform on other sectors such as mental health, as seen in </w:t>
      </w:r>
      <w:r w:rsidRPr="40D47E48" w:rsidR="2B044E2A">
        <w:rPr>
          <w:rFonts w:ascii="Arial" w:hAnsi="Arial" w:eastAsia="Arial" w:cs="Arial"/>
          <w:noProof w:val="0"/>
          <w:sz w:val="24"/>
          <w:szCs w:val="24"/>
          <w:lang w:val="en-US"/>
        </w:rPr>
        <w:t>(Flynn, Sandra; Ibrahim, Saeid et al</w:t>
      </w:r>
      <w:r w:rsidRPr="40D47E48" w:rsidR="4BA3A277">
        <w:rPr>
          <w:rFonts w:ascii="Arial" w:hAnsi="Arial" w:eastAsia="Arial" w:cs="Arial"/>
          <w:noProof w:val="0"/>
          <w:sz w:val="24"/>
          <w:szCs w:val="24"/>
          <w:lang w:val="en-US"/>
        </w:rPr>
        <w:t>. 2021, p.210-216</w:t>
      </w:r>
      <w:r w:rsidRPr="40D47E48" w:rsidR="2B044E2A">
        <w:rPr>
          <w:rFonts w:ascii="Arial" w:hAnsi="Arial" w:eastAsia="Arial" w:cs="Arial"/>
          <w:noProof w:val="0"/>
          <w:sz w:val="24"/>
          <w:szCs w:val="24"/>
          <w:lang w:val="en-US"/>
        </w:rPr>
        <w:t xml:space="preserve">) Mental </w:t>
      </w:r>
      <w:r w:rsidRPr="40D47E48" w:rsidR="6F8B979D">
        <w:rPr>
          <w:rFonts w:ascii="Arial" w:hAnsi="Arial" w:eastAsia="Arial" w:cs="Arial"/>
          <w:noProof w:val="0"/>
          <w:sz w:val="24"/>
          <w:szCs w:val="24"/>
          <w:lang w:val="en-US"/>
        </w:rPr>
        <w:t xml:space="preserve">disorder in people convicted of homicide: Long-term national trends in rates and </w:t>
      </w:r>
      <w:r w:rsidRPr="40D47E48" w:rsidR="7660F6AB">
        <w:rPr>
          <w:rFonts w:ascii="Arial" w:hAnsi="Arial" w:eastAsia="Arial" w:cs="Arial"/>
          <w:noProof w:val="0"/>
          <w:sz w:val="24"/>
          <w:szCs w:val="24"/>
          <w:lang w:val="en-US"/>
        </w:rPr>
        <w:t>court outcomes</w:t>
      </w:r>
      <w:r w:rsidRPr="40D47E48" w:rsidR="5870CF3F">
        <w:rPr>
          <w:rFonts w:ascii="Arial" w:hAnsi="Arial" w:eastAsia="Arial" w:cs="Arial"/>
          <w:noProof w:val="0"/>
          <w:sz w:val="24"/>
          <w:szCs w:val="24"/>
          <w:lang w:val="en-US"/>
        </w:rPr>
        <w:t>, the type of people convicting murders i</w:t>
      </w:r>
      <w:r w:rsidRPr="40D47E48" w:rsidR="699AFA41">
        <w:rPr>
          <w:rFonts w:ascii="Arial" w:hAnsi="Arial" w:eastAsia="Arial" w:cs="Arial"/>
          <w:noProof w:val="0"/>
          <w:sz w:val="24"/>
          <w:szCs w:val="24"/>
          <w:lang w:val="en-US"/>
        </w:rPr>
        <w:t xml:space="preserve">s people affected by mental disorders. If the goal of the legal system is to both punish and </w:t>
      </w:r>
      <w:r w:rsidRPr="40D47E48" w:rsidR="283FDF73">
        <w:rPr>
          <w:rFonts w:ascii="Arial" w:hAnsi="Arial" w:eastAsia="Arial" w:cs="Arial"/>
          <w:noProof w:val="0"/>
          <w:sz w:val="24"/>
          <w:szCs w:val="24"/>
          <w:lang w:val="en-US"/>
        </w:rPr>
        <w:t xml:space="preserve">deter further harm. More resources should be placed into mental health programs instead of wasting time on more homicide law reforms. </w:t>
      </w:r>
    </w:p>
    <w:p w:rsidR="084990FF" w:rsidP="3E8D50FE" w:rsidRDefault="084990FF" w14:paraId="0DF2A94F" w14:textId="05D0494D">
      <w:pPr>
        <w:pStyle w:val="Normal"/>
        <w:spacing w:before="0" w:beforeAutospacing="off" w:after="160" w:afterAutospacing="off" w:line="259" w:lineRule="auto"/>
        <w:ind w:left="0" w:right="0"/>
        <w:jc w:val="left"/>
        <w:rPr>
          <w:rFonts w:ascii="Arial" w:hAnsi="Arial" w:eastAsia="Arial" w:cs="Arial"/>
          <w:noProof w:val="0"/>
          <w:sz w:val="24"/>
          <w:szCs w:val="24"/>
          <w:lang w:val="en-US"/>
        </w:rPr>
      </w:pPr>
      <w:r w:rsidRPr="3E8D50FE" w:rsidR="084990FF">
        <w:rPr>
          <w:rFonts w:ascii="Arial" w:hAnsi="Arial" w:eastAsia="Arial" w:cs="Arial"/>
          <w:noProof w:val="0"/>
          <w:sz w:val="24"/>
          <w:szCs w:val="24"/>
          <w:lang w:val="en-US"/>
        </w:rPr>
        <w:t xml:space="preserve"> </w:t>
      </w:r>
      <w:r w:rsidRPr="3E8D50FE" w:rsidR="39AB5060">
        <w:rPr>
          <w:rFonts w:ascii="Arial" w:hAnsi="Arial" w:eastAsia="Arial" w:cs="Arial"/>
          <w:noProof w:val="0"/>
          <w:sz w:val="24"/>
          <w:szCs w:val="24"/>
          <w:lang w:val="en-US"/>
        </w:rPr>
        <w:t>What is manslaughter and how does it factor into homicide? Manslaughter is the actus reus of murder wi</w:t>
      </w:r>
      <w:r w:rsidRPr="3E8D50FE" w:rsidR="04993038">
        <w:rPr>
          <w:rFonts w:ascii="Arial" w:hAnsi="Arial" w:eastAsia="Arial" w:cs="Arial"/>
          <w:noProof w:val="0"/>
          <w:sz w:val="24"/>
          <w:szCs w:val="24"/>
          <w:lang w:val="en-US"/>
        </w:rPr>
        <w:t>t</w:t>
      </w:r>
      <w:r w:rsidRPr="3E8D50FE" w:rsidR="39AB5060">
        <w:rPr>
          <w:rFonts w:ascii="Arial" w:hAnsi="Arial" w:eastAsia="Arial" w:cs="Arial"/>
          <w:noProof w:val="0"/>
          <w:sz w:val="24"/>
          <w:szCs w:val="24"/>
          <w:lang w:val="en-US"/>
        </w:rPr>
        <w:t>hout</w:t>
      </w:r>
      <w:r w:rsidRPr="3E8D50FE" w:rsidR="18CE19BF">
        <w:rPr>
          <w:rFonts w:ascii="Arial" w:hAnsi="Arial" w:eastAsia="Arial" w:cs="Arial"/>
          <w:noProof w:val="0"/>
          <w:sz w:val="24"/>
          <w:szCs w:val="24"/>
          <w:lang w:val="en-US"/>
        </w:rPr>
        <w:t xml:space="preserve"> the mens reus. In Laymans terms </w:t>
      </w:r>
      <w:r w:rsidRPr="3E8D50FE" w:rsidR="36F51AC3">
        <w:rPr>
          <w:rFonts w:ascii="Arial" w:hAnsi="Arial" w:eastAsia="Arial" w:cs="Arial"/>
          <w:noProof w:val="0"/>
          <w:sz w:val="24"/>
          <w:szCs w:val="24"/>
          <w:lang w:val="en-US"/>
        </w:rPr>
        <w:t xml:space="preserve">it is accidently killing somebody by accident or omission. In terms of homicide manslaughter only becomes necessary when in relation to a </w:t>
      </w:r>
      <w:r w:rsidRPr="3E8D50FE" w:rsidR="3D5BB127">
        <w:rPr>
          <w:rFonts w:ascii="Arial" w:hAnsi="Arial" w:eastAsia="Arial" w:cs="Arial"/>
          <w:noProof w:val="0"/>
          <w:sz w:val="24"/>
          <w:szCs w:val="24"/>
          <w:lang w:val="en-US"/>
        </w:rPr>
        <w:t xml:space="preserve">partial defense which will be analyzed next. Even then though if a partial defense is met </w:t>
      </w:r>
      <w:r w:rsidRPr="3E8D50FE" w:rsidR="4DD57A9F">
        <w:rPr>
          <w:rFonts w:ascii="Arial" w:hAnsi="Arial" w:eastAsia="Arial" w:cs="Arial"/>
          <w:noProof w:val="0"/>
          <w:sz w:val="24"/>
          <w:szCs w:val="24"/>
          <w:lang w:val="en-US"/>
        </w:rPr>
        <w:t xml:space="preserve">in court the only available </w:t>
      </w:r>
      <w:r w:rsidRPr="3E8D50FE" w:rsidR="5B5308F1">
        <w:rPr>
          <w:rFonts w:ascii="Arial" w:hAnsi="Arial" w:eastAsia="Arial" w:cs="Arial"/>
          <w:noProof w:val="0"/>
          <w:sz w:val="24"/>
          <w:szCs w:val="24"/>
          <w:lang w:val="en-US"/>
        </w:rPr>
        <w:t>lower sentence would be voluntary manslaughter</w:t>
      </w:r>
      <w:r w:rsidRPr="3E8D50FE" w:rsidR="58ADFF18">
        <w:rPr>
          <w:rFonts w:ascii="Arial" w:hAnsi="Arial" w:eastAsia="Arial" w:cs="Arial"/>
          <w:noProof w:val="0"/>
          <w:sz w:val="24"/>
          <w:szCs w:val="24"/>
          <w:lang w:val="en-US"/>
        </w:rPr>
        <w:t xml:space="preserve">. </w:t>
      </w:r>
      <w:r w:rsidRPr="3E8D50FE" w:rsidR="0CE8AEDE">
        <w:rPr>
          <w:rFonts w:ascii="Arial" w:hAnsi="Arial" w:eastAsia="Arial" w:cs="Arial"/>
          <w:noProof w:val="0"/>
          <w:sz w:val="24"/>
          <w:szCs w:val="24"/>
          <w:lang w:val="en-US"/>
        </w:rPr>
        <w:t xml:space="preserve">The Sentencing council (2018) shows that if charged with </w:t>
      </w:r>
      <w:r w:rsidRPr="3E8D50FE" w:rsidR="5E3D2519">
        <w:rPr>
          <w:rFonts w:ascii="Arial" w:hAnsi="Arial" w:eastAsia="Arial" w:cs="Arial"/>
          <w:noProof w:val="0"/>
          <w:sz w:val="24"/>
          <w:szCs w:val="24"/>
          <w:lang w:val="en-US"/>
        </w:rPr>
        <w:t>voluntary</w:t>
      </w:r>
      <w:r w:rsidRPr="3E8D50FE" w:rsidR="0CE8AEDE">
        <w:rPr>
          <w:rFonts w:ascii="Arial" w:hAnsi="Arial" w:eastAsia="Arial" w:cs="Arial"/>
          <w:noProof w:val="0"/>
          <w:sz w:val="24"/>
          <w:szCs w:val="24"/>
          <w:lang w:val="en-US"/>
        </w:rPr>
        <w:t xml:space="preserve"> manslaughter the </w:t>
      </w:r>
      <w:r w:rsidRPr="3E8D50FE" w:rsidR="07064A9C">
        <w:rPr>
          <w:rFonts w:ascii="Arial" w:hAnsi="Arial" w:eastAsia="Arial" w:cs="Arial"/>
          <w:noProof w:val="0"/>
          <w:sz w:val="24"/>
          <w:szCs w:val="24"/>
          <w:lang w:val="en-US"/>
        </w:rPr>
        <w:t>defendant can serve 3-40 years in custody and dependent on severity can even receive life imprisonment.</w:t>
      </w:r>
    </w:p>
    <w:p w:rsidR="2EA675D7" w:rsidP="40D47E48" w:rsidRDefault="2EA675D7" w14:paraId="578018A6" w14:textId="1982DE72">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r w:rsidRPr="3E8D50FE" w:rsidR="2EA675D7">
        <w:rPr>
          <w:rFonts w:ascii="Arial" w:hAnsi="Arial" w:eastAsia="Arial" w:cs="Arial"/>
          <w:noProof w:val="0"/>
          <w:sz w:val="24"/>
          <w:szCs w:val="24"/>
          <w:lang w:val="en-US"/>
        </w:rPr>
        <w:t xml:space="preserve"> What are partial defenses? Partial </w:t>
      </w:r>
      <w:r w:rsidRPr="3E8D50FE" w:rsidR="565D9EEE">
        <w:rPr>
          <w:rFonts w:ascii="Arial" w:hAnsi="Arial" w:eastAsia="Arial" w:cs="Arial"/>
          <w:noProof w:val="0"/>
          <w:sz w:val="24"/>
          <w:szCs w:val="24"/>
          <w:lang w:val="en-US"/>
        </w:rPr>
        <w:t>defenses</w:t>
      </w:r>
      <w:r w:rsidRPr="3E8D50FE" w:rsidR="2EA675D7">
        <w:rPr>
          <w:rFonts w:ascii="Arial" w:hAnsi="Arial" w:eastAsia="Arial" w:cs="Arial"/>
          <w:noProof w:val="0"/>
          <w:sz w:val="24"/>
          <w:szCs w:val="24"/>
          <w:lang w:val="en-US"/>
        </w:rPr>
        <w:t xml:space="preserve"> are </w:t>
      </w:r>
      <w:r w:rsidRPr="3E8D50FE" w:rsidR="28B41CE0">
        <w:rPr>
          <w:rFonts w:ascii="Arial" w:hAnsi="Arial" w:eastAsia="Arial" w:cs="Arial"/>
          <w:noProof w:val="0"/>
          <w:sz w:val="24"/>
          <w:szCs w:val="24"/>
          <w:lang w:val="en-US"/>
        </w:rPr>
        <w:t xml:space="preserve">safeguards for people that commit voluntary </w:t>
      </w:r>
      <w:r w:rsidRPr="3E8D50FE" w:rsidR="09AA8176">
        <w:rPr>
          <w:rFonts w:ascii="Arial" w:hAnsi="Arial" w:eastAsia="Arial" w:cs="Arial"/>
          <w:noProof w:val="0"/>
          <w:sz w:val="24"/>
          <w:szCs w:val="24"/>
          <w:lang w:val="en-US"/>
        </w:rPr>
        <w:t>manslaughter from</w:t>
      </w:r>
      <w:r w:rsidRPr="3E8D50FE" w:rsidR="28B41CE0">
        <w:rPr>
          <w:rFonts w:ascii="Arial" w:hAnsi="Arial" w:eastAsia="Arial" w:cs="Arial"/>
          <w:noProof w:val="0"/>
          <w:sz w:val="24"/>
          <w:szCs w:val="24"/>
          <w:lang w:val="en-US"/>
        </w:rPr>
        <w:t xml:space="preserve"> facing the </w:t>
      </w:r>
      <w:r w:rsidRPr="3E8D50FE" w:rsidR="03EB90A9">
        <w:rPr>
          <w:rFonts w:ascii="Arial" w:hAnsi="Arial" w:eastAsia="Arial" w:cs="Arial"/>
          <w:noProof w:val="0"/>
          <w:sz w:val="24"/>
          <w:szCs w:val="24"/>
          <w:lang w:val="en-US"/>
        </w:rPr>
        <w:t>punishment</w:t>
      </w:r>
      <w:r w:rsidRPr="3E8D50FE" w:rsidR="28B41CE0">
        <w:rPr>
          <w:rFonts w:ascii="Arial" w:hAnsi="Arial" w:eastAsia="Arial" w:cs="Arial"/>
          <w:noProof w:val="0"/>
          <w:sz w:val="24"/>
          <w:szCs w:val="24"/>
          <w:lang w:val="en-US"/>
        </w:rPr>
        <w:t xml:space="preserve"> of murder.</w:t>
      </w:r>
      <w:r w:rsidRPr="3E8D50FE" w:rsidR="3FB039B6">
        <w:rPr>
          <w:rFonts w:ascii="Arial" w:hAnsi="Arial" w:eastAsia="Arial" w:cs="Arial"/>
          <w:noProof w:val="0"/>
          <w:sz w:val="24"/>
          <w:szCs w:val="24"/>
          <w:lang w:val="en-US"/>
        </w:rPr>
        <w:t xml:space="preserve"> </w:t>
      </w:r>
      <w:r w:rsidRPr="3E8D50FE" w:rsidR="1BC84490">
        <w:rPr>
          <w:rFonts w:ascii="Arial" w:hAnsi="Arial" w:eastAsia="Arial" w:cs="Arial"/>
          <w:noProof w:val="0"/>
          <w:sz w:val="24"/>
          <w:szCs w:val="24"/>
          <w:lang w:val="en-US"/>
        </w:rPr>
        <w:t>Voluntary</w:t>
      </w:r>
      <w:r w:rsidRPr="3E8D50FE" w:rsidR="3FB039B6">
        <w:rPr>
          <w:rFonts w:ascii="Arial" w:hAnsi="Arial" w:eastAsia="Arial" w:cs="Arial"/>
          <w:noProof w:val="0"/>
          <w:sz w:val="24"/>
          <w:szCs w:val="24"/>
          <w:lang w:val="en-US"/>
        </w:rPr>
        <w:t xml:space="preserve"> manslaughter is the only thing that murder can be taken down </w:t>
      </w:r>
      <w:r w:rsidRPr="3E8D50FE" w:rsidR="4BC92173">
        <w:rPr>
          <w:rFonts w:ascii="Arial" w:hAnsi="Arial" w:eastAsia="Arial" w:cs="Arial"/>
          <w:noProof w:val="0"/>
          <w:sz w:val="24"/>
          <w:szCs w:val="24"/>
          <w:lang w:val="en-US"/>
        </w:rPr>
        <w:t>too</w:t>
      </w:r>
      <w:r w:rsidRPr="3E8D50FE" w:rsidR="3FB039B6">
        <w:rPr>
          <w:rFonts w:ascii="Arial" w:hAnsi="Arial" w:eastAsia="Arial" w:cs="Arial"/>
          <w:noProof w:val="0"/>
          <w:sz w:val="24"/>
          <w:szCs w:val="24"/>
          <w:lang w:val="en-US"/>
        </w:rPr>
        <w:t xml:space="preserve">. </w:t>
      </w:r>
      <w:r w:rsidRPr="3E8D50FE" w:rsidR="6A7BCACD">
        <w:rPr>
          <w:rFonts w:ascii="Arial" w:hAnsi="Arial" w:eastAsia="Arial" w:cs="Arial"/>
          <w:noProof w:val="0"/>
          <w:sz w:val="24"/>
          <w:szCs w:val="24"/>
          <w:lang w:val="en-US"/>
        </w:rPr>
        <w:t xml:space="preserve">The (1957) homicide act brought about the idea of diminished responsibility </w:t>
      </w:r>
      <w:r w:rsidRPr="3E8D50FE" w:rsidR="3B5E3254">
        <w:rPr>
          <w:rFonts w:ascii="Arial" w:hAnsi="Arial" w:eastAsia="Arial" w:cs="Arial"/>
          <w:noProof w:val="0"/>
          <w:sz w:val="24"/>
          <w:szCs w:val="24"/>
          <w:lang w:val="en-US"/>
        </w:rPr>
        <w:t xml:space="preserve">through ‘where a person kills or is party to a killing of another, he shall not </w:t>
      </w:r>
      <w:r w:rsidRPr="3E8D50FE" w:rsidR="09F54295">
        <w:rPr>
          <w:rFonts w:ascii="Arial" w:hAnsi="Arial" w:eastAsia="Arial" w:cs="Arial"/>
          <w:noProof w:val="0"/>
          <w:sz w:val="24"/>
          <w:szCs w:val="24"/>
          <w:lang w:val="en-US"/>
        </w:rPr>
        <w:t>be convicted of murder if he was suffering from such abnormality of the mind as substantially im</w:t>
      </w:r>
      <w:r w:rsidRPr="3E8D50FE" w:rsidR="13DC12A9">
        <w:rPr>
          <w:rFonts w:ascii="Arial" w:hAnsi="Arial" w:eastAsia="Arial" w:cs="Arial"/>
          <w:noProof w:val="0"/>
          <w:sz w:val="24"/>
          <w:szCs w:val="24"/>
          <w:lang w:val="en-US"/>
        </w:rPr>
        <w:t>paired his mental responsibility for his acts and omissions in doing or being a part of the killings.</w:t>
      </w:r>
      <w:r w:rsidRPr="3E8D50FE" w:rsidR="38CA9089">
        <w:rPr>
          <w:rFonts w:ascii="Arial" w:hAnsi="Arial" w:eastAsia="Arial" w:cs="Arial"/>
          <w:noProof w:val="0"/>
          <w:sz w:val="24"/>
          <w:szCs w:val="24"/>
          <w:lang w:val="en-US"/>
        </w:rPr>
        <w:t xml:space="preserve"> While for the most part partial </w:t>
      </w:r>
      <w:r w:rsidRPr="3E8D50FE" w:rsidR="777FBCBB">
        <w:rPr>
          <w:rFonts w:ascii="Arial" w:hAnsi="Arial" w:eastAsia="Arial" w:cs="Arial"/>
          <w:noProof w:val="0"/>
          <w:sz w:val="24"/>
          <w:szCs w:val="24"/>
          <w:lang w:val="en-US"/>
        </w:rPr>
        <w:t>defenses</w:t>
      </w:r>
      <w:r w:rsidRPr="3E8D50FE" w:rsidR="38CA9089">
        <w:rPr>
          <w:rFonts w:ascii="Arial" w:hAnsi="Arial" w:eastAsia="Arial" w:cs="Arial"/>
          <w:noProof w:val="0"/>
          <w:sz w:val="24"/>
          <w:szCs w:val="24"/>
          <w:lang w:val="en-US"/>
        </w:rPr>
        <w:t xml:space="preserve"> </w:t>
      </w:r>
      <w:r w:rsidRPr="3E8D50FE" w:rsidR="7D3C7210">
        <w:rPr>
          <w:rFonts w:ascii="Arial" w:hAnsi="Arial" w:eastAsia="Arial" w:cs="Arial"/>
          <w:noProof w:val="0"/>
          <w:sz w:val="24"/>
          <w:szCs w:val="24"/>
          <w:lang w:val="en-US"/>
        </w:rPr>
        <w:t>regarding</w:t>
      </w:r>
      <w:r w:rsidRPr="3E8D50FE" w:rsidR="38CA9089">
        <w:rPr>
          <w:rFonts w:ascii="Arial" w:hAnsi="Arial" w:eastAsia="Arial" w:cs="Arial"/>
          <w:noProof w:val="0"/>
          <w:sz w:val="24"/>
          <w:szCs w:val="24"/>
          <w:lang w:val="en-US"/>
        </w:rPr>
        <w:t xml:space="preserve"> homicide do what they are supposed to do they have had controversies </w:t>
      </w:r>
      <w:r w:rsidRPr="3E8D50FE" w:rsidR="141AD526">
        <w:rPr>
          <w:rFonts w:ascii="Arial" w:hAnsi="Arial" w:eastAsia="Arial" w:cs="Arial"/>
          <w:noProof w:val="0"/>
          <w:sz w:val="24"/>
          <w:szCs w:val="24"/>
          <w:lang w:val="en-US"/>
        </w:rPr>
        <w:t>around them</w:t>
      </w:r>
      <w:r w:rsidRPr="3E8D50FE" w:rsidR="0DC12835">
        <w:rPr>
          <w:rFonts w:ascii="Arial" w:hAnsi="Arial" w:eastAsia="Arial" w:cs="Arial"/>
          <w:noProof w:val="0"/>
          <w:sz w:val="24"/>
          <w:szCs w:val="24"/>
          <w:lang w:val="en-US"/>
        </w:rPr>
        <w:t xml:space="preserve">, this can be seen best when analyzed through the subjective </w:t>
      </w:r>
      <w:r w:rsidRPr="3E8D50FE" w:rsidR="5BEC39C6">
        <w:rPr>
          <w:rFonts w:ascii="Arial" w:hAnsi="Arial" w:eastAsia="Arial" w:cs="Arial"/>
          <w:noProof w:val="0"/>
          <w:sz w:val="24"/>
          <w:szCs w:val="24"/>
          <w:lang w:val="en-US"/>
        </w:rPr>
        <w:t>interpretation of</w:t>
      </w:r>
      <w:r w:rsidRPr="3E8D50FE" w:rsidR="0DC12835">
        <w:rPr>
          <w:rFonts w:ascii="Arial" w:hAnsi="Arial" w:eastAsia="Arial" w:cs="Arial"/>
          <w:noProof w:val="0"/>
          <w:sz w:val="24"/>
          <w:szCs w:val="24"/>
          <w:lang w:val="en-US"/>
        </w:rPr>
        <w:t xml:space="preserve"> the law. </w:t>
      </w:r>
    </w:p>
    <w:p w:rsidR="3E8D50FE" w:rsidP="3E8D50FE" w:rsidRDefault="3E8D50FE" w14:paraId="76D114F7" w14:textId="26E14554">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p>
    <w:p w:rsidR="6B02BFCE" w:rsidP="3E8D50FE" w:rsidRDefault="6B02BFCE" w14:paraId="2818A1FA" w14:textId="71407D7F">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r w:rsidRPr="3E8D50FE" w:rsidR="6B02BFCE">
        <w:rPr>
          <w:rFonts w:ascii="Arial" w:hAnsi="Arial" w:eastAsia="Arial" w:cs="Arial"/>
          <w:noProof w:val="0"/>
          <w:sz w:val="24"/>
          <w:szCs w:val="24"/>
          <w:lang w:val="en-US"/>
        </w:rPr>
        <w:t xml:space="preserve">  To start this </w:t>
      </w:r>
      <w:r w:rsidRPr="3E8D50FE" w:rsidR="08C48FB3">
        <w:rPr>
          <w:rFonts w:ascii="Arial" w:hAnsi="Arial" w:eastAsia="Arial" w:cs="Arial"/>
          <w:noProof w:val="0"/>
          <w:sz w:val="24"/>
          <w:szCs w:val="24"/>
          <w:lang w:val="en-US"/>
        </w:rPr>
        <w:t>off, Professor</w:t>
      </w:r>
      <w:r w:rsidRPr="3E8D50FE" w:rsidR="6B02BFCE">
        <w:rPr>
          <w:rFonts w:ascii="Arial" w:hAnsi="Arial" w:eastAsia="Arial" w:cs="Arial"/>
          <w:noProof w:val="0"/>
          <w:sz w:val="24"/>
          <w:szCs w:val="24"/>
          <w:lang w:val="en-US"/>
        </w:rPr>
        <w:t xml:space="preserve"> RD Mackay wrote an essay called </w:t>
      </w:r>
      <w:r w:rsidRPr="3E8D50FE" w:rsidR="0EA6F3F5">
        <w:rPr>
          <w:rFonts w:ascii="Arial" w:hAnsi="Arial" w:eastAsia="Arial" w:cs="Arial"/>
          <w:noProof w:val="0"/>
          <w:sz w:val="24"/>
          <w:szCs w:val="24"/>
          <w:lang w:val="en-US"/>
        </w:rPr>
        <w:t>Diminished responsibility and mentally disordered killers.</w:t>
      </w:r>
      <w:r w:rsidRPr="3E8D50FE" w:rsidR="0760334E">
        <w:rPr>
          <w:rFonts w:ascii="Arial" w:hAnsi="Arial" w:eastAsia="Arial" w:cs="Arial"/>
          <w:noProof w:val="0"/>
          <w:sz w:val="24"/>
          <w:szCs w:val="24"/>
          <w:lang w:val="en-US"/>
        </w:rPr>
        <w:t xml:space="preserve"> Within this essay he made the claim that ‘We do note that at present mercy killings are often seemingly </w:t>
      </w:r>
      <w:r w:rsidRPr="3E8D50FE" w:rsidR="341E6485">
        <w:rPr>
          <w:rFonts w:ascii="Arial" w:hAnsi="Arial" w:eastAsia="Arial" w:cs="Arial"/>
          <w:noProof w:val="0"/>
          <w:sz w:val="24"/>
          <w:szCs w:val="24"/>
          <w:lang w:val="en-US"/>
        </w:rPr>
        <w:t>somewhat</w:t>
      </w:r>
      <w:r w:rsidRPr="3E8D50FE" w:rsidR="5BCE07A5">
        <w:rPr>
          <w:rFonts w:ascii="Arial" w:hAnsi="Arial" w:eastAsia="Arial" w:cs="Arial"/>
          <w:noProof w:val="0"/>
          <w:sz w:val="24"/>
          <w:szCs w:val="24"/>
          <w:lang w:val="en-US"/>
        </w:rPr>
        <w:t xml:space="preserve"> inappropriately seen as cases of diminished responsibility’. </w:t>
      </w:r>
      <w:r w:rsidRPr="3E8D50FE" w:rsidR="47EDA706">
        <w:rPr>
          <w:rFonts w:ascii="Arial" w:hAnsi="Arial" w:eastAsia="Arial" w:cs="Arial"/>
          <w:noProof w:val="0"/>
          <w:sz w:val="24"/>
          <w:szCs w:val="24"/>
          <w:lang w:val="en-US"/>
        </w:rPr>
        <w:t xml:space="preserve">This can be seen as an issue as this is not what diminished responsibility is for. At present mercy killings within the United Kingdom are </w:t>
      </w:r>
      <w:r w:rsidRPr="3E8D50FE" w:rsidR="71A9C754">
        <w:rPr>
          <w:rFonts w:ascii="Arial" w:hAnsi="Arial" w:eastAsia="Arial" w:cs="Arial"/>
          <w:noProof w:val="0"/>
          <w:sz w:val="24"/>
          <w:szCs w:val="24"/>
          <w:lang w:val="en-US"/>
        </w:rPr>
        <w:t>prosecuted as murder</w:t>
      </w:r>
      <w:r w:rsidRPr="3E8D50FE" w:rsidR="15F24C0B">
        <w:rPr>
          <w:rFonts w:ascii="Arial" w:hAnsi="Arial" w:eastAsia="Arial" w:cs="Arial"/>
          <w:noProof w:val="0"/>
          <w:sz w:val="24"/>
          <w:szCs w:val="24"/>
          <w:lang w:val="en-US"/>
        </w:rPr>
        <w:t xml:space="preserve"> and should not be eligible for diminished responsibility. Following on a good case to show an example of</w:t>
      </w:r>
      <w:r w:rsidRPr="3E8D50FE" w:rsidR="36CD9F0C">
        <w:rPr>
          <w:rFonts w:ascii="Arial" w:hAnsi="Arial" w:eastAsia="Arial" w:cs="Arial"/>
          <w:noProof w:val="0"/>
          <w:sz w:val="24"/>
          <w:szCs w:val="24"/>
          <w:lang w:val="en-US"/>
        </w:rPr>
        <w:t xml:space="preserve"> how subjectivity can drastically influence a case and its outcome is r v Smith </w:t>
      </w:r>
      <w:r w:rsidRPr="3E8D50FE" w:rsidR="5440C4B4">
        <w:rPr>
          <w:rFonts w:ascii="Arial" w:hAnsi="Arial" w:eastAsia="Arial" w:cs="Arial"/>
          <w:noProof w:val="0"/>
          <w:sz w:val="24"/>
          <w:szCs w:val="24"/>
          <w:lang w:val="en-US"/>
        </w:rPr>
        <w:t xml:space="preserve">(2001). This case occurred during the period when the reasonable man test was </w:t>
      </w:r>
      <w:r w:rsidRPr="3E8D50FE" w:rsidR="12E5A9E6">
        <w:rPr>
          <w:rFonts w:ascii="Arial" w:hAnsi="Arial" w:eastAsia="Arial" w:cs="Arial"/>
          <w:noProof w:val="0"/>
          <w:sz w:val="24"/>
          <w:szCs w:val="24"/>
          <w:lang w:val="en-US"/>
        </w:rPr>
        <w:t xml:space="preserve">apart diminished responsibility. In practice it asked the jury to decide whether </w:t>
      </w:r>
      <w:r w:rsidRPr="3E8D50FE" w:rsidR="6C55B83C">
        <w:rPr>
          <w:rFonts w:ascii="Arial" w:hAnsi="Arial" w:eastAsia="Arial" w:cs="Arial"/>
          <w:noProof w:val="0"/>
          <w:sz w:val="24"/>
          <w:szCs w:val="24"/>
          <w:lang w:val="en-US"/>
        </w:rPr>
        <w:t>the defendant acted in a manner that a ‘</w:t>
      </w:r>
      <w:r w:rsidRPr="3E8D50FE" w:rsidR="629860D6">
        <w:rPr>
          <w:rFonts w:ascii="Arial" w:hAnsi="Arial" w:eastAsia="Arial" w:cs="Arial"/>
          <w:noProof w:val="0"/>
          <w:sz w:val="24"/>
          <w:szCs w:val="24"/>
          <w:lang w:val="en-US"/>
        </w:rPr>
        <w:t>reasonable</w:t>
      </w:r>
      <w:r w:rsidRPr="3E8D50FE" w:rsidR="4E032CBF">
        <w:rPr>
          <w:rFonts w:ascii="Arial" w:hAnsi="Arial" w:eastAsia="Arial" w:cs="Arial"/>
          <w:noProof w:val="0"/>
          <w:sz w:val="24"/>
          <w:szCs w:val="24"/>
          <w:lang w:val="en-US"/>
        </w:rPr>
        <w:t>’</w:t>
      </w:r>
      <w:r w:rsidRPr="3E8D50FE" w:rsidR="6C55B83C">
        <w:rPr>
          <w:rFonts w:ascii="Arial" w:hAnsi="Arial" w:eastAsia="Arial" w:cs="Arial"/>
          <w:noProof w:val="0"/>
          <w:sz w:val="24"/>
          <w:szCs w:val="24"/>
          <w:lang w:val="en-US"/>
        </w:rPr>
        <w:t xml:space="preserve"> </w:t>
      </w:r>
      <w:r w:rsidRPr="3E8D50FE" w:rsidR="228E774C">
        <w:rPr>
          <w:rFonts w:ascii="Arial" w:hAnsi="Arial" w:eastAsia="Arial" w:cs="Arial"/>
          <w:noProof w:val="0"/>
          <w:sz w:val="24"/>
          <w:szCs w:val="24"/>
          <w:lang w:val="en-US"/>
        </w:rPr>
        <w:t>person would</w:t>
      </w:r>
      <w:r w:rsidRPr="3E8D50FE" w:rsidR="6F479083">
        <w:rPr>
          <w:rFonts w:ascii="Arial" w:hAnsi="Arial" w:eastAsia="Arial" w:cs="Arial"/>
          <w:noProof w:val="0"/>
          <w:sz w:val="24"/>
          <w:szCs w:val="24"/>
          <w:lang w:val="en-US"/>
        </w:rPr>
        <w:t>.</w:t>
      </w:r>
      <w:r w:rsidRPr="3E8D50FE" w:rsidR="5E76D198">
        <w:rPr>
          <w:rFonts w:ascii="Arial" w:hAnsi="Arial" w:eastAsia="Arial" w:cs="Arial"/>
          <w:noProof w:val="0"/>
          <w:sz w:val="24"/>
          <w:szCs w:val="24"/>
          <w:lang w:val="en-US"/>
        </w:rPr>
        <w:t xml:space="preserve"> In r v Smith the judge </w:t>
      </w:r>
      <w:r w:rsidRPr="3E8D50FE" w:rsidR="53D5444D">
        <w:rPr>
          <w:rFonts w:ascii="Arial" w:hAnsi="Arial" w:eastAsia="Arial" w:cs="Arial"/>
          <w:noProof w:val="0"/>
          <w:sz w:val="24"/>
          <w:szCs w:val="24"/>
          <w:lang w:val="en-US"/>
        </w:rPr>
        <w:t>directed the jury to not consider the defendants mental health issues when considering if he acted similarly to how a reasonable man would.</w:t>
      </w:r>
      <w:r w:rsidRPr="3E8D50FE" w:rsidR="3561FA2C">
        <w:rPr>
          <w:rFonts w:ascii="Arial" w:hAnsi="Arial" w:eastAsia="Arial" w:cs="Arial"/>
          <w:noProof w:val="0"/>
          <w:sz w:val="24"/>
          <w:szCs w:val="24"/>
          <w:lang w:val="en-US"/>
        </w:rPr>
        <w:t xml:space="preserve"> This initially resulted in a guilty verdict however the result was appealed twice. The first time the a</w:t>
      </w:r>
      <w:r w:rsidRPr="3E8D50FE" w:rsidR="3A589400">
        <w:rPr>
          <w:rFonts w:ascii="Arial" w:hAnsi="Arial" w:eastAsia="Arial" w:cs="Arial"/>
          <w:noProof w:val="0"/>
          <w:sz w:val="24"/>
          <w:szCs w:val="24"/>
          <w:lang w:val="en-US"/>
        </w:rPr>
        <w:t xml:space="preserve">ppeal was accepted as it was decided that the </w:t>
      </w:r>
      <w:r w:rsidRPr="3E8D50FE" w:rsidR="4725C0C8">
        <w:rPr>
          <w:rFonts w:ascii="Arial" w:hAnsi="Arial" w:eastAsia="Arial" w:cs="Arial"/>
          <w:noProof w:val="0"/>
          <w:sz w:val="24"/>
          <w:szCs w:val="24"/>
          <w:lang w:val="en-US"/>
        </w:rPr>
        <w:t>defendant's</w:t>
      </w:r>
      <w:r w:rsidRPr="3E8D50FE" w:rsidR="3A589400">
        <w:rPr>
          <w:rFonts w:ascii="Arial" w:hAnsi="Arial" w:eastAsia="Arial" w:cs="Arial"/>
          <w:noProof w:val="0"/>
          <w:sz w:val="24"/>
          <w:szCs w:val="24"/>
          <w:lang w:val="en-US"/>
        </w:rPr>
        <w:t xml:space="preserve"> mental health should be considered. This resulted in the charge dropping from murder to voluntary manslaughter. </w:t>
      </w:r>
      <w:r w:rsidRPr="3E8D50FE" w:rsidR="137DE28D">
        <w:rPr>
          <w:rFonts w:ascii="Arial" w:hAnsi="Arial" w:eastAsia="Arial" w:cs="Arial"/>
          <w:noProof w:val="0"/>
          <w:sz w:val="24"/>
          <w:szCs w:val="24"/>
          <w:lang w:val="en-US"/>
        </w:rPr>
        <w:t>However,</w:t>
      </w:r>
      <w:r w:rsidRPr="3E8D50FE" w:rsidR="3A589400">
        <w:rPr>
          <w:rFonts w:ascii="Arial" w:hAnsi="Arial" w:eastAsia="Arial" w:cs="Arial"/>
          <w:noProof w:val="0"/>
          <w:sz w:val="24"/>
          <w:szCs w:val="24"/>
          <w:lang w:val="en-US"/>
        </w:rPr>
        <w:t xml:space="preserve"> the third appea</w:t>
      </w:r>
      <w:r w:rsidRPr="3E8D50FE" w:rsidR="67D34E2F">
        <w:rPr>
          <w:rFonts w:ascii="Arial" w:hAnsi="Arial" w:eastAsia="Arial" w:cs="Arial"/>
          <w:noProof w:val="0"/>
          <w:sz w:val="24"/>
          <w:szCs w:val="24"/>
          <w:lang w:val="en-US"/>
        </w:rPr>
        <w:t xml:space="preserve">l was unsuccessful as the prosecution disagreed and argued again that mental health should not be considered. </w:t>
      </w:r>
      <w:r w:rsidRPr="3E8D50FE" w:rsidR="6BC45BEF">
        <w:rPr>
          <w:rFonts w:ascii="Arial" w:hAnsi="Arial" w:eastAsia="Arial" w:cs="Arial"/>
          <w:noProof w:val="0"/>
          <w:sz w:val="24"/>
          <w:szCs w:val="24"/>
          <w:lang w:val="en-US"/>
        </w:rPr>
        <w:t>This case is an exemplar display of how ‘the reasonable man test’ was too subjective to be of use in a legal syste</w:t>
      </w:r>
      <w:r w:rsidRPr="3E8D50FE" w:rsidR="410707BB">
        <w:rPr>
          <w:rFonts w:ascii="Arial" w:hAnsi="Arial" w:eastAsia="Arial" w:cs="Arial"/>
          <w:noProof w:val="0"/>
          <w:sz w:val="24"/>
          <w:szCs w:val="24"/>
          <w:lang w:val="en-US"/>
        </w:rPr>
        <w:t xml:space="preserve">m that can alter </w:t>
      </w:r>
      <w:r w:rsidRPr="3E8D50FE" w:rsidR="6B475A2B">
        <w:rPr>
          <w:rFonts w:ascii="Arial" w:hAnsi="Arial" w:eastAsia="Arial" w:cs="Arial"/>
          <w:noProof w:val="0"/>
          <w:sz w:val="24"/>
          <w:szCs w:val="24"/>
          <w:lang w:val="en-US"/>
        </w:rPr>
        <w:t>one's</w:t>
      </w:r>
      <w:r w:rsidRPr="3E8D50FE" w:rsidR="410707BB">
        <w:rPr>
          <w:rFonts w:ascii="Arial" w:hAnsi="Arial" w:eastAsia="Arial" w:cs="Arial"/>
          <w:noProof w:val="0"/>
          <w:sz w:val="24"/>
          <w:szCs w:val="24"/>
          <w:lang w:val="en-US"/>
        </w:rPr>
        <w:t xml:space="preserve"> life. This </w:t>
      </w:r>
      <w:r w:rsidRPr="3E8D50FE" w:rsidR="38EB6FA0">
        <w:rPr>
          <w:rFonts w:ascii="Arial" w:hAnsi="Arial" w:eastAsia="Arial" w:cs="Arial"/>
          <w:noProof w:val="0"/>
          <w:sz w:val="24"/>
          <w:szCs w:val="24"/>
          <w:lang w:val="en-US"/>
        </w:rPr>
        <w:t xml:space="preserve">also shows how subjectivity of the law not only affects the public but judges and those who are expected to have a more extensive knowledge of the </w:t>
      </w:r>
      <w:r w:rsidRPr="3E8D50FE" w:rsidR="38EB6FA0">
        <w:rPr>
          <w:rFonts w:ascii="Arial" w:hAnsi="Arial" w:eastAsia="Arial" w:cs="Arial"/>
          <w:noProof w:val="0"/>
          <w:sz w:val="24"/>
          <w:szCs w:val="24"/>
          <w:lang w:val="en-US"/>
        </w:rPr>
        <w:t>legal</w:t>
      </w:r>
      <w:r w:rsidRPr="3E8D50FE" w:rsidR="38EB6FA0">
        <w:rPr>
          <w:rFonts w:ascii="Arial" w:hAnsi="Arial" w:eastAsia="Arial" w:cs="Arial"/>
          <w:noProof w:val="0"/>
          <w:sz w:val="24"/>
          <w:szCs w:val="24"/>
          <w:lang w:val="en-US"/>
        </w:rPr>
        <w:t xml:space="preserve"> system. </w:t>
      </w:r>
    </w:p>
    <w:p w:rsidR="3E8D50FE" w:rsidP="3E8D50FE" w:rsidRDefault="3E8D50FE" w14:paraId="64384AEC" w14:textId="5080EA29">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p>
    <w:p w:rsidR="55E91E26" w:rsidP="3E8D50FE" w:rsidRDefault="55E91E26" w14:paraId="557B35F7" w14:textId="6779B11C">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r w:rsidRPr="3E8D50FE" w:rsidR="55E91E26">
        <w:rPr>
          <w:rFonts w:ascii="Arial" w:hAnsi="Arial" w:eastAsia="Arial" w:cs="Arial"/>
          <w:noProof w:val="0"/>
          <w:sz w:val="24"/>
          <w:szCs w:val="24"/>
          <w:lang w:val="en-US"/>
        </w:rPr>
        <w:t xml:space="preserve"> Following on another controversial aspect of diminished responsibility is </w:t>
      </w:r>
      <w:r w:rsidRPr="3E8D50FE" w:rsidR="60578D19">
        <w:rPr>
          <w:rFonts w:ascii="Arial" w:hAnsi="Arial" w:eastAsia="Arial" w:cs="Arial"/>
          <w:noProof w:val="0"/>
          <w:sz w:val="24"/>
          <w:szCs w:val="24"/>
          <w:lang w:val="en-US"/>
        </w:rPr>
        <w:t xml:space="preserve">the concept of ‘provocation’. Provocation </w:t>
      </w:r>
      <w:r w:rsidRPr="3E8D50FE" w:rsidR="6CADCB68">
        <w:rPr>
          <w:rFonts w:ascii="Arial" w:hAnsi="Arial" w:eastAsia="Arial" w:cs="Arial"/>
          <w:noProof w:val="0"/>
          <w:sz w:val="24"/>
          <w:szCs w:val="24"/>
          <w:lang w:val="en-US"/>
        </w:rPr>
        <w:t>regarding</w:t>
      </w:r>
      <w:r w:rsidRPr="3E8D50FE" w:rsidR="60578D19">
        <w:rPr>
          <w:rFonts w:ascii="Arial" w:hAnsi="Arial" w:eastAsia="Arial" w:cs="Arial"/>
          <w:noProof w:val="0"/>
          <w:sz w:val="24"/>
          <w:szCs w:val="24"/>
          <w:lang w:val="en-US"/>
        </w:rPr>
        <w:t xml:space="preserve"> diminished responsibility</w:t>
      </w:r>
      <w:r w:rsidRPr="3E8D50FE" w:rsidR="15EC1C80">
        <w:rPr>
          <w:rFonts w:ascii="Arial" w:hAnsi="Arial" w:eastAsia="Arial" w:cs="Arial"/>
          <w:noProof w:val="0"/>
          <w:sz w:val="24"/>
          <w:szCs w:val="24"/>
          <w:lang w:val="en-US"/>
        </w:rPr>
        <w:t xml:space="preserve">, this </w:t>
      </w:r>
      <w:r w:rsidRPr="3E8D50FE" w:rsidR="60578D19">
        <w:rPr>
          <w:rFonts w:ascii="Arial" w:hAnsi="Arial" w:eastAsia="Arial" w:cs="Arial"/>
          <w:noProof w:val="0"/>
          <w:sz w:val="24"/>
          <w:szCs w:val="24"/>
          <w:lang w:val="en-US"/>
        </w:rPr>
        <w:t>is the idea that the defendant was provoked into the act,</w:t>
      </w:r>
      <w:r w:rsidRPr="3E8D50FE" w:rsidR="3127D133">
        <w:rPr>
          <w:rFonts w:ascii="Arial" w:hAnsi="Arial" w:eastAsia="Arial" w:cs="Arial"/>
          <w:noProof w:val="0"/>
          <w:sz w:val="24"/>
          <w:szCs w:val="24"/>
          <w:lang w:val="en-US"/>
        </w:rPr>
        <w:t xml:space="preserve"> and until the 1957 act words were not considered as provocation unless it was in exceptional conditions. </w:t>
      </w:r>
      <w:r w:rsidRPr="3E8D50FE" w:rsidR="0C8F67CE">
        <w:rPr>
          <w:rFonts w:ascii="Arial" w:hAnsi="Arial" w:eastAsia="Arial" w:cs="Arial"/>
          <w:noProof w:val="0"/>
          <w:sz w:val="24"/>
          <w:szCs w:val="24"/>
          <w:lang w:val="en-US"/>
        </w:rPr>
        <w:t xml:space="preserve">An example of a case that has benefitted from this is r v Duffy </w:t>
      </w:r>
      <w:r w:rsidRPr="3E8D50FE" w:rsidR="07D12A7F">
        <w:rPr>
          <w:rFonts w:ascii="Arial" w:hAnsi="Arial" w:eastAsia="Arial" w:cs="Arial"/>
          <w:noProof w:val="0"/>
          <w:sz w:val="24"/>
          <w:szCs w:val="24"/>
          <w:lang w:val="en-US"/>
        </w:rPr>
        <w:t>(1945)</w:t>
      </w:r>
      <w:r w:rsidRPr="3E8D50FE" w:rsidR="35891B40">
        <w:rPr>
          <w:rFonts w:ascii="Arial" w:hAnsi="Arial" w:eastAsia="Arial" w:cs="Arial"/>
          <w:noProof w:val="0"/>
          <w:sz w:val="24"/>
          <w:szCs w:val="24"/>
          <w:lang w:val="en-US"/>
        </w:rPr>
        <w:t xml:space="preserve">. In this case the husband of the defendant beat her for years then one day she had enough of it and killed him. Due to the years of domestic </w:t>
      </w:r>
      <w:r w:rsidRPr="3E8D50FE" w:rsidR="6D31FD8A">
        <w:rPr>
          <w:rFonts w:ascii="Arial" w:hAnsi="Arial" w:eastAsia="Arial" w:cs="Arial"/>
          <w:noProof w:val="0"/>
          <w:sz w:val="24"/>
          <w:szCs w:val="24"/>
          <w:lang w:val="en-US"/>
        </w:rPr>
        <w:t>violence,</w:t>
      </w:r>
      <w:r w:rsidRPr="3E8D50FE" w:rsidR="35891B40">
        <w:rPr>
          <w:rFonts w:ascii="Arial" w:hAnsi="Arial" w:eastAsia="Arial" w:cs="Arial"/>
          <w:noProof w:val="0"/>
          <w:sz w:val="24"/>
          <w:szCs w:val="24"/>
          <w:lang w:val="en-US"/>
        </w:rPr>
        <w:t xml:space="preserve"> it was </w:t>
      </w:r>
      <w:r w:rsidRPr="3E8D50FE" w:rsidR="4C847023">
        <w:rPr>
          <w:rFonts w:ascii="Arial" w:hAnsi="Arial" w:eastAsia="Arial" w:cs="Arial"/>
          <w:noProof w:val="0"/>
          <w:sz w:val="24"/>
          <w:szCs w:val="24"/>
          <w:lang w:val="en-US"/>
        </w:rPr>
        <w:t xml:space="preserve">determined that the years of abuse constituted provocation and resulted in voluntary manslaughter. </w:t>
      </w:r>
      <w:r w:rsidRPr="3E8D50FE" w:rsidR="259D0285">
        <w:rPr>
          <w:rFonts w:ascii="Arial" w:hAnsi="Arial" w:eastAsia="Arial" w:cs="Arial"/>
          <w:noProof w:val="0"/>
          <w:sz w:val="24"/>
          <w:szCs w:val="24"/>
          <w:lang w:val="en-US"/>
        </w:rPr>
        <w:t xml:space="preserve">In (Horder, </w:t>
      </w:r>
      <w:r w:rsidRPr="3E8D50FE" w:rsidR="78A67A77">
        <w:rPr>
          <w:rFonts w:ascii="Arial" w:hAnsi="Arial" w:eastAsia="Arial" w:cs="Arial"/>
          <w:noProof w:val="0"/>
          <w:sz w:val="24"/>
          <w:szCs w:val="24"/>
          <w:lang w:val="en-US"/>
        </w:rPr>
        <w:t>2005, p.</w:t>
      </w:r>
      <w:r w:rsidRPr="3E8D50FE" w:rsidR="259D0285">
        <w:rPr>
          <w:rFonts w:ascii="Arial" w:hAnsi="Arial" w:eastAsia="Arial" w:cs="Arial"/>
          <w:noProof w:val="0"/>
          <w:sz w:val="24"/>
          <w:szCs w:val="24"/>
          <w:lang w:val="en-US"/>
        </w:rPr>
        <w:t xml:space="preserve"> 123 –140)</w:t>
      </w:r>
      <w:r w:rsidRPr="3E8D50FE" w:rsidR="646D3CA5">
        <w:rPr>
          <w:rFonts w:ascii="Arial" w:hAnsi="Arial" w:eastAsia="Arial" w:cs="Arial"/>
          <w:noProof w:val="0"/>
          <w:sz w:val="24"/>
          <w:szCs w:val="24"/>
          <w:lang w:val="en-US"/>
        </w:rPr>
        <w:t xml:space="preserve"> Reshaping the subjective element in the provocation </w:t>
      </w:r>
      <w:r w:rsidRPr="3E8D50FE" w:rsidR="28C9312A">
        <w:rPr>
          <w:rFonts w:ascii="Arial" w:hAnsi="Arial" w:eastAsia="Arial" w:cs="Arial"/>
          <w:noProof w:val="0"/>
          <w:sz w:val="24"/>
          <w:szCs w:val="24"/>
          <w:lang w:val="en-US"/>
        </w:rPr>
        <w:t>defense</w:t>
      </w:r>
      <w:r w:rsidRPr="3E8D50FE" w:rsidR="646D3CA5">
        <w:rPr>
          <w:rFonts w:ascii="Arial" w:hAnsi="Arial" w:eastAsia="Arial" w:cs="Arial"/>
          <w:noProof w:val="0"/>
          <w:sz w:val="24"/>
          <w:szCs w:val="24"/>
          <w:lang w:val="en-US"/>
        </w:rPr>
        <w:t xml:space="preserve">, Horder discusses the idea that at the heart of the provocation defense is the concept </w:t>
      </w:r>
      <w:r w:rsidRPr="3E8D50FE" w:rsidR="2F2FC78E">
        <w:rPr>
          <w:rFonts w:ascii="Arial" w:hAnsi="Arial" w:eastAsia="Arial" w:cs="Arial"/>
          <w:noProof w:val="0"/>
          <w:sz w:val="24"/>
          <w:szCs w:val="24"/>
          <w:lang w:val="en-US"/>
        </w:rPr>
        <w:t>that it is human nature to react in a retaliatory way when provoked.</w:t>
      </w:r>
      <w:r w:rsidRPr="3E8D50FE" w:rsidR="17220464">
        <w:rPr>
          <w:rFonts w:ascii="Arial" w:hAnsi="Arial" w:eastAsia="Arial" w:cs="Arial"/>
          <w:noProof w:val="0"/>
          <w:sz w:val="24"/>
          <w:szCs w:val="24"/>
          <w:lang w:val="en-US"/>
        </w:rPr>
        <w:t xml:space="preserve"> Another interesting excerpt is ‘make it easier for jealous and possessive men to claim partial </w:t>
      </w:r>
      <w:r w:rsidRPr="3E8D50FE" w:rsidR="2C7991F1">
        <w:rPr>
          <w:rFonts w:ascii="Arial" w:hAnsi="Arial" w:eastAsia="Arial" w:cs="Arial"/>
          <w:noProof w:val="0"/>
          <w:sz w:val="24"/>
          <w:szCs w:val="24"/>
          <w:lang w:val="en-US"/>
        </w:rPr>
        <w:t xml:space="preserve">excuse for their angry violence against “provocative” partners who cross him’. While previously I accented that provocation is </w:t>
      </w:r>
      <w:r w:rsidRPr="3E8D50FE" w:rsidR="35195C2E">
        <w:rPr>
          <w:rFonts w:ascii="Arial" w:hAnsi="Arial" w:eastAsia="Arial" w:cs="Arial"/>
          <w:noProof w:val="0"/>
          <w:sz w:val="24"/>
          <w:szCs w:val="24"/>
          <w:lang w:val="en-US"/>
        </w:rPr>
        <w:t xml:space="preserve">useful as it aids the victims of domestic abuse </w:t>
      </w:r>
      <w:r w:rsidRPr="3E8D50FE" w:rsidR="76EA7004">
        <w:rPr>
          <w:rFonts w:ascii="Arial" w:hAnsi="Arial" w:eastAsia="Arial" w:cs="Arial"/>
          <w:noProof w:val="0"/>
          <w:sz w:val="24"/>
          <w:szCs w:val="24"/>
          <w:lang w:val="en-US"/>
        </w:rPr>
        <w:t>H</w:t>
      </w:r>
      <w:r w:rsidRPr="3E8D50FE" w:rsidR="35195C2E">
        <w:rPr>
          <w:rFonts w:ascii="Arial" w:hAnsi="Arial" w:eastAsia="Arial" w:cs="Arial"/>
          <w:noProof w:val="0"/>
          <w:sz w:val="24"/>
          <w:szCs w:val="24"/>
          <w:lang w:val="en-US"/>
        </w:rPr>
        <w:t xml:space="preserve">order makes an interesting claim that while it assists victims of domestic abuse it also ‘downplays the defendant </w:t>
      </w:r>
      <w:r w:rsidRPr="3E8D50FE" w:rsidR="065868F2">
        <w:rPr>
          <w:rFonts w:ascii="Arial" w:hAnsi="Arial" w:eastAsia="Arial" w:cs="Arial"/>
          <w:noProof w:val="0"/>
          <w:sz w:val="24"/>
          <w:szCs w:val="24"/>
          <w:lang w:val="en-US"/>
        </w:rPr>
        <w:t>arming and being set upon revenge from the start’. This concept of ‘being set upon revenge’ follows in</w:t>
      </w:r>
      <w:r w:rsidRPr="3E8D50FE" w:rsidR="04E86C62">
        <w:rPr>
          <w:rFonts w:ascii="Arial" w:hAnsi="Arial" w:eastAsia="Arial" w:cs="Arial"/>
          <w:noProof w:val="0"/>
          <w:sz w:val="24"/>
          <w:szCs w:val="24"/>
          <w:lang w:val="en-US"/>
        </w:rPr>
        <w:t>to the next point made by Horder that indicates the forearming to be contradictory to the idea of loss of control, which indicates you not be</w:t>
      </w:r>
      <w:r w:rsidRPr="3E8D50FE" w:rsidR="2D8BA53C">
        <w:rPr>
          <w:rFonts w:ascii="Arial" w:hAnsi="Arial" w:eastAsia="Arial" w:cs="Arial"/>
          <w:noProof w:val="0"/>
          <w:sz w:val="24"/>
          <w:szCs w:val="24"/>
          <w:lang w:val="en-US"/>
        </w:rPr>
        <w:t>ing in the right mind.</w:t>
      </w:r>
    </w:p>
    <w:p w:rsidR="3E8D50FE" w:rsidP="3E8D50FE" w:rsidRDefault="3E8D50FE" w14:paraId="24BD48F6" w14:textId="686DF421">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p>
    <w:p w:rsidR="6AD0EFC0" w:rsidP="3E8D50FE" w:rsidRDefault="6AD0EFC0" w14:paraId="7A673789" w14:textId="45EA7733">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r w:rsidRPr="3E8D50FE" w:rsidR="6AD0EFC0">
        <w:rPr>
          <w:rFonts w:ascii="Arial" w:hAnsi="Arial" w:eastAsia="Arial" w:cs="Arial"/>
          <w:noProof w:val="0"/>
          <w:sz w:val="24"/>
          <w:szCs w:val="24"/>
          <w:lang w:val="en-US"/>
        </w:rPr>
        <w:t xml:space="preserve"> What is intent? Intent is the mens rea and is a very important part </w:t>
      </w:r>
      <w:r w:rsidRPr="3E8D50FE" w:rsidR="364301BA">
        <w:rPr>
          <w:rFonts w:ascii="Arial" w:hAnsi="Arial" w:eastAsia="Arial" w:cs="Arial"/>
          <w:noProof w:val="0"/>
          <w:sz w:val="24"/>
          <w:szCs w:val="24"/>
          <w:lang w:val="en-US"/>
        </w:rPr>
        <w:t>of homicide</w:t>
      </w:r>
      <w:r w:rsidRPr="3E8D50FE" w:rsidR="566C5CFF">
        <w:rPr>
          <w:rFonts w:ascii="Arial" w:hAnsi="Arial" w:eastAsia="Arial" w:cs="Arial"/>
          <w:noProof w:val="0"/>
          <w:sz w:val="24"/>
          <w:szCs w:val="24"/>
          <w:lang w:val="en-US"/>
        </w:rPr>
        <w:t xml:space="preserve"> as it can lower a charge of murder to voluntary manslaughter. The previous segments on partial </w:t>
      </w:r>
      <w:r w:rsidRPr="3E8D50FE" w:rsidR="0DE06A1B">
        <w:rPr>
          <w:rFonts w:ascii="Arial" w:hAnsi="Arial" w:eastAsia="Arial" w:cs="Arial"/>
          <w:noProof w:val="0"/>
          <w:sz w:val="24"/>
          <w:szCs w:val="24"/>
          <w:lang w:val="en-US"/>
        </w:rPr>
        <w:t>defenses</w:t>
      </w:r>
      <w:r w:rsidRPr="3E8D50FE" w:rsidR="566C5CFF">
        <w:rPr>
          <w:rFonts w:ascii="Arial" w:hAnsi="Arial" w:eastAsia="Arial" w:cs="Arial"/>
          <w:noProof w:val="0"/>
          <w:sz w:val="24"/>
          <w:szCs w:val="24"/>
          <w:lang w:val="en-US"/>
        </w:rPr>
        <w:t xml:space="preserve"> rely on the intent of the defendant. An example </w:t>
      </w:r>
      <w:r w:rsidRPr="3E8D50FE" w:rsidR="56F08F21">
        <w:rPr>
          <w:rFonts w:ascii="Arial" w:hAnsi="Arial" w:eastAsia="Arial" w:cs="Arial"/>
          <w:noProof w:val="0"/>
          <w:sz w:val="24"/>
          <w:szCs w:val="24"/>
          <w:lang w:val="en-US"/>
        </w:rPr>
        <w:t xml:space="preserve">being the partial defense of loss of control. If the defendant is proving to be acting with a desire </w:t>
      </w:r>
      <w:r w:rsidRPr="3E8D50FE" w:rsidR="3F6CF4F4">
        <w:rPr>
          <w:rFonts w:ascii="Arial" w:hAnsi="Arial" w:eastAsia="Arial" w:cs="Arial"/>
          <w:noProof w:val="0"/>
          <w:sz w:val="24"/>
          <w:szCs w:val="24"/>
          <w:lang w:val="en-US"/>
        </w:rPr>
        <w:t>for</w:t>
      </w:r>
      <w:r w:rsidRPr="3E8D50FE" w:rsidR="56F08F21">
        <w:rPr>
          <w:rFonts w:ascii="Arial" w:hAnsi="Arial" w:eastAsia="Arial" w:cs="Arial"/>
          <w:noProof w:val="0"/>
          <w:sz w:val="24"/>
          <w:szCs w:val="24"/>
          <w:lang w:val="en-US"/>
        </w:rPr>
        <w:t xml:space="preserve"> revenge the defense would not apply. </w:t>
      </w:r>
      <w:r w:rsidRPr="3E8D50FE" w:rsidR="04F0A55A">
        <w:rPr>
          <w:rFonts w:ascii="Arial" w:hAnsi="Arial" w:eastAsia="Arial" w:cs="Arial"/>
          <w:noProof w:val="0"/>
          <w:sz w:val="24"/>
          <w:szCs w:val="24"/>
          <w:lang w:val="en-US"/>
        </w:rPr>
        <w:t xml:space="preserve">An interesting article called (Flynn, Sandra; Ibrahim, Saeid et al. 2021, p.210-216) Mental disorder in people convicted of homicide: Long-term national trends in rates and court outcomes, displays data </w:t>
      </w:r>
      <w:r w:rsidRPr="3E8D50FE" w:rsidR="76478B87">
        <w:rPr>
          <w:rFonts w:ascii="Arial" w:hAnsi="Arial" w:eastAsia="Arial" w:cs="Arial"/>
          <w:noProof w:val="0"/>
          <w:sz w:val="24"/>
          <w:szCs w:val="24"/>
          <w:lang w:val="en-US"/>
        </w:rPr>
        <w:t>that indicates a decrease in overall crime within the UK but an increase in those committing the crime displaying forms of mental disorders.</w:t>
      </w:r>
      <w:r w:rsidRPr="3E8D50FE" w:rsidR="5C009484">
        <w:rPr>
          <w:rFonts w:ascii="Arial" w:hAnsi="Arial" w:eastAsia="Arial" w:cs="Arial"/>
          <w:noProof w:val="0"/>
          <w:sz w:val="24"/>
          <w:szCs w:val="24"/>
          <w:lang w:val="en-US"/>
        </w:rPr>
        <w:t xml:space="preserve"> The law is set in place to punish offenders, deter would be </w:t>
      </w:r>
      <w:r w:rsidRPr="3E8D50FE" w:rsidR="07F5E8AC">
        <w:rPr>
          <w:rFonts w:ascii="Arial" w:hAnsi="Arial" w:eastAsia="Arial" w:cs="Arial"/>
          <w:noProof w:val="0"/>
          <w:sz w:val="24"/>
          <w:szCs w:val="24"/>
          <w:lang w:val="en-US"/>
        </w:rPr>
        <w:t xml:space="preserve">offenders and finally rehabilitate offenders. </w:t>
      </w:r>
      <w:r w:rsidRPr="3E8D50FE" w:rsidR="038AB158">
        <w:rPr>
          <w:rFonts w:ascii="Arial" w:hAnsi="Arial" w:eastAsia="Arial" w:cs="Arial"/>
          <w:noProof w:val="0"/>
          <w:sz w:val="24"/>
          <w:szCs w:val="24"/>
          <w:lang w:val="en-US"/>
        </w:rPr>
        <w:t>However,</w:t>
      </w:r>
      <w:r w:rsidRPr="3E8D50FE" w:rsidR="07F5E8AC">
        <w:rPr>
          <w:rFonts w:ascii="Arial" w:hAnsi="Arial" w:eastAsia="Arial" w:cs="Arial"/>
          <w:noProof w:val="0"/>
          <w:sz w:val="24"/>
          <w:szCs w:val="24"/>
          <w:lang w:val="en-US"/>
        </w:rPr>
        <w:t xml:space="preserve"> if </w:t>
      </w:r>
      <w:r w:rsidRPr="3E8D50FE" w:rsidR="50AA94AA">
        <w:rPr>
          <w:rFonts w:ascii="Arial" w:hAnsi="Arial" w:eastAsia="Arial" w:cs="Arial"/>
          <w:noProof w:val="0"/>
          <w:sz w:val="24"/>
          <w:szCs w:val="24"/>
          <w:lang w:val="en-US"/>
        </w:rPr>
        <w:t>this issue is shown to be prevalent within a certain section of the public it may be in our best interest to invest more resources tackling whatever is allowing</w:t>
      </w:r>
      <w:r w:rsidRPr="3E8D50FE" w:rsidR="25ED4076">
        <w:rPr>
          <w:rFonts w:ascii="Arial" w:hAnsi="Arial" w:eastAsia="Arial" w:cs="Arial"/>
          <w:noProof w:val="0"/>
          <w:sz w:val="24"/>
          <w:szCs w:val="24"/>
          <w:lang w:val="en-US"/>
        </w:rPr>
        <w:t xml:space="preserve"> them to slip through the cracks than reform a system that is currently working as intended. </w:t>
      </w:r>
    </w:p>
    <w:p w:rsidR="3E8D50FE" w:rsidP="3E8D50FE" w:rsidRDefault="3E8D50FE" w14:paraId="293BC5C7" w14:textId="1E90FC9C">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p>
    <w:p w:rsidR="25ED4076" w:rsidP="3E8D50FE" w:rsidRDefault="25ED4076" w14:paraId="751AD150" w14:textId="239132B2">
      <w:pPr>
        <w:pStyle w:val="Normal"/>
        <w:spacing w:before="0" w:beforeAutospacing="off" w:after="160" w:afterAutospacing="off" w:line="259" w:lineRule="auto"/>
        <w:ind w:left="0" w:right="0"/>
        <w:jc w:val="left"/>
        <w:rPr>
          <w:rFonts w:ascii="Arial" w:hAnsi="Arial" w:eastAsia="Arial" w:cs="Arial"/>
          <w:noProof w:val="0"/>
          <w:sz w:val="24"/>
          <w:szCs w:val="24"/>
          <w:lang w:val="en-US"/>
        </w:rPr>
      </w:pPr>
      <w:r w:rsidRPr="3E8D50FE" w:rsidR="25ED4076">
        <w:rPr>
          <w:rFonts w:ascii="Arial" w:hAnsi="Arial" w:eastAsia="Arial" w:cs="Arial"/>
          <w:noProof w:val="0"/>
          <w:sz w:val="24"/>
          <w:szCs w:val="24"/>
          <w:lang w:val="en-US"/>
        </w:rPr>
        <w:t xml:space="preserve"> Regarding reform, what has changed? </w:t>
      </w:r>
      <w:r w:rsidRPr="3E8D50FE" w:rsidR="54EDD0C0">
        <w:rPr>
          <w:rFonts w:ascii="Arial" w:hAnsi="Arial" w:eastAsia="Arial" w:cs="Arial"/>
          <w:noProof w:val="0"/>
          <w:sz w:val="24"/>
          <w:szCs w:val="24"/>
          <w:lang w:val="en-US"/>
        </w:rPr>
        <w:t>Firstly,</w:t>
      </w:r>
      <w:r w:rsidRPr="3E8D50FE" w:rsidR="20A65B0B">
        <w:rPr>
          <w:rFonts w:ascii="Arial" w:hAnsi="Arial" w:eastAsia="Arial" w:cs="Arial"/>
          <w:noProof w:val="0"/>
          <w:sz w:val="24"/>
          <w:szCs w:val="24"/>
          <w:lang w:val="en-US"/>
        </w:rPr>
        <w:t xml:space="preserve"> provocation was replaced with loss of control in s</w:t>
      </w:r>
      <w:r w:rsidRPr="3E8D50FE" w:rsidR="188AC2F0">
        <w:rPr>
          <w:rFonts w:ascii="Arial" w:hAnsi="Arial" w:eastAsia="Arial" w:cs="Arial"/>
          <w:noProof w:val="0"/>
          <w:sz w:val="24"/>
          <w:szCs w:val="24"/>
          <w:lang w:val="en-US"/>
        </w:rPr>
        <w:t>ections 54-55 of the coroners of justice act 2009</w:t>
      </w:r>
      <w:r w:rsidRPr="3E8D50FE" w:rsidR="71FAD146">
        <w:rPr>
          <w:rFonts w:ascii="Arial" w:hAnsi="Arial" w:eastAsia="Arial" w:cs="Arial"/>
          <w:noProof w:val="0"/>
          <w:sz w:val="24"/>
          <w:szCs w:val="24"/>
          <w:lang w:val="en-US"/>
        </w:rPr>
        <w:t>. Another change can be found in the ministry of justice, 2009:[337</w:t>
      </w:r>
      <w:r w:rsidRPr="3E8D50FE" w:rsidR="0324FC49">
        <w:rPr>
          <w:rFonts w:ascii="Arial" w:hAnsi="Arial" w:eastAsia="Arial" w:cs="Arial"/>
          <w:noProof w:val="0"/>
          <w:sz w:val="24"/>
          <w:szCs w:val="24"/>
          <w:lang w:val="en-US"/>
        </w:rPr>
        <w:t xml:space="preserve">] Subsection 1(a) as it responds to gender bias criticism by removing the </w:t>
      </w:r>
      <w:r w:rsidRPr="3E8D50FE" w:rsidR="0FF22911">
        <w:rPr>
          <w:rFonts w:ascii="Arial" w:hAnsi="Arial" w:eastAsia="Arial" w:cs="Arial"/>
          <w:noProof w:val="0"/>
          <w:sz w:val="24"/>
          <w:szCs w:val="24"/>
          <w:lang w:val="en-US"/>
        </w:rPr>
        <w:t>reference</w:t>
      </w:r>
      <w:r w:rsidRPr="3E8D50FE" w:rsidR="0324FC49">
        <w:rPr>
          <w:rFonts w:ascii="Arial" w:hAnsi="Arial" w:eastAsia="Arial" w:cs="Arial"/>
          <w:noProof w:val="0"/>
          <w:sz w:val="24"/>
          <w:szCs w:val="24"/>
          <w:lang w:val="en-US"/>
        </w:rPr>
        <w:t xml:space="preserve"> from common law </w:t>
      </w:r>
      <w:r w:rsidRPr="3E8D50FE" w:rsidR="1B8CF3AA">
        <w:rPr>
          <w:rFonts w:ascii="Arial" w:hAnsi="Arial" w:eastAsia="Arial" w:cs="Arial"/>
          <w:noProof w:val="0"/>
          <w:sz w:val="24"/>
          <w:szCs w:val="24"/>
          <w:lang w:val="en-US"/>
        </w:rPr>
        <w:t>to a ‘sudden loss of control</w:t>
      </w:r>
      <w:r w:rsidRPr="3E8D50FE" w:rsidR="2F185422">
        <w:rPr>
          <w:rFonts w:ascii="Arial" w:hAnsi="Arial" w:eastAsia="Arial" w:cs="Arial"/>
          <w:noProof w:val="0"/>
          <w:sz w:val="24"/>
          <w:szCs w:val="24"/>
          <w:lang w:val="en-US"/>
        </w:rPr>
        <w:t>. This idea of gender bias will be looked at in the next paragraph.</w:t>
      </w:r>
    </w:p>
    <w:p w:rsidR="3E8D50FE" w:rsidP="3E8D50FE" w:rsidRDefault="3E8D50FE" w14:paraId="143C1840" w14:textId="1B73EBE8">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p>
    <w:p w:rsidR="6412A7A1" w:rsidP="3E8D50FE" w:rsidRDefault="6412A7A1" w14:paraId="163BA0B5" w14:textId="4E853262">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r w:rsidRPr="3E8D50FE" w:rsidR="6412A7A1">
        <w:rPr>
          <w:rFonts w:ascii="Arial" w:hAnsi="Arial" w:eastAsia="Arial" w:cs="Arial"/>
          <w:noProof w:val="0"/>
          <w:sz w:val="24"/>
          <w:szCs w:val="24"/>
          <w:lang w:val="en-US"/>
        </w:rPr>
        <w:t xml:space="preserve"> Moving on there have been a litany of ideas put forward for reform</w:t>
      </w:r>
      <w:r w:rsidRPr="3E8D50FE" w:rsidR="164750C3">
        <w:rPr>
          <w:rFonts w:ascii="Arial" w:hAnsi="Arial" w:eastAsia="Arial" w:cs="Arial"/>
          <w:noProof w:val="0"/>
          <w:sz w:val="24"/>
          <w:szCs w:val="24"/>
          <w:lang w:val="en-US"/>
        </w:rPr>
        <w:t xml:space="preserve"> that </w:t>
      </w:r>
      <w:r w:rsidRPr="3E8D50FE" w:rsidR="1C980C4C">
        <w:rPr>
          <w:rFonts w:ascii="Arial" w:hAnsi="Arial" w:eastAsia="Arial" w:cs="Arial"/>
          <w:noProof w:val="0"/>
          <w:sz w:val="24"/>
          <w:szCs w:val="24"/>
          <w:lang w:val="en-US"/>
        </w:rPr>
        <w:t xml:space="preserve">have not </w:t>
      </w:r>
      <w:r w:rsidRPr="3E8D50FE" w:rsidR="164750C3">
        <w:rPr>
          <w:rFonts w:ascii="Arial" w:hAnsi="Arial" w:eastAsia="Arial" w:cs="Arial"/>
          <w:noProof w:val="0"/>
          <w:sz w:val="24"/>
          <w:szCs w:val="24"/>
          <w:lang w:val="en-US"/>
        </w:rPr>
        <w:t>been successful</w:t>
      </w:r>
      <w:r w:rsidRPr="3E8D50FE" w:rsidR="6412A7A1">
        <w:rPr>
          <w:rFonts w:ascii="Arial" w:hAnsi="Arial" w:eastAsia="Arial" w:cs="Arial"/>
          <w:noProof w:val="0"/>
          <w:sz w:val="24"/>
          <w:szCs w:val="24"/>
          <w:lang w:val="en-US"/>
        </w:rPr>
        <w:t xml:space="preserve"> </w:t>
      </w:r>
      <w:r w:rsidRPr="3E8D50FE" w:rsidR="5E30435F">
        <w:rPr>
          <w:rFonts w:ascii="Arial" w:hAnsi="Arial" w:eastAsia="Arial" w:cs="Arial"/>
          <w:noProof w:val="0"/>
          <w:sz w:val="24"/>
          <w:szCs w:val="24"/>
          <w:lang w:val="en-US"/>
        </w:rPr>
        <w:t xml:space="preserve">such as </w:t>
      </w:r>
      <w:proofErr w:type="spellStart"/>
      <w:r w:rsidRPr="3E8D50FE" w:rsidR="5E30435F">
        <w:rPr>
          <w:rFonts w:ascii="Arial" w:hAnsi="Arial" w:eastAsia="Arial" w:cs="Arial"/>
          <w:noProof w:val="0"/>
          <w:sz w:val="24"/>
          <w:szCs w:val="24"/>
          <w:lang w:val="en-US"/>
        </w:rPr>
        <w:t>Horders</w:t>
      </w:r>
      <w:proofErr w:type="spellEnd"/>
      <w:r w:rsidRPr="3E8D50FE" w:rsidR="5E30435F">
        <w:rPr>
          <w:rFonts w:ascii="Arial" w:hAnsi="Arial" w:eastAsia="Arial" w:cs="Arial"/>
          <w:noProof w:val="0"/>
          <w:sz w:val="24"/>
          <w:szCs w:val="24"/>
          <w:lang w:val="en-US"/>
        </w:rPr>
        <w:t xml:space="preserve"> from (Horder, 2005, p. 123 –140) ‘Clearer distinction in law between evidence of more delay as such and eviden</w:t>
      </w:r>
      <w:r w:rsidRPr="3E8D50FE" w:rsidR="75C104C5">
        <w:rPr>
          <w:rFonts w:ascii="Arial" w:hAnsi="Arial" w:eastAsia="Arial" w:cs="Arial"/>
          <w:noProof w:val="0"/>
          <w:sz w:val="24"/>
          <w:szCs w:val="24"/>
          <w:lang w:val="en-US"/>
        </w:rPr>
        <w:t>ce of pre planning or revenge taking’. This is in reference to loss of control and in particular gender bias. The idea Horder is putting forward is that for loss of control women shou</w:t>
      </w:r>
      <w:r w:rsidRPr="3E8D50FE" w:rsidR="7C279B29">
        <w:rPr>
          <w:rFonts w:ascii="Arial" w:hAnsi="Arial" w:eastAsia="Arial" w:cs="Arial"/>
          <w:noProof w:val="0"/>
          <w:sz w:val="24"/>
          <w:szCs w:val="24"/>
          <w:lang w:val="en-US"/>
        </w:rPr>
        <w:t xml:space="preserve">ld be allowed to take longer and arm themselves as they are generally weaker than men in domestic disputes. In essence </w:t>
      </w:r>
      <w:r w:rsidRPr="3E8D50FE" w:rsidR="2E8385B5">
        <w:rPr>
          <w:rFonts w:ascii="Arial" w:hAnsi="Arial" w:eastAsia="Arial" w:cs="Arial"/>
          <w:noProof w:val="0"/>
          <w:sz w:val="24"/>
          <w:szCs w:val="24"/>
          <w:lang w:val="en-US"/>
        </w:rPr>
        <w:t xml:space="preserve">men </w:t>
      </w:r>
      <w:r w:rsidRPr="3E8D50FE" w:rsidR="1C29B505">
        <w:rPr>
          <w:rFonts w:ascii="Arial" w:hAnsi="Arial" w:eastAsia="Arial" w:cs="Arial"/>
          <w:noProof w:val="0"/>
          <w:sz w:val="24"/>
          <w:szCs w:val="24"/>
          <w:lang w:val="en-US"/>
        </w:rPr>
        <w:t>can</w:t>
      </w:r>
      <w:r w:rsidRPr="3E8D50FE" w:rsidR="2E8385B5">
        <w:rPr>
          <w:rFonts w:ascii="Arial" w:hAnsi="Arial" w:eastAsia="Arial" w:cs="Arial"/>
          <w:noProof w:val="0"/>
          <w:sz w:val="24"/>
          <w:szCs w:val="24"/>
          <w:lang w:val="en-US"/>
        </w:rPr>
        <w:t xml:space="preserve"> deal more harm to women than vice versa.</w:t>
      </w:r>
      <w:r w:rsidRPr="3E8D50FE" w:rsidR="05719F10">
        <w:rPr>
          <w:rFonts w:ascii="Arial" w:hAnsi="Arial" w:eastAsia="Arial" w:cs="Arial"/>
          <w:noProof w:val="0"/>
          <w:sz w:val="24"/>
          <w:szCs w:val="24"/>
          <w:lang w:val="en-US"/>
        </w:rPr>
        <w:t xml:space="preserve"> The Law commission (2003) proposed </w:t>
      </w:r>
      <w:r w:rsidRPr="3E8D50FE" w:rsidR="06C3EE5E">
        <w:rPr>
          <w:rFonts w:ascii="Arial" w:hAnsi="Arial" w:eastAsia="Arial" w:cs="Arial"/>
          <w:noProof w:val="0"/>
          <w:sz w:val="24"/>
          <w:szCs w:val="24"/>
          <w:lang w:val="en-US"/>
        </w:rPr>
        <w:t xml:space="preserve">firstly abolish the defense and the mandatory sentence, secondly </w:t>
      </w:r>
      <w:r w:rsidRPr="3E8D50FE" w:rsidR="00E18A1C">
        <w:rPr>
          <w:rFonts w:ascii="Arial" w:hAnsi="Arial" w:eastAsia="Arial" w:cs="Arial"/>
          <w:noProof w:val="0"/>
          <w:sz w:val="24"/>
          <w:szCs w:val="24"/>
          <w:lang w:val="en-US"/>
        </w:rPr>
        <w:t xml:space="preserve">retain the </w:t>
      </w:r>
      <w:r w:rsidRPr="3E8D50FE" w:rsidR="318872F0">
        <w:rPr>
          <w:rFonts w:ascii="Arial" w:hAnsi="Arial" w:eastAsia="Arial" w:cs="Arial"/>
          <w:noProof w:val="0"/>
          <w:sz w:val="24"/>
          <w:szCs w:val="24"/>
          <w:lang w:val="en-US"/>
        </w:rPr>
        <w:t>defense</w:t>
      </w:r>
      <w:r w:rsidRPr="3E8D50FE" w:rsidR="00E18A1C">
        <w:rPr>
          <w:rFonts w:ascii="Arial" w:hAnsi="Arial" w:eastAsia="Arial" w:cs="Arial"/>
          <w:noProof w:val="0"/>
          <w:sz w:val="24"/>
          <w:szCs w:val="24"/>
          <w:lang w:val="en-US"/>
        </w:rPr>
        <w:t xml:space="preserve"> in a more restricted form/ with the argument for abolition of the mandatory sentence varying in strength according to the exten</w:t>
      </w:r>
      <w:r w:rsidRPr="3E8D50FE" w:rsidR="24BB4628">
        <w:rPr>
          <w:rFonts w:ascii="Arial" w:hAnsi="Arial" w:eastAsia="Arial" w:cs="Arial"/>
          <w:noProof w:val="0"/>
          <w:sz w:val="24"/>
          <w:szCs w:val="24"/>
          <w:lang w:val="en-US"/>
        </w:rPr>
        <w:t xml:space="preserve">t of the restriction, </w:t>
      </w:r>
      <w:r w:rsidRPr="3E8D50FE" w:rsidR="2C6C0B20">
        <w:rPr>
          <w:rFonts w:ascii="Arial" w:hAnsi="Arial" w:eastAsia="Arial" w:cs="Arial"/>
          <w:noProof w:val="0"/>
          <w:sz w:val="24"/>
          <w:szCs w:val="24"/>
          <w:lang w:val="en-US"/>
        </w:rPr>
        <w:t>thirdly</w:t>
      </w:r>
      <w:r w:rsidRPr="3E8D50FE" w:rsidR="24BB4628">
        <w:rPr>
          <w:rFonts w:ascii="Arial" w:hAnsi="Arial" w:eastAsia="Arial" w:cs="Arial"/>
          <w:noProof w:val="0"/>
          <w:sz w:val="24"/>
          <w:szCs w:val="24"/>
          <w:lang w:val="en-US"/>
        </w:rPr>
        <w:t xml:space="preserve"> retain </w:t>
      </w:r>
      <w:r w:rsidRPr="3E8D50FE" w:rsidR="0CF7E101">
        <w:rPr>
          <w:rFonts w:ascii="Arial" w:hAnsi="Arial" w:eastAsia="Arial" w:cs="Arial"/>
          <w:noProof w:val="0"/>
          <w:sz w:val="24"/>
          <w:szCs w:val="24"/>
          <w:lang w:val="en-US"/>
        </w:rPr>
        <w:t>defense</w:t>
      </w:r>
      <w:r w:rsidRPr="3E8D50FE" w:rsidR="24BB4628">
        <w:rPr>
          <w:rFonts w:ascii="Arial" w:hAnsi="Arial" w:eastAsia="Arial" w:cs="Arial"/>
          <w:noProof w:val="0"/>
          <w:sz w:val="24"/>
          <w:szCs w:val="24"/>
          <w:lang w:val="en-US"/>
        </w:rPr>
        <w:t>, abolish ‘reasonable man’</w:t>
      </w:r>
      <w:r w:rsidRPr="3E8D50FE" w:rsidR="06C3EE5E">
        <w:rPr>
          <w:rFonts w:ascii="Arial" w:hAnsi="Arial" w:eastAsia="Arial" w:cs="Arial"/>
          <w:noProof w:val="0"/>
          <w:sz w:val="24"/>
          <w:szCs w:val="24"/>
          <w:lang w:val="en-US"/>
        </w:rPr>
        <w:t xml:space="preserve"> </w:t>
      </w:r>
      <w:r w:rsidRPr="3E8D50FE" w:rsidR="376AD732">
        <w:rPr>
          <w:rFonts w:ascii="Arial" w:hAnsi="Arial" w:eastAsia="Arial" w:cs="Arial"/>
          <w:noProof w:val="0"/>
          <w:sz w:val="24"/>
          <w:szCs w:val="24"/>
          <w:lang w:val="en-US"/>
        </w:rPr>
        <w:t>and fuse provocation and diminished responsibility.</w:t>
      </w:r>
      <w:r w:rsidRPr="3E8D50FE" w:rsidR="3D4011C7">
        <w:rPr>
          <w:rFonts w:ascii="Arial" w:hAnsi="Arial" w:eastAsia="Arial" w:cs="Arial"/>
          <w:noProof w:val="0"/>
          <w:sz w:val="24"/>
          <w:szCs w:val="24"/>
          <w:lang w:val="en-US"/>
        </w:rPr>
        <w:t xml:space="preserve">  The final idea put forward</w:t>
      </w:r>
      <w:r w:rsidRPr="3E8D50FE" w:rsidR="78AECCED">
        <w:rPr>
          <w:rFonts w:ascii="Arial" w:hAnsi="Arial" w:eastAsia="Arial" w:cs="Arial"/>
          <w:noProof w:val="0"/>
          <w:sz w:val="24"/>
          <w:szCs w:val="24"/>
          <w:lang w:val="en-US"/>
        </w:rPr>
        <w:t xml:space="preserve"> was written by the 2006 law commission, and the idea is to complete change the structure of murder in British law. </w:t>
      </w:r>
      <w:r w:rsidRPr="3E8D50FE" w:rsidR="30ED1BBB">
        <w:rPr>
          <w:rFonts w:ascii="Arial" w:hAnsi="Arial" w:eastAsia="Arial" w:cs="Arial"/>
          <w:noProof w:val="0"/>
          <w:sz w:val="24"/>
          <w:szCs w:val="24"/>
          <w:lang w:val="en-US"/>
        </w:rPr>
        <w:t xml:space="preserve">The concept is to change the structure from two parts to three. It would end up as </w:t>
      </w:r>
      <w:r w:rsidRPr="3E8D50FE" w:rsidR="27D04FBA">
        <w:rPr>
          <w:rFonts w:ascii="Arial" w:hAnsi="Arial" w:eastAsia="Arial" w:cs="Arial"/>
          <w:noProof w:val="0"/>
          <w:sz w:val="24"/>
          <w:szCs w:val="24"/>
          <w:lang w:val="en-US"/>
        </w:rPr>
        <w:t>First-degree</w:t>
      </w:r>
      <w:r w:rsidRPr="3E8D50FE" w:rsidR="30ED1BBB">
        <w:rPr>
          <w:rFonts w:ascii="Arial" w:hAnsi="Arial" w:eastAsia="Arial" w:cs="Arial"/>
          <w:noProof w:val="0"/>
          <w:sz w:val="24"/>
          <w:szCs w:val="24"/>
          <w:lang w:val="en-US"/>
        </w:rPr>
        <w:t xml:space="preserve"> murder, second degree murder finally</w:t>
      </w:r>
      <w:r w:rsidRPr="3E8D50FE" w:rsidR="54C6D7C7">
        <w:rPr>
          <w:rFonts w:ascii="Arial" w:hAnsi="Arial" w:eastAsia="Arial" w:cs="Arial"/>
          <w:noProof w:val="0"/>
          <w:sz w:val="24"/>
          <w:szCs w:val="24"/>
          <w:lang w:val="en-US"/>
        </w:rPr>
        <w:t xml:space="preserve"> voluntary manslaughter. The punishment of life sentence would only apply to</w:t>
      </w:r>
      <w:r w:rsidRPr="3E8D50FE" w:rsidR="4C485F11">
        <w:rPr>
          <w:rFonts w:ascii="Arial" w:hAnsi="Arial" w:eastAsia="Arial" w:cs="Arial"/>
          <w:noProof w:val="0"/>
          <w:sz w:val="24"/>
          <w:szCs w:val="24"/>
          <w:lang w:val="en-US"/>
        </w:rPr>
        <w:t xml:space="preserve"> the first tier.</w:t>
      </w:r>
    </w:p>
    <w:p w:rsidR="03E1E38C" w:rsidP="3E8D50FE" w:rsidRDefault="03E1E38C" w14:paraId="095776DA" w14:textId="7E90BEDF">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r w:rsidRPr="3E8D50FE" w:rsidR="03E1E38C">
        <w:rPr>
          <w:rFonts w:ascii="Arial" w:hAnsi="Arial" w:eastAsia="Arial" w:cs="Arial"/>
          <w:noProof w:val="0"/>
          <w:sz w:val="24"/>
          <w:szCs w:val="24"/>
          <w:lang w:val="en-US"/>
        </w:rPr>
        <w:t xml:space="preserve"> Why would some reforms be accepted, and others be denied? There are many reasons </w:t>
      </w:r>
      <w:r w:rsidRPr="3E8D50FE" w:rsidR="54DF33E9">
        <w:rPr>
          <w:rFonts w:ascii="Arial" w:hAnsi="Arial" w:eastAsia="Arial" w:cs="Arial"/>
          <w:noProof w:val="0"/>
          <w:sz w:val="24"/>
          <w:szCs w:val="24"/>
          <w:lang w:val="en-US"/>
        </w:rPr>
        <w:t>(Quick, Wells, 2012, p 3</w:t>
      </w:r>
      <w:r w:rsidRPr="3E8D50FE" w:rsidR="4CC39BCE">
        <w:rPr>
          <w:rFonts w:ascii="Arial" w:hAnsi="Arial" w:eastAsia="Arial" w:cs="Arial"/>
          <w:noProof w:val="0"/>
          <w:sz w:val="24"/>
          <w:szCs w:val="24"/>
          <w:lang w:val="en-US"/>
        </w:rPr>
        <w:t>37-350) Partial reform of partial defenses Developments in England and Wales make some very interesting points as to why.</w:t>
      </w:r>
      <w:r w:rsidRPr="3E8D50FE" w:rsidR="2633AA25">
        <w:rPr>
          <w:rFonts w:ascii="Arial" w:hAnsi="Arial" w:eastAsia="Arial" w:cs="Arial"/>
          <w:noProof w:val="0"/>
          <w:sz w:val="24"/>
          <w:szCs w:val="24"/>
          <w:lang w:val="en-US"/>
        </w:rPr>
        <w:t xml:space="preserve"> The reasons for a lack of substantial reform provided is </w:t>
      </w:r>
      <w:r w:rsidRPr="3E8D50FE" w:rsidR="55552CF1">
        <w:rPr>
          <w:rFonts w:ascii="Arial" w:hAnsi="Arial" w:eastAsia="Arial" w:cs="Arial"/>
          <w:noProof w:val="0"/>
          <w:sz w:val="24"/>
          <w:szCs w:val="24"/>
          <w:lang w:val="en-US"/>
        </w:rPr>
        <w:t>‘The</w:t>
      </w:r>
      <w:r w:rsidRPr="3E8D50FE" w:rsidR="2633AA25">
        <w:rPr>
          <w:rFonts w:ascii="Arial" w:hAnsi="Arial" w:eastAsia="Arial" w:cs="Arial"/>
          <w:noProof w:val="0"/>
          <w:sz w:val="24"/>
          <w:szCs w:val="24"/>
          <w:lang w:val="en-US"/>
        </w:rPr>
        <w:t xml:space="preserve"> two major difficulties with the law of murder have been the continuing commitment to</w:t>
      </w:r>
      <w:r w:rsidRPr="3E8D50FE" w:rsidR="6ABAF398">
        <w:rPr>
          <w:rFonts w:ascii="Arial" w:hAnsi="Arial" w:eastAsia="Arial" w:cs="Arial"/>
          <w:noProof w:val="0"/>
          <w:sz w:val="24"/>
          <w:szCs w:val="24"/>
          <w:lang w:val="en-US"/>
        </w:rPr>
        <w:t xml:space="preserve"> the mandatory penalty of life imprisonment and the impossibility of capturing culpability in a nuanced way through the mechanics of the mental ele</w:t>
      </w:r>
      <w:r w:rsidRPr="3E8D50FE" w:rsidR="1D16DE24">
        <w:rPr>
          <w:rFonts w:ascii="Arial" w:hAnsi="Arial" w:eastAsia="Arial" w:cs="Arial"/>
          <w:noProof w:val="0"/>
          <w:sz w:val="24"/>
          <w:szCs w:val="24"/>
          <w:lang w:val="en-US"/>
        </w:rPr>
        <w:t xml:space="preserve">ment of intention to cause death or serious bodily harm’. </w:t>
      </w:r>
      <w:r w:rsidRPr="3E8D50FE" w:rsidR="26C7AEEF">
        <w:rPr>
          <w:rFonts w:ascii="Arial" w:hAnsi="Arial" w:eastAsia="Arial" w:cs="Arial"/>
          <w:noProof w:val="0"/>
          <w:sz w:val="24"/>
          <w:szCs w:val="24"/>
          <w:lang w:val="en-US"/>
        </w:rPr>
        <w:t xml:space="preserve">The reference to the attachment to life sentence has been an issue faced by a few different sources. The 2006 law </w:t>
      </w:r>
      <w:r w:rsidRPr="3E8D50FE" w:rsidR="53A02B3A">
        <w:rPr>
          <w:rFonts w:ascii="Arial" w:hAnsi="Arial" w:eastAsia="Arial" w:cs="Arial"/>
          <w:noProof w:val="0"/>
          <w:sz w:val="24"/>
          <w:szCs w:val="24"/>
          <w:lang w:val="en-US"/>
        </w:rPr>
        <w:t>commission</w:t>
      </w:r>
      <w:r w:rsidRPr="3E8D50FE" w:rsidR="26C7AEEF">
        <w:rPr>
          <w:rFonts w:ascii="Arial" w:hAnsi="Arial" w:eastAsia="Arial" w:cs="Arial"/>
          <w:noProof w:val="0"/>
          <w:sz w:val="24"/>
          <w:szCs w:val="24"/>
          <w:lang w:val="en-US"/>
        </w:rPr>
        <w:t xml:space="preserve"> fe</w:t>
      </w:r>
      <w:r w:rsidRPr="3E8D50FE" w:rsidR="4F72C8AF">
        <w:rPr>
          <w:rFonts w:ascii="Arial" w:hAnsi="Arial" w:eastAsia="Arial" w:cs="Arial"/>
          <w:noProof w:val="0"/>
          <w:sz w:val="24"/>
          <w:szCs w:val="24"/>
          <w:lang w:val="en-US"/>
        </w:rPr>
        <w:t xml:space="preserve">lt strained as they were directed to continue with the notion mandatory life </w:t>
      </w:r>
      <w:r w:rsidRPr="3E8D50FE" w:rsidR="3F719C56">
        <w:rPr>
          <w:rFonts w:ascii="Arial" w:hAnsi="Arial" w:eastAsia="Arial" w:cs="Arial"/>
          <w:noProof w:val="0"/>
          <w:sz w:val="24"/>
          <w:szCs w:val="24"/>
          <w:lang w:val="en-US"/>
        </w:rPr>
        <w:t>Sentence</w:t>
      </w:r>
      <w:r w:rsidRPr="3E8D50FE" w:rsidR="4F72C8AF">
        <w:rPr>
          <w:rFonts w:ascii="Arial" w:hAnsi="Arial" w:eastAsia="Arial" w:cs="Arial"/>
          <w:noProof w:val="0"/>
          <w:sz w:val="24"/>
          <w:szCs w:val="24"/>
          <w:lang w:val="en-US"/>
        </w:rPr>
        <w:t xml:space="preserve"> would be kept.</w:t>
      </w:r>
      <w:r w:rsidRPr="3E8D50FE" w:rsidR="26A9A32D">
        <w:rPr>
          <w:rFonts w:ascii="Arial" w:hAnsi="Arial" w:eastAsia="Arial" w:cs="Arial"/>
          <w:noProof w:val="0"/>
          <w:sz w:val="24"/>
          <w:szCs w:val="24"/>
          <w:lang w:val="en-US"/>
        </w:rPr>
        <w:t xml:space="preserve"> When questioned about the </w:t>
      </w:r>
      <w:r w:rsidRPr="3E8D50FE" w:rsidR="7AAD4649">
        <w:rPr>
          <w:rFonts w:ascii="Arial" w:hAnsi="Arial" w:eastAsia="Arial" w:cs="Arial"/>
          <w:noProof w:val="0"/>
          <w:sz w:val="24"/>
          <w:szCs w:val="24"/>
          <w:lang w:val="en-US"/>
        </w:rPr>
        <w:t>insistence</w:t>
      </w:r>
      <w:r w:rsidRPr="3E8D50FE" w:rsidR="26A9A32D">
        <w:rPr>
          <w:rFonts w:ascii="Arial" w:hAnsi="Arial" w:eastAsia="Arial" w:cs="Arial"/>
          <w:noProof w:val="0"/>
          <w:sz w:val="24"/>
          <w:szCs w:val="24"/>
          <w:lang w:val="en-US"/>
        </w:rPr>
        <w:t xml:space="preserve"> of the mandatory life sentence the government states it is the will of the people, h</w:t>
      </w:r>
      <w:r w:rsidRPr="3E8D50FE" w:rsidR="5EE7F1FA">
        <w:rPr>
          <w:rFonts w:ascii="Arial" w:hAnsi="Arial" w:eastAsia="Arial" w:cs="Arial"/>
          <w:noProof w:val="0"/>
          <w:sz w:val="24"/>
          <w:szCs w:val="24"/>
          <w:lang w:val="en-US"/>
        </w:rPr>
        <w:t>owever this may not be true. (Mitchell, Roberts</w:t>
      </w:r>
      <w:r w:rsidRPr="3E8D50FE" w:rsidR="1D8CD72C">
        <w:rPr>
          <w:rFonts w:ascii="Arial" w:hAnsi="Arial" w:eastAsia="Arial" w:cs="Arial"/>
          <w:noProof w:val="0"/>
          <w:sz w:val="24"/>
          <w:szCs w:val="24"/>
          <w:lang w:val="en-US"/>
        </w:rPr>
        <w:t>, 2011, p.141-1</w:t>
      </w:r>
      <w:r w:rsidRPr="3E8D50FE" w:rsidR="70964F1E">
        <w:rPr>
          <w:rFonts w:ascii="Arial" w:hAnsi="Arial" w:eastAsia="Arial" w:cs="Arial"/>
          <w:noProof w:val="0"/>
          <w:sz w:val="24"/>
          <w:szCs w:val="24"/>
          <w:lang w:val="en-US"/>
        </w:rPr>
        <w:t xml:space="preserve">48) Sentencing for murder: exploring public knowledge and public opinion in England and Wales, decided </w:t>
      </w:r>
      <w:r w:rsidRPr="3E8D50FE" w:rsidR="564F581B">
        <w:rPr>
          <w:rFonts w:ascii="Arial" w:hAnsi="Arial" w:eastAsia="Arial" w:cs="Arial"/>
          <w:noProof w:val="0"/>
          <w:sz w:val="24"/>
          <w:szCs w:val="24"/>
          <w:lang w:val="en-US"/>
        </w:rPr>
        <w:t>to explore how the public really feels about life sentences by giving the public different scenarios. It was foun</w:t>
      </w:r>
      <w:r w:rsidRPr="3E8D50FE" w:rsidR="41EAC55A">
        <w:rPr>
          <w:rFonts w:ascii="Arial" w:hAnsi="Arial" w:eastAsia="Arial" w:cs="Arial"/>
          <w:noProof w:val="0"/>
          <w:sz w:val="24"/>
          <w:szCs w:val="24"/>
          <w:lang w:val="en-US"/>
        </w:rPr>
        <w:t xml:space="preserve">d that the public knew very little about law and what was going </w:t>
      </w:r>
      <w:r w:rsidRPr="3E8D50FE" w:rsidR="7446AFE5">
        <w:rPr>
          <w:rFonts w:ascii="Arial" w:hAnsi="Arial" w:eastAsia="Arial" w:cs="Arial"/>
          <w:noProof w:val="0"/>
          <w:sz w:val="24"/>
          <w:szCs w:val="24"/>
          <w:lang w:val="en-US"/>
        </w:rPr>
        <w:t>on,</w:t>
      </w:r>
      <w:r w:rsidRPr="3E8D50FE" w:rsidR="41EAC55A">
        <w:rPr>
          <w:rFonts w:ascii="Arial" w:hAnsi="Arial" w:eastAsia="Arial" w:cs="Arial"/>
          <w:noProof w:val="0"/>
          <w:sz w:val="24"/>
          <w:szCs w:val="24"/>
          <w:lang w:val="en-US"/>
        </w:rPr>
        <w:t xml:space="preserve"> concluding in the idea that the public needs to be better educated </w:t>
      </w:r>
      <w:r w:rsidRPr="3E8D50FE" w:rsidR="2D63368E">
        <w:rPr>
          <w:rFonts w:ascii="Arial" w:hAnsi="Arial" w:eastAsia="Arial" w:cs="Arial"/>
          <w:noProof w:val="0"/>
          <w:sz w:val="24"/>
          <w:szCs w:val="24"/>
          <w:lang w:val="en-US"/>
        </w:rPr>
        <w:t>in</w:t>
      </w:r>
      <w:r w:rsidRPr="3E8D50FE" w:rsidR="41EAC55A">
        <w:rPr>
          <w:rFonts w:ascii="Arial" w:hAnsi="Arial" w:eastAsia="Arial" w:cs="Arial"/>
          <w:noProof w:val="0"/>
          <w:sz w:val="24"/>
          <w:szCs w:val="24"/>
          <w:lang w:val="en-US"/>
        </w:rPr>
        <w:t xml:space="preserve"> the legal syste</w:t>
      </w:r>
      <w:r w:rsidRPr="3E8D50FE" w:rsidR="4844C888">
        <w:rPr>
          <w:rFonts w:ascii="Arial" w:hAnsi="Arial" w:eastAsia="Arial" w:cs="Arial"/>
          <w:noProof w:val="0"/>
          <w:sz w:val="24"/>
          <w:szCs w:val="24"/>
          <w:lang w:val="en-US"/>
        </w:rPr>
        <w:t xml:space="preserve">m. </w:t>
      </w:r>
      <w:r w:rsidRPr="3E8D50FE" w:rsidR="3F348FBD">
        <w:rPr>
          <w:rFonts w:ascii="Arial" w:hAnsi="Arial" w:eastAsia="Arial" w:cs="Arial"/>
          <w:noProof w:val="0"/>
          <w:sz w:val="24"/>
          <w:szCs w:val="24"/>
          <w:lang w:val="en-US"/>
        </w:rPr>
        <w:t>This feeling of the public being left out of important decisions on law reform can also be found in (Horder, 2012, p.</w:t>
      </w:r>
      <w:r w:rsidRPr="3E8D50FE" w:rsidR="7DD974EE">
        <w:rPr>
          <w:rFonts w:ascii="Arial" w:hAnsi="Arial" w:eastAsia="Arial" w:cs="Arial"/>
          <w:noProof w:val="0"/>
          <w:sz w:val="24"/>
          <w:szCs w:val="24"/>
          <w:lang w:val="en-US"/>
        </w:rPr>
        <w:t xml:space="preserve">63) Homicide and the politics of law reform. </w:t>
      </w:r>
    </w:p>
    <w:p w:rsidR="7F5BD451" w:rsidP="3E8D50FE" w:rsidRDefault="7F5BD451" w14:paraId="20CEA5F7" w14:textId="623A2808">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r w:rsidRPr="3E8D50FE" w:rsidR="7F5BD451">
        <w:rPr>
          <w:rFonts w:ascii="Arial" w:hAnsi="Arial" w:eastAsia="Arial" w:cs="Arial"/>
          <w:noProof w:val="0"/>
          <w:sz w:val="24"/>
          <w:szCs w:val="24"/>
          <w:lang w:val="en-US"/>
        </w:rPr>
        <w:t xml:space="preserve"> In conclusion the laws surrounding homicide may appear </w:t>
      </w:r>
      <w:r w:rsidRPr="3E8D50FE" w:rsidR="43661C01">
        <w:rPr>
          <w:rFonts w:ascii="Arial" w:hAnsi="Arial" w:eastAsia="Arial" w:cs="Arial"/>
          <w:noProof w:val="0"/>
          <w:sz w:val="24"/>
          <w:szCs w:val="24"/>
          <w:lang w:val="en-US"/>
        </w:rPr>
        <w:t>rickety,</w:t>
      </w:r>
      <w:r w:rsidRPr="3E8D50FE" w:rsidR="7F5BD451">
        <w:rPr>
          <w:rFonts w:ascii="Arial" w:hAnsi="Arial" w:eastAsia="Arial" w:cs="Arial"/>
          <w:noProof w:val="0"/>
          <w:sz w:val="24"/>
          <w:szCs w:val="24"/>
          <w:lang w:val="en-US"/>
        </w:rPr>
        <w:t xml:space="preserve"> however I believe in practice it is </w:t>
      </w:r>
      <w:r w:rsidRPr="3E8D50FE" w:rsidR="2B512879">
        <w:rPr>
          <w:rFonts w:ascii="Arial" w:hAnsi="Arial" w:eastAsia="Arial" w:cs="Arial"/>
          <w:noProof w:val="0"/>
          <w:sz w:val="24"/>
          <w:szCs w:val="24"/>
          <w:lang w:val="en-US"/>
        </w:rPr>
        <w:t xml:space="preserve">in fact very sturdy. The current </w:t>
      </w:r>
      <w:r w:rsidRPr="3E8D50FE" w:rsidR="6A117A2A">
        <w:rPr>
          <w:rFonts w:ascii="Arial" w:hAnsi="Arial" w:eastAsia="Arial" w:cs="Arial"/>
          <w:noProof w:val="0"/>
          <w:sz w:val="24"/>
          <w:szCs w:val="24"/>
          <w:lang w:val="en-US"/>
        </w:rPr>
        <w:t>system's</w:t>
      </w:r>
      <w:r w:rsidRPr="3E8D50FE" w:rsidR="2B512879">
        <w:rPr>
          <w:rFonts w:ascii="Arial" w:hAnsi="Arial" w:eastAsia="Arial" w:cs="Arial"/>
          <w:noProof w:val="0"/>
          <w:sz w:val="24"/>
          <w:szCs w:val="24"/>
          <w:lang w:val="en-US"/>
        </w:rPr>
        <w:t xml:space="preserve"> main flaws can be found in the subjectivi</w:t>
      </w:r>
      <w:r w:rsidRPr="3E8D50FE" w:rsidR="2BD55A9B">
        <w:rPr>
          <w:rFonts w:ascii="Arial" w:hAnsi="Arial" w:eastAsia="Arial" w:cs="Arial"/>
          <w:noProof w:val="0"/>
          <w:sz w:val="24"/>
          <w:szCs w:val="24"/>
          <w:lang w:val="en-US"/>
        </w:rPr>
        <w:t xml:space="preserve">ty used for </w:t>
      </w:r>
      <w:r w:rsidRPr="3E8D50FE" w:rsidR="470F4C6A">
        <w:rPr>
          <w:rFonts w:ascii="Arial" w:hAnsi="Arial" w:eastAsia="Arial" w:cs="Arial"/>
          <w:noProof w:val="0"/>
          <w:sz w:val="24"/>
          <w:szCs w:val="24"/>
          <w:lang w:val="en-US"/>
        </w:rPr>
        <w:t>diminishing</w:t>
      </w:r>
      <w:r w:rsidRPr="3E8D50FE" w:rsidR="2BD55A9B">
        <w:rPr>
          <w:rFonts w:ascii="Arial" w:hAnsi="Arial" w:eastAsia="Arial" w:cs="Arial"/>
          <w:noProof w:val="0"/>
          <w:sz w:val="24"/>
          <w:szCs w:val="24"/>
          <w:lang w:val="en-US"/>
        </w:rPr>
        <w:t xml:space="preserve"> responsibility when looking at the mens rea for a crime. Bringing in a third step or any new idea will not remove the vagu</w:t>
      </w:r>
      <w:r w:rsidRPr="3E8D50FE" w:rsidR="2CF3000A">
        <w:rPr>
          <w:rFonts w:ascii="Arial" w:hAnsi="Arial" w:eastAsia="Arial" w:cs="Arial"/>
          <w:noProof w:val="0"/>
          <w:sz w:val="24"/>
          <w:szCs w:val="24"/>
          <w:lang w:val="en-US"/>
        </w:rPr>
        <w:t>eness of subjectivity.</w:t>
      </w:r>
      <w:r w:rsidRPr="3E8D50FE" w:rsidR="4546084D">
        <w:rPr>
          <w:rFonts w:ascii="Arial" w:hAnsi="Arial" w:eastAsia="Arial" w:cs="Arial"/>
          <w:noProof w:val="0"/>
          <w:sz w:val="24"/>
          <w:szCs w:val="24"/>
          <w:lang w:val="en-US"/>
        </w:rPr>
        <w:t xml:space="preserve"> While many calls for reform have occurred, many of the calls are just different iterations of the sa</w:t>
      </w:r>
      <w:r w:rsidRPr="3E8D50FE" w:rsidR="0E53FBD9">
        <w:rPr>
          <w:rFonts w:ascii="Arial" w:hAnsi="Arial" w:eastAsia="Arial" w:cs="Arial"/>
          <w:noProof w:val="0"/>
          <w:sz w:val="24"/>
          <w:szCs w:val="24"/>
          <w:lang w:val="en-US"/>
        </w:rPr>
        <w:t xml:space="preserve">me concept and eventually do get reformed. Rather than trying to perfect a system </w:t>
      </w:r>
      <w:r w:rsidRPr="3E8D50FE" w:rsidR="200258FD">
        <w:rPr>
          <w:rFonts w:ascii="Arial" w:hAnsi="Arial" w:eastAsia="Arial" w:cs="Arial"/>
          <w:noProof w:val="0"/>
          <w:sz w:val="24"/>
          <w:szCs w:val="24"/>
          <w:lang w:val="en-US"/>
        </w:rPr>
        <w:t xml:space="preserve">for punishment we should look at what is causing homicides and tackle that issue. </w:t>
      </w:r>
    </w:p>
    <w:p w:rsidR="3E8D50FE" w:rsidP="3E8D50FE" w:rsidRDefault="3E8D50FE" w14:paraId="2A165FC1" w14:textId="28DA9660">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p>
    <w:p w:rsidR="3E8D50FE" w:rsidP="3E8D50FE" w:rsidRDefault="3E8D50FE" w14:paraId="0C64DE8E" w14:textId="495AD4FA">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p>
    <w:p w:rsidR="3E8D50FE" w:rsidP="3E8D50FE" w:rsidRDefault="3E8D50FE" w14:paraId="43842267" w14:textId="78DC0C44">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p>
    <w:p w:rsidR="3E8D50FE" w:rsidP="3E8D50FE" w:rsidRDefault="3E8D50FE" w14:paraId="1A4EEFFD" w14:textId="1F64E5C7">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p>
    <w:p w:rsidR="3E8D50FE" w:rsidP="3E8D50FE" w:rsidRDefault="3E8D50FE" w14:paraId="1C8234C2" w14:textId="67135B63">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p>
    <w:p w:rsidR="3E8D50FE" w:rsidP="3E8D50FE" w:rsidRDefault="3E8D50FE" w14:paraId="53E711C2" w14:textId="7546ADD9">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p>
    <w:p w:rsidR="3E8D50FE" w:rsidP="3E8D50FE" w:rsidRDefault="3E8D50FE" w14:paraId="1F5E509C" w14:textId="048EEE5D">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p>
    <w:p w:rsidR="3E8D50FE" w:rsidP="3E8D50FE" w:rsidRDefault="3E8D50FE" w14:paraId="10DEB73D" w14:textId="33F2E5F3">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p>
    <w:p w:rsidR="3E8D50FE" w:rsidP="3E8D50FE" w:rsidRDefault="3E8D50FE" w14:paraId="50AFB5B7" w14:textId="70B0835E">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p>
    <w:p w:rsidR="200258FD" w:rsidP="3E8D50FE" w:rsidRDefault="200258FD" w14:paraId="3C41E5C5" w14:textId="07E7282F">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r w:rsidRPr="3E8D50FE" w:rsidR="200258FD">
        <w:rPr>
          <w:rFonts w:ascii="Arial" w:hAnsi="Arial" w:eastAsia="Arial" w:cs="Arial"/>
          <w:noProof w:val="0"/>
          <w:sz w:val="24"/>
          <w:szCs w:val="24"/>
          <w:lang w:val="en-US"/>
        </w:rPr>
        <w:t>Bibliography</w:t>
      </w:r>
    </w:p>
    <w:p w:rsidR="78A16DF8" w:rsidP="3E8D50FE" w:rsidRDefault="78A16DF8" w14:paraId="47875EE2" w14:textId="429654B0">
      <w:pPr>
        <w:pStyle w:val="ListParagraph"/>
        <w:numPr>
          <w:ilvl w:val="0"/>
          <w:numId w:val="1"/>
        </w:numPr>
        <w:bidi w:val="0"/>
        <w:spacing w:before="0" w:beforeAutospacing="off" w:after="160" w:afterAutospacing="off" w:line="259" w:lineRule="auto"/>
        <w:ind w:right="0"/>
        <w:jc w:val="left"/>
        <w:rPr>
          <w:rFonts w:ascii="Arial" w:hAnsi="Arial" w:eastAsia="Arial" w:cs="Arial" w:asciiTheme="minorAscii" w:hAnsiTheme="minorAscii" w:eastAsiaTheme="minorAscii" w:cstheme="minorAscii"/>
          <w:i w:val="0"/>
          <w:iCs w:val="0"/>
          <w:noProof w:val="0"/>
          <w:sz w:val="24"/>
          <w:szCs w:val="24"/>
          <w:lang w:val="en-US"/>
        </w:rPr>
      </w:pPr>
      <w:r w:rsidRPr="3E8D50FE" w:rsidR="78A16DF8">
        <w:rPr>
          <w:rFonts w:ascii="Arial" w:hAnsi="Arial" w:eastAsia="Arial" w:cs="Arial"/>
          <w:noProof w:val="0"/>
          <w:sz w:val="24"/>
          <w:szCs w:val="24"/>
          <w:lang w:val="en-US"/>
        </w:rPr>
        <w:t xml:space="preserve">Sentencing Council (2015) </w:t>
      </w:r>
      <w:proofErr w:type="spellStart"/>
      <w:r w:rsidRPr="3E8D50FE" w:rsidR="78A16DF8">
        <w:rPr>
          <w:rFonts w:ascii="Arial" w:hAnsi="Arial" w:eastAsia="Arial" w:cs="Arial"/>
          <w:i w:val="1"/>
          <w:iCs w:val="1"/>
          <w:noProof w:val="0"/>
          <w:sz w:val="24"/>
          <w:szCs w:val="24"/>
          <w:lang w:val="en-US"/>
        </w:rPr>
        <w:t>Manslughter</w:t>
      </w:r>
      <w:proofErr w:type="spellEnd"/>
      <w:r w:rsidRPr="3E8D50FE" w:rsidR="78A16DF8">
        <w:rPr>
          <w:rFonts w:ascii="Arial" w:hAnsi="Arial" w:eastAsia="Arial" w:cs="Arial"/>
          <w:i w:val="1"/>
          <w:iCs w:val="1"/>
          <w:noProof w:val="0"/>
          <w:sz w:val="24"/>
          <w:szCs w:val="24"/>
          <w:lang w:val="en-US"/>
        </w:rPr>
        <w:t xml:space="preserve"> Explained</w:t>
      </w:r>
      <w:r w:rsidRPr="3E8D50FE" w:rsidR="6AA3719B">
        <w:rPr>
          <w:rFonts w:ascii="Arial" w:hAnsi="Arial" w:eastAsia="Arial" w:cs="Arial"/>
          <w:i w:val="0"/>
          <w:iCs w:val="0"/>
          <w:noProof w:val="0"/>
          <w:sz w:val="24"/>
          <w:szCs w:val="24"/>
          <w:lang w:val="en-US"/>
        </w:rPr>
        <w:t xml:space="preserve">: </w:t>
      </w:r>
      <w:hyperlink r:id="R0d385896a9cb4486">
        <w:r w:rsidRPr="3E8D50FE" w:rsidR="6AA3719B">
          <w:rPr>
            <w:rStyle w:val="Hyperlink"/>
            <w:rFonts w:ascii="Arial" w:hAnsi="Arial" w:eastAsia="Arial" w:cs="Arial"/>
            <w:i w:val="0"/>
            <w:iCs w:val="0"/>
            <w:noProof w:val="0"/>
            <w:sz w:val="24"/>
            <w:szCs w:val="24"/>
            <w:lang w:val="en-US"/>
          </w:rPr>
          <w:t>https://www.sentencingcouncil.org.uk/blog/post/manslaughter-explained/</w:t>
        </w:r>
      </w:hyperlink>
      <w:r w:rsidRPr="3E8D50FE" w:rsidR="0AE03F21">
        <w:rPr>
          <w:rFonts w:ascii="Arial" w:hAnsi="Arial" w:eastAsia="Arial" w:cs="Arial"/>
          <w:i w:val="0"/>
          <w:iCs w:val="0"/>
          <w:noProof w:val="0"/>
          <w:sz w:val="24"/>
          <w:szCs w:val="24"/>
          <w:lang w:val="en-US"/>
        </w:rPr>
        <w:t xml:space="preserve"> </w:t>
      </w:r>
      <w:r w:rsidRPr="3E8D50FE" w:rsidR="6AA3719B">
        <w:rPr>
          <w:rFonts w:ascii="Arial" w:hAnsi="Arial" w:eastAsia="Arial" w:cs="Arial"/>
          <w:i w:val="0"/>
          <w:iCs w:val="0"/>
          <w:noProof w:val="0"/>
          <w:sz w:val="24"/>
          <w:szCs w:val="24"/>
          <w:lang w:val="en-US"/>
        </w:rPr>
        <w:t xml:space="preserve"> [</w:t>
      </w:r>
      <w:r w:rsidRPr="3E8D50FE" w:rsidR="04F363AC">
        <w:rPr>
          <w:rFonts w:ascii="Arial" w:hAnsi="Arial" w:eastAsia="Arial" w:cs="Arial"/>
          <w:i w:val="0"/>
          <w:iCs w:val="0"/>
          <w:noProof w:val="0"/>
          <w:sz w:val="24"/>
          <w:szCs w:val="24"/>
          <w:lang w:val="en-US"/>
        </w:rPr>
        <w:t>a</w:t>
      </w:r>
      <w:r w:rsidRPr="3E8D50FE" w:rsidR="6AA3719B">
        <w:rPr>
          <w:rFonts w:ascii="Arial" w:hAnsi="Arial" w:eastAsia="Arial" w:cs="Arial"/>
          <w:i w:val="0"/>
          <w:iCs w:val="0"/>
          <w:noProof w:val="0"/>
          <w:sz w:val="24"/>
          <w:szCs w:val="24"/>
          <w:lang w:val="en-US"/>
        </w:rPr>
        <w:t>ccessed 1 November 2021]</w:t>
      </w:r>
    </w:p>
    <w:p w:rsidR="1CFF5C27" w:rsidP="3E8D50FE" w:rsidRDefault="1CFF5C27" w14:paraId="3B9D9511" w14:textId="60957386">
      <w:pPr>
        <w:pStyle w:val="ListParagraph"/>
        <w:numPr>
          <w:ilvl w:val="0"/>
          <w:numId w:val="1"/>
        </w:numPr>
        <w:bidi w:val="0"/>
        <w:spacing w:before="0" w:beforeAutospacing="off" w:after="160" w:afterAutospacing="off" w:line="259" w:lineRule="auto"/>
        <w:ind w:right="0"/>
        <w:jc w:val="left"/>
        <w:rPr>
          <w:rFonts w:ascii="Arial" w:hAnsi="Arial" w:eastAsia="Arial" w:cs="Arial" w:asciiTheme="minorAscii" w:hAnsiTheme="minorAscii" w:eastAsiaTheme="minorAscii" w:cstheme="minorAscii"/>
          <w:i w:val="0"/>
          <w:iCs w:val="0"/>
          <w:noProof w:val="0"/>
          <w:sz w:val="24"/>
          <w:szCs w:val="24"/>
          <w:lang w:val="en-US"/>
        </w:rPr>
      </w:pPr>
      <w:r w:rsidRPr="3E8D50FE" w:rsidR="1CFF5C27">
        <w:rPr>
          <w:rFonts w:ascii="Arial" w:hAnsi="Arial" w:eastAsia="Arial" w:cs="Arial"/>
          <w:i w:val="0"/>
          <w:iCs w:val="0"/>
          <w:noProof w:val="0"/>
          <w:sz w:val="24"/>
          <w:szCs w:val="24"/>
          <w:lang w:val="en-US"/>
        </w:rPr>
        <w:t xml:space="preserve">Westlaw (2021) </w:t>
      </w:r>
      <w:r w:rsidRPr="3E8D50FE" w:rsidR="1CFF5C27">
        <w:rPr>
          <w:rFonts w:ascii="Arial" w:hAnsi="Arial" w:eastAsia="Arial" w:cs="Arial"/>
          <w:i w:val="1"/>
          <w:iCs w:val="1"/>
          <w:noProof w:val="0"/>
          <w:sz w:val="24"/>
          <w:szCs w:val="24"/>
          <w:lang w:val="en-US"/>
        </w:rPr>
        <w:t>Murder</w:t>
      </w:r>
      <w:r w:rsidRPr="3E8D50FE" w:rsidR="1CFF5C27">
        <w:rPr>
          <w:rFonts w:ascii="Arial" w:hAnsi="Arial" w:eastAsia="Arial" w:cs="Arial"/>
          <w:i w:val="0"/>
          <w:iCs w:val="0"/>
          <w:noProof w:val="0"/>
          <w:sz w:val="24"/>
          <w:szCs w:val="24"/>
          <w:lang w:val="en-US"/>
        </w:rPr>
        <w:t xml:space="preserve">: </w:t>
      </w:r>
      <w:hyperlink r:id="R974aa27d8b5f44e9">
        <w:r w:rsidRPr="3E8D50FE" w:rsidR="1CFF5C27">
          <w:rPr>
            <w:rStyle w:val="Hyperlink"/>
            <w:rFonts w:ascii="Arial" w:hAnsi="Arial" w:eastAsia="Arial" w:cs="Arial"/>
            <w:i w:val="0"/>
            <w:iCs w:val="0"/>
            <w:noProof w:val="0"/>
            <w:sz w:val="24"/>
            <w:szCs w:val="24"/>
            <w:lang w:val="en-US"/>
          </w:rPr>
          <w:t>https://uk.westlaw.com/Document/I62E469503E2311E28AF2C500F433C1CE/View/FullText.html?transitionType=SearchItem&amp;contextData=(sc.Search</w:t>
        </w:r>
      </w:hyperlink>
      <w:r w:rsidRPr="3E8D50FE" w:rsidR="1CFF5C27">
        <w:rPr>
          <w:rFonts w:ascii="Arial" w:hAnsi="Arial" w:eastAsia="Arial" w:cs="Arial"/>
          <w:i w:val="0"/>
          <w:iCs w:val="0"/>
          <w:noProof w:val="0"/>
          <w:sz w:val="24"/>
          <w:szCs w:val="24"/>
          <w:lang w:val="en-US"/>
        </w:rPr>
        <w:t xml:space="preserve">) </w:t>
      </w:r>
      <w:r w:rsidRPr="3E8D50FE" w:rsidR="67ED3BFE">
        <w:rPr>
          <w:rFonts w:ascii="Arial" w:hAnsi="Arial" w:eastAsia="Arial" w:cs="Arial"/>
          <w:i w:val="0"/>
          <w:iCs w:val="0"/>
          <w:noProof w:val="0"/>
          <w:sz w:val="24"/>
          <w:szCs w:val="24"/>
          <w:lang w:val="en-US"/>
        </w:rPr>
        <w:t>[accessed 1 November 2021</w:t>
      </w:r>
    </w:p>
    <w:p w:rsidR="246073CC" w:rsidP="3E8D50FE" w:rsidRDefault="246073CC" w14:paraId="16EAD4DF" w14:textId="39DF6F5C">
      <w:pPr>
        <w:pStyle w:val="ListParagraph"/>
        <w:numPr>
          <w:ilvl w:val="0"/>
          <w:numId w:val="1"/>
        </w:numPr>
        <w:bidi w:val="0"/>
        <w:spacing w:before="0" w:beforeAutospacing="off" w:after="160" w:afterAutospacing="off" w:line="259" w:lineRule="auto"/>
        <w:ind w:right="0"/>
        <w:jc w:val="left"/>
        <w:rPr>
          <w:rFonts w:ascii="Arial" w:hAnsi="Arial" w:eastAsia="Arial" w:cs="Arial" w:asciiTheme="minorAscii" w:hAnsiTheme="minorAscii" w:eastAsiaTheme="minorAscii" w:cstheme="minorAscii"/>
          <w:i w:val="0"/>
          <w:iCs w:val="0"/>
          <w:noProof w:val="0"/>
          <w:sz w:val="24"/>
          <w:szCs w:val="24"/>
          <w:lang w:val="en-US"/>
        </w:rPr>
      </w:pPr>
      <w:r w:rsidRPr="3E8D50FE" w:rsidR="246073CC">
        <w:rPr>
          <w:rFonts w:ascii="Arial" w:hAnsi="Arial" w:eastAsia="Arial" w:cs="Arial"/>
          <w:i w:val="0"/>
          <w:iCs w:val="0"/>
          <w:noProof w:val="0"/>
          <w:sz w:val="24"/>
          <w:szCs w:val="24"/>
          <w:lang w:val="en-US"/>
        </w:rPr>
        <w:t xml:space="preserve">The Law Commission (2003) </w:t>
      </w:r>
      <w:r w:rsidRPr="3E8D50FE" w:rsidR="3FF25F49">
        <w:rPr>
          <w:rFonts w:ascii="Arial" w:hAnsi="Arial" w:eastAsia="Arial" w:cs="Arial"/>
          <w:i w:val="1"/>
          <w:iCs w:val="1"/>
          <w:noProof w:val="0"/>
          <w:sz w:val="24"/>
          <w:szCs w:val="24"/>
          <w:lang w:val="en-US"/>
        </w:rPr>
        <w:t>Partial defenses to murder</w:t>
      </w:r>
      <w:r w:rsidRPr="3E8D50FE" w:rsidR="3FF25F49">
        <w:rPr>
          <w:rFonts w:ascii="Arial" w:hAnsi="Arial" w:eastAsia="Arial" w:cs="Arial"/>
          <w:i w:val="0"/>
          <w:iCs w:val="0"/>
          <w:noProof w:val="0"/>
          <w:sz w:val="24"/>
          <w:szCs w:val="24"/>
          <w:lang w:val="en-US"/>
        </w:rPr>
        <w:t xml:space="preserve">: </w:t>
      </w:r>
      <w:hyperlink r:id="Rfe4824b75be14f85">
        <w:r w:rsidRPr="3E8D50FE" w:rsidR="3FF25F49">
          <w:rPr>
            <w:rStyle w:val="Hyperlink"/>
            <w:rFonts w:ascii="Arial" w:hAnsi="Arial" w:eastAsia="Arial" w:cs="Arial"/>
            <w:i w:val="0"/>
            <w:iCs w:val="0"/>
            <w:noProof w:val="0"/>
            <w:sz w:val="24"/>
            <w:szCs w:val="24"/>
            <w:lang w:val="en-US"/>
          </w:rPr>
          <w:t>https://moodle.uwtsd.ac.uk/pluginfile.php/518381/mod_resource/content/0/Law-Commission-consultation-paper-173-partial-defences-to-murder.pdf</w:t>
        </w:r>
      </w:hyperlink>
      <w:r w:rsidRPr="3E8D50FE" w:rsidR="3FF25F49">
        <w:rPr>
          <w:rFonts w:ascii="Arial" w:hAnsi="Arial" w:eastAsia="Arial" w:cs="Arial"/>
          <w:i w:val="0"/>
          <w:iCs w:val="0"/>
          <w:noProof w:val="0"/>
          <w:sz w:val="24"/>
          <w:szCs w:val="24"/>
          <w:lang w:val="en-US"/>
        </w:rPr>
        <w:t xml:space="preserve"> </w:t>
      </w:r>
      <w:r w:rsidRPr="3E8D50FE" w:rsidR="52A1F053">
        <w:rPr>
          <w:rFonts w:ascii="Arial" w:hAnsi="Arial" w:eastAsia="Arial" w:cs="Arial"/>
          <w:i w:val="0"/>
          <w:iCs w:val="0"/>
          <w:noProof w:val="0"/>
          <w:sz w:val="24"/>
          <w:szCs w:val="24"/>
          <w:lang w:val="en-US"/>
        </w:rPr>
        <w:t>[accessed 1 November 2021]</w:t>
      </w:r>
    </w:p>
    <w:p w:rsidR="1DA88264" w:rsidP="3E8D50FE" w:rsidRDefault="1DA88264" w14:paraId="2BC60DF4" w14:textId="1873D849">
      <w:pPr>
        <w:pStyle w:val="ListParagraph"/>
        <w:numPr>
          <w:ilvl w:val="0"/>
          <w:numId w:val="1"/>
        </w:numPr>
        <w:bidi w:val="0"/>
        <w:spacing w:before="0" w:beforeAutospacing="off" w:after="160" w:afterAutospacing="off" w:line="259" w:lineRule="auto"/>
        <w:ind w:right="0"/>
        <w:jc w:val="left"/>
        <w:rPr>
          <w:rFonts w:ascii="Arial" w:hAnsi="Arial" w:eastAsia="Arial" w:cs="Arial" w:asciiTheme="minorAscii" w:hAnsiTheme="minorAscii" w:eastAsiaTheme="minorAscii" w:cstheme="minorAscii"/>
          <w:i w:val="0"/>
          <w:iCs w:val="0"/>
          <w:noProof w:val="0"/>
          <w:sz w:val="24"/>
          <w:szCs w:val="24"/>
          <w:lang w:val="en-US"/>
        </w:rPr>
      </w:pPr>
      <w:r w:rsidRPr="3E8D50FE" w:rsidR="1DA88264">
        <w:rPr>
          <w:rFonts w:ascii="Arial" w:hAnsi="Arial" w:eastAsia="Arial" w:cs="Arial"/>
          <w:i w:val="1"/>
          <w:iCs w:val="1"/>
          <w:noProof w:val="0"/>
          <w:sz w:val="24"/>
          <w:szCs w:val="24"/>
          <w:lang w:val="en-US"/>
        </w:rPr>
        <w:t>Homicide Act 1957</w:t>
      </w:r>
      <w:r w:rsidRPr="3E8D50FE" w:rsidR="1DA88264">
        <w:rPr>
          <w:rFonts w:ascii="Arial" w:hAnsi="Arial" w:eastAsia="Arial" w:cs="Arial"/>
          <w:i w:val="0"/>
          <w:iCs w:val="0"/>
          <w:noProof w:val="0"/>
          <w:sz w:val="24"/>
          <w:szCs w:val="24"/>
          <w:lang w:val="en-US"/>
        </w:rPr>
        <w:t xml:space="preserve">: </w:t>
      </w:r>
      <w:hyperlink r:id="Rbdd4212f7aa8489a">
        <w:r w:rsidRPr="3E8D50FE" w:rsidR="1DA88264">
          <w:rPr>
            <w:rStyle w:val="Hyperlink"/>
            <w:rFonts w:ascii="Arial" w:hAnsi="Arial" w:eastAsia="Arial" w:cs="Arial"/>
            <w:i w:val="0"/>
            <w:iCs w:val="0"/>
            <w:noProof w:val="0"/>
            <w:sz w:val="24"/>
            <w:szCs w:val="24"/>
            <w:lang w:val="en-US"/>
          </w:rPr>
          <w:t>https://www.legislation.gov.uk/ukpga/Eliz2/5-6/11/section/2/1991-02-01</w:t>
        </w:r>
      </w:hyperlink>
      <w:r w:rsidRPr="3E8D50FE" w:rsidR="1DA88264">
        <w:rPr>
          <w:rFonts w:ascii="Arial" w:hAnsi="Arial" w:eastAsia="Arial" w:cs="Arial"/>
          <w:i w:val="0"/>
          <w:iCs w:val="0"/>
          <w:noProof w:val="0"/>
          <w:sz w:val="24"/>
          <w:szCs w:val="24"/>
          <w:lang w:val="en-US"/>
        </w:rPr>
        <w:t xml:space="preserve"> [accessed 1 November 20</w:t>
      </w:r>
      <w:r w:rsidRPr="3E8D50FE" w:rsidR="0B7D237C">
        <w:rPr>
          <w:rFonts w:ascii="Arial" w:hAnsi="Arial" w:eastAsia="Arial" w:cs="Arial"/>
          <w:i w:val="0"/>
          <w:iCs w:val="0"/>
          <w:noProof w:val="0"/>
          <w:sz w:val="24"/>
          <w:szCs w:val="24"/>
          <w:lang w:val="en-US"/>
        </w:rPr>
        <w:t>21]</w:t>
      </w:r>
    </w:p>
    <w:p w:rsidR="0B7D237C" w:rsidP="3E8D50FE" w:rsidRDefault="0B7D237C" w14:paraId="1F6531AA" w14:textId="79437980">
      <w:pPr>
        <w:pStyle w:val="ListParagraph"/>
        <w:numPr>
          <w:ilvl w:val="0"/>
          <w:numId w:val="1"/>
        </w:numPr>
        <w:bidi w:val="0"/>
        <w:spacing w:before="0" w:beforeAutospacing="off" w:after="160" w:afterAutospacing="off" w:line="259" w:lineRule="auto"/>
        <w:ind w:right="0"/>
        <w:jc w:val="left"/>
        <w:rPr>
          <w:rFonts w:ascii="Arial" w:hAnsi="Arial" w:eastAsia="Arial" w:cs="Arial" w:asciiTheme="minorAscii" w:hAnsiTheme="minorAscii" w:eastAsiaTheme="minorAscii" w:cstheme="minorAscii"/>
          <w:i w:val="0"/>
          <w:iCs w:val="0"/>
          <w:noProof w:val="0"/>
          <w:sz w:val="24"/>
          <w:szCs w:val="24"/>
          <w:lang w:val="en-US"/>
        </w:rPr>
      </w:pPr>
      <w:r w:rsidRPr="3E8D50FE" w:rsidR="0B7D237C">
        <w:rPr>
          <w:rFonts w:ascii="Arial" w:hAnsi="Arial" w:eastAsia="Arial" w:cs="Arial"/>
          <w:i w:val="1"/>
          <w:iCs w:val="1"/>
          <w:noProof w:val="0"/>
          <w:sz w:val="24"/>
          <w:szCs w:val="24"/>
          <w:lang w:val="en-US"/>
        </w:rPr>
        <w:t>Coroners and Justice Act 2009</w:t>
      </w:r>
      <w:r w:rsidRPr="3E8D50FE" w:rsidR="0B7D237C">
        <w:rPr>
          <w:rFonts w:ascii="Arial" w:hAnsi="Arial" w:eastAsia="Arial" w:cs="Arial"/>
          <w:i w:val="0"/>
          <w:iCs w:val="0"/>
          <w:noProof w:val="0"/>
          <w:sz w:val="24"/>
          <w:szCs w:val="24"/>
          <w:lang w:val="en-US"/>
        </w:rPr>
        <w:t xml:space="preserve">: </w:t>
      </w:r>
      <w:hyperlink r:id="R7d19c2c510d5421a">
        <w:r w:rsidRPr="3E8D50FE" w:rsidR="0B7D237C">
          <w:rPr>
            <w:rStyle w:val="Hyperlink"/>
            <w:rFonts w:ascii="Arial" w:hAnsi="Arial" w:eastAsia="Arial" w:cs="Arial"/>
            <w:i w:val="0"/>
            <w:iCs w:val="0"/>
            <w:noProof w:val="0"/>
            <w:sz w:val="24"/>
            <w:szCs w:val="24"/>
            <w:lang w:val="en-US"/>
          </w:rPr>
          <w:t>https://www.legislation.gov.uk/ukpga/2009/25/contents</w:t>
        </w:r>
      </w:hyperlink>
      <w:r w:rsidRPr="3E8D50FE" w:rsidR="0B7D237C">
        <w:rPr>
          <w:rFonts w:ascii="Arial" w:hAnsi="Arial" w:eastAsia="Arial" w:cs="Arial"/>
          <w:i w:val="0"/>
          <w:iCs w:val="0"/>
          <w:noProof w:val="0"/>
          <w:sz w:val="24"/>
          <w:szCs w:val="24"/>
          <w:lang w:val="en-US"/>
        </w:rPr>
        <w:t xml:space="preserve">  [acce</w:t>
      </w:r>
      <w:r w:rsidRPr="3E8D50FE" w:rsidR="5CD199B7">
        <w:rPr>
          <w:rFonts w:ascii="Arial" w:hAnsi="Arial" w:eastAsia="Arial" w:cs="Arial"/>
          <w:i w:val="0"/>
          <w:iCs w:val="0"/>
          <w:noProof w:val="0"/>
          <w:sz w:val="24"/>
          <w:szCs w:val="24"/>
          <w:lang w:val="en-US"/>
        </w:rPr>
        <w:t>ssed 1 November 2021]</w:t>
      </w:r>
    </w:p>
    <w:p w:rsidR="22F1AE4B" w:rsidP="3E8D50FE" w:rsidRDefault="22F1AE4B" w14:paraId="32CB1E52" w14:textId="76929FD0">
      <w:pPr>
        <w:pStyle w:val="ListParagraph"/>
        <w:numPr>
          <w:ilvl w:val="0"/>
          <w:numId w:val="1"/>
        </w:numPr>
        <w:bidi w:val="0"/>
        <w:spacing w:before="0" w:beforeAutospacing="off" w:after="160" w:afterAutospacing="off" w:line="259" w:lineRule="auto"/>
        <w:ind w:right="0"/>
        <w:jc w:val="left"/>
        <w:rPr>
          <w:rFonts w:ascii="Arial" w:hAnsi="Arial" w:eastAsia="Arial" w:cs="Arial" w:asciiTheme="minorAscii" w:hAnsiTheme="minorAscii" w:eastAsiaTheme="minorAscii" w:cstheme="minorAscii"/>
          <w:i w:val="1"/>
          <w:iCs w:val="1"/>
          <w:noProof w:val="0"/>
          <w:sz w:val="24"/>
          <w:szCs w:val="24"/>
          <w:lang w:val="en-US"/>
        </w:rPr>
      </w:pPr>
      <w:r w:rsidRPr="3E8D50FE" w:rsidR="22F1AE4B">
        <w:rPr>
          <w:rFonts w:ascii="Arial" w:hAnsi="Arial" w:eastAsia="Arial" w:cs="Arial"/>
          <w:i w:val="0"/>
          <w:iCs w:val="0"/>
          <w:noProof w:val="0"/>
          <w:sz w:val="24"/>
          <w:szCs w:val="24"/>
          <w:lang w:val="en-US"/>
        </w:rPr>
        <w:t>R v. Smith</w:t>
      </w:r>
      <w:r w:rsidRPr="3E8D50FE" w:rsidR="0EC4DC8A">
        <w:rPr>
          <w:rFonts w:ascii="Arial" w:hAnsi="Arial" w:eastAsia="Arial" w:cs="Arial"/>
          <w:i w:val="0"/>
          <w:iCs w:val="0"/>
          <w:noProof w:val="0"/>
          <w:sz w:val="24"/>
          <w:szCs w:val="24"/>
          <w:lang w:val="en-US"/>
        </w:rPr>
        <w:t xml:space="preserve"> (2000) United </w:t>
      </w:r>
      <w:r w:rsidRPr="3E8D50FE" w:rsidR="58B1887B">
        <w:rPr>
          <w:rFonts w:ascii="Arial" w:hAnsi="Arial" w:eastAsia="Arial" w:cs="Arial"/>
          <w:i w:val="0"/>
          <w:iCs w:val="0"/>
          <w:noProof w:val="0"/>
          <w:sz w:val="24"/>
          <w:szCs w:val="24"/>
          <w:lang w:val="en-US"/>
        </w:rPr>
        <w:t>Kingdom</w:t>
      </w:r>
      <w:r w:rsidRPr="3E8D50FE" w:rsidR="0EC4DC8A">
        <w:rPr>
          <w:rFonts w:ascii="Arial" w:hAnsi="Arial" w:eastAsia="Arial" w:cs="Arial"/>
          <w:i w:val="0"/>
          <w:iCs w:val="0"/>
          <w:noProof w:val="0"/>
          <w:sz w:val="24"/>
          <w:szCs w:val="24"/>
          <w:lang w:val="en-US"/>
        </w:rPr>
        <w:t xml:space="preserve"> House of Lords</w:t>
      </w:r>
      <w:r w:rsidRPr="3E8D50FE" w:rsidR="1A0CA34A">
        <w:rPr>
          <w:rFonts w:ascii="Arial" w:hAnsi="Arial" w:eastAsia="Arial" w:cs="Arial"/>
          <w:i w:val="0"/>
          <w:iCs w:val="0"/>
          <w:noProof w:val="0"/>
          <w:sz w:val="24"/>
          <w:szCs w:val="24"/>
          <w:lang w:val="en-US"/>
        </w:rPr>
        <w:t xml:space="preserve">, Case 1 A.C 146, </w:t>
      </w:r>
      <w:r w:rsidRPr="3E8D50FE" w:rsidR="1A0CA34A">
        <w:rPr>
          <w:rFonts w:ascii="Arial" w:hAnsi="Arial" w:eastAsia="Arial" w:cs="Arial"/>
          <w:i w:val="1"/>
          <w:iCs w:val="1"/>
          <w:noProof w:val="0"/>
          <w:sz w:val="24"/>
          <w:szCs w:val="24"/>
          <w:lang w:val="en-US"/>
        </w:rPr>
        <w:t xml:space="preserve">Westlaw, </w:t>
      </w:r>
      <w:hyperlink r:id="R7a2c364e05d64e41">
        <w:r w:rsidRPr="3E8D50FE" w:rsidR="1A0CA34A">
          <w:rPr>
            <w:rStyle w:val="Hyperlink"/>
            <w:rFonts w:ascii="Arial" w:hAnsi="Arial" w:eastAsia="Arial" w:cs="Arial"/>
            <w:i w:val="0"/>
            <w:iCs w:val="0"/>
            <w:noProof w:val="0"/>
            <w:sz w:val="24"/>
            <w:szCs w:val="24"/>
            <w:lang w:val="en-US"/>
          </w:rPr>
          <w:t>https://uk.westlaw.com/Document/I6A351760E42811DA8FC2A0F0355337E9/View/FullText.html?transitionType=SearchItem&amp;contextData=(sc.Search</w:t>
        </w:r>
      </w:hyperlink>
      <w:r w:rsidRPr="3E8D50FE" w:rsidR="1A0CA34A">
        <w:rPr>
          <w:rFonts w:ascii="Arial" w:hAnsi="Arial" w:eastAsia="Arial" w:cs="Arial"/>
          <w:i w:val="0"/>
          <w:iCs w:val="0"/>
          <w:noProof w:val="0"/>
          <w:sz w:val="24"/>
          <w:szCs w:val="24"/>
          <w:lang w:val="en-US"/>
        </w:rPr>
        <w:t>) [accessed 1 N</w:t>
      </w:r>
      <w:r w:rsidRPr="3E8D50FE" w:rsidR="207339AE">
        <w:rPr>
          <w:rFonts w:ascii="Arial" w:hAnsi="Arial" w:eastAsia="Arial" w:cs="Arial"/>
          <w:i w:val="0"/>
          <w:iCs w:val="0"/>
          <w:noProof w:val="0"/>
          <w:sz w:val="24"/>
          <w:szCs w:val="24"/>
          <w:lang w:val="en-US"/>
        </w:rPr>
        <w:t xml:space="preserve">ovember 2021] </w:t>
      </w:r>
    </w:p>
    <w:p w:rsidR="5F181EDF" w:rsidP="3E8D50FE" w:rsidRDefault="5F181EDF" w14:paraId="41CBC0EA" w14:textId="6C97607A">
      <w:pPr>
        <w:pStyle w:val="ListParagraph"/>
        <w:numPr>
          <w:ilvl w:val="0"/>
          <w:numId w:val="1"/>
        </w:numPr>
        <w:bidi w:val="0"/>
        <w:spacing w:before="0" w:beforeAutospacing="off" w:after="160" w:afterAutospacing="off" w:line="259" w:lineRule="auto"/>
        <w:ind w:right="0"/>
        <w:jc w:val="left"/>
        <w:rPr>
          <w:rFonts w:ascii="Arial" w:hAnsi="Arial" w:eastAsia="Arial" w:cs="Arial" w:asciiTheme="minorAscii" w:hAnsiTheme="minorAscii" w:eastAsiaTheme="minorAscii" w:cstheme="minorAscii"/>
          <w:i w:val="0"/>
          <w:iCs w:val="0"/>
          <w:noProof w:val="0"/>
          <w:sz w:val="24"/>
          <w:szCs w:val="24"/>
          <w:lang w:val="en-US"/>
        </w:rPr>
      </w:pPr>
      <w:r w:rsidRPr="3E8D50FE" w:rsidR="5F181EDF">
        <w:rPr>
          <w:rFonts w:ascii="Arial" w:hAnsi="Arial" w:eastAsia="Arial" w:cs="Arial"/>
          <w:i w:val="0"/>
          <w:iCs w:val="0"/>
          <w:noProof w:val="0"/>
          <w:sz w:val="24"/>
          <w:szCs w:val="24"/>
          <w:lang w:val="en-US"/>
        </w:rPr>
        <w:t xml:space="preserve">R v. Duffy (1945) United Kingdom Court of criminal appeal, </w:t>
      </w:r>
      <w:r w:rsidRPr="3E8D50FE" w:rsidR="2FE862F9">
        <w:rPr>
          <w:rFonts w:ascii="Arial" w:hAnsi="Arial" w:eastAsia="Arial" w:cs="Arial"/>
          <w:i w:val="1"/>
          <w:iCs w:val="1"/>
          <w:noProof w:val="0"/>
          <w:sz w:val="24"/>
          <w:szCs w:val="24"/>
          <w:lang w:val="en-US"/>
        </w:rPr>
        <w:t>Westlaw,</w:t>
      </w:r>
      <w:r w:rsidRPr="3E8D50FE" w:rsidR="2FE862F9">
        <w:rPr>
          <w:rFonts w:ascii="Arial" w:hAnsi="Arial" w:eastAsia="Arial" w:cs="Arial"/>
          <w:i w:val="0"/>
          <w:iCs w:val="0"/>
          <w:noProof w:val="0"/>
          <w:sz w:val="24"/>
          <w:szCs w:val="24"/>
          <w:lang w:val="en-US"/>
        </w:rPr>
        <w:t xml:space="preserve"> </w:t>
      </w:r>
      <w:hyperlink r:id="R828c4f59b85c4a94">
        <w:r w:rsidRPr="3E8D50FE" w:rsidR="2FE862F9">
          <w:rPr>
            <w:rStyle w:val="Hyperlink"/>
            <w:rFonts w:ascii="Arial" w:hAnsi="Arial" w:eastAsia="Arial" w:cs="Arial"/>
            <w:i w:val="0"/>
            <w:iCs w:val="0"/>
            <w:noProof w:val="0"/>
            <w:sz w:val="24"/>
            <w:szCs w:val="24"/>
            <w:lang w:val="en-US"/>
          </w:rPr>
          <w:t>https://uk.westlaw.com/Document/I86379F10E43611DA8FC2A0F0355337E9/View/FullText.html?transitionType=SearchItem&amp;contextData=(sc.Search</w:t>
        </w:r>
      </w:hyperlink>
      <w:r w:rsidRPr="3E8D50FE" w:rsidR="2FE862F9">
        <w:rPr>
          <w:rFonts w:ascii="Arial" w:hAnsi="Arial" w:eastAsia="Arial" w:cs="Arial"/>
          <w:i w:val="0"/>
          <w:iCs w:val="0"/>
          <w:noProof w:val="0"/>
          <w:sz w:val="24"/>
          <w:szCs w:val="24"/>
          <w:lang w:val="en-US"/>
        </w:rPr>
        <w:t xml:space="preserve">) [accessed 1 November 2021] </w:t>
      </w:r>
    </w:p>
    <w:p w:rsidR="15A16BF6" w:rsidP="3E8D50FE" w:rsidRDefault="15A16BF6" w14:paraId="2DA28150" w14:textId="770C3628">
      <w:pPr>
        <w:pStyle w:val="ListParagraph"/>
        <w:numPr>
          <w:ilvl w:val="0"/>
          <w:numId w:val="1"/>
        </w:numPr>
        <w:bidi w:val="0"/>
        <w:spacing w:before="0" w:beforeAutospacing="off" w:after="160" w:afterAutospacing="off" w:line="259" w:lineRule="auto"/>
        <w:ind w:right="0"/>
        <w:jc w:val="left"/>
        <w:rPr>
          <w:rFonts w:ascii="Arial" w:hAnsi="Arial" w:eastAsia="Arial" w:cs="Arial"/>
          <w:i w:val="0"/>
          <w:iCs w:val="0"/>
          <w:sz w:val="24"/>
          <w:szCs w:val="24"/>
        </w:rPr>
      </w:pPr>
      <w:r w:rsidRPr="3E8D50FE" w:rsidR="15A16BF6">
        <w:rPr>
          <w:rFonts w:ascii="Arial" w:hAnsi="Arial" w:eastAsia="Arial" w:cs="Arial"/>
          <w:noProof w:val="0"/>
          <w:sz w:val="24"/>
          <w:szCs w:val="24"/>
          <w:lang w:val="en-US"/>
        </w:rPr>
        <w:t xml:space="preserve">Flynn, S., Ibrahim, S., Kapur, N., Appleby, L., &amp; Shaw, J. (2021). Mental disorder in people convicted of homicide: long-term national trends in rates and court outcome. British Journal of Psychiatry, 218(4), 210–216. </w:t>
      </w:r>
      <w:hyperlink r:id="R1a9aaf383a4244f5">
        <w:r w:rsidRPr="3E8D50FE" w:rsidR="15A16BF6">
          <w:rPr>
            <w:rStyle w:val="Hyperlink"/>
            <w:rFonts w:ascii="Arial" w:hAnsi="Arial" w:eastAsia="Arial" w:cs="Arial"/>
            <w:noProof w:val="0"/>
            <w:sz w:val="24"/>
            <w:szCs w:val="24"/>
            <w:lang w:val="en-US"/>
          </w:rPr>
          <w:t>https://doi.org/10.1192/bjp.2020.94</w:t>
        </w:r>
      </w:hyperlink>
      <w:r w:rsidRPr="3E8D50FE" w:rsidR="15A16BF6">
        <w:rPr>
          <w:rFonts w:ascii="Arial" w:hAnsi="Arial" w:eastAsia="Arial" w:cs="Arial"/>
          <w:noProof w:val="0"/>
          <w:sz w:val="24"/>
          <w:szCs w:val="24"/>
          <w:lang w:val="en-US"/>
        </w:rPr>
        <w:t xml:space="preserve"> [accessed 1 November 2021]</w:t>
      </w:r>
    </w:p>
    <w:p w:rsidR="733770DC" w:rsidP="3E8D50FE" w:rsidRDefault="733770DC" w14:paraId="7CD7CEC0" w14:textId="0988A4FD">
      <w:pPr>
        <w:pStyle w:val="ListParagraph"/>
        <w:numPr>
          <w:ilvl w:val="0"/>
          <w:numId w:val="1"/>
        </w:numPr>
        <w:bidi w:val="0"/>
        <w:spacing w:before="0" w:beforeAutospacing="off" w:after="160" w:afterAutospacing="off" w:line="259" w:lineRule="auto"/>
        <w:ind w:right="0"/>
        <w:jc w:val="left"/>
        <w:rPr>
          <w:rFonts w:ascii="Arial" w:hAnsi="Arial" w:eastAsia="Arial" w:cs="Arial" w:asciiTheme="minorAscii" w:hAnsiTheme="minorAscii" w:eastAsiaTheme="minorAscii" w:cstheme="minorAscii"/>
          <w:i w:val="0"/>
          <w:iCs w:val="0"/>
          <w:noProof w:val="0"/>
          <w:sz w:val="24"/>
          <w:szCs w:val="24"/>
          <w:lang w:val="en-US"/>
        </w:rPr>
      </w:pPr>
      <w:r w:rsidRPr="3E8D50FE" w:rsidR="733770DC">
        <w:rPr>
          <w:rFonts w:ascii="Arial" w:hAnsi="Arial" w:eastAsia="Arial" w:cs="Arial"/>
          <w:i w:val="0"/>
          <w:iCs w:val="0"/>
          <w:noProof w:val="0"/>
          <w:sz w:val="24"/>
          <w:szCs w:val="24"/>
          <w:lang w:val="en-US"/>
        </w:rPr>
        <w:t xml:space="preserve">Quick, O. and Wells, C. (2012) ‘Partial reform of partial </w:t>
      </w:r>
      <w:proofErr w:type="spellStart"/>
      <w:r w:rsidRPr="3E8D50FE" w:rsidR="733770DC">
        <w:rPr>
          <w:rFonts w:ascii="Arial" w:hAnsi="Arial" w:eastAsia="Arial" w:cs="Arial"/>
          <w:i w:val="0"/>
          <w:iCs w:val="0"/>
          <w:noProof w:val="0"/>
          <w:sz w:val="24"/>
          <w:szCs w:val="24"/>
          <w:lang w:val="en-US"/>
        </w:rPr>
        <w:t>defences</w:t>
      </w:r>
      <w:proofErr w:type="spellEnd"/>
      <w:r w:rsidRPr="3E8D50FE" w:rsidR="733770DC">
        <w:rPr>
          <w:rFonts w:ascii="Arial" w:hAnsi="Arial" w:eastAsia="Arial" w:cs="Arial"/>
          <w:i w:val="0"/>
          <w:iCs w:val="0"/>
          <w:noProof w:val="0"/>
          <w:sz w:val="24"/>
          <w:szCs w:val="24"/>
          <w:lang w:val="en-US"/>
        </w:rPr>
        <w:t>: Developments in England and Wales’, Australian &amp; New Zealand Journal of Criminology, 45(3), pp. 337</w:t>
      </w:r>
      <w:r w:rsidRPr="3E8D50FE" w:rsidR="00049DA5">
        <w:rPr>
          <w:rFonts w:ascii="Arial" w:hAnsi="Arial" w:eastAsia="Arial" w:cs="Arial"/>
          <w:i w:val="0"/>
          <w:iCs w:val="0"/>
          <w:noProof w:val="0"/>
          <w:sz w:val="24"/>
          <w:szCs w:val="24"/>
          <w:lang w:val="en-US"/>
        </w:rPr>
        <w:t>-</w:t>
      </w:r>
      <w:r w:rsidRPr="3E8D50FE" w:rsidR="733770DC">
        <w:rPr>
          <w:rFonts w:ascii="Arial" w:hAnsi="Arial" w:eastAsia="Arial" w:cs="Arial"/>
          <w:i w:val="0"/>
          <w:iCs w:val="0"/>
          <w:noProof w:val="0"/>
          <w:sz w:val="24"/>
          <w:szCs w:val="24"/>
          <w:lang w:val="en-US"/>
        </w:rPr>
        <w:t>350</w:t>
      </w:r>
      <w:r w:rsidRPr="3E8D50FE" w:rsidR="7AD72D7E">
        <w:rPr>
          <w:rFonts w:ascii="Arial" w:hAnsi="Arial" w:eastAsia="Arial" w:cs="Arial"/>
          <w:i w:val="0"/>
          <w:iCs w:val="0"/>
          <w:noProof w:val="0"/>
          <w:sz w:val="24"/>
          <w:szCs w:val="24"/>
          <w:lang w:val="en-US"/>
        </w:rPr>
        <w:t xml:space="preserve">: </w:t>
      </w:r>
      <w:hyperlink r:id="Rf3a101c0e1c6427e">
        <w:r w:rsidRPr="3E8D50FE" w:rsidR="7AD72D7E">
          <w:rPr>
            <w:rStyle w:val="Hyperlink"/>
            <w:rFonts w:ascii="Arial" w:hAnsi="Arial" w:eastAsia="Arial" w:cs="Arial"/>
            <w:i w:val="0"/>
            <w:iCs w:val="0"/>
            <w:noProof w:val="0"/>
            <w:sz w:val="24"/>
            <w:szCs w:val="24"/>
            <w:lang w:val="en-US"/>
          </w:rPr>
          <w:t>https://journals.sagepub.com/doi/abs/10.1177/0004865812456856?journalCode=anja</w:t>
        </w:r>
      </w:hyperlink>
      <w:r w:rsidRPr="3E8D50FE" w:rsidR="7AD72D7E">
        <w:rPr>
          <w:rFonts w:ascii="Arial" w:hAnsi="Arial" w:eastAsia="Arial" w:cs="Arial"/>
          <w:i w:val="0"/>
          <w:iCs w:val="0"/>
          <w:noProof w:val="0"/>
          <w:sz w:val="24"/>
          <w:szCs w:val="24"/>
          <w:lang w:val="en-US"/>
        </w:rPr>
        <w:t xml:space="preserve"> </w:t>
      </w:r>
      <w:r w:rsidRPr="3E8D50FE" w:rsidR="28B015C8">
        <w:rPr>
          <w:rFonts w:ascii="Arial" w:hAnsi="Arial" w:eastAsia="Arial" w:cs="Arial"/>
          <w:i w:val="0"/>
          <w:iCs w:val="0"/>
          <w:noProof w:val="0"/>
          <w:sz w:val="24"/>
          <w:szCs w:val="24"/>
          <w:lang w:val="en-US"/>
        </w:rPr>
        <w:t>[accessed 1 November 2021]</w:t>
      </w:r>
    </w:p>
    <w:p w:rsidR="23DE59B1" w:rsidP="3E8D50FE" w:rsidRDefault="23DE59B1" w14:paraId="2B93A99D" w14:textId="718263E9">
      <w:pPr>
        <w:pStyle w:val="ListParagraph"/>
        <w:numPr>
          <w:ilvl w:val="0"/>
          <w:numId w:val="1"/>
        </w:numPr>
        <w:bidi w:val="0"/>
        <w:spacing w:before="0" w:beforeAutospacing="off" w:after="160" w:afterAutospacing="off" w:line="259" w:lineRule="auto"/>
        <w:ind w:right="0"/>
        <w:jc w:val="left"/>
        <w:rPr>
          <w:rFonts w:ascii="Arial" w:hAnsi="Arial" w:eastAsia="Arial" w:cs="Arial"/>
          <w:i w:val="0"/>
          <w:iCs w:val="0"/>
          <w:noProof w:val="0"/>
          <w:sz w:val="24"/>
          <w:szCs w:val="24"/>
          <w:lang w:val="en-US"/>
        </w:rPr>
      </w:pPr>
      <w:r w:rsidRPr="3E8D50FE" w:rsidR="23DE59B1">
        <w:rPr>
          <w:rFonts w:ascii="Arial" w:hAnsi="Arial" w:eastAsia="Arial" w:cs="Arial"/>
          <w:b w:val="0"/>
          <w:bCs w:val="0"/>
          <w:i w:val="0"/>
          <w:iCs w:val="0"/>
          <w:caps w:val="0"/>
          <w:smallCaps w:val="0"/>
          <w:noProof w:val="0"/>
          <w:color w:val="auto"/>
          <w:sz w:val="24"/>
          <w:szCs w:val="24"/>
          <w:lang w:val="en-US"/>
        </w:rPr>
        <w:t xml:space="preserve">Barry Mitchell, Julian V. Roberts, Sentencing for Murder: Exploring Public Knowledge and Public Opinion in England and Wales, </w:t>
      </w:r>
      <w:r w:rsidRPr="3E8D50FE" w:rsidR="23DE59B1">
        <w:rPr>
          <w:rFonts w:ascii="Arial" w:hAnsi="Arial" w:eastAsia="Arial" w:cs="Arial"/>
          <w:b w:val="0"/>
          <w:bCs w:val="0"/>
          <w:i w:val="1"/>
          <w:iCs w:val="1"/>
          <w:caps w:val="0"/>
          <w:smallCaps w:val="0"/>
          <w:noProof w:val="0"/>
          <w:color w:val="auto"/>
          <w:sz w:val="24"/>
          <w:szCs w:val="24"/>
          <w:lang w:val="en-US"/>
        </w:rPr>
        <w:t>The British Journal of Criminology</w:t>
      </w:r>
      <w:r w:rsidRPr="3E8D50FE" w:rsidR="23DE59B1">
        <w:rPr>
          <w:rFonts w:ascii="Arial" w:hAnsi="Arial" w:eastAsia="Arial" w:cs="Arial"/>
          <w:b w:val="0"/>
          <w:bCs w:val="0"/>
          <w:i w:val="0"/>
          <w:iCs w:val="0"/>
          <w:caps w:val="0"/>
          <w:smallCaps w:val="0"/>
          <w:noProof w:val="0"/>
          <w:color w:val="auto"/>
          <w:sz w:val="24"/>
          <w:szCs w:val="24"/>
          <w:lang w:val="en-US"/>
        </w:rPr>
        <w:t>, Volume 52, Issue 1, January 2012, Pages 141–158</w:t>
      </w:r>
      <w:r w:rsidRPr="3E8D50FE" w:rsidR="6A9ED6FD">
        <w:rPr>
          <w:rFonts w:ascii="Arial" w:hAnsi="Arial" w:eastAsia="Arial" w:cs="Arial"/>
          <w:b w:val="0"/>
          <w:bCs w:val="0"/>
          <w:i w:val="0"/>
          <w:iCs w:val="0"/>
          <w:caps w:val="0"/>
          <w:smallCaps w:val="0"/>
          <w:noProof w:val="0"/>
          <w:color w:val="auto"/>
          <w:sz w:val="24"/>
          <w:szCs w:val="24"/>
          <w:lang w:val="en-US"/>
        </w:rPr>
        <w:t>:</w:t>
      </w:r>
      <w:r w:rsidRPr="3E8D50FE" w:rsidR="23DE59B1">
        <w:rPr>
          <w:rFonts w:ascii="Arial" w:hAnsi="Arial" w:eastAsia="Arial" w:cs="Arial"/>
          <w:b w:val="0"/>
          <w:bCs w:val="0"/>
          <w:i w:val="0"/>
          <w:iCs w:val="0"/>
          <w:caps w:val="0"/>
          <w:smallCaps w:val="0"/>
          <w:noProof w:val="0"/>
          <w:color w:val="2A2A2A"/>
          <w:sz w:val="24"/>
          <w:szCs w:val="24"/>
          <w:lang w:val="en-US"/>
        </w:rPr>
        <w:t xml:space="preserve"> </w:t>
      </w:r>
      <w:hyperlink r:id="R43d43eca367342a2">
        <w:r w:rsidRPr="3E8D50FE" w:rsidR="23DE59B1">
          <w:rPr>
            <w:rStyle w:val="Hyperlink"/>
            <w:rFonts w:ascii="Arial" w:hAnsi="Arial" w:eastAsia="Arial" w:cs="Arial"/>
            <w:b w:val="0"/>
            <w:bCs w:val="0"/>
            <w:i w:val="0"/>
            <w:iCs w:val="0"/>
            <w:caps w:val="0"/>
            <w:smallCaps w:val="0"/>
            <w:strike w:val="0"/>
            <w:dstrike w:val="0"/>
            <w:noProof w:val="0"/>
            <w:sz w:val="24"/>
            <w:szCs w:val="24"/>
            <w:lang w:val="en-US"/>
          </w:rPr>
          <w:t>https://doi.org/10.1093/bjc/azr073</w:t>
        </w:r>
      </w:hyperlink>
      <w:r w:rsidRPr="3E8D50FE" w:rsidR="04513CB0">
        <w:rPr>
          <w:rFonts w:ascii="Arial" w:hAnsi="Arial" w:eastAsia="Arial" w:cs="Arial"/>
          <w:b w:val="0"/>
          <w:bCs w:val="0"/>
          <w:i w:val="0"/>
          <w:iCs w:val="0"/>
          <w:caps w:val="0"/>
          <w:smallCaps w:val="0"/>
          <w:strike w:val="0"/>
          <w:dstrike w:val="0"/>
          <w:noProof w:val="0"/>
          <w:sz w:val="24"/>
          <w:szCs w:val="24"/>
          <w:lang w:val="en-US"/>
        </w:rPr>
        <w:t xml:space="preserve"> [accessed 1 November 2021] </w:t>
      </w:r>
    </w:p>
    <w:p w:rsidR="358CB6D5" w:rsidP="3E8D50FE" w:rsidRDefault="358CB6D5" w14:paraId="01B8E0B9" w14:textId="0861930E">
      <w:pPr>
        <w:pStyle w:val="ListParagraph"/>
        <w:numPr>
          <w:ilvl w:val="0"/>
          <w:numId w:val="1"/>
        </w:numPr>
        <w:bidi w:val="0"/>
        <w:spacing w:before="0" w:beforeAutospacing="off" w:after="160" w:afterAutospacing="off" w:line="259" w:lineRule="auto"/>
        <w:ind w:right="0"/>
        <w:jc w:val="left"/>
        <w:rPr>
          <w:i w:val="0"/>
          <w:iCs w:val="0"/>
          <w:caps w:val="0"/>
          <w:smallCaps w:val="0"/>
          <w:noProof w:val="0"/>
          <w:sz w:val="24"/>
          <w:szCs w:val="24"/>
          <w:lang w:val="en-US"/>
        </w:rPr>
      </w:pPr>
      <w:r w:rsidRPr="3E8D50FE" w:rsidR="358CB6D5">
        <w:rPr>
          <w:rFonts w:ascii="Arial" w:hAnsi="Arial" w:eastAsia="Arial" w:cs="Arial"/>
          <w:b w:val="0"/>
          <w:bCs w:val="0"/>
          <w:i w:val="0"/>
          <w:iCs w:val="0"/>
          <w:caps w:val="0"/>
          <w:smallCaps w:val="0"/>
          <w:strike w:val="0"/>
          <w:dstrike w:val="0"/>
          <w:noProof w:val="0"/>
          <w:sz w:val="24"/>
          <w:szCs w:val="24"/>
          <w:lang w:val="en-US"/>
        </w:rPr>
        <w:t>Horder, J.</w:t>
      </w:r>
      <w:r w:rsidRPr="3E8D50FE" w:rsidR="30204B9B">
        <w:rPr>
          <w:rFonts w:ascii="Arial" w:hAnsi="Arial" w:eastAsia="Arial" w:cs="Arial"/>
          <w:b w:val="0"/>
          <w:bCs w:val="0"/>
          <w:i w:val="0"/>
          <w:iCs w:val="0"/>
          <w:caps w:val="0"/>
          <w:smallCaps w:val="0"/>
          <w:strike w:val="0"/>
          <w:dstrike w:val="0"/>
          <w:noProof w:val="0"/>
          <w:sz w:val="24"/>
          <w:szCs w:val="24"/>
          <w:lang w:val="en-US"/>
        </w:rPr>
        <w:t xml:space="preserve"> </w:t>
      </w:r>
      <w:r w:rsidRPr="3E8D50FE" w:rsidR="358CB6D5">
        <w:rPr>
          <w:rFonts w:ascii="Arial" w:hAnsi="Arial" w:eastAsia="Arial" w:cs="Arial"/>
          <w:b w:val="0"/>
          <w:bCs w:val="0"/>
          <w:i w:val="0"/>
          <w:iCs w:val="0"/>
          <w:caps w:val="0"/>
          <w:smallCaps w:val="0"/>
          <w:strike w:val="0"/>
          <w:dstrike w:val="0"/>
          <w:noProof w:val="0"/>
          <w:sz w:val="24"/>
          <w:szCs w:val="24"/>
          <w:lang w:val="en-US"/>
        </w:rPr>
        <w:t xml:space="preserve">(2012) </w:t>
      </w:r>
      <w:r w:rsidRPr="3E8D50FE" w:rsidR="358CB6D5">
        <w:rPr>
          <w:rFonts w:ascii="Arial" w:hAnsi="Arial" w:eastAsia="Arial" w:cs="Arial"/>
          <w:b w:val="0"/>
          <w:bCs w:val="0"/>
          <w:i w:val="1"/>
          <w:iCs w:val="1"/>
          <w:caps w:val="0"/>
          <w:smallCaps w:val="0"/>
          <w:strike w:val="0"/>
          <w:dstrike w:val="0"/>
          <w:noProof w:val="0"/>
          <w:sz w:val="24"/>
          <w:szCs w:val="24"/>
          <w:lang w:val="en-US"/>
        </w:rPr>
        <w:t xml:space="preserve">Homicide and the politics </w:t>
      </w:r>
      <w:r w:rsidRPr="3E8D50FE" w:rsidR="74319C06">
        <w:rPr>
          <w:rFonts w:ascii="Arial" w:hAnsi="Arial" w:eastAsia="Arial" w:cs="Arial"/>
          <w:b w:val="0"/>
          <w:bCs w:val="0"/>
          <w:i w:val="1"/>
          <w:iCs w:val="1"/>
          <w:caps w:val="0"/>
          <w:smallCaps w:val="0"/>
          <w:strike w:val="0"/>
          <w:dstrike w:val="0"/>
          <w:noProof w:val="0"/>
          <w:sz w:val="24"/>
          <w:szCs w:val="24"/>
          <w:lang w:val="en-US"/>
        </w:rPr>
        <w:t xml:space="preserve">of Law reform </w:t>
      </w:r>
      <w:r w:rsidRPr="3E8D50FE" w:rsidR="3F1F7BDE">
        <w:rPr>
          <w:rFonts w:ascii="Arial" w:hAnsi="Arial" w:eastAsia="Arial" w:cs="Arial"/>
          <w:b w:val="0"/>
          <w:bCs w:val="0"/>
          <w:i w:val="0"/>
          <w:iCs w:val="0"/>
          <w:caps w:val="0"/>
          <w:smallCaps w:val="0"/>
          <w:strike w:val="0"/>
          <w:dstrike w:val="0"/>
          <w:noProof w:val="0"/>
          <w:sz w:val="24"/>
          <w:szCs w:val="24"/>
          <w:lang w:val="en-US"/>
        </w:rPr>
        <w:t>Oxford Press: Oxford</w:t>
      </w:r>
    </w:p>
    <w:p w:rsidR="29B9B537" w:rsidP="3E8D50FE" w:rsidRDefault="29B9B537" w14:paraId="0DFA07EF" w14:textId="74AAAC54">
      <w:pPr>
        <w:pStyle w:val="ListParagraph"/>
        <w:numPr>
          <w:ilvl w:val="0"/>
          <w:numId w:val="1"/>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sz w:val="24"/>
          <w:szCs w:val="24"/>
          <w:lang w:val="en-US"/>
        </w:rPr>
      </w:pPr>
      <w:r w:rsidRPr="3E8D50FE" w:rsidR="29B9B537">
        <w:rPr>
          <w:rFonts w:ascii="Arial" w:hAnsi="Arial" w:eastAsia="Arial" w:cs="Arial"/>
          <w:b w:val="0"/>
          <w:bCs w:val="0"/>
          <w:i w:val="0"/>
          <w:iCs w:val="0"/>
          <w:caps w:val="0"/>
          <w:smallCaps w:val="0"/>
          <w:strike w:val="0"/>
          <w:dstrike w:val="0"/>
          <w:noProof w:val="0"/>
          <w:sz w:val="24"/>
          <w:szCs w:val="24"/>
          <w:lang w:val="en-US"/>
        </w:rPr>
        <w:t>Horder, J. (2005</w:t>
      </w:r>
      <w:r w:rsidRPr="3E8D50FE" w:rsidR="73039E0B">
        <w:rPr>
          <w:rFonts w:ascii="Arial" w:hAnsi="Arial" w:eastAsia="Arial" w:cs="Arial"/>
          <w:b w:val="0"/>
          <w:bCs w:val="0"/>
          <w:i w:val="0"/>
          <w:iCs w:val="0"/>
          <w:caps w:val="0"/>
          <w:smallCaps w:val="0"/>
          <w:strike w:val="0"/>
          <w:dstrike w:val="0"/>
          <w:noProof w:val="0"/>
          <w:sz w:val="24"/>
          <w:szCs w:val="24"/>
          <w:lang w:val="en-US"/>
        </w:rPr>
        <w:t xml:space="preserve">) </w:t>
      </w:r>
      <w:r w:rsidRPr="3E8D50FE" w:rsidR="73039E0B">
        <w:rPr>
          <w:rFonts w:ascii="Arial" w:hAnsi="Arial" w:eastAsia="Arial" w:cs="Arial"/>
          <w:b w:val="0"/>
          <w:bCs w:val="0"/>
          <w:i w:val="1"/>
          <w:iCs w:val="1"/>
          <w:caps w:val="0"/>
          <w:smallCaps w:val="0"/>
          <w:strike w:val="0"/>
          <w:dstrike w:val="0"/>
          <w:noProof w:val="0"/>
          <w:sz w:val="24"/>
          <w:szCs w:val="24"/>
          <w:lang w:val="en-US"/>
        </w:rPr>
        <w:t xml:space="preserve">Reshaping the Subjective Element in the </w:t>
      </w:r>
      <w:r w:rsidRPr="3E8D50FE" w:rsidR="74A7950E">
        <w:rPr>
          <w:rFonts w:ascii="Arial" w:hAnsi="Arial" w:eastAsia="Arial" w:cs="Arial"/>
          <w:b w:val="0"/>
          <w:bCs w:val="0"/>
          <w:i w:val="1"/>
          <w:iCs w:val="1"/>
          <w:caps w:val="0"/>
          <w:smallCaps w:val="0"/>
          <w:strike w:val="0"/>
          <w:dstrike w:val="0"/>
          <w:noProof w:val="0"/>
          <w:sz w:val="24"/>
          <w:szCs w:val="24"/>
          <w:lang w:val="en-US"/>
        </w:rPr>
        <w:t xml:space="preserve">Provocation </w:t>
      </w:r>
      <w:proofErr w:type="spellStart"/>
      <w:r w:rsidRPr="3E8D50FE" w:rsidR="74A7950E">
        <w:rPr>
          <w:rFonts w:ascii="Arial" w:hAnsi="Arial" w:eastAsia="Arial" w:cs="Arial"/>
          <w:b w:val="0"/>
          <w:bCs w:val="0"/>
          <w:i w:val="1"/>
          <w:iCs w:val="1"/>
          <w:caps w:val="0"/>
          <w:smallCaps w:val="0"/>
          <w:strike w:val="0"/>
          <w:dstrike w:val="0"/>
          <w:noProof w:val="0"/>
          <w:sz w:val="24"/>
          <w:szCs w:val="24"/>
          <w:lang w:val="en-US"/>
        </w:rPr>
        <w:t>defence</w:t>
      </w:r>
      <w:proofErr w:type="spellEnd"/>
      <w:r w:rsidRPr="3E8D50FE" w:rsidR="74A7950E">
        <w:rPr>
          <w:rFonts w:ascii="Arial" w:hAnsi="Arial" w:eastAsia="Arial" w:cs="Arial"/>
          <w:b w:val="0"/>
          <w:bCs w:val="0"/>
          <w:i w:val="1"/>
          <w:iCs w:val="1"/>
          <w:caps w:val="0"/>
          <w:smallCaps w:val="0"/>
          <w:strike w:val="0"/>
          <w:dstrike w:val="0"/>
          <w:noProof w:val="0"/>
          <w:sz w:val="24"/>
          <w:szCs w:val="24"/>
          <w:lang w:val="en-US"/>
        </w:rPr>
        <w:t xml:space="preserve">, </w:t>
      </w:r>
      <w:r w:rsidRPr="3E8D50FE" w:rsidR="74A7950E">
        <w:rPr>
          <w:rFonts w:ascii="Arial" w:hAnsi="Arial" w:eastAsia="Arial" w:cs="Arial"/>
          <w:b w:val="0"/>
          <w:bCs w:val="0"/>
          <w:i w:val="0"/>
          <w:iCs w:val="0"/>
          <w:caps w:val="0"/>
          <w:smallCaps w:val="0"/>
          <w:strike w:val="0"/>
          <w:dstrike w:val="0"/>
          <w:noProof w:val="0"/>
          <w:sz w:val="24"/>
          <w:szCs w:val="24"/>
          <w:lang w:val="en-US"/>
        </w:rPr>
        <w:t>pp. 123-140</w:t>
      </w:r>
      <w:r w:rsidRPr="3E8D50FE" w:rsidR="547E39C9">
        <w:rPr>
          <w:rFonts w:ascii="Arial" w:hAnsi="Arial" w:eastAsia="Arial" w:cs="Arial"/>
          <w:b w:val="0"/>
          <w:bCs w:val="0"/>
          <w:i w:val="0"/>
          <w:iCs w:val="0"/>
          <w:caps w:val="0"/>
          <w:smallCaps w:val="0"/>
          <w:strike w:val="0"/>
          <w:dstrike w:val="0"/>
          <w:noProof w:val="0"/>
          <w:sz w:val="24"/>
          <w:szCs w:val="24"/>
          <w:lang w:val="en-US"/>
        </w:rPr>
        <w:t xml:space="preserve">: </w:t>
      </w:r>
      <w:hyperlink w:anchor="metadata_info_tab_contents" r:id="R094978e17ecc46c7">
        <w:r w:rsidRPr="3E8D50FE" w:rsidR="547E39C9">
          <w:rPr>
            <w:rStyle w:val="Hyperlink"/>
            <w:rFonts w:ascii="Arial" w:hAnsi="Arial" w:eastAsia="Arial" w:cs="Arial"/>
            <w:b w:val="0"/>
            <w:bCs w:val="0"/>
            <w:i w:val="0"/>
            <w:iCs w:val="0"/>
            <w:caps w:val="0"/>
            <w:smallCaps w:val="0"/>
            <w:strike w:val="0"/>
            <w:dstrike w:val="0"/>
            <w:noProof w:val="0"/>
            <w:sz w:val="24"/>
            <w:szCs w:val="24"/>
            <w:lang w:val="en-US"/>
          </w:rPr>
          <w:t>https://www-jstor-org.ezproxy.uwtsd.ac.uk/stable/3600603?seq=1#metadata_info_tab_contents</w:t>
        </w:r>
      </w:hyperlink>
      <w:r w:rsidRPr="3E8D50FE" w:rsidR="547E39C9">
        <w:rPr>
          <w:rFonts w:ascii="Arial" w:hAnsi="Arial" w:eastAsia="Arial" w:cs="Arial"/>
          <w:b w:val="0"/>
          <w:bCs w:val="0"/>
          <w:i w:val="0"/>
          <w:iCs w:val="0"/>
          <w:caps w:val="0"/>
          <w:smallCaps w:val="0"/>
          <w:strike w:val="0"/>
          <w:dstrike w:val="0"/>
          <w:noProof w:val="0"/>
          <w:sz w:val="24"/>
          <w:szCs w:val="24"/>
          <w:lang w:val="en-US"/>
        </w:rPr>
        <w:t xml:space="preserve"> [accessed 1 November 2021] </w:t>
      </w:r>
    </w:p>
    <w:p w:rsidR="65A864CB" w:rsidP="3E8D50FE" w:rsidRDefault="65A864CB" w14:paraId="3D57B8FB" w14:textId="7278A432">
      <w:pPr>
        <w:pStyle w:val="ListParagraph"/>
        <w:numPr>
          <w:ilvl w:val="0"/>
          <w:numId w:val="1"/>
        </w:numPr>
        <w:bidi w:val="0"/>
        <w:spacing w:before="0" w:beforeAutospacing="off" w:after="160" w:afterAutospacing="off" w:line="259" w:lineRule="auto"/>
        <w:ind w:right="0"/>
        <w:jc w:val="left"/>
        <w:rPr>
          <w:rFonts w:ascii="Arial" w:hAnsi="Arial" w:eastAsia="Arial" w:cs="Arial"/>
          <w:b w:val="0"/>
          <w:bCs w:val="0"/>
          <w:i w:val="0"/>
          <w:iCs w:val="0"/>
          <w:caps w:val="0"/>
          <w:smallCaps w:val="0"/>
          <w:noProof w:val="0"/>
          <w:sz w:val="24"/>
          <w:szCs w:val="24"/>
          <w:lang w:val="en-US"/>
        </w:rPr>
      </w:pPr>
      <w:r w:rsidRPr="3E8D50FE" w:rsidR="65A864CB">
        <w:rPr>
          <w:rFonts w:ascii="Arial" w:hAnsi="Arial" w:eastAsia="Arial" w:cs="Arial"/>
          <w:b w:val="0"/>
          <w:bCs w:val="0"/>
          <w:i w:val="0"/>
          <w:iCs w:val="0"/>
          <w:caps w:val="0"/>
          <w:smallCaps w:val="0"/>
          <w:strike w:val="0"/>
          <w:dstrike w:val="0"/>
          <w:noProof w:val="0"/>
          <w:sz w:val="24"/>
          <w:szCs w:val="24"/>
          <w:lang w:val="en-US"/>
        </w:rPr>
        <w:t xml:space="preserve">R v </w:t>
      </w:r>
      <w:proofErr w:type="spellStart"/>
      <w:r w:rsidRPr="3E8D50FE" w:rsidR="65A864CB">
        <w:rPr>
          <w:rFonts w:ascii="Arial" w:hAnsi="Arial" w:eastAsia="Arial" w:cs="Arial"/>
          <w:b w:val="0"/>
          <w:bCs w:val="0"/>
          <w:i w:val="0"/>
          <w:iCs w:val="0"/>
          <w:caps w:val="0"/>
          <w:smallCaps w:val="0"/>
          <w:strike w:val="0"/>
          <w:dstrike w:val="0"/>
          <w:noProof w:val="0"/>
          <w:sz w:val="24"/>
          <w:szCs w:val="24"/>
          <w:lang w:val="en-US"/>
        </w:rPr>
        <w:t>Woolin</w:t>
      </w:r>
      <w:proofErr w:type="spellEnd"/>
      <w:r w:rsidRPr="3E8D50FE" w:rsidR="65A864CB">
        <w:rPr>
          <w:rFonts w:ascii="Arial" w:hAnsi="Arial" w:eastAsia="Arial" w:cs="Arial"/>
          <w:b w:val="0"/>
          <w:bCs w:val="0"/>
          <w:i w:val="0"/>
          <w:iCs w:val="0"/>
          <w:caps w:val="0"/>
          <w:smallCaps w:val="0"/>
          <w:strike w:val="0"/>
          <w:dstrike w:val="0"/>
          <w:noProof w:val="0"/>
          <w:sz w:val="24"/>
          <w:szCs w:val="24"/>
          <w:lang w:val="en-US"/>
        </w:rPr>
        <w:t xml:space="preserve"> (199</w:t>
      </w:r>
      <w:r w:rsidRPr="3E8D50FE" w:rsidR="36FCDB07">
        <w:rPr>
          <w:rFonts w:ascii="Arial" w:hAnsi="Arial" w:eastAsia="Arial" w:cs="Arial"/>
          <w:b w:val="0"/>
          <w:bCs w:val="0"/>
          <w:i w:val="0"/>
          <w:iCs w:val="0"/>
          <w:caps w:val="0"/>
          <w:smallCaps w:val="0"/>
          <w:strike w:val="0"/>
          <w:dstrike w:val="0"/>
          <w:noProof w:val="0"/>
          <w:sz w:val="24"/>
          <w:szCs w:val="24"/>
          <w:lang w:val="en-US"/>
        </w:rPr>
        <w:t>9</w:t>
      </w:r>
      <w:r w:rsidRPr="3E8D50FE" w:rsidR="65A864CB">
        <w:rPr>
          <w:rFonts w:ascii="Arial" w:hAnsi="Arial" w:eastAsia="Arial" w:cs="Arial"/>
          <w:b w:val="0"/>
          <w:bCs w:val="0"/>
          <w:i w:val="0"/>
          <w:iCs w:val="0"/>
          <w:caps w:val="0"/>
          <w:smallCaps w:val="0"/>
          <w:strike w:val="0"/>
          <w:dstrike w:val="0"/>
          <w:noProof w:val="0"/>
          <w:sz w:val="24"/>
          <w:szCs w:val="24"/>
          <w:lang w:val="en-US"/>
        </w:rPr>
        <w:t>) United Kingdom House of Lords</w:t>
      </w:r>
      <w:r w:rsidRPr="3E8D50FE" w:rsidR="786A3106">
        <w:rPr>
          <w:rFonts w:ascii="Arial" w:hAnsi="Arial" w:eastAsia="Arial" w:cs="Arial"/>
          <w:b w:val="0"/>
          <w:bCs w:val="0"/>
          <w:i w:val="0"/>
          <w:iCs w:val="0"/>
          <w:caps w:val="0"/>
          <w:smallCaps w:val="0"/>
          <w:strike w:val="0"/>
          <w:dstrike w:val="0"/>
          <w:noProof w:val="0"/>
          <w:sz w:val="24"/>
          <w:szCs w:val="24"/>
          <w:lang w:val="en-US"/>
        </w:rPr>
        <w:t xml:space="preserve">, Case </w:t>
      </w:r>
      <w:r w:rsidRPr="3E8D50FE" w:rsidR="5CB03D84">
        <w:rPr>
          <w:rFonts w:ascii="Arial" w:hAnsi="Arial" w:eastAsia="Arial" w:cs="Arial"/>
          <w:b w:val="0"/>
          <w:bCs w:val="0"/>
          <w:i w:val="0"/>
          <w:iCs w:val="0"/>
          <w:caps w:val="0"/>
          <w:smallCaps w:val="0"/>
          <w:strike w:val="0"/>
          <w:dstrike w:val="0"/>
          <w:noProof w:val="0"/>
          <w:sz w:val="24"/>
          <w:szCs w:val="24"/>
          <w:lang w:val="en-US"/>
        </w:rPr>
        <w:t xml:space="preserve">1 A.C. 82, </w:t>
      </w:r>
      <w:r w:rsidRPr="3E8D50FE" w:rsidR="5CB03D84">
        <w:rPr>
          <w:rFonts w:ascii="Arial" w:hAnsi="Arial" w:eastAsia="Arial" w:cs="Arial"/>
          <w:b w:val="0"/>
          <w:bCs w:val="0"/>
          <w:i w:val="1"/>
          <w:iCs w:val="1"/>
          <w:caps w:val="0"/>
          <w:smallCaps w:val="0"/>
          <w:strike w:val="0"/>
          <w:dstrike w:val="0"/>
          <w:noProof w:val="0"/>
          <w:sz w:val="24"/>
          <w:szCs w:val="24"/>
          <w:lang w:val="en-US"/>
        </w:rPr>
        <w:t>Westlaw</w:t>
      </w:r>
      <w:r w:rsidRPr="3E8D50FE" w:rsidR="5CB03D84">
        <w:rPr>
          <w:rFonts w:ascii="Arial" w:hAnsi="Arial" w:eastAsia="Arial" w:cs="Arial"/>
          <w:b w:val="0"/>
          <w:bCs w:val="0"/>
          <w:i w:val="0"/>
          <w:iCs w:val="0"/>
          <w:caps w:val="0"/>
          <w:smallCaps w:val="0"/>
          <w:strike w:val="0"/>
          <w:dstrike w:val="0"/>
          <w:noProof w:val="0"/>
          <w:sz w:val="24"/>
          <w:szCs w:val="24"/>
          <w:lang w:val="en-US"/>
        </w:rPr>
        <w:t xml:space="preserve">, </w:t>
      </w:r>
      <w:hyperlink r:id="Raba69d6faa614883">
        <w:r w:rsidRPr="3E8D50FE" w:rsidR="5CB03D84">
          <w:rPr>
            <w:rStyle w:val="Hyperlink"/>
            <w:rFonts w:ascii="Arial" w:hAnsi="Arial" w:eastAsia="Arial" w:cs="Arial"/>
            <w:b w:val="0"/>
            <w:bCs w:val="0"/>
            <w:i w:val="0"/>
            <w:iCs w:val="0"/>
            <w:caps w:val="0"/>
            <w:smallCaps w:val="0"/>
            <w:strike w:val="0"/>
            <w:dstrike w:val="0"/>
            <w:noProof w:val="0"/>
            <w:sz w:val="24"/>
            <w:szCs w:val="24"/>
            <w:lang w:val="en-US"/>
          </w:rPr>
          <w:t>https://uk.westlaw.com/Document/I746B6130E42811DA8FC2A0F0355337E9/View/FullText.html?transitionType=SearchItem&amp;contextData=(sc.Search</w:t>
        </w:r>
      </w:hyperlink>
      <w:r w:rsidRPr="3E8D50FE" w:rsidR="5CB03D84">
        <w:rPr>
          <w:rFonts w:ascii="Arial" w:hAnsi="Arial" w:eastAsia="Arial" w:cs="Arial"/>
          <w:b w:val="0"/>
          <w:bCs w:val="0"/>
          <w:i w:val="0"/>
          <w:iCs w:val="0"/>
          <w:caps w:val="0"/>
          <w:smallCaps w:val="0"/>
          <w:strike w:val="0"/>
          <w:dstrike w:val="0"/>
          <w:noProof w:val="0"/>
          <w:sz w:val="24"/>
          <w:szCs w:val="24"/>
          <w:lang w:val="en-US"/>
        </w:rPr>
        <w:t>) [accessed 1 November 2021]</w:t>
      </w:r>
    </w:p>
    <w:p w:rsidR="106CE95E" w:rsidP="3E8D50FE" w:rsidRDefault="106CE95E" w14:paraId="2DE1C144" w14:textId="7F077709">
      <w:pPr>
        <w:pStyle w:val="ListParagraph"/>
        <w:numPr>
          <w:ilvl w:val="0"/>
          <w:numId w:val="1"/>
        </w:numPr>
        <w:bidi w:val="0"/>
        <w:spacing w:before="0" w:beforeAutospacing="off" w:after="160" w:afterAutospacing="off" w:line="259" w:lineRule="auto"/>
        <w:ind w:right="0"/>
        <w:jc w:val="left"/>
        <w:rPr>
          <w:rFonts w:ascii="Arial" w:hAnsi="Arial" w:eastAsia="Arial" w:cs="Arial" w:asciiTheme="minorAscii" w:hAnsiTheme="minorAscii" w:eastAsiaTheme="minorAscii" w:cstheme="minorAscii"/>
          <w:b w:val="0"/>
          <w:bCs w:val="0"/>
          <w:i w:val="0"/>
          <w:iCs w:val="0"/>
          <w:noProof w:val="0"/>
          <w:sz w:val="24"/>
          <w:szCs w:val="24"/>
          <w:lang w:val="en-US"/>
        </w:rPr>
      </w:pPr>
      <w:r w:rsidRPr="3E8D50FE" w:rsidR="106CE95E">
        <w:rPr>
          <w:rFonts w:ascii="Arial" w:hAnsi="Arial" w:eastAsia="Arial" w:cs="Arial"/>
          <w:noProof w:val="0"/>
          <w:sz w:val="24"/>
          <w:szCs w:val="24"/>
          <w:lang w:val="en-US"/>
        </w:rPr>
        <w:t xml:space="preserve">Sentencing Council (2015) </w:t>
      </w:r>
      <w:proofErr w:type="spellStart"/>
      <w:r w:rsidRPr="3E8D50FE" w:rsidR="106CE95E">
        <w:rPr>
          <w:rFonts w:ascii="Arial" w:hAnsi="Arial" w:eastAsia="Arial" w:cs="Arial"/>
          <w:i w:val="1"/>
          <w:iCs w:val="1"/>
          <w:noProof w:val="0"/>
          <w:sz w:val="24"/>
          <w:szCs w:val="24"/>
          <w:lang w:val="en-US"/>
        </w:rPr>
        <w:t>Manslughter</w:t>
      </w:r>
      <w:proofErr w:type="spellEnd"/>
      <w:r w:rsidRPr="3E8D50FE" w:rsidR="106CE95E">
        <w:rPr>
          <w:rFonts w:ascii="Arial" w:hAnsi="Arial" w:eastAsia="Arial" w:cs="Arial"/>
          <w:i w:val="1"/>
          <w:iCs w:val="1"/>
          <w:noProof w:val="0"/>
          <w:sz w:val="24"/>
          <w:szCs w:val="24"/>
          <w:lang w:val="en-US"/>
        </w:rPr>
        <w:t xml:space="preserve"> definitive Guideline</w:t>
      </w:r>
      <w:r w:rsidRPr="3E8D50FE" w:rsidR="106CE95E">
        <w:rPr>
          <w:rFonts w:ascii="Arial" w:hAnsi="Arial" w:eastAsia="Arial" w:cs="Arial"/>
          <w:i w:val="0"/>
          <w:iCs w:val="0"/>
          <w:noProof w:val="0"/>
          <w:sz w:val="24"/>
          <w:szCs w:val="24"/>
          <w:lang w:val="en-US"/>
        </w:rPr>
        <w:t xml:space="preserve">: </w:t>
      </w:r>
      <w:hyperlink r:id="R87ee05b3763a4f6e">
        <w:r w:rsidRPr="3E8D50FE" w:rsidR="106CE95E">
          <w:rPr>
            <w:rStyle w:val="Hyperlink"/>
            <w:rFonts w:ascii="Arial" w:hAnsi="Arial" w:eastAsia="Arial" w:cs="Arial"/>
            <w:i w:val="0"/>
            <w:iCs w:val="0"/>
            <w:noProof w:val="0"/>
            <w:sz w:val="24"/>
            <w:szCs w:val="24"/>
            <w:lang w:val="en-US"/>
          </w:rPr>
          <w:t>https://www.sentencingcouncil.org.uk/wp-content/uploads/Manslaughter-definitive-guideline-Web.pdf</w:t>
        </w:r>
      </w:hyperlink>
      <w:r w:rsidRPr="3E8D50FE" w:rsidR="106CE95E">
        <w:rPr>
          <w:rFonts w:ascii="Arial" w:hAnsi="Arial" w:eastAsia="Arial" w:cs="Arial"/>
          <w:i w:val="0"/>
          <w:iCs w:val="0"/>
          <w:noProof w:val="0"/>
          <w:sz w:val="24"/>
          <w:szCs w:val="24"/>
          <w:lang w:val="en-US"/>
        </w:rPr>
        <w:t xml:space="preserve">   [accessed 1 November 2021]</w:t>
      </w:r>
    </w:p>
    <w:sectPr>
      <w:pgSz w:w="12240" w:h="15840" w:orient="portrait"/>
      <w:pgMar w:top="1440" w:right="1440" w:bottom="1440" w:left="1440" w:header="720" w:footer="720" w:gutter="0"/>
      <w:cols w:space="720"/>
      <w:docGrid w:linePitch="360"/>
      <w:headerReference w:type="default" r:id="Rd4d235ca5dc74052"/>
      <w:footerReference w:type="default" r:id="R7470bbb6902f412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0D47E48" w:rsidTr="40D47E48" w14:paraId="67DB2819">
      <w:tc>
        <w:tcPr>
          <w:tcW w:w="3120" w:type="dxa"/>
          <w:tcMar/>
        </w:tcPr>
        <w:p w:rsidR="40D47E48" w:rsidP="40D47E48" w:rsidRDefault="40D47E48" w14:paraId="077C634E" w14:textId="0EDA99DD">
          <w:pPr>
            <w:pStyle w:val="Header"/>
            <w:bidi w:val="0"/>
            <w:ind w:left="-115"/>
            <w:jc w:val="left"/>
          </w:pPr>
        </w:p>
      </w:tc>
      <w:tc>
        <w:tcPr>
          <w:tcW w:w="3120" w:type="dxa"/>
          <w:tcMar/>
        </w:tcPr>
        <w:p w:rsidR="40D47E48" w:rsidP="40D47E48" w:rsidRDefault="40D47E48" w14:paraId="7A0ADFD3" w14:textId="71B9B82D">
          <w:pPr>
            <w:pStyle w:val="Header"/>
            <w:bidi w:val="0"/>
            <w:jc w:val="center"/>
          </w:pPr>
        </w:p>
      </w:tc>
      <w:tc>
        <w:tcPr>
          <w:tcW w:w="3120" w:type="dxa"/>
          <w:tcMar/>
        </w:tcPr>
        <w:p w:rsidR="40D47E48" w:rsidP="40D47E48" w:rsidRDefault="40D47E48" w14:paraId="28D0EB76" w14:textId="2A28102E">
          <w:pPr>
            <w:pStyle w:val="Header"/>
            <w:bidi w:val="0"/>
            <w:ind w:right="-115"/>
            <w:jc w:val="right"/>
          </w:pPr>
        </w:p>
      </w:tc>
    </w:tr>
  </w:tbl>
  <w:p w:rsidR="40D47E48" w:rsidP="40D47E48" w:rsidRDefault="40D47E48" w14:paraId="052301E4" w14:textId="41E5E534">
    <w:pPr>
      <w:pStyle w:val="Footer"/>
      <w:bidi w:val="0"/>
    </w:pPr>
  </w:p>
</w:ftr>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40D47E48" w:rsidRDefault="40D47E48" w14:paraId="13D72D7E" w14:textId="4FFF7C14">
      <w:pPr>
        <w:spacing w:after="0" w:line="240" w:lineRule="auto"/>
      </w:pPr>
      <w:r>
        <w:separator/>
      </w:r>
    </w:p>
  </w:footnote>
  <w:footnote w:type="continuationSeparator" w:id="0">
    <w:p w:rsidR="40D47E48" w:rsidRDefault="40D47E48" w14:paraId="74A972AB" w14:textId="006F0732">
      <w:pPr>
        <w:spacing w:after="0" w:line="240" w:lineRule="auto"/>
      </w:pPr>
      <w:r>
        <w:continuationSeparator/>
      </w:r>
    </w:p>
  </w:footnote>
  <w:footnote w:id="19362">
    <w:p w:rsidR="40D47E48" w:rsidP="40D47E48" w:rsidRDefault="40D47E48" w14:paraId="41239356" w14:textId="733F6377">
      <w:pPr>
        <w:pStyle w:val="FootnoteText"/>
        <w:bidi w:val="0"/>
      </w:pPr>
      <w:r w:rsidRPr="40D47E48">
        <w:rPr>
          <w:rStyle w:val="FootnoteReference"/>
          <w:sz w:val="20"/>
          <w:szCs w:val="20"/>
        </w:rPr>
        <w:footnoteRef/>
      </w:r>
      <w:r w:rsidRPr="40D47E48" w:rsidR="40D47E48">
        <w:rPr>
          <w:sz w:val="20"/>
          <w:szCs w:val="20"/>
        </w:rPr>
        <w:t xml:space="preserve"> </w:t>
      </w:r>
      <w:hyperlink r:id="R36d2cb723ee844f9">
        <w:r w:rsidRPr="40D47E48" w:rsidR="40D47E48">
          <w:rPr>
            <w:rStyle w:val="Hyperlink"/>
            <w:sz w:val="20"/>
            <w:szCs w:val="20"/>
          </w:rPr>
          <w:t>https://www.sentencingcouncil.org.uk/blog/post/manslaughter-explained/</w:t>
        </w:r>
      </w:hyperlink>
      <w:r w:rsidRPr="40D47E48" w:rsidR="40D47E48">
        <w:rPr>
          <w:sz w:val="20"/>
          <w:szCs w:val="20"/>
        </w:rPr>
        <w:t xml:space="preserve"> </w:t>
      </w:r>
    </w:p>
  </w:footnote>
  <w:footnote w:id="8948">
    <w:p w:rsidR="40D47E48" w:rsidP="40D47E48" w:rsidRDefault="40D47E48" w14:paraId="171577B6" w14:textId="1B7CD717">
      <w:pPr>
        <w:pStyle w:val="FootnoteText"/>
        <w:bidi w:val="0"/>
      </w:pPr>
      <w:r w:rsidRPr="40D47E48">
        <w:rPr>
          <w:rStyle w:val="FootnoteReference"/>
          <w:sz w:val="20"/>
          <w:szCs w:val="20"/>
        </w:rPr>
        <w:footnoteRef/>
      </w:r>
      <w:r w:rsidRPr="40D47E48" w:rsidR="40D47E48">
        <w:rPr>
          <w:sz w:val="20"/>
          <w:szCs w:val="20"/>
        </w:rPr>
        <w:t xml:space="preserve"> https://www.legislation.gov.uk/ukpga/Eliz2/5-6/11/introduction</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0D47E48" w:rsidTr="40D47E48" w14:paraId="4D0202AB">
      <w:tc>
        <w:tcPr>
          <w:tcW w:w="3120" w:type="dxa"/>
          <w:tcMar/>
        </w:tcPr>
        <w:p w:rsidR="40D47E48" w:rsidP="40D47E48" w:rsidRDefault="40D47E48" w14:paraId="17311846" w14:textId="1E2A6788">
          <w:pPr>
            <w:pStyle w:val="Header"/>
            <w:bidi w:val="0"/>
            <w:ind w:left="-115"/>
            <w:jc w:val="left"/>
          </w:pPr>
        </w:p>
      </w:tc>
      <w:tc>
        <w:tcPr>
          <w:tcW w:w="3120" w:type="dxa"/>
          <w:tcMar/>
        </w:tcPr>
        <w:p w:rsidR="40D47E48" w:rsidP="40D47E48" w:rsidRDefault="40D47E48" w14:paraId="7CAEDE76" w14:textId="1F692C74">
          <w:pPr>
            <w:pStyle w:val="Header"/>
            <w:bidi w:val="0"/>
            <w:jc w:val="center"/>
          </w:pPr>
        </w:p>
      </w:tc>
      <w:tc>
        <w:tcPr>
          <w:tcW w:w="3120" w:type="dxa"/>
          <w:tcMar/>
        </w:tcPr>
        <w:p w:rsidR="40D47E48" w:rsidP="40D47E48" w:rsidRDefault="40D47E48" w14:paraId="0728F188" w14:textId="4D547F23">
          <w:pPr>
            <w:pStyle w:val="Header"/>
            <w:bidi w:val="0"/>
            <w:ind w:right="-115"/>
            <w:jc w:val="right"/>
          </w:pPr>
        </w:p>
      </w:tc>
    </w:tr>
  </w:tbl>
  <w:p w:rsidR="40D47E48" w:rsidP="40D47E48" w:rsidRDefault="40D47E48" w14:paraId="507E90FE" w14:textId="2D4C493E">
    <w:pPr>
      <w:pStyle w:val="Header"/>
      <w:bidi w:val="0"/>
    </w:pPr>
  </w:p>
</w:hdr>
</file>

<file path=word/intelligence.xml><?xml version="1.0" encoding="utf-8"?>
<int:Intelligence xmlns:int="http://schemas.microsoft.com/office/intelligence/2019/intelligence">
  <int:IntelligenceSettings/>
  <int:Manifest>
    <int:WordHash hashCode="ypnpCXlvsG9C54" id="41cpSwWk"/>
  </int:Manifest>
  <int:Observations>
    <int:Content id="41cpSwWk">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5EB1D1"/>
    <w:rsid w:val="00049DA5"/>
    <w:rsid w:val="00E18A1C"/>
    <w:rsid w:val="00E724FB"/>
    <w:rsid w:val="01748C8C"/>
    <w:rsid w:val="0182C515"/>
    <w:rsid w:val="019155EE"/>
    <w:rsid w:val="01967655"/>
    <w:rsid w:val="02242B37"/>
    <w:rsid w:val="03105CED"/>
    <w:rsid w:val="0324FC49"/>
    <w:rsid w:val="035F2D35"/>
    <w:rsid w:val="03804B75"/>
    <w:rsid w:val="038AB158"/>
    <w:rsid w:val="03A857F9"/>
    <w:rsid w:val="03E1E38C"/>
    <w:rsid w:val="03EB90A9"/>
    <w:rsid w:val="04513CB0"/>
    <w:rsid w:val="04993038"/>
    <w:rsid w:val="04C7D00A"/>
    <w:rsid w:val="04E86C62"/>
    <w:rsid w:val="04EA1EB5"/>
    <w:rsid w:val="04F0A55A"/>
    <w:rsid w:val="04F363AC"/>
    <w:rsid w:val="04F37AA7"/>
    <w:rsid w:val="0561C69D"/>
    <w:rsid w:val="05719F10"/>
    <w:rsid w:val="05DFF92B"/>
    <w:rsid w:val="065868F2"/>
    <w:rsid w:val="06593CA3"/>
    <w:rsid w:val="06C3EE5E"/>
    <w:rsid w:val="07064A9C"/>
    <w:rsid w:val="0708427A"/>
    <w:rsid w:val="071DA017"/>
    <w:rsid w:val="07402BF0"/>
    <w:rsid w:val="075AF699"/>
    <w:rsid w:val="0760334E"/>
    <w:rsid w:val="079D9D99"/>
    <w:rsid w:val="07D12A7F"/>
    <w:rsid w:val="07F4B132"/>
    <w:rsid w:val="07F5E8AC"/>
    <w:rsid w:val="084990FF"/>
    <w:rsid w:val="08A7E0FF"/>
    <w:rsid w:val="08B97078"/>
    <w:rsid w:val="08C48FB3"/>
    <w:rsid w:val="09891E93"/>
    <w:rsid w:val="09930457"/>
    <w:rsid w:val="09AA8176"/>
    <w:rsid w:val="09EDCDC1"/>
    <w:rsid w:val="09F54295"/>
    <w:rsid w:val="0A704C58"/>
    <w:rsid w:val="0AD53E5B"/>
    <w:rsid w:val="0AE03F21"/>
    <w:rsid w:val="0AFC6FDD"/>
    <w:rsid w:val="0B7D237C"/>
    <w:rsid w:val="0BB3ADC2"/>
    <w:rsid w:val="0C47BA5B"/>
    <w:rsid w:val="0C8F67CE"/>
    <w:rsid w:val="0CC87E27"/>
    <w:rsid w:val="0CCAA519"/>
    <w:rsid w:val="0CE8AEDE"/>
    <w:rsid w:val="0CF7E101"/>
    <w:rsid w:val="0D20DAFC"/>
    <w:rsid w:val="0D7A2B11"/>
    <w:rsid w:val="0DAB0226"/>
    <w:rsid w:val="0DC12835"/>
    <w:rsid w:val="0DC280D5"/>
    <w:rsid w:val="0DE06A1B"/>
    <w:rsid w:val="0E1F7957"/>
    <w:rsid w:val="0E53FBD9"/>
    <w:rsid w:val="0E5A9513"/>
    <w:rsid w:val="0EA6F3F5"/>
    <w:rsid w:val="0EC4DC8A"/>
    <w:rsid w:val="0F6E39E8"/>
    <w:rsid w:val="0F75A109"/>
    <w:rsid w:val="0F7BE8EA"/>
    <w:rsid w:val="0FA9D07D"/>
    <w:rsid w:val="0FF22911"/>
    <w:rsid w:val="10116FEB"/>
    <w:rsid w:val="101396DD"/>
    <w:rsid w:val="10591DCE"/>
    <w:rsid w:val="106CE95E"/>
    <w:rsid w:val="10F3E1DC"/>
    <w:rsid w:val="1114B95B"/>
    <w:rsid w:val="11941B5C"/>
    <w:rsid w:val="119BEF4A"/>
    <w:rsid w:val="11D9EB35"/>
    <w:rsid w:val="128D635D"/>
    <w:rsid w:val="12E5A9E6"/>
    <w:rsid w:val="13533747"/>
    <w:rsid w:val="137DE28D"/>
    <w:rsid w:val="13DC12A9"/>
    <w:rsid w:val="141AD526"/>
    <w:rsid w:val="14354BBC"/>
    <w:rsid w:val="145D95AD"/>
    <w:rsid w:val="147C20A1"/>
    <w:rsid w:val="1577E30A"/>
    <w:rsid w:val="159CEBAE"/>
    <w:rsid w:val="15A16BF6"/>
    <w:rsid w:val="15EC1C80"/>
    <w:rsid w:val="15F24C0B"/>
    <w:rsid w:val="164750C3"/>
    <w:rsid w:val="1671AFAC"/>
    <w:rsid w:val="167A01D9"/>
    <w:rsid w:val="169EE72A"/>
    <w:rsid w:val="16AD5C58"/>
    <w:rsid w:val="17220464"/>
    <w:rsid w:val="175AA5D8"/>
    <w:rsid w:val="17680A7B"/>
    <w:rsid w:val="188AC2F0"/>
    <w:rsid w:val="18CE19BF"/>
    <w:rsid w:val="1906A2E3"/>
    <w:rsid w:val="19089089"/>
    <w:rsid w:val="19A72FE3"/>
    <w:rsid w:val="19EAC92E"/>
    <w:rsid w:val="1A0CA34A"/>
    <w:rsid w:val="1B0857DD"/>
    <w:rsid w:val="1B8CF3AA"/>
    <w:rsid w:val="1BC5FCBB"/>
    <w:rsid w:val="1BC84490"/>
    <w:rsid w:val="1C29B505"/>
    <w:rsid w:val="1C3200FC"/>
    <w:rsid w:val="1C44C1C4"/>
    <w:rsid w:val="1C980C4C"/>
    <w:rsid w:val="1CC1C681"/>
    <w:rsid w:val="1CDED0A5"/>
    <w:rsid w:val="1CE1CF9A"/>
    <w:rsid w:val="1CFF5C27"/>
    <w:rsid w:val="1D0E28AE"/>
    <w:rsid w:val="1D16DE24"/>
    <w:rsid w:val="1D1C9DDC"/>
    <w:rsid w:val="1D453603"/>
    <w:rsid w:val="1D8CD72C"/>
    <w:rsid w:val="1D97CDF4"/>
    <w:rsid w:val="1DA88264"/>
    <w:rsid w:val="1DBB6379"/>
    <w:rsid w:val="1DCF64F4"/>
    <w:rsid w:val="1DDA1406"/>
    <w:rsid w:val="1DF472DD"/>
    <w:rsid w:val="1F02AC4F"/>
    <w:rsid w:val="1F5733DA"/>
    <w:rsid w:val="1F6B3555"/>
    <w:rsid w:val="1F8B1B4D"/>
    <w:rsid w:val="1FC2A0A3"/>
    <w:rsid w:val="1FDBC900"/>
    <w:rsid w:val="1FDF5811"/>
    <w:rsid w:val="1FFB6BA0"/>
    <w:rsid w:val="200258FD"/>
    <w:rsid w:val="201891F2"/>
    <w:rsid w:val="207339AE"/>
    <w:rsid w:val="20A65B0B"/>
    <w:rsid w:val="20B22B0C"/>
    <w:rsid w:val="211832E7"/>
    <w:rsid w:val="2166D95C"/>
    <w:rsid w:val="219E895D"/>
    <w:rsid w:val="21B56D13"/>
    <w:rsid w:val="223BA835"/>
    <w:rsid w:val="2247D879"/>
    <w:rsid w:val="22835C3C"/>
    <w:rsid w:val="228E774C"/>
    <w:rsid w:val="229ADAEB"/>
    <w:rsid w:val="22D1B89E"/>
    <w:rsid w:val="22F1AE4B"/>
    <w:rsid w:val="22F6740A"/>
    <w:rsid w:val="2335D35F"/>
    <w:rsid w:val="2351111E"/>
    <w:rsid w:val="2356094C"/>
    <w:rsid w:val="23695B11"/>
    <w:rsid w:val="23DE59B1"/>
    <w:rsid w:val="244FD3A9"/>
    <w:rsid w:val="245EF212"/>
    <w:rsid w:val="246073CC"/>
    <w:rsid w:val="24BB4628"/>
    <w:rsid w:val="25433C8D"/>
    <w:rsid w:val="2576A81F"/>
    <w:rsid w:val="257F793B"/>
    <w:rsid w:val="259D0285"/>
    <w:rsid w:val="25ED4076"/>
    <w:rsid w:val="26024A57"/>
    <w:rsid w:val="262E14CC"/>
    <w:rsid w:val="2633AA25"/>
    <w:rsid w:val="26A9A32D"/>
    <w:rsid w:val="26C7AEEF"/>
    <w:rsid w:val="26EE1FC4"/>
    <w:rsid w:val="2708AF62"/>
    <w:rsid w:val="270D26B7"/>
    <w:rsid w:val="2770C9A2"/>
    <w:rsid w:val="277B9669"/>
    <w:rsid w:val="279E1AB8"/>
    <w:rsid w:val="27D04FBA"/>
    <w:rsid w:val="283FDF73"/>
    <w:rsid w:val="28470E1A"/>
    <w:rsid w:val="284B6438"/>
    <w:rsid w:val="28B015C8"/>
    <w:rsid w:val="28B41CE0"/>
    <w:rsid w:val="28C9312A"/>
    <w:rsid w:val="28FE1620"/>
    <w:rsid w:val="2924B433"/>
    <w:rsid w:val="294C8D31"/>
    <w:rsid w:val="2958DF8A"/>
    <w:rsid w:val="29B9B537"/>
    <w:rsid w:val="29D66381"/>
    <w:rsid w:val="29D89C95"/>
    <w:rsid w:val="2A16ADB0"/>
    <w:rsid w:val="2A483DAA"/>
    <w:rsid w:val="2A52EA5E"/>
    <w:rsid w:val="2B044E2A"/>
    <w:rsid w:val="2B512879"/>
    <w:rsid w:val="2B58CA4D"/>
    <w:rsid w:val="2B5B4499"/>
    <w:rsid w:val="2BD55A9B"/>
    <w:rsid w:val="2BD59262"/>
    <w:rsid w:val="2C2531F7"/>
    <w:rsid w:val="2C35B6E2"/>
    <w:rsid w:val="2C443AC5"/>
    <w:rsid w:val="2C6C0B20"/>
    <w:rsid w:val="2C7991F1"/>
    <w:rsid w:val="2C7C3F0A"/>
    <w:rsid w:val="2C858530"/>
    <w:rsid w:val="2CF3000A"/>
    <w:rsid w:val="2CFCEB92"/>
    <w:rsid w:val="2D1ED55B"/>
    <w:rsid w:val="2D63368E"/>
    <w:rsid w:val="2D8BA53C"/>
    <w:rsid w:val="2E8385B5"/>
    <w:rsid w:val="2E9BB14B"/>
    <w:rsid w:val="2EA675D7"/>
    <w:rsid w:val="2EC80A5F"/>
    <w:rsid w:val="2F185422"/>
    <w:rsid w:val="2F18E1C2"/>
    <w:rsid w:val="2F2FC78E"/>
    <w:rsid w:val="2FE862F9"/>
    <w:rsid w:val="301C3DBF"/>
    <w:rsid w:val="30204B9B"/>
    <w:rsid w:val="305EF3A5"/>
    <w:rsid w:val="30D4EFB8"/>
    <w:rsid w:val="30ED1BBB"/>
    <w:rsid w:val="31021AF3"/>
    <w:rsid w:val="311CC1CB"/>
    <w:rsid w:val="3127D133"/>
    <w:rsid w:val="318115DB"/>
    <w:rsid w:val="318872F0"/>
    <w:rsid w:val="329353BE"/>
    <w:rsid w:val="32998006"/>
    <w:rsid w:val="335D6DD4"/>
    <w:rsid w:val="336F226E"/>
    <w:rsid w:val="341E6485"/>
    <w:rsid w:val="343ED089"/>
    <w:rsid w:val="34DD6C8D"/>
    <w:rsid w:val="34F93E35"/>
    <w:rsid w:val="35195C2E"/>
    <w:rsid w:val="3561FA2C"/>
    <w:rsid w:val="35891B40"/>
    <w:rsid w:val="358CB6D5"/>
    <w:rsid w:val="35E486AE"/>
    <w:rsid w:val="364301BA"/>
    <w:rsid w:val="36C5B7A1"/>
    <w:rsid w:val="36CD9F0C"/>
    <w:rsid w:val="36CE3529"/>
    <w:rsid w:val="36DC626A"/>
    <w:rsid w:val="36F51AC3"/>
    <w:rsid w:val="36FCDB07"/>
    <w:rsid w:val="373BC8E4"/>
    <w:rsid w:val="376AD732"/>
    <w:rsid w:val="379790CB"/>
    <w:rsid w:val="37E03243"/>
    <w:rsid w:val="381FDCA8"/>
    <w:rsid w:val="38544C87"/>
    <w:rsid w:val="38CA9089"/>
    <w:rsid w:val="38EB6FA0"/>
    <w:rsid w:val="391C2770"/>
    <w:rsid w:val="39AB5060"/>
    <w:rsid w:val="39B09C27"/>
    <w:rsid w:val="39E35C20"/>
    <w:rsid w:val="39FD5863"/>
    <w:rsid w:val="3A5673EE"/>
    <w:rsid w:val="3A589400"/>
    <w:rsid w:val="3A9F7AFD"/>
    <w:rsid w:val="3AB03298"/>
    <w:rsid w:val="3B5E3254"/>
    <w:rsid w:val="3B99D25E"/>
    <w:rsid w:val="3B9BF5E3"/>
    <w:rsid w:val="3BFAA531"/>
    <w:rsid w:val="3C73AF39"/>
    <w:rsid w:val="3D35A2BF"/>
    <w:rsid w:val="3D4011C7"/>
    <w:rsid w:val="3D5BB127"/>
    <w:rsid w:val="3E8D50FE"/>
    <w:rsid w:val="3F1F7BDE"/>
    <w:rsid w:val="3F348FBD"/>
    <w:rsid w:val="3F6CF4F4"/>
    <w:rsid w:val="3F719C56"/>
    <w:rsid w:val="3F9E1441"/>
    <w:rsid w:val="3FB039B6"/>
    <w:rsid w:val="3FE240E7"/>
    <w:rsid w:val="3FF25F49"/>
    <w:rsid w:val="40196F9B"/>
    <w:rsid w:val="4060D62D"/>
    <w:rsid w:val="40CDA2F8"/>
    <w:rsid w:val="40D47E48"/>
    <w:rsid w:val="40EA98B0"/>
    <w:rsid w:val="410707BB"/>
    <w:rsid w:val="411F741C"/>
    <w:rsid w:val="417E1148"/>
    <w:rsid w:val="41EAC55A"/>
    <w:rsid w:val="41F2D953"/>
    <w:rsid w:val="42086A48"/>
    <w:rsid w:val="42504AFC"/>
    <w:rsid w:val="43591621"/>
    <w:rsid w:val="43661C01"/>
    <w:rsid w:val="438EA9B4"/>
    <w:rsid w:val="4395B6C6"/>
    <w:rsid w:val="43A1BD15"/>
    <w:rsid w:val="43A707C8"/>
    <w:rsid w:val="43ACB831"/>
    <w:rsid w:val="44703D3B"/>
    <w:rsid w:val="4546084D"/>
    <w:rsid w:val="464132A0"/>
    <w:rsid w:val="46C64A76"/>
    <w:rsid w:val="46DEA88A"/>
    <w:rsid w:val="46E3C8F1"/>
    <w:rsid w:val="470F4C6A"/>
    <w:rsid w:val="4725C0C8"/>
    <w:rsid w:val="473DE1AA"/>
    <w:rsid w:val="4759DA34"/>
    <w:rsid w:val="47DD0301"/>
    <w:rsid w:val="47EDA706"/>
    <w:rsid w:val="48448590"/>
    <w:rsid w:val="4844872C"/>
    <w:rsid w:val="4844C888"/>
    <w:rsid w:val="4852DFC8"/>
    <w:rsid w:val="4877ABCC"/>
    <w:rsid w:val="491348D8"/>
    <w:rsid w:val="49327387"/>
    <w:rsid w:val="49CCF566"/>
    <w:rsid w:val="4A11543D"/>
    <w:rsid w:val="4A137C2D"/>
    <w:rsid w:val="4A74853E"/>
    <w:rsid w:val="4AC41D4E"/>
    <w:rsid w:val="4ACE43E8"/>
    <w:rsid w:val="4B04677D"/>
    <w:rsid w:val="4BA3A277"/>
    <w:rsid w:val="4BAF4C8E"/>
    <w:rsid w:val="4BBA1955"/>
    <w:rsid w:val="4BC92173"/>
    <w:rsid w:val="4C06019D"/>
    <w:rsid w:val="4C0657B4"/>
    <w:rsid w:val="4C485F11"/>
    <w:rsid w:val="4C847023"/>
    <w:rsid w:val="4CC39BCE"/>
    <w:rsid w:val="4CE21BAE"/>
    <w:rsid w:val="4D064E39"/>
    <w:rsid w:val="4DD57A9F"/>
    <w:rsid w:val="4DE08EC0"/>
    <w:rsid w:val="4E032CBF"/>
    <w:rsid w:val="4E25B785"/>
    <w:rsid w:val="4EAD3D5E"/>
    <w:rsid w:val="4F72C8AF"/>
    <w:rsid w:val="4FBD36E0"/>
    <w:rsid w:val="4FCEEC89"/>
    <w:rsid w:val="5009689A"/>
    <w:rsid w:val="501B162E"/>
    <w:rsid w:val="502BDCE5"/>
    <w:rsid w:val="508D8A78"/>
    <w:rsid w:val="50AA94AA"/>
    <w:rsid w:val="51A538FB"/>
    <w:rsid w:val="5223FE04"/>
    <w:rsid w:val="52267B98"/>
    <w:rsid w:val="526C9801"/>
    <w:rsid w:val="52A1F053"/>
    <w:rsid w:val="52F53FB6"/>
    <w:rsid w:val="531ACE8D"/>
    <w:rsid w:val="535A31B9"/>
    <w:rsid w:val="53A02B3A"/>
    <w:rsid w:val="53C24BF9"/>
    <w:rsid w:val="53C9F097"/>
    <w:rsid w:val="53CAC981"/>
    <w:rsid w:val="53D5444D"/>
    <w:rsid w:val="5440C4B4"/>
    <w:rsid w:val="5475262E"/>
    <w:rsid w:val="547E39C9"/>
    <w:rsid w:val="54C2F3A5"/>
    <w:rsid w:val="54C6D7C7"/>
    <w:rsid w:val="54DF33E9"/>
    <w:rsid w:val="54EDD0C0"/>
    <w:rsid w:val="55149484"/>
    <w:rsid w:val="55552CF1"/>
    <w:rsid w:val="5560E979"/>
    <w:rsid w:val="55DB4964"/>
    <w:rsid w:val="55E91E26"/>
    <w:rsid w:val="561C4645"/>
    <w:rsid w:val="564F581B"/>
    <w:rsid w:val="565D9EEE"/>
    <w:rsid w:val="5663F99D"/>
    <w:rsid w:val="566C5CFF"/>
    <w:rsid w:val="56712612"/>
    <w:rsid w:val="56961AA8"/>
    <w:rsid w:val="56E4AE5F"/>
    <w:rsid w:val="56F08F21"/>
    <w:rsid w:val="57026A43"/>
    <w:rsid w:val="57F32D46"/>
    <w:rsid w:val="58147A7F"/>
    <w:rsid w:val="5831EB09"/>
    <w:rsid w:val="58376BFA"/>
    <w:rsid w:val="5844DC98"/>
    <w:rsid w:val="5870CF3F"/>
    <w:rsid w:val="5889C9FE"/>
    <w:rsid w:val="5895BD1C"/>
    <w:rsid w:val="589D0797"/>
    <w:rsid w:val="58ADFF18"/>
    <w:rsid w:val="58B1887B"/>
    <w:rsid w:val="594B58DD"/>
    <w:rsid w:val="5A15E78C"/>
    <w:rsid w:val="5A345A9C"/>
    <w:rsid w:val="5AB11041"/>
    <w:rsid w:val="5AE7293E"/>
    <w:rsid w:val="5B1AE556"/>
    <w:rsid w:val="5B2278CD"/>
    <w:rsid w:val="5B357D1A"/>
    <w:rsid w:val="5B5308F1"/>
    <w:rsid w:val="5BCE07A5"/>
    <w:rsid w:val="5BEC39C6"/>
    <w:rsid w:val="5C009484"/>
    <w:rsid w:val="5C0CB994"/>
    <w:rsid w:val="5C7DFEFF"/>
    <w:rsid w:val="5CB03D84"/>
    <w:rsid w:val="5CB075FC"/>
    <w:rsid w:val="5CB8251E"/>
    <w:rsid w:val="5CBE492E"/>
    <w:rsid w:val="5CD199B7"/>
    <w:rsid w:val="5CFCDB96"/>
    <w:rsid w:val="5D0113FF"/>
    <w:rsid w:val="5D1E09B7"/>
    <w:rsid w:val="5E30435F"/>
    <w:rsid w:val="5E3D2519"/>
    <w:rsid w:val="5E53F57F"/>
    <w:rsid w:val="5E76D198"/>
    <w:rsid w:val="5EC92C89"/>
    <w:rsid w:val="5EE7F1FA"/>
    <w:rsid w:val="5F181EDF"/>
    <w:rsid w:val="5FA7A4B5"/>
    <w:rsid w:val="60578D19"/>
    <w:rsid w:val="608B3E0C"/>
    <w:rsid w:val="6090242C"/>
    <w:rsid w:val="6153A936"/>
    <w:rsid w:val="615CDCA7"/>
    <w:rsid w:val="615D73CB"/>
    <w:rsid w:val="616FA5DD"/>
    <w:rsid w:val="61CDF6FF"/>
    <w:rsid w:val="62279E6F"/>
    <w:rsid w:val="629860D6"/>
    <w:rsid w:val="63572D26"/>
    <w:rsid w:val="6412A7A1"/>
    <w:rsid w:val="641A42A2"/>
    <w:rsid w:val="64298456"/>
    <w:rsid w:val="645B9B4B"/>
    <w:rsid w:val="646D3CA5"/>
    <w:rsid w:val="6499E1FC"/>
    <w:rsid w:val="64C95B13"/>
    <w:rsid w:val="654155AD"/>
    <w:rsid w:val="65A864CB"/>
    <w:rsid w:val="664EDABA"/>
    <w:rsid w:val="6702BFAF"/>
    <w:rsid w:val="67075336"/>
    <w:rsid w:val="675A3276"/>
    <w:rsid w:val="67928534"/>
    <w:rsid w:val="67CF8D4B"/>
    <w:rsid w:val="67D182BE"/>
    <w:rsid w:val="67D34E2F"/>
    <w:rsid w:val="67ED3BFE"/>
    <w:rsid w:val="68328BCF"/>
    <w:rsid w:val="6939BF40"/>
    <w:rsid w:val="6984EBD9"/>
    <w:rsid w:val="69867B7C"/>
    <w:rsid w:val="699AFA41"/>
    <w:rsid w:val="6A117A2A"/>
    <w:rsid w:val="6A202D54"/>
    <w:rsid w:val="6A7BCACD"/>
    <w:rsid w:val="6A9ED6FD"/>
    <w:rsid w:val="6AA3719B"/>
    <w:rsid w:val="6ABAF398"/>
    <w:rsid w:val="6AC231AF"/>
    <w:rsid w:val="6AD0EFC0"/>
    <w:rsid w:val="6B02BFCE"/>
    <w:rsid w:val="6B475A2B"/>
    <w:rsid w:val="6B623F0B"/>
    <w:rsid w:val="6B6A2C91"/>
    <w:rsid w:val="6B722C07"/>
    <w:rsid w:val="6BC45BEF"/>
    <w:rsid w:val="6C1F846E"/>
    <w:rsid w:val="6C55B83C"/>
    <w:rsid w:val="6C6AF1F2"/>
    <w:rsid w:val="6CADCB68"/>
    <w:rsid w:val="6CBEC26B"/>
    <w:rsid w:val="6CFE0F6C"/>
    <w:rsid w:val="6D31FD8A"/>
    <w:rsid w:val="6DADBA2E"/>
    <w:rsid w:val="6E4B68BC"/>
    <w:rsid w:val="6ED22F6C"/>
    <w:rsid w:val="6F0DD194"/>
    <w:rsid w:val="6F479083"/>
    <w:rsid w:val="6F70427C"/>
    <w:rsid w:val="6F8B979D"/>
    <w:rsid w:val="6F976BDE"/>
    <w:rsid w:val="707240CF"/>
    <w:rsid w:val="70964F1E"/>
    <w:rsid w:val="70D05796"/>
    <w:rsid w:val="70D9E8D3"/>
    <w:rsid w:val="715EB1D1"/>
    <w:rsid w:val="71A2F085"/>
    <w:rsid w:val="71A9C754"/>
    <w:rsid w:val="71D741E8"/>
    <w:rsid w:val="71FAD146"/>
    <w:rsid w:val="724A05DD"/>
    <w:rsid w:val="7265FA19"/>
    <w:rsid w:val="72F879F4"/>
    <w:rsid w:val="73039E0B"/>
    <w:rsid w:val="7317CCCD"/>
    <w:rsid w:val="733770DC"/>
    <w:rsid w:val="7340628C"/>
    <w:rsid w:val="735AAED8"/>
    <w:rsid w:val="73B089BC"/>
    <w:rsid w:val="74155CFB"/>
    <w:rsid w:val="74319C06"/>
    <w:rsid w:val="7446AFE5"/>
    <w:rsid w:val="74A7950E"/>
    <w:rsid w:val="74B225DA"/>
    <w:rsid w:val="74B7F34C"/>
    <w:rsid w:val="74D69941"/>
    <w:rsid w:val="7523A0EB"/>
    <w:rsid w:val="7562DFFB"/>
    <w:rsid w:val="75C104C5"/>
    <w:rsid w:val="75ED8505"/>
    <w:rsid w:val="76478B87"/>
    <w:rsid w:val="764EA346"/>
    <w:rsid w:val="7660F6AB"/>
    <w:rsid w:val="767D18B4"/>
    <w:rsid w:val="76A4F1B2"/>
    <w:rsid w:val="76ACDF38"/>
    <w:rsid w:val="76EA7004"/>
    <w:rsid w:val="7720A4A9"/>
    <w:rsid w:val="777E2507"/>
    <w:rsid w:val="777FBCBB"/>
    <w:rsid w:val="7798B4A5"/>
    <w:rsid w:val="77EA73A7"/>
    <w:rsid w:val="77F052C4"/>
    <w:rsid w:val="77FE5151"/>
    <w:rsid w:val="782E1FFB"/>
    <w:rsid w:val="786A3106"/>
    <w:rsid w:val="78A16DF8"/>
    <w:rsid w:val="78A67A77"/>
    <w:rsid w:val="78AECCED"/>
    <w:rsid w:val="79697AA6"/>
    <w:rsid w:val="7993E1F7"/>
    <w:rsid w:val="79DC9274"/>
    <w:rsid w:val="7A4D4067"/>
    <w:rsid w:val="7A8D8A96"/>
    <w:rsid w:val="7AAD4649"/>
    <w:rsid w:val="7AD72D7E"/>
    <w:rsid w:val="7B4C9860"/>
    <w:rsid w:val="7B80A384"/>
    <w:rsid w:val="7C001088"/>
    <w:rsid w:val="7C279B29"/>
    <w:rsid w:val="7C290E66"/>
    <w:rsid w:val="7C45D1C0"/>
    <w:rsid w:val="7C9EB157"/>
    <w:rsid w:val="7D3C7210"/>
    <w:rsid w:val="7DD974EE"/>
    <w:rsid w:val="7E17E325"/>
    <w:rsid w:val="7E3CEBC9"/>
    <w:rsid w:val="7ED4E6D5"/>
    <w:rsid w:val="7EF2388A"/>
    <w:rsid w:val="7F09C241"/>
    <w:rsid w:val="7F5BD451"/>
    <w:rsid w:val="7FF2B8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EB1D1"/>
  <w15:chartTrackingRefBased/>
  <w15:docId w15:val="{D3CA1012-F194-439D-88CD-D8F573DDB6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d4d235ca5dc74052" /><Relationship Type="http://schemas.openxmlformats.org/officeDocument/2006/relationships/footer" Target="footer.xml" Id="R7470bbb6902f412e" /><Relationship Type="http://schemas.openxmlformats.org/officeDocument/2006/relationships/footnotes" Target="footnotes.xml" Id="R8bb0634935864439" /><Relationship Type="http://schemas.microsoft.com/office/2019/09/relationships/intelligence" Target="intelligence.xml" Id="Rf36ffbc615174fb5" /><Relationship Type="http://schemas.openxmlformats.org/officeDocument/2006/relationships/hyperlink" Target="https://www.sentencingcouncil.org.uk/blog/post/manslaughter-explained/" TargetMode="External" Id="R0d385896a9cb4486" /><Relationship Type="http://schemas.openxmlformats.org/officeDocument/2006/relationships/hyperlink" Target="https://uk.westlaw.com/Document/I62E469503E2311E28AF2C500F433C1CE/View/FullText.html?transitionType=SearchItem&amp;contextData=(sc.Search" TargetMode="External" Id="R974aa27d8b5f44e9" /><Relationship Type="http://schemas.openxmlformats.org/officeDocument/2006/relationships/hyperlink" Target="https://moodle.uwtsd.ac.uk/pluginfile.php/518381/mod_resource/content/0/Law-Commission-consultation-paper-173-partial-defences-to-murder.pdf" TargetMode="External" Id="Rfe4824b75be14f85" /><Relationship Type="http://schemas.openxmlformats.org/officeDocument/2006/relationships/hyperlink" Target="https://www.legislation.gov.uk/ukpga/Eliz2/5-6/11/section/2/1991-02-01" TargetMode="External" Id="Rbdd4212f7aa8489a" /><Relationship Type="http://schemas.openxmlformats.org/officeDocument/2006/relationships/hyperlink" Target="https://www.legislation.gov.uk/ukpga/2009/25/contents" TargetMode="External" Id="R7d19c2c510d5421a" /><Relationship Type="http://schemas.openxmlformats.org/officeDocument/2006/relationships/hyperlink" Target="https://uk.westlaw.com/Document/I6A351760E42811DA8FC2A0F0355337E9/View/FullText.html?transitionType=SearchItem&amp;contextData=(sc.Search" TargetMode="External" Id="R7a2c364e05d64e41" /><Relationship Type="http://schemas.openxmlformats.org/officeDocument/2006/relationships/hyperlink" Target="https://uk.westlaw.com/Document/I86379F10E43611DA8FC2A0F0355337E9/View/FullText.html?transitionType=SearchItem&amp;contextData=(sc.Search" TargetMode="External" Id="R828c4f59b85c4a94" /><Relationship Type="http://schemas.openxmlformats.org/officeDocument/2006/relationships/hyperlink" Target="https://doi.org/10.1192/bjp.2020.94" TargetMode="External" Id="R1a9aaf383a4244f5" /><Relationship Type="http://schemas.openxmlformats.org/officeDocument/2006/relationships/hyperlink" Target="https://journals.sagepub.com/doi/abs/10.1177/0004865812456856?journalCode=anja" TargetMode="External" Id="Rf3a101c0e1c6427e" /><Relationship Type="http://schemas.openxmlformats.org/officeDocument/2006/relationships/hyperlink" Target="https://doi.org/10.1093/bjc/azr073" TargetMode="External" Id="R43d43eca367342a2" /><Relationship Type="http://schemas.openxmlformats.org/officeDocument/2006/relationships/hyperlink" Target="https://www-jstor-org.ezproxy.uwtsd.ac.uk/stable/3600603?seq=1" TargetMode="External" Id="R094978e17ecc46c7" /><Relationship Type="http://schemas.openxmlformats.org/officeDocument/2006/relationships/hyperlink" Target="https://uk.westlaw.com/Document/I746B6130E42811DA8FC2A0F0355337E9/View/FullText.html?transitionType=SearchItem&amp;contextData=(sc.Search" TargetMode="External" Id="Raba69d6faa614883" /><Relationship Type="http://schemas.openxmlformats.org/officeDocument/2006/relationships/hyperlink" Target="https://www.sentencingcouncil.org.uk/wp-content/uploads/Manslaughter-definitive-guideline-Web.pdf" TargetMode="External" Id="R87ee05b3763a4f6e" /><Relationship Type="http://schemas.openxmlformats.org/officeDocument/2006/relationships/numbering" Target="numbering.xml" Id="Rb6cef076e19b4256" /></Relationships>
</file>

<file path=word/_rels/footnotes.xml.rels>&#65279;<?xml version="1.0" encoding="utf-8"?><Relationships xmlns="http://schemas.openxmlformats.org/package/2006/relationships"><Relationship Type="http://schemas.openxmlformats.org/officeDocument/2006/relationships/hyperlink" Target="https://www.sentencingcouncil.org.uk/blog/post/manslaughter-explained/" TargetMode="External" Id="R36d2cb723ee844f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2021-10-28T14:42:34.7463080Z</dcterms:created>
  <dcterms:modified xsi:type="dcterms:W3CDTF">2021-11-01T20:29:20.0369659Z</dcterms:modified>
  <dc:creator>George Jones (2114229)</dc:creator>
  <lastModifiedBy>George Jones (2114229)</lastModifiedBy>
</coreProperties>
</file>