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43AC5" w14:textId="77777777" w:rsidR="008A77DA" w:rsidRDefault="008A77DA" w:rsidP="0088240A">
      <w:pPr>
        <w:rPr>
          <w:rFonts w:ascii="Arial" w:hAnsi="Arial" w:cs="Arial"/>
          <w:b/>
          <w:bCs/>
          <w:sz w:val="22"/>
          <w:szCs w:val="22"/>
        </w:rPr>
      </w:pPr>
    </w:p>
    <w:p w14:paraId="3AC2C536" w14:textId="77777777" w:rsidR="008A77DA" w:rsidRDefault="008A77DA" w:rsidP="0088240A">
      <w:pPr>
        <w:rPr>
          <w:rFonts w:ascii="Arial" w:hAnsi="Arial" w:cs="Arial"/>
          <w:b/>
          <w:bCs/>
          <w:sz w:val="22"/>
          <w:szCs w:val="22"/>
        </w:rPr>
      </w:pPr>
    </w:p>
    <w:p w14:paraId="73E99630" w14:textId="77777777" w:rsidR="008A77DA" w:rsidRDefault="008A77DA" w:rsidP="0088240A">
      <w:pPr>
        <w:rPr>
          <w:rFonts w:ascii="Arial" w:hAnsi="Arial" w:cs="Arial"/>
          <w:b/>
          <w:bCs/>
          <w:sz w:val="22"/>
          <w:szCs w:val="22"/>
        </w:rPr>
      </w:pPr>
    </w:p>
    <w:p w14:paraId="135AE66F" w14:textId="77777777" w:rsidR="00234794" w:rsidRDefault="00234794" w:rsidP="00234794">
      <w:pPr>
        <w:rPr>
          <w:rFonts w:ascii="Arial" w:hAnsi="Arial" w:cs="Arial"/>
          <w:u w:val="single"/>
        </w:rPr>
      </w:pPr>
    </w:p>
    <w:p w14:paraId="0946534F" w14:textId="77777777" w:rsidR="00234794" w:rsidRDefault="00234794" w:rsidP="00234794">
      <w:pPr>
        <w:rPr>
          <w:rFonts w:ascii="Arial" w:hAnsi="Arial" w:cs="Arial"/>
          <w:u w:val="single"/>
        </w:rPr>
      </w:pPr>
    </w:p>
    <w:p w14:paraId="36A4AC48" w14:textId="77777777" w:rsidR="00234794" w:rsidRDefault="00234794" w:rsidP="00234794">
      <w:pPr>
        <w:rPr>
          <w:rFonts w:ascii="Arial" w:hAnsi="Arial" w:cs="Arial"/>
          <w:u w:val="single"/>
        </w:rPr>
      </w:pPr>
    </w:p>
    <w:p w14:paraId="4153E18E" w14:textId="77777777" w:rsidR="00234794" w:rsidRDefault="00234794" w:rsidP="00234794">
      <w:pPr>
        <w:rPr>
          <w:rFonts w:ascii="Arial" w:hAnsi="Arial" w:cs="Arial"/>
          <w:u w:val="single"/>
        </w:rPr>
      </w:pPr>
    </w:p>
    <w:p w14:paraId="1B4E30B5" w14:textId="77777777" w:rsidR="00234794" w:rsidRDefault="00234794" w:rsidP="00234794">
      <w:pPr>
        <w:rPr>
          <w:rFonts w:ascii="Arial" w:hAnsi="Arial" w:cs="Arial"/>
          <w:u w:val="single"/>
        </w:rPr>
      </w:pPr>
    </w:p>
    <w:p w14:paraId="2146F749" w14:textId="77777777" w:rsidR="00234794" w:rsidRDefault="00234794" w:rsidP="00234794">
      <w:pPr>
        <w:jc w:val="both"/>
        <w:rPr>
          <w:rFonts w:ascii="Arial" w:eastAsia="Arial" w:hAnsi="Arial" w:cs="Arial"/>
          <w:color w:val="000000" w:themeColor="text1"/>
        </w:rPr>
      </w:pPr>
      <w:r w:rsidRPr="5F41CCCF">
        <w:rPr>
          <w:rFonts w:ascii="Arial" w:eastAsia="Arial" w:hAnsi="Arial" w:cs="Arial"/>
          <w:b/>
          <w:bCs/>
          <w:color w:val="000000" w:themeColor="text1"/>
        </w:rPr>
        <w:t>Name</w:t>
      </w:r>
      <w:r w:rsidRPr="5F41CCCF">
        <w:rPr>
          <w:rFonts w:ascii="Arial" w:eastAsia="Arial" w:hAnsi="Arial" w:cs="Arial"/>
          <w:color w:val="000000" w:themeColor="text1"/>
        </w:rPr>
        <w:t>: Nabeela Begum</w:t>
      </w:r>
    </w:p>
    <w:p w14:paraId="3A895F85" w14:textId="77777777" w:rsidR="00234794" w:rsidRDefault="00234794" w:rsidP="00234794">
      <w:pPr>
        <w:jc w:val="both"/>
        <w:rPr>
          <w:rFonts w:ascii="Arial" w:eastAsia="Arial" w:hAnsi="Arial" w:cs="Arial"/>
          <w:color w:val="000000" w:themeColor="text1"/>
        </w:rPr>
      </w:pPr>
      <w:r w:rsidRPr="5F41CCCF">
        <w:rPr>
          <w:rFonts w:ascii="Arial" w:eastAsia="Arial" w:hAnsi="Arial" w:cs="Arial"/>
          <w:b/>
          <w:bCs/>
          <w:color w:val="000000" w:themeColor="text1"/>
        </w:rPr>
        <w:t>Student Number</w:t>
      </w:r>
      <w:r w:rsidRPr="5F41CCCF">
        <w:rPr>
          <w:rFonts w:ascii="Arial" w:eastAsia="Arial" w:hAnsi="Arial" w:cs="Arial"/>
          <w:color w:val="000000" w:themeColor="text1"/>
        </w:rPr>
        <w:t>: 2216501</w:t>
      </w:r>
    </w:p>
    <w:p w14:paraId="43224D67" w14:textId="1331A37D" w:rsidR="00234794" w:rsidRDefault="00234794" w:rsidP="00234794">
      <w:pPr>
        <w:jc w:val="both"/>
        <w:rPr>
          <w:rFonts w:ascii="Arial" w:eastAsia="Arial" w:hAnsi="Arial" w:cs="Arial"/>
          <w:color w:val="000000" w:themeColor="text1"/>
        </w:rPr>
      </w:pPr>
      <w:r w:rsidRPr="5F41CCCF">
        <w:rPr>
          <w:rFonts w:ascii="Arial" w:eastAsia="Arial" w:hAnsi="Arial" w:cs="Arial"/>
          <w:b/>
          <w:bCs/>
          <w:color w:val="000000" w:themeColor="text1"/>
        </w:rPr>
        <w:t>Module Code</w:t>
      </w:r>
      <w:r w:rsidRPr="5F41CCCF">
        <w:rPr>
          <w:rFonts w:ascii="Arial" w:eastAsia="Arial" w:hAnsi="Arial" w:cs="Arial"/>
          <w:color w:val="000000" w:themeColor="text1"/>
        </w:rPr>
        <w:t xml:space="preserve">: </w:t>
      </w:r>
      <w:r w:rsidR="009534A0">
        <w:rPr>
          <w:rFonts w:ascii="Arial" w:eastAsia="Arial" w:hAnsi="Arial" w:cs="Arial"/>
          <w:color w:val="000000" w:themeColor="text1"/>
        </w:rPr>
        <w:t>LCHS7000</w:t>
      </w:r>
    </w:p>
    <w:p w14:paraId="16004B54" w14:textId="1615D3E9" w:rsidR="00234794" w:rsidRDefault="00234794" w:rsidP="00234794">
      <w:pPr>
        <w:jc w:val="both"/>
        <w:rPr>
          <w:rFonts w:ascii="Arial" w:eastAsia="Arial" w:hAnsi="Arial" w:cs="Arial"/>
          <w:color w:val="000000" w:themeColor="text1"/>
        </w:rPr>
      </w:pPr>
      <w:r w:rsidRPr="5F41CCCF">
        <w:rPr>
          <w:rFonts w:ascii="Arial" w:eastAsia="Arial" w:hAnsi="Arial" w:cs="Arial"/>
          <w:b/>
          <w:bCs/>
          <w:color w:val="000000" w:themeColor="text1"/>
        </w:rPr>
        <w:t>Module</w:t>
      </w:r>
      <w:r w:rsidRPr="5F41CCCF">
        <w:rPr>
          <w:rFonts w:ascii="Arial" w:eastAsia="Arial" w:hAnsi="Arial" w:cs="Arial"/>
          <w:color w:val="000000" w:themeColor="text1"/>
        </w:rPr>
        <w:t xml:space="preserve">: </w:t>
      </w:r>
      <w:r w:rsidR="00CE1CAE">
        <w:rPr>
          <w:rFonts w:ascii="Arial" w:eastAsia="Arial" w:hAnsi="Arial" w:cs="Arial"/>
          <w:color w:val="000000" w:themeColor="text1"/>
        </w:rPr>
        <w:t>Social Epi</w:t>
      </w:r>
      <w:r w:rsidR="00225E20">
        <w:rPr>
          <w:rFonts w:ascii="Arial" w:eastAsia="Arial" w:hAnsi="Arial" w:cs="Arial"/>
          <w:color w:val="000000" w:themeColor="text1"/>
        </w:rPr>
        <w:t>demiology and Public Health Development</w:t>
      </w:r>
    </w:p>
    <w:p w14:paraId="24568001" w14:textId="5F6BE215" w:rsidR="00234794" w:rsidRDefault="00234794" w:rsidP="00234794">
      <w:pPr>
        <w:jc w:val="both"/>
        <w:rPr>
          <w:rFonts w:ascii="Arial" w:eastAsia="Arial" w:hAnsi="Arial" w:cs="Arial"/>
          <w:color w:val="000000" w:themeColor="text1"/>
        </w:rPr>
      </w:pPr>
      <w:r w:rsidRPr="5F41CCCF">
        <w:rPr>
          <w:rFonts w:ascii="Arial" w:eastAsia="Arial" w:hAnsi="Arial" w:cs="Arial"/>
          <w:b/>
          <w:bCs/>
          <w:color w:val="000000" w:themeColor="text1"/>
        </w:rPr>
        <w:t>Assignment Title</w:t>
      </w:r>
      <w:r w:rsidRPr="5F41CCCF">
        <w:rPr>
          <w:rFonts w:ascii="Arial" w:eastAsia="Arial" w:hAnsi="Arial" w:cs="Arial"/>
          <w:color w:val="000000" w:themeColor="text1"/>
        </w:rPr>
        <w:t xml:space="preserve">: Component </w:t>
      </w:r>
      <w:r w:rsidRPr="09419F1D">
        <w:rPr>
          <w:rFonts w:ascii="Arial" w:eastAsia="Arial" w:hAnsi="Arial" w:cs="Arial"/>
          <w:color w:val="000000" w:themeColor="text1"/>
        </w:rPr>
        <w:t>2</w:t>
      </w:r>
      <w:r w:rsidRPr="5F41CCCF">
        <w:rPr>
          <w:rFonts w:ascii="Arial" w:eastAsia="Arial" w:hAnsi="Arial" w:cs="Arial"/>
          <w:color w:val="000000" w:themeColor="text1"/>
        </w:rPr>
        <w:t xml:space="preserve">: </w:t>
      </w:r>
      <w:r w:rsidR="00BC6F5D">
        <w:rPr>
          <w:rFonts w:ascii="Arial" w:eastAsia="Arial" w:hAnsi="Arial" w:cs="Arial"/>
          <w:color w:val="000000" w:themeColor="text1"/>
        </w:rPr>
        <w:t xml:space="preserve">Analytical Report </w:t>
      </w:r>
    </w:p>
    <w:p w14:paraId="25795977" w14:textId="451D78AC" w:rsidR="00234794" w:rsidRDefault="00234794" w:rsidP="00234794">
      <w:pPr>
        <w:jc w:val="both"/>
        <w:rPr>
          <w:rFonts w:ascii="Arial" w:eastAsia="Arial" w:hAnsi="Arial" w:cs="Arial"/>
          <w:color w:val="000000" w:themeColor="text1"/>
        </w:rPr>
      </w:pPr>
      <w:r w:rsidRPr="5F41CCCF">
        <w:rPr>
          <w:rFonts w:ascii="Arial" w:eastAsia="Arial" w:hAnsi="Arial" w:cs="Arial"/>
          <w:b/>
          <w:bCs/>
          <w:color w:val="000000" w:themeColor="text1"/>
        </w:rPr>
        <w:t>Lecturer Name</w:t>
      </w:r>
      <w:r w:rsidRPr="5F41CCCF">
        <w:rPr>
          <w:rFonts w:ascii="Arial" w:eastAsia="Arial" w:hAnsi="Arial" w:cs="Arial"/>
          <w:color w:val="000000" w:themeColor="text1"/>
        </w:rPr>
        <w:t xml:space="preserve">: </w:t>
      </w:r>
      <w:r w:rsidR="00BC6F5D">
        <w:rPr>
          <w:rFonts w:ascii="Arial" w:eastAsia="Arial" w:hAnsi="Arial" w:cs="Arial"/>
          <w:color w:val="000000" w:themeColor="text1"/>
        </w:rPr>
        <w:t>Dr Hamdi Hussain</w:t>
      </w:r>
    </w:p>
    <w:p w14:paraId="4C87CAB5" w14:textId="77777777" w:rsidR="008A77DA" w:rsidRDefault="008A77DA" w:rsidP="0088240A">
      <w:pPr>
        <w:rPr>
          <w:rFonts w:ascii="Arial" w:hAnsi="Arial" w:cs="Arial"/>
          <w:b/>
          <w:bCs/>
          <w:sz w:val="22"/>
          <w:szCs w:val="22"/>
        </w:rPr>
      </w:pPr>
    </w:p>
    <w:p w14:paraId="752ABEB5" w14:textId="77777777" w:rsidR="008A77DA" w:rsidRDefault="008A77DA" w:rsidP="0088240A">
      <w:pPr>
        <w:rPr>
          <w:rFonts w:ascii="Arial" w:hAnsi="Arial" w:cs="Arial"/>
          <w:b/>
          <w:bCs/>
          <w:sz w:val="22"/>
          <w:szCs w:val="22"/>
        </w:rPr>
      </w:pPr>
    </w:p>
    <w:p w14:paraId="388803F7" w14:textId="77777777" w:rsidR="008A77DA" w:rsidRDefault="008A77DA" w:rsidP="0088240A">
      <w:pPr>
        <w:rPr>
          <w:rFonts w:ascii="Arial" w:hAnsi="Arial" w:cs="Arial"/>
          <w:b/>
          <w:bCs/>
          <w:sz w:val="22"/>
          <w:szCs w:val="22"/>
        </w:rPr>
      </w:pPr>
    </w:p>
    <w:p w14:paraId="6DB8EF14" w14:textId="77777777" w:rsidR="008A77DA" w:rsidRDefault="008A77DA" w:rsidP="0088240A">
      <w:pPr>
        <w:rPr>
          <w:rFonts w:ascii="Arial" w:hAnsi="Arial" w:cs="Arial"/>
          <w:b/>
          <w:bCs/>
          <w:sz w:val="22"/>
          <w:szCs w:val="22"/>
        </w:rPr>
      </w:pPr>
    </w:p>
    <w:p w14:paraId="4D6C8E6A" w14:textId="77777777" w:rsidR="008A77DA" w:rsidRDefault="008A77DA" w:rsidP="0088240A">
      <w:pPr>
        <w:rPr>
          <w:rFonts w:ascii="Arial" w:hAnsi="Arial" w:cs="Arial"/>
          <w:b/>
          <w:bCs/>
          <w:sz w:val="22"/>
          <w:szCs w:val="22"/>
        </w:rPr>
      </w:pPr>
    </w:p>
    <w:p w14:paraId="1AC303A7" w14:textId="77777777" w:rsidR="008A77DA" w:rsidRDefault="008A77DA" w:rsidP="0088240A">
      <w:pPr>
        <w:rPr>
          <w:rFonts w:ascii="Arial" w:hAnsi="Arial" w:cs="Arial"/>
          <w:b/>
          <w:bCs/>
          <w:sz w:val="22"/>
          <w:szCs w:val="22"/>
        </w:rPr>
      </w:pPr>
    </w:p>
    <w:p w14:paraId="4B1625D8" w14:textId="77777777" w:rsidR="008A77DA" w:rsidRDefault="008A77DA" w:rsidP="0088240A">
      <w:pPr>
        <w:rPr>
          <w:rFonts w:ascii="Arial" w:hAnsi="Arial" w:cs="Arial"/>
          <w:b/>
          <w:bCs/>
          <w:sz w:val="22"/>
          <w:szCs w:val="22"/>
        </w:rPr>
      </w:pPr>
    </w:p>
    <w:p w14:paraId="1C169004" w14:textId="77777777" w:rsidR="008A77DA" w:rsidRDefault="008A77DA" w:rsidP="0088240A">
      <w:pPr>
        <w:rPr>
          <w:rFonts w:ascii="Arial" w:hAnsi="Arial" w:cs="Arial"/>
          <w:b/>
          <w:bCs/>
          <w:sz w:val="22"/>
          <w:szCs w:val="22"/>
        </w:rPr>
      </w:pPr>
    </w:p>
    <w:p w14:paraId="11CC602D" w14:textId="77777777" w:rsidR="008A77DA" w:rsidRDefault="008A77DA" w:rsidP="0088240A">
      <w:pPr>
        <w:rPr>
          <w:rFonts w:ascii="Arial" w:hAnsi="Arial" w:cs="Arial"/>
          <w:b/>
          <w:bCs/>
          <w:sz w:val="22"/>
          <w:szCs w:val="22"/>
        </w:rPr>
      </w:pPr>
    </w:p>
    <w:p w14:paraId="4F2C0AE7" w14:textId="77777777" w:rsidR="008A77DA" w:rsidRDefault="008A77DA" w:rsidP="0088240A">
      <w:pPr>
        <w:rPr>
          <w:rFonts w:ascii="Arial" w:hAnsi="Arial" w:cs="Arial"/>
          <w:b/>
          <w:bCs/>
          <w:sz w:val="22"/>
          <w:szCs w:val="22"/>
        </w:rPr>
      </w:pPr>
    </w:p>
    <w:p w14:paraId="269E1215" w14:textId="77777777" w:rsidR="008A77DA" w:rsidRDefault="008A77DA" w:rsidP="0088240A">
      <w:pPr>
        <w:rPr>
          <w:rFonts w:ascii="Arial" w:hAnsi="Arial" w:cs="Arial"/>
          <w:b/>
          <w:bCs/>
          <w:sz w:val="22"/>
          <w:szCs w:val="22"/>
        </w:rPr>
      </w:pPr>
    </w:p>
    <w:p w14:paraId="29697349" w14:textId="77777777" w:rsidR="00234794" w:rsidRDefault="00234794" w:rsidP="0088240A">
      <w:pPr>
        <w:rPr>
          <w:rFonts w:ascii="Arial" w:hAnsi="Arial" w:cs="Arial"/>
          <w:b/>
          <w:bCs/>
          <w:sz w:val="22"/>
          <w:szCs w:val="22"/>
        </w:rPr>
      </w:pPr>
    </w:p>
    <w:p w14:paraId="2398BD2D" w14:textId="77777777" w:rsidR="00234794" w:rsidRDefault="00234794" w:rsidP="0088240A">
      <w:pPr>
        <w:rPr>
          <w:rFonts w:ascii="Arial" w:hAnsi="Arial" w:cs="Arial"/>
          <w:b/>
          <w:bCs/>
          <w:sz w:val="22"/>
          <w:szCs w:val="22"/>
        </w:rPr>
      </w:pPr>
    </w:p>
    <w:p w14:paraId="43065414" w14:textId="77777777" w:rsidR="008A77DA" w:rsidRDefault="008A77DA" w:rsidP="0088240A">
      <w:pPr>
        <w:rPr>
          <w:rFonts w:ascii="Arial" w:hAnsi="Arial" w:cs="Arial"/>
          <w:b/>
          <w:bCs/>
          <w:sz w:val="22"/>
          <w:szCs w:val="22"/>
        </w:rPr>
      </w:pPr>
    </w:p>
    <w:p w14:paraId="3F19481B" w14:textId="77777777" w:rsidR="008A77DA" w:rsidRDefault="008A77DA" w:rsidP="0088240A">
      <w:pPr>
        <w:rPr>
          <w:rFonts w:ascii="Arial" w:hAnsi="Arial" w:cs="Arial"/>
          <w:b/>
          <w:bCs/>
          <w:sz w:val="22"/>
          <w:szCs w:val="22"/>
        </w:rPr>
      </w:pPr>
    </w:p>
    <w:p w14:paraId="5ECFB068" w14:textId="77777777" w:rsidR="008A77DA" w:rsidRDefault="008A77DA" w:rsidP="0088240A">
      <w:pPr>
        <w:rPr>
          <w:rFonts w:ascii="Arial" w:hAnsi="Arial" w:cs="Arial"/>
          <w:b/>
          <w:bCs/>
          <w:sz w:val="22"/>
          <w:szCs w:val="22"/>
        </w:rPr>
      </w:pPr>
    </w:p>
    <w:p w14:paraId="45D40753" w14:textId="77777777" w:rsidR="008A77DA" w:rsidRDefault="008A77DA" w:rsidP="0088240A">
      <w:pPr>
        <w:rPr>
          <w:rFonts w:ascii="Arial" w:hAnsi="Arial" w:cs="Arial"/>
          <w:b/>
          <w:bCs/>
          <w:sz w:val="22"/>
          <w:szCs w:val="22"/>
        </w:rPr>
      </w:pPr>
    </w:p>
    <w:p w14:paraId="3F01CAD7" w14:textId="23B80164" w:rsidR="00923DC8" w:rsidRPr="00E43B95" w:rsidRDefault="00923DC8" w:rsidP="0088240A">
      <w:pPr>
        <w:rPr>
          <w:rFonts w:ascii="Arial" w:hAnsi="Arial" w:cs="Arial"/>
          <w:b/>
          <w:bCs/>
          <w:sz w:val="22"/>
          <w:szCs w:val="22"/>
        </w:rPr>
      </w:pPr>
      <w:r w:rsidRPr="00E43B95">
        <w:rPr>
          <w:rFonts w:ascii="Arial" w:hAnsi="Arial" w:cs="Arial"/>
          <w:b/>
          <w:bCs/>
          <w:sz w:val="22"/>
          <w:szCs w:val="22"/>
        </w:rPr>
        <w:t xml:space="preserve">Table of </w:t>
      </w:r>
      <w:r w:rsidR="00C7442E" w:rsidRPr="00E43B95">
        <w:rPr>
          <w:rFonts w:ascii="Arial" w:hAnsi="Arial" w:cs="Arial"/>
          <w:b/>
          <w:bCs/>
          <w:sz w:val="22"/>
          <w:szCs w:val="22"/>
        </w:rPr>
        <w:t>Contents:</w:t>
      </w:r>
    </w:p>
    <w:p w14:paraId="7FBCBD8E" w14:textId="343BAEB1" w:rsidR="00584F88" w:rsidRPr="00E43B95" w:rsidRDefault="00873380" w:rsidP="0088240A">
      <w:pPr>
        <w:rPr>
          <w:rFonts w:ascii="Arial" w:hAnsi="Arial" w:cs="Arial"/>
          <w:sz w:val="22"/>
          <w:szCs w:val="22"/>
          <w:u w:val="single"/>
        </w:rPr>
      </w:pPr>
      <w:r w:rsidRPr="00E43B95">
        <w:rPr>
          <w:rFonts w:ascii="Arial" w:hAnsi="Arial" w:cs="Arial"/>
          <w:sz w:val="22"/>
          <w:szCs w:val="22"/>
          <w:u w:val="single"/>
        </w:rPr>
        <w:t>Task 1</w:t>
      </w:r>
    </w:p>
    <w:p w14:paraId="5E63FB5C" w14:textId="3D906B9D" w:rsidR="00584F88" w:rsidRDefault="000C3E79" w:rsidP="0088240A">
      <w:pPr>
        <w:rPr>
          <w:rFonts w:ascii="Arial" w:hAnsi="Arial" w:cs="Arial"/>
          <w:sz w:val="22"/>
          <w:szCs w:val="22"/>
        </w:rPr>
      </w:pPr>
      <w:r>
        <w:rPr>
          <w:rFonts w:ascii="Arial" w:hAnsi="Arial" w:cs="Arial"/>
          <w:sz w:val="22"/>
          <w:szCs w:val="22"/>
        </w:rPr>
        <w:t xml:space="preserve">1.1 </w:t>
      </w:r>
      <w:r w:rsidR="00584F88">
        <w:rPr>
          <w:rFonts w:ascii="Arial" w:hAnsi="Arial" w:cs="Arial"/>
          <w:sz w:val="22"/>
          <w:szCs w:val="22"/>
        </w:rPr>
        <w:t>Introduction</w:t>
      </w:r>
      <w:r w:rsidR="008F5458">
        <w:rPr>
          <w:rFonts w:ascii="Arial" w:hAnsi="Arial" w:cs="Arial"/>
          <w:sz w:val="22"/>
          <w:szCs w:val="22"/>
        </w:rPr>
        <w:t>…………………………………………………………………………3</w:t>
      </w:r>
    </w:p>
    <w:p w14:paraId="1E0D56E0" w14:textId="687D3409" w:rsidR="00584F88" w:rsidRDefault="000C3E79" w:rsidP="0088240A">
      <w:pPr>
        <w:rPr>
          <w:rFonts w:ascii="Arial" w:hAnsi="Arial" w:cs="Arial"/>
          <w:sz w:val="22"/>
          <w:szCs w:val="22"/>
        </w:rPr>
      </w:pPr>
      <w:r>
        <w:rPr>
          <w:rFonts w:ascii="Arial" w:hAnsi="Arial" w:cs="Arial"/>
          <w:sz w:val="22"/>
          <w:szCs w:val="22"/>
        </w:rPr>
        <w:t xml:space="preserve">1,2 </w:t>
      </w:r>
      <w:r w:rsidR="00584F88">
        <w:rPr>
          <w:rFonts w:ascii="Arial" w:hAnsi="Arial" w:cs="Arial"/>
          <w:sz w:val="22"/>
          <w:szCs w:val="22"/>
        </w:rPr>
        <w:t>Higher Rates of illness</w:t>
      </w:r>
      <w:r w:rsidR="008F5458">
        <w:rPr>
          <w:rFonts w:ascii="Arial" w:hAnsi="Arial" w:cs="Arial"/>
          <w:sz w:val="22"/>
          <w:szCs w:val="22"/>
        </w:rPr>
        <w:t>…………………………………………………………….3</w:t>
      </w:r>
    </w:p>
    <w:p w14:paraId="4B04FF19" w14:textId="704B6A57" w:rsidR="00722A58" w:rsidRDefault="000C3E79" w:rsidP="0088240A">
      <w:pPr>
        <w:rPr>
          <w:rFonts w:ascii="Arial" w:hAnsi="Arial" w:cs="Arial"/>
          <w:sz w:val="22"/>
          <w:szCs w:val="22"/>
        </w:rPr>
      </w:pPr>
      <w:r>
        <w:rPr>
          <w:rFonts w:ascii="Arial" w:hAnsi="Arial" w:cs="Arial"/>
          <w:sz w:val="22"/>
          <w:szCs w:val="22"/>
        </w:rPr>
        <w:t xml:space="preserve">1.3 </w:t>
      </w:r>
      <w:r w:rsidR="00722A58">
        <w:rPr>
          <w:rFonts w:ascii="Arial" w:hAnsi="Arial" w:cs="Arial"/>
          <w:sz w:val="22"/>
          <w:szCs w:val="22"/>
        </w:rPr>
        <w:t xml:space="preserve">Lower </w:t>
      </w:r>
      <w:r>
        <w:rPr>
          <w:rFonts w:ascii="Arial" w:hAnsi="Arial" w:cs="Arial"/>
          <w:sz w:val="22"/>
          <w:szCs w:val="22"/>
        </w:rPr>
        <w:t>Rates of Access to Healthcare</w:t>
      </w:r>
      <w:r w:rsidR="008F5458">
        <w:rPr>
          <w:rFonts w:ascii="Arial" w:hAnsi="Arial" w:cs="Arial"/>
          <w:sz w:val="22"/>
          <w:szCs w:val="22"/>
        </w:rPr>
        <w:t>…………………………………………</w:t>
      </w:r>
      <w:r w:rsidR="00733DCC">
        <w:rPr>
          <w:rFonts w:ascii="Arial" w:hAnsi="Arial" w:cs="Arial"/>
          <w:sz w:val="22"/>
          <w:szCs w:val="22"/>
        </w:rPr>
        <w:t>.</w:t>
      </w:r>
      <w:r w:rsidR="008F5458">
        <w:rPr>
          <w:rFonts w:ascii="Arial" w:hAnsi="Arial" w:cs="Arial"/>
          <w:sz w:val="22"/>
          <w:szCs w:val="22"/>
        </w:rPr>
        <w:t>3</w:t>
      </w:r>
      <w:r w:rsidR="00733DCC">
        <w:rPr>
          <w:rFonts w:ascii="Arial" w:hAnsi="Arial" w:cs="Arial"/>
          <w:sz w:val="22"/>
          <w:szCs w:val="22"/>
        </w:rPr>
        <w:t>,4</w:t>
      </w:r>
    </w:p>
    <w:p w14:paraId="62071EC9" w14:textId="3D448EFB" w:rsidR="000C3E79" w:rsidRDefault="00BC3716" w:rsidP="0088240A">
      <w:pPr>
        <w:rPr>
          <w:rFonts w:ascii="Arial" w:hAnsi="Arial" w:cs="Arial"/>
          <w:sz w:val="22"/>
          <w:szCs w:val="22"/>
        </w:rPr>
      </w:pPr>
      <w:r>
        <w:rPr>
          <w:rFonts w:ascii="Arial" w:hAnsi="Arial" w:cs="Arial"/>
          <w:sz w:val="22"/>
          <w:szCs w:val="22"/>
        </w:rPr>
        <w:t>1.4 Higher Mortality Rates</w:t>
      </w:r>
      <w:r w:rsidR="008F5458">
        <w:rPr>
          <w:rFonts w:ascii="Arial" w:hAnsi="Arial" w:cs="Arial"/>
          <w:sz w:val="22"/>
          <w:szCs w:val="22"/>
        </w:rPr>
        <w:t>…………………………………………………………….</w:t>
      </w:r>
      <w:r w:rsidR="00733DCC">
        <w:rPr>
          <w:rFonts w:ascii="Arial" w:hAnsi="Arial" w:cs="Arial"/>
          <w:sz w:val="22"/>
          <w:szCs w:val="22"/>
        </w:rPr>
        <w:t>.4</w:t>
      </w:r>
    </w:p>
    <w:p w14:paraId="01B260F6" w14:textId="47EE8777" w:rsidR="00BC3716" w:rsidRDefault="00BC3716" w:rsidP="0088240A">
      <w:pPr>
        <w:rPr>
          <w:rFonts w:ascii="Arial" w:hAnsi="Arial" w:cs="Arial"/>
          <w:sz w:val="22"/>
          <w:szCs w:val="22"/>
        </w:rPr>
      </w:pPr>
      <w:r>
        <w:rPr>
          <w:rFonts w:ascii="Arial" w:hAnsi="Arial" w:cs="Arial"/>
          <w:sz w:val="22"/>
          <w:szCs w:val="22"/>
        </w:rPr>
        <w:t>1.5 Social Isolation and Lon</w:t>
      </w:r>
      <w:r w:rsidR="00D66DC4">
        <w:rPr>
          <w:rFonts w:ascii="Arial" w:hAnsi="Arial" w:cs="Arial"/>
          <w:sz w:val="22"/>
          <w:szCs w:val="22"/>
        </w:rPr>
        <w:t>eliness</w:t>
      </w:r>
      <w:r w:rsidR="008F5458">
        <w:rPr>
          <w:rFonts w:ascii="Arial" w:hAnsi="Arial" w:cs="Arial"/>
          <w:sz w:val="22"/>
          <w:szCs w:val="22"/>
        </w:rPr>
        <w:t>………………………………………………….</w:t>
      </w:r>
      <w:r w:rsidR="00733DCC">
        <w:rPr>
          <w:rFonts w:ascii="Arial" w:hAnsi="Arial" w:cs="Arial"/>
          <w:sz w:val="22"/>
          <w:szCs w:val="22"/>
        </w:rPr>
        <w:t>..4</w:t>
      </w:r>
    </w:p>
    <w:p w14:paraId="461B484C" w14:textId="42673377" w:rsidR="00D66DC4" w:rsidRDefault="00D66DC4" w:rsidP="0088240A">
      <w:pPr>
        <w:rPr>
          <w:rFonts w:ascii="Arial" w:hAnsi="Arial" w:cs="Arial"/>
          <w:sz w:val="22"/>
          <w:szCs w:val="22"/>
        </w:rPr>
      </w:pPr>
      <w:r>
        <w:rPr>
          <w:rFonts w:ascii="Arial" w:hAnsi="Arial" w:cs="Arial"/>
          <w:sz w:val="22"/>
          <w:szCs w:val="22"/>
        </w:rPr>
        <w:t>1.6 Poverty</w:t>
      </w:r>
      <w:r w:rsidR="008F5458">
        <w:rPr>
          <w:rFonts w:ascii="Arial" w:hAnsi="Arial" w:cs="Arial"/>
          <w:sz w:val="22"/>
          <w:szCs w:val="22"/>
        </w:rPr>
        <w:t>……………………………………………………………………………</w:t>
      </w:r>
      <w:r w:rsidR="00733DCC">
        <w:rPr>
          <w:rFonts w:ascii="Arial" w:hAnsi="Arial" w:cs="Arial"/>
          <w:sz w:val="22"/>
          <w:szCs w:val="22"/>
        </w:rPr>
        <w:t>…</w:t>
      </w:r>
      <w:r w:rsidR="008F5458">
        <w:rPr>
          <w:rFonts w:ascii="Arial" w:hAnsi="Arial" w:cs="Arial"/>
          <w:sz w:val="22"/>
          <w:szCs w:val="22"/>
        </w:rPr>
        <w:t>.</w:t>
      </w:r>
      <w:r w:rsidR="00733DCC">
        <w:rPr>
          <w:rFonts w:ascii="Arial" w:hAnsi="Arial" w:cs="Arial"/>
          <w:sz w:val="22"/>
          <w:szCs w:val="22"/>
        </w:rPr>
        <w:t>4</w:t>
      </w:r>
    </w:p>
    <w:p w14:paraId="45F262FB" w14:textId="0C2E3F70" w:rsidR="00D66DC4" w:rsidRDefault="00D66DC4" w:rsidP="0088240A">
      <w:pPr>
        <w:rPr>
          <w:rFonts w:ascii="Arial" w:hAnsi="Arial" w:cs="Arial"/>
          <w:sz w:val="22"/>
          <w:szCs w:val="22"/>
        </w:rPr>
      </w:pPr>
      <w:r>
        <w:rPr>
          <w:rFonts w:ascii="Arial" w:hAnsi="Arial" w:cs="Arial"/>
          <w:sz w:val="22"/>
          <w:szCs w:val="22"/>
        </w:rPr>
        <w:t>1</w:t>
      </w:r>
      <w:r w:rsidR="000F28E7">
        <w:rPr>
          <w:rFonts w:ascii="Arial" w:hAnsi="Arial" w:cs="Arial"/>
          <w:sz w:val="22"/>
          <w:szCs w:val="22"/>
        </w:rPr>
        <w:t>.</w:t>
      </w:r>
      <w:r>
        <w:rPr>
          <w:rFonts w:ascii="Arial" w:hAnsi="Arial" w:cs="Arial"/>
          <w:sz w:val="22"/>
          <w:szCs w:val="22"/>
        </w:rPr>
        <w:t>7 Housing Issue</w:t>
      </w:r>
      <w:r w:rsidR="008F5458">
        <w:rPr>
          <w:rFonts w:ascii="Arial" w:hAnsi="Arial" w:cs="Arial"/>
          <w:sz w:val="22"/>
          <w:szCs w:val="22"/>
        </w:rPr>
        <w:t>……………………………………………………………………….</w:t>
      </w:r>
      <w:r w:rsidR="00733DCC">
        <w:rPr>
          <w:rFonts w:ascii="Arial" w:hAnsi="Arial" w:cs="Arial"/>
          <w:sz w:val="22"/>
          <w:szCs w:val="22"/>
        </w:rPr>
        <w:t>5</w:t>
      </w:r>
    </w:p>
    <w:p w14:paraId="216ABE37" w14:textId="0BA13072" w:rsidR="000F28E7" w:rsidRDefault="000F28E7" w:rsidP="0088240A">
      <w:pPr>
        <w:rPr>
          <w:rFonts w:ascii="Arial" w:hAnsi="Arial" w:cs="Arial"/>
          <w:sz w:val="22"/>
          <w:szCs w:val="22"/>
        </w:rPr>
      </w:pPr>
      <w:r>
        <w:rPr>
          <w:rFonts w:ascii="Arial" w:hAnsi="Arial" w:cs="Arial"/>
          <w:sz w:val="22"/>
          <w:szCs w:val="22"/>
        </w:rPr>
        <w:t>1.8 National Response to Reduce Health Inequalities</w:t>
      </w:r>
      <w:r w:rsidR="008F5458">
        <w:rPr>
          <w:rFonts w:ascii="Arial" w:hAnsi="Arial" w:cs="Arial"/>
          <w:sz w:val="22"/>
          <w:szCs w:val="22"/>
        </w:rPr>
        <w:t>……………………………</w:t>
      </w:r>
      <w:r w:rsidR="007A242B">
        <w:rPr>
          <w:rFonts w:ascii="Arial" w:hAnsi="Arial" w:cs="Arial"/>
          <w:sz w:val="22"/>
          <w:szCs w:val="22"/>
        </w:rPr>
        <w:t>…</w:t>
      </w:r>
      <w:r w:rsidR="00733DCC">
        <w:rPr>
          <w:rFonts w:ascii="Arial" w:hAnsi="Arial" w:cs="Arial"/>
          <w:sz w:val="22"/>
          <w:szCs w:val="22"/>
        </w:rPr>
        <w:t>5</w:t>
      </w:r>
    </w:p>
    <w:p w14:paraId="0F4B33F1" w14:textId="3FFD774C" w:rsidR="000F28E7" w:rsidRDefault="00873380" w:rsidP="0088240A">
      <w:pPr>
        <w:rPr>
          <w:rFonts w:ascii="Arial" w:hAnsi="Arial" w:cs="Arial"/>
          <w:sz w:val="22"/>
          <w:szCs w:val="22"/>
        </w:rPr>
      </w:pPr>
      <w:r>
        <w:rPr>
          <w:rFonts w:ascii="Arial" w:hAnsi="Arial" w:cs="Arial"/>
          <w:sz w:val="22"/>
          <w:szCs w:val="22"/>
        </w:rPr>
        <w:t>1.9 Organisations Supporting the Chosen Group</w:t>
      </w:r>
      <w:r w:rsidR="008F5458">
        <w:rPr>
          <w:rFonts w:ascii="Arial" w:hAnsi="Arial" w:cs="Arial"/>
          <w:sz w:val="22"/>
          <w:szCs w:val="22"/>
        </w:rPr>
        <w:t>…………………………………</w:t>
      </w:r>
      <w:r w:rsidR="007A242B">
        <w:rPr>
          <w:rFonts w:ascii="Arial" w:hAnsi="Arial" w:cs="Arial"/>
          <w:sz w:val="22"/>
          <w:szCs w:val="22"/>
        </w:rPr>
        <w:t>.</w:t>
      </w:r>
      <w:r w:rsidR="00733DCC">
        <w:rPr>
          <w:rFonts w:ascii="Arial" w:hAnsi="Arial" w:cs="Arial"/>
          <w:sz w:val="22"/>
          <w:szCs w:val="22"/>
        </w:rPr>
        <w:t>5</w:t>
      </w:r>
      <w:r w:rsidR="007A242B">
        <w:rPr>
          <w:rFonts w:ascii="Arial" w:hAnsi="Arial" w:cs="Arial"/>
          <w:sz w:val="22"/>
          <w:szCs w:val="22"/>
        </w:rPr>
        <w:t>,6</w:t>
      </w:r>
    </w:p>
    <w:p w14:paraId="4BDA16DB" w14:textId="0C867711" w:rsidR="00873380" w:rsidRDefault="00873380" w:rsidP="0088240A">
      <w:pPr>
        <w:rPr>
          <w:rFonts w:ascii="Arial" w:hAnsi="Arial" w:cs="Arial"/>
          <w:sz w:val="22"/>
          <w:szCs w:val="22"/>
        </w:rPr>
      </w:pPr>
      <w:r>
        <w:rPr>
          <w:rFonts w:ascii="Arial" w:hAnsi="Arial" w:cs="Arial"/>
          <w:sz w:val="22"/>
          <w:szCs w:val="22"/>
        </w:rPr>
        <w:t>2 Conclusion</w:t>
      </w:r>
      <w:r w:rsidR="008F5458">
        <w:rPr>
          <w:rFonts w:ascii="Arial" w:hAnsi="Arial" w:cs="Arial"/>
          <w:sz w:val="22"/>
          <w:szCs w:val="22"/>
        </w:rPr>
        <w:t>……………………………………………………………………………..</w:t>
      </w:r>
      <w:r w:rsidR="007A242B">
        <w:rPr>
          <w:rFonts w:ascii="Arial" w:hAnsi="Arial" w:cs="Arial"/>
          <w:sz w:val="22"/>
          <w:szCs w:val="22"/>
        </w:rPr>
        <w:t>6</w:t>
      </w:r>
    </w:p>
    <w:p w14:paraId="35D7AA68" w14:textId="372A73C8" w:rsidR="00873380" w:rsidRPr="00E43B95" w:rsidRDefault="00873380" w:rsidP="0088240A">
      <w:pPr>
        <w:rPr>
          <w:rFonts w:ascii="Arial" w:hAnsi="Arial" w:cs="Arial"/>
          <w:sz w:val="22"/>
          <w:szCs w:val="22"/>
          <w:u w:val="single"/>
        </w:rPr>
      </w:pPr>
      <w:r w:rsidRPr="00E43B95">
        <w:rPr>
          <w:rFonts w:ascii="Arial" w:hAnsi="Arial" w:cs="Arial"/>
          <w:sz w:val="22"/>
          <w:szCs w:val="22"/>
          <w:u w:val="single"/>
        </w:rPr>
        <w:t>Task 2</w:t>
      </w:r>
    </w:p>
    <w:p w14:paraId="495A6BB4" w14:textId="2194949D" w:rsidR="00873380" w:rsidRDefault="00166370" w:rsidP="0088240A">
      <w:pPr>
        <w:rPr>
          <w:rFonts w:ascii="Arial" w:hAnsi="Arial" w:cs="Arial"/>
          <w:sz w:val="22"/>
          <w:szCs w:val="22"/>
        </w:rPr>
      </w:pPr>
      <w:r>
        <w:rPr>
          <w:rFonts w:ascii="Arial" w:hAnsi="Arial" w:cs="Arial"/>
          <w:sz w:val="22"/>
          <w:szCs w:val="22"/>
        </w:rPr>
        <w:t>2.1 Introduction</w:t>
      </w:r>
      <w:r w:rsidR="0060654F">
        <w:rPr>
          <w:rFonts w:ascii="Arial" w:hAnsi="Arial" w:cs="Arial"/>
          <w:sz w:val="22"/>
          <w:szCs w:val="22"/>
        </w:rPr>
        <w:t>………………………………………………………………………….</w:t>
      </w:r>
      <w:r w:rsidR="00D32B00">
        <w:rPr>
          <w:rFonts w:ascii="Arial" w:hAnsi="Arial" w:cs="Arial"/>
          <w:sz w:val="22"/>
          <w:szCs w:val="22"/>
        </w:rPr>
        <w:t>7</w:t>
      </w:r>
    </w:p>
    <w:p w14:paraId="724D57CB" w14:textId="2A206D23" w:rsidR="00166370" w:rsidRDefault="00166370" w:rsidP="0088240A">
      <w:pPr>
        <w:rPr>
          <w:rFonts w:ascii="Arial" w:hAnsi="Arial" w:cs="Arial"/>
          <w:sz w:val="22"/>
          <w:szCs w:val="22"/>
        </w:rPr>
      </w:pPr>
      <w:r>
        <w:rPr>
          <w:rFonts w:ascii="Arial" w:hAnsi="Arial" w:cs="Arial"/>
          <w:sz w:val="22"/>
          <w:szCs w:val="22"/>
        </w:rPr>
        <w:t xml:space="preserve">2.2 UK and Global </w:t>
      </w:r>
      <w:r w:rsidR="001E0006">
        <w:rPr>
          <w:rFonts w:ascii="Arial" w:hAnsi="Arial" w:cs="Arial"/>
          <w:sz w:val="22"/>
          <w:szCs w:val="22"/>
        </w:rPr>
        <w:t>Prevalence</w:t>
      </w:r>
      <w:r w:rsidR="0060654F">
        <w:rPr>
          <w:rFonts w:ascii="Arial" w:hAnsi="Arial" w:cs="Arial"/>
          <w:sz w:val="22"/>
          <w:szCs w:val="22"/>
        </w:rPr>
        <w:t>………………………………………………………...</w:t>
      </w:r>
      <w:r w:rsidR="00D32B00">
        <w:rPr>
          <w:rFonts w:ascii="Arial" w:hAnsi="Arial" w:cs="Arial"/>
          <w:sz w:val="22"/>
          <w:szCs w:val="22"/>
        </w:rPr>
        <w:t>7</w:t>
      </w:r>
    </w:p>
    <w:p w14:paraId="771351DC" w14:textId="4F3D28B5" w:rsidR="00166370" w:rsidRDefault="00166370" w:rsidP="0088240A">
      <w:pPr>
        <w:rPr>
          <w:rFonts w:ascii="Arial" w:hAnsi="Arial" w:cs="Arial"/>
          <w:sz w:val="22"/>
          <w:szCs w:val="22"/>
        </w:rPr>
      </w:pPr>
      <w:r>
        <w:rPr>
          <w:rFonts w:ascii="Arial" w:hAnsi="Arial" w:cs="Arial"/>
          <w:sz w:val="22"/>
          <w:szCs w:val="22"/>
        </w:rPr>
        <w:t xml:space="preserve">2.3 </w:t>
      </w:r>
      <w:r w:rsidR="00C24798">
        <w:rPr>
          <w:rFonts w:ascii="Arial" w:hAnsi="Arial" w:cs="Arial"/>
          <w:sz w:val="22"/>
          <w:szCs w:val="22"/>
        </w:rPr>
        <w:t>Public Health Measures in Birmingham City</w:t>
      </w:r>
      <w:r w:rsidR="00793BE2">
        <w:rPr>
          <w:rFonts w:ascii="Arial" w:hAnsi="Arial" w:cs="Arial"/>
          <w:sz w:val="22"/>
          <w:szCs w:val="22"/>
        </w:rPr>
        <w:t>…………………………………….</w:t>
      </w:r>
      <w:r w:rsidR="00D32B00">
        <w:rPr>
          <w:rFonts w:ascii="Arial" w:hAnsi="Arial" w:cs="Arial"/>
          <w:sz w:val="22"/>
          <w:szCs w:val="22"/>
        </w:rPr>
        <w:t>8</w:t>
      </w:r>
    </w:p>
    <w:p w14:paraId="1D5A9FA1" w14:textId="76B31075" w:rsidR="007B1F1D" w:rsidRDefault="00C24798" w:rsidP="0088240A">
      <w:pPr>
        <w:rPr>
          <w:rFonts w:ascii="Arial" w:hAnsi="Arial" w:cs="Arial"/>
          <w:sz w:val="22"/>
          <w:szCs w:val="22"/>
        </w:rPr>
      </w:pPr>
      <w:r>
        <w:rPr>
          <w:rFonts w:ascii="Arial" w:hAnsi="Arial" w:cs="Arial"/>
          <w:sz w:val="22"/>
          <w:szCs w:val="22"/>
        </w:rPr>
        <w:t>2.4 Key Determinants and Risk Factors</w:t>
      </w:r>
      <w:r w:rsidR="00793BE2">
        <w:rPr>
          <w:rFonts w:ascii="Arial" w:hAnsi="Arial" w:cs="Arial"/>
          <w:sz w:val="22"/>
          <w:szCs w:val="22"/>
        </w:rPr>
        <w:t>……………………………………………</w:t>
      </w:r>
      <w:r w:rsidR="00D32B00">
        <w:rPr>
          <w:rFonts w:ascii="Arial" w:hAnsi="Arial" w:cs="Arial"/>
          <w:sz w:val="22"/>
          <w:szCs w:val="22"/>
        </w:rPr>
        <w:t>8,9</w:t>
      </w:r>
    </w:p>
    <w:p w14:paraId="65ECD9D8" w14:textId="5EB446CD" w:rsidR="00C24798" w:rsidRDefault="00C24798" w:rsidP="0088240A">
      <w:pPr>
        <w:rPr>
          <w:rFonts w:ascii="Arial" w:hAnsi="Arial" w:cs="Arial"/>
          <w:sz w:val="22"/>
          <w:szCs w:val="22"/>
        </w:rPr>
      </w:pPr>
      <w:r>
        <w:rPr>
          <w:rFonts w:ascii="Arial" w:hAnsi="Arial" w:cs="Arial"/>
          <w:sz w:val="22"/>
          <w:szCs w:val="22"/>
        </w:rPr>
        <w:t>2.5</w:t>
      </w:r>
      <w:r w:rsidR="00844CF0">
        <w:rPr>
          <w:rFonts w:ascii="Arial" w:hAnsi="Arial" w:cs="Arial"/>
          <w:sz w:val="22"/>
          <w:szCs w:val="22"/>
        </w:rPr>
        <w:t xml:space="preserve"> Epidemio</w:t>
      </w:r>
      <w:r w:rsidR="007B1F1D">
        <w:rPr>
          <w:rFonts w:ascii="Arial" w:hAnsi="Arial" w:cs="Arial"/>
          <w:sz w:val="22"/>
          <w:szCs w:val="22"/>
        </w:rPr>
        <w:t>logical</w:t>
      </w:r>
      <w:r w:rsidR="00844CF0">
        <w:rPr>
          <w:rFonts w:ascii="Arial" w:hAnsi="Arial" w:cs="Arial"/>
          <w:sz w:val="22"/>
          <w:szCs w:val="22"/>
        </w:rPr>
        <w:t xml:space="preserve"> Intelligence and Health Needs Assessment</w:t>
      </w:r>
      <w:r w:rsidR="00793BE2">
        <w:rPr>
          <w:rFonts w:ascii="Arial" w:hAnsi="Arial" w:cs="Arial"/>
          <w:sz w:val="22"/>
          <w:szCs w:val="22"/>
        </w:rPr>
        <w:t>………………….</w:t>
      </w:r>
      <w:r w:rsidR="00D32B00">
        <w:rPr>
          <w:rFonts w:ascii="Arial" w:hAnsi="Arial" w:cs="Arial"/>
          <w:sz w:val="22"/>
          <w:szCs w:val="22"/>
        </w:rPr>
        <w:t>9</w:t>
      </w:r>
    </w:p>
    <w:p w14:paraId="6A84554C" w14:textId="46DD050B" w:rsidR="007B1F1D" w:rsidRDefault="007B1F1D" w:rsidP="0088240A">
      <w:pPr>
        <w:rPr>
          <w:rFonts w:ascii="Arial" w:hAnsi="Arial" w:cs="Arial"/>
          <w:sz w:val="22"/>
          <w:szCs w:val="22"/>
        </w:rPr>
      </w:pPr>
      <w:r>
        <w:rPr>
          <w:rFonts w:ascii="Arial" w:hAnsi="Arial" w:cs="Arial"/>
          <w:sz w:val="22"/>
          <w:szCs w:val="22"/>
        </w:rPr>
        <w:t>2.6 Public Health Approaches and Surveillance System</w:t>
      </w:r>
      <w:r w:rsidR="00793BE2">
        <w:rPr>
          <w:rFonts w:ascii="Arial" w:hAnsi="Arial" w:cs="Arial"/>
          <w:sz w:val="22"/>
          <w:szCs w:val="22"/>
        </w:rPr>
        <w:t>………………………….</w:t>
      </w:r>
      <w:r w:rsidR="00D32B00">
        <w:rPr>
          <w:rFonts w:ascii="Arial" w:hAnsi="Arial" w:cs="Arial"/>
          <w:sz w:val="22"/>
          <w:szCs w:val="22"/>
        </w:rPr>
        <w:t>10</w:t>
      </w:r>
    </w:p>
    <w:p w14:paraId="2F4C23E0" w14:textId="59F352D9" w:rsidR="007B1F1D" w:rsidRDefault="007B1F1D" w:rsidP="0088240A">
      <w:pPr>
        <w:rPr>
          <w:rFonts w:ascii="Arial" w:hAnsi="Arial" w:cs="Arial"/>
          <w:sz w:val="22"/>
          <w:szCs w:val="22"/>
        </w:rPr>
      </w:pPr>
      <w:r>
        <w:rPr>
          <w:rFonts w:ascii="Arial" w:hAnsi="Arial" w:cs="Arial"/>
          <w:sz w:val="22"/>
          <w:szCs w:val="22"/>
        </w:rPr>
        <w:t>2.7</w:t>
      </w:r>
      <w:r w:rsidR="00D800DA">
        <w:rPr>
          <w:rFonts w:ascii="Arial" w:hAnsi="Arial" w:cs="Arial"/>
          <w:sz w:val="22"/>
          <w:szCs w:val="22"/>
        </w:rPr>
        <w:t xml:space="preserve"> Public Health Impact</w:t>
      </w:r>
      <w:r w:rsidR="00D32B00">
        <w:rPr>
          <w:rFonts w:ascii="Arial" w:hAnsi="Arial" w:cs="Arial"/>
          <w:sz w:val="22"/>
          <w:szCs w:val="22"/>
        </w:rPr>
        <w:t xml:space="preserve">   </w:t>
      </w:r>
      <w:r w:rsidR="00793BE2">
        <w:rPr>
          <w:rFonts w:ascii="Arial" w:hAnsi="Arial" w:cs="Arial"/>
          <w:sz w:val="22"/>
          <w:szCs w:val="22"/>
        </w:rPr>
        <w:t>……………………………………………………………</w:t>
      </w:r>
      <w:r w:rsidR="00D32B00">
        <w:rPr>
          <w:rFonts w:ascii="Arial" w:hAnsi="Arial" w:cs="Arial"/>
          <w:sz w:val="22"/>
          <w:szCs w:val="22"/>
        </w:rPr>
        <w:t>10</w:t>
      </w:r>
    </w:p>
    <w:p w14:paraId="3075221D" w14:textId="7967376C" w:rsidR="00D800DA" w:rsidRDefault="00D800DA" w:rsidP="0088240A">
      <w:pPr>
        <w:rPr>
          <w:rFonts w:ascii="Arial" w:hAnsi="Arial" w:cs="Arial"/>
          <w:sz w:val="22"/>
          <w:szCs w:val="22"/>
        </w:rPr>
      </w:pPr>
      <w:r>
        <w:rPr>
          <w:rFonts w:ascii="Arial" w:hAnsi="Arial" w:cs="Arial"/>
          <w:sz w:val="22"/>
          <w:szCs w:val="22"/>
        </w:rPr>
        <w:t>2.8 Health Intervention Programmes and Evaluation</w:t>
      </w:r>
      <w:r w:rsidR="00D32B00">
        <w:rPr>
          <w:rFonts w:ascii="Arial" w:hAnsi="Arial" w:cs="Arial"/>
          <w:sz w:val="22"/>
          <w:szCs w:val="22"/>
        </w:rPr>
        <w:t xml:space="preserve"> </w:t>
      </w:r>
      <w:r w:rsidR="00793BE2">
        <w:rPr>
          <w:rFonts w:ascii="Arial" w:hAnsi="Arial" w:cs="Arial"/>
          <w:sz w:val="22"/>
          <w:szCs w:val="22"/>
        </w:rPr>
        <w:t>……………………………..1</w:t>
      </w:r>
      <w:r w:rsidR="00D32B00">
        <w:rPr>
          <w:rFonts w:ascii="Arial" w:hAnsi="Arial" w:cs="Arial"/>
          <w:sz w:val="22"/>
          <w:szCs w:val="22"/>
        </w:rPr>
        <w:t>1</w:t>
      </w:r>
    </w:p>
    <w:p w14:paraId="3261CB51" w14:textId="6348C429" w:rsidR="00D800DA" w:rsidRDefault="001E0006" w:rsidP="0088240A">
      <w:pPr>
        <w:rPr>
          <w:rFonts w:ascii="Arial" w:hAnsi="Arial" w:cs="Arial"/>
          <w:sz w:val="22"/>
          <w:szCs w:val="22"/>
        </w:rPr>
      </w:pPr>
      <w:r>
        <w:rPr>
          <w:rFonts w:ascii="Arial" w:hAnsi="Arial" w:cs="Arial"/>
          <w:sz w:val="22"/>
          <w:szCs w:val="22"/>
        </w:rPr>
        <w:t xml:space="preserve">2.9 Strengths and Limitations </w:t>
      </w:r>
      <w:r w:rsidR="00793BE2">
        <w:rPr>
          <w:rFonts w:ascii="Arial" w:hAnsi="Arial" w:cs="Arial"/>
          <w:sz w:val="22"/>
          <w:szCs w:val="22"/>
        </w:rPr>
        <w:t>………………………………………………………..</w:t>
      </w:r>
      <w:r w:rsidR="00D32B00">
        <w:rPr>
          <w:rFonts w:ascii="Arial" w:hAnsi="Arial" w:cs="Arial"/>
          <w:sz w:val="22"/>
          <w:szCs w:val="22"/>
        </w:rPr>
        <w:t>11</w:t>
      </w:r>
    </w:p>
    <w:p w14:paraId="7759B4C6" w14:textId="7A45594B" w:rsidR="001E0006" w:rsidRDefault="001E0006" w:rsidP="0088240A">
      <w:pPr>
        <w:rPr>
          <w:rFonts w:ascii="Arial" w:hAnsi="Arial" w:cs="Arial"/>
          <w:sz w:val="22"/>
          <w:szCs w:val="22"/>
        </w:rPr>
      </w:pPr>
      <w:r>
        <w:rPr>
          <w:rFonts w:ascii="Arial" w:hAnsi="Arial" w:cs="Arial"/>
          <w:sz w:val="22"/>
          <w:szCs w:val="22"/>
        </w:rPr>
        <w:t>3 Conclusion</w:t>
      </w:r>
      <w:r w:rsidR="00D32B00">
        <w:rPr>
          <w:rFonts w:ascii="Arial" w:hAnsi="Arial" w:cs="Arial"/>
          <w:sz w:val="22"/>
          <w:szCs w:val="22"/>
        </w:rPr>
        <w:t xml:space="preserve"> </w:t>
      </w:r>
      <w:r w:rsidR="00793BE2">
        <w:rPr>
          <w:rFonts w:ascii="Arial" w:hAnsi="Arial" w:cs="Arial"/>
          <w:sz w:val="22"/>
          <w:szCs w:val="22"/>
        </w:rPr>
        <w:t>…………………………………………………………………………..</w:t>
      </w:r>
      <w:r w:rsidR="00D32B00">
        <w:rPr>
          <w:rFonts w:ascii="Arial" w:hAnsi="Arial" w:cs="Arial"/>
          <w:sz w:val="22"/>
          <w:szCs w:val="22"/>
        </w:rPr>
        <w:t>12</w:t>
      </w:r>
    </w:p>
    <w:p w14:paraId="7C63A93A" w14:textId="11EB80BF" w:rsidR="001E0006" w:rsidRDefault="001E0006" w:rsidP="0088240A">
      <w:pPr>
        <w:rPr>
          <w:rFonts w:ascii="Arial" w:hAnsi="Arial" w:cs="Arial"/>
          <w:sz w:val="22"/>
          <w:szCs w:val="22"/>
        </w:rPr>
      </w:pPr>
      <w:r>
        <w:rPr>
          <w:rFonts w:ascii="Arial" w:hAnsi="Arial" w:cs="Arial"/>
          <w:sz w:val="22"/>
          <w:szCs w:val="22"/>
        </w:rPr>
        <w:t>4 Reference List</w:t>
      </w:r>
      <w:r w:rsidR="00793BE2">
        <w:rPr>
          <w:rFonts w:ascii="Arial" w:hAnsi="Arial" w:cs="Arial"/>
          <w:sz w:val="22"/>
          <w:szCs w:val="22"/>
        </w:rPr>
        <w:t>………………………………………………………………….13 - 16</w:t>
      </w:r>
    </w:p>
    <w:p w14:paraId="1B4E8470" w14:textId="77777777" w:rsidR="00D800DA" w:rsidRDefault="00D800DA" w:rsidP="0088240A">
      <w:pPr>
        <w:rPr>
          <w:rFonts w:ascii="Arial" w:hAnsi="Arial" w:cs="Arial"/>
          <w:sz w:val="22"/>
          <w:szCs w:val="22"/>
        </w:rPr>
      </w:pPr>
    </w:p>
    <w:p w14:paraId="1DB4CBF6" w14:textId="77777777" w:rsidR="00844CF0" w:rsidRDefault="00844CF0" w:rsidP="0088240A">
      <w:pPr>
        <w:rPr>
          <w:rFonts w:ascii="Arial" w:hAnsi="Arial" w:cs="Arial"/>
          <w:sz w:val="22"/>
          <w:szCs w:val="22"/>
        </w:rPr>
      </w:pPr>
    </w:p>
    <w:p w14:paraId="7CD079F3" w14:textId="77777777" w:rsidR="00D66DC4" w:rsidRDefault="00D66DC4" w:rsidP="0088240A">
      <w:pPr>
        <w:rPr>
          <w:rFonts w:ascii="Arial" w:hAnsi="Arial" w:cs="Arial"/>
          <w:sz w:val="22"/>
          <w:szCs w:val="22"/>
        </w:rPr>
      </w:pPr>
    </w:p>
    <w:p w14:paraId="43455910" w14:textId="77777777" w:rsidR="00584F88" w:rsidRDefault="00584F88" w:rsidP="0088240A">
      <w:pPr>
        <w:rPr>
          <w:rFonts w:ascii="Arial" w:hAnsi="Arial" w:cs="Arial"/>
          <w:sz w:val="22"/>
          <w:szCs w:val="22"/>
        </w:rPr>
      </w:pPr>
    </w:p>
    <w:p w14:paraId="2C1666FC" w14:textId="43B938EA" w:rsidR="00C7442E" w:rsidRDefault="00C7442E" w:rsidP="0088240A">
      <w:pPr>
        <w:rPr>
          <w:rFonts w:ascii="Arial" w:hAnsi="Arial" w:cs="Arial"/>
          <w:sz w:val="22"/>
          <w:szCs w:val="22"/>
        </w:rPr>
      </w:pPr>
    </w:p>
    <w:p w14:paraId="36AC8D19" w14:textId="77777777" w:rsidR="00E43B95" w:rsidRDefault="00E43B95" w:rsidP="0088240A">
      <w:pPr>
        <w:rPr>
          <w:rFonts w:ascii="Arial" w:hAnsi="Arial" w:cs="Arial"/>
          <w:b/>
          <w:bCs/>
          <w:sz w:val="22"/>
          <w:szCs w:val="22"/>
        </w:rPr>
      </w:pPr>
    </w:p>
    <w:p w14:paraId="13CC5754" w14:textId="44375F4A" w:rsidR="0088240A" w:rsidRPr="008F5458" w:rsidRDefault="0088240A" w:rsidP="0088240A">
      <w:pPr>
        <w:rPr>
          <w:rFonts w:ascii="Arial" w:hAnsi="Arial" w:cs="Arial"/>
          <w:sz w:val="22"/>
          <w:szCs w:val="22"/>
        </w:rPr>
      </w:pPr>
      <w:r w:rsidRPr="008F5458">
        <w:rPr>
          <w:rFonts w:ascii="Arial" w:hAnsi="Arial" w:cs="Arial"/>
          <w:sz w:val="22"/>
          <w:szCs w:val="22"/>
        </w:rPr>
        <w:lastRenderedPageBreak/>
        <w:t>Task 1: Social Epidemiological Analysis</w:t>
      </w:r>
      <w:r w:rsidR="007A5385" w:rsidRPr="008F5458">
        <w:rPr>
          <w:rFonts w:ascii="Arial" w:hAnsi="Arial" w:cs="Arial"/>
          <w:sz w:val="22"/>
          <w:szCs w:val="22"/>
        </w:rPr>
        <w:t xml:space="preserve">, </w:t>
      </w:r>
      <w:r w:rsidRPr="008F5458">
        <w:rPr>
          <w:rFonts w:ascii="Arial" w:hAnsi="Arial" w:cs="Arial"/>
          <w:sz w:val="22"/>
          <w:szCs w:val="22"/>
        </w:rPr>
        <w:t>Ethnicity and Health Inequalities</w:t>
      </w:r>
    </w:p>
    <w:p w14:paraId="09484747" w14:textId="77777777" w:rsidR="00447AC8" w:rsidRPr="008F5458" w:rsidRDefault="00447AC8" w:rsidP="000D78BC">
      <w:pPr>
        <w:spacing w:line="360" w:lineRule="auto"/>
        <w:rPr>
          <w:rFonts w:ascii="Arial" w:hAnsi="Arial" w:cs="Arial"/>
          <w:b/>
          <w:bCs/>
          <w:sz w:val="22"/>
          <w:szCs w:val="22"/>
        </w:rPr>
      </w:pPr>
    </w:p>
    <w:p w14:paraId="4DB293C1" w14:textId="2D9E7EAA" w:rsidR="0088240A" w:rsidRPr="008F5458" w:rsidRDefault="0088240A" w:rsidP="000D78BC">
      <w:pPr>
        <w:spacing w:line="360" w:lineRule="auto"/>
        <w:rPr>
          <w:rFonts w:ascii="Arial" w:hAnsi="Arial" w:cs="Arial"/>
          <w:sz w:val="22"/>
          <w:szCs w:val="22"/>
        </w:rPr>
      </w:pPr>
      <w:r w:rsidRPr="008F5458">
        <w:rPr>
          <w:rFonts w:ascii="Arial" w:hAnsi="Arial" w:cs="Arial"/>
          <w:sz w:val="22"/>
          <w:szCs w:val="22"/>
        </w:rPr>
        <w:t>Title</w:t>
      </w:r>
      <w:r w:rsidRPr="008F5458">
        <w:rPr>
          <w:rFonts w:ascii="Arial" w:hAnsi="Arial" w:cs="Arial"/>
          <w:b/>
          <w:bCs/>
          <w:sz w:val="22"/>
          <w:szCs w:val="22"/>
        </w:rPr>
        <w:t>:</w:t>
      </w:r>
      <w:r w:rsidR="00142912" w:rsidRPr="008F5458">
        <w:rPr>
          <w:rFonts w:ascii="Arial" w:hAnsi="Arial" w:cs="Arial"/>
          <w:b/>
          <w:bCs/>
          <w:sz w:val="22"/>
          <w:szCs w:val="22"/>
        </w:rPr>
        <w:t xml:space="preserve"> </w:t>
      </w:r>
      <w:r w:rsidRPr="008F5458">
        <w:rPr>
          <w:rFonts w:ascii="Arial" w:hAnsi="Arial" w:cs="Arial"/>
          <w:sz w:val="22"/>
          <w:szCs w:val="22"/>
        </w:rPr>
        <w:t>Ethnicity and Health Inequality in the United Kingdom: Structural and Social Determinants among Minority Ethnic Communities</w:t>
      </w:r>
    </w:p>
    <w:p w14:paraId="5297DBD5" w14:textId="77777777" w:rsidR="001736FA" w:rsidRPr="008F5458" w:rsidRDefault="001736FA" w:rsidP="00142912">
      <w:pPr>
        <w:rPr>
          <w:rFonts w:ascii="Arial" w:hAnsi="Arial" w:cs="Arial"/>
          <w:b/>
          <w:bCs/>
          <w:sz w:val="22"/>
          <w:szCs w:val="22"/>
        </w:rPr>
      </w:pPr>
    </w:p>
    <w:p w14:paraId="350AE307" w14:textId="707DA726" w:rsidR="007C78F9" w:rsidRPr="008F5458" w:rsidRDefault="007C78F9" w:rsidP="00FA53AC">
      <w:pPr>
        <w:pStyle w:val="ListParagraph"/>
        <w:numPr>
          <w:ilvl w:val="1"/>
          <w:numId w:val="8"/>
        </w:numPr>
        <w:rPr>
          <w:rFonts w:ascii="Arial" w:hAnsi="Arial" w:cs="Arial"/>
          <w:sz w:val="22"/>
          <w:szCs w:val="22"/>
          <w:u w:val="single"/>
        </w:rPr>
      </w:pPr>
      <w:r w:rsidRPr="008F5458">
        <w:rPr>
          <w:rFonts w:ascii="Arial" w:hAnsi="Arial" w:cs="Arial"/>
          <w:sz w:val="22"/>
          <w:szCs w:val="22"/>
          <w:u w:val="single"/>
        </w:rPr>
        <w:t>Introduction</w:t>
      </w:r>
    </w:p>
    <w:p w14:paraId="65CED617" w14:textId="40DA01D9" w:rsidR="008D3791" w:rsidRPr="008F5458" w:rsidRDefault="007C78F9" w:rsidP="003B1065">
      <w:pPr>
        <w:spacing w:line="360" w:lineRule="auto"/>
        <w:jc w:val="both"/>
        <w:rPr>
          <w:rFonts w:ascii="Arial" w:hAnsi="Arial" w:cs="Arial"/>
          <w:sz w:val="22"/>
          <w:szCs w:val="22"/>
        </w:rPr>
      </w:pPr>
      <w:r w:rsidRPr="008F5458">
        <w:rPr>
          <w:rFonts w:ascii="Arial" w:hAnsi="Arial" w:cs="Arial"/>
          <w:sz w:val="22"/>
          <w:szCs w:val="22"/>
        </w:rPr>
        <w:t xml:space="preserve">Health inequality remains a persistent public-health concern in the United Kingdom. </w:t>
      </w:r>
      <w:r w:rsidR="00C4307A" w:rsidRPr="008F5458">
        <w:rPr>
          <w:rFonts w:ascii="Arial" w:hAnsi="Arial" w:cs="Arial"/>
          <w:sz w:val="22"/>
          <w:szCs w:val="22"/>
        </w:rPr>
        <w:t xml:space="preserve">The UK is ethnically diverse, with 18% of residents identifying with a minority ethnic background (ONS, 2023). </w:t>
      </w:r>
      <w:r w:rsidRPr="008F5458">
        <w:rPr>
          <w:rFonts w:ascii="Arial" w:hAnsi="Arial" w:cs="Arial"/>
          <w:sz w:val="22"/>
          <w:szCs w:val="22"/>
        </w:rPr>
        <w:t>Among the most significant disparities are those linked to ethnicity, where minority ethnic communities experience poorer health outcomes and reduced access to care compared with the White British population (Public Health England, 2021). These differences are not genetic but reflect the unequal distribution of social, economic and environmental resources that shape health. Factors such as poverty, housing, education, and discrimination play a defining role in determining who becomes ill, who receives timely treatment, and who lives longer (Marmot et al., 2020).</w:t>
      </w:r>
      <w:r w:rsidR="0096078D" w:rsidRPr="008F5458">
        <w:rPr>
          <w:rFonts w:ascii="Arial" w:hAnsi="Arial" w:cs="Arial"/>
          <w:sz w:val="22"/>
          <w:szCs w:val="22"/>
        </w:rPr>
        <w:t xml:space="preserve"> </w:t>
      </w:r>
      <w:r w:rsidRPr="008F5458">
        <w:rPr>
          <w:rFonts w:ascii="Arial" w:hAnsi="Arial" w:cs="Arial"/>
          <w:sz w:val="22"/>
          <w:szCs w:val="22"/>
        </w:rPr>
        <w:t xml:space="preserve">This report </w:t>
      </w:r>
      <w:r w:rsidR="00E3515F" w:rsidRPr="008F5458">
        <w:rPr>
          <w:rFonts w:ascii="Arial" w:hAnsi="Arial" w:cs="Arial"/>
          <w:sz w:val="22"/>
          <w:szCs w:val="22"/>
        </w:rPr>
        <w:t xml:space="preserve">examines the impact of ethnicity on health inequality in the UK, focusing on six key areas. For each </w:t>
      </w:r>
      <w:r w:rsidR="00580D00" w:rsidRPr="008F5458">
        <w:rPr>
          <w:rFonts w:ascii="Arial" w:hAnsi="Arial" w:cs="Arial"/>
          <w:sz w:val="22"/>
          <w:szCs w:val="22"/>
        </w:rPr>
        <w:t>key area</w:t>
      </w:r>
      <w:r w:rsidR="00E3515F" w:rsidRPr="008F5458">
        <w:rPr>
          <w:rFonts w:ascii="Arial" w:hAnsi="Arial" w:cs="Arial"/>
          <w:sz w:val="22"/>
          <w:szCs w:val="22"/>
        </w:rPr>
        <w:t>, national responses and relevant charities are discussed to illustrate how policy and community action collaborate to reduce health inequalities</w:t>
      </w:r>
      <w:r w:rsidRPr="008F5458">
        <w:rPr>
          <w:rFonts w:ascii="Arial" w:hAnsi="Arial" w:cs="Arial"/>
          <w:sz w:val="22"/>
          <w:szCs w:val="22"/>
        </w:rPr>
        <w:t>.</w:t>
      </w:r>
    </w:p>
    <w:p w14:paraId="7D357AD8" w14:textId="77777777" w:rsidR="001736FA" w:rsidRPr="008F5458" w:rsidRDefault="001736FA" w:rsidP="003B1065">
      <w:pPr>
        <w:spacing w:line="360" w:lineRule="auto"/>
        <w:jc w:val="both"/>
        <w:rPr>
          <w:rFonts w:ascii="Arial" w:hAnsi="Arial" w:cs="Arial"/>
          <w:sz w:val="22"/>
          <w:szCs w:val="22"/>
        </w:rPr>
      </w:pPr>
    </w:p>
    <w:p w14:paraId="0250271B" w14:textId="70CA66C5" w:rsidR="007C78F9" w:rsidRPr="008F5458" w:rsidRDefault="007C78F9" w:rsidP="005249C3">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Higher Rates of Illness</w:t>
      </w:r>
    </w:p>
    <w:p w14:paraId="44733E2E" w14:textId="6C6BA990" w:rsidR="000F1E3F" w:rsidRPr="008F5458" w:rsidRDefault="001774D8" w:rsidP="003B1065">
      <w:pPr>
        <w:spacing w:line="360" w:lineRule="auto"/>
        <w:jc w:val="both"/>
        <w:rPr>
          <w:rFonts w:ascii="Arial" w:hAnsi="Arial" w:cs="Arial"/>
          <w:sz w:val="22"/>
          <w:szCs w:val="22"/>
        </w:rPr>
      </w:pPr>
      <w:r w:rsidRPr="008F5458">
        <w:rPr>
          <w:rFonts w:ascii="Arial" w:hAnsi="Arial" w:cs="Arial"/>
          <w:sz w:val="22"/>
          <w:szCs w:val="22"/>
        </w:rPr>
        <w:t>Ethnic-minority populations experience a disproportionate burden of chronic disease. South Asian adults are up to six times more likely to develop Type 2 diabetes than White British adults (NHS Digital, 2022), while hypertension affects 44 per cent of Black Caribbean adults compared with 30 per cent of White adults (Public Health England, 2021). These differences stem from socioeconomic disadvantage, dietary patterns, stress, and reduced access to preventive services (British Heart Foundation, 2021). Addressing these causes requires culturally adapted prevention and lifestyle programmes.</w:t>
      </w:r>
    </w:p>
    <w:p w14:paraId="073721B7" w14:textId="77777777" w:rsidR="001736FA" w:rsidRPr="008F5458" w:rsidRDefault="001736FA" w:rsidP="003B1065">
      <w:pPr>
        <w:spacing w:line="360" w:lineRule="auto"/>
        <w:jc w:val="both"/>
        <w:rPr>
          <w:rFonts w:ascii="Arial" w:hAnsi="Arial" w:cs="Arial"/>
          <w:sz w:val="22"/>
          <w:szCs w:val="22"/>
        </w:rPr>
      </w:pPr>
    </w:p>
    <w:p w14:paraId="4B1A1A72" w14:textId="09B8B4CB" w:rsidR="007C78F9" w:rsidRPr="008F5458" w:rsidRDefault="007C78F9" w:rsidP="005249C3">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Lower Rates of Access to Healthcare</w:t>
      </w:r>
    </w:p>
    <w:p w14:paraId="296C9227" w14:textId="77777777" w:rsidR="00BC396A" w:rsidRPr="008F5458" w:rsidRDefault="007C78F9" w:rsidP="003B1065">
      <w:pPr>
        <w:spacing w:line="360" w:lineRule="auto"/>
        <w:jc w:val="both"/>
      </w:pPr>
      <w:r w:rsidRPr="008F5458">
        <w:rPr>
          <w:rFonts w:ascii="Arial" w:hAnsi="Arial" w:cs="Arial"/>
          <w:sz w:val="22"/>
          <w:szCs w:val="22"/>
        </w:rPr>
        <w:t>Minority ethnic groups often face barriers when seeking healthcare. The King’s Fund (2022) found that minority patients report lower satisfaction with GP services and reduced use of screening programmes. The NHS Race and Health Observatory</w:t>
      </w:r>
      <w:r w:rsidR="00BE4F9E" w:rsidRPr="008F5458">
        <w:rPr>
          <w:rFonts w:ascii="Arial" w:hAnsi="Arial" w:cs="Arial"/>
          <w:sz w:val="22"/>
          <w:szCs w:val="22"/>
        </w:rPr>
        <w:t xml:space="preserve"> </w:t>
      </w:r>
      <w:r w:rsidR="00A75969" w:rsidRPr="008F5458">
        <w:rPr>
          <w:rFonts w:ascii="Arial" w:hAnsi="Arial" w:cs="Arial"/>
          <w:sz w:val="22"/>
          <w:szCs w:val="22"/>
        </w:rPr>
        <w:t>reported that 65</w:t>
      </w:r>
      <w:r w:rsidRPr="008F5458">
        <w:rPr>
          <w:rFonts w:ascii="Arial" w:hAnsi="Arial" w:cs="Arial"/>
          <w:sz w:val="22"/>
          <w:szCs w:val="22"/>
        </w:rPr>
        <w:t xml:space="preserve">% of respondents had experienced discrimination or inadequate communication in healthcare </w:t>
      </w:r>
      <w:r w:rsidRPr="008F5458">
        <w:rPr>
          <w:rFonts w:ascii="Arial" w:hAnsi="Arial" w:cs="Arial"/>
          <w:sz w:val="22"/>
          <w:szCs w:val="22"/>
        </w:rPr>
        <w:lastRenderedPageBreak/>
        <w:t>settings</w:t>
      </w:r>
      <w:r w:rsidR="00BE4F9E" w:rsidRPr="008F5458">
        <w:rPr>
          <w:rFonts w:ascii="Arial" w:hAnsi="Arial" w:cs="Arial"/>
          <w:sz w:val="22"/>
          <w:szCs w:val="22"/>
        </w:rPr>
        <w:t xml:space="preserve"> (Kapadia et al., 2022)</w:t>
      </w:r>
      <w:r w:rsidRPr="008F5458">
        <w:rPr>
          <w:rFonts w:ascii="Arial" w:hAnsi="Arial" w:cs="Arial"/>
          <w:sz w:val="22"/>
          <w:szCs w:val="22"/>
        </w:rPr>
        <w:t xml:space="preserve">. </w:t>
      </w:r>
      <w:r w:rsidR="00BC396A" w:rsidRPr="008F5458">
        <w:rPr>
          <w:rFonts w:ascii="Arial" w:hAnsi="Arial" w:cs="Arial"/>
          <w:sz w:val="22"/>
          <w:szCs w:val="22"/>
        </w:rPr>
        <w:t>These barriers delay diagnosis and reduce engagement, highlighting the need for inclusive communication, translation services and community-based outreach.</w:t>
      </w:r>
    </w:p>
    <w:p w14:paraId="73119A6B" w14:textId="77777777" w:rsidR="000F1E3F" w:rsidRPr="008F5458" w:rsidRDefault="000F1E3F" w:rsidP="003B1065">
      <w:pPr>
        <w:spacing w:line="360" w:lineRule="auto"/>
        <w:jc w:val="both"/>
        <w:rPr>
          <w:rFonts w:ascii="Arial" w:hAnsi="Arial" w:cs="Arial"/>
          <w:sz w:val="22"/>
          <w:szCs w:val="22"/>
          <w:u w:val="single"/>
        </w:rPr>
      </w:pPr>
    </w:p>
    <w:p w14:paraId="5C60D356" w14:textId="22D42302" w:rsidR="007C78F9" w:rsidRPr="008F5458" w:rsidRDefault="007C78F9" w:rsidP="00DC386B">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Higher Mortality Rates</w:t>
      </w:r>
    </w:p>
    <w:p w14:paraId="5B6F75A3" w14:textId="04845AA6" w:rsidR="00567C75" w:rsidRPr="008F5458" w:rsidRDefault="007C78F9" w:rsidP="003B1065">
      <w:pPr>
        <w:spacing w:line="360" w:lineRule="auto"/>
        <w:jc w:val="both"/>
        <w:rPr>
          <w:rFonts w:ascii="Arial" w:hAnsi="Arial" w:cs="Arial"/>
          <w:sz w:val="22"/>
          <w:szCs w:val="22"/>
        </w:rPr>
      </w:pPr>
      <w:r w:rsidRPr="008F5458">
        <w:rPr>
          <w:rFonts w:ascii="Arial" w:hAnsi="Arial" w:cs="Arial"/>
          <w:sz w:val="22"/>
          <w:szCs w:val="22"/>
        </w:rPr>
        <w:t>Mortality disparities are pronounced across ethnic groups. During the COVID-19 pandemic, ONS (2022) reported that Black African men were 3.7 times and Bangladeshi men 2.9 times more likely to die from the virus than White British men, even after adjusting for age and deprivation. Broader mortality gaps also exist for heart disease and cancer, driven by late diagnosis, occupational exposure and unequal access to treatment (Public Health England, 2021).</w:t>
      </w:r>
      <w:r w:rsidR="00EC689F" w:rsidRPr="008F5458">
        <w:rPr>
          <w:rFonts w:ascii="Arial" w:hAnsi="Arial" w:cs="Arial"/>
          <w:sz w:val="22"/>
          <w:szCs w:val="22"/>
        </w:rPr>
        <w:t xml:space="preserve"> These outcomes reflect structural disadvantage and reinforce the need for targeted screening and trust-building in clinical care.</w:t>
      </w:r>
    </w:p>
    <w:p w14:paraId="7602642D" w14:textId="77777777" w:rsidR="00D4160E" w:rsidRPr="008F5458" w:rsidRDefault="00D4160E" w:rsidP="003B1065">
      <w:pPr>
        <w:spacing w:line="360" w:lineRule="auto"/>
        <w:jc w:val="both"/>
        <w:rPr>
          <w:rFonts w:ascii="Arial" w:hAnsi="Arial" w:cs="Arial"/>
          <w:sz w:val="22"/>
          <w:szCs w:val="22"/>
        </w:rPr>
      </w:pPr>
    </w:p>
    <w:p w14:paraId="31558085" w14:textId="29B73D0C" w:rsidR="007C78F9" w:rsidRPr="008F5458" w:rsidRDefault="007C78F9" w:rsidP="00DC386B">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Social Isolation and Loneliness</w:t>
      </w:r>
    </w:p>
    <w:p w14:paraId="21D6C701" w14:textId="3B78E330" w:rsidR="00EE7330" w:rsidRPr="008F5458" w:rsidRDefault="007C78F9" w:rsidP="003B1065">
      <w:pPr>
        <w:spacing w:line="360" w:lineRule="auto"/>
        <w:jc w:val="both"/>
        <w:rPr>
          <w:rFonts w:ascii="Arial" w:hAnsi="Arial" w:cs="Arial"/>
          <w:sz w:val="22"/>
          <w:szCs w:val="22"/>
        </w:rPr>
      </w:pPr>
      <w:r w:rsidRPr="008F5458">
        <w:rPr>
          <w:rFonts w:ascii="Arial" w:hAnsi="Arial" w:cs="Arial"/>
          <w:sz w:val="22"/>
          <w:szCs w:val="22"/>
        </w:rPr>
        <w:t>Older people from ethnic-minority backgrounds often experience isolation due to cultural and language barriers. Age UK (2023) estimates that 1.4 million older adults in the UK feel lonely, with minority elders particularly vulnerable. Lack of culturally relevant social spaces and intergenerational disconnection contribute to mental-health decline (Centre for Ageing Better, 2022).</w:t>
      </w:r>
      <w:r w:rsidR="00984397" w:rsidRPr="008F5458">
        <w:rPr>
          <w:rFonts w:ascii="Arial" w:hAnsi="Arial" w:cs="Arial"/>
          <w:sz w:val="22"/>
          <w:szCs w:val="22"/>
        </w:rPr>
        <w:t xml:space="preserve"> Community integration initiatives and culturally appropriate befriending programmes remain key to overcoming this issue.</w:t>
      </w:r>
    </w:p>
    <w:p w14:paraId="63C49C2E" w14:textId="77777777" w:rsidR="00567C75" w:rsidRPr="008F5458" w:rsidRDefault="00567C75" w:rsidP="003B1065">
      <w:pPr>
        <w:spacing w:line="360" w:lineRule="auto"/>
        <w:jc w:val="both"/>
        <w:rPr>
          <w:rFonts w:ascii="Arial" w:hAnsi="Arial" w:cs="Arial"/>
          <w:sz w:val="22"/>
          <w:szCs w:val="22"/>
        </w:rPr>
      </w:pPr>
    </w:p>
    <w:p w14:paraId="6C64D5ED" w14:textId="7C85E33D" w:rsidR="007C78F9" w:rsidRPr="008F5458" w:rsidRDefault="007C78F9" w:rsidP="00046319">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Poverty</w:t>
      </w:r>
    </w:p>
    <w:p w14:paraId="4DFAB208" w14:textId="3ED75485" w:rsidR="00DB5DF4" w:rsidRPr="008F5458" w:rsidRDefault="007C78F9" w:rsidP="003B1065">
      <w:pPr>
        <w:spacing w:line="360" w:lineRule="auto"/>
        <w:jc w:val="both"/>
        <w:rPr>
          <w:rFonts w:ascii="Arial" w:hAnsi="Arial" w:cs="Arial"/>
          <w:sz w:val="22"/>
          <w:szCs w:val="22"/>
        </w:rPr>
      </w:pPr>
      <w:r w:rsidRPr="008F5458">
        <w:rPr>
          <w:rFonts w:ascii="Arial" w:hAnsi="Arial" w:cs="Arial"/>
          <w:sz w:val="22"/>
          <w:szCs w:val="22"/>
        </w:rPr>
        <w:t xml:space="preserve">Economic inequality is a </w:t>
      </w:r>
      <w:r w:rsidR="009A4A83" w:rsidRPr="008F5458">
        <w:rPr>
          <w:rFonts w:ascii="Arial" w:hAnsi="Arial" w:cs="Arial"/>
          <w:sz w:val="22"/>
          <w:szCs w:val="22"/>
        </w:rPr>
        <w:t>significant contributor to health disparities</w:t>
      </w:r>
      <w:r w:rsidRPr="008F5458">
        <w:rPr>
          <w:rFonts w:ascii="Arial" w:hAnsi="Arial" w:cs="Arial"/>
          <w:sz w:val="22"/>
          <w:szCs w:val="22"/>
        </w:rPr>
        <w:t>. The Joseph Rowntree Foundation (2023) found that 46 % of Black African and 37 % of Pakistani households live in poverty compared with 19 % of White British households. Poverty limits access to nutritious food, stable housing and transport to healthcare, leading to poorer physical and mental health outcomes.</w:t>
      </w:r>
      <w:r w:rsidR="00142912" w:rsidRPr="008F5458">
        <w:rPr>
          <w:rFonts w:ascii="Arial" w:hAnsi="Arial" w:cs="Arial"/>
          <w:sz w:val="22"/>
          <w:szCs w:val="22"/>
        </w:rPr>
        <w:t xml:space="preserve"> </w:t>
      </w:r>
      <w:r w:rsidR="00DB5DF4" w:rsidRPr="008F5458">
        <w:rPr>
          <w:rFonts w:ascii="Arial" w:hAnsi="Arial" w:cs="Arial"/>
          <w:sz w:val="22"/>
          <w:szCs w:val="22"/>
        </w:rPr>
        <w:t>Poverty limits access to nutritious food, safe housing and healthcare, producing long-term physical and psychological harm. Tackling low income through employment, education, and social-support reforms remains essential to reducing inequality.</w:t>
      </w:r>
    </w:p>
    <w:p w14:paraId="43D24971" w14:textId="77777777" w:rsidR="00567C75" w:rsidRPr="008F5458" w:rsidRDefault="00567C75" w:rsidP="003B1065">
      <w:pPr>
        <w:spacing w:line="360" w:lineRule="auto"/>
        <w:jc w:val="both"/>
        <w:rPr>
          <w:rFonts w:ascii="Arial" w:hAnsi="Arial" w:cs="Arial"/>
          <w:sz w:val="22"/>
          <w:szCs w:val="22"/>
        </w:rPr>
      </w:pPr>
    </w:p>
    <w:p w14:paraId="4CC977A9" w14:textId="77777777" w:rsidR="00D25756" w:rsidRPr="008F5458" w:rsidRDefault="00D25756" w:rsidP="003B1065">
      <w:pPr>
        <w:spacing w:line="360" w:lineRule="auto"/>
        <w:jc w:val="both"/>
        <w:rPr>
          <w:rFonts w:ascii="Arial" w:hAnsi="Arial" w:cs="Arial"/>
          <w:sz w:val="22"/>
          <w:szCs w:val="22"/>
        </w:rPr>
      </w:pPr>
    </w:p>
    <w:p w14:paraId="7204DEF8" w14:textId="77777777" w:rsidR="00D25756" w:rsidRPr="008F5458" w:rsidRDefault="00D25756" w:rsidP="003B1065">
      <w:pPr>
        <w:spacing w:line="360" w:lineRule="auto"/>
        <w:jc w:val="both"/>
        <w:rPr>
          <w:rFonts w:ascii="Arial" w:hAnsi="Arial" w:cs="Arial"/>
          <w:sz w:val="22"/>
          <w:szCs w:val="22"/>
        </w:rPr>
      </w:pPr>
    </w:p>
    <w:p w14:paraId="0B2A2261" w14:textId="1F2E6970" w:rsidR="007C78F9" w:rsidRPr="008F5458" w:rsidRDefault="007C78F9" w:rsidP="00046319">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lastRenderedPageBreak/>
        <w:t>Housing Issues</w:t>
      </w:r>
    </w:p>
    <w:p w14:paraId="6B2F788C" w14:textId="505AB9F3" w:rsidR="00301E2E" w:rsidRPr="008F5458" w:rsidRDefault="0007410C" w:rsidP="003B1065">
      <w:pPr>
        <w:spacing w:line="360" w:lineRule="auto"/>
        <w:jc w:val="both"/>
        <w:rPr>
          <w:rFonts w:ascii="Arial" w:hAnsi="Arial" w:cs="Arial"/>
          <w:sz w:val="22"/>
          <w:szCs w:val="22"/>
        </w:rPr>
      </w:pPr>
      <w:r w:rsidRPr="008F5458">
        <w:rPr>
          <w:rFonts w:ascii="Arial" w:hAnsi="Arial" w:cs="Arial"/>
          <w:sz w:val="22"/>
          <w:szCs w:val="22"/>
        </w:rPr>
        <w:t>Housing conditions strongly influence health outcomes. The English Housing Survey shows that 30 per cent of Bangladeshi and 28 per cent of Pakistani households live in overcrowded homes, compared with 2 per cent of White British households (GOV.UK, 2023). Poor housing increases the risk of respiratory disease and stress, while reducing overall well-being. Expanding affordable, safe and energy-efficient housing is vital to reducing these risks.</w:t>
      </w:r>
    </w:p>
    <w:p w14:paraId="0881246C" w14:textId="77777777" w:rsidR="00447AC8" w:rsidRPr="008F5458" w:rsidRDefault="00447AC8" w:rsidP="003B1065">
      <w:pPr>
        <w:spacing w:line="360" w:lineRule="auto"/>
        <w:jc w:val="both"/>
        <w:rPr>
          <w:rFonts w:ascii="Arial" w:hAnsi="Arial" w:cs="Arial"/>
          <w:sz w:val="22"/>
          <w:szCs w:val="22"/>
        </w:rPr>
      </w:pPr>
    </w:p>
    <w:p w14:paraId="5DEE6E7F" w14:textId="4114988B" w:rsidR="006A3359" w:rsidRPr="008F5458" w:rsidRDefault="006A3359" w:rsidP="00046319">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National Responses to Reduce Health Inequalities</w:t>
      </w:r>
    </w:p>
    <w:p w14:paraId="1F11F9C5" w14:textId="4EBDEADD" w:rsidR="006A3359" w:rsidRPr="008F5458" w:rsidRDefault="006A3359" w:rsidP="003B1065">
      <w:pPr>
        <w:spacing w:line="360" w:lineRule="auto"/>
        <w:jc w:val="both"/>
        <w:rPr>
          <w:rFonts w:ascii="Arial" w:hAnsi="Arial" w:cs="Arial"/>
          <w:sz w:val="22"/>
          <w:szCs w:val="22"/>
        </w:rPr>
      </w:pPr>
      <w:r w:rsidRPr="008F5458">
        <w:rPr>
          <w:rFonts w:ascii="Arial" w:hAnsi="Arial" w:cs="Arial"/>
          <w:sz w:val="22"/>
          <w:szCs w:val="22"/>
        </w:rPr>
        <w:t xml:space="preserve">The UK has implemented several national strategies to address ethnic </w:t>
      </w:r>
      <w:r w:rsidR="00301E2E" w:rsidRPr="008F5458">
        <w:rPr>
          <w:rFonts w:ascii="Arial" w:hAnsi="Arial" w:cs="Arial"/>
          <w:sz w:val="22"/>
          <w:szCs w:val="22"/>
        </w:rPr>
        <w:t>health disparities</w:t>
      </w:r>
      <w:r w:rsidRPr="008F5458">
        <w:rPr>
          <w:rFonts w:ascii="Arial" w:hAnsi="Arial" w:cs="Arial"/>
          <w:sz w:val="22"/>
          <w:szCs w:val="22"/>
        </w:rPr>
        <w:t>. The NHS Diabetes Prevention Programme provides culturally adapted education for high-risk groups, while the CORE20PLUS5 Framework (NHS England, 2022) focuses on hypertension and diabetes screening in deprived communities. The Workforce Race Equality Standard (2015) and Inclusive Digital Healthcare Framework (2021) aim to improve NHS workforce diversity, deliver anti-racism training and ensure equitable access for non-digital users.</w:t>
      </w:r>
    </w:p>
    <w:p w14:paraId="0FA7C92B" w14:textId="7E26AA67" w:rsidR="006A3359" w:rsidRPr="008F5458" w:rsidRDefault="006A3359" w:rsidP="003B1065">
      <w:pPr>
        <w:spacing w:line="360" w:lineRule="auto"/>
        <w:jc w:val="both"/>
        <w:rPr>
          <w:rFonts w:ascii="Arial" w:hAnsi="Arial" w:cs="Arial"/>
          <w:sz w:val="22"/>
          <w:szCs w:val="22"/>
        </w:rPr>
      </w:pPr>
      <w:r w:rsidRPr="008F5458">
        <w:rPr>
          <w:rFonts w:ascii="Arial" w:hAnsi="Arial" w:cs="Arial"/>
          <w:sz w:val="22"/>
          <w:szCs w:val="22"/>
        </w:rPr>
        <w:t xml:space="preserve">The COVID-19 Disparities Review (Public Health England, 2020) prompted targeted vaccination campaigns </w:t>
      </w:r>
      <w:r w:rsidR="008423A2" w:rsidRPr="008F5458">
        <w:rPr>
          <w:rFonts w:ascii="Arial" w:hAnsi="Arial" w:cs="Arial"/>
          <w:sz w:val="22"/>
          <w:szCs w:val="22"/>
        </w:rPr>
        <w:t>involving faith leaders and community champions, while the Health Inequalities Improvement Programme (2022) requires Integrated Care Systems to address</w:t>
      </w:r>
      <w:r w:rsidRPr="008F5458">
        <w:rPr>
          <w:rFonts w:ascii="Arial" w:hAnsi="Arial" w:cs="Arial"/>
          <w:sz w:val="22"/>
          <w:szCs w:val="22"/>
        </w:rPr>
        <w:t xml:space="preserve"> premature mortality through local data analysis</w:t>
      </w:r>
      <w:r w:rsidR="00510CE4" w:rsidRPr="008F5458">
        <w:rPr>
          <w:rFonts w:ascii="Arial" w:hAnsi="Arial" w:cs="Arial"/>
          <w:sz w:val="22"/>
          <w:szCs w:val="22"/>
        </w:rPr>
        <w:t xml:space="preserve"> and targeted interventions</w:t>
      </w:r>
      <w:r w:rsidRPr="008F5458">
        <w:rPr>
          <w:rFonts w:ascii="Arial" w:hAnsi="Arial" w:cs="Arial"/>
          <w:sz w:val="22"/>
          <w:szCs w:val="22"/>
        </w:rPr>
        <w:t>.</w:t>
      </w:r>
      <w:r w:rsidR="002225F8" w:rsidRPr="008F5458">
        <w:rPr>
          <w:rFonts w:ascii="Arial" w:hAnsi="Arial" w:cs="Arial"/>
          <w:sz w:val="22"/>
          <w:szCs w:val="22"/>
        </w:rPr>
        <w:t xml:space="preserve"> Broader social initiatives</w:t>
      </w:r>
      <w:r w:rsidR="00800867" w:rsidRPr="008F5458">
        <w:rPr>
          <w:rFonts w:ascii="Arial" w:hAnsi="Arial" w:cs="Arial"/>
          <w:sz w:val="22"/>
          <w:szCs w:val="22"/>
        </w:rPr>
        <w:t>, such as the Loneliness Strategy (DCMS, 2018) and the Community Life Fund (GOV.UK, 2024), support</w:t>
      </w:r>
      <w:r w:rsidR="002225F8" w:rsidRPr="008F5458">
        <w:rPr>
          <w:rFonts w:ascii="Arial" w:hAnsi="Arial" w:cs="Arial"/>
          <w:sz w:val="22"/>
          <w:szCs w:val="22"/>
        </w:rPr>
        <w:t xml:space="preserve"> social prescribing and inclusion. Economic policies</w:t>
      </w:r>
      <w:r w:rsidR="008F5A3C" w:rsidRPr="008F5458">
        <w:rPr>
          <w:rFonts w:ascii="Arial" w:hAnsi="Arial" w:cs="Arial"/>
          <w:sz w:val="22"/>
          <w:szCs w:val="22"/>
        </w:rPr>
        <w:t>, such as the Levelling Up White Paper and the Cost-of-Living Support Package (Government Digital Service and GOV.UK, 2023), support</w:t>
      </w:r>
      <w:r w:rsidR="002225F8" w:rsidRPr="008F5458">
        <w:rPr>
          <w:rFonts w:ascii="Arial" w:hAnsi="Arial" w:cs="Arial"/>
          <w:sz w:val="22"/>
          <w:szCs w:val="22"/>
        </w:rPr>
        <w:t xml:space="preserve"> low-income families. </w:t>
      </w:r>
      <w:r w:rsidRPr="008F5458">
        <w:rPr>
          <w:rFonts w:ascii="Arial" w:hAnsi="Arial" w:cs="Arial"/>
          <w:sz w:val="22"/>
          <w:szCs w:val="22"/>
        </w:rPr>
        <w:t>Collectively, these frameworks reflect a coordinated effort to link clinical prevention with wider social reform.</w:t>
      </w:r>
    </w:p>
    <w:p w14:paraId="32DD3EDA" w14:textId="70C59B82" w:rsidR="006A3359" w:rsidRPr="008F5458" w:rsidRDefault="006A3359" w:rsidP="003B1065">
      <w:pPr>
        <w:spacing w:line="360" w:lineRule="auto"/>
        <w:jc w:val="both"/>
        <w:rPr>
          <w:rFonts w:ascii="Arial" w:hAnsi="Arial" w:cs="Arial"/>
          <w:sz w:val="22"/>
          <w:szCs w:val="22"/>
        </w:rPr>
      </w:pPr>
    </w:p>
    <w:p w14:paraId="6CC10EEE" w14:textId="60A0947C" w:rsidR="006A3359" w:rsidRPr="008F5458" w:rsidRDefault="006A3359" w:rsidP="00046319">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Organisations Supporting the Chosen Group</w:t>
      </w:r>
    </w:p>
    <w:p w14:paraId="57CE3B89" w14:textId="26EE6450" w:rsidR="00A81685" w:rsidRPr="008F5458" w:rsidRDefault="00A81685" w:rsidP="003B1065">
      <w:pPr>
        <w:spacing w:line="360" w:lineRule="auto"/>
        <w:jc w:val="both"/>
        <w:rPr>
          <w:rFonts w:ascii="Arial" w:hAnsi="Arial" w:cs="Arial"/>
          <w:sz w:val="22"/>
          <w:szCs w:val="22"/>
        </w:rPr>
      </w:pPr>
      <w:r w:rsidRPr="008F5458">
        <w:rPr>
          <w:rFonts w:ascii="Arial" w:hAnsi="Arial" w:cs="Arial"/>
          <w:sz w:val="22"/>
          <w:szCs w:val="22"/>
        </w:rPr>
        <w:t>Community and charitable organisations continue to bridge cultural and structural gaps in healthcare. Diabetes UK leads prevention and education efforts for minority groups through its 'Know Your Risk' campaign, which delivers culturally relevant screening events in mosques and gurdwara</w:t>
      </w:r>
      <w:r w:rsidR="00694904" w:rsidRPr="008F5458">
        <w:rPr>
          <w:rFonts w:ascii="Arial" w:hAnsi="Arial" w:cs="Arial"/>
          <w:sz w:val="22"/>
          <w:szCs w:val="22"/>
        </w:rPr>
        <w:t xml:space="preserve"> (</w:t>
      </w:r>
      <w:r w:rsidR="00446788" w:rsidRPr="008F5458">
        <w:rPr>
          <w:rFonts w:ascii="Arial" w:hAnsi="Arial" w:cs="Arial"/>
          <w:sz w:val="22"/>
          <w:szCs w:val="22"/>
        </w:rPr>
        <w:t>NHS, 2025</w:t>
      </w:r>
      <w:r w:rsidR="00BC1A67" w:rsidRPr="008F5458">
        <w:rPr>
          <w:rFonts w:ascii="Arial" w:hAnsi="Arial" w:cs="Arial"/>
          <w:sz w:val="22"/>
          <w:szCs w:val="22"/>
        </w:rPr>
        <w:t>)</w:t>
      </w:r>
      <w:r w:rsidRPr="008F5458">
        <w:rPr>
          <w:rFonts w:ascii="Arial" w:hAnsi="Arial" w:cs="Arial"/>
          <w:sz w:val="22"/>
          <w:szCs w:val="22"/>
        </w:rPr>
        <w:t>. The organisation’s goal is to reduce preventable Type 2 diabetes and encourage equitable access to education and care</w:t>
      </w:r>
      <w:r w:rsidR="00BC1A67" w:rsidRPr="008F5458">
        <w:rPr>
          <w:rFonts w:ascii="Arial" w:hAnsi="Arial" w:cs="Arial"/>
          <w:sz w:val="22"/>
          <w:szCs w:val="22"/>
        </w:rPr>
        <w:t>.</w:t>
      </w:r>
    </w:p>
    <w:p w14:paraId="4C0BC2DD" w14:textId="5D0E45B7" w:rsidR="00A81685" w:rsidRPr="008F5458" w:rsidRDefault="00A81685" w:rsidP="003B1065">
      <w:pPr>
        <w:spacing w:line="360" w:lineRule="auto"/>
        <w:jc w:val="both"/>
        <w:rPr>
          <w:rFonts w:ascii="Arial" w:hAnsi="Arial" w:cs="Arial"/>
          <w:sz w:val="22"/>
          <w:szCs w:val="22"/>
        </w:rPr>
      </w:pPr>
      <w:r w:rsidRPr="008F5458">
        <w:rPr>
          <w:rFonts w:ascii="Arial" w:hAnsi="Arial" w:cs="Arial"/>
          <w:sz w:val="22"/>
          <w:szCs w:val="22"/>
        </w:rPr>
        <w:t xml:space="preserve">The Race Equality Foundation (REF) </w:t>
      </w:r>
      <w:r w:rsidR="000764F2" w:rsidRPr="008F5458">
        <w:rPr>
          <w:rFonts w:ascii="Arial" w:hAnsi="Arial" w:cs="Arial"/>
          <w:sz w:val="22"/>
          <w:szCs w:val="22"/>
        </w:rPr>
        <w:t xml:space="preserve">(2023) </w:t>
      </w:r>
      <w:r w:rsidRPr="008F5458">
        <w:rPr>
          <w:rFonts w:ascii="Arial" w:hAnsi="Arial" w:cs="Arial"/>
          <w:sz w:val="22"/>
          <w:szCs w:val="22"/>
        </w:rPr>
        <w:t xml:space="preserve">promotes cultural competence and reduces systemic discrimination through research and training. Its Strengthening Families and Strengthening Communities programme enhances parenting, wellbeing and community </w:t>
      </w:r>
      <w:r w:rsidRPr="008F5458">
        <w:rPr>
          <w:rFonts w:ascii="Arial" w:hAnsi="Arial" w:cs="Arial"/>
          <w:sz w:val="22"/>
          <w:szCs w:val="22"/>
        </w:rPr>
        <w:lastRenderedPageBreak/>
        <w:t>resilience. REF’s goal is to eliminate racial inequality by influencing policy and improving service delivery. Evaluations show enhanced family relationships and mental well-being.</w:t>
      </w:r>
      <w:r w:rsidR="004C14B0" w:rsidRPr="008F5458">
        <w:rPr>
          <w:rFonts w:ascii="Arial" w:hAnsi="Arial" w:cs="Arial"/>
          <w:sz w:val="22"/>
          <w:szCs w:val="22"/>
        </w:rPr>
        <w:t xml:space="preserve"> </w:t>
      </w:r>
      <w:r w:rsidRPr="008F5458">
        <w:rPr>
          <w:rFonts w:ascii="Arial" w:hAnsi="Arial" w:cs="Arial"/>
          <w:sz w:val="22"/>
          <w:szCs w:val="22"/>
        </w:rPr>
        <w:t>Together, these organisations demonstrate that meaningful progress in tackling ethnic-health inequality depends on collaboration between national frameworks and community-based advocacy.</w:t>
      </w:r>
    </w:p>
    <w:p w14:paraId="40862B67" w14:textId="77777777" w:rsidR="007547F8" w:rsidRPr="008F5458" w:rsidRDefault="007547F8" w:rsidP="003B1065">
      <w:pPr>
        <w:spacing w:line="360" w:lineRule="auto"/>
        <w:jc w:val="both"/>
        <w:rPr>
          <w:rFonts w:ascii="Arial" w:hAnsi="Arial" w:cs="Arial"/>
          <w:b/>
          <w:bCs/>
          <w:sz w:val="22"/>
          <w:szCs w:val="22"/>
        </w:rPr>
      </w:pPr>
    </w:p>
    <w:p w14:paraId="27E6288E" w14:textId="6CB9ECA7" w:rsidR="007C78F9" w:rsidRPr="008F5458" w:rsidRDefault="007C78F9" w:rsidP="005D25AD">
      <w:pPr>
        <w:pStyle w:val="ListParagraph"/>
        <w:numPr>
          <w:ilvl w:val="0"/>
          <w:numId w:val="8"/>
        </w:numPr>
        <w:spacing w:line="360" w:lineRule="auto"/>
        <w:jc w:val="both"/>
        <w:rPr>
          <w:rFonts w:ascii="Arial" w:hAnsi="Arial" w:cs="Arial"/>
          <w:sz w:val="22"/>
          <w:szCs w:val="22"/>
          <w:u w:val="single"/>
        </w:rPr>
      </w:pPr>
      <w:r w:rsidRPr="008F5458">
        <w:rPr>
          <w:rFonts w:ascii="Arial" w:hAnsi="Arial" w:cs="Arial"/>
          <w:sz w:val="22"/>
          <w:szCs w:val="22"/>
          <w:u w:val="single"/>
        </w:rPr>
        <w:t>Conclusion</w:t>
      </w:r>
    </w:p>
    <w:p w14:paraId="43AE8742" w14:textId="2DF0023D" w:rsidR="007C78F9" w:rsidRPr="008F5458" w:rsidRDefault="007C78F9" w:rsidP="003B1065">
      <w:pPr>
        <w:spacing w:line="360" w:lineRule="auto"/>
        <w:jc w:val="both"/>
        <w:rPr>
          <w:rFonts w:ascii="Arial" w:hAnsi="Arial" w:cs="Arial"/>
          <w:sz w:val="22"/>
          <w:szCs w:val="22"/>
        </w:rPr>
      </w:pPr>
      <w:r w:rsidRPr="008F5458">
        <w:rPr>
          <w:rFonts w:ascii="Arial" w:hAnsi="Arial" w:cs="Arial"/>
          <w:sz w:val="22"/>
          <w:szCs w:val="22"/>
        </w:rPr>
        <w:t>Ethnic-minority communities in the United Kingdom face persistent inequalities across multiple health and social domains. Higher illness rates, barriers to healthcare, and elevated mortality are compounded by poverty, isolation and poor housing. These disparities stem from the social determinants of health and are reinforced by structural racism and unequal access to resources.</w:t>
      </w:r>
      <w:r w:rsidR="00360EF6" w:rsidRPr="008F5458">
        <w:rPr>
          <w:rFonts w:ascii="Arial" w:hAnsi="Arial" w:cs="Arial"/>
          <w:sz w:val="22"/>
          <w:szCs w:val="22"/>
        </w:rPr>
        <w:t xml:space="preserve"> </w:t>
      </w:r>
      <w:r w:rsidR="00766FFB" w:rsidRPr="008F5458">
        <w:rPr>
          <w:rFonts w:ascii="Arial" w:hAnsi="Arial" w:cs="Arial"/>
          <w:sz w:val="22"/>
          <w:szCs w:val="22"/>
        </w:rPr>
        <w:t xml:space="preserve">Progress is </w:t>
      </w:r>
      <w:r w:rsidR="00360EF6" w:rsidRPr="008F5458">
        <w:rPr>
          <w:rFonts w:ascii="Arial" w:hAnsi="Arial" w:cs="Arial"/>
          <w:sz w:val="22"/>
          <w:szCs w:val="22"/>
        </w:rPr>
        <w:t xml:space="preserve">evident, but further work is </w:t>
      </w:r>
      <w:r w:rsidR="001B5E24" w:rsidRPr="008F5458">
        <w:rPr>
          <w:rFonts w:ascii="Arial" w:hAnsi="Arial" w:cs="Arial"/>
          <w:sz w:val="22"/>
          <w:szCs w:val="22"/>
        </w:rPr>
        <w:t>needed to integrate equity and cultural competence throughout the healthcare system</w:t>
      </w:r>
      <w:r w:rsidR="00766FFB" w:rsidRPr="008F5458">
        <w:rPr>
          <w:rFonts w:ascii="Arial" w:hAnsi="Arial" w:cs="Arial"/>
          <w:sz w:val="22"/>
          <w:szCs w:val="22"/>
        </w:rPr>
        <w:t xml:space="preserve">. Ongoing collaboration among </w:t>
      </w:r>
      <w:r w:rsidR="00360EF6" w:rsidRPr="008F5458">
        <w:rPr>
          <w:rFonts w:ascii="Arial" w:hAnsi="Arial" w:cs="Arial"/>
          <w:sz w:val="22"/>
          <w:szCs w:val="22"/>
        </w:rPr>
        <w:t xml:space="preserve">the government, the NHS, and voluntary groups is vital for a fairer, healthier, and </w:t>
      </w:r>
      <w:r w:rsidR="00766FFB" w:rsidRPr="008F5458">
        <w:rPr>
          <w:rFonts w:ascii="Arial" w:hAnsi="Arial" w:cs="Arial"/>
          <w:sz w:val="22"/>
          <w:szCs w:val="22"/>
        </w:rPr>
        <w:t>more inclusive society for all ethnicities.</w:t>
      </w:r>
    </w:p>
    <w:p w14:paraId="06FBC39D" w14:textId="77777777" w:rsidR="00FC0F10" w:rsidRPr="008F5458" w:rsidRDefault="00FC0F10" w:rsidP="003B1065">
      <w:pPr>
        <w:spacing w:line="360" w:lineRule="auto"/>
        <w:jc w:val="both"/>
      </w:pPr>
    </w:p>
    <w:p w14:paraId="319F4835" w14:textId="77777777" w:rsidR="00FC0F10" w:rsidRPr="008F5458" w:rsidRDefault="00FC0F10" w:rsidP="003B1065">
      <w:pPr>
        <w:jc w:val="both"/>
      </w:pPr>
    </w:p>
    <w:p w14:paraId="09A4DF92" w14:textId="77777777" w:rsidR="00E51546" w:rsidRPr="008F5458" w:rsidRDefault="00E51546" w:rsidP="003B1065">
      <w:pPr>
        <w:jc w:val="both"/>
      </w:pPr>
    </w:p>
    <w:p w14:paraId="4345E591" w14:textId="77777777" w:rsidR="00E51546" w:rsidRPr="008F5458" w:rsidRDefault="00E51546" w:rsidP="003B1065">
      <w:pPr>
        <w:jc w:val="both"/>
      </w:pPr>
    </w:p>
    <w:p w14:paraId="5FF3469D" w14:textId="77777777" w:rsidR="00E51546" w:rsidRPr="008F5458" w:rsidRDefault="00E51546" w:rsidP="003B1065">
      <w:pPr>
        <w:jc w:val="both"/>
      </w:pPr>
    </w:p>
    <w:p w14:paraId="0C20CD57" w14:textId="77777777" w:rsidR="00E51546" w:rsidRPr="008F5458" w:rsidRDefault="00E51546"/>
    <w:p w14:paraId="7FBAB94B" w14:textId="77777777" w:rsidR="00B42D31" w:rsidRPr="008F5458" w:rsidRDefault="00B42D31"/>
    <w:p w14:paraId="387508BA" w14:textId="77777777" w:rsidR="00B42D31" w:rsidRPr="008F5458" w:rsidRDefault="00B42D31"/>
    <w:p w14:paraId="37262AF2" w14:textId="77777777" w:rsidR="00B42D31" w:rsidRPr="008F5458" w:rsidRDefault="00B42D31"/>
    <w:p w14:paraId="16D7FA52" w14:textId="77777777" w:rsidR="00B42D31" w:rsidRPr="008F5458" w:rsidRDefault="00B42D31"/>
    <w:p w14:paraId="28793D1D" w14:textId="73D95ABE" w:rsidR="00694E86" w:rsidRPr="008F5458" w:rsidRDefault="00694E86"/>
    <w:p w14:paraId="3CC7335A" w14:textId="77777777" w:rsidR="00605170" w:rsidRPr="008F5458" w:rsidRDefault="00605170"/>
    <w:p w14:paraId="057F9794" w14:textId="77777777" w:rsidR="00537C4C" w:rsidRPr="008F5458" w:rsidRDefault="00537C4C"/>
    <w:p w14:paraId="0046C897" w14:textId="77777777" w:rsidR="004C14B0" w:rsidRPr="008F5458" w:rsidRDefault="004C14B0"/>
    <w:p w14:paraId="04D99C41" w14:textId="77777777" w:rsidR="00F146AF" w:rsidRPr="008F5458" w:rsidRDefault="00F146AF"/>
    <w:p w14:paraId="3D73A4E3" w14:textId="42C4822C" w:rsidR="00292441" w:rsidRPr="008F5458" w:rsidRDefault="008059B3" w:rsidP="00292441">
      <w:pPr>
        <w:rPr>
          <w:rFonts w:ascii="Arial" w:hAnsi="Arial" w:cs="Arial"/>
          <w:sz w:val="22"/>
          <w:szCs w:val="22"/>
        </w:rPr>
      </w:pPr>
      <w:r w:rsidRPr="008F5458">
        <w:rPr>
          <w:rFonts w:ascii="Arial" w:hAnsi="Arial" w:cs="Arial"/>
          <w:sz w:val="22"/>
          <w:szCs w:val="22"/>
        </w:rPr>
        <w:lastRenderedPageBreak/>
        <w:t xml:space="preserve">Task 2 </w:t>
      </w:r>
      <w:r w:rsidR="00A03280" w:rsidRPr="008F5458">
        <w:rPr>
          <w:rFonts w:ascii="Arial" w:hAnsi="Arial" w:cs="Arial"/>
          <w:sz w:val="22"/>
          <w:szCs w:val="22"/>
        </w:rPr>
        <w:t xml:space="preserve">- </w:t>
      </w:r>
      <w:r w:rsidR="00292441" w:rsidRPr="008F5458">
        <w:rPr>
          <w:rFonts w:ascii="Arial" w:hAnsi="Arial" w:cs="Arial"/>
          <w:sz w:val="22"/>
          <w:szCs w:val="22"/>
        </w:rPr>
        <w:t>Epidemiological Analysis of COVID-19 in Birmingham City</w:t>
      </w:r>
    </w:p>
    <w:p w14:paraId="29F7B1D4" w14:textId="77777777" w:rsidR="005C2AEC" w:rsidRPr="008F5458" w:rsidRDefault="005C2AEC" w:rsidP="00292441">
      <w:pPr>
        <w:rPr>
          <w:rFonts w:ascii="Arial" w:hAnsi="Arial" w:cs="Arial"/>
          <w:sz w:val="22"/>
          <w:szCs w:val="22"/>
        </w:rPr>
      </w:pPr>
    </w:p>
    <w:p w14:paraId="18897AEC" w14:textId="432819A2" w:rsidR="00292441" w:rsidRPr="008F5458" w:rsidRDefault="00292441" w:rsidP="005D25AD">
      <w:pPr>
        <w:pStyle w:val="ListParagraph"/>
        <w:numPr>
          <w:ilvl w:val="1"/>
          <w:numId w:val="8"/>
        </w:numPr>
        <w:rPr>
          <w:rFonts w:ascii="Arial" w:hAnsi="Arial" w:cs="Arial"/>
          <w:sz w:val="22"/>
          <w:szCs w:val="22"/>
          <w:u w:val="single"/>
        </w:rPr>
      </w:pPr>
      <w:r w:rsidRPr="008F5458">
        <w:rPr>
          <w:rFonts w:ascii="Arial" w:hAnsi="Arial" w:cs="Arial"/>
          <w:sz w:val="22"/>
          <w:szCs w:val="22"/>
          <w:u w:val="single"/>
        </w:rPr>
        <w:t>Introduction</w:t>
      </w:r>
    </w:p>
    <w:p w14:paraId="6AF6738A" w14:textId="19ACB4C5" w:rsidR="00292441" w:rsidRPr="008F5458" w:rsidRDefault="00292441" w:rsidP="005C2AEC">
      <w:pPr>
        <w:spacing w:line="360" w:lineRule="auto"/>
        <w:jc w:val="both"/>
        <w:rPr>
          <w:rFonts w:ascii="Arial" w:hAnsi="Arial" w:cs="Arial"/>
          <w:sz w:val="22"/>
          <w:szCs w:val="22"/>
        </w:rPr>
      </w:pPr>
      <w:r w:rsidRPr="008F5458">
        <w:rPr>
          <w:rFonts w:ascii="Arial" w:hAnsi="Arial" w:cs="Arial"/>
          <w:sz w:val="22"/>
          <w:szCs w:val="22"/>
        </w:rPr>
        <w:t>Coronavirus disease 2019 (COVID-19) is a respiratory infection caused by the SARS-CoV-2 virus, which is transmitted primarily through droplets and aerosols</w:t>
      </w:r>
      <w:r w:rsidR="00774146" w:rsidRPr="008F5458">
        <w:rPr>
          <w:rFonts w:ascii="Arial" w:hAnsi="Arial" w:cs="Arial"/>
          <w:sz w:val="22"/>
          <w:szCs w:val="22"/>
        </w:rPr>
        <w:t xml:space="preserve"> (</w:t>
      </w:r>
      <w:r w:rsidR="009971AB" w:rsidRPr="008F5458">
        <w:rPr>
          <w:rFonts w:ascii="Arial" w:hAnsi="Arial" w:cs="Arial"/>
          <w:sz w:val="22"/>
          <w:szCs w:val="22"/>
        </w:rPr>
        <w:t>NHS,</w:t>
      </w:r>
      <w:r w:rsidR="0020748A" w:rsidRPr="008F5458">
        <w:rPr>
          <w:rFonts w:ascii="Arial" w:hAnsi="Arial" w:cs="Arial"/>
          <w:sz w:val="22"/>
          <w:szCs w:val="22"/>
        </w:rPr>
        <w:t xml:space="preserve"> 2025)</w:t>
      </w:r>
      <w:r w:rsidRPr="008F5458">
        <w:rPr>
          <w:rFonts w:ascii="Arial" w:hAnsi="Arial" w:cs="Arial"/>
          <w:sz w:val="22"/>
          <w:szCs w:val="22"/>
        </w:rPr>
        <w:t>. Its severity ranges from mild illness to acute respiratory distress and multi-organ failure, while its indirect effects have disrupted education, employment, and population wellbeing (W</w:t>
      </w:r>
      <w:r w:rsidR="004D40BC" w:rsidRPr="008F5458">
        <w:rPr>
          <w:rFonts w:ascii="Arial" w:hAnsi="Arial" w:cs="Arial"/>
          <w:sz w:val="22"/>
          <w:szCs w:val="22"/>
        </w:rPr>
        <w:t>orld Health Organisation</w:t>
      </w:r>
      <w:r w:rsidRPr="008F5458">
        <w:rPr>
          <w:rFonts w:ascii="Arial" w:hAnsi="Arial" w:cs="Arial"/>
          <w:sz w:val="22"/>
          <w:szCs w:val="22"/>
        </w:rPr>
        <w:t>, 2025). In England, the pandemic amplified pre-existing inequalities, disproportionately affecting older adults, ethnic minorities, deprived communities, and frontline workers (BMA, 2024).</w:t>
      </w:r>
      <w:r w:rsidR="001B15A5" w:rsidRPr="008F5458">
        <w:rPr>
          <w:rFonts w:ascii="Arial" w:hAnsi="Arial" w:cs="Arial"/>
          <w:sz w:val="22"/>
          <w:szCs w:val="22"/>
        </w:rPr>
        <w:t xml:space="preserve"> As a regional epidemiologist appointed to assess the local impact of COVID-19, this report analyses the epidemiological trends, determinants, and public health responses within Birmingham City to inform evidence-based decision-making and policy development.</w:t>
      </w:r>
      <w:r w:rsidR="00F6130A" w:rsidRPr="008F5458">
        <w:rPr>
          <w:rFonts w:ascii="Arial" w:hAnsi="Arial" w:cs="Arial"/>
          <w:sz w:val="22"/>
          <w:szCs w:val="22"/>
        </w:rPr>
        <w:t xml:space="preserve"> </w:t>
      </w:r>
    </w:p>
    <w:p w14:paraId="577D1742" w14:textId="1CF357C0" w:rsidR="00144A11" w:rsidRPr="008F5458" w:rsidRDefault="00144A11" w:rsidP="005D25AD">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 xml:space="preserve">UK </w:t>
      </w:r>
      <w:r w:rsidR="00535181" w:rsidRPr="008F5458">
        <w:rPr>
          <w:rFonts w:ascii="Arial" w:hAnsi="Arial" w:cs="Arial"/>
          <w:sz w:val="22"/>
          <w:szCs w:val="22"/>
          <w:u w:val="single"/>
        </w:rPr>
        <w:t>and Global Prevalence</w:t>
      </w:r>
    </w:p>
    <w:p w14:paraId="62BC93F6" w14:textId="76B787EB" w:rsidR="00073D0E" w:rsidRPr="008F5458" w:rsidRDefault="00073D0E" w:rsidP="005C2AEC">
      <w:pPr>
        <w:spacing w:line="360" w:lineRule="auto"/>
        <w:jc w:val="both"/>
        <w:rPr>
          <w:rFonts w:ascii="Arial" w:hAnsi="Arial" w:cs="Arial"/>
          <w:sz w:val="22"/>
          <w:szCs w:val="22"/>
        </w:rPr>
      </w:pPr>
      <w:r w:rsidRPr="008F5458">
        <w:rPr>
          <w:rFonts w:ascii="Arial" w:hAnsi="Arial" w:cs="Arial"/>
          <w:sz w:val="22"/>
          <w:szCs w:val="22"/>
        </w:rPr>
        <w:t>COVID-19 remains a persistent global health concern, with the W</w:t>
      </w:r>
      <w:r w:rsidR="002266BA" w:rsidRPr="008F5458">
        <w:rPr>
          <w:rFonts w:ascii="Arial" w:hAnsi="Arial" w:cs="Arial"/>
          <w:sz w:val="22"/>
          <w:szCs w:val="22"/>
        </w:rPr>
        <w:t>HO</w:t>
      </w:r>
      <w:r w:rsidRPr="008F5458">
        <w:rPr>
          <w:rFonts w:ascii="Arial" w:hAnsi="Arial" w:cs="Arial"/>
          <w:sz w:val="22"/>
          <w:szCs w:val="22"/>
        </w:rPr>
        <w:t xml:space="preserve"> </w:t>
      </w:r>
      <w:r w:rsidR="0076682E" w:rsidRPr="008F5458">
        <w:rPr>
          <w:rFonts w:ascii="Arial" w:hAnsi="Arial" w:cs="Arial"/>
          <w:sz w:val="22"/>
          <w:szCs w:val="22"/>
        </w:rPr>
        <w:t xml:space="preserve">(2025) </w:t>
      </w:r>
      <w:r w:rsidRPr="008F5458">
        <w:rPr>
          <w:rFonts w:ascii="Arial" w:hAnsi="Arial" w:cs="Arial"/>
          <w:sz w:val="22"/>
          <w:szCs w:val="22"/>
        </w:rPr>
        <w:t xml:space="preserve">reporting continued circulation of SARS-CoV-2 across all regions and recurrent seasonal waves. Although global mortality has </w:t>
      </w:r>
      <w:r w:rsidR="00FE5281" w:rsidRPr="008F5458">
        <w:rPr>
          <w:rFonts w:ascii="Arial" w:hAnsi="Arial" w:cs="Arial"/>
          <w:sz w:val="22"/>
          <w:szCs w:val="22"/>
        </w:rPr>
        <w:t>declined significantly compared to</w:t>
      </w:r>
      <w:r w:rsidRPr="008F5458">
        <w:rPr>
          <w:rFonts w:ascii="Arial" w:hAnsi="Arial" w:cs="Arial"/>
          <w:sz w:val="22"/>
          <w:szCs w:val="22"/>
        </w:rPr>
        <w:t xml:space="preserve"> the early pandemic period due to widespread immunity, vaccination coverage, and improved clinical management, sustained transmission continues to place pressure on health systems, particularly during winter periods and in regions with lower vaccination uptake</w:t>
      </w:r>
      <w:r w:rsidR="00896174" w:rsidRPr="008F5458">
        <w:rPr>
          <w:rFonts w:ascii="Arial" w:hAnsi="Arial" w:cs="Arial"/>
          <w:sz w:val="22"/>
          <w:szCs w:val="22"/>
        </w:rPr>
        <w:t xml:space="preserve"> (</w:t>
      </w:r>
      <w:r w:rsidR="00B21311" w:rsidRPr="008F5458">
        <w:rPr>
          <w:rFonts w:ascii="Arial" w:hAnsi="Arial" w:cs="Arial"/>
          <w:sz w:val="22"/>
          <w:szCs w:val="22"/>
        </w:rPr>
        <w:t>HM</w:t>
      </w:r>
      <w:r w:rsidR="00CC289D" w:rsidRPr="008F5458">
        <w:rPr>
          <w:rFonts w:ascii="Arial" w:hAnsi="Arial" w:cs="Arial"/>
          <w:sz w:val="22"/>
          <w:szCs w:val="22"/>
        </w:rPr>
        <w:t>G, 2022)</w:t>
      </w:r>
      <w:r w:rsidRPr="008F5458">
        <w:rPr>
          <w:rFonts w:ascii="Arial" w:hAnsi="Arial" w:cs="Arial"/>
          <w:sz w:val="22"/>
          <w:szCs w:val="22"/>
        </w:rPr>
        <w:t>.</w:t>
      </w:r>
    </w:p>
    <w:p w14:paraId="37BC6E1A" w14:textId="01B12B5C" w:rsidR="006C1E32" w:rsidRPr="008F5458" w:rsidRDefault="00134920" w:rsidP="005C2AEC">
      <w:pPr>
        <w:spacing w:line="360" w:lineRule="auto"/>
        <w:jc w:val="both"/>
        <w:rPr>
          <w:rFonts w:ascii="Arial" w:hAnsi="Arial" w:cs="Arial"/>
          <w:sz w:val="22"/>
          <w:szCs w:val="22"/>
        </w:rPr>
      </w:pPr>
      <w:r w:rsidRPr="008F5458">
        <w:rPr>
          <w:rFonts w:ascii="Arial" w:hAnsi="Arial" w:cs="Arial"/>
          <w:sz w:val="22"/>
          <w:szCs w:val="22"/>
        </w:rPr>
        <w:t xml:space="preserve">In the United Kingdom, COVID-19 has become an endemic respiratory infection but continues to cause seasonal peaks, especially among older and clinically vulnerable groups. National surveillance </w:t>
      </w:r>
      <w:r w:rsidR="00E51546" w:rsidRPr="008F5458">
        <w:rPr>
          <w:rFonts w:ascii="Arial" w:hAnsi="Arial" w:cs="Arial"/>
          <w:sz w:val="22"/>
          <w:szCs w:val="22"/>
        </w:rPr>
        <w:t xml:space="preserve">reveals fluctuations in case rates, hospital admissions, and ICU activity, linked to the emergence of variants and changes in </w:t>
      </w:r>
      <w:r w:rsidRPr="008F5458">
        <w:rPr>
          <w:rFonts w:ascii="Arial" w:hAnsi="Arial" w:cs="Arial"/>
          <w:sz w:val="22"/>
          <w:szCs w:val="22"/>
        </w:rPr>
        <w:t>population behaviour</w:t>
      </w:r>
      <w:r w:rsidR="003B78CC" w:rsidRPr="008F5458">
        <w:rPr>
          <w:rFonts w:ascii="Arial" w:hAnsi="Arial" w:cs="Arial"/>
          <w:sz w:val="22"/>
          <w:szCs w:val="22"/>
        </w:rPr>
        <w:t xml:space="preserve"> (</w:t>
      </w:r>
      <w:r w:rsidR="00BD3909" w:rsidRPr="008F5458">
        <w:rPr>
          <w:rFonts w:ascii="Arial" w:hAnsi="Arial" w:cs="Arial"/>
          <w:sz w:val="22"/>
          <w:szCs w:val="22"/>
        </w:rPr>
        <w:t>UK</w:t>
      </w:r>
      <w:r w:rsidR="00C136D2" w:rsidRPr="008F5458">
        <w:rPr>
          <w:rFonts w:ascii="Arial" w:hAnsi="Arial" w:cs="Arial"/>
          <w:sz w:val="22"/>
          <w:szCs w:val="22"/>
        </w:rPr>
        <w:t xml:space="preserve">HSA, 2024; </w:t>
      </w:r>
      <w:r w:rsidR="00E24753" w:rsidRPr="008F5458">
        <w:rPr>
          <w:rFonts w:ascii="Arial" w:hAnsi="Arial" w:cs="Arial"/>
          <w:sz w:val="22"/>
          <w:szCs w:val="22"/>
        </w:rPr>
        <w:t>UK Research and Innovation, 2025)</w:t>
      </w:r>
      <w:r w:rsidRPr="008F5458">
        <w:rPr>
          <w:rFonts w:ascii="Arial" w:hAnsi="Arial" w:cs="Arial"/>
          <w:sz w:val="22"/>
          <w:szCs w:val="22"/>
        </w:rPr>
        <w:t>. Mortality remains significantly lower than in earlier pandemic years, yet infection prevalence continues to reflect variations in immunity and vaccine uptake.</w:t>
      </w:r>
    </w:p>
    <w:p w14:paraId="0BBB6E72" w14:textId="7CD5605E" w:rsidR="00292441" w:rsidRPr="008F5458" w:rsidRDefault="00292441" w:rsidP="005C2AEC">
      <w:pPr>
        <w:spacing w:line="360" w:lineRule="auto"/>
        <w:jc w:val="both"/>
        <w:rPr>
          <w:rFonts w:ascii="Arial" w:hAnsi="Arial" w:cs="Arial"/>
          <w:sz w:val="22"/>
          <w:szCs w:val="22"/>
        </w:rPr>
      </w:pPr>
      <w:r w:rsidRPr="008F5458">
        <w:rPr>
          <w:rFonts w:ascii="Arial" w:hAnsi="Arial" w:cs="Arial"/>
          <w:sz w:val="22"/>
          <w:szCs w:val="22"/>
        </w:rPr>
        <w:t xml:space="preserve">Nevertheless, Birmingham’s hospital admission rates remain among the highest within the West Midlands region, at 6.03 per </w:t>
      </w:r>
      <w:r w:rsidR="00103DD3" w:rsidRPr="008F5458">
        <w:rPr>
          <w:rFonts w:ascii="Arial" w:hAnsi="Arial" w:cs="Arial"/>
          <w:sz w:val="22"/>
          <w:szCs w:val="22"/>
        </w:rPr>
        <w:t>100,000 in week 41 2025, falling to 4.28 per 100,000</w:t>
      </w:r>
      <w:r w:rsidRPr="008F5458">
        <w:rPr>
          <w:rFonts w:ascii="Arial" w:hAnsi="Arial" w:cs="Arial"/>
          <w:sz w:val="22"/>
          <w:szCs w:val="22"/>
        </w:rPr>
        <w:t xml:space="preserve"> the following week, particularly among adults aged 85 years and above (</w:t>
      </w:r>
      <w:r w:rsidR="00AB2F8A" w:rsidRPr="008F5458">
        <w:rPr>
          <w:rFonts w:ascii="Arial" w:hAnsi="Arial" w:cs="Arial"/>
          <w:sz w:val="22"/>
          <w:szCs w:val="22"/>
        </w:rPr>
        <w:t>Birmingham City Cou</w:t>
      </w:r>
      <w:r w:rsidR="0036648F" w:rsidRPr="008F5458">
        <w:rPr>
          <w:rFonts w:ascii="Arial" w:hAnsi="Arial" w:cs="Arial"/>
          <w:sz w:val="22"/>
          <w:szCs w:val="22"/>
        </w:rPr>
        <w:t>ncil, 2025).</w:t>
      </w:r>
      <w:r w:rsidRPr="008F5458">
        <w:rPr>
          <w:rFonts w:ascii="Arial" w:hAnsi="Arial" w:cs="Arial"/>
          <w:sz w:val="22"/>
          <w:szCs w:val="22"/>
        </w:rPr>
        <w:t xml:space="preserve"> This sustained local burden underscores the importance of targeted prevention and adaptive surveillance.</w:t>
      </w:r>
    </w:p>
    <w:p w14:paraId="11D6E0B5" w14:textId="77777777" w:rsidR="004D7DF7" w:rsidRPr="008F5458" w:rsidRDefault="004D7DF7" w:rsidP="005C2AEC">
      <w:pPr>
        <w:spacing w:line="360" w:lineRule="auto"/>
        <w:jc w:val="both"/>
        <w:rPr>
          <w:rFonts w:ascii="Arial" w:hAnsi="Arial" w:cs="Arial"/>
          <w:sz w:val="22"/>
          <w:szCs w:val="22"/>
        </w:rPr>
      </w:pPr>
    </w:p>
    <w:p w14:paraId="7766001A" w14:textId="77777777" w:rsidR="005C2AEC" w:rsidRPr="008F5458" w:rsidRDefault="005C2AEC" w:rsidP="005C2AEC">
      <w:pPr>
        <w:spacing w:line="360" w:lineRule="auto"/>
        <w:jc w:val="both"/>
        <w:rPr>
          <w:rFonts w:ascii="Arial" w:hAnsi="Arial" w:cs="Arial"/>
          <w:b/>
          <w:bCs/>
          <w:sz w:val="22"/>
          <w:szCs w:val="22"/>
        </w:rPr>
      </w:pPr>
    </w:p>
    <w:p w14:paraId="0982FD55" w14:textId="21C1E3A8" w:rsidR="00292441" w:rsidRPr="008F5458" w:rsidRDefault="00292441" w:rsidP="005D25AD">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lastRenderedPageBreak/>
        <w:t>Public Health Measures in Birmingham City</w:t>
      </w:r>
    </w:p>
    <w:p w14:paraId="294E8DAC" w14:textId="419B47E7" w:rsidR="004D453A" w:rsidRPr="008F5458" w:rsidRDefault="00292441" w:rsidP="005C2AEC">
      <w:pPr>
        <w:spacing w:line="360" w:lineRule="auto"/>
        <w:jc w:val="both"/>
        <w:rPr>
          <w:rFonts w:ascii="Arial" w:hAnsi="Arial" w:cs="Arial"/>
          <w:sz w:val="22"/>
          <w:szCs w:val="22"/>
        </w:rPr>
      </w:pPr>
      <w:r w:rsidRPr="008F5458">
        <w:rPr>
          <w:rFonts w:ascii="Arial" w:hAnsi="Arial" w:cs="Arial"/>
          <w:sz w:val="22"/>
          <w:szCs w:val="22"/>
        </w:rPr>
        <w:t>Birmingham’s local response has followed the prevention, protection, and promotion framework to control infection and strengthen community resilience.</w:t>
      </w:r>
      <w:r w:rsidR="00751C4A" w:rsidRPr="008F5458">
        <w:rPr>
          <w:rFonts w:ascii="Arial" w:hAnsi="Arial" w:cs="Arial"/>
          <w:sz w:val="22"/>
          <w:szCs w:val="22"/>
        </w:rPr>
        <w:t xml:space="preserve"> </w:t>
      </w:r>
    </w:p>
    <w:p w14:paraId="018D8CA1" w14:textId="77777777" w:rsidR="00607FE6" w:rsidRPr="008F5458" w:rsidRDefault="00607FE6" w:rsidP="005C2AEC">
      <w:pPr>
        <w:spacing w:line="360" w:lineRule="auto"/>
        <w:jc w:val="both"/>
        <w:rPr>
          <w:rFonts w:ascii="Arial" w:hAnsi="Arial" w:cs="Arial"/>
          <w:sz w:val="22"/>
          <w:szCs w:val="22"/>
        </w:rPr>
      </w:pPr>
      <w:r w:rsidRPr="008F5458">
        <w:rPr>
          <w:rFonts w:ascii="Arial" w:hAnsi="Arial" w:cs="Arial"/>
          <w:sz w:val="22"/>
          <w:szCs w:val="22"/>
        </w:rPr>
        <w:t>Prevention remains the cornerstone of Birmingham’s COVID-19 control. The vaccination programme, delivered through GP practices, pharmacies, and mobile clinics, continues to achieve high coverage, with over 94% of adults aged 50 and above having received a booster (NHS England, 2025). Infection rates among vaccinated adults are now 60% lower than those in unvaccinated groups, demonstrating sustained protection and a reduction in hospitalisations. Targeted outreach to public-facing workers and multigenerational households has also narrowed infection gaps between deprived and affluent wards (Birmingham City Council, 2025).</w:t>
      </w:r>
    </w:p>
    <w:p w14:paraId="2E589D3C" w14:textId="270AFA73" w:rsidR="00607FE6" w:rsidRPr="008F5458" w:rsidRDefault="00607FE6" w:rsidP="005C2AEC">
      <w:pPr>
        <w:spacing w:line="360" w:lineRule="auto"/>
        <w:jc w:val="both"/>
        <w:rPr>
          <w:rFonts w:ascii="Arial" w:hAnsi="Arial" w:cs="Arial"/>
          <w:sz w:val="22"/>
          <w:szCs w:val="22"/>
        </w:rPr>
      </w:pPr>
      <w:r w:rsidRPr="008F5458">
        <w:rPr>
          <w:rFonts w:ascii="Arial" w:hAnsi="Arial" w:cs="Arial"/>
          <w:sz w:val="22"/>
          <w:szCs w:val="22"/>
        </w:rPr>
        <w:t>Protection efforts, coordinated by the Birmingham and Solihull Integrated Care System (ICS)</w:t>
      </w:r>
      <w:r w:rsidR="00120F4B" w:rsidRPr="008F5458">
        <w:rPr>
          <w:rFonts w:ascii="Arial" w:hAnsi="Arial" w:cs="Arial"/>
          <w:sz w:val="22"/>
          <w:szCs w:val="22"/>
        </w:rPr>
        <w:t xml:space="preserve"> (2025)</w:t>
      </w:r>
      <w:r w:rsidRPr="008F5458">
        <w:rPr>
          <w:rFonts w:ascii="Arial" w:hAnsi="Arial" w:cs="Arial"/>
          <w:sz w:val="22"/>
          <w:szCs w:val="22"/>
        </w:rPr>
        <w:t>, include rapid antiviral access, outbreak management, and PPE provision in high-risk settings. Since 2023, local outbreak response times have improved by 30%, and the number of large-scale care home outbreaks has declined significantly, reflecting the effectiveness of ICS coordination and infection-control training</w:t>
      </w:r>
      <w:r w:rsidR="00120F4B" w:rsidRPr="008F5458">
        <w:rPr>
          <w:rFonts w:ascii="Arial" w:hAnsi="Arial" w:cs="Arial"/>
          <w:sz w:val="22"/>
          <w:szCs w:val="22"/>
        </w:rPr>
        <w:t xml:space="preserve"> (UKHSA, 2024; HMG, 2022)</w:t>
      </w:r>
      <w:r w:rsidRPr="008F5458">
        <w:rPr>
          <w:rFonts w:ascii="Arial" w:hAnsi="Arial" w:cs="Arial"/>
          <w:sz w:val="22"/>
          <w:szCs w:val="22"/>
        </w:rPr>
        <w:t>.</w:t>
      </w:r>
    </w:p>
    <w:p w14:paraId="1894C8BD" w14:textId="5634E332" w:rsidR="00607FE6" w:rsidRPr="008F5458" w:rsidRDefault="00607FE6" w:rsidP="005C2AEC">
      <w:pPr>
        <w:spacing w:line="360" w:lineRule="auto"/>
        <w:jc w:val="both"/>
        <w:rPr>
          <w:rFonts w:ascii="Arial" w:hAnsi="Arial" w:cs="Arial"/>
          <w:sz w:val="22"/>
          <w:szCs w:val="22"/>
        </w:rPr>
      </w:pPr>
      <w:r w:rsidRPr="008F5458">
        <w:rPr>
          <w:rFonts w:ascii="Arial" w:hAnsi="Arial" w:cs="Arial"/>
          <w:sz w:val="22"/>
          <w:szCs w:val="22"/>
        </w:rPr>
        <w:t>Promotion initiatives led by Birmingham City Council</w:t>
      </w:r>
      <w:r w:rsidR="00120F4B" w:rsidRPr="008F5458">
        <w:rPr>
          <w:rFonts w:ascii="Arial" w:hAnsi="Arial" w:cs="Arial"/>
          <w:sz w:val="22"/>
          <w:szCs w:val="22"/>
        </w:rPr>
        <w:t xml:space="preserve"> (2025)</w:t>
      </w:r>
      <w:r w:rsidRPr="008F5458">
        <w:rPr>
          <w:rFonts w:ascii="Arial" w:hAnsi="Arial" w:cs="Arial"/>
          <w:sz w:val="22"/>
          <w:szCs w:val="22"/>
        </w:rPr>
        <w:t xml:space="preserve"> use multilingual campaigns and the Community Champions Programme to build vaccine confidence and counter misinformation. Confidence among minority communities has increased from 68% in 2022 to 83% in 2025, and booster uptake has risen by 17% in targeted wards (NHS, 2023). These improvements demonstrate the value of culturally tailored outreach in improving trust, engagement, and health equity.</w:t>
      </w:r>
    </w:p>
    <w:p w14:paraId="0B238A17" w14:textId="77777777" w:rsidR="009F53C8" w:rsidRPr="008F5458" w:rsidRDefault="009F53C8" w:rsidP="005C2AEC">
      <w:pPr>
        <w:spacing w:line="360" w:lineRule="auto"/>
        <w:jc w:val="both"/>
        <w:rPr>
          <w:rFonts w:ascii="Arial" w:hAnsi="Arial" w:cs="Arial"/>
          <w:sz w:val="22"/>
          <w:szCs w:val="22"/>
        </w:rPr>
      </w:pPr>
    </w:p>
    <w:p w14:paraId="0E4865CD" w14:textId="5176F83D" w:rsidR="00292441" w:rsidRPr="008F5458" w:rsidRDefault="00292441" w:rsidP="005D25AD">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Key Determinants and Risk Factors</w:t>
      </w:r>
    </w:p>
    <w:p w14:paraId="0A762844" w14:textId="6115043C" w:rsidR="00292441" w:rsidRPr="008F5458" w:rsidRDefault="00292441" w:rsidP="005C2AEC">
      <w:pPr>
        <w:spacing w:line="360" w:lineRule="auto"/>
        <w:jc w:val="both"/>
        <w:rPr>
          <w:rFonts w:ascii="Arial" w:hAnsi="Arial" w:cs="Arial"/>
          <w:sz w:val="22"/>
          <w:szCs w:val="22"/>
        </w:rPr>
      </w:pPr>
      <w:r w:rsidRPr="008F5458">
        <w:rPr>
          <w:rFonts w:ascii="Arial" w:hAnsi="Arial" w:cs="Arial"/>
          <w:sz w:val="22"/>
          <w:szCs w:val="22"/>
        </w:rPr>
        <w:t>COVID-19 outcomes are strongly influenced by age, underlying health conditions, ethnicity, and deprivation.</w:t>
      </w:r>
      <w:r w:rsidR="00DF358C" w:rsidRPr="008F5458">
        <w:rPr>
          <w:rFonts w:ascii="Arial" w:hAnsi="Arial" w:cs="Arial"/>
          <w:sz w:val="22"/>
          <w:szCs w:val="22"/>
        </w:rPr>
        <w:t xml:space="preserve"> The risk of </w:t>
      </w:r>
      <w:r w:rsidR="005D076A" w:rsidRPr="008F5458">
        <w:rPr>
          <w:rFonts w:ascii="Arial" w:hAnsi="Arial" w:cs="Arial"/>
          <w:sz w:val="22"/>
          <w:szCs w:val="22"/>
        </w:rPr>
        <w:t>transmission is highest within proximity to an infected person,</w:t>
      </w:r>
      <w:r w:rsidR="00C04BD0" w:rsidRPr="008F5458">
        <w:rPr>
          <w:rFonts w:ascii="Arial" w:hAnsi="Arial" w:cs="Arial"/>
          <w:sz w:val="22"/>
          <w:szCs w:val="22"/>
        </w:rPr>
        <w:t xml:space="preserve"> especially within 2 metres. </w:t>
      </w:r>
      <w:r w:rsidRPr="008F5458">
        <w:rPr>
          <w:rFonts w:ascii="Arial" w:hAnsi="Arial" w:cs="Arial"/>
          <w:sz w:val="22"/>
          <w:szCs w:val="22"/>
        </w:rPr>
        <w:t xml:space="preserve"> Older adults</w:t>
      </w:r>
      <w:r w:rsidR="00653A9D" w:rsidRPr="008F5458">
        <w:rPr>
          <w:rFonts w:ascii="Arial" w:hAnsi="Arial" w:cs="Arial"/>
          <w:sz w:val="22"/>
          <w:szCs w:val="22"/>
        </w:rPr>
        <w:t xml:space="preserve">, particularly those 75 years and above, </w:t>
      </w:r>
      <w:r w:rsidRPr="008F5458">
        <w:rPr>
          <w:rFonts w:ascii="Arial" w:hAnsi="Arial" w:cs="Arial"/>
          <w:sz w:val="22"/>
          <w:szCs w:val="22"/>
        </w:rPr>
        <w:t xml:space="preserve">face the </w:t>
      </w:r>
      <w:r w:rsidR="00653A9D" w:rsidRPr="008F5458">
        <w:rPr>
          <w:rFonts w:ascii="Arial" w:hAnsi="Arial" w:cs="Arial"/>
          <w:sz w:val="22"/>
          <w:szCs w:val="22"/>
        </w:rPr>
        <w:t>most significant</w:t>
      </w:r>
      <w:r w:rsidRPr="008F5458">
        <w:rPr>
          <w:rFonts w:ascii="Arial" w:hAnsi="Arial" w:cs="Arial"/>
          <w:sz w:val="22"/>
          <w:szCs w:val="22"/>
        </w:rPr>
        <w:t xml:space="preserve"> risk of hospitalisation and death (UKHSA, 2025</w:t>
      </w:r>
      <w:r w:rsidR="000660BD" w:rsidRPr="008F5458">
        <w:rPr>
          <w:rFonts w:ascii="Arial" w:hAnsi="Arial" w:cs="Arial"/>
          <w:sz w:val="22"/>
          <w:szCs w:val="22"/>
        </w:rPr>
        <w:t>;</w:t>
      </w:r>
      <w:r w:rsidR="00460914" w:rsidRPr="008F5458">
        <w:rPr>
          <w:rFonts w:ascii="Arial" w:hAnsi="Arial" w:cs="Arial"/>
          <w:sz w:val="22"/>
          <w:szCs w:val="22"/>
        </w:rPr>
        <w:t xml:space="preserve"> </w:t>
      </w:r>
      <w:r w:rsidR="000660BD" w:rsidRPr="008F5458">
        <w:rPr>
          <w:rFonts w:ascii="Arial" w:hAnsi="Arial" w:cs="Arial"/>
          <w:sz w:val="22"/>
          <w:szCs w:val="22"/>
        </w:rPr>
        <w:t>Clarke et al</w:t>
      </w:r>
      <w:r w:rsidR="00460914" w:rsidRPr="008F5458">
        <w:rPr>
          <w:rFonts w:ascii="Arial" w:hAnsi="Arial" w:cs="Arial"/>
          <w:sz w:val="22"/>
          <w:szCs w:val="22"/>
        </w:rPr>
        <w:t>., 2023</w:t>
      </w:r>
      <w:r w:rsidRPr="008F5458">
        <w:rPr>
          <w:rFonts w:ascii="Arial" w:hAnsi="Arial" w:cs="Arial"/>
          <w:sz w:val="22"/>
          <w:szCs w:val="22"/>
        </w:rPr>
        <w:t>). Chronic conditions such as diabetes, cardiovascular disease, and COPD heighten vulnerability. Birmingham’s dense population, high ethnic diversity, and pockets of deprivation elevate exposure risk</w:t>
      </w:r>
      <w:r w:rsidR="00460914" w:rsidRPr="008F5458">
        <w:rPr>
          <w:rFonts w:ascii="Arial" w:hAnsi="Arial" w:cs="Arial"/>
          <w:sz w:val="22"/>
          <w:szCs w:val="22"/>
        </w:rPr>
        <w:t xml:space="preserve"> (Chow</w:t>
      </w:r>
      <w:r w:rsidR="00A46F10" w:rsidRPr="008F5458">
        <w:rPr>
          <w:rFonts w:ascii="Arial" w:hAnsi="Arial" w:cs="Arial"/>
          <w:sz w:val="22"/>
          <w:szCs w:val="22"/>
        </w:rPr>
        <w:t>dhury and Oommen, 2020)</w:t>
      </w:r>
      <w:r w:rsidRPr="008F5458">
        <w:rPr>
          <w:rFonts w:ascii="Arial" w:hAnsi="Arial" w:cs="Arial"/>
          <w:sz w:val="22"/>
          <w:szCs w:val="22"/>
        </w:rPr>
        <w:t>. Public-facing occupations and multigenerational households further compound vulnerability, reinforcing the importance of workplace and household-level interventions.</w:t>
      </w:r>
    </w:p>
    <w:p w14:paraId="71F3746B" w14:textId="1746278E" w:rsidR="00292441" w:rsidRPr="008F5458" w:rsidRDefault="00292441" w:rsidP="005C2AEC">
      <w:pPr>
        <w:spacing w:line="360" w:lineRule="auto"/>
        <w:jc w:val="both"/>
        <w:rPr>
          <w:rFonts w:ascii="Arial" w:hAnsi="Arial" w:cs="Arial"/>
          <w:sz w:val="22"/>
          <w:szCs w:val="22"/>
        </w:rPr>
      </w:pPr>
      <w:r w:rsidRPr="008F5458">
        <w:rPr>
          <w:rFonts w:ascii="Arial" w:hAnsi="Arial" w:cs="Arial"/>
          <w:sz w:val="22"/>
          <w:szCs w:val="22"/>
        </w:rPr>
        <w:lastRenderedPageBreak/>
        <w:t>Ethnic-minority communities, particularly of Black, Asian, and Mixed heritage, have experienced disproportionate infection and mortality rates due to structural inequalities and occupational exposure (BMA, 2024). Long COVID presents an ongoing challenge</w:t>
      </w:r>
      <w:r w:rsidR="0048492C" w:rsidRPr="008F5458">
        <w:rPr>
          <w:rFonts w:ascii="Arial" w:hAnsi="Arial" w:cs="Arial"/>
          <w:sz w:val="22"/>
          <w:szCs w:val="22"/>
        </w:rPr>
        <w:t>, with approximately 3.3% of adults in England and Scotland reporting</w:t>
      </w:r>
      <w:r w:rsidR="00653A9D" w:rsidRPr="008F5458">
        <w:rPr>
          <w:rFonts w:ascii="Arial" w:hAnsi="Arial" w:cs="Arial"/>
          <w:sz w:val="22"/>
          <w:szCs w:val="22"/>
        </w:rPr>
        <w:t xml:space="preserve"> persistent symptoms, such as fatigue and breathlessness,</w:t>
      </w:r>
      <w:r w:rsidRPr="008F5458">
        <w:rPr>
          <w:rFonts w:ascii="Arial" w:hAnsi="Arial" w:cs="Arial"/>
          <w:sz w:val="22"/>
          <w:szCs w:val="22"/>
        </w:rPr>
        <w:t xml:space="preserve"> between late 2023 and early 2024 (ONS, 2024). Recognising this, Birmingham and Solihull ICS </w:t>
      </w:r>
      <w:r w:rsidR="0065007F" w:rsidRPr="008F5458">
        <w:rPr>
          <w:rFonts w:ascii="Arial" w:hAnsi="Arial" w:cs="Arial"/>
          <w:sz w:val="22"/>
          <w:szCs w:val="22"/>
        </w:rPr>
        <w:t xml:space="preserve">(2025) </w:t>
      </w:r>
      <w:r w:rsidRPr="008F5458">
        <w:rPr>
          <w:rFonts w:ascii="Arial" w:hAnsi="Arial" w:cs="Arial"/>
          <w:sz w:val="22"/>
          <w:szCs w:val="22"/>
        </w:rPr>
        <w:t xml:space="preserve">has established Long COVID clinics </w:t>
      </w:r>
      <w:r w:rsidR="0048492C" w:rsidRPr="008F5458">
        <w:rPr>
          <w:rFonts w:ascii="Arial" w:hAnsi="Arial" w:cs="Arial"/>
          <w:sz w:val="22"/>
          <w:szCs w:val="22"/>
        </w:rPr>
        <w:t>that offer multidisciplinary rehabilitation, combining</w:t>
      </w:r>
      <w:r w:rsidR="00653A9D" w:rsidRPr="008F5458">
        <w:rPr>
          <w:rFonts w:ascii="Arial" w:hAnsi="Arial" w:cs="Arial"/>
          <w:sz w:val="22"/>
          <w:szCs w:val="22"/>
        </w:rPr>
        <w:t xml:space="preserve"> physiotherapy, mental health support, and fatigue management</w:t>
      </w:r>
      <w:r w:rsidRPr="008F5458">
        <w:rPr>
          <w:rFonts w:ascii="Arial" w:hAnsi="Arial" w:cs="Arial"/>
          <w:sz w:val="22"/>
          <w:szCs w:val="22"/>
        </w:rPr>
        <w:t xml:space="preserve"> programmes</w:t>
      </w:r>
      <w:r w:rsidR="00653A9D" w:rsidRPr="008F5458">
        <w:rPr>
          <w:rFonts w:ascii="Arial" w:hAnsi="Arial" w:cs="Arial"/>
          <w:sz w:val="22"/>
          <w:szCs w:val="22"/>
        </w:rPr>
        <w:t xml:space="preserve"> </w:t>
      </w:r>
      <w:r w:rsidRPr="008F5458">
        <w:rPr>
          <w:rFonts w:ascii="Arial" w:hAnsi="Arial" w:cs="Arial"/>
          <w:sz w:val="22"/>
          <w:szCs w:val="22"/>
        </w:rPr>
        <w:t xml:space="preserve">to aid recovery and reintegration into work. </w:t>
      </w:r>
      <w:r w:rsidR="00653A9D" w:rsidRPr="008F5458">
        <w:rPr>
          <w:rFonts w:ascii="Arial" w:hAnsi="Arial" w:cs="Arial"/>
          <w:sz w:val="22"/>
          <w:szCs w:val="22"/>
        </w:rPr>
        <w:t xml:space="preserve">Public health campaigns now promote awareness of these services and reduce the </w:t>
      </w:r>
      <w:r w:rsidRPr="008F5458">
        <w:rPr>
          <w:rFonts w:ascii="Arial" w:hAnsi="Arial" w:cs="Arial"/>
          <w:sz w:val="22"/>
          <w:szCs w:val="22"/>
        </w:rPr>
        <w:t>stigma associated with long-term symptoms.</w:t>
      </w:r>
      <w:r w:rsidR="0065007F" w:rsidRPr="008F5458">
        <w:rPr>
          <w:rFonts w:ascii="Arial" w:hAnsi="Arial" w:cs="Arial"/>
          <w:sz w:val="22"/>
          <w:szCs w:val="22"/>
        </w:rPr>
        <w:t xml:space="preserve"> </w:t>
      </w:r>
    </w:p>
    <w:p w14:paraId="23C62429" w14:textId="518F78CD" w:rsidR="00292441" w:rsidRPr="008F5458" w:rsidRDefault="00292441" w:rsidP="005C2AEC">
      <w:pPr>
        <w:spacing w:line="360" w:lineRule="auto"/>
        <w:jc w:val="both"/>
        <w:rPr>
          <w:rFonts w:ascii="Arial" w:hAnsi="Arial" w:cs="Arial"/>
          <w:sz w:val="22"/>
          <w:szCs w:val="22"/>
        </w:rPr>
      </w:pPr>
    </w:p>
    <w:p w14:paraId="0365F2F8" w14:textId="0C6B2069" w:rsidR="00292441" w:rsidRPr="008F5458" w:rsidRDefault="00292441" w:rsidP="005D25AD">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Epidemiological Intelligence and Health Needs Assessment</w:t>
      </w:r>
    </w:p>
    <w:p w14:paraId="7926BECD" w14:textId="273E6C9A" w:rsidR="00292441" w:rsidRPr="008F5458" w:rsidRDefault="0016271D" w:rsidP="005C2AEC">
      <w:pPr>
        <w:spacing w:line="360" w:lineRule="auto"/>
        <w:jc w:val="both"/>
        <w:rPr>
          <w:rFonts w:ascii="Arial" w:hAnsi="Arial" w:cs="Arial"/>
          <w:sz w:val="22"/>
          <w:szCs w:val="22"/>
        </w:rPr>
      </w:pPr>
      <w:r w:rsidRPr="008F5458">
        <w:rPr>
          <w:rFonts w:ascii="Arial" w:hAnsi="Arial" w:cs="Arial"/>
          <w:sz w:val="22"/>
          <w:szCs w:val="22"/>
        </w:rPr>
        <w:t>Epidemiological intelligence in Birmingham integrates multiple surveillance streams to monitor and respond to COVID-19 and other respiratory illnesses.</w:t>
      </w:r>
      <w:r w:rsidR="002D4E0E" w:rsidRPr="008F5458">
        <w:rPr>
          <w:rFonts w:ascii="Arial" w:hAnsi="Arial" w:cs="Arial"/>
          <w:sz w:val="22"/>
          <w:szCs w:val="22"/>
        </w:rPr>
        <w:t xml:space="preserve"> The</w:t>
      </w:r>
      <w:r w:rsidRPr="008F5458">
        <w:rPr>
          <w:rFonts w:ascii="Arial" w:hAnsi="Arial" w:cs="Arial"/>
          <w:sz w:val="22"/>
          <w:szCs w:val="22"/>
        </w:rPr>
        <w:t xml:space="preserve"> UKHSA </w:t>
      </w:r>
      <w:r w:rsidR="008A67DA" w:rsidRPr="008F5458">
        <w:rPr>
          <w:rFonts w:ascii="Arial" w:hAnsi="Arial" w:cs="Arial"/>
          <w:sz w:val="22"/>
          <w:szCs w:val="22"/>
        </w:rPr>
        <w:t xml:space="preserve">(2022) </w:t>
      </w:r>
      <w:r w:rsidRPr="008F5458">
        <w:rPr>
          <w:rFonts w:ascii="Arial" w:hAnsi="Arial" w:cs="Arial"/>
          <w:sz w:val="22"/>
          <w:szCs w:val="22"/>
        </w:rPr>
        <w:t xml:space="preserve">respiratory-virus dashboards track cases, hospital admissions, ICU occupancy, and demographic trends, providing real-time insights that inform public health decisions. According to the Office for National Statistics (2025), mortality data quantify deaths involving COVID-19 and reveal trends relative to seasonal baselines, which </w:t>
      </w:r>
      <w:r w:rsidR="000F4BF6" w:rsidRPr="008F5458">
        <w:rPr>
          <w:rFonts w:ascii="Arial" w:hAnsi="Arial" w:cs="Arial"/>
          <w:sz w:val="22"/>
          <w:szCs w:val="22"/>
        </w:rPr>
        <w:t>help</w:t>
      </w:r>
      <w:r w:rsidRPr="008F5458">
        <w:rPr>
          <w:rFonts w:ascii="Arial" w:hAnsi="Arial" w:cs="Arial"/>
          <w:sz w:val="22"/>
          <w:szCs w:val="22"/>
        </w:rPr>
        <w:t xml:space="preserve"> in understanding the pandemic's impact over time. Prevalence studies, such as the Winter Coronavirus Infection Study, estimate community infection levels and assess the spread within the population (UKHSA, 2024). Vaccination coverage data from NHS England (2025) enable equity audits across age, deprivation, and ethnicity, highlighting gaps and guiding targeted vaccination campaigns. </w:t>
      </w:r>
    </w:p>
    <w:p w14:paraId="705DA35F" w14:textId="789D0916" w:rsidR="00292441" w:rsidRPr="008F5458" w:rsidRDefault="00922DF1" w:rsidP="005C2AEC">
      <w:pPr>
        <w:spacing w:line="360" w:lineRule="auto"/>
        <w:jc w:val="both"/>
        <w:rPr>
          <w:rFonts w:ascii="Arial" w:hAnsi="Arial" w:cs="Arial"/>
          <w:sz w:val="22"/>
          <w:szCs w:val="22"/>
        </w:rPr>
      </w:pPr>
      <w:r w:rsidRPr="008F5458">
        <w:rPr>
          <w:rFonts w:ascii="Arial" w:hAnsi="Arial" w:cs="Arial"/>
          <w:sz w:val="22"/>
          <w:szCs w:val="22"/>
        </w:rPr>
        <w:t>A local Health Needs Assessment combines these datasets to map disparities by age, IMD quintile, ethnicity, vulnerability, and occupation</w:t>
      </w:r>
      <w:r w:rsidR="0043202B" w:rsidRPr="008F5458">
        <w:rPr>
          <w:rFonts w:ascii="Arial" w:hAnsi="Arial" w:cs="Arial"/>
          <w:sz w:val="22"/>
          <w:szCs w:val="22"/>
        </w:rPr>
        <w:t xml:space="preserve"> (</w:t>
      </w:r>
      <w:r w:rsidR="006A61C1" w:rsidRPr="008F5458">
        <w:rPr>
          <w:rFonts w:ascii="Arial" w:hAnsi="Arial" w:cs="Arial"/>
          <w:sz w:val="22"/>
          <w:szCs w:val="22"/>
        </w:rPr>
        <w:t>Mental Health Foundation, 2025).</w:t>
      </w:r>
      <w:r w:rsidR="005C76F0" w:rsidRPr="008F5458">
        <w:rPr>
          <w:rFonts w:ascii="Arial" w:hAnsi="Arial" w:cs="Arial"/>
          <w:sz w:val="22"/>
          <w:szCs w:val="22"/>
        </w:rPr>
        <w:t xml:space="preserve"> </w:t>
      </w:r>
      <w:r w:rsidRPr="008F5458">
        <w:rPr>
          <w:rFonts w:ascii="Arial" w:hAnsi="Arial" w:cs="Arial"/>
          <w:sz w:val="22"/>
          <w:szCs w:val="22"/>
        </w:rPr>
        <w:t>By integrating vaccination data with information on service-access barriers</w:t>
      </w:r>
      <w:r w:rsidR="000F4BF6" w:rsidRPr="008F5458">
        <w:rPr>
          <w:rFonts w:ascii="Arial" w:hAnsi="Arial" w:cs="Arial"/>
          <w:sz w:val="22"/>
          <w:szCs w:val="22"/>
        </w:rPr>
        <w:t>, such as language, transportation, and hours of operation, this assessment highlights Birmingham neighbourhoods that require</w:t>
      </w:r>
      <w:r w:rsidRPr="008F5458">
        <w:rPr>
          <w:rFonts w:ascii="Arial" w:hAnsi="Arial" w:cs="Arial"/>
          <w:sz w:val="22"/>
          <w:szCs w:val="22"/>
        </w:rPr>
        <w:t xml:space="preserve"> targeted outreach, translation support, or mobile vaccination provision</w:t>
      </w:r>
      <w:r w:rsidR="00925655" w:rsidRPr="008F5458">
        <w:rPr>
          <w:rFonts w:ascii="Arial" w:hAnsi="Arial" w:cs="Arial"/>
          <w:sz w:val="22"/>
          <w:szCs w:val="22"/>
        </w:rPr>
        <w:t xml:space="preserve"> </w:t>
      </w:r>
      <w:r w:rsidR="006A61C1" w:rsidRPr="008F5458">
        <w:rPr>
          <w:rFonts w:ascii="Arial" w:hAnsi="Arial" w:cs="Arial"/>
          <w:sz w:val="22"/>
          <w:szCs w:val="22"/>
        </w:rPr>
        <w:t>(Healthwatch Birmingham and Solihull, 2020)</w:t>
      </w:r>
      <w:r w:rsidRPr="008F5458">
        <w:rPr>
          <w:rFonts w:ascii="Arial" w:hAnsi="Arial" w:cs="Arial"/>
          <w:sz w:val="22"/>
          <w:szCs w:val="22"/>
        </w:rPr>
        <w:t>. It also helps identify specific community health priorities, allocate resources effectively, and monitor progress over time to reduce health inequalities.</w:t>
      </w:r>
    </w:p>
    <w:p w14:paraId="31A9C5FC" w14:textId="77777777" w:rsidR="00F86BCF" w:rsidRPr="008F5458" w:rsidRDefault="00F86BCF" w:rsidP="005C2AEC">
      <w:pPr>
        <w:spacing w:line="360" w:lineRule="auto"/>
        <w:jc w:val="both"/>
        <w:rPr>
          <w:rFonts w:ascii="Arial" w:hAnsi="Arial" w:cs="Arial"/>
          <w:sz w:val="22"/>
          <w:szCs w:val="22"/>
        </w:rPr>
      </w:pPr>
    </w:p>
    <w:p w14:paraId="24970F31" w14:textId="77777777" w:rsidR="00925504" w:rsidRPr="008F5458" w:rsidRDefault="00925504" w:rsidP="005C2AEC">
      <w:pPr>
        <w:spacing w:line="360" w:lineRule="auto"/>
        <w:jc w:val="both"/>
        <w:rPr>
          <w:rFonts w:ascii="Arial" w:hAnsi="Arial" w:cs="Arial"/>
          <w:sz w:val="22"/>
          <w:szCs w:val="22"/>
        </w:rPr>
      </w:pPr>
    </w:p>
    <w:p w14:paraId="5FC2D807" w14:textId="77777777" w:rsidR="00925504" w:rsidRPr="008F5458" w:rsidRDefault="00925504" w:rsidP="005C2AEC">
      <w:pPr>
        <w:spacing w:line="360" w:lineRule="auto"/>
        <w:jc w:val="both"/>
        <w:rPr>
          <w:rFonts w:ascii="Arial" w:hAnsi="Arial" w:cs="Arial"/>
          <w:sz w:val="22"/>
          <w:szCs w:val="22"/>
        </w:rPr>
      </w:pPr>
    </w:p>
    <w:p w14:paraId="53516999" w14:textId="6FDFE043" w:rsidR="00292441" w:rsidRPr="008F5458" w:rsidRDefault="00292441" w:rsidP="005D25AD">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lastRenderedPageBreak/>
        <w:t>Public Health Approaches and Surveillance Systems</w:t>
      </w:r>
    </w:p>
    <w:p w14:paraId="6B1145E1" w14:textId="4D234464" w:rsidR="009113BA" w:rsidRPr="008F5458" w:rsidRDefault="009113BA" w:rsidP="005C2AEC">
      <w:pPr>
        <w:spacing w:line="360" w:lineRule="auto"/>
        <w:jc w:val="both"/>
        <w:rPr>
          <w:rFonts w:ascii="Arial" w:hAnsi="Arial" w:cs="Arial"/>
          <w:sz w:val="22"/>
          <w:szCs w:val="22"/>
        </w:rPr>
      </w:pPr>
      <w:r w:rsidRPr="008F5458">
        <w:rPr>
          <w:rFonts w:ascii="Arial" w:hAnsi="Arial" w:cs="Arial"/>
          <w:sz w:val="22"/>
          <w:szCs w:val="22"/>
        </w:rPr>
        <w:t xml:space="preserve">England’s COVID-19 strategy has evolved from emergency response to endemic management, with the Living with COVID-19 framework focusing on surveillance, vaccination, and targeted protection rather than legal restrictions (UKHSA, 2022). Public health surveillance involves the continuous collection and analysis of health data to identify </w:t>
      </w:r>
      <w:r w:rsidR="006A5495" w:rsidRPr="008F5458">
        <w:rPr>
          <w:rFonts w:ascii="Arial" w:hAnsi="Arial" w:cs="Arial"/>
          <w:sz w:val="22"/>
          <w:szCs w:val="22"/>
        </w:rPr>
        <w:t>trends in infections</w:t>
      </w:r>
      <w:r w:rsidRPr="008F5458">
        <w:rPr>
          <w:rFonts w:ascii="Arial" w:hAnsi="Arial" w:cs="Arial"/>
          <w:sz w:val="22"/>
          <w:szCs w:val="22"/>
        </w:rPr>
        <w:t xml:space="preserve"> and guide timely interventions. Current UK data show national hospital admission rates of 2.5 per 100,000 and ICU occupancy at 0.08 per 100,000, with Birmingham’s admission rate slightly above the national average at 3.1 per 100,000 (UKHSA, 2025).</w:t>
      </w:r>
    </w:p>
    <w:p w14:paraId="4A1F552F" w14:textId="6581B6A0" w:rsidR="006C6F51" w:rsidRPr="008F5458" w:rsidRDefault="009113BA" w:rsidP="005C2AEC">
      <w:pPr>
        <w:spacing w:line="360" w:lineRule="auto"/>
        <w:jc w:val="both"/>
        <w:rPr>
          <w:rFonts w:ascii="Arial" w:hAnsi="Arial" w:cs="Arial"/>
          <w:sz w:val="22"/>
          <w:szCs w:val="22"/>
        </w:rPr>
      </w:pPr>
      <w:r w:rsidRPr="008F5458">
        <w:rPr>
          <w:rFonts w:ascii="Arial" w:hAnsi="Arial" w:cs="Arial"/>
          <w:sz w:val="22"/>
          <w:szCs w:val="22"/>
        </w:rPr>
        <w:t xml:space="preserve">Monitoring in Birmingham combines sentinel healthcare data, including admissions, length of stay, and age distribution, with syndromic and virological surveillance to detect new variants and seasonal changes (NHS, 2023; Ibrahim, 2020). Local Health Protection Teams coordinate outbreak control in care homes, schools, and NHS facilities, ensuring rapid response to local spikes. The Birmingham and Solihull ICS </w:t>
      </w:r>
      <w:r w:rsidR="005A7F66" w:rsidRPr="008F5458">
        <w:rPr>
          <w:rFonts w:ascii="Arial" w:hAnsi="Arial" w:cs="Arial"/>
          <w:sz w:val="22"/>
          <w:szCs w:val="22"/>
        </w:rPr>
        <w:t xml:space="preserve">(2025) </w:t>
      </w:r>
      <w:r w:rsidRPr="008F5458">
        <w:rPr>
          <w:rFonts w:ascii="Arial" w:hAnsi="Arial" w:cs="Arial"/>
          <w:sz w:val="22"/>
          <w:szCs w:val="22"/>
        </w:rPr>
        <w:t xml:space="preserve">uses weekly feedback loops to connect surveillance findings to vaccine allocation, workforce planning, and targeted public messaging (Clarke et al., 2023). </w:t>
      </w:r>
      <w:r w:rsidR="006C6F51" w:rsidRPr="008F5458">
        <w:rPr>
          <w:rFonts w:ascii="Arial" w:hAnsi="Arial" w:cs="Arial"/>
          <w:sz w:val="22"/>
          <w:szCs w:val="22"/>
        </w:rPr>
        <w:t>These feedback loops have shortened decision-making times and improved outbreak containment, demonstrating that local surveillance is functioning effectively. Despite reduced community testing, data triangulation ensures Birmingham maintains timely, evidence-based interventions and robust situational awareness.</w:t>
      </w:r>
    </w:p>
    <w:p w14:paraId="723531C6" w14:textId="77777777" w:rsidR="009113BA" w:rsidRPr="008F5458" w:rsidRDefault="009113BA" w:rsidP="005C2AEC">
      <w:pPr>
        <w:spacing w:line="360" w:lineRule="auto"/>
        <w:jc w:val="both"/>
        <w:rPr>
          <w:rFonts w:ascii="Arial" w:hAnsi="Arial" w:cs="Arial"/>
          <w:sz w:val="22"/>
          <w:szCs w:val="22"/>
        </w:rPr>
      </w:pPr>
    </w:p>
    <w:p w14:paraId="66F69506" w14:textId="72774542" w:rsidR="00292441" w:rsidRPr="008F5458" w:rsidRDefault="00292441" w:rsidP="005D25AD">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Public Health Impact</w:t>
      </w:r>
    </w:p>
    <w:p w14:paraId="0EEA048C" w14:textId="4E5697FE" w:rsidR="000A429E" w:rsidRPr="008F5458" w:rsidRDefault="000A429E" w:rsidP="005C2AEC">
      <w:pPr>
        <w:spacing w:line="360" w:lineRule="auto"/>
        <w:jc w:val="both"/>
        <w:rPr>
          <w:rFonts w:ascii="Arial" w:hAnsi="Arial" w:cs="Arial"/>
          <w:sz w:val="22"/>
          <w:szCs w:val="22"/>
        </w:rPr>
      </w:pPr>
      <w:r w:rsidRPr="008F5458">
        <w:rPr>
          <w:rFonts w:ascii="Arial" w:hAnsi="Arial" w:cs="Arial"/>
          <w:sz w:val="22"/>
          <w:szCs w:val="22"/>
        </w:rPr>
        <w:t>Epidemiological evidence reveals both short- and long-term effects of COVID-19. In the short term, Birmingham has consistently shown higher admission rates than many other English cities, particularly among older adults (</w:t>
      </w:r>
      <w:r w:rsidR="007F2D3D" w:rsidRPr="008F5458">
        <w:rPr>
          <w:rFonts w:ascii="Arial" w:hAnsi="Arial" w:cs="Arial"/>
          <w:sz w:val="22"/>
          <w:szCs w:val="22"/>
        </w:rPr>
        <w:t>WHO, 2025</w:t>
      </w:r>
      <w:r w:rsidRPr="008F5458">
        <w:rPr>
          <w:rFonts w:ascii="Arial" w:hAnsi="Arial" w:cs="Arial"/>
          <w:sz w:val="22"/>
          <w:szCs w:val="22"/>
        </w:rPr>
        <w:t xml:space="preserve">). Although mortality rates are lower than during earlier waves, peak periods continue to strain hospital capacity, often disrupting elective and routine services. </w:t>
      </w:r>
    </w:p>
    <w:p w14:paraId="74D1A289" w14:textId="6840939B" w:rsidR="00292441" w:rsidRPr="008F5458" w:rsidRDefault="000A429E" w:rsidP="005C2AEC">
      <w:pPr>
        <w:spacing w:line="360" w:lineRule="auto"/>
        <w:jc w:val="both"/>
        <w:rPr>
          <w:rFonts w:ascii="Arial" w:hAnsi="Arial" w:cs="Arial"/>
          <w:sz w:val="22"/>
          <w:szCs w:val="22"/>
        </w:rPr>
      </w:pPr>
      <w:r w:rsidRPr="008F5458">
        <w:rPr>
          <w:rFonts w:ascii="Arial" w:hAnsi="Arial" w:cs="Arial"/>
          <w:sz w:val="22"/>
          <w:szCs w:val="22"/>
        </w:rPr>
        <w:t>Long COVID poses lasting morbidity, reducing workforce capacity and increasing demand for rehabilitation and mental health services (</w:t>
      </w:r>
      <w:r w:rsidR="007F2D3D" w:rsidRPr="008F5458">
        <w:rPr>
          <w:rFonts w:ascii="Arial" w:hAnsi="Arial" w:cs="Arial"/>
          <w:sz w:val="22"/>
          <w:szCs w:val="22"/>
        </w:rPr>
        <w:t xml:space="preserve">UK Research and Innovations, </w:t>
      </w:r>
      <w:r w:rsidR="00652DE4" w:rsidRPr="008F5458">
        <w:rPr>
          <w:rFonts w:ascii="Arial" w:hAnsi="Arial" w:cs="Arial"/>
          <w:sz w:val="22"/>
          <w:szCs w:val="22"/>
        </w:rPr>
        <w:t>2025</w:t>
      </w:r>
      <w:r w:rsidRPr="008F5458">
        <w:rPr>
          <w:rFonts w:ascii="Arial" w:hAnsi="Arial" w:cs="Arial"/>
          <w:sz w:val="22"/>
          <w:szCs w:val="22"/>
        </w:rPr>
        <w:t>). Dedicated local clinics provide follow-up care, physiotherapy, and psychological support for affected individuals. Broader social consequences include widened health inequalities and persistent effects of socio-economic deprivation, exacerbating disparities in health outcomes</w:t>
      </w:r>
      <w:r w:rsidR="00B071DE" w:rsidRPr="008F5458">
        <w:rPr>
          <w:rFonts w:ascii="Arial" w:hAnsi="Arial" w:cs="Arial"/>
          <w:sz w:val="22"/>
          <w:szCs w:val="22"/>
        </w:rPr>
        <w:t>.</w:t>
      </w:r>
    </w:p>
    <w:p w14:paraId="33F0028C" w14:textId="77777777" w:rsidR="00925504" w:rsidRPr="008F5458" w:rsidRDefault="00925504" w:rsidP="005C2AEC">
      <w:pPr>
        <w:spacing w:line="360" w:lineRule="auto"/>
        <w:jc w:val="both"/>
        <w:rPr>
          <w:rFonts w:ascii="Arial" w:hAnsi="Arial" w:cs="Arial"/>
          <w:sz w:val="22"/>
          <w:szCs w:val="22"/>
        </w:rPr>
      </w:pPr>
    </w:p>
    <w:p w14:paraId="1E04FE85" w14:textId="77777777" w:rsidR="004D7DF7" w:rsidRPr="008F5458" w:rsidRDefault="004D7DF7" w:rsidP="005C2AEC">
      <w:pPr>
        <w:spacing w:line="360" w:lineRule="auto"/>
        <w:jc w:val="both"/>
        <w:rPr>
          <w:rFonts w:ascii="Arial" w:hAnsi="Arial" w:cs="Arial"/>
          <w:sz w:val="22"/>
          <w:szCs w:val="22"/>
        </w:rPr>
      </w:pPr>
    </w:p>
    <w:p w14:paraId="13CFCC3A" w14:textId="77777777" w:rsidR="004D7DF7" w:rsidRPr="008F5458" w:rsidRDefault="004D7DF7" w:rsidP="005C2AEC">
      <w:pPr>
        <w:spacing w:line="360" w:lineRule="auto"/>
        <w:jc w:val="both"/>
        <w:rPr>
          <w:rFonts w:ascii="Arial" w:hAnsi="Arial" w:cs="Arial"/>
          <w:sz w:val="22"/>
          <w:szCs w:val="22"/>
        </w:rPr>
      </w:pPr>
    </w:p>
    <w:p w14:paraId="0CBAAFE8" w14:textId="697FBAA3" w:rsidR="00D22391" w:rsidRPr="008F5458" w:rsidRDefault="00292441" w:rsidP="005D25AD">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lastRenderedPageBreak/>
        <w:t>Health Intervention Programmes and Evaluation</w:t>
      </w:r>
    </w:p>
    <w:p w14:paraId="7307D1A8" w14:textId="742D2C10" w:rsidR="00B071DE" w:rsidRPr="008F5458" w:rsidRDefault="00B071DE" w:rsidP="005C2AEC">
      <w:pPr>
        <w:spacing w:line="360" w:lineRule="auto"/>
        <w:jc w:val="both"/>
        <w:rPr>
          <w:rFonts w:ascii="Arial" w:hAnsi="Arial" w:cs="Arial"/>
          <w:sz w:val="22"/>
          <w:szCs w:val="22"/>
        </w:rPr>
      </w:pPr>
      <w:r w:rsidRPr="008F5458">
        <w:rPr>
          <w:rFonts w:ascii="Arial" w:hAnsi="Arial" w:cs="Arial"/>
          <w:sz w:val="22"/>
          <w:szCs w:val="22"/>
        </w:rPr>
        <w:t xml:space="preserve">Previous COVID-19 programmes in Birmingham achieved high overall vaccination uptake but revealed gaps in equity, data sharing, and timely response. Booster uptake was 15–20% lower in deprived and minority communities (Birmingham City Council, 2025). Limited community engagement </w:t>
      </w:r>
      <w:r w:rsidR="000865AB" w:rsidRPr="008F5458">
        <w:rPr>
          <w:rFonts w:ascii="Arial" w:hAnsi="Arial" w:cs="Arial"/>
          <w:sz w:val="22"/>
          <w:szCs w:val="22"/>
        </w:rPr>
        <w:t>resulted in a decline</w:t>
      </w:r>
      <w:r w:rsidR="00F159D2" w:rsidRPr="008F5458">
        <w:rPr>
          <w:rFonts w:ascii="Arial" w:hAnsi="Arial" w:cs="Arial"/>
          <w:sz w:val="22"/>
          <w:szCs w:val="22"/>
        </w:rPr>
        <w:t xml:space="preserve"> in confidence in certain</w:t>
      </w:r>
      <w:r w:rsidRPr="008F5458">
        <w:rPr>
          <w:rFonts w:ascii="Arial" w:hAnsi="Arial" w:cs="Arial"/>
          <w:sz w:val="22"/>
          <w:szCs w:val="22"/>
        </w:rPr>
        <w:t xml:space="preserve"> areas. Outbreak management was often delayed due to fragmented communication between health and social care providers.</w:t>
      </w:r>
    </w:p>
    <w:p w14:paraId="0E03113F" w14:textId="4C3F8816" w:rsidR="00B071DE" w:rsidRPr="008F5458" w:rsidRDefault="00B071DE" w:rsidP="005C2AEC">
      <w:pPr>
        <w:spacing w:line="360" w:lineRule="auto"/>
        <w:jc w:val="both"/>
        <w:rPr>
          <w:rFonts w:ascii="Arial" w:hAnsi="Arial" w:cs="Arial"/>
          <w:sz w:val="22"/>
          <w:szCs w:val="22"/>
        </w:rPr>
      </w:pPr>
      <w:r w:rsidRPr="008F5458">
        <w:rPr>
          <w:rFonts w:ascii="Arial" w:hAnsi="Arial" w:cs="Arial"/>
          <w:sz w:val="22"/>
          <w:szCs w:val="22"/>
        </w:rPr>
        <w:t>To address these challenges, the new intervention programme introduces a precision public-health model that uses real-time data to target underserved areas. It integrates mobile vaccination units, community outreach, and multilingual education campaigns delivered through the Birmingham and Solihull ICS. This coordinated approach has already shortened outbreak response times by 30% since 2023 and improved access in hard-to-reach populations (UKHSA, 2024; NHS England, 2025).</w:t>
      </w:r>
    </w:p>
    <w:p w14:paraId="66FC0EEB" w14:textId="1433E40E" w:rsidR="00925504" w:rsidRPr="008F5458" w:rsidRDefault="00B071DE" w:rsidP="005C2AEC">
      <w:pPr>
        <w:spacing w:line="360" w:lineRule="auto"/>
        <w:jc w:val="both"/>
        <w:rPr>
          <w:rFonts w:ascii="Arial" w:hAnsi="Arial" w:cs="Arial"/>
          <w:sz w:val="22"/>
          <w:szCs w:val="22"/>
        </w:rPr>
      </w:pPr>
      <w:r w:rsidRPr="008F5458">
        <w:rPr>
          <w:rFonts w:ascii="Arial" w:hAnsi="Arial" w:cs="Arial"/>
          <w:sz w:val="22"/>
          <w:szCs w:val="22"/>
        </w:rPr>
        <w:t>The programme’s success is evaluated through process and outcome indicators, including vaccine coverage, response time, and reduced infection disparities. This evidence-led approach ensures the new model is inclusive, adaptable, and responsive to Birmingham’s ongoing health needs.</w:t>
      </w:r>
    </w:p>
    <w:p w14:paraId="6A58376D" w14:textId="77777777" w:rsidR="00925504" w:rsidRPr="008F5458" w:rsidRDefault="00925504" w:rsidP="005C2AEC">
      <w:pPr>
        <w:spacing w:line="360" w:lineRule="auto"/>
        <w:jc w:val="both"/>
        <w:rPr>
          <w:rFonts w:ascii="Arial" w:hAnsi="Arial" w:cs="Arial"/>
          <w:sz w:val="22"/>
          <w:szCs w:val="22"/>
          <w:u w:val="single"/>
        </w:rPr>
      </w:pPr>
    </w:p>
    <w:p w14:paraId="36957D2D" w14:textId="7C5A7F5A" w:rsidR="00292441" w:rsidRPr="008F5458" w:rsidRDefault="00292441" w:rsidP="005D25AD">
      <w:pPr>
        <w:pStyle w:val="ListParagraph"/>
        <w:numPr>
          <w:ilvl w:val="1"/>
          <w:numId w:val="8"/>
        </w:numPr>
        <w:spacing w:line="360" w:lineRule="auto"/>
        <w:jc w:val="both"/>
        <w:rPr>
          <w:rFonts w:ascii="Arial" w:hAnsi="Arial" w:cs="Arial"/>
          <w:sz w:val="22"/>
          <w:szCs w:val="22"/>
          <w:u w:val="single"/>
        </w:rPr>
      </w:pPr>
      <w:r w:rsidRPr="008F5458">
        <w:rPr>
          <w:rFonts w:ascii="Arial" w:hAnsi="Arial" w:cs="Arial"/>
          <w:sz w:val="22"/>
          <w:szCs w:val="22"/>
          <w:u w:val="single"/>
        </w:rPr>
        <w:t xml:space="preserve">Strengths and Limitations </w:t>
      </w:r>
    </w:p>
    <w:p w14:paraId="41E38AF7" w14:textId="1A910C40" w:rsidR="00031FD0" w:rsidRPr="008F5458" w:rsidRDefault="00031FD0" w:rsidP="005C2AEC">
      <w:pPr>
        <w:spacing w:line="360" w:lineRule="auto"/>
        <w:jc w:val="both"/>
        <w:rPr>
          <w:rFonts w:ascii="Arial" w:hAnsi="Arial" w:cs="Arial"/>
          <w:sz w:val="22"/>
          <w:szCs w:val="22"/>
        </w:rPr>
      </w:pPr>
      <w:r w:rsidRPr="008F5458">
        <w:rPr>
          <w:rFonts w:ascii="Arial" w:hAnsi="Arial" w:cs="Arial"/>
          <w:sz w:val="22"/>
          <w:szCs w:val="22"/>
        </w:rPr>
        <w:t xml:space="preserve">Birmingham’s epidemiological surveillance system benefits from multi-stream data collection, allowing triangulation between hospital admissions, mortality, and prevalence data. This approach provides reliable insights into infection trends, even </w:t>
      </w:r>
      <w:r w:rsidR="00514847" w:rsidRPr="008F5458">
        <w:rPr>
          <w:rFonts w:ascii="Arial" w:hAnsi="Arial" w:cs="Arial"/>
          <w:sz w:val="22"/>
          <w:szCs w:val="22"/>
        </w:rPr>
        <w:t>in the context of</w:t>
      </w:r>
      <w:r w:rsidRPr="008F5458">
        <w:rPr>
          <w:rFonts w:ascii="Arial" w:hAnsi="Arial" w:cs="Arial"/>
          <w:sz w:val="22"/>
          <w:szCs w:val="22"/>
        </w:rPr>
        <w:t xml:space="preserve"> reduced community testing (</w:t>
      </w:r>
      <w:r w:rsidR="007D14CA" w:rsidRPr="008F5458">
        <w:rPr>
          <w:rFonts w:ascii="Arial" w:hAnsi="Arial" w:cs="Arial"/>
          <w:sz w:val="22"/>
          <w:szCs w:val="22"/>
        </w:rPr>
        <w:t xml:space="preserve">Birmingham </w:t>
      </w:r>
      <w:r w:rsidR="00514847" w:rsidRPr="008F5458">
        <w:rPr>
          <w:rFonts w:ascii="Arial" w:hAnsi="Arial" w:cs="Arial"/>
          <w:sz w:val="22"/>
          <w:szCs w:val="22"/>
        </w:rPr>
        <w:t>Community Healthcare, 2025</w:t>
      </w:r>
      <w:r w:rsidRPr="008F5458">
        <w:rPr>
          <w:rFonts w:ascii="Arial" w:hAnsi="Arial" w:cs="Arial"/>
          <w:sz w:val="22"/>
          <w:szCs w:val="22"/>
        </w:rPr>
        <w:t xml:space="preserve">; </w:t>
      </w:r>
      <w:r w:rsidR="00A407FE" w:rsidRPr="008F5458">
        <w:rPr>
          <w:rFonts w:ascii="Arial" w:hAnsi="Arial" w:cs="Arial"/>
          <w:sz w:val="22"/>
          <w:szCs w:val="22"/>
        </w:rPr>
        <w:t>Ibrahim</w:t>
      </w:r>
      <w:r w:rsidRPr="008F5458">
        <w:rPr>
          <w:rFonts w:ascii="Arial" w:hAnsi="Arial" w:cs="Arial"/>
          <w:sz w:val="22"/>
          <w:szCs w:val="22"/>
        </w:rPr>
        <w:t>, 202</w:t>
      </w:r>
      <w:r w:rsidR="00A407FE" w:rsidRPr="008F5458">
        <w:rPr>
          <w:rFonts w:ascii="Arial" w:hAnsi="Arial" w:cs="Arial"/>
          <w:sz w:val="22"/>
          <w:szCs w:val="22"/>
        </w:rPr>
        <w:t>0</w:t>
      </w:r>
      <w:r w:rsidRPr="008F5458">
        <w:rPr>
          <w:rFonts w:ascii="Arial" w:hAnsi="Arial" w:cs="Arial"/>
          <w:sz w:val="22"/>
          <w:szCs w:val="22"/>
        </w:rPr>
        <w:t>). Detailed data by age and ward enable targeted action, such as identifying Birmingham as a hotspot for admissions among older adults. These localised datasets support efficient resource allocation and inform public health planning. The system’s actionability ensures that vaccination coverage and admission trends guide local service responses (NHS England, 202</w:t>
      </w:r>
      <w:r w:rsidR="00F7039B" w:rsidRPr="008F5458">
        <w:rPr>
          <w:rFonts w:ascii="Arial" w:hAnsi="Arial" w:cs="Arial"/>
          <w:sz w:val="22"/>
          <w:szCs w:val="22"/>
        </w:rPr>
        <w:t>3</w:t>
      </w:r>
      <w:r w:rsidRPr="008F5458">
        <w:rPr>
          <w:rFonts w:ascii="Arial" w:hAnsi="Arial" w:cs="Arial"/>
          <w:sz w:val="22"/>
          <w:szCs w:val="22"/>
        </w:rPr>
        <w:t>).</w:t>
      </w:r>
    </w:p>
    <w:p w14:paraId="5D55E072" w14:textId="78653CBD" w:rsidR="005C2AEC" w:rsidRPr="008F5458" w:rsidRDefault="00031FD0" w:rsidP="005C2AEC">
      <w:pPr>
        <w:spacing w:line="360" w:lineRule="auto"/>
        <w:jc w:val="both"/>
        <w:rPr>
          <w:rFonts w:ascii="Arial" w:hAnsi="Arial" w:cs="Arial"/>
          <w:sz w:val="22"/>
          <w:szCs w:val="22"/>
        </w:rPr>
      </w:pPr>
      <w:r w:rsidRPr="008F5458">
        <w:rPr>
          <w:rFonts w:ascii="Arial" w:hAnsi="Arial" w:cs="Arial"/>
          <w:sz w:val="22"/>
          <w:szCs w:val="22"/>
        </w:rPr>
        <w:t xml:space="preserve">However, several limitations persist. Reduced community testing leads to under-ascertainment and underestimated case numbers. Difficulties in distinguishing </w:t>
      </w:r>
      <w:r w:rsidR="004F5707" w:rsidRPr="008F5458">
        <w:rPr>
          <w:rFonts w:ascii="Arial" w:hAnsi="Arial" w:cs="Arial"/>
          <w:sz w:val="22"/>
          <w:szCs w:val="22"/>
        </w:rPr>
        <w:t>between deaths from COVID-19 and deaths with COVID-19 complicate mortality data, while self-reported Long COVID figures make it challenging</w:t>
      </w:r>
      <w:r w:rsidRPr="008F5458">
        <w:rPr>
          <w:rFonts w:ascii="Arial" w:hAnsi="Arial" w:cs="Arial"/>
          <w:sz w:val="22"/>
          <w:szCs w:val="22"/>
        </w:rPr>
        <w:t xml:space="preserve"> to assess the </w:t>
      </w:r>
      <w:r w:rsidR="004F5707" w:rsidRPr="008F5458">
        <w:rPr>
          <w:rFonts w:ascii="Arial" w:hAnsi="Arial" w:cs="Arial"/>
          <w:sz w:val="22"/>
          <w:szCs w:val="22"/>
        </w:rPr>
        <w:t>actual</w:t>
      </w:r>
      <w:r w:rsidRPr="008F5458">
        <w:rPr>
          <w:rFonts w:ascii="Arial" w:hAnsi="Arial" w:cs="Arial"/>
          <w:sz w:val="22"/>
          <w:szCs w:val="22"/>
        </w:rPr>
        <w:t xml:space="preserve"> burden of illness (ONS, 2024). Incomplete equity data restricts the analysis of vulnerable groups, and changing definitions of COVID-related outcomes reduce comparability between authorities (WHO, 2024). Gaps in vaccination data and the emergence of new variants also require ongoing updates.</w:t>
      </w:r>
    </w:p>
    <w:p w14:paraId="0B076EEC" w14:textId="04F051C1" w:rsidR="00292441" w:rsidRPr="008F5458" w:rsidRDefault="00292441" w:rsidP="005D25AD">
      <w:pPr>
        <w:pStyle w:val="ListParagraph"/>
        <w:numPr>
          <w:ilvl w:val="0"/>
          <w:numId w:val="8"/>
        </w:numPr>
        <w:spacing w:line="360" w:lineRule="auto"/>
        <w:jc w:val="both"/>
        <w:rPr>
          <w:rFonts w:ascii="Arial" w:hAnsi="Arial" w:cs="Arial"/>
          <w:sz w:val="22"/>
          <w:szCs w:val="22"/>
          <w:u w:val="single"/>
        </w:rPr>
      </w:pPr>
      <w:r w:rsidRPr="008F5458">
        <w:rPr>
          <w:rFonts w:ascii="Arial" w:hAnsi="Arial" w:cs="Arial"/>
          <w:sz w:val="22"/>
          <w:szCs w:val="22"/>
          <w:u w:val="single"/>
        </w:rPr>
        <w:lastRenderedPageBreak/>
        <w:t>Conclusion</w:t>
      </w:r>
    </w:p>
    <w:p w14:paraId="37371D3D" w14:textId="77777777" w:rsidR="00292441" w:rsidRPr="008F5458" w:rsidRDefault="00292441" w:rsidP="005C2AEC">
      <w:pPr>
        <w:spacing w:line="360" w:lineRule="auto"/>
        <w:jc w:val="both"/>
        <w:rPr>
          <w:rFonts w:ascii="Arial" w:hAnsi="Arial" w:cs="Arial"/>
          <w:sz w:val="22"/>
          <w:szCs w:val="22"/>
        </w:rPr>
      </w:pPr>
      <w:r w:rsidRPr="008F5458">
        <w:rPr>
          <w:rFonts w:ascii="Arial" w:hAnsi="Arial" w:cs="Arial"/>
          <w:sz w:val="22"/>
          <w:szCs w:val="22"/>
        </w:rPr>
        <w:t>COVID-19 has transitioned to an endemic threat, yet Birmingham City continues to experience higher hospitalisation rates, especially among older and deprived populations. The integration of vaccination, workplace and household interventions, surveillance, and community engagement has reduced severe outcomes and strengthened resilience. Continued focus on evaluating outreach effectiveness, expanding Long COVID rehabilitation, and applying real-time surveillance feedback will sustain progress.</w:t>
      </w:r>
    </w:p>
    <w:p w14:paraId="58698E44" w14:textId="49FB7DC1" w:rsidR="00292441" w:rsidRPr="008F5458" w:rsidRDefault="00292441" w:rsidP="005C2AEC">
      <w:pPr>
        <w:spacing w:line="360" w:lineRule="auto"/>
        <w:jc w:val="both"/>
        <w:rPr>
          <w:rFonts w:ascii="Arial" w:hAnsi="Arial" w:cs="Arial"/>
          <w:sz w:val="22"/>
          <w:szCs w:val="22"/>
        </w:rPr>
      </w:pPr>
      <w:r w:rsidRPr="008F5458">
        <w:rPr>
          <w:rFonts w:ascii="Arial" w:hAnsi="Arial" w:cs="Arial"/>
          <w:sz w:val="22"/>
          <w:szCs w:val="22"/>
        </w:rPr>
        <w:t>Epidemiology remains central to adaptive management</w:t>
      </w:r>
      <w:r w:rsidR="00DD4717" w:rsidRPr="008F5458">
        <w:rPr>
          <w:rFonts w:ascii="Arial" w:hAnsi="Arial" w:cs="Arial"/>
          <w:sz w:val="22"/>
          <w:szCs w:val="22"/>
        </w:rPr>
        <w:t>,</w:t>
      </w:r>
      <w:r w:rsidR="007E039C" w:rsidRPr="008F5458">
        <w:rPr>
          <w:rFonts w:ascii="Arial" w:hAnsi="Arial" w:cs="Arial"/>
          <w:sz w:val="22"/>
          <w:szCs w:val="22"/>
        </w:rPr>
        <w:t xml:space="preserve"> </w:t>
      </w:r>
      <w:r w:rsidRPr="008F5458">
        <w:rPr>
          <w:rFonts w:ascii="Arial" w:hAnsi="Arial" w:cs="Arial"/>
          <w:sz w:val="22"/>
          <w:szCs w:val="22"/>
        </w:rPr>
        <w:t xml:space="preserve">translating intelligence into proportionate action and equitable allocation of resources. By maintaining robust local surveillance, </w:t>
      </w:r>
      <w:r w:rsidR="00DD4717" w:rsidRPr="008F5458">
        <w:rPr>
          <w:rFonts w:ascii="Arial" w:hAnsi="Arial" w:cs="Arial"/>
          <w:sz w:val="22"/>
          <w:szCs w:val="22"/>
        </w:rPr>
        <w:t xml:space="preserve">implementing transparent feedback mechanisms, and providing comprehensive rehabilitation services, Birmingham can enhance its </w:t>
      </w:r>
      <w:r w:rsidRPr="008F5458">
        <w:rPr>
          <w:rFonts w:ascii="Arial" w:hAnsi="Arial" w:cs="Arial"/>
          <w:sz w:val="22"/>
          <w:szCs w:val="22"/>
        </w:rPr>
        <w:t>preparedness and protect community health against future respiratory threats.</w:t>
      </w:r>
    </w:p>
    <w:p w14:paraId="7323B80E" w14:textId="77777777" w:rsidR="002B1002" w:rsidRPr="008F5458" w:rsidRDefault="002B1002" w:rsidP="005C2AEC">
      <w:pPr>
        <w:spacing w:line="360" w:lineRule="auto"/>
        <w:jc w:val="both"/>
        <w:rPr>
          <w:rFonts w:ascii="Arial" w:hAnsi="Arial" w:cs="Arial"/>
          <w:sz w:val="22"/>
          <w:szCs w:val="22"/>
        </w:rPr>
      </w:pPr>
    </w:p>
    <w:p w14:paraId="3C35E9BB" w14:textId="77777777" w:rsidR="002B1002" w:rsidRPr="008F5458" w:rsidRDefault="002B1002" w:rsidP="005C2AEC">
      <w:pPr>
        <w:spacing w:line="360" w:lineRule="auto"/>
        <w:jc w:val="both"/>
        <w:rPr>
          <w:rFonts w:ascii="Arial" w:hAnsi="Arial" w:cs="Arial"/>
          <w:sz w:val="22"/>
          <w:szCs w:val="22"/>
        </w:rPr>
      </w:pPr>
    </w:p>
    <w:p w14:paraId="761CFE96" w14:textId="77777777" w:rsidR="002B1002" w:rsidRPr="008F5458" w:rsidRDefault="002B1002" w:rsidP="00BE3493"/>
    <w:p w14:paraId="62957138" w14:textId="77777777" w:rsidR="002B1002" w:rsidRPr="008F5458" w:rsidRDefault="002B1002" w:rsidP="00BE3493"/>
    <w:p w14:paraId="0EDF919F" w14:textId="77777777" w:rsidR="002B1002" w:rsidRPr="008F5458" w:rsidRDefault="002B1002" w:rsidP="00BE3493"/>
    <w:p w14:paraId="0CBA4313" w14:textId="77777777" w:rsidR="00095209" w:rsidRPr="008F5458" w:rsidRDefault="00095209" w:rsidP="00BE3493"/>
    <w:p w14:paraId="4A2EAC93" w14:textId="77777777" w:rsidR="002B1002" w:rsidRDefault="002B1002" w:rsidP="00BE3493"/>
    <w:p w14:paraId="5BC71869" w14:textId="77777777" w:rsidR="008A015A" w:rsidRDefault="008A015A" w:rsidP="00BE3493"/>
    <w:p w14:paraId="7F106AFA" w14:textId="77777777" w:rsidR="00F86BCF" w:rsidRDefault="00F86BCF" w:rsidP="00BE3493"/>
    <w:p w14:paraId="72858919" w14:textId="77777777" w:rsidR="00F86BCF" w:rsidRDefault="00F86BCF" w:rsidP="00BE3493"/>
    <w:p w14:paraId="01D914FE" w14:textId="77777777" w:rsidR="000701D5" w:rsidRDefault="000701D5" w:rsidP="00BE3493"/>
    <w:p w14:paraId="27375425" w14:textId="77777777" w:rsidR="000701D5" w:rsidRDefault="000701D5" w:rsidP="00BE3493"/>
    <w:p w14:paraId="7739B788" w14:textId="77777777" w:rsidR="000701D5" w:rsidRDefault="000701D5" w:rsidP="00BE3493"/>
    <w:p w14:paraId="29B909AE" w14:textId="77777777" w:rsidR="000701D5" w:rsidRDefault="000701D5" w:rsidP="00BE3493"/>
    <w:p w14:paraId="2302832C" w14:textId="77777777" w:rsidR="004D7DF7" w:rsidRDefault="004D7DF7" w:rsidP="00BE3493"/>
    <w:p w14:paraId="641AAD37" w14:textId="77777777" w:rsidR="004D7DF7" w:rsidRDefault="004D7DF7" w:rsidP="00BE3493"/>
    <w:p w14:paraId="763A1CC9" w14:textId="77777777" w:rsidR="004D7DF7" w:rsidRDefault="004D7DF7" w:rsidP="00BE3493"/>
    <w:p w14:paraId="5395F6AC" w14:textId="77777777" w:rsidR="000701D5" w:rsidRPr="00BE3493" w:rsidRDefault="000701D5" w:rsidP="00BE3493"/>
    <w:p w14:paraId="746DDED6" w14:textId="67A93090" w:rsidR="00BE3493" w:rsidRPr="005D25AD" w:rsidRDefault="00BE3493" w:rsidP="005D25AD">
      <w:pPr>
        <w:pStyle w:val="ListParagraph"/>
        <w:numPr>
          <w:ilvl w:val="0"/>
          <w:numId w:val="8"/>
        </w:numPr>
        <w:rPr>
          <w:rFonts w:ascii="Arial" w:hAnsi="Arial" w:cs="Arial"/>
          <w:sz w:val="22"/>
          <w:szCs w:val="22"/>
          <w:u w:val="single"/>
        </w:rPr>
      </w:pPr>
      <w:r w:rsidRPr="005D25AD">
        <w:rPr>
          <w:rFonts w:ascii="Arial" w:hAnsi="Arial" w:cs="Arial"/>
          <w:sz w:val="22"/>
          <w:szCs w:val="22"/>
          <w:u w:val="single"/>
        </w:rPr>
        <w:lastRenderedPageBreak/>
        <w:t xml:space="preserve">References </w:t>
      </w:r>
      <w:r w:rsidR="00182910" w:rsidRPr="005D25AD">
        <w:rPr>
          <w:rFonts w:ascii="Arial" w:hAnsi="Arial" w:cs="Arial"/>
          <w:sz w:val="22"/>
          <w:szCs w:val="22"/>
          <w:u w:val="single"/>
        </w:rPr>
        <w:t>list</w:t>
      </w:r>
    </w:p>
    <w:p w14:paraId="19FAD7DA" w14:textId="61FB0F78" w:rsidR="000E41F9" w:rsidRPr="00127B3D" w:rsidRDefault="000E41F9" w:rsidP="00667AE8">
      <w:pPr>
        <w:spacing w:line="276" w:lineRule="auto"/>
        <w:rPr>
          <w:rFonts w:ascii="Arial" w:hAnsi="Arial" w:cs="Arial"/>
          <w:sz w:val="22"/>
          <w:szCs w:val="22"/>
        </w:rPr>
      </w:pPr>
      <w:r w:rsidRPr="00127B3D">
        <w:rPr>
          <w:rFonts w:ascii="Arial" w:hAnsi="Arial" w:cs="Arial"/>
          <w:sz w:val="22"/>
          <w:szCs w:val="22"/>
        </w:rPr>
        <w:t xml:space="preserve">Age UK (2023) </w:t>
      </w:r>
      <w:r w:rsidRPr="00127B3D">
        <w:rPr>
          <w:rFonts w:ascii="Arial" w:hAnsi="Arial" w:cs="Arial"/>
          <w:i/>
          <w:iCs/>
          <w:sz w:val="22"/>
          <w:szCs w:val="22"/>
        </w:rPr>
        <w:t>Later Life in the United Kingdom: Factsheet.</w:t>
      </w:r>
      <w:r w:rsidRPr="00127B3D">
        <w:rPr>
          <w:rFonts w:ascii="Arial" w:hAnsi="Arial" w:cs="Arial"/>
          <w:sz w:val="22"/>
          <w:szCs w:val="22"/>
        </w:rPr>
        <w:t xml:space="preserve"> Available at: </w:t>
      </w:r>
      <w:hyperlink r:id="rId8" w:tgtFrame="_new" w:history="1">
        <w:r w:rsidRPr="00127B3D">
          <w:rPr>
            <w:rStyle w:val="Hyperlink"/>
            <w:rFonts w:ascii="Arial" w:hAnsi="Arial" w:cs="Arial"/>
            <w:sz w:val="22"/>
            <w:szCs w:val="22"/>
          </w:rPr>
          <w:t>https://www.ageuk.org.uk/siteassets/documents/reports-and-publications/reports-and-briefings/health--wellbeing/state-of-health-and-care/state-of-health-care-of-older-people-in-england-2025.pdf</w:t>
        </w:r>
      </w:hyperlink>
      <w:r w:rsidRPr="00127B3D">
        <w:rPr>
          <w:rFonts w:ascii="Arial" w:hAnsi="Arial" w:cs="Arial"/>
          <w:sz w:val="22"/>
          <w:szCs w:val="22"/>
        </w:rPr>
        <w:t xml:space="preserve"> (Accessed: </w:t>
      </w:r>
      <w:r w:rsidR="004D30E4" w:rsidRPr="00127B3D">
        <w:rPr>
          <w:rFonts w:ascii="Arial" w:hAnsi="Arial" w:cs="Arial"/>
          <w:sz w:val="22"/>
          <w:szCs w:val="22"/>
        </w:rPr>
        <w:t>27</w:t>
      </w:r>
      <w:r w:rsidRPr="00127B3D">
        <w:rPr>
          <w:rFonts w:ascii="Arial" w:hAnsi="Arial" w:cs="Arial"/>
          <w:sz w:val="22"/>
          <w:szCs w:val="22"/>
        </w:rPr>
        <w:t xml:space="preserve"> October 2025).</w:t>
      </w:r>
    </w:p>
    <w:p w14:paraId="6D1C78BE" w14:textId="78462290" w:rsidR="00182910" w:rsidRPr="00127B3D" w:rsidRDefault="0013224B" w:rsidP="00667AE8">
      <w:pPr>
        <w:spacing w:line="276" w:lineRule="auto"/>
        <w:rPr>
          <w:rFonts w:ascii="Arial" w:hAnsi="Arial" w:cs="Arial"/>
          <w:sz w:val="22"/>
          <w:szCs w:val="22"/>
        </w:rPr>
      </w:pPr>
      <w:r w:rsidRPr="00127B3D">
        <w:rPr>
          <w:rFonts w:ascii="Arial" w:hAnsi="Arial" w:cs="Arial"/>
          <w:sz w:val="22"/>
          <w:szCs w:val="22"/>
        </w:rPr>
        <w:t xml:space="preserve">BMA (2024) </w:t>
      </w:r>
      <w:r w:rsidRPr="00127B3D">
        <w:rPr>
          <w:rFonts w:ascii="Arial" w:hAnsi="Arial" w:cs="Arial"/>
          <w:i/>
          <w:iCs/>
          <w:sz w:val="22"/>
          <w:szCs w:val="22"/>
        </w:rPr>
        <w:t>BMA briefing: Living with COVID-19 response.</w:t>
      </w:r>
      <w:r w:rsidRPr="00127B3D">
        <w:rPr>
          <w:rFonts w:ascii="Arial" w:hAnsi="Arial" w:cs="Arial"/>
          <w:sz w:val="22"/>
          <w:szCs w:val="22"/>
        </w:rPr>
        <w:t xml:space="preserve"> Available at: </w:t>
      </w:r>
      <w:hyperlink r:id="rId9" w:history="1">
        <w:r w:rsidRPr="00127B3D">
          <w:rPr>
            <w:rStyle w:val="Hyperlink"/>
            <w:rFonts w:ascii="Arial" w:hAnsi="Arial" w:cs="Arial"/>
            <w:sz w:val="22"/>
            <w:szCs w:val="22"/>
          </w:rPr>
          <w:t>https://www.bma.org.uk/advice-and-support/covid-19/what-the-bma-is-doing/bma-briefing-living-with-covid-19-response</w:t>
        </w:r>
      </w:hyperlink>
      <w:r w:rsidRPr="00127B3D">
        <w:rPr>
          <w:rFonts w:ascii="Arial" w:hAnsi="Arial" w:cs="Arial"/>
          <w:sz w:val="22"/>
          <w:szCs w:val="22"/>
        </w:rPr>
        <w:t xml:space="preserve"> (Accessed:  </w:t>
      </w:r>
      <w:r w:rsidR="004D30E4" w:rsidRPr="00127B3D">
        <w:rPr>
          <w:rFonts w:ascii="Arial" w:hAnsi="Arial" w:cs="Arial"/>
          <w:sz w:val="22"/>
          <w:szCs w:val="22"/>
        </w:rPr>
        <w:t xml:space="preserve">30 </w:t>
      </w:r>
      <w:r w:rsidRPr="00127B3D">
        <w:rPr>
          <w:rFonts w:ascii="Arial" w:hAnsi="Arial" w:cs="Arial"/>
          <w:sz w:val="22"/>
          <w:szCs w:val="22"/>
        </w:rPr>
        <w:t xml:space="preserve">October 2025). </w:t>
      </w:r>
    </w:p>
    <w:p w14:paraId="7B064E17" w14:textId="05F61F2E" w:rsidR="00D04E52" w:rsidRPr="00127B3D" w:rsidRDefault="00D04E52" w:rsidP="00667AE8">
      <w:pPr>
        <w:spacing w:line="276" w:lineRule="auto"/>
        <w:rPr>
          <w:rFonts w:ascii="Arial" w:hAnsi="Arial" w:cs="Arial"/>
          <w:sz w:val="22"/>
          <w:szCs w:val="22"/>
        </w:rPr>
      </w:pPr>
      <w:r w:rsidRPr="00127B3D">
        <w:rPr>
          <w:rFonts w:ascii="Arial" w:hAnsi="Arial" w:cs="Arial"/>
          <w:sz w:val="22"/>
          <w:szCs w:val="22"/>
        </w:rPr>
        <w:t>Birmingham City Council (202</w:t>
      </w:r>
      <w:r w:rsidR="000B459E" w:rsidRPr="00127B3D">
        <w:rPr>
          <w:rFonts w:ascii="Arial" w:hAnsi="Arial" w:cs="Arial"/>
          <w:sz w:val="22"/>
          <w:szCs w:val="22"/>
        </w:rPr>
        <w:t>5</w:t>
      </w:r>
      <w:r w:rsidRPr="00127B3D">
        <w:rPr>
          <w:rFonts w:ascii="Arial" w:hAnsi="Arial" w:cs="Arial"/>
          <w:sz w:val="22"/>
          <w:szCs w:val="22"/>
        </w:rPr>
        <w:t xml:space="preserve">) </w:t>
      </w:r>
      <w:r w:rsidRPr="00127B3D">
        <w:rPr>
          <w:rFonts w:ascii="Arial" w:hAnsi="Arial" w:cs="Arial"/>
          <w:i/>
          <w:iCs/>
          <w:sz w:val="22"/>
          <w:szCs w:val="22"/>
        </w:rPr>
        <w:t>Weekly statistics | Birmingham Weekly COVID-19 Statistics dashboard</w:t>
      </w:r>
      <w:r w:rsidRPr="00127B3D">
        <w:rPr>
          <w:rFonts w:ascii="Arial" w:hAnsi="Arial" w:cs="Arial"/>
          <w:sz w:val="22"/>
          <w:szCs w:val="22"/>
        </w:rPr>
        <w:t>.</w:t>
      </w:r>
      <w:r w:rsidR="000B459E" w:rsidRPr="00127B3D">
        <w:rPr>
          <w:rFonts w:ascii="Arial" w:hAnsi="Arial" w:cs="Arial"/>
          <w:sz w:val="22"/>
          <w:szCs w:val="22"/>
        </w:rPr>
        <w:t xml:space="preserve"> Available at: </w:t>
      </w:r>
      <w:hyperlink r:id="rId10" w:history="1">
        <w:r w:rsidR="000B459E" w:rsidRPr="00127B3D">
          <w:rPr>
            <w:rStyle w:val="Hyperlink"/>
            <w:rFonts w:ascii="Arial" w:hAnsi="Arial" w:cs="Arial"/>
            <w:sz w:val="22"/>
            <w:szCs w:val="22"/>
          </w:rPr>
          <w:t>https://www.birmingham.gov.uk/info/50231/coronavirus_covid-19/2305/birmingham_weekly_covid-19_statistics_dashboard/2</w:t>
        </w:r>
      </w:hyperlink>
      <w:r w:rsidR="004D30E4" w:rsidRPr="00127B3D">
        <w:rPr>
          <w:rFonts w:ascii="Arial" w:hAnsi="Arial" w:cs="Arial"/>
          <w:sz w:val="22"/>
          <w:szCs w:val="22"/>
        </w:rPr>
        <w:t xml:space="preserve"> (Accessed: </w:t>
      </w:r>
      <w:r w:rsidR="00522FFE" w:rsidRPr="00127B3D">
        <w:rPr>
          <w:rFonts w:ascii="Arial" w:hAnsi="Arial" w:cs="Arial"/>
          <w:sz w:val="22"/>
          <w:szCs w:val="22"/>
        </w:rPr>
        <w:t>27 October 2025).</w:t>
      </w:r>
    </w:p>
    <w:p w14:paraId="2D4C3BAB" w14:textId="031756F1" w:rsidR="00AE4E36" w:rsidRPr="00127B3D" w:rsidRDefault="00AE4E36" w:rsidP="00667AE8">
      <w:pPr>
        <w:spacing w:line="276" w:lineRule="auto"/>
        <w:rPr>
          <w:rFonts w:ascii="Arial" w:hAnsi="Arial" w:cs="Arial"/>
          <w:sz w:val="22"/>
          <w:szCs w:val="22"/>
        </w:rPr>
      </w:pPr>
      <w:r w:rsidRPr="00127B3D">
        <w:rPr>
          <w:rFonts w:ascii="Arial" w:hAnsi="Arial" w:cs="Arial"/>
          <w:sz w:val="22"/>
          <w:szCs w:val="22"/>
        </w:rPr>
        <w:t xml:space="preserve">Birmingham City Council (2025) </w:t>
      </w:r>
      <w:r w:rsidRPr="00127B3D">
        <w:rPr>
          <w:rFonts w:ascii="Arial" w:hAnsi="Arial" w:cs="Arial"/>
          <w:i/>
          <w:iCs/>
          <w:sz w:val="22"/>
          <w:szCs w:val="22"/>
        </w:rPr>
        <w:t>Wards with the highest case rates  | Birmingham Weekly COVID-19 Statistics dashboard</w:t>
      </w:r>
      <w:r w:rsidR="002A08AE" w:rsidRPr="00127B3D">
        <w:rPr>
          <w:rFonts w:ascii="Arial" w:hAnsi="Arial" w:cs="Arial"/>
          <w:i/>
          <w:iCs/>
          <w:sz w:val="22"/>
          <w:szCs w:val="22"/>
        </w:rPr>
        <w:t xml:space="preserve">. </w:t>
      </w:r>
      <w:r w:rsidR="002A08AE" w:rsidRPr="00127B3D">
        <w:rPr>
          <w:rFonts w:ascii="Arial" w:hAnsi="Arial" w:cs="Arial"/>
          <w:sz w:val="22"/>
          <w:szCs w:val="22"/>
        </w:rPr>
        <w:t xml:space="preserve">Available at: </w:t>
      </w:r>
      <w:r w:rsidRPr="00127B3D">
        <w:rPr>
          <w:rFonts w:ascii="Arial" w:hAnsi="Arial" w:cs="Arial"/>
          <w:sz w:val="22"/>
          <w:szCs w:val="22"/>
        </w:rPr>
        <w:t xml:space="preserve"> </w:t>
      </w:r>
      <w:hyperlink r:id="rId11" w:history="1">
        <w:r w:rsidR="0032140B" w:rsidRPr="00127B3D">
          <w:rPr>
            <w:rStyle w:val="Hyperlink"/>
            <w:rFonts w:ascii="Arial" w:hAnsi="Arial" w:cs="Arial"/>
            <w:sz w:val="22"/>
            <w:szCs w:val="22"/>
          </w:rPr>
          <w:t>https://www.birmingham.gov.uk/info/50231/coronavirus_covid-19/2305/birmingham_weekly_covid-19_statistics_dashboard/3</w:t>
        </w:r>
      </w:hyperlink>
      <w:r w:rsidR="00522FFE" w:rsidRPr="00127B3D">
        <w:rPr>
          <w:rFonts w:ascii="Arial" w:hAnsi="Arial" w:cs="Arial"/>
          <w:sz w:val="22"/>
          <w:szCs w:val="22"/>
        </w:rPr>
        <w:t xml:space="preserve"> (Accessed: </w:t>
      </w:r>
      <w:r w:rsidR="00CA6C06" w:rsidRPr="00127B3D">
        <w:rPr>
          <w:rFonts w:ascii="Arial" w:hAnsi="Arial" w:cs="Arial"/>
          <w:sz w:val="22"/>
          <w:szCs w:val="22"/>
        </w:rPr>
        <w:t>27 October 2025).</w:t>
      </w:r>
    </w:p>
    <w:p w14:paraId="26EEE5B2" w14:textId="5B34A128" w:rsidR="00873C3C" w:rsidRPr="00127B3D" w:rsidRDefault="00873C3C" w:rsidP="00667AE8">
      <w:pPr>
        <w:spacing w:line="276" w:lineRule="auto"/>
        <w:rPr>
          <w:rFonts w:ascii="Arial" w:hAnsi="Arial" w:cs="Arial"/>
          <w:sz w:val="22"/>
          <w:szCs w:val="22"/>
        </w:rPr>
      </w:pPr>
      <w:r w:rsidRPr="00127B3D">
        <w:rPr>
          <w:rFonts w:ascii="Arial" w:hAnsi="Arial" w:cs="Arial"/>
          <w:sz w:val="22"/>
          <w:szCs w:val="22"/>
        </w:rPr>
        <w:t>Birmingham City Council</w:t>
      </w:r>
      <w:r w:rsidR="009C15A2" w:rsidRPr="00127B3D">
        <w:rPr>
          <w:rFonts w:ascii="Arial" w:hAnsi="Arial" w:cs="Arial"/>
          <w:sz w:val="22"/>
          <w:szCs w:val="22"/>
        </w:rPr>
        <w:t xml:space="preserve"> (2025)</w:t>
      </w:r>
      <w:r w:rsidR="00127B3D">
        <w:rPr>
          <w:rFonts w:ascii="Arial" w:hAnsi="Arial" w:cs="Arial"/>
          <w:sz w:val="22"/>
          <w:szCs w:val="22"/>
        </w:rPr>
        <w:t xml:space="preserve"> </w:t>
      </w:r>
      <w:r w:rsidR="009C15A2" w:rsidRPr="00127B3D">
        <w:rPr>
          <w:rFonts w:ascii="Arial" w:hAnsi="Arial" w:cs="Arial"/>
          <w:i/>
          <w:iCs/>
          <w:sz w:val="22"/>
          <w:szCs w:val="22"/>
        </w:rPr>
        <w:t>Birmingham Public Health Measurements Toolbox</w:t>
      </w:r>
      <w:r w:rsidRPr="00127B3D">
        <w:rPr>
          <w:rFonts w:ascii="Arial" w:hAnsi="Arial" w:cs="Arial"/>
          <w:i/>
          <w:iCs/>
          <w:sz w:val="22"/>
          <w:szCs w:val="22"/>
        </w:rPr>
        <w:t xml:space="preserve">. </w:t>
      </w:r>
      <w:r w:rsidRPr="00127B3D">
        <w:rPr>
          <w:rFonts w:ascii="Arial" w:hAnsi="Arial" w:cs="Arial"/>
          <w:sz w:val="22"/>
          <w:szCs w:val="22"/>
        </w:rPr>
        <w:t xml:space="preserve">Available at: </w:t>
      </w:r>
      <w:hyperlink r:id="rId12" w:history="1">
        <w:r w:rsidR="00CA6C06" w:rsidRPr="00127B3D">
          <w:rPr>
            <w:rStyle w:val="Hyperlink"/>
            <w:rFonts w:ascii="Arial" w:hAnsi="Arial" w:cs="Arial"/>
            <w:sz w:val="22"/>
            <w:szCs w:val="22"/>
          </w:rPr>
          <w:t>https://www.birmingham.gov.uk/info/50321/birmingham_public_health_measurements_toolbox</w:t>
        </w:r>
      </w:hyperlink>
      <w:r w:rsidR="00CA6C06" w:rsidRPr="00127B3D">
        <w:rPr>
          <w:rFonts w:ascii="Arial" w:hAnsi="Arial" w:cs="Arial"/>
          <w:sz w:val="22"/>
          <w:szCs w:val="22"/>
        </w:rPr>
        <w:t xml:space="preserve"> </w:t>
      </w:r>
      <w:r w:rsidR="00CA6C06" w:rsidRPr="00127B3D">
        <w:rPr>
          <w:rFonts w:ascii="Arial" w:hAnsi="Arial" w:cs="Arial"/>
          <w:sz w:val="22"/>
          <w:szCs w:val="22"/>
        </w:rPr>
        <w:t>(Accessed: 27 October 2025).</w:t>
      </w:r>
    </w:p>
    <w:p w14:paraId="732B2E44" w14:textId="77777777" w:rsidR="00667AE8" w:rsidRDefault="0032140B" w:rsidP="00667AE8">
      <w:pPr>
        <w:spacing w:line="276" w:lineRule="auto"/>
        <w:rPr>
          <w:rFonts w:ascii="Arial" w:hAnsi="Arial" w:cs="Arial"/>
          <w:sz w:val="22"/>
          <w:szCs w:val="22"/>
        </w:rPr>
      </w:pPr>
      <w:r w:rsidRPr="00127B3D">
        <w:rPr>
          <w:rFonts w:ascii="Arial" w:hAnsi="Arial" w:cs="Arial"/>
          <w:sz w:val="22"/>
          <w:szCs w:val="22"/>
        </w:rPr>
        <w:t>Birmingham Community Healthcare (2025)</w:t>
      </w:r>
      <w:r w:rsidR="00BA7228" w:rsidRPr="00127B3D">
        <w:rPr>
          <w:rFonts w:ascii="Arial" w:hAnsi="Arial" w:cs="Arial"/>
          <w:sz w:val="22"/>
          <w:szCs w:val="22"/>
        </w:rPr>
        <w:t xml:space="preserve"> </w:t>
      </w:r>
      <w:r w:rsidR="00BA7228" w:rsidRPr="00127B3D">
        <w:rPr>
          <w:rFonts w:ascii="Arial" w:hAnsi="Arial" w:cs="Arial"/>
          <w:i/>
          <w:iCs/>
          <w:sz w:val="22"/>
          <w:szCs w:val="22"/>
        </w:rPr>
        <w:t>Infection, Prevention and Control of COVID-19</w:t>
      </w:r>
      <w:r w:rsidRPr="00127B3D">
        <w:rPr>
          <w:rFonts w:ascii="Arial" w:hAnsi="Arial" w:cs="Arial"/>
          <w:sz w:val="22"/>
          <w:szCs w:val="22"/>
        </w:rPr>
        <w:t>.</w:t>
      </w:r>
      <w:r w:rsidR="00BA7228" w:rsidRPr="00127B3D">
        <w:rPr>
          <w:rFonts w:ascii="Arial" w:hAnsi="Arial" w:cs="Arial"/>
          <w:sz w:val="22"/>
          <w:szCs w:val="22"/>
        </w:rPr>
        <w:t xml:space="preserve"> Available at: </w:t>
      </w:r>
      <w:r w:rsidRPr="00127B3D">
        <w:rPr>
          <w:rFonts w:ascii="Arial" w:hAnsi="Arial" w:cs="Arial"/>
          <w:sz w:val="22"/>
          <w:szCs w:val="22"/>
        </w:rPr>
        <w:t xml:space="preserve"> </w:t>
      </w:r>
      <w:hyperlink r:id="rId13" w:history="1">
        <w:r w:rsidR="009D1B09" w:rsidRPr="00127B3D">
          <w:rPr>
            <w:rStyle w:val="Hyperlink"/>
            <w:rFonts w:ascii="Arial" w:hAnsi="Arial" w:cs="Arial"/>
            <w:sz w:val="22"/>
            <w:szCs w:val="22"/>
          </w:rPr>
          <w:t>https://www.bhamcommunity.nhs.uk/infection-prevention-control-covid-19/</w:t>
        </w:r>
      </w:hyperlink>
      <w:r w:rsidR="005F6D4C" w:rsidRPr="00127B3D">
        <w:rPr>
          <w:rFonts w:ascii="Arial" w:hAnsi="Arial" w:cs="Arial"/>
          <w:sz w:val="22"/>
          <w:szCs w:val="22"/>
        </w:rPr>
        <w:t xml:space="preserve"> </w:t>
      </w:r>
      <w:r w:rsidR="005F6D4C" w:rsidRPr="00127B3D">
        <w:rPr>
          <w:rFonts w:ascii="Arial" w:hAnsi="Arial" w:cs="Arial"/>
          <w:sz w:val="22"/>
          <w:szCs w:val="22"/>
        </w:rPr>
        <w:t xml:space="preserve">(Accessed: </w:t>
      </w:r>
      <w:r w:rsidR="005F6D4C" w:rsidRPr="00127B3D">
        <w:rPr>
          <w:rFonts w:ascii="Arial" w:hAnsi="Arial" w:cs="Arial"/>
          <w:sz w:val="22"/>
          <w:szCs w:val="22"/>
        </w:rPr>
        <w:t>30</w:t>
      </w:r>
      <w:r w:rsidR="005F6D4C" w:rsidRPr="00127B3D">
        <w:rPr>
          <w:rFonts w:ascii="Arial" w:hAnsi="Arial" w:cs="Arial"/>
          <w:sz w:val="22"/>
          <w:szCs w:val="22"/>
        </w:rPr>
        <w:t xml:space="preserve"> October 2025).</w:t>
      </w:r>
    </w:p>
    <w:p w14:paraId="4886367B" w14:textId="1DFC4D38" w:rsidR="00640FE7" w:rsidRPr="00127B3D" w:rsidRDefault="00640FE7" w:rsidP="00667AE8">
      <w:pPr>
        <w:spacing w:line="276" w:lineRule="auto"/>
        <w:rPr>
          <w:rFonts w:ascii="Arial" w:hAnsi="Arial" w:cs="Arial"/>
          <w:sz w:val="22"/>
          <w:szCs w:val="22"/>
        </w:rPr>
      </w:pPr>
      <w:r w:rsidRPr="00127B3D">
        <w:rPr>
          <w:rFonts w:ascii="Arial" w:hAnsi="Arial" w:cs="Arial"/>
          <w:i/>
          <w:iCs/>
          <w:sz w:val="22"/>
          <w:szCs w:val="22"/>
        </w:rPr>
        <w:t xml:space="preserve"> </w:t>
      </w:r>
      <w:r w:rsidRPr="00127B3D">
        <w:rPr>
          <w:rFonts w:ascii="Arial" w:hAnsi="Arial" w:cs="Arial"/>
          <w:sz w:val="22"/>
          <w:szCs w:val="22"/>
        </w:rPr>
        <w:t>Birmingham and Solihull ICS (</w:t>
      </w:r>
      <w:r w:rsidR="009A3C48" w:rsidRPr="00127B3D">
        <w:rPr>
          <w:rFonts w:ascii="Arial" w:hAnsi="Arial" w:cs="Arial"/>
          <w:sz w:val="22"/>
          <w:szCs w:val="22"/>
        </w:rPr>
        <w:t>2025</w:t>
      </w:r>
      <w:r w:rsidRPr="00127B3D">
        <w:rPr>
          <w:rFonts w:ascii="Arial" w:hAnsi="Arial" w:cs="Arial"/>
          <w:sz w:val="22"/>
          <w:szCs w:val="22"/>
        </w:rPr>
        <w:t>)</w:t>
      </w:r>
      <w:r w:rsidR="009A3C48" w:rsidRPr="00127B3D">
        <w:rPr>
          <w:rFonts w:ascii="Arial" w:hAnsi="Arial" w:cs="Arial"/>
          <w:sz w:val="22"/>
          <w:szCs w:val="22"/>
        </w:rPr>
        <w:t xml:space="preserve"> </w:t>
      </w:r>
      <w:r w:rsidR="009A3C48" w:rsidRPr="00127B3D">
        <w:rPr>
          <w:rFonts w:ascii="Arial" w:hAnsi="Arial" w:cs="Arial"/>
          <w:i/>
          <w:iCs/>
          <w:sz w:val="22"/>
          <w:szCs w:val="22"/>
        </w:rPr>
        <w:t>Early Intervention</w:t>
      </w:r>
      <w:r w:rsidRPr="00127B3D">
        <w:rPr>
          <w:rFonts w:ascii="Arial" w:hAnsi="Arial" w:cs="Arial"/>
          <w:sz w:val="22"/>
          <w:szCs w:val="22"/>
        </w:rPr>
        <w:t>.</w:t>
      </w:r>
      <w:r w:rsidR="009A3C48" w:rsidRPr="00127B3D">
        <w:rPr>
          <w:rFonts w:ascii="Arial" w:hAnsi="Arial" w:cs="Arial"/>
          <w:sz w:val="22"/>
          <w:szCs w:val="22"/>
        </w:rPr>
        <w:t xml:space="preserve"> Available at: </w:t>
      </w:r>
      <w:r w:rsidRPr="00127B3D">
        <w:rPr>
          <w:rFonts w:ascii="Arial" w:hAnsi="Arial" w:cs="Arial"/>
          <w:sz w:val="22"/>
          <w:szCs w:val="22"/>
        </w:rPr>
        <w:t xml:space="preserve"> </w:t>
      </w:r>
      <w:hyperlink r:id="rId14" w:history="1">
        <w:r w:rsidR="000E41F9" w:rsidRPr="00127B3D">
          <w:rPr>
            <w:rStyle w:val="Hyperlink"/>
            <w:rFonts w:ascii="Arial" w:hAnsi="Arial" w:cs="Arial"/>
            <w:sz w:val="22"/>
            <w:szCs w:val="22"/>
          </w:rPr>
          <w:t>https://www.birminghamsolihullics.org.uk/our-initiatives/early-intervention</w:t>
        </w:r>
      </w:hyperlink>
      <w:r w:rsidR="005F6D4C" w:rsidRPr="00127B3D">
        <w:rPr>
          <w:rFonts w:ascii="Arial" w:hAnsi="Arial" w:cs="Arial"/>
          <w:sz w:val="22"/>
          <w:szCs w:val="22"/>
        </w:rPr>
        <w:t xml:space="preserve"> </w:t>
      </w:r>
      <w:r w:rsidR="005F6D4C" w:rsidRPr="00127B3D">
        <w:rPr>
          <w:rFonts w:ascii="Arial" w:hAnsi="Arial" w:cs="Arial"/>
          <w:sz w:val="22"/>
          <w:szCs w:val="22"/>
        </w:rPr>
        <w:t>(Accessed: 2</w:t>
      </w:r>
      <w:r w:rsidR="005F6D4C" w:rsidRPr="00127B3D">
        <w:rPr>
          <w:rFonts w:ascii="Arial" w:hAnsi="Arial" w:cs="Arial"/>
          <w:sz w:val="22"/>
          <w:szCs w:val="22"/>
        </w:rPr>
        <w:t>5</w:t>
      </w:r>
      <w:r w:rsidR="005F6D4C" w:rsidRPr="00127B3D">
        <w:rPr>
          <w:rFonts w:ascii="Arial" w:hAnsi="Arial" w:cs="Arial"/>
          <w:sz w:val="22"/>
          <w:szCs w:val="22"/>
        </w:rPr>
        <w:t xml:space="preserve"> October 2025).</w:t>
      </w:r>
    </w:p>
    <w:p w14:paraId="7F622108" w14:textId="117624E4" w:rsidR="000E41F9" w:rsidRPr="00127B3D" w:rsidRDefault="000E41F9" w:rsidP="00667AE8">
      <w:pPr>
        <w:spacing w:line="276" w:lineRule="auto"/>
        <w:rPr>
          <w:rFonts w:ascii="Arial" w:hAnsi="Arial" w:cs="Arial"/>
          <w:sz w:val="22"/>
          <w:szCs w:val="22"/>
        </w:rPr>
      </w:pPr>
      <w:r w:rsidRPr="00127B3D">
        <w:rPr>
          <w:rFonts w:ascii="Arial" w:hAnsi="Arial" w:cs="Arial"/>
          <w:sz w:val="22"/>
          <w:szCs w:val="22"/>
        </w:rPr>
        <w:t xml:space="preserve">British Heart Foundation (2021) </w:t>
      </w:r>
      <w:r w:rsidRPr="00127B3D">
        <w:rPr>
          <w:rFonts w:ascii="Arial" w:hAnsi="Arial" w:cs="Arial"/>
          <w:i/>
          <w:iCs/>
          <w:sz w:val="22"/>
          <w:szCs w:val="22"/>
        </w:rPr>
        <w:t>Heart and Circulatory Disease Statistics 2021.</w:t>
      </w:r>
      <w:r w:rsidRPr="00127B3D">
        <w:rPr>
          <w:rFonts w:ascii="Arial" w:hAnsi="Arial" w:cs="Arial"/>
          <w:sz w:val="22"/>
          <w:szCs w:val="22"/>
        </w:rPr>
        <w:t xml:space="preserve"> Available at: </w:t>
      </w:r>
      <w:hyperlink r:id="rId15" w:history="1">
        <w:r w:rsidRPr="00127B3D">
          <w:rPr>
            <w:rStyle w:val="Hyperlink"/>
            <w:rFonts w:ascii="Arial" w:hAnsi="Arial" w:cs="Arial"/>
            <w:sz w:val="22"/>
            <w:szCs w:val="22"/>
          </w:rPr>
          <w:t>https://www.bhf.org.uk/what-we-do/our-research/heart-statistics/heart-statistics-publications/cardiovascular-disease-statistics-2021</w:t>
        </w:r>
      </w:hyperlink>
      <w:r w:rsidRPr="00127B3D">
        <w:rPr>
          <w:rFonts w:ascii="Arial" w:hAnsi="Arial" w:cs="Arial"/>
          <w:sz w:val="22"/>
          <w:szCs w:val="22"/>
        </w:rPr>
        <w:t xml:space="preserve"> (Accessed: 30 October 2025).</w:t>
      </w:r>
    </w:p>
    <w:p w14:paraId="574E43FE" w14:textId="698145D3" w:rsidR="00182910" w:rsidRPr="00127B3D" w:rsidRDefault="00087E50" w:rsidP="00667AE8">
      <w:pPr>
        <w:spacing w:line="276" w:lineRule="auto"/>
        <w:rPr>
          <w:rFonts w:ascii="Arial" w:hAnsi="Arial" w:cs="Arial"/>
          <w:sz w:val="22"/>
          <w:szCs w:val="22"/>
        </w:rPr>
      </w:pPr>
      <w:r w:rsidRPr="00127B3D">
        <w:rPr>
          <w:rFonts w:ascii="Arial" w:hAnsi="Arial" w:cs="Arial"/>
          <w:sz w:val="22"/>
          <w:szCs w:val="22"/>
          <w:lang w:val="fr-FR"/>
        </w:rPr>
        <w:t xml:space="preserve">Clark, E.C. </w:t>
      </w:r>
      <w:r w:rsidRPr="00127B3D">
        <w:rPr>
          <w:rFonts w:ascii="Arial" w:hAnsi="Arial" w:cs="Arial"/>
          <w:i/>
          <w:iCs/>
          <w:sz w:val="22"/>
          <w:szCs w:val="22"/>
          <w:lang w:val="fr-FR"/>
        </w:rPr>
        <w:t>et al.</w:t>
      </w:r>
      <w:r w:rsidRPr="00127B3D">
        <w:rPr>
          <w:rFonts w:ascii="Arial" w:hAnsi="Arial" w:cs="Arial"/>
          <w:sz w:val="22"/>
          <w:szCs w:val="22"/>
          <w:lang w:val="fr-FR"/>
        </w:rPr>
        <w:t xml:space="preserve"> </w:t>
      </w:r>
      <w:r w:rsidRPr="00127B3D">
        <w:rPr>
          <w:rFonts w:ascii="Arial" w:hAnsi="Arial" w:cs="Arial"/>
          <w:sz w:val="22"/>
          <w:szCs w:val="22"/>
        </w:rPr>
        <w:t xml:space="preserve">(2023) 'Changes to public health surveillance methods due to the COVID-19 pandemic: Scoping review,' </w:t>
      </w:r>
      <w:r w:rsidRPr="00127B3D">
        <w:rPr>
          <w:rFonts w:ascii="Arial" w:hAnsi="Arial" w:cs="Arial"/>
          <w:i/>
          <w:iCs/>
          <w:sz w:val="22"/>
          <w:szCs w:val="22"/>
        </w:rPr>
        <w:t>JMIR Public Health and Surveillance</w:t>
      </w:r>
      <w:r w:rsidRPr="00127B3D">
        <w:rPr>
          <w:rFonts w:ascii="Arial" w:hAnsi="Arial" w:cs="Arial"/>
          <w:sz w:val="22"/>
          <w:szCs w:val="22"/>
        </w:rPr>
        <w:t>, 10, p. e49185. https://doi.org/10.2196/49185.</w:t>
      </w:r>
    </w:p>
    <w:p w14:paraId="2F883390" w14:textId="6C9A2F53" w:rsidR="000C126A" w:rsidRPr="00127B3D" w:rsidRDefault="000C126A" w:rsidP="00667AE8">
      <w:pPr>
        <w:spacing w:line="276" w:lineRule="auto"/>
        <w:rPr>
          <w:rFonts w:ascii="Arial" w:hAnsi="Arial" w:cs="Arial"/>
          <w:sz w:val="22"/>
          <w:szCs w:val="22"/>
        </w:rPr>
      </w:pPr>
      <w:r w:rsidRPr="00127B3D">
        <w:rPr>
          <w:rFonts w:ascii="Arial" w:hAnsi="Arial" w:cs="Arial"/>
          <w:sz w:val="22"/>
          <w:szCs w:val="22"/>
        </w:rPr>
        <w:t xml:space="preserve">Chowdhury, S.D. and Oommen, A.M. (2020) 'Epidemiology of COVID-19,' </w:t>
      </w:r>
      <w:r w:rsidR="00FF45F4" w:rsidRPr="00127B3D">
        <w:rPr>
          <w:rFonts w:ascii="Arial" w:hAnsi="Arial" w:cs="Arial"/>
          <w:i/>
          <w:iCs/>
          <w:sz w:val="22"/>
          <w:szCs w:val="22"/>
        </w:rPr>
        <w:t>Journal</w:t>
      </w:r>
      <w:r w:rsidRPr="00127B3D">
        <w:rPr>
          <w:rFonts w:ascii="Arial" w:hAnsi="Arial" w:cs="Arial"/>
          <w:i/>
          <w:iCs/>
          <w:sz w:val="22"/>
          <w:szCs w:val="22"/>
        </w:rPr>
        <w:t xml:space="preserve"> of Digestive Endoscopy</w:t>
      </w:r>
      <w:r w:rsidRPr="00127B3D">
        <w:rPr>
          <w:rFonts w:ascii="Arial" w:hAnsi="Arial" w:cs="Arial"/>
          <w:sz w:val="22"/>
          <w:szCs w:val="22"/>
        </w:rPr>
        <w:t xml:space="preserve">, 11(01), pp. 03–07. </w:t>
      </w:r>
      <w:hyperlink r:id="rId16" w:history="1">
        <w:r w:rsidR="000E41F9" w:rsidRPr="00127B3D">
          <w:rPr>
            <w:rStyle w:val="Hyperlink"/>
            <w:rFonts w:ascii="Arial" w:hAnsi="Arial" w:cs="Arial"/>
            <w:sz w:val="22"/>
            <w:szCs w:val="22"/>
          </w:rPr>
          <w:t>https://doi.org/10.1055/s-0040-1712187</w:t>
        </w:r>
      </w:hyperlink>
      <w:r w:rsidRPr="00127B3D">
        <w:rPr>
          <w:rFonts w:ascii="Arial" w:hAnsi="Arial" w:cs="Arial"/>
          <w:sz w:val="22"/>
          <w:szCs w:val="22"/>
        </w:rPr>
        <w:t>.</w:t>
      </w:r>
    </w:p>
    <w:p w14:paraId="2EA26023" w14:textId="057AFF43" w:rsidR="000E41F9" w:rsidRPr="00127B3D" w:rsidRDefault="000E41F9" w:rsidP="00667AE8">
      <w:pPr>
        <w:spacing w:line="276" w:lineRule="auto"/>
        <w:rPr>
          <w:rFonts w:ascii="Arial" w:hAnsi="Arial" w:cs="Arial"/>
          <w:sz w:val="22"/>
          <w:szCs w:val="22"/>
        </w:rPr>
      </w:pPr>
      <w:r w:rsidRPr="00127B3D">
        <w:rPr>
          <w:rFonts w:ascii="Arial" w:hAnsi="Arial" w:cs="Arial"/>
          <w:sz w:val="22"/>
          <w:szCs w:val="22"/>
        </w:rPr>
        <w:t xml:space="preserve">Centre for Ageing Better (2022) </w:t>
      </w:r>
      <w:r w:rsidRPr="00127B3D">
        <w:rPr>
          <w:rFonts w:ascii="Arial" w:hAnsi="Arial" w:cs="Arial"/>
          <w:i/>
          <w:iCs/>
          <w:sz w:val="22"/>
          <w:szCs w:val="22"/>
        </w:rPr>
        <w:t>The State of Ageing Report 2022</w:t>
      </w:r>
      <w:r w:rsidRPr="00127B3D">
        <w:rPr>
          <w:rFonts w:ascii="Arial" w:hAnsi="Arial" w:cs="Arial"/>
          <w:sz w:val="22"/>
          <w:szCs w:val="22"/>
        </w:rPr>
        <w:t xml:space="preserve">. Available at: </w:t>
      </w:r>
      <w:hyperlink r:id="rId17" w:history="1">
        <w:r w:rsidRPr="00127B3D">
          <w:rPr>
            <w:rStyle w:val="Hyperlink"/>
            <w:rFonts w:ascii="Arial" w:hAnsi="Arial" w:cs="Arial"/>
            <w:sz w:val="22"/>
            <w:szCs w:val="22"/>
          </w:rPr>
          <w:t>https://ageing-better.org.uk/previous-reports-state-ageing</w:t>
        </w:r>
      </w:hyperlink>
      <w:r w:rsidRPr="00127B3D">
        <w:rPr>
          <w:rFonts w:ascii="Arial" w:hAnsi="Arial" w:cs="Arial"/>
          <w:sz w:val="22"/>
          <w:szCs w:val="22"/>
        </w:rPr>
        <w:t xml:space="preserve"> (Accessed: </w:t>
      </w:r>
      <w:r w:rsidR="00FF45F4" w:rsidRPr="00127B3D">
        <w:rPr>
          <w:rFonts w:ascii="Arial" w:hAnsi="Arial" w:cs="Arial"/>
          <w:sz w:val="22"/>
          <w:szCs w:val="22"/>
        </w:rPr>
        <w:t>27</w:t>
      </w:r>
      <w:r w:rsidRPr="00127B3D">
        <w:rPr>
          <w:rFonts w:ascii="Arial" w:hAnsi="Arial" w:cs="Arial"/>
          <w:sz w:val="22"/>
          <w:szCs w:val="22"/>
        </w:rPr>
        <w:t xml:space="preserve"> October 2025).</w:t>
      </w:r>
    </w:p>
    <w:p w14:paraId="58647777" w14:textId="46459791" w:rsidR="000E41F9" w:rsidRPr="00127B3D" w:rsidRDefault="000E41F9" w:rsidP="00667AE8">
      <w:pPr>
        <w:spacing w:line="276" w:lineRule="auto"/>
        <w:rPr>
          <w:rFonts w:ascii="Arial" w:hAnsi="Arial" w:cs="Arial"/>
          <w:sz w:val="22"/>
          <w:szCs w:val="22"/>
        </w:rPr>
      </w:pPr>
      <w:r w:rsidRPr="00127B3D">
        <w:rPr>
          <w:rFonts w:ascii="Arial" w:hAnsi="Arial" w:cs="Arial"/>
          <w:sz w:val="22"/>
          <w:szCs w:val="22"/>
        </w:rPr>
        <w:t xml:space="preserve">Campaign to End Loneliness (2025) </w:t>
      </w:r>
      <w:r w:rsidRPr="00127B3D">
        <w:rPr>
          <w:rFonts w:ascii="Arial" w:hAnsi="Arial" w:cs="Arial"/>
          <w:i/>
          <w:iCs/>
          <w:sz w:val="22"/>
          <w:szCs w:val="22"/>
        </w:rPr>
        <w:t xml:space="preserve">Research, Policy and Practice. </w:t>
      </w:r>
      <w:r w:rsidRPr="00127B3D">
        <w:rPr>
          <w:rFonts w:ascii="Arial" w:hAnsi="Arial" w:cs="Arial"/>
          <w:sz w:val="22"/>
          <w:szCs w:val="22"/>
        </w:rPr>
        <w:t xml:space="preserve">Available at:  </w:t>
      </w:r>
      <w:hyperlink r:id="rId18" w:history="1">
        <w:r w:rsidR="00FF45F4" w:rsidRPr="00127B3D">
          <w:rPr>
            <w:rStyle w:val="Hyperlink"/>
            <w:rFonts w:ascii="Arial" w:hAnsi="Arial" w:cs="Arial"/>
            <w:sz w:val="22"/>
            <w:szCs w:val="22"/>
          </w:rPr>
          <w:t>https://www.campaigntoendloneliness.org/</w:t>
        </w:r>
      </w:hyperlink>
      <w:r w:rsidR="00FF45F4" w:rsidRPr="00127B3D">
        <w:rPr>
          <w:rFonts w:ascii="Arial" w:hAnsi="Arial" w:cs="Arial"/>
          <w:sz w:val="22"/>
          <w:szCs w:val="22"/>
        </w:rPr>
        <w:t xml:space="preserve"> </w:t>
      </w:r>
      <w:r w:rsidR="00FF45F4" w:rsidRPr="00127B3D">
        <w:rPr>
          <w:rFonts w:ascii="Arial" w:hAnsi="Arial" w:cs="Arial"/>
          <w:sz w:val="22"/>
          <w:szCs w:val="22"/>
        </w:rPr>
        <w:t xml:space="preserve">(Accessed: </w:t>
      </w:r>
      <w:r w:rsidR="00FF45F4" w:rsidRPr="00127B3D">
        <w:rPr>
          <w:rFonts w:ascii="Arial" w:hAnsi="Arial" w:cs="Arial"/>
          <w:sz w:val="22"/>
          <w:szCs w:val="22"/>
        </w:rPr>
        <w:t>30</w:t>
      </w:r>
      <w:r w:rsidR="00FF45F4" w:rsidRPr="00127B3D">
        <w:rPr>
          <w:rFonts w:ascii="Arial" w:hAnsi="Arial" w:cs="Arial"/>
          <w:sz w:val="22"/>
          <w:szCs w:val="22"/>
        </w:rPr>
        <w:t xml:space="preserve"> October 2025).</w:t>
      </w:r>
    </w:p>
    <w:p w14:paraId="6C1D5724" w14:textId="77777777" w:rsidR="00595F30" w:rsidRPr="00127B3D" w:rsidRDefault="00595F30" w:rsidP="0037495F">
      <w:pPr>
        <w:spacing w:line="276" w:lineRule="auto"/>
        <w:rPr>
          <w:rFonts w:ascii="Arial" w:hAnsi="Arial" w:cs="Arial"/>
          <w:sz w:val="22"/>
          <w:szCs w:val="22"/>
        </w:rPr>
      </w:pPr>
      <w:r w:rsidRPr="00127B3D">
        <w:rPr>
          <w:rFonts w:ascii="Arial" w:hAnsi="Arial" w:cs="Arial"/>
          <w:sz w:val="22"/>
          <w:szCs w:val="22"/>
        </w:rPr>
        <w:lastRenderedPageBreak/>
        <w:t xml:space="preserve">Department for Digital, Culture, Media &amp; Sport (2018) </w:t>
      </w:r>
      <w:r w:rsidRPr="00127B3D">
        <w:rPr>
          <w:rFonts w:ascii="Arial" w:hAnsi="Arial" w:cs="Arial"/>
          <w:i/>
          <w:iCs/>
          <w:sz w:val="22"/>
          <w:szCs w:val="22"/>
        </w:rPr>
        <w:t>A Connected Society: A Strategy for Tackling Loneliness.</w:t>
      </w:r>
      <w:r w:rsidRPr="00127B3D">
        <w:rPr>
          <w:rFonts w:ascii="Arial" w:hAnsi="Arial" w:cs="Arial"/>
          <w:sz w:val="22"/>
          <w:szCs w:val="22"/>
        </w:rPr>
        <w:t xml:space="preserve"> Available at: </w:t>
      </w:r>
      <w:hyperlink r:id="rId19" w:tgtFrame="_new" w:history="1">
        <w:r w:rsidRPr="00127B3D">
          <w:rPr>
            <w:rStyle w:val="Hyperlink"/>
            <w:rFonts w:ascii="Arial" w:hAnsi="Arial" w:cs="Arial"/>
            <w:sz w:val="22"/>
            <w:szCs w:val="22"/>
          </w:rPr>
          <w:t>https://assets.publishing.service.gov.uk/media/5fb66cf98fa8f54aafb3c333/6.4882_DCMS_Loneliness_Strategy_web_Update_V2.pdf</w:t>
        </w:r>
      </w:hyperlink>
      <w:r w:rsidRPr="00127B3D">
        <w:rPr>
          <w:rFonts w:ascii="Arial" w:hAnsi="Arial" w:cs="Arial"/>
          <w:sz w:val="22"/>
          <w:szCs w:val="22"/>
        </w:rPr>
        <w:t xml:space="preserve"> (Accessed: 30 October 2025).</w:t>
      </w:r>
    </w:p>
    <w:p w14:paraId="3CA4ED66" w14:textId="60038F40" w:rsidR="00595F30" w:rsidRPr="00127B3D" w:rsidRDefault="00595F30" w:rsidP="0037495F">
      <w:pPr>
        <w:spacing w:line="276" w:lineRule="auto"/>
        <w:rPr>
          <w:rFonts w:ascii="Arial" w:hAnsi="Arial" w:cs="Arial"/>
          <w:sz w:val="22"/>
          <w:szCs w:val="22"/>
        </w:rPr>
      </w:pPr>
      <w:r w:rsidRPr="00127B3D">
        <w:rPr>
          <w:rFonts w:ascii="Arial" w:hAnsi="Arial" w:cs="Arial"/>
          <w:sz w:val="22"/>
          <w:szCs w:val="22"/>
        </w:rPr>
        <w:t xml:space="preserve">GOV.UK (2021) </w:t>
      </w:r>
      <w:r w:rsidRPr="00127B3D">
        <w:rPr>
          <w:rFonts w:ascii="Arial" w:hAnsi="Arial" w:cs="Arial"/>
          <w:i/>
          <w:iCs/>
          <w:sz w:val="22"/>
          <w:szCs w:val="22"/>
        </w:rPr>
        <w:t>Decent Homes Standard: review</w:t>
      </w:r>
      <w:r w:rsidRPr="00127B3D">
        <w:rPr>
          <w:rFonts w:ascii="Arial" w:hAnsi="Arial" w:cs="Arial"/>
          <w:sz w:val="22"/>
          <w:szCs w:val="22"/>
        </w:rPr>
        <w:t xml:space="preserve">. </w:t>
      </w:r>
      <w:hyperlink r:id="rId20" w:history="1">
        <w:r w:rsidRPr="00127B3D">
          <w:rPr>
            <w:rStyle w:val="Hyperlink"/>
            <w:rFonts w:ascii="Arial" w:hAnsi="Arial" w:cs="Arial"/>
            <w:sz w:val="22"/>
            <w:szCs w:val="22"/>
          </w:rPr>
          <w:t>https://www.gov.uk/guidance/decent-homes-standard-review</w:t>
        </w:r>
      </w:hyperlink>
      <w:r w:rsidR="00FF45F4" w:rsidRPr="00127B3D">
        <w:rPr>
          <w:rFonts w:ascii="Arial" w:hAnsi="Arial" w:cs="Arial"/>
          <w:sz w:val="22"/>
          <w:szCs w:val="22"/>
        </w:rPr>
        <w:t xml:space="preserve"> </w:t>
      </w:r>
      <w:r w:rsidR="00FF45F4" w:rsidRPr="00127B3D">
        <w:rPr>
          <w:rFonts w:ascii="Arial" w:hAnsi="Arial" w:cs="Arial"/>
          <w:sz w:val="22"/>
          <w:szCs w:val="22"/>
        </w:rPr>
        <w:t>(Accessed: 2</w:t>
      </w:r>
      <w:r w:rsidR="00FF45F4" w:rsidRPr="00127B3D">
        <w:rPr>
          <w:rFonts w:ascii="Arial" w:hAnsi="Arial" w:cs="Arial"/>
          <w:sz w:val="22"/>
          <w:szCs w:val="22"/>
        </w:rPr>
        <w:t>8</w:t>
      </w:r>
      <w:r w:rsidR="00FF45F4" w:rsidRPr="00127B3D">
        <w:rPr>
          <w:rFonts w:ascii="Arial" w:hAnsi="Arial" w:cs="Arial"/>
          <w:sz w:val="22"/>
          <w:szCs w:val="22"/>
        </w:rPr>
        <w:t xml:space="preserve"> October 2025).</w:t>
      </w:r>
    </w:p>
    <w:p w14:paraId="1E343C7F" w14:textId="6AF70772" w:rsidR="00595F30" w:rsidRPr="00127B3D" w:rsidRDefault="00595F30" w:rsidP="0037495F">
      <w:pPr>
        <w:spacing w:line="276" w:lineRule="auto"/>
        <w:rPr>
          <w:rFonts w:ascii="Arial" w:hAnsi="Arial" w:cs="Arial"/>
          <w:sz w:val="22"/>
          <w:szCs w:val="22"/>
        </w:rPr>
      </w:pPr>
      <w:r w:rsidRPr="00127B3D">
        <w:rPr>
          <w:rFonts w:ascii="Arial" w:hAnsi="Arial" w:cs="Arial"/>
          <w:sz w:val="22"/>
          <w:szCs w:val="22"/>
        </w:rPr>
        <w:t xml:space="preserve">GOV.UK (2023) </w:t>
      </w:r>
      <w:r w:rsidRPr="00127B3D">
        <w:rPr>
          <w:rFonts w:ascii="Arial" w:hAnsi="Arial" w:cs="Arial"/>
          <w:i/>
          <w:iCs/>
          <w:sz w:val="22"/>
          <w:szCs w:val="22"/>
        </w:rPr>
        <w:t>Department for Levelling Up, Housing and Communities English Housing Survey 2022 to 2023: headline report</w:t>
      </w:r>
      <w:r w:rsidRPr="00127B3D">
        <w:rPr>
          <w:rFonts w:ascii="Arial" w:hAnsi="Arial" w:cs="Arial"/>
          <w:sz w:val="22"/>
          <w:szCs w:val="22"/>
        </w:rPr>
        <w:t xml:space="preserve">. Available at: </w:t>
      </w:r>
      <w:hyperlink r:id="rId21" w:history="1">
        <w:r w:rsidR="00FF45F4" w:rsidRPr="00127B3D">
          <w:rPr>
            <w:rStyle w:val="Hyperlink"/>
            <w:rFonts w:ascii="Arial" w:hAnsi="Arial" w:cs="Arial"/>
            <w:sz w:val="22"/>
            <w:szCs w:val="22"/>
          </w:rPr>
          <w:t>https://www.gov.uk/government/collections/english-housing-survey-2022-to-2023-headline-report</w:t>
        </w:r>
      </w:hyperlink>
      <w:r w:rsidR="00FF45F4" w:rsidRPr="00127B3D">
        <w:rPr>
          <w:rFonts w:ascii="Arial" w:hAnsi="Arial" w:cs="Arial"/>
          <w:sz w:val="22"/>
          <w:szCs w:val="22"/>
        </w:rPr>
        <w:t xml:space="preserve"> </w:t>
      </w:r>
      <w:r w:rsidR="00FF45F4" w:rsidRPr="00127B3D">
        <w:rPr>
          <w:rFonts w:ascii="Arial" w:hAnsi="Arial" w:cs="Arial"/>
          <w:sz w:val="22"/>
          <w:szCs w:val="22"/>
        </w:rPr>
        <w:t xml:space="preserve">(Accessed: </w:t>
      </w:r>
      <w:r w:rsidR="00FF45F4" w:rsidRPr="00127B3D">
        <w:rPr>
          <w:rFonts w:ascii="Arial" w:hAnsi="Arial" w:cs="Arial"/>
          <w:sz w:val="22"/>
          <w:szCs w:val="22"/>
        </w:rPr>
        <w:t>30</w:t>
      </w:r>
      <w:r w:rsidR="00FF45F4" w:rsidRPr="00127B3D">
        <w:rPr>
          <w:rFonts w:ascii="Arial" w:hAnsi="Arial" w:cs="Arial"/>
          <w:sz w:val="22"/>
          <w:szCs w:val="22"/>
        </w:rPr>
        <w:t xml:space="preserve"> October 2025).</w:t>
      </w:r>
    </w:p>
    <w:p w14:paraId="550190D4" w14:textId="0577E536" w:rsidR="00595F30" w:rsidRPr="00127B3D" w:rsidRDefault="00595F30" w:rsidP="0037495F">
      <w:pPr>
        <w:spacing w:line="276" w:lineRule="auto"/>
        <w:rPr>
          <w:rFonts w:ascii="Arial" w:hAnsi="Arial" w:cs="Arial"/>
          <w:sz w:val="22"/>
          <w:szCs w:val="22"/>
        </w:rPr>
      </w:pPr>
      <w:r w:rsidRPr="00127B3D">
        <w:rPr>
          <w:rFonts w:ascii="Arial" w:hAnsi="Arial" w:cs="Arial"/>
          <w:sz w:val="22"/>
          <w:szCs w:val="22"/>
        </w:rPr>
        <w:t xml:space="preserve">Government Digital Service (2023) </w:t>
      </w:r>
      <w:r w:rsidRPr="00127B3D">
        <w:rPr>
          <w:rFonts w:ascii="Arial" w:hAnsi="Arial" w:cs="Arial"/>
          <w:i/>
          <w:iCs/>
          <w:sz w:val="22"/>
          <w:szCs w:val="22"/>
        </w:rPr>
        <w:t>Cost of living support</w:t>
      </w:r>
      <w:r w:rsidRPr="00127B3D">
        <w:rPr>
          <w:rFonts w:ascii="Arial" w:hAnsi="Arial" w:cs="Arial"/>
          <w:sz w:val="22"/>
          <w:szCs w:val="22"/>
        </w:rPr>
        <w:t xml:space="preserve">. Available at: </w:t>
      </w:r>
      <w:hyperlink r:id="rId22" w:history="1">
        <w:r w:rsidR="00FF45F4" w:rsidRPr="00127B3D">
          <w:rPr>
            <w:rStyle w:val="Hyperlink"/>
            <w:rFonts w:ascii="Arial" w:hAnsi="Arial" w:cs="Arial"/>
            <w:sz w:val="22"/>
            <w:szCs w:val="22"/>
          </w:rPr>
          <w:t>https://www.gov.uk/cost-of-living</w:t>
        </w:r>
      </w:hyperlink>
      <w:r w:rsidR="00FF45F4" w:rsidRPr="00127B3D">
        <w:rPr>
          <w:rFonts w:ascii="Arial" w:hAnsi="Arial" w:cs="Arial"/>
          <w:sz w:val="22"/>
          <w:szCs w:val="22"/>
        </w:rPr>
        <w:t xml:space="preserve"> </w:t>
      </w:r>
      <w:r w:rsidR="00FF45F4" w:rsidRPr="00127B3D">
        <w:rPr>
          <w:rFonts w:ascii="Arial" w:hAnsi="Arial" w:cs="Arial"/>
          <w:sz w:val="22"/>
          <w:szCs w:val="22"/>
        </w:rPr>
        <w:t>(Accessed: 2</w:t>
      </w:r>
      <w:r w:rsidR="00FF45F4" w:rsidRPr="00127B3D">
        <w:rPr>
          <w:rFonts w:ascii="Arial" w:hAnsi="Arial" w:cs="Arial"/>
          <w:sz w:val="22"/>
          <w:szCs w:val="22"/>
        </w:rPr>
        <w:t>9</w:t>
      </w:r>
      <w:r w:rsidR="00FF45F4" w:rsidRPr="00127B3D">
        <w:rPr>
          <w:rFonts w:ascii="Arial" w:hAnsi="Arial" w:cs="Arial"/>
          <w:sz w:val="22"/>
          <w:szCs w:val="22"/>
        </w:rPr>
        <w:t xml:space="preserve"> October 2025).</w:t>
      </w:r>
    </w:p>
    <w:p w14:paraId="74B78038" w14:textId="77777777" w:rsidR="00663BEB" w:rsidRDefault="00595F30" w:rsidP="0037495F">
      <w:pPr>
        <w:spacing w:line="276" w:lineRule="auto"/>
        <w:rPr>
          <w:rFonts w:ascii="Arial" w:hAnsi="Arial" w:cs="Arial"/>
          <w:sz w:val="22"/>
          <w:szCs w:val="22"/>
        </w:rPr>
      </w:pPr>
      <w:r w:rsidRPr="00127B3D">
        <w:rPr>
          <w:rFonts w:ascii="Arial" w:hAnsi="Arial" w:cs="Arial"/>
          <w:sz w:val="22"/>
          <w:szCs w:val="22"/>
        </w:rPr>
        <w:t xml:space="preserve">GOV.UK (2024) </w:t>
      </w:r>
      <w:r w:rsidRPr="00127B3D">
        <w:rPr>
          <w:rFonts w:ascii="Arial" w:hAnsi="Arial" w:cs="Arial"/>
          <w:i/>
          <w:iCs/>
          <w:sz w:val="22"/>
          <w:szCs w:val="22"/>
        </w:rPr>
        <w:t>Community Organisations Cost-of-Living Fund</w:t>
      </w:r>
      <w:r w:rsidRPr="00127B3D">
        <w:rPr>
          <w:rFonts w:ascii="Arial" w:hAnsi="Arial" w:cs="Arial"/>
          <w:sz w:val="22"/>
          <w:szCs w:val="22"/>
        </w:rPr>
        <w:t xml:space="preserve">. Available at: </w:t>
      </w:r>
      <w:hyperlink r:id="rId23" w:history="1">
        <w:r w:rsidR="00C52DA9" w:rsidRPr="00127B3D">
          <w:rPr>
            <w:rStyle w:val="Hyperlink"/>
            <w:rFonts w:ascii="Arial" w:hAnsi="Arial" w:cs="Arial"/>
            <w:sz w:val="22"/>
            <w:szCs w:val="22"/>
          </w:rPr>
          <w:t>https://www.gov.uk/guidance/the-community-organisations-cost-of-living-fund</w:t>
        </w:r>
      </w:hyperlink>
      <w:r w:rsidR="00FF45F4" w:rsidRPr="00127B3D">
        <w:rPr>
          <w:rFonts w:ascii="Arial" w:hAnsi="Arial" w:cs="Arial"/>
          <w:sz w:val="22"/>
          <w:szCs w:val="22"/>
        </w:rPr>
        <w:t xml:space="preserve"> </w:t>
      </w:r>
      <w:r w:rsidR="00FF45F4" w:rsidRPr="00127B3D">
        <w:rPr>
          <w:rFonts w:ascii="Arial" w:hAnsi="Arial" w:cs="Arial"/>
          <w:sz w:val="22"/>
          <w:szCs w:val="22"/>
        </w:rPr>
        <w:t xml:space="preserve">(Accessed: </w:t>
      </w:r>
      <w:r w:rsidR="00FF45F4" w:rsidRPr="00127B3D">
        <w:rPr>
          <w:rFonts w:ascii="Arial" w:hAnsi="Arial" w:cs="Arial"/>
          <w:sz w:val="22"/>
          <w:szCs w:val="22"/>
        </w:rPr>
        <w:t>30</w:t>
      </w:r>
      <w:r w:rsidR="00FF45F4" w:rsidRPr="00127B3D">
        <w:rPr>
          <w:rFonts w:ascii="Arial" w:hAnsi="Arial" w:cs="Arial"/>
          <w:sz w:val="22"/>
          <w:szCs w:val="22"/>
        </w:rPr>
        <w:t xml:space="preserve"> October 2025).</w:t>
      </w:r>
      <w:r w:rsidR="0037495F">
        <w:rPr>
          <w:rFonts w:ascii="Arial" w:hAnsi="Arial" w:cs="Arial"/>
          <w:sz w:val="22"/>
          <w:szCs w:val="22"/>
        </w:rPr>
        <w:t xml:space="preserve">       </w:t>
      </w:r>
    </w:p>
    <w:p w14:paraId="76DF1F32" w14:textId="748A3245" w:rsidR="00F83AC6" w:rsidRPr="00127B3D" w:rsidRDefault="0013224B" w:rsidP="0037495F">
      <w:pPr>
        <w:spacing w:line="276" w:lineRule="auto"/>
        <w:rPr>
          <w:rFonts w:ascii="Arial" w:hAnsi="Arial" w:cs="Arial"/>
          <w:sz w:val="22"/>
          <w:szCs w:val="22"/>
        </w:rPr>
      </w:pPr>
      <w:r w:rsidRPr="00127B3D">
        <w:rPr>
          <w:rFonts w:ascii="Arial" w:hAnsi="Arial" w:cs="Arial"/>
          <w:sz w:val="22"/>
          <w:szCs w:val="22"/>
        </w:rPr>
        <w:t xml:space="preserve">HM Government (2022) </w:t>
      </w:r>
      <w:r w:rsidRPr="00127B3D">
        <w:rPr>
          <w:rFonts w:ascii="Arial" w:hAnsi="Arial" w:cs="Arial"/>
          <w:i/>
          <w:iCs/>
          <w:sz w:val="22"/>
          <w:szCs w:val="22"/>
        </w:rPr>
        <w:t>COVID-19 Response: Living with COVID-19.</w:t>
      </w:r>
      <w:r w:rsidRPr="00127B3D">
        <w:rPr>
          <w:rFonts w:ascii="Arial" w:hAnsi="Arial" w:cs="Arial"/>
          <w:sz w:val="22"/>
          <w:szCs w:val="22"/>
        </w:rPr>
        <w:t xml:space="preserve"> Available at: </w:t>
      </w:r>
      <w:hyperlink r:id="rId24" w:history="1">
        <w:r w:rsidRPr="00127B3D">
          <w:rPr>
            <w:rStyle w:val="Hyperlink"/>
            <w:rFonts w:ascii="Arial" w:hAnsi="Arial" w:cs="Arial"/>
            <w:sz w:val="22"/>
            <w:szCs w:val="22"/>
          </w:rPr>
          <w:t>https://assets.publishing.service.gov.uk/media/621400ede90e0710b73fd459/COVID-19_Response_-_Living_with_COVID-19.pdf</w:t>
        </w:r>
      </w:hyperlink>
      <w:r w:rsidRPr="00127B3D">
        <w:rPr>
          <w:rFonts w:ascii="Arial" w:hAnsi="Arial" w:cs="Arial"/>
          <w:sz w:val="22"/>
          <w:szCs w:val="22"/>
        </w:rPr>
        <w:t xml:space="preserve"> (Accessed: </w:t>
      </w:r>
      <w:r w:rsidR="00C11B91" w:rsidRPr="00127B3D">
        <w:rPr>
          <w:rFonts w:ascii="Arial" w:hAnsi="Arial" w:cs="Arial"/>
          <w:sz w:val="22"/>
          <w:szCs w:val="22"/>
        </w:rPr>
        <w:t>28</w:t>
      </w:r>
      <w:r w:rsidRPr="00127B3D">
        <w:rPr>
          <w:rFonts w:ascii="Arial" w:hAnsi="Arial" w:cs="Arial"/>
          <w:sz w:val="22"/>
          <w:szCs w:val="22"/>
        </w:rPr>
        <w:t xml:space="preserve"> October 2025). </w:t>
      </w:r>
    </w:p>
    <w:p w14:paraId="07F11F06" w14:textId="0FBB8C3A" w:rsidR="00EA7C25" w:rsidRPr="00127B3D" w:rsidRDefault="00EA7C25" w:rsidP="0037495F">
      <w:pPr>
        <w:spacing w:line="276" w:lineRule="auto"/>
        <w:rPr>
          <w:rFonts w:ascii="Arial" w:hAnsi="Arial" w:cs="Arial"/>
          <w:sz w:val="22"/>
          <w:szCs w:val="22"/>
        </w:rPr>
      </w:pPr>
      <w:r w:rsidRPr="00127B3D">
        <w:rPr>
          <w:rFonts w:ascii="Arial" w:hAnsi="Arial" w:cs="Arial"/>
          <w:sz w:val="22"/>
          <w:szCs w:val="22"/>
        </w:rPr>
        <w:t xml:space="preserve">Healthwatch Birmingham &amp; Solihull (2020) </w:t>
      </w:r>
      <w:r w:rsidRPr="00127B3D">
        <w:rPr>
          <w:rFonts w:ascii="Arial" w:hAnsi="Arial" w:cs="Arial"/>
          <w:i/>
          <w:iCs/>
          <w:sz w:val="22"/>
          <w:szCs w:val="22"/>
        </w:rPr>
        <w:t>What care and support did Birmingham citizens need during the Covid-19 lockdown? - Healthwatch Birmingham &amp; Solihull</w:t>
      </w:r>
      <w:r w:rsidRPr="00127B3D">
        <w:rPr>
          <w:rFonts w:ascii="Arial" w:hAnsi="Arial" w:cs="Arial"/>
          <w:sz w:val="22"/>
          <w:szCs w:val="22"/>
        </w:rPr>
        <w:t xml:space="preserve">. </w:t>
      </w:r>
      <w:r w:rsidR="00207B34" w:rsidRPr="00127B3D">
        <w:rPr>
          <w:rFonts w:ascii="Arial" w:hAnsi="Arial" w:cs="Arial"/>
          <w:sz w:val="22"/>
          <w:szCs w:val="22"/>
        </w:rPr>
        <w:t xml:space="preserve">Available at: </w:t>
      </w:r>
      <w:hyperlink r:id="rId25" w:history="1">
        <w:r w:rsidR="00C11B91" w:rsidRPr="00127B3D">
          <w:rPr>
            <w:rStyle w:val="Hyperlink"/>
            <w:rFonts w:ascii="Arial" w:hAnsi="Arial" w:cs="Arial"/>
            <w:sz w:val="22"/>
            <w:szCs w:val="22"/>
          </w:rPr>
          <w:t>https://healthwatchbsol.org.uk/news/what-care-and-support-did-birmingham-citizens-need-during-the-covid-19-lockdown/</w:t>
        </w:r>
      </w:hyperlink>
      <w:r w:rsidR="00C11B91" w:rsidRPr="00127B3D">
        <w:rPr>
          <w:rFonts w:ascii="Arial" w:hAnsi="Arial" w:cs="Arial"/>
          <w:sz w:val="22"/>
          <w:szCs w:val="22"/>
        </w:rPr>
        <w:t xml:space="preserve"> </w:t>
      </w:r>
      <w:r w:rsidR="00C11B91" w:rsidRPr="00127B3D">
        <w:rPr>
          <w:rFonts w:ascii="Arial" w:hAnsi="Arial" w:cs="Arial"/>
          <w:sz w:val="22"/>
          <w:szCs w:val="22"/>
        </w:rPr>
        <w:t>(Accessed: 2</w:t>
      </w:r>
      <w:r w:rsidR="00C11B91" w:rsidRPr="00127B3D">
        <w:rPr>
          <w:rFonts w:ascii="Arial" w:hAnsi="Arial" w:cs="Arial"/>
          <w:sz w:val="22"/>
          <w:szCs w:val="22"/>
        </w:rPr>
        <w:t>8</w:t>
      </w:r>
      <w:r w:rsidR="00C11B91" w:rsidRPr="00127B3D">
        <w:rPr>
          <w:rFonts w:ascii="Arial" w:hAnsi="Arial" w:cs="Arial"/>
          <w:sz w:val="22"/>
          <w:szCs w:val="22"/>
        </w:rPr>
        <w:t xml:space="preserve"> October 2025).</w:t>
      </w:r>
    </w:p>
    <w:p w14:paraId="275F4F21" w14:textId="77777777" w:rsidR="0082618E" w:rsidRPr="00127B3D" w:rsidRDefault="0082618E" w:rsidP="0037495F">
      <w:pPr>
        <w:spacing w:line="276" w:lineRule="auto"/>
        <w:rPr>
          <w:rFonts w:ascii="Arial" w:hAnsi="Arial" w:cs="Arial"/>
          <w:sz w:val="22"/>
          <w:szCs w:val="22"/>
        </w:rPr>
      </w:pPr>
      <w:r w:rsidRPr="00127B3D">
        <w:rPr>
          <w:rFonts w:ascii="Arial" w:hAnsi="Arial" w:cs="Arial"/>
          <w:sz w:val="22"/>
          <w:szCs w:val="22"/>
        </w:rPr>
        <w:t xml:space="preserve">Ibrahim, N.K. (2020) 'Epidemiologic surveillance for controlling Covid-19 pandemic: types, challenges and implications,' </w:t>
      </w:r>
      <w:r w:rsidRPr="00127B3D">
        <w:rPr>
          <w:rFonts w:ascii="Arial" w:hAnsi="Arial" w:cs="Arial"/>
          <w:i/>
          <w:iCs/>
          <w:sz w:val="22"/>
          <w:szCs w:val="22"/>
        </w:rPr>
        <w:t>Journal of Infection and Public Health</w:t>
      </w:r>
      <w:r w:rsidRPr="00127B3D">
        <w:rPr>
          <w:rFonts w:ascii="Arial" w:hAnsi="Arial" w:cs="Arial"/>
          <w:sz w:val="22"/>
          <w:szCs w:val="22"/>
        </w:rPr>
        <w:t>, 13(11), pp. 1630–1638. https://doi.org/10.1016/j.jiph.2020.07.019.</w:t>
      </w:r>
    </w:p>
    <w:p w14:paraId="43F5538A" w14:textId="0E72B769" w:rsidR="000077C2" w:rsidRPr="00127B3D" w:rsidRDefault="000077C2" w:rsidP="0037495F">
      <w:pPr>
        <w:spacing w:line="276" w:lineRule="auto"/>
        <w:rPr>
          <w:rFonts w:ascii="Arial" w:hAnsi="Arial" w:cs="Arial"/>
          <w:sz w:val="22"/>
          <w:szCs w:val="22"/>
        </w:rPr>
      </w:pPr>
      <w:r w:rsidRPr="00127B3D">
        <w:rPr>
          <w:rFonts w:ascii="Arial" w:hAnsi="Arial" w:cs="Arial"/>
          <w:sz w:val="22"/>
          <w:szCs w:val="22"/>
        </w:rPr>
        <w:t xml:space="preserve">Joseph Rowntree Foundation (2023) </w:t>
      </w:r>
      <w:r w:rsidRPr="00127B3D">
        <w:rPr>
          <w:rFonts w:ascii="Arial" w:hAnsi="Arial" w:cs="Arial"/>
          <w:i/>
          <w:iCs/>
          <w:sz w:val="22"/>
          <w:szCs w:val="22"/>
        </w:rPr>
        <w:t>UK Poverty 2023</w:t>
      </w:r>
      <w:r w:rsidRPr="00127B3D">
        <w:rPr>
          <w:rFonts w:ascii="Arial" w:hAnsi="Arial" w:cs="Arial"/>
          <w:sz w:val="22"/>
          <w:szCs w:val="22"/>
        </w:rPr>
        <w:t xml:space="preserve">. Available at: </w:t>
      </w:r>
      <w:hyperlink r:id="rId26" w:history="1">
        <w:r w:rsidRPr="00127B3D">
          <w:rPr>
            <w:rStyle w:val="Hyperlink"/>
            <w:rFonts w:ascii="Arial" w:hAnsi="Arial" w:cs="Arial"/>
            <w:sz w:val="22"/>
            <w:szCs w:val="22"/>
          </w:rPr>
          <w:t>https://www.jrf.org.uk/report/uk-poverty-2023</w:t>
        </w:r>
      </w:hyperlink>
      <w:r w:rsidRPr="00127B3D">
        <w:rPr>
          <w:rFonts w:ascii="Arial" w:hAnsi="Arial" w:cs="Arial"/>
          <w:sz w:val="22"/>
          <w:szCs w:val="22"/>
        </w:rPr>
        <w:t xml:space="preserve"> (Accessed: </w:t>
      </w:r>
      <w:r w:rsidR="00C11B91" w:rsidRPr="00127B3D">
        <w:rPr>
          <w:rFonts w:ascii="Arial" w:hAnsi="Arial" w:cs="Arial"/>
          <w:sz w:val="22"/>
          <w:szCs w:val="22"/>
        </w:rPr>
        <w:t>27</w:t>
      </w:r>
      <w:r w:rsidRPr="00127B3D">
        <w:rPr>
          <w:rFonts w:ascii="Arial" w:hAnsi="Arial" w:cs="Arial"/>
          <w:sz w:val="22"/>
          <w:szCs w:val="22"/>
        </w:rPr>
        <w:t xml:space="preserve"> October 2025).</w:t>
      </w:r>
    </w:p>
    <w:p w14:paraId="3592AC20" w14:textId="0479030D" w:rsidR="000077C2" w:rsidRPr="00127B3D" w:rsidRDefault="000077C2" w:rsidP="0037495F">
      <w:pPr>
        <w:spacing w:line="276" w:lineRule="auto"/>
        <w:rPr>
          <w:rFonts w:ascii="Arial" w:hAnsi="Arial" w:cs="Arial"/>
          <w:sz w:val="22"/>
          <w:szCs w:val="22"/>
        </w:rPr>
      </w:pPr>
      <w:r w:rsidRPr="00127B3D">
        <w:rPr>
          <w:rFonts w:ascii="Arial" w:hAnsi="Arial" w:cs="Arial"/>
          <w:sz w:val="22"/>
          <w:szCs w:val="22"/>
        </w:rPr>
        <w:t xml:space="preserve">King’s Fund (2022) </w:t>
      </w:r>
      <w:r w:rsidRPr="00127B3D">
        <w:rPr>
          <w:rFonts w:ascii="Arial" w:hAnsi="Arial" w:cs="Arial"/>
          <w:i/>
          <w:iCs/>
          <w:sz w:val="22"/>
          <w:szCs w:val="22"/>
        </w:rPr>
        <w:t>Ethnic Inequalities in Healthcare Access and Experience.</w:t>
      </w:r>
      <w:r w:rsidRPr="00127B3D">
        <w:rPr>
          <w:rFonts w:ascii="Arial" w:hAnsi="Arial" w:cs="Arial"/>
          <w:sz w:val="22"/>
          <w:szCs w:val="22"/>
        </w:rPr>
        <w:t xml:space="preserve"> London: The King’s Fund. Available at: </w:t>
      </w:r>
      <w:hyperlink r:id="rId27" w:history="1">
        <w:r w:rsidRPr="00127B3D">
          <w:rPr>
            <w:rStyle w:val="Hyperlink"/>
            <w:rFonts w:ascii="Arial" w:hAnsi="Arial" w:cs="Arial"/>
            <w:sz w:val="22"/>
            <w:szCs w:val="22"/>
          </w:rPr>
          <w:t>https://www.kingsfund.org.uk/insight-and-analysis/long-reads/what-are-health-inequalities</w:t>
        </w:r>
      </w:hyperlink>
      <w:r w:rsidRPr="00127B3D">
        <w:rPr>
          <w:rFonts w:ascii="Arial" w:hAnsi="Arial" w:cs="Arial"/>
          <w:sz w:val="22"/>
          <w:szCs w:val="22"/>
        </w:rPr>
        <w:t xml:space="preserve"> (Accessed: </w:t>
      </w:r>
      <w:r w:rsidR="00C11B91" w:rsidRPr="00127B3D">
        <w:rPr>
          <w:rFonts w:ascii="Arial" w:hAnsi="Arial" w:cs="Arial"/>
          <w:sz w:val="22"/>
          <w:szCs w:val="22"/>
        </w:rPr>
        <w:t>29</w:t>
      </w:r>
      <w:r w:rsidRPr="00127B3D">
        <w:rPr>
          <w:rFonts w:ascii="Arial" w:hAnsi="Arial" w:cs="Arial"/>
          <w:sz w:val="22"/>
          <w:szCs w:val="22"/>
        </w:rPr>
        <w:t xml:space="preserve"> October 2025).</w:t>
      </w:r>
    </w:p>
    <w:p w14:paraId="7456E0A7" w14:textId="58D255BD" w:rsidR="000077C2" w:rsidRPr="00127B3D" w:rsidRDefault="000077C2" w:rsidP="0037495F">
      <w:pPr>
        <w:spacing w:line="276" w:lineRule="auto"/>
        <w:rPr>
          <w:rFonts w:ascii="Arial" w:hAnsi="Arial" w:cs="Arial"/>
          <w:sz w:val="22"/>
          <w:szCs w:val="22"/>
        </w:rPr>
      </w:pPr>
      <w:r w:rsidRPr="00127B3D">
        <w:rPr>
          <w:rFonts w:ascii="Arial" w:hAnsi="Arial" w:cs="Arial"/>
          <w:sz w:val="22"/>
          <w:szCs w:val="22"/>
        </w:rPr>
        <w:t xml:space="preserve">Kapadia, D. </w:t>
      </w:r>
      <w:r w:rsidRPr="00127B3D">
        <w:rPr>
          <w:rFonts w:ascii="Arial" w:hAnsi="Arial" w:cs="Arial"/>
          <w:i/>
          <w:iCs/>
          <w:sz w:val="22"/>
          <w:szCs w:val="22"/>
        </w:rPr>
        <w:t>et al.</w:t>
      </w:r>
      <w:r w:rsidRPr="00127B3D">
        <w:rPr>
          <w:rFonts w:ascii="Arial" w:hAnsi="Arial" w:cs="Arial"/>
          <w:sz w:val="22"/>
          <w:szCs w:val="22"/>
        </w:rPr>
        <w:t xml:space="preserve"> (2022) </w:t>
      </w:r>
      <w:r w:rsidRPr="00127B3D">
        <w:rPr>
          <w:rFonts w:ascii="Arial" w:hAnsi="Arial" w:cs="Arial"/>
          <w:i/>
          <w:iCs/>
          <w:sz w:val="22"/>
          <w:szCs w:val="22"/>
        </w:rPr>
        <w:t>Ethnic Inequalities in Healthcare: A rapid evidence review</w:t>
      </w:r>
      <w:r w:rsidRPr="00127B3D">
        <w:rPr>
          <w:rFonts w:ascii="Arial" w:hAnsi="Arial" w:cs="Arial"/>
          <w:sz w:val="22"/>
          <w:szCs w:val="22"/>
        </w:rPr>
        <w:t>. https://www.manchester.ac.uk/discover/news/download/1139877/rho-rapid-review-final-report-v.7.pdf.</w:t>
      </w:r>
    </w:p>
    <w:p w14:paraId="48115559" w14:textId="1AD2E6B0" w:rsidR="00234420" w:rsidRPr="00127B3D" w:rsidRDefault="00BA30FD" w:rsidP="0037495F">
      <w:pPr>
        <w:spacing w:line="276" w:lineRule="auto"/>
        <w:rPr>
          <w:rFonts w:ascii="Arial" w:hAnsi="Arial" w:cs="Arial"/>
          <w:sz w:val="22"/>
          <w:szCs w:val="22"/>
        </w:rPr>
      </w:pPr>
      <w:r w:rsidRPr="00127B3D">
        <w:rPr>
          <w:rFonts w:ascii="Arial" w:hAnsi="Arial" w:cs="Arial"/>
          <w:sz w:val="22"/>
          <w:szCs w:val="22"/>
        </w:rPr>
        <w:t>Mental Health Foundation (2025)</w:t>
      </w:r>
      <w:r w:rsidR="00EE1E24">
        <w:rPr>
          <w:rFonts w:ascii="Arial" w:hAnsi="Arial" w:cs="Arial"/>
          <w:sz w:val="22"/>
          <w:szCs w:val="22"/>
        </w:rPr>
        <w:t xml:space="preserve"> Covid Response Programme</w:t>
      </w:r>
      <w:r w:rsidRPr="00127B3D">
        <w:rPr>
          <w:rFonts w:ascii="Arial" w:hAnsi="Arial" w:cs="Arial"/>
          <w:sz w:val="22"/>
          <w:szCs w:val="22"/>
        </w:rPr>
        <w:t xml:space="preserve">. Available at: </w:t>
      </w:r>
      <w:hyperlink r:id="rId28" w:history="1">
        <w:r w:rsidR="00234420" w:rsidRPr="00127B3D">
          <w:rPr>
            <w:rStyle w:val="Hyperlink"/>
            <w:rFonts w:ascii="Arial" w:hAnsi="Arial" w:cs="Arial"/>
            <w:sz w:val="22"/>
            <w:szCs w:val="22"/>
          </w:rPr>
          <w:t>https://www.mentalhealth.org.uk/our-work/programmes/covid-response-programme</w:t>
        </w:r>
      </w:hyperlink>
      <w:r w:rsidR="005B7A46" w:rsidRPr="00127B3D">
        <w:rPr>
          <w:rFonts w:ascii="Arial" w:hAnsi="Arial" w:cs="Arial"/>
          <w:sz w:val="22"/>
          <w:szCs w:val="22"/>
        </w:rPr>
        <w:t xml:space="preserve"> </w:t>
      </w:r>
      <w:r w:rsidR="005B7A46" w:rsidRPr="00127B3D">
        <w:rPr>
          <w:rFonts w:ascii="Arial" w:hAnsi="Arial" w:cs="Arial"/>
          <w:sz w:val="22"/>
          <w:szCs w:val="22"/>
        </w:rPr>
        <w:t>(Accessed: 2</w:t>
      </w:r>
      <w:r w:rsidR="005B7A46" w:rsidRPr="00127B3D">
        <w:rPr>
          <w:rFonts w:ascii="Arial" w:hAnsi="Arial" w:cs="Arial"/>
          <w:sz w:val="22"/>
          <w:szCs w:val="22"/>
        </w:rPr>
        <w:t>9</w:t>
      </w:r>
      <w:r w:rsidR="005B7A46" w:rsidRPr="00127B3D">
        <w:rPr>
          <w:rFonts w:ascii="Arial" w:hAnsi="Arial" w:cs="Arial"/>
          <w:sz w:val="22"/>
          <w:szCs w:val="22"/>
        </w:rPr>
        <w:t xml:space="preserve"> October 2025).</w:t>
      </w:r>
    </w:p>
    <w:p w14:paraId="19887AF8" w14:textId="77777777" w:rsidR="009A2865" w:rsidRPr="00127B3D" w:rsidRDefault="009A2865" w:rsidP="0037495F">
      <w:pPr>
        <w:spacing w:line="276" w:lineRule="auto"/>
        <w:rPr>
          <w:rFonts w:ascii="Arial" w:hAnsi="Arial" w:cs="Arial"/>
          <w:sz w:val="22"/>
          <w:szCs w:val="22"/>
        </w:rPr>
      </w:pPr>
      <w:r w:rsidRPr="00127B3D">
        <w:rPr>
          <w:rFonts w:ascii="Arial" w:hAnsi="Arial" w:cs="Arial"/>
          <w:sz w:val="22"/>
          <w:szCs w:val="22"/>
        </w:rPr>
        <w:t xml:space="preserve">Marmot, M. (2020) 'Health equity in England: the Marmot review 10 years on,' </w:t>
      </w:r>
      <w:r w:rsidRPr="00127B3D">
        <w:rPr>
          <w:rFonts w:ascii="Arial" w:hAnsi="Arial" w:cs="Arial"/>
          <w:i/>
          <w:iCs/>
          <w:sz w:val="22"/>
          <w:szCs w:val="22"/>
        </w:rPr>
        <w:t>BMJ</w:t>
      </w:r>
      <w:r w:rsidRPr="00127B3D">
        <w:rPr>
          <w:rFonts w:ascii="Arial" w:hAnsi="Arial" w:cs="Arial"/>
          <w:sz w:val="22"/>
          <w:szCs w:val="22"/>
        </w:rPr>
        <w:t>, 368, p. m693. https://doi.org/10.1136/bmj.m693.</w:t>
      </w:r>
    </w:p>
    <w:p w14:paraId="23E22A07" w14:textId="77777777" w:rsidR="009A2865" w:rsidRPr="00127B3D" w:rsidRDefault="009A2865" w:rsidP="0037495F">
      <w:pPr>
        <w:spacing w:line="276" w:lineRule="auto"/>
        <w:rPr>
          <w:rFonts w:ascii="Arial" w:hAnsi="Arial" w:cs="Arial"/>
          <w:sz w:val="22"/>
          <w:szCs w:val="22"/>
        </w:rPr>
      </w:pPr>
      <w:r w:rsidRPr="00127B3D">
        <w:rPr>
          <w:rFonts w:ascii="Arial" w:hAnsi="Arial" w:cs="Arial"/>
          <w:sz w:val="22"/>
          <w:szCs w:val="22"/>
        </w:rPr>
        <w:lastRenderedPageBreak/>
        <w:t xml:space="preserve">NHS Digital (2022) </w:t>
      </w:r>
      <w:r w:rsidRPr="00127B3D">
        <w:rPr>
          <w:rFonts w:ascii="Arial" w:hAnsi="Arial" w:cs="Arial"/>
          <w:i/>
          <w:iCs/>
          <w:sz w:val="22"/>
          <w:szCs w:val="22"/>
        </w:rPr>
        <w:t>National Diabetes Audit – Ethnicity Analysis 2022</w:t>
      </w:r>
      <w:r w:rsidRPr="00127B3D">
        <w:rPr>
          <w:rFonts w:ascii="Arial" w:hAnsi="Arial" w:cs="Arial"/>
          <w:sz w:val="22"/>
          <w:szCs w:val="22"/>
        </w:rPr>
        <w:t xml:space="preserve">. Available at: </w:t>
      </w:r>
      <w:hyperlink r:id="rId29" w:history="1">
        <w:r w:rsidRPr="00127B3D">
          <w:rPr>
            <w:rStyle w:val="Hyperlink"/>
            <w:rFonts w:ascii="Arial" w:hAnsi="Arial" w:cs="Arial"/>
            <w:sz w:val="22"/>
            <w:szCs w:val="22"/>
          </w:rPr>
          <w:t>https://digital.nhs.uk/data-and-information/publications/statistical/national-diabetes-audit</w:t>
        </w:r>
      </w:hyperlink>
      <w:r w:rsidRPr="00127B3D">
        <w:rPr>
          <w:rFonts w:ascii="Arial" w:hAnsi="Arial" w:cs="Arial"/>
          <w:sz w:val="22"/>
          <w:szCs w:val="22"/>
        </w:rPr>
        <w:t xml:space="preserve"> (Accessed: 30 October 2025).</w:t>
      </w:r>
    </w:p>
    <w:p w14:paraId="6F1BD35D" w14:textId="31282D2C" w:rsidR="009A2865" w:rsidRPr="00127B3D" w:rsidRDefault="009A2865" w:rsidP="0037495F">
      <w:pPr>
        <w:spacing w:line="276" w:lineRule="auto"/>
        <w:rPr>
          <w:rFonts w:ascii="Arial" w:hAnsi="Arial" w:cs="Arial"/>
          <w:sz w:val="22"/>
          <w:szCs w:val="22"/>
        </w:rPr>
      </w:pPr>
      <w:r w:rsidRPr="00127B3D">
        <w:rPr>
          <w:rFonts w:ascii="Arial" w:hAnsi="Arial" w:cs="Arial"/>
          <w:sz w:val="22"/>
          <w:szCs w:val="22"/>
        </w:rPr>
        <w:t xml:space="preserve">NHS England (2022) </w:t>
      </w:r>
      <w:r w:rsidRPr="00127B3D">
        <w:rPr>
          <w:rFonts w:ascii="Arial" w:hAnsi="Arial" w:cs="Arial"/>
          <w:i/>
          <w:iCs/>
          <w:sz w:val="22"/>
          <w:szCs w:val="22"/>
        </w:rPr>
        <w:t>CORE20PLUS5: An Approach to Reducing Health Inequalities.</w:t>
      </w:r>
      <w:r w:rsidRPr="00127B3D">
        <w:rPr>
          <w:rFonts w:ascii="Arial" w:hAnsi="Arial" w:cs="Arial"/>
          <w:sz w:val="22"/>
          <w:szCs w:val="22"/>
        </w:rPr>
        <w:t xml:space="preserve"> London: NHS England. Available at: </w:t>
      </w:r>
      <w:hyperlink r:id="rId30" w:history="1">
        <w:r w:rsidRPr="00127B3D">
          <w:rPr>
            <w:rStyle w:val="Hyperlink"/>
            <w:rFonts w:ascii="Arial" w:hAnsi="Arial" w:cs="Arial"/>
            <w:sz w:val="22"/>
            <w:szCs w:val="22"/>
          </w:rPr>
          <w:t>https://www.england.nhs.uk/about/equality/equality-hub/national-healthcare-inequalities-improvement-programme/core20plus5/</w:t>
        </w:r>
      </w:hyperlink>
      <w:r w:rsidRPr="00127B3D">
        <w:rPr>
          <w:rFonts w:ascii="Arial" w:hAnsi="Arial" w:cs="Arial"/>
          <w:sz w:val="22"/>
          <w:szCs w:val="22"/>
        </w:rPr>
        <w:t xml:space="preserve"> (Accessed: </w:t>
      </w:r>
      <w:r w:rsidR="005B7A46" w:rsidRPr="00127B3D">
        <w:rPr>
          <w:rFonts w:ascii="Arial" w:hAnsi="Arial" w:cs="Arial"/>
          <w:sz w:val="22"/>
          <w:szCs w:val="22"/>
        </w:rPr>
        <w:t>27</w:t>
      </w:r>
      <w:r w:rsidRPr="00127B3D">
        <w:rPr>
          <w:rFonts w:ascii="Arial" w:hAnsi="Arial" w:cs="Arial"/>
          <w:sz w:val="22"/>
          <w:szCs w:val="22"/>
        </w:rPr>
        <w:t xml:space="preserve"> October 2025).</w:t>
      </w:r>
    </w:p>
    <w:p w14:paraId="222460F7" w14:textId="029BF25D" w:rsidR="00A226C9" w:rsidRPr="00127B3D" w:rsidRDefault="0013224B" w:rsidP="0037495F">
      <w:pPr>
        <w:spacing w:line="276" w:lineRule="auto"/>
        <w:rPr>
          <w:rFonts w:ascii="Arial" w:hAnsi="Arial" w:cs="Arial"/>
          <w:sz w:val="22"/>
          <w:szCs w:val="22"/>
        </w:rPr>
      </w:pPr>
      <w:r w:rsidRPr="00127B3D">
        <w:rPr>
          <w:rFonts w:ascii="Arial" w:hAnsi="Arial" w:cs="Arial"/>
          <w:sz w:val="22"/>
          <w:szCs w:val="22"/>
        </w:rPr>
        <w:t xml:space="preserve">NHS (2023) </w:t>
      </w:r>
      <w:r w:rsidRPr="00127B3D">
        <w:rPr>
          <w:rFonts w:ascii="Arial" w:hAnsi="Arial" w:cs="Arial"/>
          <w:i/>
          <w:iCs/>
          <w:sz w:val="22"/>
          <w:szCs w:val="22"/>
        </w:rPr>
        <w:t>Find a walk-in COVID-19 vaccination site.</w:t>
      </w:r>
      <w:r w:rsidRPr="00127B3D">
        <w:rPr>
          <w:rFonts w:ascii="Arial" w:hAnsi="Arial" w:cs="Arial"/>
          <w:sz w:val="22"/>
          <w:szCs w:val="22"/>
        </w:rPr>
        <w:t xml:space="preserve"> Available at: </w:t>
      </w:r>
      <w:hyperlink r:id="rId31" w:history="1">
        <w:r w:rsidR="005F355D" w:rsidRPr="00127B3D">
          <w:rPr>
            <w:rStyle w:val="Hyperlink"/>
            <w:rFonts w:ascii="Arial" w:hAnsi="Arial" w:cs="Arial"/>
            <w:sz w:val="22"/>
            <w:szCs w:val="22"/>
          </w:rPr>
          <w:t>https://www.nhs.uk/nhs-services/vaccination-and-booking-services/find-a-walk-in-covid-19-vaccination-site/</w:t>
        </w:r>
      </w:hyperlink>
      <w:r w:rsidR="005F355D" w:rsidRPr="00127B3D">
        <w:rPr>
          <w:rFonts w:ascii="Arial" w:hAnsi="Arial" w:cs="Arial"/>
          <w:sz w:val="22"/>
          <w:szCs w:val="22"/>
        </w:rPr>
        <w:t xml:space="preserve"> </w:t>
      </w:r>
      <w:r w:rsidRPr="00127B3D">
        <w:rPr>
          <w:rFonts w:ascii="Arial" w:hAnsi="Arial" w:cs="Arial"/>
          <w:sz w:val="22"/>
          <w:szCs w:val="22"/>
        </w:rPr>
        <w:t xml:space="preserve"> (Accessed: </w:t>
      </w:r>
      <w:r w:rsidR="005B7A46" w:rsidRPr="00127B3D">
        <w:rPr>
          <w:rFonts w:ascii="Arial" w:hAnsi="Arial" w:cs="Arial"/>
          <w:sz w:val="22"/>
          <w:szCs w:val="22"/>
        </w:rPr>
        <w:t xml:space="preserve">29 </w:t>
      </w:r>
      <w:r w:rsidRPr="00127B3D">
        <w:rPr>
          <w:rFonts w:ascii="Arial" w:hAnsi="Arial" w:cs="Arial"/>
          <w:sz w:val="22"/>
          <w:szCs w:val="22"/>
        </w:rPr>
        <w:t>October 2025).</w:t>
      </w:r>
    </w:p>
    <w:p w14:paraId="1F69820D" w14:textId="479D62D9" w:rsidR="00587F64" w:rsidRPr="00127B3D" w:rsidRDefault="0013224B" w:rsidP="0037495F">
      <w:pPr>
        <w:spacing w:line="276" w:lineRule="auto"/>
        <w:rPr>
          <w:rFonts w:ascii="Arial" w:hAnsi="Arial" w:cs="Arial"/>
          <w:sz w:val="22"/>
          <w:szCs w:val="22"/>
        </w:rPr>
      </w:pPr>
      <w:r w:rsidRPr="00127B3D">
        <w:rPr>
          <w:rFonts w:ascii="Arial" w:hAnsi="Arial" w:cs="Arial"/>
          <w:sz w:val="22"/>
          <w:szCs w:val="22"/>
        </w:rPr>
        <w:t xml:space="preserve">NHS England (2025) </w:t>
      </w:r>
      <w:r w:rsidR="00587F64" w:rsidRPr="00587F64">
        <w:rPr>
          <w:rFonts w:ascii="Arial" w:hAnsi="Arial" w:cs="Arial"/>
          <w:i/>
          <w:iCs/>
          <w:sz w:val="22"/>
          <w:szCs w:val="22"/>
        </w:rPr>
        <w:t>A guide to the COVID-19 autumn vaccination</w:t>
      </w:r>
      <w:r w:rsidR="00E76903" w:rsidRPr="00127B3D">
        <w:rPr>
          <w:rFonts w:ascii="Arial" w:hAnsi="Arial" w:cs="Arial"/>
          <w:sz w:val="22"/>
          <w:szCs w:val="22"/>
        </w:rPr>
        <w:t xml:space="preserve">. Available at: </w:t>
      </w:r>
      <w:hyperlink r:id="rId32" w:history="1">
        <w:r w:rsidR="00E76903" w:rsidRPr="00587F64">
          <w:rPr>
            <w:rStyle w:val="Hyperlink"/>
            <w:rFonts w:ascii="Arial" w:hAnsi="Arial" w:cs="Arial"/>
            <w:sz w:val="22"/>
            <w:szCs w:val="22"/>
          </w:rPr>
          <w:t>https://www.gov.uk/government/publications/covid-19-vaccination-autumn-booster-resources/a-guide-to-the-covid-19-autumn-vaccination</w:t>
        </w:r>
      </w:hyperlink>
      <w:r w:rsidR="00E76903" w:rsidRPr="00127B3D">
        <w:rPr>
          <w:rFonts w:ascii="Arial" w:hAnsi="Arial" w:cs="Arial"/>
          <w:sz w:val="22"/>
          <w:szCs w:val="22"/>
        </w:rPr>
        <w:t xml:space="preserve"> (Accessed: </w:t>
      </w:r>
      <w:r w:rsidR="007D2220" w:rsidRPr="00127B3D">
        <w:rPr>
          <w:rFonts w:ascii="Arial" w:hAnsi="Arial" w:cs="Arial"/>
          <w:sz w:val="22"/>
          <w:szCs w:val="22"/>
        </w:rPr>
        <w:t>30 October 2025).</w:t>
      </w:r>
    </w:p>
    <w:p w14:paraId="4518A4AC" w14:textId="40DF5681" w:rsidR="00667AE8" w:rsidRDefault="0013224B" w:rsidP="0037495F">
      <w:pPr>
        <w:spacing w:line="276" w:lineRule="auto"/>
        <w:rPr>
          <w:rFonts w:ascii="Arial" w:hAnsi="Arial" w:cs="Arial"/>
          <w:sz w:val="22"/>
          <w:szCs w:val="22"/>
        </w:rPr>
      </w:pPr>
      <w:r w:rsidRPr="00127B3D">
        <w:rPr>
          <w:rFonts w:ascii="Arial" w:hAnsi="Arial" w:cs="Arial"/>
          <w:sz w:val="22"/>
          <w:szCs w:val="22"/>
        </w:rPr>
        <w:t xml:space="preserve">Office for National Statistics </w:t>
      </w:r>
      <w:r w:rsidR="00D77B55" w:rsidRPr="00127B3D">
        <w:rPr>
          <w:rFonts w:ascii="Arial" w:hAnsi="Arial" w:cs="Arial"/>
          <w:sz w:val="22"/>
          <w:szCs w:val="22"/>
        </w:rPr>
        <w:t xml:space="preserve">(ONS) </w:t>
      </w:r>
      <w:r w:rsidRPr="00127B3D">
        <w:rPr>
          <w:rFonts w:ascii="Arial" w:hAnsi="Arial" w:cs="Arial"/>
          <w:sz w:val="22"/>
          <w:szCs w:val="22"/>
        </w:rPr>
        <w:t>(2024)</w:t>
      </w:r>
      <w:r w:rsidR="00DF7A6D">
        <w:rPr>
          <w:rFonts w:ascii="Arial" w:hAnsi="Arial" w:cs="Arial"/>
          <w:sz w:val="22"/>
          <w:szCs w:val="22"/>
        </w:rPr>
        <w:t xml:space="preserve"> </w:t>
      </w:r>
      <w:r w:rsidR="007D2220" w:rsidRPr="00DF7A6D">
        <w:rPr>
          <w:rFonts w:ascii="Arial" w:hAnsi="Arial" w:cs="Arial"/>
          <w:i/>
          <w:iCs/>
          <w:sz w:val="22"/>
          <w:szCs w:val="22"/>
        </w:rPr>
        <w:t>Self-reported coronavirus (COVID-19) infections and associated symptoms, England and Scotland, November 2023–March</w:t>
      </w:r>
      <w:r w:rsidRPr="00DF7A6D">
        <w:rPr>
          <w:rFonts w:ascii="Arial" w:hAnsi="Arial" w:cs="Arial"/>
          <w:i/>
          <w:iCs/>
          <w:sz w:val="22"/>
          <w:szCs w:val="22"/>
        </w:rPr>
        <w:t xml:space="preserve"> 2024</w:t>
      </w:r>
      <w:r w:rsidRPr="00127B3D">
        <w:rPr>
          <w:rFonts w:ascii="Arial" w:hAnsi="Arial" w:cs="Arial"/>
          <w:i/>
          <w:iCs/>
          <w:sz w:val="22"/>
          <w:szCs w:val="22"/>
        </w:rPr>
        <w:t>.</w:t>
      </w:r>
      <w:r w:rsidRPr="00127B3D">
        <w:rPr>
          <w:rFonts w:ascii="Arial" w:hAnsi="Arial" w:cs="Arial"/>
          <w:sz w:val="22"/>
          <w:szCs w:val="22"/>
        </w:rPr>
        <w:t xml:space="preserve"> Available at: </w:t>
      </w:r>
      <w:hyperlink r:id="rId33" w:history="1">
        <w:r w:rsidRPr="00127B3D">
          <w:rPr>
            <w:rStyle w:val="Hyperlink"/>
            <w:rFonts w:ascii="Arial" w:hAnsi="Arial" w:cs="Arial"/>
            <w:sz w:val="22"/>
            <w:szCs w:val="22"/>
          </w:rPr>
          <w:t>https://www.ons.gov.uk/peoplepopulationandcommunity/healthandsocialcare/conditionsanddiseases/articles/selfreportedcoronaviruscovid19infectionsandassociatedsymptomsenglandandscotland/november2023tomarch2024</w:t>
        </w:r>
      </w:hyperlink>
      <w:r w:rsidRPr="00127B3D">
        <w:rPr>
          <w:rFonts w:ascii="Arial" w:hAnsi="Arial" w:cs="Arial"/>
          <w:sz w:val="22"/>
          <w:szCs w:val="22"/>
        </w:rPr>
        <w:t xml:space="preserve"> (Accessed: </w:t>
      </w:r>
      <w:r w:rsidR="00AD2292" w:rsidRPr="00127B3D">
        <w:rPr>
          <w:rFonts w:ascii="Arial" w:hAnsi="Arial" w:cs="Arial"/>
          <w:sz w:val="22"/>
          <w:szCs w:val="22"/>
        </w:rPr>
        <w:t xml:space="preserve">27 </w:t>
      </w:r>
      <w:r w:rsidRPr="00127B3D">
        <w:rPr>
          <w:rFonts w:ascii="Arial" w:hAnsi="Arial" w:cs="Arial"/>
          <w:sz w:val="22"/>
          <w:szCs w:val="22"/>
        </w:rPr>
        <w:t>October 2025).</w:t>
      </w:r>
    </w:p>
    <w:p w14:paraId="32B863D0" w14:textId="53067578" w:rsidR="007C6093" w:rsidRPr="00127B3D" w:rsidRDefault="00C02046" w:rsidP="0037495F">
      <w:pPr>
        <w:spacing w:line="276" w:lineRule="auto"/>
        <w:rPr>
          <w:rFonts w:ascii="Arial" w:hAnsi="Arial" w:cs="Arial"/>
          <w:sz w:val="22"/>
          <w:szCs w:val="22"/>
        </w:rPr>
      </w:pPr>
      <w:r w:rsidRPr="00127B3D">
        <w:rPr>
          <w:rFonts w:ascii="Arial" w:hAnsi="Arial" w:cs="Arial"/>
          <w:sz w:val="22"/>
          <w:szCs w:val="22"/>
        </w:rPr>
        <w:t xml:space="preserve">Office for National Statistics (ONS) </w:t>
      </w:r>
      <w:r w:rsidR="0013224B" w:rsidRPr="00127B3D">
        <w:rPr>
          <w:rFonts w:ascii="Arial" w:hAnsi="Arial" w:cs="Arial"/>
          <w:sz w:val="22"/>
          <w:szCs w:val="22"/>
        </w:rPr>
        <w:t xml:space="preserve">(2025) </w:t>
      </w:r>
      <w:r w:rsidR="0013224B" w:rsidRPr="00127B3D">
        <w:rPr>
          <w:rFonts w:ascii="Arial" w:hAnsi="Arial" w:cs="Arial"/>
          <w:i/>
          <w:iCs/>
          <w:sz w:val="22"/>
          <w:szCs w:val="22"/>
        </w:rPr>
        <w:t>Deaths registered weekly in England and Wales, provisional: week ending 4 July 2025.</w:t>
      </w:r>
      <w:r w:rsidR="0013224B" w:rsidRPr="00127B3D">
        <w:rPr>
          <w:rFonts w:ascii="Arial" w:hAnsi="Arial" w:cs="Arial"/>
          <w:sz w:val="22"/>
          <w:szCs w:val="22"/>
        </w:rPr>
        <w:t xml:space="preserve"> Available at: </w:t>
      </w:r>
      <w:hyperlink r:id="rId34" w:history="1">
        <w:r w:rsidR="005E58B4" w:rsidRPr="00127B3D">
          <w:rPr>
            <w:rStyle w:val="Hyperlink"/>
            <w:rFonts w:ascii="Arial" w:hAnsi="Arial" w:cs="Arial"/>
            <w:sz w:val="22"/>
            <w:szCs w:val="22"/>
          </w:rPr>
          <w:t>https://www.ons.gov.uk/peoplepopulationandcommunity/birthsdeathsandmarriages/deaths/bulletins/deathsregisteredweeklyinenglandandwalesprovisional/weekending4july2025?</w:t>
        </w:r>
      </w:hyperlink>
      <w:r w:rsidR="005E58B4" w:rsidRPr="00127B3D">
        <w:rPr>
          <w:rFonts w:ascii="Arial" w:hAnsi="Arial" w:cs="Arial"/>
          <w:sz w:val="22"/>
          <w:szCs w:val="22"/>
        </w:rPr>
        <w:t xml:space="preserve"> </w:t>
      </w:r>
      <w:r w:rsidR="0013224B" w:rsidRPr="00127B3D">
        <w:rPr>
          <w:rFonts w:ascii="Arial" w:hAnsi="Arial" w:cs="Arial"/>
          <w:sz w:val="22"/>
          <w:szCs w:val="22"/>
        </w:rPr>
        <w:t xml:space="preserve"> (Accessed: </w:t>
      </w:r>
      <w:r w:rsidR="00172C61" w:rsidRPr="00127B3D">
        <w:rPr>
          <w:rFonts w:ascii="Arial" w:hAnsi="Arial" w:cs="Arial"/>
          <w:sz w:val="22"/>
          <w:szCs w:val="22"/>
        </w:rPr>
        <w:t>27</w:t>
      </w:r>
      <w:r w:rsidR="0013224B" w:rsidRPr="00127B3D">
        <w:rPr>
          <w:rFonts w:ascii="Arial" w:hAnsi="Arial" w:cs="Arial"/>
          <w:sz w:val="22"/>
          <w:szCs w:val="22"/>
        </w:rPr>
        <w:t xml:space="preserve"> October 2025)</w:t>
      </w:r>
      <w:r w:rsidR="007C6093" w:rsidRPr="00127B3D">
        <w:rPr>
          <w:rFonts w:ascii="Arial" w:hAnsi="Arial" w:cs="Arial"/>
          <w:sz w:val="22"/>
          <w:szCs w:val="22"/>
        </w:rPr>
        <w:t>.</w:t>
      </w:r>
    </w:p>
    <w:p w14:paraId="0DB6F62A" w14:textId="6E1805A4" w:rsidR="00855AD8" w:rsidRPr="00127B3D" w:rsidRDefault="00855AD8" w:rsidP="0037495F">
      <w:pPr>
        <w:spacing w:line="276" w:lineRule="auto"/>
        <w:rPr>
          <w:rFonts w:ascii="Arial" w:hAnsi="Arial" w:cs="Arial"/>
          <w:sz w:val="22"/>
          <w:szCs w:val="22"/>
        </w:rPr>
      </w:pPr>
      <w:r w:rsidRPr="00127B3D">
        <w:rPr>
          <w:rFonts w:ascii="Arial" w:hAnsi="Arial" w:cs="Arial"/>
          <w:sz w:val="22"/>
          <w:szCs w:val="22"/>
        </w:rPr>
        <w:t xml:space="preserve">Office for National Statistics (2022) </w:t>
      </w:r>
      <w:r w:rsidRPr="00127B3D">
        <w:rPr>
          <w:rFonts w:ascii="Arial" w:hAnsi="Arial" w:cs="Arial"/>
          <w:i/>
          <w:iCs/>
          <w:sz w:val="22"/>
          <w:szCs w:val="22"/>
        </w:rPr>
        <w:t>Coronavirus (COVID-19) Mortality by Ethnic Group, England and Wales</w:t>
      </w:r>
      <w:r w:rsidRPr="00127B3D">
        <w:rPr>
          <w:rFonts w:ascii="Arial" w:hAnsi="Arial" w:cs="Arial"/>
          <w:sz w:val="22"/>
          <w:szCs w:val="22"/>
        </w:rPr>
        <w:t xml:space="preserve">. Available at: </w:t>
      </w:r>
      <w:hyperlink r:id="rId35" w:history="1">
        <w:r w:rsidRPr="00127B3D">
          <w:rPr>
            <w:rStyle w:val="Hyperlink"/>
            <w:rFonts w:ascii="Arial" w:hAnsi="Arial" w:cs="Arial"/>
            <w:sz w:val="22"/>
            <w:szCs w:val="22"/>
          </w:rPr>
          <w:t>https://www.ons.gov.uk/peoplepopulationandcommunity/birthsdeathsandmarriages/deaths/articles/coronaviruscovid19relateddeathsbyethnicgroupenglandandwales/2march2020to15may2020</w:t>
        </w:r>
      </w:hyperlink>
      <w:r w:rsidRPr="00127B3D">
        <w:rPr>
          <w:rFonts w:ascii="Arial" w:hAnsi="Arial" w:cs="Arial"/>
          <w:sz w:val="22"/>
          <w:szCs w:val="22"/>
        </w:rPr>
        <w:t xml:space="preserve"> (Accessed: </w:t>
      </w:r>
      <w:r w:rsidR="00172C61" w:rsidRPr="00127B3D">
        <w:rPr>
          <w:rFonts w:ascii="Arial" w:hAnsi="Arial" w:cs="Arial"/>
          <w:sz w:val="22"/>
          <w:szCs w:val="22"/>
        </w:rPr>
        <w:t>27</w:t>
      </w:r>
      <w:r w:rsidRPr="00127B3D">
        <w:rPr>
          <w:rFonts w:ascii="Arial" w:hAnsi="Arial" w:cs="Arial"/>
          <w:sz w:val="22"/>
          <w:szCs w:val="22"/>
        </w:rPr>
        <w:t xml:space="preserve"> October 2025).</w:t>
      </w:r>
    </w:p>
    <w:p w14:paraId="3F0E61D4" w14:textId="77777777" w:rsidR="00855AD8" w:rsidRPr="00127B3D" w:rsidRDefault="00855AD8" w:rsidP="0037495F">
      <w:pPr>
        <w:spacing w:line="276" w:lineRule="auto"/>
        <w:rPr>
          <w:rFonts w:ascii="Arial" w:hAnsi="Arial" w:cs="Arial"/>
          <w:sz w:val="22"/>
          <w:szCs w:val="22"/>
        </w:rPr>
      </w:pPr>
      <w:r w:rsidRPr="00127B3D">
        <w:rPr>
          <w:rFonts w:ascii="Arial" w:hAnsi="Arial" w:cs="Arial"/>
          <w:sz w:val="22"/>
          <w:szCs w:val="22"/>
        </w:rPr>
        <w:t xml:space="preserve">Public Health England (2020) </w:t>
      </w:r>
      <w:r w:rsidRPr="00127B3D">
        <w:rPr>
          <w:rFonts w:ascii="Arial" w:hAnsi="Arial" w:cs="Arial"/>
          <w:i/>
          <w:iCs/>
          <w:sz w:val="22"/>
          <w:szCs w:val="22"/>
        </w:rPr>
        <w:t>Disparities in the Risk and Outcomes of COVID-19.</w:t>
      </w:r>
      <w:r w:rsidRPr="00127B3D">
        <w:rPr>
          <w:rFonts w:ascii="Arial" w:hAnsi="Arial" w:cs="Arial"/>
          <w:sz w:val="22"/>
          <w:szCs w:val="22"/>
        </w:rPr>
        <w:t xml:space="preserve"> London: PHE. Available at: </w:t>
      </w:r>
      <w:hyperlink r:id="rId36" w:history="1">
        <w:r w:rsidRPr="00127B3D">
          <w:rPr>
            <w:rStyle w:val="Hyperlink"/>
            <w:rFonts w:ascii="Arial" w:hAnsi="Arial" w:cs="Arial"/>
            <w:sz w:val="22"/>
            <w:szCs w:val="22"/>
          </w:rPr>
          <w:t>https://covid19.health.org.uk/theme/public-health-england-publishes-review-disparities-risks-and-outcomes-covid-19</w:t>
        </w:r>
      </w:hyperlink>
      <w:r w:rsidRPr="00127B3D">
        <w:rPr>
          <w:rFonts w:ascii="Arial" w:hAnsi="Arial" w:cs="Arial"/>
          <w:sz w:val="22"/>
          <w:szCs w:val="22"/>
        </w:rPr>
        <w:t xml:space="preserve"> (Accessed: 30 October 2025).</w:t>
      </w:r>
    </w:p>
    <w:p w14:paraId="25CBE12D" w14:textId="77777777" w:rsidR="00855AD8" w:rsidRPr="00127B3D" w:rsidRDefault="00855AD8" w:rsidP="0037495F">
      <w:pPr>
        <w:spacing w:line="276" w:lineRule="auto"/>
        <w:rPr>
          <w:rFonts w:ascii="Arial" w:hAnsi="Arial" w:cs="Arial"/>
          <w:sz w:val="22"/>
          <w:szCs w:val="22"/>
        </w:rPr>
      </w:pPr>
      <w:r w:rsidRPr="00127B3D">
        <w:rPr>
          <w:rFonts w:ascii="Arial" w:hAnsi="Arial" w:cs="Arial"/>
          <w:sz w:val="22"/>
          <w:szCs w:val="22"/>
        </w:rPr>
        <w:t xml:space="preserve">Public Health England (2021) </w:t>
      </w:r>
      <w:r w:rsidRPr="00127B3D">
        <w:rPr>
          <w:rFonts w:ascii="Arial" w:hAnsi="Arial" w:cs="Arial"/>
          <w:i/>
          <w:iCs/>
          <w:sz w:val="22"/>
          <w:szCs w:val="22"/>
        </w:rPr>
        <w:t>Health Profile for England.</w:t>
      </w:r>
      <w:r w:rsidRPr="00127B3D">
        <w:rPr>
          <w:rFonts w:ascii="Arial" w:hAnsi="Arial" w:cs="Arial"/>
          <w:sz w:val="22"/>
          <w:szCs w:val="22"/>
        </w:rPr>
        <w:t xml:space="preserve"> London: PHE. Available at: </w:t>
      </w:r>
      <w:hyperlink r:id="rId37" w:history="1">
        <w:r w:rsidRPr="00127B3D">
          <w:rPr>
            <w:rStyle w:val="Hyperlink"/>
            <w:rFonts w:ascii="Arial" w:hAnsi="Arial" w:cs="Arial"/>
            <w:sz w:val="22"/>
            <w:szCs w:val="22"/>
          </w:rPr>
          <w:t>https://www.gov.uk/government/publications/health-profile-for-england-2021</w:t>
        </w:r>
      </w:hyperlink>
      <w:r w:rsidRPr="00127B3D">
        <w:rPr>
          <w:rFonts w:ascii="Arial" w:hAnsi="Arial" w:cs="Arial"/>
          <w:sz w:val="22"/>
          <w:szCs w:val="22"/>
        </w:rPr>
        <w:t xml:space="preserve"> (Accessed: 30 October 2025).</w:t>
      </w:r>
    </w:p>
    <w:p w14:paraId="162687A7" w14:textId="082CD194" w:rsidR="00855AD8" w:rsidRPr="00127B3D" w:rsidRDefault="00855AD8" w:rsidP="0037495F">
      <w:pPr>
        <w:spacing w:line="276" w:lineRule="auto"/>
        <w:rPr>
          <w:rFonts w:ascii="Arial" w:hAnsi="Arial" w:cs="Arial"/>
          <w:sz w:val="22"/>
          <w:szCs w:val="22"/>
        </w:rPr>
      </w:pPr>
      <w:r w:rsidRPr="00127B3D">
        <w:rPr>
          <w:rFonts w:ascii="Arial" w:hAnsi="Arial" w:cs="Arial"/>
          <w:sz w:val="22"/>
          <w:szCs w:val="22"/>
        </w:rPr>
        <w:t xml:space="preserve">Race Equality Foundation (2023) </w:t>
      </w:r>
      <w:r w:rsidRPr="00127B3D">
        <w:rPr>
          <w:rFonts w:ascii="Arial" w:hAnsi="Arial" w:cs="Arial"/>
          <w:i/>
          <w:iCs/>
          <w:sz w:val="22"/>
          <w:szCs w:val="22"/>
        </w:rPr>
        <w:t>Annual Impact Report 2023</w:t>
      </w:r>
      <w:r w:rsidRPr="00127B3D">
        <w:rPr>
          <w:rFonts w:ascii="Arial" w:hAnsi="Arial" w:cs="Arial"/>
          <w:sz w:val="22"/>
          <w:szCs w:val="22"/>
        </w:rPr>
        <w:t xml:space="preserve">. Available at: </w:t>
      </w:r>
      <w:hyperlink r:id="rId38" w:history="1">
        <w:r w:rsidRPr="00127B3D">
          <w:rPr>
            <w:rStyle w:val="Hyperlink"/>
            <w:rFonts w:ascii="Arial" w:hAnsi="Arial" w:cs="Arial"/>
            <w:sz w:val="22"/>
            <w:szCs w:val="22"/>
          </w:rPr>
          <w:t>https://raceequalityfoundation.org.uk/reports/annual-report-2023-24/</w:t>
        </w:r>
      </w:hyperlink>
      <w:r w:rsidRPr="00127B3D">
        <w:rPr>
          <w:rFonts w:ascii="Arial" w:hAnsi="Arial" w:cs="Arial"/>
          <w:sz w:val="22"/>
          <w:szCs w:val="22"/>
        </w:rPr>
        <w:t xml:space="preserve"> (Accessed: </w:t>
      </w:r>
      <w:r w:rsidR="00172C61" w:rsidRPr="00127B3D">
        <w:rPr>
          <w:rFonts w:ascii="Arial" w:hAnsi="Arial" w:cs="Arial"/>
          <w:sz w:val="22"/>
          <w:szCs w:val="22"/>
        </w:rPr>
        <w:t xml:space="preserve">29 </w:t>
      </w:r>
      <w:r w:rsidRPr="00127B3D">
        <w:rPr>
          <w:rFonts w:ascii="Arial" w:hAnsi="Arial" w:cs="Arial"/>
          <w:sz w:val="22"/>
          <w:szCs w:val="22"/>
        </w:rPr>
        <w:t>October 2025).</w:t>
      </w:r>
    </w:p>
    <w:p w14:paraId="5F2EBD33" w14:textId="456947D3" w:rsidR="00855AD8" w:rsidRPr="00127B3D" w:rsidRDefault="00855AD8" w:rsidP="0037495F">
      <w:pPr>
        <w:spacing w:line="276" w:lineRule="auto"/>
        <w:rPr>
          <w:rFonts w:ascii="Arial" w:hAnsi="Arial" w:cs="Arial"/>
          <w:sz w:val="22"/>
          <w:szCs w:val="22"/>
        </w:rPr>
      </w:pPr>
      <w:r w:rsidRPr="00127B3D">
        <w:rPr>
          <w:rFonts w:ascii="Arial" w:hAnsi="Arial" w:cs="Arial"/>
          <w:sz w:val="22"/>
          <w:szCs w:val="22"/>
        </w:rPr>
        <w:t xml:space="preserve">Shelter (2023) </w:t>
      </w:r>
      <w:r w:rsidRPr="00127B3D">
        <w:rPr>
          <w:rFonts w:ascii="Arial" w:hAnsi="Arial" w:cs="Arial"/>
          <w:i/>
          <w:iCs/>
          <w:sz w:val="22"/>
          <w:szCs w:val="22"/>
        </w:rPr>
        <w:t>Home Is Everything: Housing and Health Campaign Report.</w:t>
      </w:r>
      <w:r w:rsidRPr="00127B3D">
        <w:rPr>
          <w:rFonts w:ascii="Arial" w:hAnsi="Arial" w:cs="Arial"/>
          <w:sz w:val="22"/>
          <w:szCs w:val="22"/>
        </w:rPr>
        <w:t xml:space="preserve"> Available at: </w:t>
      </w:r>
      <w:hyperlink r:id="rId39" w:history="1">
        <w:r w:rsidRPr="00127B3D">
          <w:rPr>
            <w:rStyle w:val="Hyperlink"/>
            <w:rFonts w:ascii="Arial" w:hAnsi="Arial" w:cs="Arial"/>
            <w:sz w:val="22"/>
            <w:szCs w:val="22"/>
          </w:rPr>
          <w:t>https://england.shelter.org.uk/professional_resources/policy_and_research/policy_library/homelessness_in_england_2023</w:t>
        </w:r>
      </w:hyperlink>
      <w:r w:rsidRPr="00127B3D">
        <w:rPr>
          <w:rFonts w:ascii="Arial" w:hAnsi="Arial" w:cs="Arial"/>
          <w:sz w:val="22"/>
          <w:szCs w:val="22"/>
        </w:rPr>
        <w:t xml:space="preserve"> (Accessed: </w:t>
      </w:r>
      <w:r w:rsidR="00172C61" w:rsidRPr="00127B3D">
        <w:rPr>
          <w:rFonts w:ascii="Arial" w:hAnsi="Arial" w:cs="Arial"/>
          <w:sz w:val="22"/>
          <w:szCs w:val="22"/>
        </w:rPr>
        <w:t>27</w:t>
      </w:r>
      <w:r w:rsidRPr="00127B3D">
        <w:rPr>
          <w:rFonts w:ascii="Arial" w:hAnsi="Arial" w:cs="Arial"/>
          <w:sz w:val="22"/>
          <w:szCs w:val="22"/>
        </w:rPr>
        <w:t xml:space="preserve"> October 2025).</w:t>
      </w:r>
    </w:p>
    <w:p w14:paraId="0EB75941" w14:textId="7A5ABA92" w:rsidR="00A226C9" w:rsidRPr="00127B3D" w:rsidRDefault="0013224B" w:rsidP="0037495F">
      <w:pPr>
        <w:spacing w:line="276" w:lineRule="auto"/>
        <w:rPr>
          <w:rFonts w:ascii="Arial" w:hAnsi="Arial" w:cs="Arial"/>
          <w:sz w:val="22"/>
          <w:szCs w:val="22"/>
        </w:rPr>
      </w:pPr>
      <w:r w:rsidRPr="00127B3D">
        <w:rPr>
          <w:rFonts w:ascii="Arial" w:hAnsi="Arial" w:cs="Arial"/>
          <w:sz w:val="22"/>
          <w:szCs w:val="22"/>
        </w:rPr>
        <w:lastRenderedPageBreak/>
        <w:br/>
        <w:t xml:space="preserve">Solihull Council (2025) </w:t>
      </w:r>
      <w:r w:rsidRPr="00127B3D">
        <w:rPr>
          <w:rFonts w:ascii="Arial" w:hAnsi="Arial" w:cs="Arial"/>
          <w:i/>
          <w:iCs/>
          <w:sz w:val="22"/>
          <w:szCs w:val="22"/>
        </w:rPr>
        <w:t>COVID-19 Vaccinations in Birmingham and Solihull.</w:t>
      </w:r>
      <w:r w:rsidRPr="00127B3D">
        <w:rPr>
          <w:rFonts w:ascii="Arial" w:hAnsi="Arial" w:cs="Arial"/>
          <w:sz w:val="22"/>
          <w:szCs w:val="22"/>
        </w:rPr>
        <w:t xml:space="preserve"> Available at: </w:t>
      </w:r>
      <w:hyperlink r:id="rId40" w:history="1">
        <w:r w:rsidR="0005457A" w:rsidRPr="00127B3D">
          <w:rPr>
            <w:rStyle w:val="Hyperlink"/>
            <w:rFonts w:ascii="Arial" w:hAnsi="Arial" w:cs="Arial"/>
            <w:sz w:val="22"/>
            <w:szCs w:val="22"/>
          </w:rPr>
          <w:t>https://www.solihull.gov.uk/health-and-wellbeing/covid-19-vaccinations-birmingham-and-solihull</w:t>
        </w:r>
      </w:hyperlink>
      <w:r w:rsidR="0005457A" w:rsidRPr="00127B3D">
        <w:rPr>
          <w:rFonts w:ascii="Arial" w:hAnsi="Arial" w:cs="Arial"/>
          <w:sz w:val="22"/>
          <w:szCs w:val="22"/>
        </w:rPr>
        <w:t xml:space="preserve">?  </w:t>
      </w:r>
      <w:r w:rsidRPr="00127B3D">
        <w:rPr>
          <w:rFonts w:ascii="Arial" w:hAnsi="Arial" w:cs="Arial"/>
          <w:sz w:val="22"/>
          <w:szCs w:val="22"/>
        </w:rPr>
        <w:t xml:space="preserve"> (Accessed: </w:t>
      </w:r>
      <w:r w:rsidR="00B8083B" w:rsidRPr="00127B3D">
        <w:rPr>
          <w:rFonts w:ascii="Arial" w:hAnsi="Arial" w:cs="Arial"/>
          <w:sz w:val="22"/>
          <w:szCs w:val="22"/>
        </w:rPr>
        <w:t>29</w:t>
      </w:r>
      <w:r w:rsidRPr="00127B3D">
        <w:rPr>
          <w:rFonts w:ascii="Arial" w:hAnsi="Arial" w:cs="Arial"/>
          <w:sz w:val="22"/>
          <w:szCs w:val="22"/>
        </w:rPr>
        <w:t xml:space="preserve"> October 2025).</w:t>
      </w:r>
    </w:p>
    <w:p w14:paraId="3F3C80E7" w14:textId="291566BD" w:rsidR="00855AD8" w:rsidRPr="00127B3D" w:rsidRDefault="00855AD8" w:rsidP="0037495F">
      <w:pPr>
        <w:spacing w:line="276" w:lineRule="auto"/>
        <w:rPr>
          <w:rFonts w:ascii="Arial" w:hAnsi="Arial" w:cs="Arial"/>
          <w:sz w:val="22"/>
          <w:szCs w:val="22"/>
        </w:rPr>
      </w:pPr>
      <w:r w:rsidRPr="00127B3D">
        <w:rPr>
          <w:rFonts w:ascii="Arial" w:hAnsi="Arial" w:cs="Arial"/>
          <w:sz w:val="22"/>
          <w:szCs w:val="22"/>
        </w:rPr>
        <w:t xml:space="preserve">Trust for London (2023) </w:t>
      </w:r>
      <w:r w:rsidRPr="00127B3D">
        <w:rPr>
          <w:rFonts w:ascii="Arial" w:hAnsi="Arial" w:cs="Arial"/>
          <w:i/>
          <w:iCs/>
          <w:sz w:val="22"/>
          <w:szCs w:val="22"/>
        </w:rPr>
        <w:t>Rethinking Poverty Report</w:t>
      </w:r>
      <w:r w:rsidRPr="00127B3D">
        <w:rPr>
          <w:rFonts w:ascii="Arial" w:hAnsi="Arial" w:cs="Arial"/>
          <w:sz w:val="22"/>
          <w:szCs w:val="22"/>
        </w:rPr>
        <w:t xml:space="preserve">. Available at: </w:t>
      </w:r>
      <w:hyperlink r:id="rId41" w:history="1">
        <w:r w:rsidRPr="00127B3D">
          <w:rPr>
            <w:rStyle w:val="Hyperlink"/>
            <w:rFonts w:ascii="Arial" w:hAnsi="Arial" w:cs="Arial"/>
            <w:sz w:val="22"/>
            <w:szCs w:val="22"/>
          </w:rPr>
          <w:t>https://trustforlondon.org.uk/data/</w:t>
        </w:r>
      </w:hyperlink>
      <w:r w:rsidRPr="00127B3D">
        <w:rPr>
          <w:rFonts w:ascii="Arial" w:hAnsi="Arial" w:cs="Arial"/>
          <w:sz w:val="22"/>
          <w:szCs w:val="22"/>
        </w:rPr>
        <w:t xml:space="preserve"> (Accessed: </w:t>
      </w:r>
      <w:r w:rsidR="00B8083B" w:rsidRPr="00127B3D">
        <w:rPr>
          <w:rFonts w:ascii="Arial" w:hAnsi="Arial" w:cs="Arial"/>
          <w:sz w:val="22"/>
          <w:szCs w:val="22"/>
        </w:rPr>
        <w:t>29</w:t>
      </w:r>
      <w:r w:rsidRPr="00127B3D">
        <w:rPr>
          <w:rFonts w:ascii="Arial" w:hAnsi="Arial" w:cs="Arial"/>
          <w:sz w:val="22"/>
          <w:szCs w:val="22"/>
        </w:rPr>
        <w:t xml:space="preserve"> October 2025).</w:t>
      </w:r>
    </w:p>
    <w:p w14:paraId="5E87504D" w14:textId="77777777" w:rsidR="00B8083B" w:rsidRPr="00127B3D" w:rsidRDefault="004E18F0" w:rsidP="0037495F">
      <w:pPr>
        <w:spacing w:line="276" w:lineRule="auto"/>
        <w:rPr>
          <w:rFonts w:ascii="Arial" w:hAnsi="Arial" w:cs="Arial"/>
          <w:sz w:val="22"/>
          <w:szCs w:val="22"/>
        </w:rPr>
      </w:pPr>
      <w:r w:rsidRPr="00127B3D">
        <w:rPr>
          <w:rFonts w:ascii="Arial" w:hAnsi="Arial" w:cs="Arial"/>
          <w:sz w:val="22"/>
          <w:szCs w:val="22"/>
        </w:rPr>
        <w:t xml:space="preserve">University Hospitals Birmingham NHS Foundation Trust (2021) </w:t>
      </w:r>
      <w:r w:rsidRPr="00127B3D">
        <w:rPr>
          <w:rFonts w:ascii="Arial" w:hAnsi="Arial" w:cs="Arial"/>
          <w:i/>
          <w:iCs/>
          <w:sz w:val="22"/>
          <w:szCs w:val="22"/>
        </w:rPr>
        <w:t xml:space="preserve">Birmingham and Solihull </w:t>
      </w:r>
      <w:r w:rsidR="0004130D" w:rsidRPr="00127B3D">
        <w:rPr>
          <w:rFonts w:ascii="Arial" w:hAnsi="Arial" w:cs="Arial"/>
          <w:i/>
          <w:iCs/>
          <w:sz w:val="22"/>
          <w:szCs w:val="22"/>
        </w:rPr>
        <w:t>COVID-19</w:t>
      </w:r>
      <w:r w:rsidRPr="00127B3D">
        <w:rPr>
          <w:rFonts w:ascii="Arial" w:hAnsi="Arial" w:cs="Arial"/>
          <w:i/>
          <w:iCs/>
          <w:sz w:val="22"/>
          <w:szCs w:val="22"/>
        </w:rPr>
        <w:t xml:space="preserve"> vaccination Programme: System Vaccine Operations Centre (SVOC) Operations Manual</w:t>
      </w:r>
      <w:r w:rsidRPr="00127B3D">
        <w:rPr>
          <w:rFonts w:ascii="Arial" w:hAnsi="Arial" w:cs="Arial"/>
          <w:sz w:val="22"/>
          <w:szCs w:val="22"/>
        </w:rPr>
        <w:t xml:space="preserve">. </w:t>
      </w:r>
      <w:r w:rsidR="0004130D" w:rsidRPr="00127B3D">
        <w:rPr>
          <w:rFonts w:ascii="Arial" w:hAnsi="Arial" w:cs="Arial"/>
          <w:sz w:val="22"/>
          <w:szCs w:val="22"/>
        </w:rPr>
        <w:t xml:space="preserve">Available at: </w:t>
      </w:r>
      <w:hyperlink r:id="rId42" w:history="1">
        <w:r w:rsidR="0004130D" w:rsidRPr="00127B3D">
          <w:rPr>
            <w:rStyle w:val="Hyperlink"/>
            <w:rFonts w:ascii="Arial" w:hAnsi="Arial" w:cs="Arial"/>
            <w:sz w:val="22"/>
            <w:szCs w:val="22"/>
          </w:rPr>
          <w:t>https://www.uhb.nhs.uk/media/1qvj0efn/svoc-ops-manual.pdf?%20.com</w:t>
        </w:r>
      </w:hyperlink>
      <w:r w:rsidR="0004130D" w:rsidRPr="00127B3D">
        <w:rPr>
          <w:rFonts w:ascii="Arial" w:hAnsi="Arial" w:cs="Arial"/>
          <w:sz w:val="22"/>
          <w:szCs w:val="22"/>
        </w:rPr>
        <w:t xml:space="preserve"> </w:t>
      </w:r>
      <w:r w:rsidR="00B8083B" w:rsidRPr="00127B3D">
        <w:rPr>
          <w:rFonts w:ascii="Arial" w:hAnsi="Arial" w:cs="Arial"/>
          <w:sz w:val="22"/>
          <w:szCs w:val="22"/>
        </w:rPr>
        <w:t>(Accessed: 27 October 2025).</w:t>
      </w:r>
    </w:p>
    <w:p w14:paraId="1B7B9171" w14:textId="456721C5" w:rsidR="00A226C9" w:rsidRPr="00127B3D" w:rsidRDefault="00341BDC" w:rsidP="0037495F">
      <w:pPr>
        <w:spacing w:line="276" w:lineRule="auto"/>
        <w:rPr>
          <w:rFonts w:ascii="Arial" w:hAnsi="Arial" w:cs="Arial"/>
          <w:sz w:val="22"/>
          <w:szCs w:val="22"/>
        </w:rPr>
      </w:pPr>
      <w:r w:rsidRPr="00127B3D">
        <w:rPr>
          <w:rFonts w:ascii="Arial" w:hAnsi="Arial" w:cs="Arial"/>
          <w:sz w:val="22"/>
          <w:szCs w:val="22"/>
        </w:rPr>
        <w:t>UK Health Security Agency (</w:t>
      </w:r>
      <w:r w:rsidR="0013224B" w:rsidRPr="00127B3D">
        <w:rPr>
          <w:rFonts w:ascii="Arial" w:hAnsi="Arial" w:cs="Arial"/>
          <w:sz w:val="22"/>
          <w:szCs w:val="22"/>
        </w:rPr>
        <w:t>UKHSA</w:t>
      </w:r>
      <w:r w:rsidRPr="00127B3D">
        <w:rPr>
          <w:rFonts w:ascii="Arial" w:hAnsi="Arial" w:cs="Arial"/>
          <w:sz w:val="22"/>
          <w:szCs w:val="22"/>
        </w:rPr>
        <w:t>)</w:t>
      </w:r>
      <w:r w:rsidR="0013224B" w:rsidRPr="00127B3D">
        <w:rPr>
          <w:rFonts w:ascii="Arial" w:hAnsi="Arial" w:cs="Arial"/>
          <w:sz w:val="22"/>
          <w:szCs w:val="22"/>
        </w:rPr>
        <w:t xml:space="preserve"> (2024) </w:t>
      </w:r>
      <w:r w:rsidR="0013224B" w:rsidRPr="00127B3D">
        <w:rPr>
          <w:rFonts w:ascii="Arial" w:hAnsi="Arial" w:cs="Arial"/>
          <w:i/>
          <w:iCs/>
          <w:sz w:val="22"/>
          <w:szCs w:val="22"/>
        </w:rPr>
        <w:t>Winter Coronavirus Infection Study: estimates of epidemiological characteristics (14 March 2024).</w:t>
      </w:r>
      <w:r w:rsidR="0013224B" w:rsidRPr="00127B3D">
        <w:rPr>
          <w:rFonts w:ascii="Arial" w:hAnsi="Arial" w:cs="Arial"/>
          <w:sz w:val="22"/>
          <w:szCs w:val="22"/>
        </w:rPr>
        <w:t xml:space="preserve"> Available at: </w:t>
      </w:r>
      <w:hyperlink r:id="rId43" w:history="1">
        <w:r w:rsidR="0013224B" w:rsidRPr="00127B3D">
          <w:rPr>
            <w:rStyle w:val="Hyperlink"/>
            <w:rFonts w:ascii="Arial" w:hAnsi="Arial" w:cs="Arial"/>
            <w:sz w:val="22"/>
            <w:szCs w:val="22"/>
          </w:rPr>
          <w:t>https://www.gov.uk/government/statistics/winter-coronavirus-covid-19-infection-study-estimates-of-epidemiological-characteristics-england-and-scotland-2023-to-2024/winter-coronavirus-covid-19-infection-study-estimates-of-epidemiological-characteristics-14-march-2024</w:t>
        </w:r>
      </w:hyperlink>
      <w:r w:rsidR="0013224B" w:rsidRPr="00127B3D">
        <w:rPr>
          <w:rFonts w:ascii="Arial" w:hAnsi="Arial" w:cs="Arial"/>
          <w:sz w:val="22"/>
          <w:szCs w:val="22"/>
        </w:rPr>
        <w:t xml:space="preserve"> (Accessed: </w:t>
      </w:r>
      <w:r w:rsidR="00B8083B" w:rsidRPr="00127B3D">
        <w:rPr>
          <w:rFonts w:ascii="Arial" w:hAnsi="Arial" w:cs="Arial"/>
          <w:sz w:val="22"/>
          <w:szCs w:val="22"/>
        </w:rPr>
        <w:t>27</w:t>
      </w:r>
      <w:r w:rsidR="0013224B" w:rsidRPr="00127B3D">
        <w:rPr>
          <w:rFonts w:ascii="Arial" w:hAnsi="Arial" w:cs="Arial"/>
          <w:sz w:val="22"/>
          <w:szCs w:val="22"/>
        </w:rPr>
        <w:t xml:space="preserve"> October 2025).</w:t>
      </w:r>
    </w:p>
    <w:p w14:paraId="0302BEEB" w14:textId="2D5F8E73" w:rsidR="00A226C9" w:rsidRPr="00127B3D" w:rsidRDefault="00DC110A" w:rsidP="0037495F">
      <w:pPr>
        <w:spacing w:line="276" w:lineRule="auto"/>
        <w:rPr>
          <w:rFonts w:ascii="Arial" w:hAnsi="Arial" w:cs="Arial"/>
          <w:sz w:val="22"/>
          <w:szCs w:val="22"/>
        </w:rPr>
      </w:pPr>
      <w:r w:rsidRPr="00127B3D">
        <w:rPr>
          <w:rFonts w:ascii="Arial" w:hAnsi="Arial" w:cs="Arial"/>
          <w:sz w:val="22"/>
          <w:szCs w:val="22"/>
        </w:rPr>
        <w:t xml:space="preserve">UK Health Security Agency (UKHSA) (2022) </w:t>
      </w:r>
      <w:r w:rsidRPr="00127B3D">
        <w:rPr>
          <w:rFonts w:ascii="Arial" w:hAnsi="Arial" w:cs="Arial"/>
          <w:i/>
          <w:iCs/>
          <w:sz w:val="22"/>
          <w:szCs w:val="22"/>
        </w:rPr>
        <w:t>COVID-19: epidemiology, virology and clinical features</w:t>
      </w:r>
      <w:r w:rsidRPr="00127B3D">
        <w:rPr>
          <w:rFonts w:ascii="Arial" w:hAnsi="Arial" w:cs="Arial"/>
          <w:sz w:val="22"/>
          <w:szCs w:val="22"/>
        </w:rPr>
        <w:t xml:space="preserve">. </w:t>
      </w:r>
      <w:r w:rsidR="007D71D8" w:rsidRPr="00127B3D">
        <w:rPr>
          <w:rFonts w:ascii="Arial" w:hAnsi="Arial" w:cs="Arial"/>
          <w:sz w:val="22"/>
          <w:szCs w:val="22"/>
        </w:rPr>
        <w:t xml:space="preserve">Available at: </w:t>
      </w:r>
      <w:hyperlink r:id="rId44" w:history="1">
        <w:r w:rsidR="00701AAB" w:rsidRPr="00127B3D">
          <w:rPr>
            <w:rStyle w:val="Hyperlink"/>
            <w:rFonts w:ascii="Arial" w:hAnsi="Arial" w:cs="Arial"/>
            <w:sz w:val="22"/>
            <w:szCs w:val="22"/>
          </w:rPr>
          <w:t>https://www.gov.uk/government/publications/wuhan-novel-coronavirus-background-information/wuhan-novel-coronavirus-epidemiology-virology-and-clinical-features</w:t>
        </w:r>
      </w:hyperlink>
      <w:r w:rsidR="00701AAB" w:rsidRPr="00127B3D">
        <w:rPr>
          <w:rFonts w:ascii="Arial" w:hAnsi="Arial" w:cs="Arial"/>
          <w:sz w:val="22"/>
          <w:szCs w:val="22"/>
        </w:rPr>
        <w:t xml:space="preserve"> </w:t>
      </w:r>
      <w:r w:rsidR="00701AAB" w:rsidRPr="00127B3D">
        <w:rPr>
          <w:rFonts w:ascii="Arial" w:hAnsi="Arial" w:cs="Arial"/>
          <w:sz w:val="22"/>
          <w:szCs w:val="22"/>
        </w:rPr>
        <w:t>(Accessed: 27 October 2025).</w:t>
      </w:r>
    </w:p>
    <w:p w14:paraId="704C9F3A" w14:textId="7A26B8A9" w:rsidR="00D353DD" w:rsidRPr="00127B3D" w:rsidRDefault="00D353DD" w:rsidP="0037495F">
      <w:pPr>
        <w:spacing w:line="276" w:lineRule="auto"/>
        <w:rPr>
          <w:rFonts w:ascii="Arial" w:hAnsi="Arial" w:cs="Arial"/>
          <w:sz w:val="22"/>
          <w:szCs w:val="22"/>
        </w:rPr>
      </w:pPr>
      <w:r w:rsidRPr="00127B3D">
        <w:rPr>
          <w:rFonts w:ascii="Arial" w:hAnsi="Arial" w:cs="Arial"/>
          <w:sz w:val="22"/>
          <w:szCs w:val="22"/>
        </w:rPr>
        <w:t xml:space="preserve">UK Health Security Agency (2025) </w:t>
      </w:r>
      <w:r w:rsidRPr="00127B3D">
        <w:rPr>
          <w:rFonts w:ascii="Arial" w:hAnsi="Arial" w:cs="Arial"/>
          <w:i/>
          <w:iCs/>
          <w:sz w:val="22"/>
          <w:szCs w:val="22"/>
        </w:rPr>
        <w:t xml:space="preserve">COVID-19 vaccination: </w:t>
      </w:r>
      <w:r w:rsidR="00507A21" w:rsidRPr="00127B3D">
        <w:rPr>
          <w:rFonts w:ascii="Arial" w:hAnsi="Arial" w:cs="Arial"/>
          <w:i/>
          <w:iCs/>
          <w:sz w:val="22"/>
          <w:szCs w:val="22"/>
        </w:rPr>
        <w:t>A</w:t>
      </w:r>
      <w:r w:rsidRPr="00127B3D">
        <w:rPr>
          <w:rFonts w:ascii="Arial" w:hAnsi="Arial" w:cs="Arial"/>
          <w:i/>
          <w:iCs/>
          <w:sz w:val="22"/>
          <w:szCs w:val="22"/>
        </w:rPr>
        <w:t>utumn programme resources</w:t>
      </w:r>
      <w:r w:rsidRPr="00127B3D">
        <w:rPr>
          <w:rFonts w:ascii="Arial" w:hAnsi="Arial" w:cs="Arial"/>
          <w:sz w:val="22"/>
          <w:szCs w:val="22"/>
        </w:rPr>
        <w:t>.</w:t>
      </w:r>
      <w:r w:rsidR="00985765" w:rsidRPr="00127B3D">
        <w:rPr>
          <w:rFonts w:ascii="Arial" w:hAnsi="Arial" w:cs="Arial"/>
          <w:sz w:val="22"/>
          <w:szCs w:val="22"/>
        </w:rPr>
        <w:t xml:space="preserve"> Available at:</w:t>
      </w:r>
      <w:r w:rsidRPr="00127B3D">
        <w:rPr>
          <w:rFonts w:ascii="Arial" w:hAnsi="Arial" w:cs="Arial"/>
          <w:sz w:val="22"/>
          <w:szCs w:val="22"/>
        </w:rPr>
        <w:t xml:space="preserve"> </w:t>
      </w:r>
      <w:hyperlink r:id="rId45" w:history="1">
        <w:r w:rsidR="00985765" w:rsidRPr="00127B3D">
          <w:rPr>
            <w:rStyle w:val="Hyperlink"/>
            <w:rFonts w:ascii="Arial" w:hAnsi="Arial" w:cs="Arial"/>
            <w:sz w:val="22"/>
            <w:szCs w:val="22"/>
          </w:rPr>
          <w:t>https://www.gov.uk/government/publications/covid-19-vaccination-autumn-booster-resources</w:t>
        </w:r>
      </w:hyperlink>
      <w:r w:rsidR="00985765" w:rsidRPr="00127B3D">
        <w:rPr>
          <w:rFonts w:ascii="Arial" w:hAnsi="Arial" w:cs="Arial"/>
          <w:sz w:val="22"/>
          <w:szCs w:val="22"/>
        </w:rPr>
        <w:t xml:space="preserve"> (Accessed: </w:t>
      </w:r>
      <w:r w:rsidR="008D5AB2" w:rsidRPr="00127B3D">
        <w:rPr>
          <w:rFonts w:ascii="Arial" w:hAnsi="Arial" w:cs="Arial"/>
          <w:sz w:val="22"/>
          <w:szCs w:val="22"/>
        </w:rPr>
        <w:t xml:space="preserve">29 October 2025). </w:t>
      </w:r>
    </w:p>
    <w:p w14:paraId="7B42EC69" w14:textId="77777777" w:rsidR="00701AAB" w:rsidRPr="00127B3D" w:rsidRDefault="00C7146F" w:rsidP="0037495F">
      <w:pPr>
        <w:spacing w:line="276" w:lineRule="auto"/>
        <w:rPr>
          <w:rFonts w:ascii="Arial" w:hAnsi="Arial" w:cs="Arial"/>
          <w:sz w:val="22"/>
          <w:szCs w:val="22"/>
        </w:rPr>
      </w:pPr>
      <w:r w:rsidRPr="00127B3D">
        <w:rPr>
          <w:rFonts w:ascii="Arial" w:hAnsi="Arial" w:cs="Arial"/>
          <w:sz w:val="22"/>
          <w:szCs w:val="22"/>
        </w:rPr>
        <w:t>UK Research and Innovation</w:t>
      </w:r>
      <w:r w:rsidR="00376DC5" w:rsidRPr="00127B3D">
        <w:rPr>
          <w:rFonts w:ascii="Arial" w:hAnsi="Arial" w:cs="Arial"/>
          <w:sz w:val="22"/>
          <w:szCs w:val="22"/>
        </w:rPr>
        <w:t xml:space="preserve"> (</w:t>
      </w:r>
      <w:r w:rsidRPr="00127B3D">
        <w:rPr>
          <w:rFonts w:ascii="Arial" w:hAnsi="Arial" w:cs="Arial"/>
          <w:sz w:val="22"/>
          <w:szCs w:val="22"/>
        </w:rPr>
        <w:t>2025</w:t>
      </w:r>
      <w:r w:rsidR="00376DC5" w:rsidRPr="00127B3D">
        <w:rPr>
          <w:rFonts w:ascii="Arial" w:hAnsi="Arial" w:cs="Arial"/>
          <w:sz w:val="22"/>
          <w:szCs w:val="22"/>
        </w:rPr>
        <w:t>)</w:t>
      </w:r>
      <w:r w:rsidR="003D7000" w:rsidRPr="00127B3D">
        <w:rPr>
          <w:rFonts w:ascii="Arial" w:hAnsi="Arial" w:cs="Arial"/>
          <w:sz w:val="22"/>
          <w:szCs w:val="22"/>
        </w:rPr>
        <w:t xml:space="preserve"> </w:t>
      </w:r>
      <w:r w:rsidR="003D7000" w:rsidRPr="00127B3D">
        <w:rPr>
          <w:rFonts w:ascii="Arial" w:hAnsi="Arial" w:cs="Arial"/>
          <w:i/>
          <w:iCs/>
          <w:sz w:val="22"/>
          <w:szCs w:val="22"/>
        </w:rPr>
        <w:t>Epidemiology – what it is and how it’s mapping the spread of COVID-19</w:t>
      </w:r>
      <w:r w:rsidR="003D7000" w:rsidRPr="00127B3D">
        <w:rPr>
          <w:rFonts w:ascii="Arial" w:hAnsi="Arial" w:cs="Arial"/>
          <w:sz w:val="22"/>
          <w:szCs w:val="22"/>
        </w:rPr>
        <w:t xml:space="preserve">. Available at: </w:t>
      </w:r>
      <w:hyperlink r:id="rId46" w:history="1">
        <w:r w:rsidR="00701AAB" w:rsidRPr="00127B3D">
          <w:rPr>
            <w:rStyle w:val="Hyperlink"/>
            <w:rFonts w:ascii="Arial" w:hAnsi="Arial" w:cs="Arial"/>
            <w:sz w:val="22"/>
            <w:szCs w:val="22"/>
          </w:rPr>
          <w:t>https://www.ukri.org/who-we-are/how-we-are-doing/research-outcomes-and-impact/mrc/epidemiology-what-it-is-and-how-its-mapping-the-spread-of-covid-19/</w:t>
        </w:r>
      </w:hyperlink>
      <w:r w:rsidR="00701AAB" w:rsidRPr="00127B3D">
        <w:rPr>
          <w:rFonts w:ascii="Arial" w:hAnsi="Arial" w:cs="Arial"/>
          <w:sz w:val="22"/>
          <w:szCs w:val="22"/>
        </w:rPr>
        <w:t xml:space="preserve"> </w:t>
      </w:r>
      <w:r w:rsidR="00701AAB" w:rsidRPr="00127B3D">
        <w:rPr>
          <w:rFonts w:ascii="Arial" w:hAnsi="Arial" w:cs="Arial"/>
          <w:sz w:val="22"/>
          <w:szCs w:val="22"/>
        </w:rPr>
        <w:t>(Accessed: 27 October 2025).</w:t>
      </w:r>
    </w:p>
    <w:p w14:paraId="3E81FDB6" w14:textId="20875AE9" w:rsidR="00A226C9" w:rsidRPr="00127B3D" w:rsidRDefault="0013224B" w:rsidP="0037495F">
      <w:pPr>
        <w:spacing w:line="276" w:lineRule="auto"/>
        <w:rPr>
          <w:rFonts w:ascii="Arial" w:hAnsi="Arial" w:cs="Arial"/>
          <w:sz w:val="22"/>
          <w:szCs w:val="22"/>
        </w:rPr>
      </w:pPr>
      <w:r w:rsidRPr="00127B3D">
        <w:rPr>
          <w:rFonts w:ascii="Arial" w:hAnsi="Arial" w:cs="Arial"/>
          <w:sz w:val="22"/>
          <w:szCs w:val="22"/>
        </w:rPr>
        <w:t>WHO (20</w:t>
      </w:r>
      <w:r w:rsidR="002B733D" w:rsidRPr="00127B3D">
        <w:rPr>
          <w:rFonts w:ascii="Arial" w:hAnsi="Arial" w:cs="Arial"/>
          <w:sz w:val="22"/>
          <w:szCs w:val="22"/>
        </w:rPr>
        <w:t>24</w:t>
      </w:r>
      <w:r w:rsidRPr="00127B3D">
        <w:rPr>
          <w:rFonts w:ascii="Arial" w:hAnsi="Arial" w:cs="Arial"/>
          <w:sz w:val="22"/>
          <w:szCs w:val="22"/>
        </w:rPr>
        <w:t xml:space="preserve">) </w:t>
      </w:r>
      <w:r w:rsidRPr="00127B3D">
        <w:rPr>
          <w:rFonts w:ascii="Arial" w:hAnsi="Arial" w:cs="Arial"/>
          <w:i/>
          <w:iCs/>
          <w:sz w:val="22"/>
          <w:szCs w:val="22"/>
        </w:rPr>
        <w:t>WHO COVID-19 Dashboard: global cases.</w:t>
      </w:r>
      <w:r w:rsidRPr="00127B3D">
        <w:rPr>
          <w:rFonts w:ascii="Arial" w:hAnsi="Arial" w:cs="Arial"/>
          <w:sz w:val="22"/>
          <w:szCs w:val="22"/>
        </w:rPr>
        <w:t xml:space="preserve"> Available at: </w:t>
      </w:r>
      <w:hyperlink r:id="rId47" w:history="1">
        <w:r w:rsidRPr="00127B3D">
          <w:rPr>
            <w:rStyle w:val="Hyperlink"/>
            <w:rFonts w:ascii="Arial" w:hAnsi="Arial" w:cs="Arial"/>
            <w:sz w:val="22"/>
            <w:szCs w:val="22"/>
          </w:rPr>
          <w:t>https://data.who.int/dashboards/covid19/cases</w:t>
        </w:r>
      </w:hyperlink>
      <w:r w:rsidRPr="00127B3D">
        <w:rPr>
          <w:rFonts w:ascii="Arial" w:hAnsi="Arial" w:cs="Arial"/>
          <w:sz w:val="22"/>
          <w:szCs w:val="22"/>
        </w:rPr>
        <w:t xml:space="preserve"> (Accessed: 30 October 2025).</w:t>
      </w:r>
    </w:p>
    <w:p w14:paraId="1E88B976" w14:textId="03B7560B" w:rsidR="0013224B" w:rsidRPr="00127B3D" w:rsidRDefault="0013224B" w:rsidP="0037495F">
      <w:pPr>
        <w:spacing w:line="276" w:lineRule="auto"/>
        <w:rPr>
          <w:rFonts w:ascii="Arial" w:hAnsi="Arial" w:cs="Arial"/>
          <w:sz w:val="22"/>
          <w:szCs w:val="22"/>
        </w:rPr>
      </w:pPr>
      <w:r w:rsidRPr="00127B3D">
        <w:rPr>
          <w:rFonts w:ascii="Arial" w:hAnsi="Arial" w:cs="Arial"/>
          <w:sz w:val="22"/>
          <w:szCs w:val="22"/>
        </w:rPr>
        <w:t>WHO (202</w:t>
      </w:r>
      <w:r w:rsidR="00D93667" w:rsidRPr="00127B3D">
        <w:rPr>
          <w:rFonts w:ascii="Arial" w:hAnsi="Arial" w:cs="Arial"/>
          <w:sz w:val="22"/>
          <w:szCs w:val="22"/>
        </w:rPr>
        <w:t>4</w:t>
      </w:r>
      <w:r w:rsidRPr="00127B3D">
        <w:rPr>
          <w:rFonts w:ascii="Arial" w:hAnsi="Arial" w:cs="Arial"/>
          <w:sz w:val="22"/>
          <w:szCs w:val="22"/>
        </w:rPr>
        <w:t xml:space="preserve">) </w:t>
      </w:r>
      <w:r w:rsidRPr="00127B3D">
        <w:rPr>
          <w:rFonts w:ascii="Arial" w:hAnsi="Arial" w:cs="Arial"/>
          <w:i/>
          <w:iCs/>
          <w:sz w:val="22"/>
          <w:szCs w:val="22"/>
        </w:rPr>
        <w:t>WHO COVID-19 Dashboard: global deaths.</w:t>
      </w:r>
      <w:r w:rsidRPr="00127B3D">
        <w:rPr>
          <w:rFonts w:ascii="Arial" w:hAnsi="Arial" w:cs="Arial"/>
          <w:sz w:val="22"/>
          <w:szCs w:val="22"/>
        </w:rPr>
        <w:t xml:space="preserve"> Available at: </w:t>
      </w:r>
      <w:hyperlink r:id="rId48" w:history="1">
        <w:r w:rsidRPr="00127B3D">
          <w:rPr>
            <w:rStyle w:val="Hyperlink"/>
            <w:rFonts w:ascii="Arial" w:hAnsi="Arial" w:cs="Arial"/>
            <w:sz w:val="22"/>
            <w:szCs w:val="22"/>
          </w:rPr>
          <w:t>https://data.who.int/dashboards/covid19/deaths</w:t>
        </w:r>
      </w:hyperlink>
      <w:r w:rsidRPr="00127B3D">
        <w:rPr>
          <w:rFonts w:ascii="Arial" w:hAnsi="Arial" w:cs="Arial"/>
          <w:sz w:val="22"/>
          <w:szCs w:val="22"/>
        </w:rPr>
        <w:t xml:space="preserve"> (Accessed: 30 October 2025).</w:t>
      </w:r>
    </w:p>
    <w:p w14:paraId="0354CE06" w14:textId="1A29896F" w:rsidR="00F7324C" w:rsidRPr="00F7324C" w:rsidRDefault="007911F6" w:rsidP="0037495F">
      <w:pPr>
        <w:spacing w:line="276" w:lineRule="auto"/>
        <w:rPr>
          <w:rFonts w:ascii="Arial" w:hAnsi="Arial" w:cs="Arial"/>
          <w:sz w:val="22"/>
          <w:szCs w:val="22"/>
        </w:rPr>
      </w:pPr>
      <w:r w:rsidRPr="00127B3D">
        <w:rPr>
          <w:rFonts w:ascii="Arial" w:hAnsi="Arial" w:cs="Arial"/>
          <w:sz w:val="22"/>
          <w:szCs w:val="22"/>
        </w:rPr>
        <w:t>W</w:t>
      </w:r>
      <w:r w:rsidR="00F7324C" w:rsidRPr="00127B3D">
        <w:rPr>
          <w:rFonts w:ascii="Arial" w:hAnsi="Arial" w:cs="Arial"/>
          <w:sz w:val="22"/>
          <w:szCs w:val="22"/>
        </w:rPr>
        <w:t>HO</w:t>
      </w:r>
      <w:r w:rsidRPr="00127B3D">
        <w:rPr>
          <w:rFonts w:ascii="Arial" w:hAnsi="Arial" w:cs="Arial"/>
          <w:sz w:val="22"/>
          <w:szCs w:val="22"/>
        </w:rPr>
        <w:t xml:space="preserve"> </w:t>
      </w:r>
      <w:r w:rsidR="00F7324C" w:rsidRPr="00127B3D">
        <w:rPr>
          <w:rFonts w:ascii="Arial" w:hAnsi="Arial" w:cs="Arial"/>
          <w:sz w:val="22"/>
          <w:szCs w:val="22"/>
        </w:rPr>
        <w:t>(</w:t>
      </w:r>
      <w:r w:rsidRPr="00127B3D">
        <w:rPr>
          <w:rFonts w:ascii="Arial" w:hAnsi="Arial" w:cs="Arial"/>
          <w:sz w:val="22"/>
          <w:szCs w:val="22"/>
        </w:rPr>
        <w:t>2025</w:t>
      </w:r>
      <w:r w:rsidR="00F7324C" w:rsidRPr="00127B3D">
        <w:rPr>
          <w:rFonts w:ascii="Arial" w:hAnsi="Arial" w:cs="Arial"/>
          <w:sz w:val="22"/>
          <w:szCs w:val="22"/>
        </w:rPr>
        <w:t xml:space="preserve">) </w:t>
      </w:r>
      <w:r w:rsidR="00F7324C" w:rsidRPr="00F7324C">
        <w:rPr>
          <w:rFonts w:ascii="Arial" w:hAnsi="Arial" w:cs="Arial"/>
          <w:i/>
          <w:iCs/>
          <w:sz w:val="22"/>
          <w:szCs w:val="22"/>
        </w:rPr>
        <w:t>COVID-19 vaccines</w:t>
      </w:r>
      <w:r w:rsidR="00F7324C" w:rsidRPr="00127B3D">
        <w:rPr>
          <w:rFonts w:ascii="Arial" w:hAnsi="Arial" w:cs="Arial"/>
          <w:sz w:val="22"/>
          <w:szCs w:val="22"/>
        </w:rPr>
        <w:t xml:space="preserve">. Available at: </w:t>
      </w:r>
      <w:hyperlink r:id="rId49" w:history="1">
        <w:r w:rsidR="00F7324C" w:rsidRPr="00F7324C">
          <w:rPr>
            <w:rStyle w:val="Hyperlink"/>
            <w:rFonts w:ascii="Arial" w:hAnsi="Arial" w:cs="Arial"/>
            <w:sz w:val="22"/>
            <w:szCs w:val="22"/>
          </w:rPr>
          <w:t>https://www.who.int/emergencies/diseases/novel-coronavirus-2019/covid-19-vaccines</w:t>
        </w:r>
      </w:hyperlink>
      <w:r w:rsidR="00F7324C" w:rsidRPr="00127B3D">
        <w:rPr>
          <w:rFonts w:ascii="Arial" w:hAnsi="Arial" w:cs="Arial"/>
          <w:sz w:val="22"/>
          <w:szCs w:val="22"/>
        </w:rPr>
        <w:t xml:space="preserve"> (Accessed: </w:t>
      </w:r>
      <w:r w:rsidR="008825ED" w:rsidRPr="00127B3D">
        <w:rPr>
          <w:rFonts w:ascii="Arial" w:hAnsi="Arial" w:cs="Arial"/>
          <w:sz w:val="22"/>
          <w:szCs w:val="22"/>
        </w:rPr>
        <w:t xml:space="preserve">28 October 2025). </w:t>
      </w:r>
    </w:p>
    <w:p w14:paraId="5258D68C" w14:textId="77777777" w:rsidR="000F69E3" w:rsidRDefault="000F69E3"/>
    <w:p w14:paraId="6390CD0B" w14:textId="77777777" w:rsidR="00C933F1" w:rsidRDefault="00C933F1"/>
    <w:p w14:paraId="3ECCD800" w14:textId="77777777" w:rsidR="0074109F" w:rsidRDefault="0074109F" w:rsidP="00EC3653"/>
    <w:p w14:paraId="18914EFC" w14:textId="77777777" w:rsidR="0074109F" w:rsidRDefault="0074109F" w:rsidP="00EC3653"/>
    <w:sectPr w:rsidR="0074109F">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EBA62" w14:textId="77777777" w:rsidR="006D2E3C" w:rsidRDefault="006D2E3C" w:rsidP="00B3171E">
      <w:pPr>
        <w:spacing w:after="0" w:line="240" w:lineRule="auto"/>
      </w:pPr>
      <w:r>
        <w:separator/>
      </w:r>
    </w:p>
  </w:endnote>
  <w:endnote w:type="continuationSeparator" w:id="0">
    <w:p w14:paraId="41D76D86" w14:textId="77777777" w:rsidR="006D2E3C" w:rsidRDefault="006D2E3C" w:rsidP="00B31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3965716"/>
      <w:docPartObj>
        <w:docPartGallery w:val="Page Numbers (Bottom of Page)"/>
        <w:docPartUnique/>
      </w:docPartObj>
    </w:sdtPr>
    <w:sdtEndPr>
      <w:rPr>
        <w:noProof/>
      </w:rPr>
    </w:sdtEndPr>
    <w:sdtContent>
      <w:p w14:paraId="052C5753" w14:textId="31892596" w:rsidR="00584F88" w:rsidRDefault="00584F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BB6222" w14:textId="77777777" w:rsidR="00584F88" w:rsidRDefault="00584F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A5997" w14:textId="77777777" w:rsidR="006D2E3C" w:rsidRDefault="006D2E3C" w:rsidP="00B3171E">
      <w:pPr>
        <w:spacing w:after="0" w:line="240" w:lineRule="auto"/>
      </w:pPr>
      <w:r>
        <w:separator/>
      </w:r>
    </w:p>
  </w:footnote>
  <w:footnote w:type="continuationSeparator" w:id="0">
    <w:p w14:paraId="2CDA65E3" w14:textId="77777777" w:rsidR="006D2E3C" w:rsidRDefault="006D2E3C" w:rsidP="00B317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1A2ABC"/>
    <w:multiLevelType w:val="hybridMultilevel"/>
    <w:tmpl w:val="41B2C1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537528"/>
    <w:multiLevelType w:val="multilevel"/>
    <w:tmpl w:val="9DBA5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5A1F6D"/>
    <w:multiLevelType w:val="multilevel"/>
    <w:tmpl w:val="7AD6E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BF12E4"/>
    <w:multiLevelType w:val="multilevel"/>
    <w:tmpl w:val="D766E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867FE1"/>
    <w:multiLevelType w:val="multilevel"/>
    <w:tmpl w:val="5DB67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E965C6"/>
    <w:multiLevelType w:val="multilevel"/>
    <w:tmpl w:val="5F606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616E61"/>
    <w:multiLevelType w:val="multilevel"/>
    <w:tmpl w:val="860861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D0928BF"/>
    <w:multiLevelType w:val="multilevel"/>
    <w:tmpl w:val="D39CB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9754488">
    <w:abstractNumId w:val="4"/>
  </w:num>
  <w:num w:numId="2" w16cid:durableId="1538464862">
    <w:abstractNumId w:val="3"/>
  </w:num>
  <w:num w:numId="3" w16cid:durableId="1759056631">
    <w:abstractNumId w:val="5"/>
  </w:num>
  <w:num w:numId="4" w16cid:durableId="1659072547">
    <w:abstractNumId w:val="2"/>
  </w:num>
  <w:num w:numId="5" w16cid:durableId="884877115">
    <w:abstractNumId w:val="1"/>
  </w:num>
  <w:num w:numId="6" w16cid:durableId="585384611">
    <w:abstractNumId w:val="7"/>
  </w:num>
  <w:num w:numId="7" w16cid:durableId="1453402292">
    <w:abstractNumId w:val="0"/>
  </w:num>
  <w:num w:numId="8" w16cid:durableId="6523000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CD1"/>
    <w:rsid w:val="000056BA"/>
    <w:rsid w:val="00006082"/>
    <w:rsid w:val="000077C2"/>
    <w:rsid w:val="00016E45"/>
    <w:rsid w:val="000251AD"/>
    <w:rsid w:val="000305D4"/>
    <w:rsid w:val="00031FD0"/>
    <w:rsid w:val="00036658"/>
    <w:rsid w:val="0004130D"/>
    <w:rsid w:val="00041ECA"/>
    <w:rsid w:val="00044234"/>
    <w:rsid w:val="00046319"/>
    <w:rsid w:val="00052265"/>
    <w:rsid w:val="0005457A"/>
    <w:rsid w:val="0005473E"/>
    <w:rsid w:val="0005697D"/>
    <w:rsid w:val="00060E3F"/>
    <w:rsid w:val="00063EB1"/>
    <w:rsid w:val="000660BD"/>
    <w:rsid w:val="00066DD7"/>
    <w:rsid w:val="00067892"/>
    <w:rsid w:val="000701D5"/>
    <w:rsid w:val="0007080A"/>
    <w:rsid w:val="00071B70"/>
    <w:rsid w:val="00071D52"/>
    <w:rsid w:val="00073D0E"/>
    <w:rsid w:val="0007410C"/>
    <w:rsid w:val="00075B61"/>
    <w:rsid w:val="000764F2"/>
    <w:rsid w:val="00077BE5"/>
    <w:rsid w:val="000865AB"/>
    <w:rsid w:val="00087E50"/>
    <w:rsid w:val="00095209"/>
    <w:rsid w:val="000A1A23"/>
    <w:rsid w:val="000A429E"/>
    <w:rsid w:val="000B0597"/>
    <w:rsid w:val="000B0DFA"/>
    <w:rsid w:val="000B459E"/>
    <w:rsid w:val="000B6AEC"/>
    <w:rsid w:val="000C126A"/>
    <w:rsid w:val="000C3E79"/>
    <w:rsid w:val="000D5065"/>
    <w:rsid w:val="000D78BC"/>
    <w:rsid w:val="000D7E9D"/>
    <w:rsid w:val="000E41F9"/>
    <w:rsid w:val="000E4913"/>
    <w:rsid w:val="000F1E3F"/>
    <w:rsid w:val="000F23CB"/>
    <w:rsid w:val="000F28E7"/>
    <w:rsid w:val="000F3DA6"/>
    <w:rsid w:val="000F4BF6"/>
    <w:rsid w:val="000F69E3"/>
    <w:rsid w:val="00103DD3"/>
    <w:rsid w:val="00103F6A"/>
    <w:rsid w:val="0011380B"/>
    <w:rsid w:val="00120F4B"/>
    <w:rsid w:val="00124168"/>
    <w:rsid w:val="00124723"/>
    <w:rsid w:val="0012588D"/>
    <w:rsid w:val="00127B3D"/>
    <w:rsid w:val="0013224B"/>
    <w:rsid w:val="00134920"/>
    <w:rsid w:val="00142912"/>
    <w:rsid w:val="00144A11"/>
    <w:rsid w:val="00145D7F"/>
    <w:rsid w:val="001478C0"/>
    <w:rsid w:val="00151003"/>
    <w:rsid w:val="001570E6"/>
    <w:rsid w:val="0016271D"/>
    <w:rsid w:val="00162F92"/>
    <w:rsid w:val="00166370"/>
    <w:rsid w:val="001715D4"/>
    <w:rsid w:val="00172C61"/>
    <w:rsid w:val="001735CC"/>
    <w:rsid w:val="001736FA"/>
    <w:rsid w:val="001766DF"/>
    <w:rsid w:val="001774D8"/>
    <w:rsid w:val="00182910"/>
    <w:rsid w:val="001843FE"/>
    <w:rsid w:val="001867B3"/>
    <w:rsid w:val="00186961"/>
    <w:rsid w:val="00192598"/>
    <w:rsid w:val="001A3758"/>
    <w:rsid w:val="001A6BA1"/>
    <w:rsid w:val="001B15A5"/>
    <w:rsid w:val="001B5E24"/>
    <w:rsid w:val="001B72EC"/>
    <w:rsid w:val="001C788F"/>
    <w:rsid w:val="001D41E0"/>
    <w:rsid w:val="001E0006"/>
    <w:rsid w:val="001E5C4D"/>
    <w:rsid w:val="001F1054"/>
    <w:rsid w:val="001F2C10"/>
    <w:rsid w:val="002020C0"/>
    <w:rsid w:val="00202ACE"/>
    <w:rsid w:val="0020748A"/>
    <w:rsid w:val="00207B34"/>
    <w:rsid w:val="00221256"/>
    <w:rsid w:val="002225F8"/>
    <w:rsid w:val="00225E20"/>
    <w:rsid w:val="002266BA"/>
    <w:rsid w:val="00227EA1"/>
    <w:rsid w:val="00230201"/>
    <w:rsid w:val="002317D4"/>
    <w:rsid w:val="00234420"/>
    <w:rsid w:val="00234794"/>
    <w:rsid w:val="00243457"/>
    <w:rsid w:val="00244569"/>
    <w:rsid w:val="00245F63"/>
    <w:rsid w:val="002605C6"/>
    <w:rsid w:val="00263E6B"/>
    <w:rsid w:val="002674DA"/>
    <w:rsid w:val="00272F9D"/>
    <w:rsid w:val="00281228"/>
    <w:rsid w:val="0028653D"/>
    <w:rsid w:val="00292441"/>
    <w:rsid w:val="002929EE"/>
    <w:rsid w:val="002A08A3"/>
    <w:rsid w:val="002A08AE"/>
    <w:rsid w:val="002A26F9"/>
    <w:rsid w:val="002A59E7"/>
    <w:rsid w:val="002B0ED5"/>
    <w:rsid w:val="002B1002"/>
    <w:rsid w:val="002B37A5"/>
    <w:rsid w:val="002B733D"/>
    <w:rsid w:val="002C2704"/>
    <w:rsid w:val="002D1B06"/>
    <w:rsid w:val="002D3C2F"/>
    <w:rsid w:val="002D4E0E"/>
    <w:rsid w:val="002D5996"/>
    <w:rsid w:val="002E0A73"/>
    <w:rsid w:val="002E1D97"/>
    <w:rsid w:val="002E5B30"/>
    <w:rsid w:val="002E6184"/>
    <w:rsid w:val="002F346B"/>
    <w:rsid w:val="00301E2E"/>
    <w:rsid w:val="00305FCA"/>
    <w:rsid w:val="0031063C"/>
    <w:rsid w:val="003106B6"/>
    <w:rsid w:val="003113E8"/>
    <w:rsid w:val="00313B35"/>
    <w:rsid w:val="0032140B"/>
    <w:rsid w:val="00323DB1"/>
    <w:rsid w:val="003245C4"/>
    <w:rsid w:val="003329E8"/>
    <w:rsid w:val="00341BDC"/>
    <w:rsid w:val="00345F9F"/>
    <w:rsid w:val="00353E02"/>
    <w:rsid w:val="00360EF6"/>
    <w:rsid w:val="00362396"/>
    <w:rsid w:val="00363054"/>
    <w:rsid w:val="0036648F"/>
    <w:rsid w:val="00370D28"/>
    <w:rsid w:val="0037495F"/>
    <w:rsid w:val="003755B5"/>
    <w:rsid w:val="00376DC5"/>
    <w:rsid w:val="00382E26"/>
    <w:rsid w:val="00384BC6"/>
    <w:rsid w:val="003855D2"/>
    <w:rsid w:val="00385A42"/>
    <w:rsid w:val="00392FCC"/>
    <w:rsid w:val="003A0D84"/>
    <w:rsid w:val="003B0494"/>
    <w:rsid w:val="003B1006"/>
    <w:rsid w:val="003B1065"/>
    <w:rsid w:val="003B461D"/>
    <w:rsid w:val="003B78CC"/>
    <w:rsid w:val="003C6D51"/>
    <w:rsid w:val="003D1BF3"/>
    <w:rsid w:val="003D7000"/>
    <w:rsid w:val="003E150B"/>
    <w:rsid w:val="003E4C8C"/>
    <w:rsid w:val="003E6689"/>
    <w:rsid w:val="003F31D4"/>
    <w:rsid w:val="003F4F9A"/>
    <w:rsid w:val="003F5A56"/>
    <w:rsid w:val="003F608B"/>
    <w:rsid w:val="003F7931"/>
    <w:rsid w:val="004141ED"/>
    <w:rsid w:val="00416E63"/>
    <w:rsid w:val="0042654C"/>
    <w:rsid w:val="0043202B"/>
    <w:rsid w:val="004421C7"/>
    <w:rsid w:val="00446788"/>
    <w:rsid w:val="00447AC8"/>
    <w:rsid w:val="00450BB3"/>
    <w:rsid w:val="004526C7"/>
    <w:rsid w:val="004564D7"/>
    <w:rsid w:val="00460914"/>
    <w:rsid w:val="00464ED5"/>
    <w:rsid w:val="00471177"/>
    <w:rsid w:val="00472F0C"/>
    <w:rsid w:val="0048492C"/>
    <w:rsid w:val="00485952"/>
    <w:rsid w:val="00485D13"/>
    <w:rsid w:val="00490E2E"/>
    <w:rsid w:val="00495C2C"/>
    <w:rsid w:val="00497C3F"/>
    <w:rsid w:val="004A1454"/>
    <w:rsid w:val="004A575A"/>
    <w:rsid w:val="004A5AC7"/>
    <w:rsid w:val="004B3DF0"/>
    <w:rsid w:val="004B4B17"/>
    <w:rsid w:val="004B5FDA"/>
    <w:rsid w:val="004C14B0"/>
    <w:rsid w:val="004C4ED8"/>
    <w:rsid w:val="004C744B"/>
    <w:rsid w:val="004D1A18"/>
    <w:rsid w:val="004D1C9F"/>
    <w:rsid w:val="004D225B"/>
    <w:rsid w:val="004D30E4"/>
    <w:rsid w:val="004D40BC"/>
    <w:rsid w:val="004D453A"/>
    <w:rsid w:val="004D709B"/>
    <w:rsid w:val="004D7DF7"/>
    <w:rsid w:val="004E18F0"/>
    <w:rsid w:val="004E4F91"/>
    <w:rsid w:val="004F4FCA"/>
    <w:rsid w:val="004F5707"/>
    <w:rsid w:val="00500411"/>
    <w:rsid w:val="005047A0"/>
    <w:rsid w:val="00507A21"/>
    <w:rsid w:val="00510CE4"/>
    <w:rsid w:val="00514847"/>
    <w:rsid w:val="00516D76"/>
    <w:rsid w:val="00522FFE"/>
    <w:rsid w:val="005249C3"/>
    <w:rsid w:val="00525B8B"/>
    <w:rsid w:val="00530018"/>
    <w:rsid w:val="00535181"/>
    <w:rsid w:val="00537C4C"/>
    <w:rsid w:val="00541846"/>
    <w:rsid w:val="00544C02"/>
    <w:rsid w:val="00544F00"/>
    <w:rsid w:val="00557924"/>
    <w:rsid w:val="005615FD"/>
    <w:rsid w:val="00564635"/>
    <w:rsid w:val="00567C75"/>
    <w:rsid w:val="00571FA7"/>
    <w:rsid w:val="00574580"/>
    <w:rsid w:val="00580D00"/>
    <w:rsid w:val="00584F88"/>
    <w:rsid w:val="00587F64"/>
    <w:rsid w:val="00590CF2"/>
    <w:rsid w:val="00592B08"/>
    <w:rsid w:val="00595F30"/>
    <w:rsid w:val="0059642D"/>
    <w:rsid w:val="005A3C83"/>
    <w:rsid w:val="005A7F66"/>
    <w:rsid w:val="005B7A46"/>
    <w:rsid w:val="005C2773"/>
    <w:rsid w:val="005C2AEC"/>
    <w:rsid w:val="005C5F85"/>
    <w:rsid w:val="005C6933"/>
    <w:rsid w:val="005C76F0"/>
    <w:rsid w:val="005D076A"/>
    <w:rsid w:val="005D25AD"/>
    <w:rsid w:val="005E34B5"/>
    <w:rsid w:val="005E4B4A"/>
    <w:rsid w:val="005E58B4"/>
    <w:rsid w:val="005F28B7"/>
    <w:rsid w:val="005F355D"/>
    <w:rsid w:val="005F4AAC"/>
    <w:rsid w:val="005F6D4C"/>
    <w:rsid w:val="00600B47"/>
    <w:rsid w:val="00605170"/>
    <w:rsid w:val="00605A7D"/>
    <w:rsid w:val="0060654F"/>
    <w:rsid w:val="00607FE6"/>
    <w:rsid w:val="006122A0"/>
    <w:rsid w:val="0062491C"/>
    <w:rsid w:val="00635A43"/>
    <w:rsid w:val="0063632A"/>
    <w:rsid w:val="006406FB"/>
    <w:rsid w:val="00640FE7"/>
    <w:rsid w:val="00643D1E"/>
    <w:rsid w:val="00644566"/>
    <w:rsid w:val="0065007F"/>
    <w:rsid w:val="006516E9"/>
    <w:rsid w:val="00651B3A"/>
    <w:rsid w:val="00652DE4"/>
    <w:rsid w:val="0065306E"/>
    <w:rsid w:val="0065345D"/>
    <w:rsid w:val="00653A9D"/>
    <w:rsid w:val="00653E76"/>
    <w:rsid w:val="00663BEB"/>
    <w:rsid w:val="00664F63"/>
    <w:rsid w:val="00667AE8"/>
    <w:rsid w:val="00674557"/>
    <w:rsid w:val="0068691F"/>
    <w:rsid w:val="00687B1E"/>
    <w:rsid w:val="006903C3"/>
    <w:rsid w:val="006907BB"/>
    <w:rsid w:val="00694904"/>
    <w:rsid w:val="00694E86"/>
    <w:rsid w:val="006A3359"/>
    <w:rsid w:val="006A3FB3"/>
    <w:rsid w:val="006A5495"/>
    <w:rsid w:val="006A61C1"/>
    <w:rsid w:val="006C1E32"/>
    <w:rsid w:val="006C2335"/>
    <w:rsid w:val="006C2EF7"/>
    <w:rsid w:val="006C6F51"/>
    <w:rsid w:val="006D2E3C"/>
    <w:rsid w:val="006E4FED"/>
    <w:rsid w:val="007003AE"/>
    <w:rsid w:val="00701AAB"/>
    <w:rsid w:val="00704C7D"/>
    <w:rsid w:val="00712E39"/>
    <w:rsid w:val="0071349E"/>
    <w:rsid w:val="007169A9"/>
    <w:rsid w:val="00716E59"/>
    <w:rsid w:val="00721F43"/>
    <w:rsid w:val="00722A58"/>
    <w:rsid w:val="007254EB"/>
    <w:rsid w:val="00731511"/>
    <w:rsid w:val="007325DF"/>
    <w:rsid w:val="00733DCC"/>
    <w:rsid w:val="00737D4E"/>
    <w:rsid w:val="0074109F"/>
    <w:rsid w:val="00742A96"/>
    <w:rsid w:val="007473E3"/>
    <w:rsid w:val="007519F5"/>
    <w:rsid w:val="00751C4A"/>
    <w:rsid w:val="0075371D"/>
    <w:rsid w:val="007547F8"/>
    <w:rsid w:val="0076682E"/>
    <w:rsid w:val="00766FFB"/>
    <w:rsid w:val="00773773"/>
    <w:rsid w:val="00774146"/>
    <w:rsid w:val="00774C7F"/>
    <w:rsid w:val="00775124"/>
    <w:rsid w:val="007758F9"/>
    <w:rsid w:val="00777C2E"/>
    <w:rsid w:val="00787E42"/>
    <w:rsid w:val="007911F6"/>
    <w:rsid w:val="00791FCF"/>
    <w:rsid w:val="00792AD9"/>
    <w:rsid w:val="00793BE2"/>
    <w:rsid w:val="007A242B"/>
    <w:rsid w:val="007A5385"/>
    <w:rsid w:val="007B1F1D"/>
    <w:rsid w:val="007B4722"/>
    <w:rsid w:val="007C1F22"/>
    <w:rsid w:val="007C6093"/>
    <w:rsid w:val="007C7101"/>
    <w:rsid w:val="007C78F9"/>
    <w:rsid w:val="007D14CA"/>
    <w:rsid w:val="007D2220"/>
    <w:rsid w:val="007D71D8"/>
    <w:rsid w:val="007E039C"/>
    <w:rsid w:val="007E103C"/>
    <w:rsid w:val="007E14BE"/>
    <w:rsid w:val="007F03B6"/>
    <w:rsid w:val="007F2D3D"/>
    <w:rsid w:val="007F40F9"/>
    <w:rsid w:val="007F6A12"/>
    <w:rsid w:val="00800867"/>
    <w:rsid w:val="00800DC2"/>
    <w:rsid w:val="00804E36"/>
    <w:rsid w:val="008059B3"/>
    <w:rsid w:val="00810DAC"/>
    <w:rsid w:val="00814DAD"/>
    <w:rsid w:val="00821185"/>
    <w:rsid w:val="0082618E"/>
    <w:rsid w:val="00827ED4"/>
    <w:rsid w:val="00833B8D"/>
    <w:rsid w:val="008423A2"/>
    <w:rsid w:val="00844CF0"/>
    <w:rsid w:val="00844DA7"/>
    <w:rsid w:val="00855AD8"/>
    <w:rsid w:val="008644D0"/>
    <w:rsid w:val="008716FF"/>
    <w:rsid w:val="00871D96"/>
    <w:rsid w:val="00873380"/>
    <w:rsid w:val="00873C3C"/>
    <w:rsid w:val="0088240A"/>
    <w:rsid w:val="008825ED"/>
    <w:rsid w:val="00887192"/>
    <w:rsid w:val="00896174"/>
    <w:rsid w:val="008A015A"/>
    <w:rsid w:val="008A2F91"/>
    <w:rsid w:val="008A599D"/>
    <w:rsid w:val="008A5FFC"/>
    <w:rsid w:val="008A67DA"/>
    <w:rsid w:val="008A77DA"/>
    <w:rsid w:val="008A7CB5"/>
    <w:rsid w:val="008D3791"/>
    <w:rsid w:val="008D4794"/>
    <w:rsid w:val="008D52DC"/>
    <w:rsid w:val="008D5AB2"/>
    <w:rsid w:val="008F5458"/>
    <w:rsid w:val="008F5A3C"/>
    <w:rsid w:val="00901AAA"/>
    <w:rsid w:val="00902D8E"/>
    <w:rsid w:val="009041A4"/>
    <w:rsid w:val="00905F6A"/>
    <w:rsid w:val="009113BA"/>
    <w:rsid w:val="009159E1"/>
    <w:rsid w:val="00920C34"/>
    <w:rsid w:val="0092252D"/>
    <w:rsid w:val="00922DF1"/>
    <w:rsid w:val="00923DC8"/>
    <w:rsid w:val="00924723"/>
    <w:rsid w:val="00925504"/>
    <w:rsid w:val="00925655"/>
    <w:rsid w:val="009378C7"/>
    <w:rsid w:val="009401E6"/>
    <w:rsid w:val="00941AD3"/>
    <w:rsid w:val="009436CC"/>
    <w:rsid w:val="009534A0"/>
    <w:rsid w:val="0096078D"/>
    <w:rsid w:val="009643E7"/>
    <w:rsid w:val="0097107D"/>
    <w:rsid w:val="00984397"/>
    <w:rsid w:val="00985765"/>
    <w:rsid w:val="00993131"/>
    <w:rsid w:val="00996477"/>
    <w:rsid w:val="00996A73"/>
    <w:rsid w:val="009971AB"/>
    <w:rsid w:val="009A0DCE"/>
    <w:rsid w:val="009A2865"/>
    <w:rsid w:val="009A2D13"/>
    <w:rsid w:val="009A3C48"/>
    <w:rsid w:val="009A4A83"/>
    <w:rsid w:val="009A64C4"/>
    <w:rsid w:val="009A7D33"/>
    <w:rsid w:val="009C15A2"/>
    <w:rsid w:val="009C4462"/>
    <w:rsid w:val="009D0419"/>
    <w:rsid w:val="009D1B09"/>
    <w:rsid w:val="009D7EF2"/>
    <w:rsid w:val="009E0C07"/>
    <w:rsid w:val="009E1994"/>
    <w:rsid w:val="009F53C8"/>
    <w:rsid w:val="00A00A4B"/>
    <w:rsid w:val="00A0169E"/>
    <w:rsid w:val="00A019B7"/>
    <w:rsid w:val="00A03280"/>
    <w:rsid w:val="00A106C1"/>
    <w:rsid w:val="00A11D37"/>
    <w:rsid w:val="00A226C9"/>
    <w:rsid w:val="00A22974"/>
    <w:rsid w:val="00A259FE"/>
    <w:rsid w:val="00A36EF7"/>
    <w:rsid w:val="00A407FE"/>
    <w:rsid w:val="00A46F10"/>
    <w:rsid w:val="00A5580B"/>
    <w:rsid w:val="00A60BDE"/>
    <w:rsid w:val="00A7434B"/>
    <w:rsid w:val="00A75969"/>
    <w:rsid w:val="00A77AAD"/>
    <w:rsid w:val="00A81685"/>
    <w:rsid w:val="00A84219"/>
    <w:rsid w:val="00A91B3C"/>
    <w:rsid w:val="00AA1ACB"/>
    <w:rsid w:val="00AB2F8A"/>
    <w:rsid w:val="00AB4BA8"/>
    <w:rsid w:val="00AC33DE"/>
    <w:rsid w:val="00AC5E71"/>
    <w:rsid w:val="00AD2292"/>
    <w:rsid w:val="00AD4440"/>
    <w:rsid w:val="00AE04F0"/>
    <w:rsid w:val="00AE4E36"/>
    <w:rsid w:val="00AF2D9C"/>
    <w:rsid w:val="00B033ED"/>
    <w:rsid w:val="00B071DE"/>
    <w:rsid w:val="00B17804"/>
    <w:rsid w:val="00B21311"/>
    <w:rsid w:val="00B3171E"/>
    <w:rsid w:val="00B3308A"/>
    <w:rsid w:val="00B42D31"/>
    <w:rsid w:val="00B501F7"/>
    <w:rsid w:val="00B526C5"/>
    <w:rsid w:val="00B54B8E"/>
    <w:rsid w:val="00B54EE6"/>
    <w:rsid w:val="00B728AA"/>
    <w:rsid w:val="00B7422C"/>
    <w:rsid w:val="00B74AC0"/>
    <w:rsid w:val="00B8083B"/>
    <w:rsid w:val="00B81AD5"/>
    <w:rsid w:val="00B822A9"/>
    <w:rsid w:val="00BA30FD"/>
    <w:rsid w:val="00BA7228"/>
    <w:rsid w:val="00BA787A"/>
    <w:rsid w:val="00BB402C"/>
    <w:rsid w:val="00BB71D6"/>
    <w:rsid w:val="00BB7E6E"/>
    <w:rsid w:val="00BC1A67"/>
    <w:rsid w:val="00BC3716"/>
    <w:rsid w:val="00BC396A"/>
    <w:rsid w:val="00BC6F5D"/>
    <w:rsid w:val="00BC779F"/>
    <w:rsid w:val="00BC77CE"/>
    <w:rsid w:val="00BD09A6"/>
    <w:rsid w:val="00BD2006"/>
    <w:rsid w:val="00BD3909"/>
    <w:rsid w:val="00BD4C2D"/>
    <w:rsid w:val="00BE019F"/>
    <w:rsid w:val="00BE2042"/>
    <w:rsid w:val="00BE3493"/>
    <w:rsid w:val="00BE4144"/>
    <w:rsid w:val="00BE4F9E"/>
    <w:rsid w:val="00BF56D4"/>
    <w:rsid w:val="00BF5919"/>
    <w:rsid w:val="00C02046"/>
    <w:rsid w:val="00C04BD0"/>
    <w:rsid w:val="00C11B91"/>
    <w:rsid w:val="00C13448"/>
    <w:rsid w:val="00C136D2"/>
    <w:rsid w:val="00C14A94"/>
    <w:rsid w:val="00C16D3A"/>
    <w:rsid w:val="00C209D2"/>
    <w:rsid w:val="00C24798"/>
    <w:rsid w:val="00C33AE5"/>
    <w:rsid w:val="00C41417"/>
    <w:rsid w:val="00C4307A"/>
    <w:rsid w:val="00C52DA9"/>
    <w:rsid w:val="00C66350"/>
    <w:rsid w:val="00C66A44"/>
    <w:rsid w:val="00C7146F"/>
    <w:rsid w:val="00C718D5"/>
    <w:rsid w:val="00C7442E"/>
    <w:rsid w:val="00C84A09"/>
    <w:rsid w:val="00C933F1"/>
    <w:rsid w:val="00C94D64"/>
    <w:rsid w:val="00CA1046"/>
    <w:rsid w:val="00CA6C06"/>
    <w:rsid w:val="00CA7509"/>
    <w:rsid w:val="00CB4FC9"/>
    <w:rsid w:val="00CB5B96"/>
    <w:rsid w:val="00CC04D4"/>
    <w:rsid w:val="00CC289D"/>
    <w:rsid w:val="00CC4183"/>
    <w:rsid w:val="00CD2474"/>
    <w:rsid w:val="00CD3A44"/>
    <w:rsid w:val="00CD6983"/>
    <w:rsid w:val="00CE1CAE"/>
    <w:rsid w:val="00CE7D0B"/>
    <w:rsid w:val="00CF034A"/>
    <w:rsid w:val="00CF567D"/>
    <w:rsid w:val="00D01757"/>
    <w:rsid w:val="00D04E52"/>
    <w:rsid w:val="00D067F0"/>
    <w:rsid w:val="00D14180"/>
    <w:rsid w:val="00D22391"/>
    <w:rsid w:val="00D232BA"/>
    <w:rsid w:val="00D243D2"/>
    <w:rsid w:val="00D25756"/>
    <w:rsid w:val="00D32B00"/>
    <w:rsid w:val="00D34ED8"/>
    <w:rsid w:val="00D353DD"/>
    <w:rsid w:val="00D4160E"/>
    <w:rsid w:val="00D43027"/>
    <w:rsid w:val="00D442CD"/>
    <w:rsid w:val="00D46C45"/>
    <w:rsid w:val="00D57EBD"/>
    <w:rsid w:val="00D66DC4"/>
    <w:rsid w:val="00D745DC"/>
    <w:rsid w:val="00D77B55"/>
    <w:rsid w:val="00D800DA"/>
    <w:rsid w:val="00D92821"/>
    <w:rsid w:val="00D93667"/>
    <w:rsid w:val="00D93A33"/>
    <w:rsid w:val="00DA2D05"/>
    <w:rsid w:val="00DA4B42"/>
    <w:rsid w:val="00DB3820"/>
    <w:rsid w:val="00DB5DF4"/>
    <w:rsid w:val="00DC110A"/>
    <w:rsid w:val="00DC386B"/>
    <w:rsid w:val="00DC5DB4"/>
    <w:rsid w:val="00DD4717"/>
    <w:rsid w:val="00DD5D0F"/>
    <w:rsid w:val="00DD7E45"/>
    <w:rsid w:val="00DE081A"/>
    <w:rsid w:val="00DE516F"/>
    <w:rsid w:val="00DE773A"/>
    <w:rsid w:val="00DF219C"/>
    <w:rsid w:val="00DF270E"/>
    <w:rsid w:val="00DF358C"/>
    <w:rsid w:val="00DF7A6D"/>
    <w:rsid w:val="00E03F49"/>
    <w:rsid w:val="00E13CD1"/>
    <w:rsid w:val="00E16628"/>
    <w:rsid w:val="00E17657"/>
    <w:rsid w:val="00E176EE"/>
    <w:rsid w:val="00E202FD"/>
    <w:rsid w:val="00E23EA2"/>
    <w:rsid w:val="00E246F4"/>
    <w:rsid w:val="00E24753"/>
    <w:rsid w:val="00E3062B"/>
    <w:rsid w:val="00E30FB2"/>
    <w:rsid w:val="00E32400"/>
    <w:rsid w:val="00E3515F"/>
    <w:rsid w:val="00E4134E"/>
    <w:rsid w:val="00E437D5"/>
    <w:rsid w:val="00E43B95"/>
    <w:rsid w:val="00E43E45"/>
    <w:rsid w:val="00E44FDA"/>
    <w:rsid w:val="00E51546"/>
    <w:rsid w:val="00E53230"/>
    <w:rsid w:val="00E57A11"/>
    <w:rsid w:val="00E76903"/>
    <w:rsid w:val="00E81CFF"/>
    <w:rsid w:val="00E843F6"/>
    <w:rsid w:val="00E85E74"/>
    <w:rsid w:val="00E90F00"/>
    <w:rsid w:val="00EA499F"/>
    <w:rsid w:val="00EA603F"/>
    <w:rsid w:val="00EA7C25"/>
    <w:rsid w:val="00EB4C3A"/>
    <w:rsid w:val="00EC1568"/>
    <w:rsid w:val="00EC3653"/>
    <w:rsid w:val="00EC4F36"/>
    <w:rsid w:val="00EC5EC2"/>
    <w:rsid w:val="00EC689F"/>
    <w:rsid w:val="00ED78E9"/>
    <w:rsid w:val="00EE1E24"/>
    <w:rsid w:val="00EE4E61"/>
    <w:rsid w:val="00EE7330"/>
    <w:rsid w:val="00F03BC8"/>
    <w:rsid w:val="00F070B5"/>
    <w:rsid w:val="00F10B87"/>
    <w:rsid w:val="00F146AF"/>
    <w:rsid w:val="00F159D2"/>
    <w:rsid w:val="00F22549"/>
    <w:rsid w:val="00F279E5"/>
    <w:rsid w:val="00F32018"/>
    <w:rsid w:val="00F341FB"/>
    <w:rsid w:val="00F3445E"/>
    <w:rsid w:val="00F3574A"/>
    <w:rsid w:val="00F52A93"/>
    <w:rsid w:val="00F56466"/>
    <w:rsid w:val="00F56EAE"/>
    <w:rsid w:val="00F57538"/>
    <w:rsid w:val="00F60D69"/>
    <w:rsid w:val="00F6130A"/>
    <w:rsid w:val="00F617E3"/>
    <w:rsid w:val="00F6236F"/>
    <w:rsid w:val="00F657B1"/>
    <w:rsid w:val="00F7039B"/>
    <w:rsid w:val="00F7324C"/>
    <w:rsid w:val="00F825E9"/>
    <w:rsid w:val="00F83AC6"/>
    <w:rsid w:val="00F86BCF"/>
    <w:rsid w:val="00F87068"/>
    <w:rsid w:val="00FA2095"/>
    <w:rsid w:val="00FA53AC"/>
    <w:rsid w:val="00FA7F98"/>
    <w:rsid w:val="00FB19DC"/>
    <w:rsid w:val="00FB70BE"/>
    <w:rsid w:val="00FC0F10"/>
    <w:rsid w:val="00FC7787"/>
    <w:rsid w:val="00FD6385"/>
    <w:rsid w:val="00FE1AA0"/>
    <w:rsid w:val="00FE5281"/>
    <w:rsid w:val="00FF395B"/>
    <w:rsid w:val="00FF4549"/>
    <w:rsid w:val="00FF45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0CC5DB"/>
  <w15:chartTrackingRefBased/>
  <w15:docId w15:val="{EC7683AE-91EC-49C5-8EC0-C821CF18B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A94"/>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1D96"/>
    <w:rPr>
      <w:color w:val="467886" w:themeColor="hyperlink"/>
      <w:u w:val="single"/>
    </w:rPr>
  </w:style>
  <w:style w:type="character" w:styleId="UnresolvedMention">
    <w:name w:val="Unresolved Mention"/>
    <w:basedOn w:val="DefaultParagraphFont"/>
    <w:uiPriority w:val="99"/>
    <w:semiHidden/>
    <w:unhideWhenUsed/>
    <w:rsid w:val="00871D96"/>
    <w:rPr>
      <w:color w:val="605E5C"/>
      <w:shd w:val="clear" w:color="auto" w:fill="E1DFDD"/>
    </w:rPr>
  </w:style>
  <w:style w:type="paragraph" w:styleId="ListParagraph">
    <w:name w:val="List Paragraph"/>
    <w:basedOn w:val="Normal"/>
    <w:uiPriority w:val="34"/>
    <w:qFormat/>
    <w:rsid w:val="00CD3A44"/>
    <w:pPr>
      <w:ind w:left="720"/>
      <w:contextualSpacing/>
    </w:pPr>
  </w:style>
  <w:style w:type="character" w:styleId="FollowedHyperlink">
    <w:name w:val="FollowedHyperlink"/>
    <w:basedOn w:val="DefaultParagraphFont"/>
    <w:uiPriority w:val="99"/>
    <w:semiHidden/>
    <w:unhideWhenUsed/>
    <w:rsid w:val="00D353DD"/>
    <w:rPr>
      <w:color w:val="96607D" w:themeColor="followedHyperlink"/>
      <w:u w:val="single"/>
    </w:rPr>
  </w:style>
  <w:style w:type="paragraph" w:styleId="Header">
    <w:name w:val="header"/>
    <w:basedOn w:val="Normal"/>
    <w:link w:val="HeaderChar"/>
    <w:uiPriority w:val="99"/>
    <w:unhideWhenUsed/>
    <w:rsid w:val="00B31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71E"/>
  </w:style>
  <w:style w:type="paragraph" w:styleId="Footer">
    <w:name w:val="footer"/>
    <w:basedOn w:val="Normal"/>
    <w:link w:val="FooterChar"/>
    <w:uiPriority w:val="99"/>
    <w:unhideWhenUsed/>
    <w:rsid w:val="00B31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71E"/>
  </w:style>
  <w:style w:type="paragraph" w:styleId="NormalWeb">
    <w:name w:val="Normal (Web)"/>
    <w:basedOn w:val="Normal"/>
    <w:uiPriority w:val="99"/>
    <w:semiHidden/>
    <w:unhideWhenUsed/>
    <w:rsid w:val="008644D0"/>
    <w:rPr>
      <w:rFonts w:ascii="Times New Roman" w:hAnsi="Times New Roman" w:cs="Times New Roman"/>
    </w:rPr>
  </w:style>
  <w:style w:type="character" w:customStyle="1" w:styleId="Heading1Char">
    <w:name w:val="Heading 1 Char"/>
    <w:basedOn w:val="DefaultParagraphFont"/>
    <w:link w:val="Heading1"/>
    <w:uiPriority w:val="9"/>
    <w:rsid w:val="00C14A94"/>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C14A94"/>
    <w:pPr>
      <w:spacing w:line="259" w:lineRule="auto"/>
      <w:outlineLvl w:val="9"/>
    </w:pPr>
    <w:rPr>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7892">
      <w:bodyDiv w:val="1"/>
      <w:marLeft w:val="0"/>
      <w:marRight w:val="0"/>
      <w:marTop w:val="0"/>
      <w:marBottom w:val="0"/>
      <w:divBdr>
        <w:top w:val="none" w:sz="0" w:space="0" w:color="auto"/>
        <w:left w:val="none" w:sz="0" w:space="0" w:color="auto"/>
        <w:bottom w:val="none" w:sz="0" w:space="0" w:color="auto"/>
        <w:right w:val="none" w:sz="0" w:space="0" w:color="auto"/>
      </w:divBdr>
      <w:divsChild>
        <w:div w:id="671906971">
          <w:marLeft w:val="-720"/>
          <w:marRight w:val="0"/>
          <w:marTop w:val="0"/>
          <w:marBottom w:val="0"/>
          <w:divBdr>
            <w:top w:val="none" w:sz="0" w:space="0" w:color="auto"/>
            <w:left w:val="none" w:sz="0" w:space="0" w:color="auto"/>
            <w:bottom w:val="none" w:sz="0" w:space="0" w:color="auto"/>
            <w:right w:val="none" w:sz="0" w:space="0" w:color="auto"/>
          </w:divBdr>
        </w:div>
      </w:divsChild>
    </w:div>
    <w:div w:id="27418064">
      <w:bodyDiv w:val="1"/>
      <w:marLeft w:val="0"/>
      <w:marRight w:val="0"/>
      <w:marTop w:val="0"/>
      <w:marBottom w:val="0"/>
      <w:divBdr>
        <w:top w:val="none" w:sz="0" w:space="0" w:color="auto"/>
        <w:left w:val="none" w:sz="0" w:space="0" w:color="auto"/>
        <w:bottom w:val="none" w:sz="0" w:space="0" w:color="auto"/>
        <w:right w:val="none" w:sz="0" w:space="0" w:color="auto"/>
      </w:divBdr>
      <w:divsChild>
        <w:div w:id="784301922">
          <w:marLeft w:val="-720"/>
          <w:marRight w:val="0"/>
          <w:marTop w:val="0"/>
          <w:marBottom w:val="0"/>
          <w:divBdr>
            <w:top w:val="none" w:sz="0" w:space="0" w:color="auto"/>
            <w:left w:val="none" w:sz="0" w:space="0" w:color="auto"/>
            <w:bottom w:val="none" w:sz="0" w:space="0" w:color="auto"/>
            <w:right w:val="none" w:sz="0" w:space="0" w:color="auto"/>
          </w:divBdr>
        </w:div>
      </w:divsChild>
    </w:div>
    <w:div w:id="36129941">
      <w:bodyDiv w:val="1"/>
      <w:marLeft w:val="0"/>
      <w:marRight w:val="0"/>
      <w:marTop w:val="0"/>
      <w:marBottom w:val="0"/>
      <w:divBdr>
        <w:top w:val="none" w:sz="0" w:space="0" w:color="auto"/>
        <w:left w:val="none" w:sz="0" w:space="0" w:color="auto"/>
        <w:bottom w:val="none" w:sz="0" w:space="0" w:color="auto"/>
        <w:right w:val="none" w:sz="0" w:space="0" w:color="auto"/>
      </w:divBdr>
      <w:divsChild>
        <w:div w:id="268389795">
          <w:marLeft w:val="-720"/>
          <w:marRight w:val="0"/>
          <w:marTop w:val="0"/>
          <w:marBottom w:val="0"/>
          <w:divBdr>
            <w:top w:val="none" w:sz="0" w:space="0" w:color="auto"/>
            <w:left w:val="none" w:sz="0" w:space="0" w:color="auto"/>
            <w:bottom w:val="none" w:sz="0" w:space="0" w:color="auto"/>
            <w:right w:val="none" w:sz="0" w:space="0" w:color="auto"/>
          </w:divBdr>
        </w:div>
      </w:divsChild>
    </w:div>
    <w:div w:id="65494593">
      <w:bodyDiv w:val="1"/>
      <w:marLeft w:val="0"/>
      <w:marRight w:val="0"/>
      <w:marTop w:val="0"/>
      <w:marBottom w:val="0"/>
      <w:divBdr>
        <w:top w:val="none" w:sz="0" w:space="0" w:color="auto"/>
        <w:left w:val="none" w:sz="0" w:space="0" w:color="auto"/>
        <w:bottom w:val="none" w:sz="0" w:space="0" w:color="auto"/>
        <w:right w:val="none" w:sz="0" w:space="0" w:color="auto"/>
      </w:divBdr>
      <w:divsChild>
        <w:div w:id="1969580713">
          <w:marLeft w:val="-720"/>
          <w:marRight w:val="0"/>
          <w:marTop w:val="0"/>
          <w:marBottom w:val="0"/>
          <w:divBdr>
            <w:top w:val="none" w:sz="0" w:space="0" w:color="auto"/>
            <w:left w:val="none" w:sz="0" w:space="0" w:color="auto"/>
            <w:bottom w:val="none" w:sz="0" w:space="0" w:color="auto"/>
            <w:right w:val="none" w:sz="0" w:space="0" w:color="auto"/>
          </w:divBdr>
        </w:div>
      </w:divsChild>
    </w:div>
    <w:div w:id="66657451">
      <w:bodyDiv w:val="1"/>
      <w:marLeft w:val="0"/>
      <w:marRight w:val="0"/>
      <w:marTop w:val="0"/>
      <w:marBottom w:val="0"/>
      <w:divBdr>
        <w:top w:val="none" w:sz="0" w:space="0" w:color="auto"/>
        <w:left w:val="none" w:sz="0" w:space="0" w:color="auto"/>
        <w:bottom w:val="none" w:sz="0" w:space="0" w:color="auto"/>
        <w:right w:val="none" w:sz="0" w:space="0" w:color="auto"/>
      </w:divBdr>
    </w:div>
    <w:div w:id="104006729">
      <w:bodyDiv w:val="1"/>
      <w:marLeft w:val="0"/>
      <w:marRight w:val="0"/>
      <w:marTop w:val="0"/>
      <w:marBottom w:val="0"/>
      <w:divBdr>
        <w:top w:val="none" w:sz="0" w:space="0" w:color="auto"/>
        <w:left w:val="none" w:sz="0" w:space="0" w:color="auto"/>
        <w:bottom w:val="none" w:sz="0" w:space="0" w:color="auto"/>
        <w:right w:val="none" w:sz="0" w:space="0" w:color="auto"/>
      </w:divBdr>
    </w:div>
    <w:div w:id="140972320">
      <w:bodyDiv w:val="1"/>
      <w:marLeft w:val="0"/>
      <w:marRight w:val="0"/>
      <w:marTop w:val="0"/>
      <w:marBottom w:val="0"/>
      <w:divBdr>
        <w:top w:val="none" w:sz="0" w:space="0" w:color="auto"/>
        <w:left w:val="none" w:sz="0" w:space="0" w:color="auto"/>
        <w:bottom w:val="none" w:sz="0" w:space="0" w:color="auto"/>
        <w:right w:val="none" w:sz="0" w:space="0" w:color="auto"/>
      </w:divBdr>
      <w:divsChild>
        <w:div w:id="277831483">
          <w:marLeft w:val="-720"/>
          <w:marRight w:val="0"/>
          <w:marTop w:val="0"/>
          <w:marBottom w:val="0"/>
          <w:divBdr>
            <w:top w:val="none" w:sz="0" w:space="0" w:color="auto"/>
            <w:left w:val="none" w:sz="0" w:space="0" w:color="auto"/>
            <w:bottom w:val="none" w:sz="0" w:space="0" w:color="auto"/>
            <w:right w:val="none" w:sz="0" w:space="0" w:color="auto"/>
          </w:divBdr>
        </w:div>
      </w:divsChild>
    </w:div>
    <w:div w:id="163739998">
      <w:bodyDiv w:val="1"/>
      <w:marLeft w:val="0"/>
      <w:marRight w:val="0"/>
      <w:marTop w:val="0"/>
      <w:marBottom w:val="0"/>
      <w:divBdr>
        <w:top w:val="none" w:sz="0" w:space="0" w:color="auto"/>
        <w:left w:val="none" w:sz="0" w:space="0" w:color="auto"/>
        <w:bottom w:val="none" w:sz="0" w:space="0" w:color="auto"/>
        <w:right w:val="none" w:sz="0" w:space="0" w:color="auto"/>
      </w:divBdr>
    </w:div>
    <w:div w:id="164168514">
      <w:bodyDiv w:val="1"/>
      <w:marLeft w:val="0"/>
      <w:marRight w:val="0"/>
      <w:marTop w:val="0"/>
      <w:marBottom w:val="0"/>
      <w:divBdr>
        <w:top w:val="none" w:sz="0" w:space="0" w:color="auto"/>
        <w:left w:val="none" w:sz="0" w:space="0" w:color="auto"/>
        <w:bottom w:val="none" w:sz="0" w:space="0" w:color="auto"/>
        <w:right w:val="none" w:sz="0" w:space="0" w:color="auto"/>
      </w:divBdr>
    </w:div>
    <w:div w:id="210002822">
      <w:bodyDiv w:val="1"/>
      <w:marLeft w:val="0"/>
      <w:marRight w:val="0"/>
      <w:marTop w:val="0"/>
      <w:marBottom w:val="0"/>
      <w:divBdr>
        <w:top w:val="none" w:sz="0" w:space="0" w:color="auto"/>
        <w:left w:val="none" w:sz="0" w:space="0" w:color="auto"/>
        <w:bottom w:val="none" w:sz="0" w:space="0" w:color="auto"/>
        <w:right w:val="none" w:sz="0" w:space="0" w:color="auto"/>
      </w:divBdr>
      <w:divsChild>
        <w:div w:id="1186793529">
          <w:marLeft w:val="-720"/>
          <w:marRight w:val="0"/>
          <w:marTop w:val="0"/>
          <w:marBottom w:val="0"/>
          <w:divBdr>
            <w:top w:val="none" w:sz="0" w:space="0" w:color="auto"/>
            <w:left w:val="none" w:sz="0" w:space="0" w:color="auto"/>
            <w:bottom w:val="none" w:sz="0" w:space="0" w:color="auto"/>
            <w:right w:val="none" w:sz="0" w:space="0" w:color="auto"/>
          </w:divBdr>
        </w:div>
      </w:divsChild>
    </w:div>
    <w:div w:id="229384154">
      <w:bodyDiv w:val="1"/>
      <w:marLeft w:val="0"/>
      <w:marRight w:val="0"/>
      <w:marTop w:val="0"/>
      <w:marBottom w:val="0"/>
      <w:divBdr>
        <w:top w:val="none" w:sz="0" w:space="0" w:color="auto"/>
        <w:left w:val="none" w:sz="0" w:space="0" w:color="auto"/>
        <w:bottom w:val="none" w:sz="0" w:space="0" w:color="auto"/>
        <w:right w:val="none" w:sz="0" w:space="0" w:color="auto"/>
      </w:divBdr>
      <w:divsChild>
        <w:div w:id="157504565">
          <w:marLeft w:val="-720"/>
          <w:marRight w:val="0"/>
          <w:marTop w:val="0"/>
          <w:marBottom w:val="0"/>
          <w:divBdr>
            <w:top w:val="none" w:sz="0" w:space="0" w:color="auto"/>
            <w:left w:val="none" w:sz="0" w:space="0" w:color="auto"/>
            <w:bottom w:val="none" w:sz="0" w:space="0" w:color="auto"/>
            <w:right w:val="none" w:sz="0" w:space="0" w:color="auto"/>
          </w:divBdr>
        </w:div>
      </w:divsChild>
    </w:div>
    <w:div w:id="234437106">
      <w:bodyDiv w:val="1"/>
      <w:marLeft w:val="0"/>
      <w:marRight w:val="0"/>
      <w:marTop w:val="0"/>
      <w:marBottom w:val="0"/>
      <w:divBdr>
        <w:top w:val="none" w:sz="0" w:space="0" w:color="auto"/>
        <w:left w:val="none" w:sz="0" w:space="0" w:color="auto"/>
        <w:bottom w:val="none" w:sz="0" w:space="0" w:color="auto"/>
        <w:right w:val="none" w:sz="0" w:space="0" w:color="auto"/>
      </w:divBdr>
    </w:div>
    <w:div w:id="243152922">
      <w:bodyDiv w:val="1"/>
      <w:marLeft w:val="0"/>
      <w:marRight w:val="0"/>
      <w:marTop w:val="0"/>
      <w:marBottom w:val="0"/>
      <w:divBdr>
        <w:top w:val="none" w:sz="0" w:space="0" w:color="auto"/>
        <w:left w:val="none" w:sz="0" w:space="0" w:color="auto"/>
        <w:bottom w:val="none" w:sz="0" w:space="0" w:color="auto"/>
        <w:right w:val="none" w:sz="0" w:space="0" w:color="auto"/>
      </w:divBdr>
    </w:div>
    <w:div w:id="251355517">
      <w:bodyDiv w:val="1"/>
      <w:marLeft w:val="0"/>
      <w:marRight w:val="0"/>
      <w:marTop w:val="0"/>
      <w:marBottom w:val="0"/>
      <w:divBdr>
        <w:top w:val="none" w:sz="0" w:space="0" w:color="auto"/>
        <w:left w:val="none" w:sz="0" w:space="0" w:color="auto"/>
        <w:bottom w:val="none" w:sz="0" w:space="0" w:color="auto"/>
        <w:right w:val="none" w:sz="0" w:space="0" w:color="auto"/>
      </w:divBdr>
      <w:divsChild>
        <w:div w:id="772091574">
          <w:marLeft w:val="-720"/>
          <w:marRight w:val="0"/>
          <w:marTop w:val="0"/>
          <w:marBottom w:val="0"/>
          <w:divBdr>
            <w:top w:val="none" w:sz="0" w:space="0" w:color="auto"/>
            <w:left w:val="none" w:sz="0" w:space="0" w:color="auto"/>
            <w:bottom w:val="none" w:sz="0" w:space="0" w:color="auto"/>
            <w:right w:val="none" w:sz="0" w:space="0" w:color="auto"/>
          </w:divBdr>
        </w:div>
      </w:divsChild>
    </w:div>
    <w:div w:id="263809495">
      <w:bodyDiv w:val="1"/>
      <w:marLeft w:val="0"/>
      <w:marRight w:val="0"/>
      <w:marTop w:val="0"/>
      <w:marBottom w:val="0"/>
      <w:divBdr>
        <w:top w:val="none" w:sz="0" w:space="0" w:color="auto"/>
        <w:left w:val="none" w:sz="0" w:space="0" w:color="auto"/>
        <w:bottom w:val="none" w:sz="0" w:space="0" w:color="auto"/>
        <w:right w:val="none" w:sz="0" w:space="0" w:color="auto"/>
      </w:divBdr>
      <w:divsChild>
        <w:div w:id="2107575270">
          <w:marLeft w:val="-720"/>
          <w:marRight w:val="0"/>
          <w:marTop w:val="0"/>
          <w:marBottom w:val="0"/>
          <w:divBdr>
            <w:top w:val="none" w:sz="0" w:space="0" w:color="auto"/>
            <w:left w:val="none" w:sz="0" w:space="0" w:color="auto"/>
            <w:bottom w:val="none" w:sz="0" w:space="0" w:color="auto"/>
            <w:right w:val="none" w:sz="0" w:space="0" w:color="auto"/>
          </w:divBdr>
        </w:div>
      </w:divsChild>
    </w:div>
    <w:div w:id="270666150">
      <w:bodyDiv w:val="1"/>
      <w:marLeft w:val="0"/>
      <w:marRight w:val="0"/>
      <w:marTop w:val="0"/>
      <w:marBottom w:val="0"/>
      <w:divBdr>
        <w:top w:val="none" w:sz="0" w:space="0" w:color="auto"/>
        <w:left w:val="none" w:sz="0" w:space="0" w:color="auto"/>
        <w:bottom w:val="none" w:sz="0" w:space="0" w:color="auto"/>
        <w:right w:val="none" w:sz="0" w:space="0" w:color="auto"/>
      </w:divBdr>
      <w:divsChild>
        <w:div w:id="985207606">
          <w:marLeft w:val="-720"/>
          <w:marRight w:val="0"/>
          <w:marTop w:val="0"/>
          <w:marBottom w:val="0"/>
          <w:divBdr>
            <w:top w:val="none" w:sz="0" w:space="0" w:color="auto"/>
            <w:left w:val="none" w:sz="0" w:space="0" w:color="auto"/>
            <w:bottom w:val="none" w:sz="0" w:space="0" w:color="auto"/>
            <w:right w:val="none" w:sz="0" w:space="0" w:color="auto"/>
          </w:divBdr>
        </w:div>
      </w:divsChild>
    </w:div>
    <w:div w:id="274293388">
      <w:bodyDiv w:val="1"/>
      <w:marLeft w:val="0"/>
      <w:marRight w:val="0"/>
      <w:marTop w:val="0"/>
      <w:marBottom w:val="0"/>
      <w:divBdr>
        <w:top w:val="none" w:sz="0" w:space="0" w:color="auto"/>
        <w:left w:val="none" w:sz="0" w:space="0" w:color="auto"/>
        <w:bottom w:val="none" w:sz="0" w:space="0" w:color="auto"/>
        <w:right w:val="none" w:sz="0" w:space="0" w:color="auto"/>
      </w:divBdr>
      <w:divsChild>
        <w:div w:id="1359426737">
          <w:marLeft w:val="-720"/>
          <w:marRight w:val="0"/>
          <w:marTop w:val="0"/>
          <w:marBottom w:val="0"/>
          <w:divBdr>
            <w:top w:val="none" w:sz="0" w:space="0" w:color="auto"/>
            <w:left w:val="none" w:sz="0" w:space="0" w:color="auto"/>
            <w:bottom w:val="none" w:sz="0" w:space="0" w:color="auto"/>
            <w:right w:val="none" w:sz="0" w:space="0" w:color="auto"/>
          </w:divBdr>
        </w:div>
      </w:divsChild>
    </w:div>
    <w:div w:id="340932824">
      <w:bodyDiv w:val="1"/>
      <w:marLeft w:val="0"/>
      <w:marRight w:val="0"/>
      <w:marTop w:val="0"/>
      <w:marBottom w:val="0"/>
      <w:divBdr>
        <w:top w:val="none" w:sz="0" w:space="0" w:color="auto"/>
        <w:left w:val="none" w:sz="0" w:space="0" w:color="auto"/>
        <w:bottom w:val="none" w:sz="0" w:space="0" w:color="auto"/>
        <w:right w:val="none" w:sz="0" w:space="0" w:color="auto"/>
      </w:divBdr>
      <w:divsChild>
        <w:div w:id="552695770">
          <w:marLeft w:val="-720"/>
          <w:marRight w:val="0"/>
          <w:marTop w:val="0"/>
          <w:marBottom w:val="0"/>
          <w:divBdr>
            <w:top w:val="none" w:sz="0" w:space="0" w:color="auto"/>
            <w:left w:val="none" w:sz="0" w:space="0" w:color="auto"/>
            <w:bottom w:val="none" w:sz="0" w:space="0" w:color="auto"/>
            <w:right w:val="none" w:sz="0" w:space="0" w:color="auto"/>
          </w:divBdr>
        </w:div>
      </w:divsChild>
    </w:div>
    <w:div w:id="341057635">
      <w:bodyDiv w:val="1"/>
      <w:marLeft w:val="0"/>
      <w:marRight w:val="0"/>
      <w:marTop w:val="0"/>
      <w:marBottom w:val="0"/>
      <w:divBdr>
        <w:top w:val="none" w:sz="0" w:space="0" w:color="auto"/>
        <w:left w:val="none" w:sz="0" w:space="0" w:color="auto"/>
        <w:bottom w:val="none" w:sz="0" w:space="0" w:color="auto"/>
        <w:right w:val="none" w:sz="0" w:space="0" w:color="auto"/>
      </w:divBdr>
      <w:divsChild>
        <w:div w:id="771317167">
          <w:marLeft w:val="-720"/>
          <w:marRight w:val="0"/>
          <w:marTop w:val="0"/>
          <w:marBottom w:val="0"/>
          <w:divBdr>
            <w:top w:val="none" w:sz="0" w:space="0" w:color="auto"/>
            <w:left w:val="none" w:sz="0" w:space="0" w:color="auto"/>
            <w:bottom w:val="none" w:sz="0" w:space="0" w:color="auto"/>
            <w:right w:val="none" w:sz="0" w:space="0" w:color="auto"/>
          </w:divBdr>
        </w:div>
      </w:divsChild>
    </w:div>
    <w:div w:id="356005010">
      <w:bodyDiv w:val="1"/>
      <w:marLeft w:val="0"/>
      <w:marRight w:val="0"/>
      <w:marTop w:val="0"/>
      <w:marBottom w:val="0"/>
      <w:divBdr>
        <w:top w:val="none" w:sz="0" w:space="0" w:color="auto"/>
        <w:left w:val="none" w:sz="0" w:space="0" w:color="auto"/>
        <w:bottom w:val="none" w:sz="0" w:space="0" w:color="auto"/>
        <w:right w:val="none" w:sz="0" w:space="0" w:color="auto"/>
      </w:divBdr>
      <w:divsChild>
        <w:div w:id="268702391">
          <w:marLeft w:val="-720"/>
          <w:marRight w:val="0"/>
          <w:marTop w:val="0"/>
          <w:marBottom w:val="0"/>
          <w:divBdr>
            <w:top w:val="none" w:sz="0" w:space="0" w:color="auto"/>
            <w:left w:val="none" w:sz="0" w:space="0" w:color="auto"/>
            <w:bottom w:val="none" w:sz="0" w:space="0" w:color="auto"/>
            <w:right w:val="none" w:sz="0" w:space="0" w:color="auto"/>
          </w:divBdr>
        </w:div>
      </w:divsChild>
    </w:div>
    <w:div w:id="369184492">
      <w:bodyDiv w:val="1"/>
      <w:marLeft w:val="0"/>
      <w:marRight w:val="0"/>
      <w:marTop w:val="0"/>
      <w:marBottom w:val="0"/>
      <w:divBdr>
        <w:top w:val="none" w:sz="0" w:space="0" w:color="auto"/>
        <w:left w:val="none" w:sz="0" w:space="0" w:color="auto"/>
        <w:bottom w:val="none" w:sz="0" w:space="0" w:color="auto"/>
        <w:right w:val="none" w:sz="0" w:space="0" w:color="auto"/>
      </w:divBdr>
      <w:divsChild>
        <w:div w:id="2104836031">
          <w:marLeft w:val="-720"/>
          <w:marRight w:val="0"/>
          <w:marTop w:val="0"/>
          <w:marBottom w:val="0"/>
          <w:divBdr>
            <w:top w:val="none" w:sz="0" w:space="0" w:color="auto"/>
            <w:left w:val="none" w:sz="0" w:space="0" w:color="auto"/>
            <w:bottom w:val="none" w:sz="0" w:space="0" w:color="auto"/>
            <w:right w:val="none" w:sz="0" w:space="0" w:color="auto"/>
          </w:divBdr>
        </w:div>
      </w:divsChild>
    </w:div>
    <w:div w:id="416634243">
      <w:bodyDiv w:val="1"/>
      <w:marLeft w:val="0"/>
      <w:marRight w:val="0"/>
      <w:marTop w:val="0"/>
      <w:marBottom w:val="0"/>
      <w:divBdr>
        <w:top w:val="none" w:sz="0" w:space="0" w:color="auto"/>
        <w:left w:val="none" w:sz="0" w:space="0" w:color="auto"/>
        <w:bottom w:val="none" w:sz="0" w:space="0" w:color="auto"/>
        <w:right w:val="none" w:sz="0" w:space="0" w:color="auto"/>
      </w:divBdr>
    </w:div>
    <w:div w:id="446051128">
      <w:bodyDiv w:val="1"/>
      <w:marLeft w:val="0"/>
      <w:marRight w:val="0"/>
      <w:marTop w:val="0"/>
      <w:marBottom w:val="0"/>
      <w:divBdr>
        <w:top w:val="none" w:sz="0" w:space="0" w:color="auto"/>
        <w:left w:val="none" w:sz="0" w:space="0" w:color="auto"/>
        <w:bottom w:val="none" w:sz="0" w:space="0" w:color="auto"/>
        <w:right w:val="none" w:sz="0" w:space="0" w:color="auto"/>
      </w:divBdr>
      <w:divsChild>
        <w:div w:id="12659402">
          <w:marLeft w:val="-720"/>
          <w:marRight w:val="0"/>
          <w:marTop w:val="0"/>
          <w:marBottom w:val="0"/>
          <w:divBdr>
            <w:top w:val="none" w:sz="0" w:space="0" w:color="auto"/>
            <w:left w:val="none" w:sz="0" w:space="0" w:color="auto"/>
            <w:bottom w:val="none" w:sz="0" w:space="0" w:color="auto"/>
            <w:right w:val="none" w:sz="0" w:space="0" w:color="auto"/>
          </w:divBdr>
        </w:div>
      </w:divsChild>
    </w:div>
    <w:div w:id="457453657">
      <w:bodyDiv w:val="1"/>
      <w:marLeft w:val="0"/>
      <w:marRight w:val="0"/>
      <w:marTop w:val="0"/>
      <w:marBottom w:val="0"/>
      <w:divBdr>
        <w:top w:val="none" w:sz="0" w:space="0" w:color="auto"/>
        <w:left w:val="none" w:sz="0" w:space="0" w:color="auto"/>
        <w:bottom w:val="none" w:sz="0" w:space="0" w:color="auto"/>
        <w:right w:val="none" w:sz="0" w:space="0" w:color="auto"/>
      </w:divBdr>
    </w:div>
    <w:div w:id="460462349">
      <w:bodyDiv w:val="1"/>
      <w:marLeft w:val="0"/>
      <w:marRight w:val="0"/>
      <w:marTop w:val="0"/>
      <w:marBottom w:val="0"/>
      <w:divBdr>
        <w:top w:val="none" w:sz="0" w:space="0" w:color="auto"/>
        <w:left w:val="none" w:sz="0" w:space="0" w:color="auto"/>
        <w:bottom w:val="none" w:sz="0" w:space="0" w:color="auto"/>
        <w:right w:val="none" w:sz="0" w:space="0" w:color="auto"/>
      </w:divBdr>
    </w:div>
    <w:div w:id="472211936">
      <w:bodyDiv w:val="1"/>
      <w:marLeft w:val="0"/>
      <w:marRight w:val="0"/>
      <w:marTop w:val="0"/>
      <w:marBottom w:val="0"/>
      <w:divBdr>
        <w:top w:val="none" w:sz="0" w:space="0" w:color="auto"/>
        <w:left w:val="none" w:sz="0" w:space="0" w:color="auto"/>
        <w:bottom w:val="none" w:sz="0" w:space="0" w:color="auto"/>
        <w:right w:val="none" w:sz="0" w:space="0" w:color="auto"/>
      </w:divBdr>
      <w:divsChild>
        <w:div w:id="616831759">
          <w:marLeft w:val="-720"/>
          <w:marRight w:val="0"/>
          <w:marTop w:val="0"/>
          <w:marBottom w:val="0"/>
          <w:divBdr>
            <w:top w:val="none" w:sz="0" w:space="0" w:color="auto"/>
            <w:left w:val="none" w:sz="0" w:space="0" w:color="auto"/>
            <w:bottom w:val="none" w:sz="0" w:space="0" w:color="auto"/>
            <w:right w:val="none" w:sz="0" w:space="0" w:color="auto"/>
          </w:divBdr>
        </w:div>
      </w:divsChild>
    </w:div>
    <w:div w:id="475148882">
      <w:bodyDiv w:val="1"/>
      <w:marLeft w:val="0"/>
      <w:marRight w:val="0"/>
      <w:marTop w:val="0"/>
      <w:marBottom w:val="0"/>
      <w:divBdr>
        <w:top w:val="none" w:sz="0" w:space="0" w:color="auto"/>
        <w:left w:val="none" w:sz="0" w:space="0" w:color="auto"/>
        <w:bottom w:val="none" w:sz="0" w:space="0" w:color="auto"/>
        <w:right w:val="none" w:sz="0" w:space="0" w:color="auto"/>
      </w:divBdr>
      <w:divsChild>
        <w:div w:id="696851992">
          <w:marLeft w:val="-720"/>
          <w:marRight w:val="0"/>
          <w:marTop w:val="0"/>
          <w:marBottom w:val="0"/>
          <w:divBdr>
            <w:top w:val="none" w:sz="0" w:space="0" w:color="auto"/>
            <w:left w:val="none" w:sz="0" w:space="0" w:color="auto"/>
            <w:bottom w:val="none" w:sz="0" w:space="0" w:color="auto"/>
            <w:right w:val="none" w:sz="0" w:space="0" w:color="auto"/>
          </w:divBdr>
        </w:div>
      </w:divsChild>
    </w:div>
    <w:div w:id="475998352">
      <w:bodyDiv w:val="1"/>
      <w:marLeft w:val="0"/>
      <w:marRight w:val="0"/>
      <w:marTop w:val="0"/>
      <w:marBottom w:val="0"/>
      <w:divBdr>
        <w:top w:val="none" w:sz="0" w:space="0" w:color="auto"/>
        <w:left w:val="none" w:sz="0" w:space="0" w:color="auto"/>
        <w:bottom w:val="none" w:sz="0" w:space="0" w:color="auto"/>
        <w:right w:val="none" w:sz="0" w:space="0" w:color="auto"/>
      </w:divBdr>
      <w:divsChild>
        <w:div w:id="1959070251">
          <w:marLeft w:val="-720"/>
          <w:marRight w:val="0"/>
          <w:marTop w:val="0"/>
          <w:marBottom w:val="0"/>
          <w:divBdr>
            <w:top w:val="none" w:sz="0" w:space="0" w:color="auto"/>
            <w:left w:val="none" w:sz="0" w:space="0" w:color="auto"/>
            <w:bottom w:val="none" w:sz="0" w:space="0" w:color="auto"/>
            <w:right w:val="none" w:sz="0" w:space="0" w:color="auto"/>
          </w:divBdr>
        </w:div>
      </w:divsChild>
    </w:div>
    <w:div w:id="484708824">
      <w:bodyDiv w:val="1"/>
      <w:marLeft w:val="0"/>
      <w:marRight w:val="0"/>
      <w:marTop w:val="0"/>
      <w:marBottom w:val="0"/>
      <w:divBdr>
        <w:top w:val="none" w:sz="0" w:space="0" w:color="auto"/>
        <w:left w:val="none" w:sz="0" w:space="0" w:color="auto"/>
        <w:bottom w:val="none" w:sz="0" w:space="0" w:color="auto"/>
        <w:right w:val="none" w:sz="0" w:space="0" w:color="auto"/>
      </w:divBdr>
      <w:divsChild>
        <w:div w:id="1186014391">
          <w:marLeft w:val="-720"/>
          <w:marRight w:val="0"/>
          <w:marTop w:val="0"/>
          <w:marBottom w:val="0"/>
          <w:divBdr>
            <w:top w:val="none" w:sz="0" w:space="0" w:color="auto"/>
            <w:left w:val="none" w:sz="0" w:space="0" w:color="auto"/>
            <w:bottom w:val="none" w:sz="0" w:space="0" w:color="auto"/>
            <w:right w:val="none" w:sz="0" w:space="0" w:color="auto"/>
          </w:divBdr>
        </w:div>
      </w:divsChild>
    </w:div>
    <w:div w:id="491214002">
      <w:bodyDiv w:val="1"/>
      <w:marLeft w:val="0"/>
      <w:marRight w:val="0"/>
      <w:marTop w:val="0"/>
      <w:marBottom w:val="0"/>
      <w:divBdr>
        <w:top w:val="none" w:sz="0" w:space="0" w:color="auto"/>
        <w:left w:val="none" w:sz="0" w:space="0" w:color="auto"/>
        <w:bottom w:val="none" w:sz="0" w:space="0" w:color="auto"/>
        <w:right w:val="none" w:sz="0" w:space="0" w:color="auto"/>
      </w:divBdr>
      <w:divsChild>
        <w:div w:id="40256137">
          <w:marLeft w:val="-720"/>
          <w:marRight w:val="0"/>
          <w:marTop w:val="0"/>
          <w:marBottom w:val="0"/>
          <w:divBdr>
            <w:top w:val="none" w:sz="0" w:space="0" w:color="auto"/>
            <w:left w:val="none" w:sz="0" w:space="0" w:color="auto"/>
            <w:bottom w:val="none" w:sz="0" w:space="0" w:color="auto"/>
            <w:right w:val="none" w:sz="0" w:space="0" w:color="auto"/>
          </w:divBdr>
        </w:div>
      </w:divsChild>
    </w:div>
    <w:div w:id="501163289">
      <w:bodyDiv w:val="1"/>
      <w:marLeft w:val="0"/>
      <w:marRight w:val="0"/>
      <w:marTop w:val="0"/>
      <w:marBottom w:val="0"/>
      <w:divBdr>
        <w:top w:val="none" w:sz="0" w:space="0" w:color="auto"/>
        <w:left w:val="none" w:sz="0" w:space="0" w:color="auto"/>
        <w:bottom w:val="none" w:sz="0" w:space="0" w:color="auto"/>
        <w:right w:val="none" w:sz="0" w:space="0" w:color="auto"/>
      </w:divBdr>
      <w:divsChild>
        <w:div w:id="1926644615">
          <w:marLeft w:val="-720"/>
          <w:marRight w:val="0"/>
          <w:marTop w:val="0"/>
          <w:marBottom w:val="0"/>
          <w:divBdr>
            <w:top w:val="none" w:sz="0" w:space="0" w:color="auto"/>
            <w:left w:val="none" w:sz="0" w:space="0" w:color="auto"/>
            <w:bottom w:val="none" w:sz="0" w:space="0" w:color="auto"/>
            <w:right w:val="none" w:sz="0" w:space="0" w:color="auto"/>
          </w:divBdr>
        </w:div>
      </w:divsChild>
    </w:div>
    <w:div w:id="507328259">
      <w:bodyDiv w:val="1"/>
      <w:marLeft w:val="0"/>
      <w:marRight w:val="0"/>
      <w:marTop w:val="0"/>
      <w:marBottom w:val="0"/>
      <w:divBdr>
        <w:top w:val="none" w:sz="0" w:space="0" w:color="auto"/>
        <w:left w:val="none" w:sz="0" w:space="0" w:color="auto"/>
        <w:bottom w:val="none" w:sz="0" w:space="0" w:color="auto"/>
        <w:right w:val="none" w:sz="0" w:space="0" w:color="auto"/>
      </w:divBdr>
    </w:div>
    <w:div w:id="513154271">
      <w:bodyDiv w:val="1"/>
      <w:marLeft w:val="0"/>
      <w:marRight w:val="0"/>
      <w:marTop w:val="0"/>
      <w:marBottom w:val="0"/>
      <w:divBdr>
        <w:top w:val="none" w:sz="0" w:space="0" w:color="auto"/>
        <w:left w:val="none" w:sz="0" w:space="0" w:color="auto"/>
        <w:bottom w:val="none" w:sz="0" w:space="0" w:color="auto"/>
        <w:right w:val="none" w:sz="0" w:space="0" w:color="auto"/>
      </w:divBdr>
      <w:divsChild>
        <w:div w:id="1039280008">
          <w:marLeft w:val="-720"/>
          <w:marRight w:val="0"/>
          <w:marTop w:val="0"/>
          <w:marBottom w:val="0"/>
          <w:divBdr>
            <w:top w:val="none" w:sz="0" w:space="0" w:color="auto"/>
            <w:left w:val="none" w:sz="0" w:space="0" w:color="auto"/>
            <w:bottom w:val="none" w:sz="0" w:space="0" w:color="auto"/>
            <w:right w:val="none" w:sz="0" w:space="0" w:color="auto"/>
          </w:divBdr>
        </w:div>
      </w:divsChild>
    </w:div>
    <w:div w:id="520094702">
      <w:bodyDiv w:val="1"/>
      <w:marLeft w:val="0"/>
      <w:marRight w:val="0"/>
      <w:marTop w:val="0"/>
      <w:marBottom w:val="0"/>
      <w:divBdr>
        <w:top w:val="none" w:sz="0" w:space="0" w:color="auto"/>
        <w:left w:val="none" w:sz="0" w:space="0" w:color="auto"/>
        <w:bottom w:val="none" w:sz="0" w:space="0" w:color="auto"/>
        <w:right w:val="none" w:sz="0" w:space="0" w:color="auto"/>
      </w:divBdr>
      <w:divsChild>
        <w:div w:id="41946964">
          <w:marLeft w:val="-720"/>
          <w:marRight w:val="0"/>
          <w:marTop w:val="0"/>
          <w:marBottom w:val="0"/>
          <w:divBdr>
            <w:top w:val="none" w:sz="0" w:space="0" w:color="auto"/>
            <w:left w:val="none" w:sz="0" w:space="0" w:color="auto"/>
            <w:bottom w:val="none" w:sz="0" w:space="0" w:color="auto"/>
            <w:right w:val="none" w:sz="0" w:space="0" w:color="auto"/>
          </w:divBdr>
        </w:div>
      </w:divsChild>
    </w:div>
    <w:div w:id="545600780">
      <w:bodyDiv w:val="1"/>
      <w:marLeft w:val="0"/>
      <w:marRight w:val="0"/>
      <w:marTop w:val="0"/>
      <w:marBottom w:val="0"/>
      <w:divBdr>
        <w:top w:val="none" w:sz="0" w:space="0" w:color="auto"/>
        <w:left w:val="none" w:sz="0" w:space="0" w:color="auto"/>
        <w:bottom w:val="none" w:sz="0" w:space="0" w:color="auto"/>
        <w:right w:val="none" w:sz="0" w:space="0" w:color="auto"/>
      </w:divBdr>
      <w:divsChild>
        <w:div w:id="642350336">
          <w:marLeft w:val="-720"/>
          <w:marRight w:val="0"/>
          <w:marTop w:val="0"/>
          <w:marBottom w:val="0"/>
          <w:divBdr>
            <w:top w:val="none" w:sz="0" w:space="0" w:color="auto"/>
            <w:left w:val="none" w:sz="0" w:space="0" w:color="auto"/>
            <w:bottom w:val="none" w:sz="0" w:space="0" w:color="auto"/>
            <w:right w:val="none" w:sz="0" w:space="0" w:color="auto"/>
          </w:divBdr>
        </w:div>
      </w:divsChild>
    </w:div>
    <w:div w:id="559556360">
      <w:bodyDiv w:val="1"/>
      <w:marLeft w:val="0"/>
      <w:marRight w:val="0"/>
      <w:marTop w:val="0"/>
      <w:marBottom w:val="0"/>
      <w:divBdr>
        <w:top w:val="none" w:sz="0" w:space="0" w:color="auto"/>
        <w:left w:val="none" w:sz="0" w:space="0" w:color="auto"/>
        <w:bottom w:val="none" w:sz="0" w:space="0" w:color="auto"/>
        <w:right w:val="none" w:sz="0" w:space="0" w:color="auto"/>
      </w:divBdr>
      <w:divsChild>
        <w:div w:id="1228764639">
          <w:marLeft w:val="-720"/>
          <w:marRight w:val="0"/>
          <w:marTop w:val="0"/>
          <w:marBottom w:val="0"/>
          <w:divBdr>
            <w:top w:val="none" w:sz="0" w:space="0" w:color="auto"/>
            <w:left w:val="none" w:sz="0" w:space="0" w:color="auto"/>
            <w:bottom w:val="none" w:sz="0" w:space="0" w:color="auto"/>
            <w:right w:val="none" w:sz="0" w:space="0" w:color="auto"/>
          </w:divBdr>
        </w:div>
      </w:divsChild>
    </w:div>
    <w:div w:id="560797052">
      <w:bodyDiv w:val="1"/>
      <w:marLeft w:val="0"/>
      <w:marRight w:val="0"/>
      <w:marTop w:val="0"/>
      <w:marBottom w:val="0"/>
      <w:divBdr>
        <w:top w:val="none" w:sz="0" w:space="0" w:color="auto"/>
        <w:left w:val="none" w:sz="0" w:space="0" w:color="auto"/>
        <w:bottom w:val="none" w:sz="0" w:space="0" w:color="auto"/>
        <w:right w:val="none" w:sz="0" w:space="0" w:color="auto"/>
      </w:divBdr>
      <w:divsChild>
        <w:div w:id="579943849">
          <w:marLeft w:val="-720"/>
          <w:marRight w:val="0"/>
          <w:marTop w:val="0"/>
          <w:marBottom w:val="0"/>
          <w:divBdr>
            <w:top w:val="none" w:sz="0" w:space="0" w:color="auto"/>
            <w:left w:val="none" w:sz="0" w:space="0" w:color="auto"/>
            <w:bottom w:val="none" w:sz="0" w:space="0" w:color="auto"/>
            <w:right w:val="none" w:sz="0" w:space="0" w:color="auto"/>
          </w:divBdr>
        </w:div>
      </w:divsChild>
    </w:div>
    <w:div w:id="624770242">
      <w:bodyDiv w:val="1"/>
      <w:marLeft w:val="0"/>
      <w:marRight w:val="0"/>
      <w:marTop w:val="0"/>
      <w:marBottom w:val="0"/>
      <w:divBdr>
        <w:top w:val="none" w:sz="0" w:space="0" w:color="auto"/>
        <w:left w:val="none" w:sz="0" w:space="0" w:color="auto"/>
        <w:bottom w:val="none" w:sz="0" w:space="0" w:color="auto"/>
        <w:right w:val="none" w:sz="0" w:space="0" w:color="auto"/>
      </w:divBdr>
      <w:divsChild>
        <w:div w:id="571162733">
          <w:marLeft w:val="-720"/>
          <w:marRight w:val="0"/>
          <w:marTop w:val="0"/>
          <w:marBottom w:val="0"/>
          <w:divBdr>
            <w:top w:val="none" w:sz="0" w:space="0" w:color="auto"/>
            <w:left w:val="none" w:sz="0" w:space="0" w:color="auto"/>
            <w:bottom w:val="none" w:sz="0" w:space="0" w:color="auto"/>
            <w:right w:val="none" w:sz="0" w:space="0" w:color="auto"/>
          </w:divBdr>
        </w:div>
      </w:divsChild>
    </w:div>
    <w:div w:id="625281468">
      <w:bodyDiv w:val="1"/>
      <w:marLeft w:val="0"/>
      <w:marRight w:val="0"/>
      <w:marTop w:val="0"/>
      <w:marBottom w:val="0"/>
      <w:divBdr>
        <w:top w:val="none" w:sz="0" w:space="0" w:color="auto"/>
        <w:left w:val="none" w:sz="0" w:space="0" w:color="auto"/>
        <w:bottom w:val="none" w:sz="0" w:space="0" w:color="auto"/>
        <w:right w:val="none" w:sz="0" w:space="0" w:color="auto"/>
      </w:divBdr>
    </w:div>
    <w:div w:id="635648205">
      <w:bodyDiv w:val="1"/>
      <w:marLeft w:val="0"/>
      <w:marRight w:val="0"/>
      <w:marTop w:val="0"/>
      <w:marBottom w:val="0"/>
      <w:divBdr>
        <w:top w:val="none" w:sz="0" w:space="0" w:color="auto"/>
        <w:left w:val="none" w:sz="0" w:space="0" w:color="auto"/>
        <w:bottom w:val="none" w:sz="0" w:space="0" w:color="auto"/>
        <w:right w:val="none" w:sz="0" w:space="0" w:color="auto"/>
      </w:divBdr>
    </w:div>
    <w:div w:id="640617597">
      <w:bodyDiv w:val="1"/>
      <w:marLeft w:val="0"/>
      <w:marRight w:val="0"/>
      <w:marTop w:val="0"/>
      <w:marBottom w:val="0"/>
      <w:divBdr>
        <w:top w:val="none" w:sz="0" w:space="0" w:color="auto"/>
        <w:left w:val="none" w:sz="0" w:space="0" w:color="auto"/>
        <w:bottom w:val="none" w:sz="0" w:space="0" w:color="auto"/>
        <w:right w:val="none" w:sz="0" w:space="0" w:color="auto"/>
      </w:divBdr>
    </w:div>
    <w:div w:id="641665508">
      <w:bodyDiv w:val="1"/>
      <w:marLeft w:val="0"/>
      <w:marRight w:val="0"/>
      <w:marTop w:val="0"/>
      <w:marBottom w:val="0"/>
      <w:divBdr>
        <w:top w:val="none" w:sz="0" w:space="0" w:color="auto"/>
        <w:left w:val="none" w:sz="0" w:space="0" w:color="auto"/>
        <w:bottom w:val="none" w:sz="0" w:space="0" w:color="auto"/>
        <w:right w:val="none" w:sz="0" w:space="0" w:color="auto"/>
      </w:divBdr>
      <w:divsChild>
        <w:div w:id="2141529398">
          <w:marLeft w:val="-720"/>
          <w:marRight w:val="0"/>
          <w:marTop w:val="0"/>
          <w:marBottom w:val="0"/>
          <w:divBdr>
            <w:top w:val="none" w:sz="0" w:space="0" w:color="auto"/>
            <w:left w:val="none" w:sz="0" w:space="0" w:color="auto"/>
            <w:bottom w:val="none" w:sz="0" w:space="0" w:color="auto"/>
            <w:right w:val="none" w:sz="0" w:space="0" w:color="auto"/>
          </w:divBdr>
        </w:div>
      </w:divsChild>
    </w:div>
    <w:div w:id="646787800">
      <w:bodyDiv w:val="1"/>
      <w:marLeft w:val="0"/>
      <w:marRight w:val="0"/>
      <w:marTop w:val="0"/>
      <w:marBottom w:val="0"/>
      <w:divBdr>
        <w:top w:val="none" w:sz="0" w:space="0" w:color="auto"/>
        <w:left w:val="none" w:sz="0" w:space="0" w:color="auto"/>
        <w:bottom w:val="none" w:sz="0" w:space="0" w:color="auto"/>
        <w:right w:val="none" w:sz="0" w:space="0" w:color="auto"/>
      </w:divBdr>
      <w:divsChild>
        <w:div w:id="1574388962">
          <w:marLeft w:val="-720"/>
          <w:marRight w:val="0"/>
          <w:marTop w:val="0"/>
          <w:marBottom w:val="0"/>
          <w:divBdr>
            <w:top w:val="none" w:sz="0" w:space="0" w:color="auto"/>
            <w:left w:val="none" w:sz="0" w:space="0" w:color="auto"/>
            <w:bottom w:val="none" w:sz="0" w:space="0" w:color="auto"/>
            <w:right w:val="none" w:sz="0" w:space="0" w:color="auto"/>
          </w:divBdr>
        </w:div>
      </w:divsChild>
    </w:div>
    <w:div w:id="650401078">
      <w:bodyDiv w:val="1"/>
      <w:marLeft w:val="0"/>
      <w:marRight w:val="0"/>
      <w:marTop w:val="0"/>
      <w:marBottom w:val="0"/>
      <w:divBdr>
        <w:top w:val="none" w:sz="0" w:space="0" w:color="auto"/>
        <w:left w:val="none" w:sz="0" w:space="0" w:color="auto"/>
        <w:bottom w:val="none" w:sz="0" w:space="0" w:color="auto"/>
        <w:right w:val="none" w:sz="0" w:space="0" w:color="auto"/>
      </w:divBdr>
    </w:div>
    <w:div w:id="652637272">
      <w:bodyDiv w:val="1"/>
      <w:marLeft w:val="0"/>
      <w:marRight w:val="0"/>
      <w:marTop w:val="0"/>
      <w:marBottom w:val="0"/>
      <w:divBdr>
        <w:top w:val="none" w:sz="0" w:space="0" w:color="auto"/>
        <w:left w:val="none" w:sz="0" w:space="0" w:color="auto"/>
        <w:bottom w:val="none" w:sz="0" w:space="0" w:color="auto"/>
        <w:right w:val="none" w:sz="0" w:space="0" w:color="auto"/>
      </w:divBdr>
      <w:divsChild>
        <w:div w:id="323630368">
          <w:marLeft w:val="-720"/>
          <w:marRight w:val="0"/>
          <w:marTop w:val="0"/>
          <w:marBottom w:val="0"/>
          <w:divBdr>
            <w:top w:val="none" w:sz="0" w:space="0" w:color="auto"/>
            <w:left w:val="none" w:sz="0" w:space="0" w:color="auto"/>
            <w:bottom w:val="none" w:sz="0" w:space="0" w:color="auto"/>
            <w:right w:val="none" w:sz="0" w:space="0" w:color="auto"/>
          </w:divBdr>
        </w:div>
      </w:divsChild>
    </w:div>
    <w:div w:id="653990429">
      <w:bodyDiv w:val="1"/>
      <w:marLeft w:val="0"/>
      <w:marRight w:val="0"/>
      <w:marTop w:val="0"/>
      <w:marBottom w:val="0"/>
      <w:divBdr>
        <w:top w:val="none" w:sz="0" w:space="0" w:color="auto"/>
        <w:left w:val="none" w:sz="0" w:space="0" w:color="auto"/>
        <w:bottom w:val="none" w:sz="0" w:space="0" w:color="auto"/>
        <w:right w:val="none" w:sz="0" w:space="0" w:color="auto"/>
      </w:divBdr>
      <w:divsChild>
        <w:div w:id="134179311">
          <w:marLeft w:val="-720"/>
          <w:marRight w:val="0"/>
          <w:marTop w:val="0"/>
          <w:marBottom w:val="0"/>
          <w:divBdr>
            <w:top w:val="none" w:sz="0" w:space="0" w:color="auto"/>
            <w:left w:val="none" w:sz="0" w:space="0" w:color="auto"/>
            <w:bottom w:val="none" w:sz="0" w:space="0" w:color="auto"/>
            <w:right w:val="none" w:sz="0" w:space="0" w:color="auto"/>
          </w:divBdr>
        </w:div>
      </w:divsChild>
    </w:div>
    <w:div w:id="719061023">
      <w:bodyDiv w:val="1"/>
      <w:marLeft w:val="0"/>
      <w:marRight w:val="0"/>
      <w:marTop w:val="0"/>
      <w:marBottom w:val="0"/>
      <w:divBdr>
        <w:top w:val="none" w:sz="0" w:space="0" w:color="auto"/>
        <w:left w:val="none" w:sz="0" w:space="0" w:color="auto"/>
        <w:bottom w:val="none" w:sz="0" w:space="0" w:color="auto"/>
        <w:right w:val="none" w:sz="0" w:space="0" w:color="auto"/>
      </w:divBdr>
    </w:div>
    <w:div w:id="726219626">
      <w:bodyDiv w:val="1"/>
      <w:marLeft w:val="0"/>
      <w:marRight w:val="0"/>
      <w:marTop w:val="0"/>
      <w:marBottom w:val="0"/>
      <w:divBdr>
        <w:top w:val="none" w:sz="0" w:space="0" w:color="auto"/>
        <w:left w:val="none" w:sz="0" w:space="0" w:color="auto"/>
        <w:bottom w:val="none" w:sz="0" w:space="0" w:color="auto"/>
        <w:right w:val="none" w:sz="0" w:space="0" w:color="auto"/>
      </w:divBdr>
      <w:divsChild>
        <w:div w:id="1178468570">
          <w:marLeft w:val="-720"/>
          <w:marRight w:val="0"/>
          <w:marTop w:val="0"/>
          <w:marBottom w:val="0"/>
          <w:divBdr>
            <w:top w:val="none" w:sz="0" w:space="0" w:color="auto"/>
            <w:left w:val="none" w:sz="0" w:space="0" w:color="auto"/>
            <w:bottom w:val="none" w:sz="0" w:space="0" w:color="auto"/>
            <w:right w:val="none" w:sz="0" w:space="0" w:color="auto"/>
          </w:divBdr>
        </w:div>
      </w:divsChild>
    </w:div>
    <w:div w:id="755981163">
      <w:bodyDiv w:val="1"/>
      <w:marLeft w:val="0"/>
      <w:marRight w:val="0"/>
      <w:marTop w:val="0"/>
      <w:marBottom w:val="0"/>
      <w:divBdr>
        <w:top w:val="none" w:sz="0" w:space="0" w:color="auto"/>
        <w:left w:val="none" w:sz="0" w:space="0" w:color="auto"/>
        <w:bottom w:val="none" w:sz="0" w:space="0" w:color="auto"/>
        <w:right w:val="none" w:sz="0" w:space="0" w:color="auto"/>
      </w:divBdr>
    </w:div>
    <w:div w:id="774060935">
      <w:bodyDiv w:val="1"/>
      <w:marLeft w:val="0"/>
      <w:marRight w:val="0"/>
      <w:marTop w:val="0"/>
      <w:marBottom w:val="0"/>
      <w:divBdr>
        <w:top w:val="none" w:sz="0" w:space="0" w:color="auto"/>
        <w:left w:val="none" w:sz="0" w:space="0" w:color="auto"/>
        <w:bottom w:val="none" w:sz="0" w:space="0" w:color="auto"/>
        <w:right w:val="none" w:sz="0" w:space="0" w:color="auto"/>
      </w:divBdr>
    </w:div>
    <w:div w:id="797457013">
      <w:bodyDiv w:val="1"/>
      <w:marLeft w:val="0"/>
      <w:marRight w:val="0"/>
      <w:marTop w:val="0"/>
      <w:marBottom w:val="0"/>
      <w:divBdr>
        <w:top w:val="none" w:sz="0" w:space="0" w:color="auto"/>
        <w:left w:val="none" w:sz="0" w:space="0" w:color="auto"/>
        <w:bottom w:val="none" w:sz="0" w:space="0" w:color="auto"/>
        <w:right w:val="none" w:sz="0" w:space="0" w:color="auto"/>
      </w:divBdr>
    </w:div>
    <w:div w:id="803500142">
      <w:bodyDiv w:val="1"/>
      <w:marLeft w:val="0"/>
      <w:marRight w:val="0"/>
      <w:marTop w:val="0"/>
      <w:marBottom w:val="0"/>
      <w:divBdr>
        <w:top w:val="none" w:sz="0" w:space="0" w:color="auto"/>
        <w:left w:val="none" w:sz="0" w:space="0" w:color="auto"/>
        <w:bottom w:val="none" w:sz="0" w:space="0" w:color="auto"/>
        <w:right w:val="none" w:sz="0" w:space="0" w:color="auto"/>
      </w:divBdr>
    </w:div>
    <w:div w:id="821046718">
      <w:bodyDiv w:val="1"/>
      <w:marLeft w:val="0"/>
      <w:marRight w:val="0"/>
      <w:marTop w:val="0"/>
      <w:marBottom w:val="0"/>
      <w:divBdr>
        <w:top w:val="none" w:sz="0" w:space="0" w:color="auto"/>
        <w:left w:val="none" w:sz="0" w:space="0" w:color="auto"/>
        <w:bottom w:val="none" w:sz="0" w:space="0" w:color="auto"/>
        <w:right w:val="none" w:sz="0" w:space="0" w:color="auto"/>
      </w:divBdr>
      <w:divsChild>
        <w:div w:id="11997707">
          <w:marLeft w:val="-720"/>
          <w:marRight w:val="0"/>
          <w:marTop w:val="0"/>
          <w:marBottom w:val="0"/>
          <w:divBdr>
            <w:top w:val="none" w:sz="0" w:space="0" w:color="auto"/>
            <w:left w:val="none" w:sz="0" w:space="0" w:color="auto"/>
            <w:bottom w:val="none" w:sz="0" w:space="0" w:color="auto"/>
            <w:right w:val="none" w:sz="0" w:space="0" w:color="auto"/>
          </w:divBdr>
        </w:div>
      </w:divsChild>
    </w:div>
    <w:div w:id="856387717">
      <w:bodyDiv w:val="1"/>
      <w:marLeft w:val="0"/>
      <w:marRight w:val="0"/>
      <w:marTop w:val="0"/>
      <w:marBottom w:val="0"/>
      <w:divBdr>
        <w:top w:val="none" w:sz="0" w:space="0" w:color="auto"/>
        <w:left w:val="none" w:sz="0" w:space="0" w:color="auto"/>
        <w:bottom w:val="none" w:sz="0" w:space="0" w:color="auto"/>
        <w:right w:val="none" w:sz="0" w:space="0" w:color="auto"/>
      </w:divBdr>
      <w:divsChild>
        <w:div w:id="2122263553">
          <w:marLeft w:val="-720"/>
          <w:marRight w:val="0"/>
          <w:marTop w:val="0"/>
          <w:marBottom w:val="0"/>
          <w:divBdr>
            <w:top w:val="none" w:sz="0" w:space="0" w:color="auto"/>
            <w:left w:val="none" w:sz="0" w:space="0" w:color="auto"/>
            <w:bottom w:val="none" w:sz="0" w:space="0" w:color="auto"/>
            <w:right w:val="none" w:sz="0" w:space="0" w:color="auto"/>
          </w:divBdr>
        </w:div>
      </w:divsChild>
    </w:div>
    <w:div w:id="878123783">
      <w:bodyDiv w:val="1"/>
      <w:marLeft w:val="0"/>
      <w:marRight w:val="0"/>
      <w:marTop w:val="0"/>
      <w:marBottom w:val="0"/>
      <w:divBdr>
        <w:top w:val="none" w:sz="0" w:space="0" w:color="auto"/>
        <w:left w:val="none" w:sz="0" w:space="0" w:color="auto"/>
        <w:bottom w:val="none" w:sz="0" w:space="0" w:color="auto"/>
        <w:right w:val="none" w:sz="0" w:space="0" w:color="auto"/>
      </w:divBdr>
    </w:div>
    <w:div w:id="885021667">
      <w:bodyDiv w:val="1"/>
      <w:marLeft w:val="0"/>
      <w:marRight w:val="0"/>
      <w:marTop w:val="0"/>
      <w:marBottom w:val="0"/>
      <w:divBdr>
        <w:top w:val="none" w:sz="0" w:space="0" w:color="auto"/>
        <w:left w:val="none" w:sz="0" w:space="0" w:color="auto"/>
        <w:bottom w:val="none" w:sz="0" w:space="0" w:color="auto"/>
        <w:right w:val="none" w:sz="0" w:space="0" w:color="auto"/>
      </w:divBdr>
      <w:divsChild>
        <w:div w:id="400714317">
          <w:marLeft w:val="-720"/>
          <w:marRight w:val="0"/>
          <w:marTop w:val="0"/>
          <w:marBottom w:val="0"/>
          <w:divBdr>
            <w:top w:val="none" w:sz="0" w:space="0" w:color="auto"/>
            <w:left w:val="none" w:sz="0" w:space="0" w:color="auto"/>
            <w:bottom w:val="none" w:sz="0" w:space="0" w:color="auto"/>
            <w:right w:val="none" w:sz="0" w:space="0" w:color="auto"/>
          </w:divBdr>
        </w:div>
      </w:divsChild>
    </w:div>
    <w:div w:id="905074247">
      <w:bodyDiv w:val="1"/>
      <w:marLeft w:val="0"/>
      <w:marRight w:val="0"/>
      <w:marTop w:val="0"/>
      <w:marBottom w:val="0"/>
      <w:divBdr>
        <w:top w:val="none" w:sz="0" w:space="0" w:color="auto"/>
        <w:left w:val="none" w:sz="0" w:space="0" w:color="auto"/>
        <w:bottom w:val="none" w:sz="0" w:space="0" w:color="auto"/>
        <w:right w:val="none" w:sz="0" w:space="0" w:color="auto"/>
      </w:divBdr>
    </w:div>
    <w:div w:id="912853400">
      <w:bodyDiv w:val="1"/>
      <w:marLeft w:val="0"/>
      <w:marRight w:val="0"/>
      <w:marTop w:val="0"/>
      <w:marBottom w:val="0"/>
      <w:divBdr>
        <w:top w:val="none" w:sz="0" w:space="0" w:color="auto"/>
        <w:left w:val="none" w:sz="0" w:space="0" w:color="auto"/>
        <w:bottom w:val="none" w:sz="0" w:space="0" w:color="auto"/>
        <w:right w:val="none" w:sz="0" w:space="0" w:color="auto"/>
      </w:divBdr>
    </w:div>
    <w:div w:id="919024833">
      <w:bodyDiv w:val="1"/>
      <w:marLeft w:val="0"/>
      <w:marRight w:val="0"/>
      <w:marTop w:val="0"/>
      <w:marBottom w:val="0"/>
      <w:divBdr>
        <w:top w:val="none" w:sz="0" w:space="0" w:color="auto"/>
        <w:left w:val="none" w:sz="0" w:space="0" w:color="auto"/>
        <w:bottom w:val="none" w:sz="0" w:space="0" w:color="auto"/>
        <w:right w:val="none" w:sz="0" w:space="0" w:color="auto"/>
      </w:divBdr>
    </w:div>
    <w:div w:id="949555866">
      <w:bodyDiv w:val="1"/>
      <w:marLeft w:val="0"/>
      <w:marRight w:val="0"/>
      <w:marTop w:val="0"/>
      <w:marBottom w:val="0"/>
      <w:divBdr>
        <w:top w:val="none" w:sz="0" w:space="0" w:color="auto"/>
        <w:left w:val="none" w:sz="0" w:space="0" w:color="auto"/>
        <w:bottom w:val="none" w:sz="0" w:space="0" w:color="auto"/>
        <w:right w:val="none" w:sz="0" w:space="0" w:color="auto"/>
      </w:divBdr>
    </w:div>
    <w:div w:id="956642005">
      <w:bodyDiv w:val="1"/>
      <w:marLeft w:val="0"/>
      <w:marRight w:val="0"/>
      <w:marTop w:val="0"/>
      <w:marBottom w:val="0"/>
      <w:divBdr>
        <w:top w:val="none" w:sz="0" w:space="0" w:color="auto"/>
        <w:left w:val="none" w:sz="0" w:space="0" w:color="auto"/>
        <w:bottom w:val="none" w:sz="0" w:space="0" w:color="auto"/>
        <w:right w:val="none" w:sz="0" w:space="0" w:color="auto"/>
      </w:divBdr>
      <w:divsChild>
        <w:div w:id="764494771">
          <w:marLeft w:val="-720"/>
          <w:marRight w:val="0"/>
          <w:marTop w:val="0"/>
          <w:marBottom w:val="0"/>
          <w:divBdr>
            <w:top w:val="none" w:sz="0" w:space="0" w:color="auto"/>
            <w:left w:val="none" w:sz="0" w:space="0" w:color="auto"/>
            <w:bottom w:val="none" w:sz="0" w:space="0" w:color="auto"/>
            <w:right w:val="none" w:sz="0" w:space="0" w:color="auto"/>
          </w:divBdr>
        </w:div>
      </w:divsChild>
    </w:div>
    <w:div w:id="959996727">
      <w:bodyDiv w:val="1"/>
      <w:marLeft w:val="0"/>
      <w:marRight w:val="0"/>
      <w:marTop w:val="0"/>
      <w:marBottom w:val="0"/>
      <w:divBdr>
        <w:top w:val="none" w:sz="0" w:space="0" w:color="auto"/>
        <w:left w:val="none" w:sz="0" w:space="0" w:color="auto"/>
        <w:bottom w:val="none" w:sz="0" w:space="0" w:color="auto"/>
        <w:right w:val="none" w:sz="0" w:space="0" w:color="auto"/>
      </w:divBdr>
    </w:div>
    <w:div w:id="960570234">
      <w:bodyDiv w:val="1"/>
      <w:marLeft w:val="0"/>
      <w:marRight w:val="0"/>
      <w:marTop w:val="0"/>
      <w:marBottom w:val="0"/>
      <w:divBdr>
        <w:top w:val="none" w:sz="0" w:space="0" w:color="auto"/>
        <w:left w:val="none" w:sz="0" w:space="0" w:color="auto"/>
        <w:bottom w:val="none" w:sz="0" w:space="0" w:color="auto"/>
        <w:right w:val="none" w:sz="0" w:space="0" w:color="auto"/>
      </w:divBdr>
    </w:div>
    <w:div w:id="972517433">
      <w:bodyDiv w:val="1"/>
      <w:marLeft w:val="0"/>
      <w:marRight w:val="0"/>
      <w:marTop w:val="0"/>
      <w:marBottom w:val="0"/>
      <w:divBdr>
        <w:top w:val="none" w:sz="0" w:space="0" w:color="auto"/>
        <w:left w:val="none" w:sz="0" w:space="0" w:color="auto"/>
        <w:bottom w:val="none" w:sz="0" w:space="0" w:color="auto"/>
        <w:right w:val="none" w:sz="0" w:space="0" w:color="auto"/>
      </w:divBdr>
    </w:div>
    <w:div w:id="974529501">
      <w:bodyDiv w:val="1"/>
      <w:marLeft w:val="0"/>
      <w:marRight w:val="0"/>
      <w:marTop w:val="0"/>
      <w:marBottom w:val="0"/>
      <w:divBdr>
        <w:top w:val="none" w:sz="0" w:space="0" w:color="auto"/>
        <w:left w:val="none" w:sz="0" w:space="0" w:color="auto"/>
        <w:bottom w:val="none" w:sz="0" w:space="0" w:color="auto"/>
        <w:right w:val="none" w:sz="0" w:space="0" w:color="auto"/>
      </w:divBdr>
    </w:div>
    <w:div w:id="998920092">
      <w:bodyDiv w:val="1"/>
      <w:marLeft w:val="0"/>
      <w:marRight w:val="0"/>
      <w:marTop w:val="0"/>
      <w:marBottom w:val="0"/>
      <w:divBdr>
        <w:top w:val="none" w:sz="0" w:space="0" w:color="auto"/>
        <w:left w:val="none" w:sz="0" w:space="0" w:color="auto"/>
        <w:bottom w:val="none" w:sz="0" w:space="0" w:color="auto"/>
        <w:right w:val="none" w:sz="0" w:space="0" w:color="auto"/>
      </w:divBdr>
      <w:divsChild>
        <w:div w:id="594172132">
          <w:marLeft w:val="-720"/>
          <w:marRight w:val="0"/>
          <w:marTop w:val="0"/>
          <w:marBottom w:val="0"/>
          <w:divBdr>
            <w:top w:val="none" w:sz="0" w:space="0" w:color="auto"/>
            <w:left w:val="none" w:sz="0" w:space="0" w:color="auto"/>
            <w:bottom w:val="none" w:sz="0" w:space="0" w:color="auto"/>
            <w:right w:val="none" w:sz="0" w:space="0" w:color="auto"/>
          </w:divBdr>
        </w:div>
      </w:divsChild>
    </w:div>
    <w:div w:id="1035079308">
      <w:bodyDiv w:val="1"/>
      <w:marLeft w:val="0"/>
      <w:marRight w:val="0"/>
      <w:marTop w:val="0"/>
      <w:marBottom w:val="0"/>
      <w:divBdr>
        <w:top w:val="none" w:sz="0" w:space="0" w:color="auto"/>
        <w:left w:val="none" w:sz="0" w:space="0" w:color="auto"/>
        <w:bottom w:val="none" w:sz="0" w:space="0" w:color="auto"/>
        <w:right w:val="none" w:sz="0" w:space="0" w:color="auto"/>
      </w:divBdr>
    </w:div>
    <w:div w:id="1035613752">
      <w:bodyDiv w:val="1"/>
      <w:marLeft w:val="0"/>
      <w:marRight w:val="0"/>
      <w:marTop w:val="0"/>
      <w:marBottom w:val="0"/>
      <w:divBdr>
        <w:top w:val="none" w:sz="0" w:space="0" w:color="auto"/>
        <w:left w:val="none" w:sz="0" w:space="0" w:color="auto"/>
        <w:bottom w:val="none" w:sz="0" w:space="0" w:color="auto"/>
        <w:right w:val="none" w:sz="0" w:space="0" w:color="auto"/>
      </w:divBdr>
    </w:div>
    <w:div w:id="1058673365">
      <w:bodyDiv w:val="1"/>
      <w:marLeft w:val="0"/>
      <w:marRight w:val="0"/>
      <w:marTop w:val="0"/>
      <w:marBottom w:val="0"/>
      <w:divBdr>
        <w:top w:val="none" w:sz="0" w:space="0" w:color="auto"/>
        <w:left w:val="none" w:sz="0" w:space="0" w:color="auto"/>
        <w:bottom w:val="none" w:sz="0" w:space="0" w:color="auto"/>
        <w:right w:val="none" w:sz="0" w:space="0" w:color="auto"/>
      </w:divBdr>
      <w:divsChild>
        <w:div w:id="1664623287">
          <w:marLeft w:val="0"/>
          <w:marRight w:val="0"/>
          <w:marTop w:val="0"/>
          <w:marBottom w:val="0"/>
          <w:divBdr>
            <w:top w:val="none" w:sz="0" w:space="0" w:color="auto"/>
            <w:left w:val="none" w:sz="0" w:space="0" w:color="auto"/>
            <w:bottom w:val="none" w:sz="0" w:space="0" w:color="auto"/>
            <w:right w:val="none" w:sz="0" w:space="0" w:color="auto"/>
          </w:divBdr>
          <w:divsChild>
            <w:div w:id="944649566">
              <w:marLeft w:val="0"/>
              <w:marRight w:val="0"/>
              <w:marTop w:val="0"/>
              <w:marBottom w:val="0"/>
              <w:divBdr>
                <w:top w:val="none" w:sz="0" w:space="0" w:color="auto"/>
                <w:left w:val="none" w:sz="0" w:space="0" w:color="auto"/>
                <w:bottom w:val="none" w:sz="0" w:space="0" w:color="auto"/>
                <w:right w:val="none" w:sz="0" w:space="0" w:color="auto"/>
              </w:divBdr>
              <w:divsChild>
                <w:div w:id="678430929">
                  <w:marLeft w:val="0"/>
                  <w:marRight w:val="0"/>
                  <w:marTop w:val="0"/>
                  <w:marBottom w:val="0"/>
                  <w:divBdr>
                    <w:top w:val="none" w:sz="0" w:space="0" w:color="auto"/>
                    <w:left w:val="none" w:sz="0" w:space="0" w:color="auto"/>
                    <w:bottom w:val="none" w:sz="0" w:space="0" w:color="auto"/>
                    <w:right w:val="none" w:sz="0" w:space="0" w:color="auto"/>
                  </w:divBdr>
                  <w:divsChild>
                    <w:div w:id="999428301">
                      <w:marLeft w:val="0"/>
                      <w:marRight w:val="0"/>
                      <w:marTop w:val="0"/>
                      <w:marBottom w:val="0"/>
                      <w:divBdr>
                        <w:top w:val="none" w:sz="0" w:space="0" w:color="auto"/>
                        <w:left w:val="none" w:sz="0" w:space="0" w:color="auto"/>
                        <w:bottom w:val="none" w:sz="0" w:space="0" w:color="auto"/>
                        <w:right w:val="none" w:sz="0" w:space="0" w:color="auto"/>
                      </w:divBdr>
                      <w:divsChild>
                        <w:div w:id="392047732">
                          <w:marLeft w:val="0"/>
                          <w:marRight w:val="0"/>
                          <w:marTop w:val="0"/>
                          <w:marBottom w:val="0"/>
                          <w:divBdr>
                            <w:top w:val="none" w:sz="0" w:space="0" w:color="auto"/>
                            <w:left w:val="none" w:sz="0" w:space="0" w:color="auto"/>
                            <w:bottom w:val="none" w:sz="0" w:space="0" w:color="auto"/>
                            <w:right w:val="none" w:sz="0" w:space="0" w:color="auto"/>
                          </w:divBdr>
                          <w:divsChild>
                            <w:div w:id="696738376">
                              <w:marLeft w:val="0"/>
                              <w:marRight w:val="0"/>
                              <w:marTop w:val="0"/>
                              <w:marBottom w:val="0"/>
                              <w:divBdr>
                                <w:top w:val="none" w:sz="0" w:space="0" w:color="auto"/>
                                <w:left w:val="none" w:sz="0" w:space="0" w:color="auto"/>
                                <w:bottom w:val="none" w:sz="0" w:space="0" w:color="auto"/>
                                <w:right w:val="none" w:sz="0" w:space="0" w:color="auto"/>
                              </w:divBdr>
                              <w:divsChild>
                                <w:div w:id="353651985">
                                  <w:marLeft w:val="0"/>
                                  <w:marRight w:val="0"/>
                                  <w:marTop w:val="0"/>
                                  <w:marBottom w:val="0"/>
                                  <w:divBdr>
                                    <w:top w:val="none" w:sz="0" w:space="0" w:color="auto"/>
                                    <w:left w:val="none" w:sz="0" w:space="0" w:color="auto"/>
                                    <w:bottom w:val="none" w:sz="0" w:space="0" w:color="auto"/>
                                    <w:right w:val="none" w:sz="0" w:space="0" w:color="auto"/>
                                  </w:divBdr>
                                  <w:divsChild>
                                    <w:div w:id="753169186">
                                      <w:marLeft w:val="0"/>
                                      <w:marRight w:val="0"/>
                                      <w:marTop w:val="0"/>
                                      <w:marBottom w:val="0"/>
                                      <w:divBdr>
                                        <w:top w:val="none" w:sz="0" w:space="0" w:color="auto"/>
                                        <w:left w:val="none" w:sz="0" w:space="0" w:color="auto"/>
                                        <w:bottom w:val="none" w:sz="0" w:space="0" w:color="auto"/>
                                        <w:right w:val="none" w:sz="0" w:space="0" w:color="auto"/>
                                      </w:divBdr>
                                      <w:divsChild>
                                        <w:div w:id="602884319">
                                          <w:marLeft w:val="0"/>
                                          <w:marRight w:val="0"/>
                                          <w:marTop w:val="0"/>
                                          <w:marBottom w:val="0"/>
                                          <w:divBdr>
                                            <w:top w:val="none" w:sz="0" w:space="0" w:color="auto"/>
                                            <w:left w:val="none" w:sz="0" w:space="0" w:color="auto"/>
                                            <w:bottom w:val="none" w:sz="0" w:space="0" w:color="auto"/>
                                            <w:right w:val="none" w:sz="0" w:space="0" w:color="auto"/>
                                          </w:divBdr>
                                          <w:divsChild>
                                            <w:div w:id="156024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8187481">
                          <w:marLeft w:val="0"/>
                          <w:marRight w:val="0"/>
                          <w:marTop w:val="0"/>
                          <w:marBottom w:val="0"/>
                          <w:divBdr>
                            <w:top w:val="none" w:sz="0" w:space="0" w:color="auto"/>
                            <w:left w:val="none" w:sz="0" w:space="0" w:color="auto"/>
                            <w:bottom w:val="none" w:sz="0" w:space="0" w:color="auto"/>
                            <w:right w:val="none" w:sz="0" w:space="0" w:color="auto"/>
                          </w:divBdr>
                          <w:divsChild>
                            <w:div w:id="1364288493">
                              <w:marLeft w:val="0"/>
                              <w:marRight w:val="0"/>
                              <w:marTop w:val="0"/>
                              <w:marBottom w:val="0"/>
                              <w:divBdr>
                                <w:top w:val="none" w:sz="0" w:space="0" w:color="auto"/>
                                <w:left w:val="none" w:sz="0" w:space="0" w:color="auto"/>
                                <w:bottom w:val="none" w:sz="0" w:space="0" w:color="auto"/>
                                <w:right w:val="none" w:sz="0" w:space="0" w:color="auto"/>
                              </w:divBdr>
                              <w:divsChild>
                                <w:div w:id="828599005">
                                  <w:marLeft w:val="0"/>
                                  <w:marRight w:val="0"/>
                                  <w:marTop w:val="0"/>
                                  <w:marBottom w:val="0"/>
                                  <w:divBdr>
                                    <w:top w:val="none" w:sz="0" w:space="0" w:color="auto"/>
                                    <w:left w:val="none" w:sz="0" w:space="0" w:color="auto"/>
                                    <w:bottom w:val="none" w:sz="0" w:space="0" w:color="auto"/>
                                    <w:right w:val="none" w:sz="0" w:space="0" w:color="auto"/>
                                  </w:divBdr>
                                  <w:divsChild>
                                    <w:div w:id="622884403">
                                      <w:marLeft w:val="0"/>
                                      <w:marRight w:val="0"/>
                                      <w:marTop w:val="0"/>
                                      <w:marBottom w:val="0"/>
                                      <w:divBdr>
                                        <w:top w:val="none" w:sz="0" w:space="0" w:color="auto"/>
                                        <w:left w:val="none" w:sz="0" w:space="0" w:color="auto"/>
                                        <w:bottom w:val="none" w:sz="0" w:space="0" w:color="auto"/>
                                        <w:right w:val="none" w:sz="0" w:space="0" w:color="auto"/>
                                      </w:divBdr>
                                      <w:divsChild>
                                        <w:div w:id="1711956056">
                                          <w:marLeft w:val="0"/>
                                          <w:marRight w:val="0"/>
                                          <w:marTop w:val="0"/>
                                          <w:marBottom w:val="0"/>
                                          <w:divBdr>
                                            <w:top w:val="none" w:sz="0" w:space="0" w:color="auto"/>
                                            <w:left w:val="none" w:sz="0" w:space="0" w:color="auto"/>
                                            <w:bottom w:val="none" w:sz="0" w:space="0" w:color="auto"/>
                                            <w:right w:val="none" w:sz="0" w:space="0" w:color="auto"/>
                                          </w:divBdr>
                                          <w:divsChild>
                                            <w:div w:id="2002657255">
                                              <w:marLeft w:val="0"/>
                                              <w:marRight w:val="0"/>
                                              <w:marTop w:val="0"/>
                                              <w:marBottom w:val="0"/>
                                              <w:divBdr>
                                                <w:top w:val="none" w:sz="0" w:space="0" w:color="auto"/>
                                                <w:left w:val="none" w:sz="0" w:space="0" w:color="auto"/>
                                                <w:bottom w:val="none" w:sz="0" w:space="0" w:color="auto"/>
                                                <w:right w:val="none" w:sz="0" w:space="0" w:color="auto"/>
                                              </w:divBdr>
                                              <w:divsChild>
                                                <w:div w:id="203688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9385018">
                          <w:marLeft w:val="0"/>
                          <w:marRight w:val="0"/>
                          <w:marTop w:val="0"/>
                          <w:marBottom w:val="0"/>
                          <w:divBdr>
                            <w:top w:val="none" w:sz="0" w:space="0" w:color="auto"/>
                            <w:left w:val="none" w:sz="0" w:space="0" w:color="auto"/>
                            <w:bottom w:val="none" w:sz="0" w:space="0" w:color="auto"/>
                            <w:right w:val="none" w:sz="0" w:space="0" w:color="auto"/>
                          </w:divBdr>
                          <w:divsChild>
                            <w:div w:id="1596748095">
                              <w:marLeft w:val="0"/>
                              <w:marRight w:val="0"/>
                              <w:marTop w:val="0"/>
                              <w:marBottom w:val="0"/>
                              <w:divBdr>
                                <w:top w:val="none" w:sz="0" w:space="0" w:color="auto"/>
                                <w:left w:val="none" w:sz="0" w:space="0" w:color="auto"/>
                                <w:bottom w:val="none" w:sz="0" w:space="0" w:color="auto"/>
                                <w:right w:val="none" w:sz="0" w:space="0" w:color="auto"/>
                              </w:divBdr>
                              <w:divsChild>
                                <w:div w:id="1151603886">
                                  <w:marLeft w:val="0"/>
                                  <w:marRight w:val="0"/>
                                  <w:marTop w:val="0"/>
                                  <w:marBottom w:val="0"/>
                                  <w:divBdr>
                                    <w:top w:val="none" w:sz="0" w:space="0" w:color="auto"/>
                                    <w:left w:val="none" w:sz="0" w:space="0" w:color="auto"/>
                                    <w:bottom w:val="none" w:sz="0" w:space="0" w:color="auto"/>
                                    <w:right w:val="none" w:sz="0" w:space="0" w:color="auto"/>
                                  </w:divBdr>
                                  <w:divsChild>
                                    <w:div w:id="1460150793">
                                      <w:marLeft w:val="0"/>
                                      <w:marRight w:val="0"/>
                                      <w:marTop w:val="0"/>
                                      <w:marBottom w:val="0"/>
                                      <w:divBdr>
                                        <w:top w:val="none" w:sz="0" w:space="0" w:color="auto"/>
                                        <w:left w:val="none" w:sz="0" w:space="0" w:color="auto"/>
                                        <w:bottom w:val="none" w:sz="0" w:space="0" w:color="auto"/>
                                        <w:right w:val="none" w:sz="0" w:space="0" w:color="auto"/>
                                      </w:divBdr>
                                      <w:divsChild>
                                        <w:div w:id="2075424528">
                                          <w:marLeft w:val="0"/>
                                          <w:marRight w:val="0"/>
                                          <w:marTop w:val="0"/>
                                          <w:marBottom w:val="0"/>
                                          <w:divBdr>
                                            <w:top w:val="none" w:sz="0" w:space="0" w:color="auto"/>
                                            <w:left w:val="none" w:sz="0" w:space="0" w:color="auto"/>
                                            <w:bottom w:val="none" w:sz="0" w:space="0" w:color="auto"/>
                                            <w:right w:val="none" w:sz="0" w:space="0" w:color="auto"/>
                                          </w:divBdr>
                                          <w:divsChild>
                                            <w:div w:id="196392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1158745">
                          <w:marLeft w:val="0"/>
                          <w:marRight w:val="0"/>
                          <w:marTop w:val="0"/>
                          <w:marBottom w:val="0"/>
                          <w:divBdr>
                            <w:top w:val="none" w:sz="0" w:space="0" w:color="auto"/>
                            <w:left w:val="none" w:sz="0" w:space="0" w:color="auto"/>
                            <w:bottom w:val="none" w:sz="0" w:space="0" w:color="auto"/>
                            <w:right w:val="none" w:sz="0" w:space="0" w:color="auto"/>
                          </w:divBdr>
                          <w:divsChild>
                            <w:div w:id="1119954698">
                              <w:marLeft w:val="0"/>
                              <w:marRight w:val="0"/>
                              <w:marTop w:val="0"/>
                              <w:marBottom w:val="0"/>
                              <w:divBdr>
                                <w:top w:val="none" w:sz="0" w:space="0" w:color="auto"/>
                                <w:left w:val="none" w:sz="0" w:space="0" w:color="auto"/>
                                <w:bottom w:val="none" w:sz="0" w:space="0" w:color="auto"/>
                                <w:right w:val="none" w:sz="0" w:space="0" w:color="auto"/>
                              </w:divBdr>
                              <w:divsChild>
                                <w:div w:id="844705393">
                                  <w:marLeft w:val="0"/>
                                  <w:marRight w:val="0"/>
                                  <w:marTop w:val="0"/>
                                  <w:marBottom w:val="0"/>
                                  <w:divBdr>
                                    <w:top w:val="none" w:sz="0" w:space="0" w:color="auto"/>
                                    <w:left w:val="none" w:sz="0" w:space="0" w:color="auto"/>
                                    <w:bottom w:val="none" w:sz="0" w:space="0" w:color="auto"/>
                                    <w:right w:val="none" w:sz="0" w:space="0" w:color="auto"/>
                                  </w:divBdr>
                                  <w:divsChild>
                                    <w:div w:id="1800030401">
                                      <w:marLeft w:val="0"/>
                                      <w:marRight w:val="0"/>
                                      <w:marTop w:val="0"/>
                                      <w:marBottom w:val="0"/>
                                      <w:divBdr>
                                        <w:top w:val="none" w:sz="0" w:space="0" w:color="auto"/>
                                        <w:left w:val="none" w:sz="0" w:space="0" w:color="auto"/>
                                        <w:bottom w:val="none" w:sz="0" w:space="0" w:color="auto"/>
                                        <w:right w:val="none" w:sz="0" w:space="0" w:color="auto"/>
                                      </w:divBdr>
                                      <w:divsChild>
                                        <w:div w:id="360397661">
                                          <w:marLeft w:val="0"/>
                                          <w:marRight w:val="0"/>
                                          <w:marTop w:val="0"/>
                                          <w:marBottom w:val="0"/>
                                          <w:divBdr>
                                            <w:top w:val="none" w:sz="0" w:space="0" w:color="auto"/>
                                            <w:left w:val="none" w:sz="0" w:space="0" w:color="auto"/>
                                            <w:bottom w:val="none" w:sz="0" w:space="0" w:color="auto"/>
                                            <w:right w:val="none" w:sz="0" w:space="0" w:color="auto"/>
                                          </w:divBdr>
                                          <w:divsChild>
                                            <w:div w:id="686563210">
                                              <w:marLeft w:val="0"/>
                                              <w:marRight w:val="0"/>
                                              <w:marTop w:val="0"/>
                                              <w:marBottom w:val="0"/>
                                              <w:divBdr>
                                                <w:top w:val="none" w:sz="0" w:space="0" w:color="auto"/>
                                                <w:left w:val="none" w:sz="0" w:space="0" w:color="auto"/>
                                                <w:bottom w:val="none" w:sz="0" w:space="0" w:color="auto"/>
                                                <w:right w:val="none" w:sz="0" w:space="0" w:color="auto"/>
                                              </w:divBdr>
                                              <w:divsChild>
                                                <w:div w:id="139199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9037154">
                          <w:marLeft w:val="0"/>
                          <w:marRight w:val="0"/>
                          <w:marTop w:val="0"/>
                          <w:marBottom w:val="0"/>
                          <w:divBdr>
                            <w:top w:val="none" w:sz="0" w:space="0" w:color="auto"/>
                            <w:left w:val="none" w:sz="0" w:space="0" w:color="auto"/>
                            <w:bottom w:val="none" w:sz="0" w:space="0" w:color="auto"/>
                            <w:right w:val="none" w:sz="0" w:space="0" w:color="auto"/>
                          </w:divBdr>
                          <w:divsChild>
                            <w:div w:id="1511336225">
                              <w:marLeft w:val="0"/>
                              <w:marRight w:val="0"/>
                              <w:marTop w:val="0"/>
                              <w:marBottom w:val="0"/>
                              <w:divBdr>
                                <w:top w:val="none" w:sz="0" w:space="0" w:color="auto"/>
                                <w:left w:val="none" w:sz="0" w:space="0" w:color="auto"/>
                                <w:bottom w:val="none" w:sz="0" w:space="0" w:color="auto"/>
                                <w:right w:val="none" w:sz="0" w:space="0" w:color="auto"/>
                              </w:divBdr>
                              <w:divsChild>
                                <w:div w:id="1610890046">
                                  <w:marLeft w:val="0"/>
                                  <w:marRight w:val="0"/>
                                  <w:marTop w:val="0"/>
                                  <w:marBottom w:val="0"/>
                                  <w:divBdr>
                                    <w:top w:val="none" w:sz="0" w:space="0" w:color="auto"/>
                                    <w:left w:val="none" w:sz="0" w:space="0" w:color="auto"/>
                                    <w:bottom w:val="none" w:sz="0" w:space="0" w:color="auto"/>
                                    <w:right w:val="none" w:sz="0" w:space="0" w:color="auto"/>
                                  </w:divBdr>
                                  <w:divsChild>
                                    <w:div w:id="1121532484">
                                      <w:marLeft w:val="0"/>
                                      <w:marRight w:val="0"/>
                                      <w:marTop w:val="0"/>
                                      <w:marBottom w:val="0"/>
                                      <w:divBdr>
                                        <w:top w:val="none" w:sz="0" w:space="0" w:color="auto"/>
                                        <w:left w:val="none" w:sz="0" w:space="0" w:color="auto"/>
                                        <w:bottom w:val="none" w:sz="0" w:space="0" w:color="auto"/>
                                        <w:right w:val="none" w:sz="0" w:space="0" w:color="auto"/>
                                      </w:divBdr>
                                      <w:divsChild>
                                        <w:div w:id="2010936947">
                                          <w:marLeft w:val="0"/>
                                          <w:marRight w:val="0"/>
                                          <w:marTop w:val="0"/>
                                          <w:marBottom w:val="0"/>
                                          <w:divBdr>
                                            <w:top w:val="none" w:sz="0" w:space="0" w:color="auto"/>
                                            <w:left w:val="none" w:sz="0" w:space="0" w:color="auto"/>
                                            <w:bottom w:val="none" w:sz="0" w:space="0" w:color="auto"/>
                                            <w:right w:val="none" w:sz="0" w:space="0" w:color="auto"/>
                                          </w:divBdr>
                                          <w:divsChild>
                                            <w:div w:id="85026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5549241">
                          <w:marLeft w:val="0"/>
                          <w:marRight w:val="0"/>
                          <w:marTop w:val="0"/>
                          <w:marBottom w:val="0"/>
                          <w:divBdr>
                            <w:top w:val="none" w:sz="0" w:space="0" w:color="auto"/>
                            <w:left w:val="none" w:sz="0" w:space="0" w:color="auto"/>
                            <w:bottom w:val="none" w:sz="0" w:space="0" w:color="auto"/>
                            <w:right w:val="none" w:sz="0" w:space="0" w:color="auto"/>
                          </w:divBdr>
                          <w:divsChild>
                            <w:div w:id="1079131947">
                              <w:marLeft w:val="0"/>
                              <w:marRight w:val="0"/>
                              <w:marTop w:val="0"/>
                              <w:marBottom w:val="0"/>
                              <w:divBdr>
                                <w:top w:val="none" w:sz="0" w:space="0" w:color="auto"/>
                                <w:left w:val="none" w:sz="0" w:space="0" w:color="auto"/>
                                <w:bottom w:val="none" w:sz="0" w:space="0" w:color="auto"/>
                                <w:right w:val="none" w:sz="0" w:space="0" w:color="auto"/>
                              </w:divBdr>
                              <w:divsChild>
                                <w:div w:id="412973163">
                                  <w:marLeft w:val="0"/>
                                  <w:marRight w:val="0"/>
                                  <w:marTop w:val="0"/>
                                  <w:marBottom w:val="0"/>
                                  <w:divBdr>
                                    <w:top w:val="none" w:sz="0" w:space="0" w:color="auto"/>
                                    <w:left w:val="none" w:sz="0" w:space="0" w:color="auto"/>
                                    <w:bottom w:val="none" w:sz="0" w:space="0" w:color="auto"/>
                                    <w:right w:val="none" w:sz="0" w:space="0" w:color="auto"/>
                                  </w:divBdr>
                                  <w:divsChild>
                                    <w:div w:id="2146047315">
                                      <w:marLeft w:val="0"/>
                                      <w:marRight w:val="0"/>
                                      <w:marTop w:val="0"/>
                                      <w:marBottom w:val="0"/>
                                      <w:divBdr>
                                        <w:top w:val="none" w:sz="0" w:space="0" w:color="auto"/>
                                        <w:left w:val="none" w:sz="0" w:space="0" w:color="auto"/>
                                        <w:bottom w:val="none" w:sz="0" w:space="0" w:color="auto"/>
                                        <w:right w:val="none" w:sz="0" w:space="0" w:color="auto"/>
                                      </w:divBdr>
                                      <w:divsChild>
                                        <w:div w:id="1489133998">
                                          <w:marLeft w:val="0"/>
                                          <w:marRight w:val="0"/>
                                          <w:marTop w:val="0"/>
                                          <w:marBottom w:val="0"/>
                                          <w:divBdr>
                                            <w:top w:val="none" w:sz="0" w:space="0" w:color="auto"/>
                                            <w:left w:val="none" w:sz="0" w:space="0" w:color="auto"/>
                                            <w:bottom w:val="none" w:sz="0" w:space="0" w:color="auto"/>
                                            <w:right w:val="none" w:sz="0" w:space="0" w:color="auto"/>
                                          </w:divBdr>
                                          <w:divsChild>
                                            <w:div w:id="339239808">
                                              <w:marLeft w:val="0"/>
                                              <w:marRight w:val="0"/>
                                              <w:marTop w:val="0"/>
                                              <w:marBottom w:val="0"/>
                                              <w:divBdr>
                                                <w:top w:val="none" w:sz="0" w:space="0" w:color="auto"/>
                                                <w:left w:val="none" w:sz="0" w:space="0" w:color="auto"/>
                                                <w:bottom w:val="none" w:sz="0" w:space="0" w:color="auto"/>
                                                <w:right w:val="none" w:sz="0" w:space="0" w:color="auto"/>
                                              </w:divBdr>
                                              <w:divsChild>
                                                <w:div w:id="153126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708990">
                          <w:marLeft w:val="0"/>
                          <w:marRight w:val="0"/>
                          <w:marTop w:val="0"/>
                          <w:marBottom w:val="0"/>
                          <w:divBdr>
                            <w:top w:val="none" w:sz="0" w:space="0" w:color="auto"/>
                            <w:left w:val="none" w:sz="0" w:space="0" w:color="auto"/>
                            <w:bottom w:val="none" w:sz="0" w:space="0" w:color="auto"/>
                            <w:right w:val="none" w:sz="0" w:space="0" w:color="auto"/>
                          </w:divBdr>
                          <w:divsChild>
                            <w:div w:id="24449269">
                              <w:marLeft w:val="0"/>
                              <w:marRight w:val="0"/>
                              <w:marTop w:val="0"/>
                              <w:marBottom w:val="0"/>
                              <w:divBdr>
                                <w:top w:val="none" w:sz="0" w:space="0" w:color="auto"/>
                                <w:left w:val="none" w:sz="0" w:space="0" w:color="auto"/>
                                <w:bottom w:val="none" w:sz="0" w:space="0" w:color="auto"/>
                                <w:right w:val="none" w:sz="0" w:space="0" w:color="auto"/>
                              </w:divBdr>
                              <w:divsChild>
                                <w:div w:id="1010370490">
                                  <w:marLeft w:val="0"/>
                                  <w:marRight w:val="0"/>
                                  <w:marTop w:val="0"/>
                                  <w:marBottom w:val="0"/>
                                  <w:divBdr>
                                    <w:top w:val="none" w:sz="0" w:space="0" w:color="auto"/>
                                    <w:left w:val="none" w:sz="0" w:space="0" w:color="auto"/>
                                    <w:bottom w:val="none" w:sz="0" w:space="0" w:color="auto"/>
                                    <w:right w:val="none" w:sz="0" w:space="0" w:color="auto"/>
                                  </w:divBdr>
                                  <w:divsChild>
                                    <w:div w:id="1971787465">
                                      <w:marLeft w:val="0"/>
                                      <w:marRight w:val="0"/>
                                      <w:marTop w:val="0"/>
                                      <w:marBottom w:val="0"/>
                                      <w:divBdr>
                                        <w:top w:val="none" w:sz="0" w:space="0" w:color="auto"/>
                                        <w:left w:val="none" w:sz="0" w:space="0" w:color="auto"/>
                                        <w:bottom w:val="none" w:sz="0" w:space="0" w:color="auto"/>
                                        <w:right w:val="none" w:sz="0" w:space="0" w:color="auto"/>
                                      </w:divBdr>
                                      <w:divsChild>
                                        <w:div w:id="792099294">
                                          <w:marLeft w:val="0"/>
                                          <w:marRight w:val="0"/>
                                          <w:marTop w:val="0"/>
                                          <w:marBottom w:val="0"/>
                                          <w:divBdr>
                                            <w:top w:val="none" w:sz="0" w:space="0" w:color="auto"/>
                                            <w:left w:val="none" w:sz="0" w:space="0" w:color="auto"/>
                                            <w:bottom w:val="none" w:sz="0" w:space="0" w:color="auto"/>
                                            <w:right w:val="none" w:sz="0" w:space="0" w:color="auto"/>
                                          </w:divBdr>
                                          <w:divsChild>
                                            <w:div w:id="30889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09775274">
          <w:marLeft w:val="0"/>
          <w:marRight w:val="0"/>
          <w:marTop w:val="0"/>
          <w:marBottom w:val="0"/>
          <w:divBdr>
            <w:top w:val="none" w:sz="0" w:space="0" w:color="auto"/>
            <w:left w:val="none" w:sz="0" w:space="0" w:color="auto"/>
            <w:bottom w:val="none" w:sz="0" w:space="0" w:color="auto"/>
            <w:right w:val="none" w:sz="0" w:space="0" w:color="auto"/>
          </w:divBdr>
          <w:divsChild>
            <w:div w:id="955284356">
              <w:marLeft w:val="0"/>
              <w:marRight w:val="0"/>
              <w:marTop w:val="0"/>
              <w:marBottom w:val="0"/>
              <w:divBdr>
                <w:top w:val="none" w:sz="0" w:space="0" w:color="auto"/>
                <w:left w:val="none" w:sz="0" w:space="0" w:color="auto"/>
                <w:bottom w:val="none" w:sz="0" w:space="0" w:color="auto"/>
                <w:right w:val="none" w:sz="0" w:space="0" w:color="auto"/>
              </w:divBdr>
              <w:divsChild>
                <w:div w:id="1735156184">
                  <w:marLeft w:val="0"/>
                  <w:marRight w:val="0"/>
                  <w:marTop w:val="0"/>
                  <w:marBottom w:val="0"/>
                  <w:divBdr>
                    <w:top w:val="none" w:sz="0" w:space="0" w:color="auto"/>
                    <w:left w:val="none" w:sz="0" w:space="0" w:color="auto"/>
                    <w:bottom w:val="none" w:sz="0" w:space="0" w:color="auto"/>
                    <w:right w:val="none" w:sz="0" w:space="0" w:color="auto"/>
                  </w:divBdr>
                  <w:divsChild>
                    <w:div w:id="1457719539">
                      <w:marLeft w:val="0"/>
                      <w:marRight w:val="0"/>
                      <w:marTop w:val="0"/>
                      <w:marBottom w:val="0"/>
                      <w:divBdr>
                        <w:top w:val="none" w:sz="0" w:space="0" w:color="auto"/>
                        <w:left w:val="none" w:sz="0" w:space="0" w:color="auto"/>
                        <w:bottom w:val="none" w:sz="0" w:space="0" w:color="auto"/>
                        <w:right w:val="none" w:sz="0" w:space="0" w:color="auto"/>
                      </w:divBdr>
                      <w:divsChild>
                        <w:div w:id="840780100">
                          <w:marLeft w:val="0"/>
                          <w:marRight w:val="0"/>
                          <w:marTop w:val="0"/>
                          <w:marBottom w:val="0"/>
                          <w:divBdr>
                            <w:top w:val="none" w:sz="0" w:space="0" w:color="auto"/>
                            <w:left w:val="none" w:sz="0" w:space="0" w:color="auto"/>
                            <w:bottom w:val="none" w:sz="0" w:space="0" w:color="auto"/>
                            <w:right w:val="none" w:sz="0" w:space="0" w:color="auto"/>
                          </w:divBdr>
                          <w:divsChild>
                            <w:div w:id="833573815">
                              <w:marLeft w:val="0"/>
                              <w:marRight w:val="0"/>
                              <w:marTop w:val="0"/>
                              <w:marBottom w:val="0"/>
                              <w:divBdr>
                                <w:top w:val="none" w:sz="0" w:space="0" w:color="auto"/>
                                <w:left w:val="none" w:sz="0" w:space="0" w:color="auto"/>
                                <w:bottom w:val="none" w:sz="0" w:space="0" w:color="auto"/>
                                <w:right w:val="none" w:sz="0" w:space="0" w:color="auto"/>
                              </w:divBdr>
                              <w:divsChild>
                                <w:div w:id="1422020568">
                                  <w:marLeft w:val="0"/>
                                  <w:marRight w:val="0"/>
                                  <w:marTop w:val="0"/>
                                  <w:marBottom w:val="0"/>
                                  <w:divBdr>
                                    <w:top w:val="none" w:sz="0" w:space="0" w:color="auto"/>
                                    <w:left w:val="none" w:sz="0" w:space="0" w:color="auto"/>
                                    <w:bottom w:val="none" w:sz="0" w:space="0" w:color="auto"/>
                                    <w:right w:val="none" w:sz="0" w:space="0" w:color="auto"/>
                                  </w:divBdr>
                                  <w:divsChild>
                                    <w:div w:id="882788336">
                                      <w:marLeft w:val="0"/>
                                      <w:marRight w:val="0"/>
                                      <w:marTop w:val="0"/>
                                      <w:marBottom w:val="0"/>
                                      <w:divBdr>
                                        <w:top w:val="none" w:sz="0" w:space="0" w:color="auto"/>
                                        <w:left w:val="none" w:sz="0" w:space="0" w:color="auto"/>
                                        <w:bottom w:val="none" w:sz="0" w:space="0" w:color="auto"/>
                                        <w:right w:val="none" w:sz="0" w:space="0" w:color="auto"/>
                                      </w:divBdr>
                                      <w:divsChild>
                                        <w:div w:id="1021274364">
                                          <w:marLeft w:val="0"/>
                                          <w:marRight w:val="0"/>
                                          <w:marTop w:val="0"/>
                                          <w:marBottom w:val="0"/>
                                          <w:divBdr>
                                            <w:top w:val="none" w:sz="0" w:space="0" w:color="auto"/>
                                            <w:left w:val="none" w:sz="0" w:space="0" w:color="auto"/>
                                            <w:bottom w:val="none" w:sz="0" w:space="0" w:color="auto"/>
                                            <w:right w:val="none" w:sz="0" w:space="0" w:color="auto"/>
                                          </w:divBdr>
                                          <w:divsChild>
                                            <w:div w:id="135365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9597764">
      <w:bodyDiv w:val="1"/>
      <w:marLeft w:val="0"/>
      <w:marRight w:val="0"/>
      <w:marTop w:val="0"/>
      <w:marBottom w:val="0"/>
      <w:divBdr>
        <w:top w:val="none" w:sz="0" w:space="0" w:color="auto"/>
        <w:left w:val="none" w:sz="0" w:space="0" w:color="auto"/>
        <w:bottom w:val="none" w:sz="0" w:space="0" w:color="auto"/>
        <w:right w:val="none" w:sz="0" w:space="0" w:color="auto"/>
      </w:divBdr>
    </w:div>
    <w:div w:id="1098595737">
      <w:bodyDiv w:val="1"/>
      <w:marLeft w:val="0"/>
      <w:marRight w:val="0"/>
      <w:marTop w:val="0"/>
      <w:marBottom w:val="0"/>
      <w:divBdr>
        <w:top w:val="none" w:sz="0" w:space="0" w:color="auto"/>
        <w:left w:val="none" w:sz="0" w:space="0" w:color="auto"/>
        <w:bottom w:val="none" w:sz="0" w:space="0" w:color="auto"/>
        <w:right w:val="none" w:sz="0" w:space="0" w:color="auto"/>
      </w:divBdr>
    </w:div>
    <w:div w:id="1101998925">
      <w:bodyDiv w:val="1"/>
      <w:marLeft w:val="0"/>
      <w:marRight w:val="0"/>
      <w:marTop w:val="0"/>
      <w:marBottom w:val="0"/>
      <w:divBdr>
        <w:top w:val="none" w:sz="0" w:space="0" w:color="auto"/>
        <w:left w:val="none" w:sz="0" w:space="0" w:color="auto"/>
        <w:bottom w:val="none" w:sz="0" w:space="0" w:color="auto"/>
        <w:right w:val="none" w:sz="0" w:space="0" w:color="auto"/>
      </w:divBdr>
      <w:divsChild>
        <w:div w:id="1693188434">
          <w:marLeft w:val="-720"/>
          <w:marRight w:val="0"/>
          <w:marTop w:val="0"/>
          <w:marBottom w:val="0"/>
          <w:divBdr>
            <w:top w:val="none" w:sz="0" w:space="0" w:color="auto"/>
            <w:left w:val="none" w:sz="0" w:space="0" w:color="auto"/>
            <w:bottom w:val="none" w:sz="0" w:space="0" w:color="auto"/>
            <w:right w:val="none" w:sz="0" w:space="0" w:color="auto"/>
          </w:divBdr>
        </w:div>
      </w:divsChild>
    </w:div>
    <w:div w:id="1108165028">
      <w:bodyDiv w:val="1"/>
      <w:marLeft w:val="0"/>
      <w:marRight w:val="0"/>
      <w:marTop w:val="0"/>
      <w:marBottom w:val="0"/>
      <w:divBdr>
        <w:top w:val="none" w:sz="0" w:space="0" w:color="auto"/>
        <w:left w:val="none" w:sz="0" w:space="0" w:color="auto"/>
        <w:bottom w:val="none" w:sz="0" w:space="0" w:color="auto"/>
        <w:right w:val="none" w:sz="0" w:space="0" w:color="auto"/>
      </w:divBdr>
      <w:divsChild>
        <w:div w:id="859202282">
          <w:marLeft w:val="-720"/>
          <w:marRight w:val="0"/>
          <w:marTop w:val="0"/>
          <w:marBottom w:val="0"/>
          <w:divBdr>
            <w:top w:val="none" w:sz="0" w:space="0" w:color="auto"/>
            <w:left w:val="none" w:sz="0" w:space="0" w:color="auto"/>
            <w:bottom w:val="none" w:sz="0" w:space="0" w:color="auto"/>
            <w:right w:val="none" w:sz="0" w:space="0" w:color="auto"/>
          </w:divBdr>
        </w:div>
      </w:divsChild>
    </w:div>
    <w:div w:id="1132097479">
      <w:bodyDiv w:val="1"/>
      <w:marLeft w:val="0"/>
      <w:marRight w:val="0"/>
      <w:marTop w:val="0"/>
      <w:marBottom w:val="0"/>
      <w:divBdr>
        <w:top w:val="none" w:sz="0" w:space="0" w:color="auto"/>
        <w:left w:val="none" w:sz="0" w:space="0" w:color="auto"/>
        <w:bottom w:val="none" w:sz="0" w:space="0" w:color="auto"/>
        <w:right w:val="none" w:sz="0" w:space="0" w:color="auto"/>
      </w:divBdr>
    </w:div>
    <w:div w:id="1138960423">
      <w:bodyDiv w:val="1"/>
      <w:marLeft w:val="0"/>
      <w:marRight w:val="0"/>
      <w:marTop w:val="0"/>
      <w:marBottom w:val="0"/>
      <w:divBdr>
        <w:top w:val="none" w:sz="0" w:space="0" w:color="auto"/>
        <w:left w:val="none" w:sz="0" w:space="0" w:color="auto"/>
        <w:bottom w:val="none" w:sz="0" w:space="0" w:color="auto"/>
        <w:right w:val="none" w:sz="0" w:space="0" w:color="auto"/>
      </w:divBdr>
    </w:div>
    <w:div w:id="1149635721">
      <w:bodyDiv w:val="1"/>
      <w:marLeft w:val="0"/>
      <w:marRight w:val="0"/>
      <w:marTop w:val="0"/>
      <w:marBottom w:val="0"/>
      <w:divBdr>
        <w:top w:val="none" w:sz="0" w:space="0" w:color="auto"/>
        <w:left w:val="none" w:sz="0" w:space="0" w:color="auto"/>
        <w:bottom w:val="none" w:sz="0" w:space="0" w:color="auto"/>
        <w:right w:val="none" w:sz="0" w:space="0" w:color="auto"/>
      </w:divBdr>
      <w:divsChild>
        <w:div w:id="626551233">
          <w:marLeft w:val="-720"/>
          <w:marRight w:val="0"/>
          <w:marTop w:val="0"/>
          <w:marBottom w:val="0"/>
          <w:divBdr>
            <w:top w:val="none" w:sz="0" w:space="0" w:color="auto"/>
            <w:left w:val="none" w:sz="0" w:space="0" w:color="auto"/>
            <w:bottom w:val="none" w:sz="0" w:space="0" w:color="auto"/>
            <w:right w:val="none" w:sz="0" w:space="0" w:color="auto"/>
          </w:divBdr>
        </w:div>
      </w:divsChild>
    </w:div>
    <w:div w:id="1153567090">
      <w:bodyDiv w:val="1"/>
      <w:marLeft w:val="0"/>
      <w:marRight w:val="0"/>
      <w:marTop w:val="0"/>
      <w:marBottom w:val="0"/>
      <w:divBdr>
        <w:top w:val="none" w:sz="0" w:space="0" w:color="auto"/>
        <w:left w:val="none" w:sz="0" w:space="0" w:color="auto"/>
        <w:bottom w:val="none" w:sz="0" w:space="0" w:color="auto"/>
        <w:right w:val="none" w:sz="0" w:space="0" w:color="auto"/>
      </w:divBdr>
    </w:div>
    <w:div w:id="1160081337">
      <w:bodyDiv w:val="1"/>
      <w:marLeft w:val="0"/>
      <w:marRight w:val="0"/>
      <w:marTop w:val="0"/>
      <w:marBottom w:val="0"/>
      <w:divBdr>
        <w:top w:val="none" w:sz="0" w:space="0" w:color="auto"/>
        <w:left w:val="none" w:sz="0" w:space="0" w:color="auto"/>
        <w:bottom w:val="none" w:sz="0" w:space="0" w:color="auto"/>
        <w:right w:val="none" w:sz="0" w:space="0" w:color="auto"/>
      </w:divBdr>
      <w:divsChild>
        <w:div w:id="470439864">
          <w:marLeft w:val="-720"/>
          <w:marRight w:val="0"/>
          <w:marTop w:val="0"/>
          <w:marBottom w:val="0"/>
          <w:divBdr>
            <w:top w:val="none" w:sz="0" w:space="0" w:color="auto"/>
            <w:left w:val="none" w:sz="0" w:space="0" w:color="auto"/>
            <w:bottom w:val="none" w:sz="0" w:space="0" w:color="auto"/>
            <w:right w:val="none" w:sz="0" w:space="0" w:color="auto"/>
          </w:divBdr>
        </w:div>
      </w:divsChild>
    </w:div>
    <w:div w:id="1160385210">
      <w:bodyDiv w:val="1"/>
      <w:marLeft w:val="0"/>
      <w:marRight w:val="0"/>
      <w:marTop w:val="0"/>
      <w:marBottom w:val="0"/>
      <w:divBdr>
        <w:top w:val="none" w:sz="0" w:space="0" w:color="auto"/>
        <w:left w:val="none" w:sz="0" w:space="0" w:color="auto"/>
        <w:bottom w:val="none" w:sz="0" w:space="0" w:color="auto"/>
        <w:right w:val="none" w:sz="0" w:space="0" w:color="auto"/>
      </w:divBdr>
      <w:divsChild>
        <w:div w:id="1378120110">
          <w:marLeft w:val="-720"/>
          <w:marRight w:val="0"/>
          <w:marTop w:val="0"/>
          <w:marBottom w:val="0"/>
          <w:divBdr>
            <w:top w:val="none" w:sz="0" w:space="0" w:color="auto"/>
            <w:left w:val="none" w:sz="0" w:space="0" w:color="auto"/>
            <w:bottom w:val="none" w:sz="0" w:space="0" w:color="auto"/>
            <w:right w:val="none" w:sz="0" w:space="0" w:color="auto"/>
          </w:divBdr>
        </w:div>
      </w:divsChild>
    </w:div>
    <w:div w:id="1178348050">
      <w:bodyDiv w:val="1"/>
      <w:marLeft w:val="0"/>
      <w:marRight w:val="0"/>
      <w:marTop w:val="0"/>
      <w:marBottom w:val="0"/>
      <w:divBdr>
        <w:top w:val="none" w:sz="0" w:space="0" w:color="auto"/>
        <w:left w:val="none" w:sz="0" w:space="0" w:color="auto"/>
        <w:bottom w:val="none" w:sz="0" w:space="0" w:color="auto"/>
        <w:right w:val="none" w:sz="0" w:space="0" w:color="auto"/>
      </w:divBdr>
      <w:divsChild>
        <w:div w:id="2112971468">
          <w:marLeft w:val="-720"/>
          <w:marRight w:val="0"/>
          <w:marTop w:val="0"/>
          <w:marBottom w:val="0"/>
          <w:divBdr>
            <w:top w:val="none" w:sz="0" w:space="0" w:color="auto"/>
            <w:left w:val="none" w:sz="0" w:space="0" w:color="auto"/>
            <w:bottom w:val="none" w:sz="0" w:space="0" w:color="auto"/>
            <w:right w:val="none" w:sz="0" w:space="0" w:color="auto"/>
          </w:divBdr>
        </w:div>
      </w:divsChild>
    </w:div>
    <w:div w:id="1181746088">
      <w:bodyDiv w:val="1"/>
      <w:marLeft w:val="0"/>
      <w:marRight w:val="0"/>
      <w:marTop w:val="0"/>
      <w:marBottom w:val="0"/>
      <w:divBdr>
        <w:top w:val="none" w:sz="0" w:space="0" w:color="auto"/>
        <w:left w:val="none" w:sz="0" w:space="0" w:color="auto"/>
        <w:bottom w:val="none" w:sz="0" w:space="0" w:color="auto"/>
        <w:right w:val="none" w:sz="0" w:space="0" w:color="auto"/>
      </w:divBdr>
    </w:div>
    <w:div w:id="1192181592">
      <w:bodyDiv w:val="1"/>
      <w:marLeft w:val="0"/>
      <w:marRight w:val="0"/>
      <w:marTop w:val="0"/>
      <w:marBottom w:val="0"/>
      <w:divBdr>
        <w:top w:val="none" w:sz="0" w:space="0" w:color="auto"/>
        <w:left w:val="none" w:sz="0" w:space="0" w:color="auto"/>
        <w:bottom w:val="none" w:sz="0" w:space="0" w:color="auto"/>
        <w:right w:val="none" w:sz="0" w:space="0" w:color="auto"/>
      </w:divBdr>
      <w:divsChild>
        <w:div w:id="713654219">
          <w:marLeft w:val="-720"/>
          <w:marRight w:val="0"/>
          <w:marTop w:val="0"/>
          <w:marBottom w:val="0"/>
          <w:divBdr>
            <w:top w:val="none" w:sz="0" w:space="0" w:color="auto"/>
            <w:left w:val="none" w:sz="0" w:space="0" w:color="auto"/>
            <w:bottom w:val="none" w:sz="0" w:space="0" w:color="auto"/>
            <w:right w:val="none" w:sz="0" w:space="0" w:color="auto"/>
          </w:divBdr>
        </w:div>
      </w:divsChild>
    </w:div>
    <w:div w:id="1230774787">
      <w:bodyDiv w:val="1"/>
      <w:marLeft w:val="0"/>
      <w:marRight w:val="0"/>
      <w:marTop w:val="0"/>
      <w:marBottom w:val="0"/>
      <w:divBdr>
        <w:top w:val="none" w:sz="0" w:space="0" w:color="auto"/>
        <w:left w:val="none" w:sz="0" w:space="0" w:color="auto"/>
        <w:bottom w:val="none" w:sz="0" w:space="0" w:color="auto"/>
        <w:right w:val="none" w:sz="0" w:space="0" w:color="auto"/>
      </w:divBdr>
      <w:divsChild>
        <w:div w:id="1657954753">
          <w:marLeft w:val="-720"/>
          <w:marRight w:val="0"/>
          <w:marTop w:val="0"/>
          <w:marBottom w:val="0"/>
          <w:divBdr>
            <w:top w:val="none" w:sz="0" w:space="0" w:color="auto"/>
            <w:left w:val="none" w:sz="0" w:space="0" w:color="auto"/>
            <w:bottom w:val="none" w:sz="0" w:space="0" w:color="auto"/>
            <w:right w:val="none" w:sz="0" w:space="0" w:color="auto"/>
          </w:divBdr>
        </w:div>
      </w:divsChild>
    </w:div>
    <w:div w:id="1232812802">
      <w:bodyDiv w:val="1"/>
      <w:marLeft w:val="0"/>
      <w:marRight w:val="0"/>
      <w:marTop w:val="0"/>
      <w:marBottom w:val="0"/>
      <w:divBdr>
        <w:top w:val="none" w:sz="0" w:space="0" w:color="auto"/>
        <w:left w:val="none" w:sz="0" w:space="0" w:color="auto"/>
        <w:bottom w:val="none" w:sz="0" w:space="0" w:color="auto"/>
        <w:right w:val="none" w:sz="0" w:space="0" w:color="auto"/>
      </w:divBdr>
    </w:div>
    <w:div w:id="1243685072">
      <w:bodyDiv w:val="1"/>
      <w:marLeft w:val="0"/>
      <w:marRight w:val="0"/>
      <w:marTop w:val="0"/>
      <w:marBottom w:val="0"/>
      <w:divBdr>
        <w:top w:val="none" w:sz="0" w:space="0" w:color="auto"/>
        <w:left w:val="none" w:sz="0" w:space="0" w:color="auto"/>
        <w:bottom w:val="none" w:sz="0" w:space="0" w:color="auto"/>
        <w:right w:val="none" w:sz="0" w:space="0" w:color="auto"/>
      </w:divBdr>
    </w:div>
    <w:div w:id="1245187899">
      <w:bodyDiv w:val="1"/>
      <w:marLeft w:val="0"/>
      <w:marRight w:val="0"/>
      <w:marTop w:val="0"/>
      <w:marBottom w:val="0"/>
      <w:divBdr>
        <w:top w:val="none" w:sz="0" w:space="0" w:color="auto"/>
        <w:left w:val="none" w:sz="0" w:space="0" w:color="auto"/>
        <w:bottom w:val="none" w:sz="0" w:space="0" w:color="auto"/>
        <w:right w:val="none" w:sz="0" w:space="0" w:color="auto"/>
      </w:divBdr>
      <w:divsChild>
        <w:div w:id="503980810">
          <w:marLeft w:val="-720"/>
          <w:marRight w:val="0"/>
          <w:marTop w:val="0"/>
          <w:marBottom w:val="0"/>
          <w:divBdr>
            <w:top w:val="none" w:sz="0" w:space="0" w:color="auto"/>
            <w:left w:val="none" w:sz="0" w:space="0" w:color="auto"/>
            <w:bottom w:val="none" w:sz="0" w:space="0" w:color="auto"/>
            <w:right w:val="none" w:sz="0" w:space="0" w:color="auto"/>
          </w:divBdr>
        </w:div>
      </w:divsChild>
    </w:div>
    <w:div w:id="1246065073">
      <w:bodyDiv w:val="1"/>
      <w:marLeft w:val="0"/>
      <w:marRight w:val="0"/>
      <w:marTop w:val="0"/>
      <w:marBottom w:val="0"/>
      <w:divBdr>
        <w:top w:val="none" w:sz="0" w:space="0" w:color="auto"/>
        <w:left w:val="none" w:sz="0" w:space="0" w:color="auto"/>
        <w:bottom w:val="none" w:sz="0" w:space="0" w:color="auto"/>
        <w:right w:val="none" w:sz="0" w:space="0" w:color="auto"/>
      </w:divBdr>
      <w:divsChild>
        <w:div w:id="201481471">
          <w:marLeft w:val="-720"/>
          <w:marRight w:val="0"/>
          <w:marTop w:val="0"/>
          <w:marBottom w:val="0"/>
          <w:divBdr>
            <w:top w:val="none" w:sz="0" w:space="0" w:color="auto"/>
            <w:left w:val="none" w:sz="0" w:space="0" w:color="auto"/>
            <w:bottom w:val="none" w:sz="0" w:space="0" w:color="auto"/>
            <w:right w:val="none" w:sz="0" w:space="0" w:color="auto"/>
          </w:divBdr>
        </w:div>
      </w:divsChild>
    </w:div>
    <w:div w:id="1268999648">
      <w:bodyDiv w:val="1"/>
      <w:marLeft w:val="0"/>
      <w:marRight w:val="0"/>
      <w:marTop w:val="0"/>
      <w:marBottom w:val="0"/>
      <w:divBdr>
        <w:top w:val="none" w:sz="0" w:space="0" w:color="auto"/>
        <w:left w:val="none" w:sz="0" w:space="0" w:color="auto"/>
        <w:bottom w:val="none" w:sz="0" w:space="0" w:color="auto"/>
        <w:right w:val="none" w:sz="0" w:space="0" w:color="auto"/>
      </w:divBdr>
      <w:divsChild>
        <w:div w:id="2055036453">
          <w:marLeft w:val="-720"/>
          <w:marRight w:val="0"/>
          <w:marTop w:val="0"/>
          <w:marBottom w:val="0"/>
          <w:divBdr>
            <w:top w:val="none" w:sz="0" w:space="0" w:color="auto"/>
            <w:left w:val="none" w:sz="0" w:space="0" w:color="auto"/>
            <w:bottom w:val="none" w:sz="0" w:space="0" w:color="auto"/>
            <w:right w:val="none" w:sz="0" w:space="0" w:color="auto"/>
          </w:divBdr>
        </w:div>
      </w:divsChild>
    </w:div>
    <w:div w:id="1293632752">
      <w:bodyDiv w:val="1"/>
      <w:marLeft w:val="0"/>
      <w:marRight w:val="0"/>
      <w:marTop w:val="0"/>
      <w:marBottom w:val="0"/>
      <w:divBdr>
        <w:top w:val="none" w:sz="0" w:space="0" w:color="auto"/>
        <w:left w:val="none" w:sz="0" w:space="0" w:color="auto"/>
        <w:bottom w:val="none" w:sz="0" w:space="0" w:color="auto"/>
        <w:right w:val="none" w:sz="0" w:space="0" w:color="auto"/>
      </w:divBdr>
    </w:div>
    <w:div w:id="1319264877">
      <w:bodyDiv w:val="1"/>
      <w:marLeft w:val="0"/>
      <w:marRight w:val="0"/>
      <w:marTop w:val="0"/>
      <w:marBottom w:val="0"/>
      <w:divBdr>
        <w:top w:val="none" w:sz="0" w:space="0" w:color="auto"/>
        <w:left w:val="none" w:sz="0" w:space="0" w:color="auto"/>
        <w:bottom w:val="none" w:sz="0" w:space="0" w:color="auto"/>
        <w:right w:val="none" w:sz="0" w:space="0" w:color="auto"/>
      </w:divBdr>
    </w:div>
    <w:div w:id="1347560476">
      <w:bodyDiv w:val="1"/>
      <w:marLeft w:val="0"/>
      <w:marRight w:val="0"/>
      <w:marTop w:val="0"/>
      <w:marBottom w:val="0"/>
      <w:divBdr>
        <w:top w:val="none" w:sz="0" w:space="0" w:color="auto"/>
        <w:left w:val="none" w:sz="0" w:space="0" w:color="auto"/>
        <w:bottom w:val="none" w:sz="0" w:space="0" w:color="auto"/>
        <w:right w:val="none" w:sz="0" w:space="0" w:color="auto"/>
      </w:divBdr>
      <w:divsChild>
        <w:div w:id="1266381911">
          <w:marLeft w:val="-720"/>
          <w:marRight w:val="0"/>
          <w:marTop w:val="0"/>
          <w:marBottom w:val="0"/>
          <w:divBdr>
            <w:top w:val="none" w:sz="0" w:space="0" w:color="auto"/>
            <w:left w:val="none" w:sz="0" w:space="0" w:color="auto"/>
            <w:bottom w:val="none" w:sz="0" w:space="0" w:color="auto"/>
            <w:right w:val="none" w:sz="0" w:space="0" w:color="auto"/>
          </w:divBdr>
        </w:div>
      </w:divsChild>
    </w:div>
    <w:div w:id="1363632068">
      <w:bodyDiv w:val="1"/>
      <w:marLeft w:val="0"/>
      <w:marRight w:val="0"/>
      <w:marTop w:val="0"/>
      <w:marBottom w:val="0"/>
      <w:divBdr>
        <w:top w:val="none" w:sz="0" w:space="0" w:color="auto"/>
        <w:left w:val="none" w:sz="0" w:space="0" w:color="auto"/>
        <w:bottom w:val="none" w:sz="0" w:space="0" w:color="auto"/>
        <w:right w:val="none" w:sz="0" w:space="0" w:color="auto"/>
      </w:divBdr>
    </w:div>
    <w:div w:id="1390569573">
      <w:bodyDiv w:val="1"/>
      <w:marLeft w:val="0"/>
      <w:marRight w:val="0"/>
      <w:marTop w:val="0"/>
      <w:marBottom w:val="0"/>
      <w:divBdr>
        <w:top w:val="none" w:sz="0" w:space="0" w:color="auto"/>
        <w:left w:val="none" w:sz="0" w:space="0" w:color="auto"/>
        <w:bottom w:val="none" w:sz="0" w:space="0" w:color="auto"/>
        <w:right w:val="none" w:sz="0" w:space="0" w:color="auto"/>
      </w:divBdr>
    </w:div>
    <w:div w:id="1405684425">
      <w:bodyDiv w:val="1"/>
      <w:marLeft w:val="0"/>
      <w:marRight w:val="0"/>
      <w:marTop w:val="0"/>
      <w:marBottom w:val="0"/>
      <w:divBdr>
        <w:top w:val="none" w:sz="0" w:space="0" w:color="auto"/>
        <w:left w:val="none" w:sz="0" w:space="0" w:color="auto"/>
        <w:bottom w:val="none" w:sz="0" w:space="0" w:color="auto"/>
        <w:right w:val="none" w:sz="0" w:space="0" w:color="auto"/>
      </w:divBdr>
    </w:div>
    <w:div w:id="1413313149">
      <w:bodyDiv w:val="1"/>
      <w:marLeft w:val="0"/>
      <w:marRight w:val="0"/>
      <w:marTop w:val="0"/>
      <w:marBottom w:val="0"/>
      <w:divBdr>
        <w:top w:val="none" w:sz="0" w:space="0" w:color="auto"/>
        <w:left w:val="none" w:sz="0" w:space="0" w:color="auto"/>
        <w:bottom w:val="none" w:sz="0" w:space="0" w:color="auto"/>
        <w:right w:val="none" w:sz="0" w:space="0" w:color="auto"/>
      </w:divBdr>
      <w:divsChild>
        <w:div w:id="1569920297">
          <w:marLeft w:val="-720"/>
          <w:marRight w:val="0"/>
          <w:marTop w:val="0"/>
          <w:marBottom w:val="0"/>
          <w:divBdr>
            <w:top w:val="none" w:sz="0" w:space="0" w:color="auto"/>
            <w:left w:val="none" w:sz="0" w:space="0" w:color="auto"/>
            <w:bottom w:val="none" w:sz="0" w:space="0" w:color="auto"/>
            <w:right w:val="none" w:sz="0" w:space="0" w:color="auto"/>
          </w:divBdr>
        </w:div>
      </w:divsChild>
    </w:div>
    <w:div w:id="1414618736">
      <w:bodyDiv w:val="1"/>
      <w:marLeft w:val="0"/>
      <w:marRight w:val="0"/>
      <w:marTop w:val="0"/>
      <w:marBottom w:val="0"/>
      <w:divBdr>
        <w:top w:val="none" w:sz="0" w:space="0" w:color="auto"/>
        <w:left w:val="none" w:sz="0" w:space="0" w:color="auto"/>
        <w:bottom w:val="none" w:sz="0" w:space="0" w:color="auto"/>
        <w:right w:val="none" w:sz="0" w:space="0" w:color="auto"/>
      </w:divBdr>
      <w:divsChild>
        <w:div w:id="1676809059">
          <w:marLeft w:val="-720"/>
          <w:marRight w:val="0"/>
          <w:marTop w:val="0"/>
          <w:marBottom w:val="0"/>
          <w:divBdr>
            <w:top w:val="none" w:sz="0" w:space="0" w:color="auto"/>
            <w:left w:val="none" w:sz="0" w:space="0" w:color="auto"/>
            <w:bottom w:val="none" w:sz="0" w:space="0" w:color="auto"/>
            <w:right w:val="none" w:sz="0" w:space="0" w:color="auto"/>
          </w:divBdr>
        </w:div>
      </w:divsChild>
    </w:div>
    <w:div w:id="1418745123">
      <w:bodyDiv w:val="1"/>
      <w:marLeft w:val="0"/>
      <w:marRight w:val="0"/>
      <w:marTop w:val="0"/>
      <w:marBottom w:val="0"/>
      <w:divBdr>
        <w:top w:val="none" w:sz="0" w:space="0" w:color="auto"/>
        <w:left w:val="none" w:sz="0" w:space="0" w:color="auto"/>
        <w:bottom w:val="none" w:sz="0" w:space="0" w:color="auto"/>
        <w:right w:val="none" w:sz="0" w:space="0" w:color="auto"/>
      </w:divBdr>
      <w:divsChild>
        <w:div w:id="761412678">
          <w:marLeft w:val="-720"/>
          <w:marRight w:val="0"/>
          <w:marTop w:val="0"/>
          <w:marBottom w:val="0"/>
          <w:divBdr>
            <w:top w:val="none" w:sz="0" w:space="0" w:color="auto"/>
            <w:left w:val="none" w:sz="0" w:space="0" w:color="auto"/>
            <w:bottom w:val="none" w:sz="0" w:space="0" w:color="auto"/>
            <w:right w:val="none" w:sz="0" w:space="0" w:color="auto"/>
          </w:divBdr>
        </w:div>
      </w:divsChild>
    </w:div>
    <w:div w:id="1423256552">
      <w:bodyDiv w:val="1"/>
      <w:marLeft w:val="0"/>
      <w:marRight w:val="0"/>
      <w:marTop w:val="0"/>
      <w:marBottom w:val="0"/>
      <w:divBdr>
        <w:top w:val="none" w:sz="0" w:space="0" w:color="auto"/>
        <w:left w:val="none" w:sz="0" w:space="0" w:color="auto"/>
        <w:bottom w:val="none" w:sz="0" w:space="0" w:color="auto"/>
        <w:right w:val="none" w:sz="0" w:space="0" w:color="auto"/>
      </w:divBdr>
    </w:div>
    <w:div w:id="1424260215">
      <w:bodyDiv w:val="1"/>
      <w:marLeft w:val="0"/>
      <w:marRight w:val="0"/>
      <w:marTop w:val="0"/>
      <w:marBottom w:val="0"/>
      <w:divBdr>
        <w:top w:val="none" w:sz="0" w:space="0" w:color="auto"/>
        <w:left w:val="none" w:sz="0" w:space="0" w:color="auto"/>
        <w:bottom w:val="none" w:sz="0" w:space="0" w:color="auto"/>
        <w:right w:val="none" w:sz="0" w:space="0" w:color="auto"/>
      </w:divBdr>
    </w:div>
    <w:div w:id="1447844553">
      <w:bodyDiv w:val="1"/>
      <w:marLeft w:val="0"/>
      <w:marRight w:val="0"/>
      <w:marTop w:val="0"/>
      <w:marBottom w:val="0"/>
      <w:divBdr>
        <w:top w:val="none" w:sz="0" w:space="0" w:color="auto"/>
        <w:left w:val="none" w:sz="0" w:space="0" w:color="auto"/>
        <w:bottom w:val="none" w:sz="0" w:space="0" w:color="auto"/>
        <w:right w:val="none" w:sz="0" w:space="0" w:color="auto"/>
      </w:divBdr>
    </w:div>
    <w:div w:id="1460293861">
      <w:bodyDiv w:val="1"/>
      <w:marLeft w:val="0"/>
      <w:marRight w:val="0"/>
      <w:marTop w:val="0"/>
      <w:marBottom w:val="0"/>
      <w:divBdr>
        <w:top w:val="none" w:sz="0" w:space="0" w:color="auto"/>
        <w:left w:val="none" w:sz="0" w:space="0" w:color="auto"/>
        <w:bottom w:val="none" w:sz="0" w:space="0" w:color="auto"/>
        <w:right w:val="none" w:sz="0" w:space="0" w:color="auto"/>
      </w:divBdr>
      <w:divsChild>
        <w:div w:id="1193960113">
          <w:marLeft w:val="-720"/>
          <w:marRight w:val="0"/>
          <w:marTop w:val="0"/>
          <w:marBottom w:val="0"/>
          <w:divBdr>
            <w:top w:val="none" w:sz="0" w:space="0" w:color="auto"/>
            <w:left w:val="none" w:sz="0" w:space="0" w:color="auto"/>
            <w:bottom w:val="none" w:sz="0" w:space="0" w:color="auto"/>
            <w:right w:val="none" w:sz="0" w:space="0" w:color="auto"/>
          </w:divBdr>
        </w:div>
      </w:divsChild>
    </w:div>
    <w:div w:id="1476021182">
      <w:bodyDiv w:val="1"/>
      <w:marLeft w:val="0"/>
      <w:marRight w:val="0"/>
      <w:marTop w:val="0"/>
      <w:marBottom w:val="0"/>
      <w:divBdr>
        <w:top w:val="none" w:sz="0" w:space="0" w:color="auto"/>
        <w:left w:val="none" w:sz="0" w:space="0" w:color="auto"/>
        <w:bottom w:val="none" w:sz="0" w:space="0" w:color="auto"/>
        <w:right w:val="none" w:sz="0" w:space="0" w:color="auto"/>
      </w:divBdr>
    </w:div>
    <w:div w:id="1497070098">
      <w:bodyDiv w:val="1"/>
      <w:marLeft w:val="0"/>
      <w:marRight w:val="0"/>
      <w:marTop w:val="0"/>
      <w:marBottom w:val="0"/>
      <w:divBdr>
        <w:top w:val="none" w:sz="0" w:space="0" w:color="auto"/>
        <w:left w:val="none" w:sz="0" w:space="0" w:color="auto"/>
        <w:bottom w:val="none" w:sz="0" w:space="0" w:color="auto"/>
        <w:right w:val="none" w:sz="0" w:space="0" w:color="auto"/>
      </w:divBdr>
      <w:divsChild>
        <w:div w:id="862669505">
          <w:marLeft w:val="-720"/>
          <w:marRight w:val="0"/>
          <w:marTop w:val="0"/>
          <w:marBottom w:val="0"/>
          <w:divBdr>
            <w:top w:val="none" w:sz="0" w:space="0" w:color="auto"/>
            <w:left w:val="none" w:sz="0" w:space="0" w:color="auto"/>
            <w:bottom w:val="none" w:sz="0" w:space="0" w:color="auto"/>
            <w:right w:val="none" w:sz="0" w:space="0" w:color="auto"/>
          </w:divBdr>
        </w:div>
      </w:divsChild>
    </w:div>
    <w:div w:id="1502353752">
      <w:bodyDiv w:val="1"/>
      <w:marLeft w:val="0"/>
      <w:marRight w:val="0"/>
      <w:marTop w:val="0"/>
      <w:marBottom w:val="0"/>
      <w:divBdr>
        <w:top w:val="none" w:sz="0" w:space="0" w:color="auto"/>
        <w:left w:val="none" w:sz="0" w:space="0" w:color="auto"/>
        <w:bottom w:val="none" w:sz="0" w:space="0" w:color="auto"/>
        <w:right w:val="none" w:sz="0" w:space="0" w:color="auto"/>
      </w:divBdr>
    </w:div>
    <w:div w:id="1522163052">
      <w:bodyDiv w:val="1"/>
      <w:marLeft w:val="0"/>
      <w:marRight w:val="0"/>
      <w:marTop w:val="0"/>
      <w:marBottom w:val="0"/>
      <w:divBdr>
        <w:top w:val="none" w:sz="0" w:space="0" w:color="auto"/>
        <w:left w:val="none" w:sz="0" w:space="0" w:color="auto"/>
        <w:bottom w:val="none" w:sz="0" w:space="0" w:color="auto"/>
        <w:right w:val="none" w:sz="0" w:space="0" w:color="auto"/>
      </w:divBdr>
      <w:divsChild>
        <w:div w:id="1591815831">
          <w:marLeft w:val="-720"/>
          <w:marRight w:val="0"/>
          <w:marTop w:val="0"/>
          <w:marBottom w:val="0"/>
          <w:divBdr>
            <w:top w:val="none" w:sz="0" w:space="0" w:color="auto"/>
            <w:left w:val="none" w:sz="0" w:space="0" w:color="auto"/>
            <w:bottom w:val="none" w:sz="0" w:space="0" w:color="auto"/>
            <w:right w:val="none" w:sz="0" w:space="0" w:color="auto"/>
          </w:divBdr>
        </w:div>
      </w:divsChild>
    </w:div>
    <w:div w:id="1532917154">
      <w:bodyDiv w:val="1"/>
      <w:marLeft w:val="0"/>
      <w:marRight w:val="0"/>
      <w:marTop w:val="0"/>
      <w:marBottom w:val="0"/>
      <w:divBdr>
        <w:top w:val="none" w:sz="0" w:space="0" w:color="auto"/>
        <w:left w:val="none" w:sz="0" w:space="0" w:color="auto"/>
        <w:bottom w:val="none" w:sz="0" w:space="0" w:color="auto"/>
        <w:right w:val="none" w:sz="0" w:space="0" w:color="auto"/>
      </w:divBdr>
    </w:div>
    <w:div w:id="1542134694">
      <w:bodyDiv w:val="1"/>
      <w:marLeft w:val="0"/>
      <w:marRight w:val="0"/>
      <w:marTop w:val="0"/>
      <w:marBottom w:val="0"/>
      <w:divBdr>
        <w:top w:val="none" w:sz="0" w:space="0" w:color="auto"/>
        <w:left w:val="none" w:sz="0" w:space="0" w:color="auto"/>
        <w:bottom w:val="none" w:sz="0" w:space="0" w:color="auto"/>
        <w:right w:val="none" w:sz="0" w:space="0" w:color="auto"/>
      </w:divBdr>
      <w:divsChild>
        <w:div w:id="1276139228">
          <w:marLeft w:val="-720"/>
          <w:marRight w:val="0"/>
          <w:marTop w:val="0"/>
          <w:marBottom w:val="0"/>
          <w:divBdr>
            <w:top w:val="none" w:sz="0" w:space="0" w:color="auto"/>
            <w:left w:val="none" w:sz="0" w:space="0" w:color="auto"/>
            <w:bottom w:val="none" w:sz="0" w:space="0" w:color="auto"/>
            <w:right w:val="none" w:sz="0" w:space="0" w:color="auto"/>
          </w:divBdr>
        </w:div>
      </w:divsChild>
    </w:div>
    <w:div w:id="1548450724">
      <w:bodyDiv w:val="1"/>
      <w:marLeft w:val="0"/>
      <w:marRight w:val="0"/>
      <w:marTop w:val="0"/>
      <w:marBottom w:val="0"/>
      <w:divBdr>
        <w:top w:val="none" w:sz="0" w:space="0" w:color="auto"/>
        <w:left w:val="none" w:sz="0" w:space="0" w:color="auto"/>
        <w:bottom w:val="none" w:sz="0" w:space="0" w:color="auto"/>
        <w:right w:val="none" w:sz="0" w:space="0" w:color="auto"/>
      </w:divBdr>
      <w:divsChild>
        <w:div w:id="936055962">
          <w:marLeft w:val="-720"/>
          <w:marRight w:val="0"/>
          <w:marTop w:val="0"/>
          <w:marBottom w:val="0"/>
          <w:divBdr>
            <w:top w:val="none" w:sz="0" w:space="0" w:color="auto"/>
            <w:left w:val="none" w:sz="0" w:space="0" w:color="auto"/>
            <w:bottom w:val="none" w:sz="0" w:space="0" w:color="auto"/>
            <w:right w:val="none" w:sz="0" w:space="0" w:color="auto"/>
          </w:divBdr>
        </w:div>
      </w:divsChild>
    </w:div>
    <w:div w:id="1559197202">
      <w:bodyDiv w:val="1"/>
      <w:marLeft w:val="0"/>
      <w:marRight w:val="0"/>
      <w:marTop w:val="0"/>
      <w:marBottom w:val="0"/>
      <w:divBdr>
        <w:top w:val="none" w:sz="0" w:space="0" w:color="auto"/>
        <w:left w:val="none" w:sz="0" w:space="0" w:color="auto"/>
        <w:bottom w:val="none" w:sz="0" w:space="0" w:color="auto"/>
        <w:right w:val="none" w:sz="0" w:space="0" w:color="auto"/>
      </w:divBdr>
      <w:divsChild>
        <w:div w:id="1480996530">
          <w:marLeft w:val="0"/>
          <w:marRight w:val="0"/>
          <w:marTop w:val="0"/>
          <w:marBottom w:val="0"/>
          <w:divBdr>
            <w:top w:val="none" w:sz="0" w:space="0" w:color="auto"/>
            <w:left w:val="none" w:sz="0" w:space="0" w:color="auto"/>
            <w:bottom w:val="none" w:sz="0" w:space="0" w:color="auto"/>
            <w:right w:val="none" w:sz="0" w:space="0" w:color="auto"/>
          </w:divBdr>
          <w:divsChild>
            <w:div w:id="720321756">
              <w:marLeft w:val="0"/>
              <w:marRight w:val="0"/>
              <w:marTop w:val="0"/>
              <w:marBottom w:val="0"/>
              <w:divBdr>
                <w:top w:val="none" w:sz="0" w:space="0" w:color="auto"/>
                <w:left w:val="none" w:sz="0" w:space="0" w:color="auto"/>
                <w:bottom w:val="none" w:sz="0" w:space="0" w:color="auto"/>
                <w:right w:val="none" w:sz="0" w:space="0" w:color="auto"/>
              </w:divBdr>
              <w:divsChild>
                <w:div w:id="1606617360">
                  <w:marLeft w:val="0"/>
                  <w:marRight w:val="0"/>
                  <w:marTop w:val="0"/>
                  <w:marBottom w:val="0"/>
                  <w:divBdr>
                    <w:top w:val="none" w:sz="0" w:space="0" w:color="auto"/>
                    <w:left w:val="none" w:sz="0" w:space="0" w:color="auto"/>
                    <w:bottom w:val="none" w:sz="0" w:space="0" w:color="auto"/>
                    <w:right w:val="none" w:sz="0" w:space="0" w:color="auto"/>
                  </w:divBdr>
                  <w:divsChild>
                    <w:div w:id="281882500">
                      <w:marLeft w:val="0"/>
                      <w:marRight w:val="0"/>
                      <w:marTop w:val="0"/>
                      <w:marBottom w:val="0"/>
                      <w:divBdr>
                        <w:top w:val="none" w:sz="0" w:space="0" w:color="auto"/>
                        <w:left w:val="none" w:sz="0" w:space="0" w:color="auto"/>
                        <w:bottom w:val="none" w:sz="0" w:space="0" w:color="auto"/>
                        <w:right w:val="none" w:sz="0" w:space="0" w:color="auto"/>
                      </w:divBdr>
                      <w:divsChild>
                        <w:div w:id="294524249">
                          <w:marLeft w:val="0"/>
                          <w:marRight w:val="0"/>
                          <w:marTop w:val="0"/>
                          <w:marBottom w:val="0"/>
                          <w:divBdr>
                            <w:top w:val="none" w:sz="0" w:space="0" w:color="auto"/>
                            <w:left w:val="none" w:sz="0" w:space="0" w:color="auto"/>
                            <w:bottom w:val="none" w:sz="0" w:space="0" w:color="auto"/>
                            <w:right w:val="none" w:sz="0" w:space="0" w:color="auto"/>
                          </w:divBdr>
                          <w:divsChild>
                            <w:div w:id="1274358754">
                              <w:marLeft w:val="0"/>
                              <w:marRight w:val="0"/>
                              <w:marTop w:val="0"/>
                              <w:marBottom w:val="0"/>
                              <w:divBdr>
                                <w:top w:val="none" w:sz="0" w:space="0" w:color="auto"/>
                                <w:left w:val="none" w:sz="0" w:space="0" w:color="auto"/>
                                <w:bottom w:val="none" w:sz="0" w:space="0" w:color="auto"/>
                                <w:right w:val="none" w:sz="0" w:space="0" w:color="auto"/>
                              </w:divBdr>
                              <w:divsChild>
                                <w:div w:id="239021528">
                                  <w:marLeft w:val="0"/>
                                  <w:marRight w:val="0"/>
                                  <w:marTop w:val="0"/>
                                  <w:marBottom w:val="0"/>
                                  <w:divBdr>
                                    <w:top w:val="none" w:sz="0" w:space="0" w:color="auto"/>
                                    <w:left w:val="none" w:sz="0" w:space="0" w:color="auto"/>
                                    <w:bottom w:val="none" w:sz="0" w:space="0" w:color="auto"/>
                                    <w:right w:val="none" w:sz="0" w:space="0" w:color="auto"/>
                                  </w:divBdr>
                                  <w:divsChild>
                                    <w:div w:id="642778159">
                                      <w:marLeft w:val="0"/>
                                      <w:marRight w:val="0"/>
                                      <w:marTop w:val="0"/>
                                      <w:marBottom w:val="0"/>
                                      <w:divBdr>
                                        <w:top w:val="none" w:sz="0" w:space="0" w:color="auto"/>
                                        <w:left w:val="none" w:sz="0" w:space="0" w:color="auto"/>
                                        <w:bottom w:val="none" w:sz="0" w:space="0" w:color="auto"/>
                                        <w:right w:val="none" w:sz="0" w:space="0" w:color="auto"/>
                                      </w:divBdr>
                                      <w:divsChild>
                                        <w:div w:id="46224007">
                                          <w:marLeft w:val="0"/>
                                          <w:marRight w:val="0"/>
                                          <w:marTop w:val="0"/>
                                          <w:marBottom w:val="0"/>
                                          <w:divBdr>
                                            <w:top w:val="none" w:sz="0" w:space="0" w:color="auto"/>
                                            <w:left w:val="none" w:sz="0" w:space="0" w:color="auto"/>
                                            <w:bottom w:val="none" w:sz="0" w:space="0" w:color="auto"/>
                                            <w:right w:val="none" w:sz="0" w:space="0" w:color="auto"/>
                                          </w:divBdr>
                                          <w:divsChild>
                                            <w:div w:id="131016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5863806">
                          <w:marLeft w:val="0"/>
                          <w:marRight w:val="0"/>
                          <w:marTop w:val="0"/>
                          <w:marBottom w:val="0"/>
                          <w:divBdr>
                            <w:top w:val="none" w:sz="0" w:space="0" w:color="auto"/>
                            <w:left w:val="none" w:sz="0" w:space="0" w:color="auto"/>
                            <w:bottom w:val="none" w:sz="0" w:space="0" w:color="auto"/>
                            <w:right w:val="none" w:sz="0" w:space="0" w:color="auto"/>
                          </w:divBdr>
                          <w:divsChild>
                            <w:div w:id="44529974">
                              <w:marLeft w:val="0"/>
                              <w:marRight w:val="0"/>
                              <w:marTop w:val="0"/>
                              <w:marBottom w:val="0"/>
                              <w:divBdr>
                                <w:top w:val="none" w:sz="0" w:space="0" w:color="auto"/>
                                <w:left w:val="none" w:sz="0" w:space="0" w:color="auto"/>
                                <w:bottom w:val="none" w:sz="0" w:space="0" w:color="auto"/>
                                <w:right w:val="none" w:sz="0" w:space="0" w:color="auto"/>
                              </w:divBdr>
                              <w:divsChild>
                                <w:div w:id="552741798">
                                  <w:marLeft w:val="0"/>
                                  <w:marRight w:val="0"/>
                                  <w:marTop w:val="0"/>
                                  <w:marBottom w:val="0"/>
                                  <w:divBdr>
                                    <w:top w:val="none" w:sz="0" w:space="0" w:color="auto"/>
                                    <w:left w:val="none" w:sz="0" w:space="0" w:color="auto"/>
                                    <w:bottom w:val="none" w:sz="0" w:space="0" w:color="auto"/>
                                    <w:right w:val="none" w:sz="0" w:space="0" w:color="auto"/>
                                  </w:divBdr>
                                  <w:divsChild>
                                    <w:div w:id="1393120793">
                                      <w:marLeft w:val="0"/>
                                      <w:marRight w:val="0"/>
                                      <w:marTop w:val="0"/>
                                      <w:marBottom w:val="0"/>
                                      <w:divBdr>
                                        <w:top w:val="none" w:sz="0" w:space="0" w:color="auto"/>
                                        <w:left w:val="none" w:sz="0" w:space="0" w:color="auto"/>
                                        <w:bottom w:val="none" w:sz="0" w:space="0" w:color="auto"/>
                                        <w:right w:val="none" w:sz="0" w:space="0" w:color="auto"/>
                                      </w:divBdr>
                                      <w:divsChild>
                                        <w:div w:id="687294841">
                                          <w:marLeft w:val="0"/>
                                          <w:marRight w:val="0"/>
                                          <w:marTop w:val="0"/>
                                          <w:marBottom w:val="0"/>
                                          <w:divBdr>
                                            <w:top w:val="none" w:sz="0" w:space="0" w:color="auto"/>
                                            <w:left w:val="none" w:sz="0" w:space="0" w:color="auto"/>
                                            <w:bottom w:val="none" w:sz="0" w:space="0" w:color="auto"/>
                                            <w:right w:val="none" w:sz="0" w:space="0" w:color="auto"/>
                                          </w:divBdr>
                                          <w:divsChild>
                                            <w:div w:id="1124693298">
                                              <w:marLeft w:val="0"/>
                                              <w:marRight w:val="0"/>
                                              <w:marTop w:val="0"/>
                                              <w:marBottom w:val="0"/>
                                              <w:divBdr>
                                                <w:top w:val="none" w:sz="0" w:space="0" w:color="auto"/>
                                                <w:left w:val="none" w:sz="0" w:space="0" w:color="auto"/>
                                                <w:bottom w:val="none" w:sz="0" w:space="0" w:color="auto"/>
                                                <w:right w:val="none" w:sz="0" w:space="0" w:color="auto"/>
                                              </w:divBdr>
                                              <w:divsChild>
                                                <w:div w:id="34833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7656360">
                          <w:marLeft w:val="0"/>
                          <w:marRight w:val="0"/>
                          <w:marTop w:val="0"/>
                          <w:marBottom w:val="0"/>
                          <w:divBdr>
                            <w:top w:val="none" w:sz="0" w:space="0" w:color="auto"/>
                            <w:left w:val="none" w:sz="0" w:space="0" w:color="auto"/>
                            <w:bottom w:val="none" w:sz="0" w:space="0" w:color="auto"/>
                            <w:right w:val="none" w:sz="0" w:space="0" w:color="auto"/>
                          </w:divBdr>
                          <w:divsChild>
                            <w:div w:id="770398821">
                              <w:marLeft w:val="0"/>
                              <w:marRight w:val="0"/>
                              <w:marTop w:val="0"/>
                              <w:marBottom w:val="0"/>
                              <w:divBdr>
                                <w:top w:val="none" w:sz="0" w:space="0" w:color="auto"/>
                                <w:left w:val="none" w:sz="0" w:space="0" w:color="auto"/>
                                <w:bottom w:val="none" w:sz="0" w:space="0" w:color="auto"/>
                                <w:right w:val="none" w:sz="0" w:space="0" w:color="auto"/>
                              </w:divBdr>
                              <w:divsChild>
                                <w:div w:id="2137873269">
                                  <w:marLeft w:val="0"/>
                                  <w:marRight w:val="0"/>
                                  <w:marTop w:val="0"/>
                                  <w:marBottom w:val="0"/>
                                  <w:divBdr>
                                    <w:top w:val="none" w:sz="0" w:space="0" w:color="auto"/>
                                    <w:left w:val="none" w:sz="0" w:space="0" w:color="auto"/>
                                    <w:bottom w:val="none" w:sz="0" w:space="0" w:color="auto"/>
                                    <w:right w:val="none" w:sz="0" w:space="0" w:color="auto"/>
                                  </w:divBdr>
                                  <w:divsChild>
                                    <w:div w:id="1270506423">
                                      <w:marLeft w:val="0"/>
                                      <w:marRight w:val="0"/>
                                      <w:marTop w:val="0"/>
                                      <w:marBottom w:val="0"/>
                                      <w:divBdr>
                                        <w:top w:val="none" w:sz="0" w:space="0" w:color="auto"/>
                                        <w:left w:val="none" w:sz="0" w:space="0" w:color="auto"/>
                                        <w:bottom w:val="none" w:sz="0" w:space="0" w:color="auto"/>
                                        <w:right w:val="none" w:sz="0" w:space="0" w:color="auto"/>
                                      </w:divBdr>
                                      <w:divsChild>
                                        <w:div w:id="544216798">
                                          <w:marLeft w:val="0"/>
                                          <w:marRight w:val="0"/>
                                          <w:marTop w:val="0"/>
                                          <w:marBottom w:val="0"/>
                                          <w:divBdr>
                                            <w:top w:val="none" w:sz="0" w:space="0" w:color="auto"/>
                                            <w:left w:val="none" w:sz="0" w:space="0" w:color="auto"/>
                                            <w:bottom w:val="none" w:sz="0" w:space="0" w:color="auto"/>
                                            <w:right w:val="none" w:sz="0" w:space="0" w:color="auto"/>
                                          </w:divBdr>
                                          <w:divsChild>
                                            <w:div w:id="101542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0608541">
                          <w:marLeft w:val="0"/>
                          <w:marRight w:val="0"/>
                          <w:marTop w:val="0"/>
                          <w:marBottom w:val="0"/>
                          <w:divBdr>
                            <w:top w:val="none" w:sz="0" w:space="0" w:color="auto"/>
                            <w:left w:val="none" w:sz="0" w:space="0" w:color="auto"/>
                            <w:bottom w:val="none" w:sz="0" w:space="0" w:color="auto"/>
                            <w:right w:val="none" w:sz="0" w:space="0" w:color="auto"/>
                          </w:divBdr>
                          <w:divsChild>
                            <w:div w:id="2134594340">
                              <w:marLeft w:val="0"/>
                              <w:marRight w:val="0"/>
                              <w:marTop w:val="0"/>
                              <w:marBottom w:val="0"/>
                              <w:divBdr>
                                <w:top w:val="none" w:sz="0" w:space="0" w:color="auto"/>
                                <w:left w:val="none" w:sz="0" w:space="0" w:color="auto"/>
                                <w:bottom w:val="none" w:sz="0" w:space="0" w:color="auto"/>
                                <w:right w:val="none" w:sz="0" w:space="0" w:color="auto"/>
                              </w:divBdr>
                              <w:divsChild>
                                <w:div w:id="826632276">
                                  <w:marLeft w:val="0"/>
                                  <w:marRight w:val="0"/>
                                  <w:marTop w:val="0"/>
                                  <w:marBottom w:val="0"/>
                                  <w:divBdr>
                                    <w:top w:val="none" w:sz="0" w:space="0" w:color="auto"/>
                                    <w:left w:val="none" w:sz="0" w:space="0" w:color="auto"/>
                                    <w:bottom w:val="none" w:sz="0" w:space="0" w:color="auto"/>
                                    <w:right w:val="none" w:sz="0" w:space="0" w:color="auto"/>
                                  </w:divBdr>
                                  <w:divsChild>
                                    <w:div w:id="269047001">
                                      <w:marLeft w:val="0"/>
                                      <w:marRight w:val="0"/>
                                      <w:marTop w:val="0"/>
                                      <w:marBottom w:val="0"/>
                                      <w:divBdr>
                                        <w:top w:val="none" w:sz="0" w:space="0" w:color="auto"/>
                                        <w:left w:val="none" w:sz="0" w:space="0" w:color="auto"/>
                                        <w:bottom w:val="none" w:sz="0" w:space="0" w:color="auto"/>
                                        <w:right w:val="none" w:sz="0" w:space="0" w:color="auto"/>
                                      </w:divBdr>
                                      <w:divsChild>
                                        <w:div w:id="22176105">
                                          <w:marLeft w:val="0"/>
                                          <w:marRight w:val="0"/>
                                          <w:marTop w:val="0"/>
                                          <w:marBottom w:val="0"/>
                                          <w:divBdr>
                                            <w:top w:val="none" w:sz="0" w:space="0" w:color="auto"/>
                                            <w:left w:val="none" w:sz="0" w:space="0" w:color="auto"/>
                                            <w:bottom w:val="none" w:sz="0" w:space="0" w:color="auto"/>
                                            <w:right w:val="none" w:sz="0" w:space="0" w:color="auto"/>
                                          </w:divBdr>
                                          <w:divsChild>
                                            <w:div w:id="780493714">
                                              <w:marLeft w:val="0"/>
                                              <w:marRight w:val="0"/>
                                              <w:marTop w:val="0"/>
                                              <w:marBottom w:val="0"/>
                                              <w:divBdr>
                                                <w:top w:val="none" w:sz="0" w:space="0" w:color="auto"/>
                                                <w:left w:val="none" w:sz="0" w:space="0" w:color="auto"/>
                                                <w:bottom w:val="none" w:sz="0" w:space="0" w:color="auto"/>
                                                <w:right w:val="none" w:sz="0" w:space="0" w:color="auto"/>
                                              </w:divBdr>
                                              <w:divsChild>
                                                <w:div w:id="83206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3882029">
                          <w:marLeft w:val="0"/>
                          <w:marRight w:val="0"/>
                          <w:marTop w:val="0"/>
                          <w:marBottom w:val="0"/>
                          <w:divBdr>
                            <w:top w:val="none" w:sz="0" w:space="0" w:color="auto"/>
                            <w:left w:val="none" w:sz="0" w:space="0" w:color="auto"/>
                            <w:bottom w:val="none" w:sz="0" w:space="0" w:color="auto"/>
                            <w:right w:val="none" w:sz="0" w:space="0" w:color="auto"/>
                          </w:divBdr>
                          <w:divsChild>
                            <w:div w:id="1108083154">
                              <w:marLeft w:val="0"/>
                              <w:marRight w:val="0"/>
                              <w:marTop w:val="0"/>
                              <w:marBottom w:val="0"/>
                              <w:divBdr>
                                <w:top w:val="none" w:sz="0" w:space="0" w:color="auto"/>
                                <w:left w:val="none" w:sz="0" w:space="0" w:color="auto"/>
                                <w:bottom w:val="none" w:sz="0" w:space="0" w:color="auto"/>
                                <w:right w:val="none" w:sz="0" w:space="0" w:color="auto"/>
                              </w:divBdr>
                              <w:divsChild>
                                <w:div w:id="1431311566">
                                  <w:marLeft w:val="0"/>
                                  <w:marRight w:val="0"/>
                                  <w:marTop w:val="0"/>
                                  <w:marBottom w:val="0"/>
                                  <w:divBdr>
                                    <w:top w:val="none" w:sz="0" w:space="0" w:color="auto"/>
                                    <w:left w:val="none" w:sz="0" w:space="0" w:color="auto"/>
                                    <w:bottom w:val="none" w:sz="0" w:space="0" w:color="auto"/>
                                    <w:right w:val="none" w:sz="0" w:space="0" w:color="auto"/>
                                  </w:divBdr>
                                  <w:divsChild>
                                    <w:div w:id="2034529444">
                                      <w:marLeft w:val="0"/>
                                      <w:marRight w:val="0"/>
                                      <w:marTop w:val="0"/>
                                      <w:marBottom w:val="0"/>
                                      <w:divBdr>
                                        <w:top w:val="none" w:sz="0" w:space="0" w:color="auto"/>
                                        <w:left w:val="none" w:sz="0" w:space="0" w:color="auto"/>
                                        <w:bottom w:val="none" w:sz="0" w:space="0" w:color="auto"/>
                                        <w:right w:val="none" w:sz="0" w:space="0" w:color="auto"/>
                                      </w:divBdr>
                                      <w:divsChild>
                                        <w:div w:id="748576397">
                                          <w:marLeft w:val="0"/>
                                          <w:marRight w:val="0"/>
                                          <w:marTop w:val="0"/>
                                          <w:marBottom w:val="0"/>
                                          <w:divBdr>
                                            <w:top w:val="none" w:sz="0" w:space="0" w:color="auto"/>
                                            <w:left w:val="none" w:sz="0" w:space="0" w:color="auto"/>
                                            <w:bottom w:val="none" w:sz="0" w:space="0" w:color="auto"/>
                                            <w:right w:val="none" w:sz="0" w:space="0" w:color="auto"/>
                                          </w:divBdr>
                                          <w:divsChild>
                                            <w:div w:id="141520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184539">
                          <w:marLeft w:val="0"/>
                          <w:marRight w:val="0"/>
                          <w:marTop w:val="0"/>
                          <w:marBottom w:val="0"/>
                          <w:divBdr>
                            <w:top w:val="none" w:sz="0" w:space="0" w:color="auto"/>
                            <w:left w:val="none" w:sz="0" w:space="0" w:color="auto"/>
                            <w:bottom w:val="none" w:sz="0" w:space="0" w:color="auto"/>
                            <w:right w:val="none" w:sz="0" w:space="0" w:color="auto"/>
                          </w:divBdr>
                          <w:divsChild>
                            <w:div w:id="593441201">
                              <w:marLeft w:val="0"/>
                              <w:marRight w:val="0"/>
                              <w:marTop w:val="0"/>
                              <w:marBottom w:val="0"/>
                              <w:divBdr>
                                <w:top w:val="none" w:sz="0" w:space="0" w:color="auto"/>
                                <w:left w:val="none" w:sz="0" w:space="0" w:color="auto"/>
                                <w:bottom w:val="none" w:sz="0" w:space="0" w:color="auto"/>
                                <w:right w:val="none" w:sz="0" w:space="0" w:color="auto"/>
                              </w:divBdr>
                              <w:divsChild>
                                <w:div w:id="436101938">
                                  <w:marLeft w:val="0"/>
                                  <w:marRight w:val="0"/>
                                  <w:marTop w:val="0"/>
                                  <w:marBottom w:val="0"/>
                                  <w:divBdr>
                                    <w:top w:val="none" w:sz="0" w:space="0" w:color="auto"/>
                                    <w:left w:val="none" w:sz="0" w:space="0" w:color="auto"/>
                                    <w:bottom w:val="none" w:sz="0" w:space="0" w:color="auto"/>
                                    <w:right w:val="none" w:sz="0" w:space="0" w:color="auto"/>
                                  </w:divBdr>
                                  <w:divsChild>
                                    <w:div w:id="1869684125">
                                      <w:marLeft w:val="0"/>
                                      <w:marRight w:val="0"/>
                                      <w:marTop w:val="0"/>
                                      <w:marBottom w:val="0"/>
                                      <w:divBdr>
                                        <w:top w:val="none" w:sz="0" w:space="0" w:color="auto"/>
                                        <w:left w:val="none" w:sz="0" w:space="0" w:color="auto"/>
                                        <w:bottom w:val="none" w:sz="0" w:space="0" w:color="auto"/>
                                        <w:right w:val="none" w:sz="0" w:space="0" w:color="auto"/>
                                      </w:divBdr>
                                      <w:divsChild>
                                        <w:div w:id="769131206">
                                          <w:marLeft w:val="0"/>
                                          <w:marRight w:val="0"/>
                                          <w:marTop w:val="0"/>
                                          <w:marBottom w:val="0"/>
                                          <w:divBdr>
                                            <w:top w:val="none" w:sz="0" w:space="0" w:color="auto"/>
                                            <w:left w:val="none" w:sz="0" w:space="0" w:color="auto"/>
                                            <w:bottom w:val="none" w:sz="0" w:space="0" w:color="auto"/>
                                            <w:right w:val="none" w:sz="0" w:space="0" w:color="auto"/>
                                          </w:divBdr>
                                          <w:divsChild>
                                            <w:div w:id="804616669">
                                              <w:marLeft w:val="0"/>
                                              <w:marRight w:val="0"/>
                                              <w:marTop w:val="0"/>
                                              <w:marBottom w:val="0"/>
                                              <w:divBdr>
                                                <w:top w:val="none" w:sz="0" w:space="0" w:color="auto"/>
                                                <w:left w:val="none" w:sz="0" w:space="0" w:color="auto"/>
                                                <w:bottom w:val="none" w:sz="0" w:space="0" w:color="auto"/>
                                                <w:right w:val="none" w:sz="0" w:space="0" w:color="auto"/>
                                              </w:divBdr>
                                              <w:divsChild>
                                                <w:div w:id="171573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3383129">
                          <w:marLeft w:val="0"/>
                          <w:marRight w:val="0"/>
                          <w:marTop w:val="0"/>
                          <w:marBottom w:val="0"/>
                          <w:divBdr>
                            <w:top w:val="none" w:sz="0" w:space="0" w:color="auto"/>
                            <w:left w:val="none" w:sz="0" w:space="0" w:color="auto"/>
                            <w:bottom w:val="none" w:sz="0" w:space="0" w:color="auto"/>
                            <w:right w:val="none" w:sz="0" w:space="0" w:color="auto"/>
                          </w:divBdr>
                          <w:divsChild>
                            <w:div w:id="532959659">
                              <w:marLeft w:val="0"/>
                              <w:marRight w:val="0"/>
                              <w:marTop w:val="0"/>
                              <w:marBottom w:val="0"/>
                              <w:divBdr>
                                <w:top w:val="none" w:sz="0" w:space="0" w:color="auto"/>
                                <w:left w:val="none" w:sz="0" w:space="0" w:color="auto"/>
                                <w:bottom w:val="none" w:sz="0" w:space="0" w:color="auto"/>
                                <w:right w:val="none" w:sz="0" w:space="0" w:color="auto"/>
                              </w:divBdr>
                              <w:divsChild>
                                <w:div w:id="81996574">
                                  <w:marLeft w:val="0"/>
                                  <w:marRight w:val="0"/>
                                  <w:marTop w:val="0"/>
                                  <w:marBottom w:val="0"/>
                                  <w:divBdr>
                                    <w:top w:val="none" w:sz="0" w:space="0" w:color="auto"/>
                                    <w:left w:val="none" w:sz="0" w:space="0" w:color="auto"/>
                                    <w:bottom w:val="none" w:sz="0" w:space="0" w:color="auto"/>
                                    <w:right w:val="none" w:sz="0" w:space="0" w:color="auto"/>
                                  </w:divBdr>
                                  <w:divsChild>
                                    <w:div w:id="1138956677">
                                      <w:marLeft w:val="0"/>
                                      <w:marRight w:val="0"/>
                                      <w:marTop w:val="0"/>
                                      <w:marBottom w:val="0"/>
                                      <w:divBdr>
                                        <w:top w:val="none" w:sz="0" w:space="0" w:color="auto"/>
                                        <w:left w:val="none" w:sz="0" w:space="0" w:color="auto"/>
                                        <w:bottom w:val="none" w:sz="0" w:space="0" w:color="auto"/>
                                        <w:right w:val="none" w:sz="0" w:space="0" w:color="auto"/>
                                      </w:divBdr>
                                      <w:divsChild>
                                        <w:div w:id="666634749">
                                          <w:marLeft w:val="0"/>
                                          <w:marRight w:val="0"/>
                                          <w:marTop w:val="0"/>
                                          <w:marBottom w:val="0"/>
                                          <w:divBdr>
                                            <w:top w:val="none" w:sz="0" w:space="0" w:color="auto"/>
                                            <w:left w:val="none" w:sz="0" w:space="0" w:color="auto"/>
                                            <w:bottom w:val="none" w:sz="0" w:space="0" w:color="auto"/>
                                            <w:right w:val="none" w:sz="0" w:space="0" w:color="auto"/>
                                          </w:divBdr>
                                          <w:divsChild>
                                            <w:div w:id="128033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3172440">
          <w:marLeft w:val="0"/>
          <w:marRight w:val="0"/>
          <w:marTop w:val="0"/>
          <w:marBottom w:val="0"/>
          <w:divBdr>
            <w:top w:val="none" w:sz="0" w:space="0" w:color="auto"/>
            <w:left w:val="none" w:sz="0" w:space="0" w:color="auto"/>
            <w:bottom w:val="none" w:sz="0" w:space="0" w:color="auto"/>
            <w:right w:val="none" w:sz="0" w:space="0" w:color="auto"/>
          </w:divBdr>
          <w:divsChild>
            <w:div w:id="1575164829">
              <w:marLeft w:val="0"/>
              <w:marRight w:val="0"/>
              <w:marTop w:val="0"/>
              <w:marBottom w:val="0"/>
              <w:divBdr>
                <w:top w:val="none" w:sz="0" w:space="0" w:color="auto"/>
                <w:left w:val="none" w:sz="0" w:space="0" w:color="auto"/>
                <w:bottom w:val="none" w:sz="0" w:space="0" w:color="auto"/>
                <w:right w:val="none" w:sz="0" w:space="0" w:color="auto"/>
              </w:divBdr>
              <w:divsChild>
                <w:div w:id="1510214829">
                  <w:marLeft w:val="0"/>
                  <w:marRight w:val="0"/>
                  <w:marTop w:val="0"/>
                  <w:marBottom w:val="0"/>
                  <w:divBdr>
                    <w:top w:val="none" w:sz="0" w:space="0" w:color="auto"/>
                    <w:left w:val="none" w:sz="0" w:space="0" w:color="auto"/>
                    <w:bottom w:val="none" w:sz="0" w:space="0" w:color="auto"/>
                    <w:right w:val="none" w:sz="0" w:space="0" w:color="auto"/>
                  </w:divBdr>
                  <w:divsChild>
                    <w:div w:id="961811803">
                      <w:marLeft w:val="0"/>
                      <w:marRight w:val="0"/>
                      <w:marTop w:val="0"/>
                      <w:marBottom w:val="0"/>
                      <w:divBdr>
                        <w:top w:val="none" w:sz="0" w:space="0" w:color="auto"/>
                        <w:left w:val="none" w:sz="0" w:space="0" w:color="auto"/>
                        <w:bottom w:val="none" w:sz="0" w:space="0" w:color="auto"/>
                        <w:right w:val="none" w:sz="0" w:space="0" w:color="auto"/>
                      </w:divBdr>
                      <w:divsChild>
                        <w:div w:id="367726071">
                          <w:marLeft w:val="0"/>
                          <w:marRight w:val="0"/>
                          <w:marTop w:val="0"/>
                          <w:marBottom w:val="0"/>
                          <w:divBdr>
                            <w:top w:val="none" w:sz="0" w:space="0" w:color="auto"/>
                            <w:left w:val="none" w:sz="0" w:space="0" w:color="auto"/>
                            <w:bottom w:val="none" w:sz="0" w:space="0" w:color="auto"/>
                            <w:right w:val="none" w:sz="0" w:space="0" w:color="auto"/>
                          </w:divBdr>
                          <w:divsChild>
                            <w:div w:id="853617274">
                              <w:marLeft w:val="0"/>
                              <w:marRight w:val="0"/>
                              <w:marTop w:val="0"/>
                              <w:marBottom w:val="0"/>
                              <w:divBdr>
                                <w:top w:val="none" w:sz="0" w:space="0" w:color="auto"/>
                                <w:left w:val="none" w:sz="0" w:space="0" w:color="auto"/>
                                <w:bottom w:val="none" w:sz="0" w:space="0" w:color="auto"/>
                                <w:right w:val="none" w:sz="0" w:space="0" w:color="auto"/>
                              </w:divBdr>
                              <w:divsChild>
                                <w:div w:id="717245974">
                                  <w:marLeft w:val="0"/>
                                  <w:marRight w:val="0"/>
                                  <w:marTop w:val="0"/>
                                  <w:marBottom w:val="0"/>
                                  <w:divBdr>
                                    <w:top w:val="none" w:sz="0" w:space="0" w:color="auto"/>
                                    <w:left w:val="none" w:sz="0" w:space="0" w:color="auto"/>
                                    <w:bottom w:val="none" w:sz="0" w:space="0" w:color="auto"/>
                                    <w:right w:val="none" w:sz="0" w:space="0" w:color="auto"/>
                                  </w:divBdr>
                                  <w:divsChild>
                                    <w:div w:id="1924291104">
                                      <w:marLeft w:val="0"/>
                                      <w:marRight w:val="0"/>
                                      <w:marTop w:val="0"/>
                                      <w:marBottom w:val="0"/>
                                      <w:divBdr>
                                        <w:top w:val="none" w:sz="0" w:space="0" w:color="auto"/>
                                        <w:left w:val="none" w:sz="0" w:space="0" w:color="auto"/>
                                        <w:bottom w:val="none" w:sz="0" w:space="0" w:color="auto"/>
                                        <w:right w:val="none" w:sz="0" w:space="0" w:color="auto"/>
                                      </w:divBdr>
                                      <w:divsChild>
                                        <w:div w:id="57826650">
                                          <w:marLeft w:val="0"/>
                                          <w:marRight w:val="0"/>
                                          <w:marTop w:val="0"/>
                                          <w:marBottom w:val="0"/>
                                          <w:divBdr>
                                            <w:top w:val="none" w:sz="0" w:space="0" w:color="auto"/>
                                            <w:left w:val="none" w:sz="0" w:space="0" w:color="auto"/>
                                            <w:bottom w:val="none" w:sz="0" w:space="0" w:color="auto"/>
                                            <w:right w:val="none" w:sz="0" w:space="0" w:color="auto"/>
                                          </w:divBdr>
                                          <w:divsChild>
                                            <w:div w:id="144935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81135983">
      <w:bodyDiv w:val="1"/>
      <w:marLeft w:val="0"/>
      <w:marRight w:val="0"/>
      <w:marTop w:val="0"/>
      <w:marBottom w:val="0"/>
      <w:divBdr>
        <w:top w:val="none" w:sz="0" w:space="0" w:color="auto"/>
        <w:left w:val="none" w:sz="0" w:space="0" w:color="auto"/>
        <w:bottom w:val="none" w:sz="0" w:space="0" w:color="auto"/>
        <w:right w:val="none" w:sz="0" w:space="0" w:color="auto"/>
      </w:divBdr>
      <w:divsChild>
        <w:div w:id="511451784">
          <w:marLeft w:val="-720"/>
          <w:marRight w:val="0"/>
          <w:marTop w:val="0"/>
          <w:marBottom w:val="0"/>
          <w:divBdr>
            <w:top w:val="none" w:sz="0" w:space="0" w:color="auto"/>
            <w:left w:val="none" w:sz="0" w:space="0" w:color="auto"/>
            <w:bottom w:val="none" w:sz="0" w:space="0" w:color="auto"/>
            <w:right w:val="none" w:sz="0" w:space="0" w:color="auto"/>
          </w:divBdr>
        </w:div>
      </w:divsChild>
    </w:div>
    <w:div w:id="1585645749">
      <w:bodyDiv w:val="1"/>
      <w:marLeft w:val="0"/>
      <w:marRight w:val="0"/>
      <w:marTop w:val="0"/>
      <w:marBottom w:val="0"/>
      <w:divBdr>
        <w:top w:val="none" w:sz="0" w:space="0" w:color="auto"/>
        <w:left w:val="none" w:sz="0" w:space="0" w:color="auto"/>
        <w:bottom w:val="none" w:sz="0" w:space="0" w:color="auto"/>
        <w:right w:val="none" w:sz="0" w:space="0" w:color="auto"/>
      </w:divBdr>
    </w:div>
    <w:div w:id="1596934544">
      <w:bodyDiv w:val="1"/>
      <w:marLeft w:val="0"/>
      <w:marRight w:val="0"/>
      <w:marTop w:val="0"/>
      <w:marBottom w:val="0"/>
      <w:divBdr>
        <w:top w:val="none" w:sz="0" w:space="0" w:color="auto"/>
        <w:left w:val="none" w:sz="0" w:space="0" w:color="auto"/>
        <w:bottom w:val="none" w:sz="0" w:space="0" w:color="auto"/>
        <w:right w:val="none" w:sz="0" w:space="0" w:color="auto"/>
      </w:divBdr>
      <w:divsChild>
        <w:div w:id="1485901470">
          <w:marLeft w:val="-720"/>
          <w:marRight w:val="0"/>
          <w:marTop w:val="0"/>
          <w:marBottom w:val="0"/>
          <w:divBdr>
            <w:top w:val="none" w:sz="0" w:space="0" w:color="auto"/>
            <w:left w:val="none" w:sz="0" w:space="0" w:color="auto"/>
            <w:bottom w:val="none" w:sz="0" w:space="0" w:color="auto"/>
            <w:right w:val="none" w:sz="0" w:space="0" w:color="auto"/>
          </w:divBdr>
        </w:div>
      </w:divsChild>
    </w:div>
    <w:div w:id="1608196548">
      <w:bodyDiv w:val="1"/>
      <w:marLeft w:val="0"/>
      <w:marRight w:val="0"/>
      <w:marTop w:val="0"/>
      <w:marBottom w:val="0"/>
      <w:divBdr>
        <w:top w:val="none" w:sz="0" w:space="0" w:color="auto"/>
        <w:left w:val="none" w:sz="0" w:space="0" w:color="auto"/>
        <w:bottom w:val="none" w:sz="0" w:space="0" w:color="auto"/>
        <w:right w:val="none" w:sz="0" w:space="0" w:color="auto"/>
      </w:divBdr>
    </w:div>
    <w:div w:id="1632396187">
      <w:bodyDiv w:val="1"/>
      <w:marLeft w:val="0"/>
      <w:marRight w:val="0"/>
      <w:marTop w:val="0"/>
      <w:marBottom w:val="0"/>
      <w:divBdr>
        <w:top w:val="none" w:sz="0" w:space="0" w:color="auto"/>
        <w:left w:val="none" w:sz="0" w:space="0" w:color="auto"/>
        <w:bottom w:val="none" w:sz="0" w:space="0" w:color="auto"/>
        <w:right w:val="none" w:sz="0" w:space="0" w:color="auto"/>
      </w:divBdr>
    </w:div>
    <w:div w:id="1664970566">
      <w:bodyDiv w:val="1"/>
      <w:marLeft w:val="0"/>
      <w:marRight w:val="0"/>
      <w:marTop w:val="0"/>
      <w:marBottom w:val="0"/>
      <w:divBdr>
        <w:top w:val="none" w:sz="0" w:space="0" w:color="auto"/>
        <w:left w:val="none" w:sz="0" w:space="0" w:color="auto"/>
        <w:bottom w:val="none" w:sz="0" w:space="0" w:color="auto"/>
        <w:right w:val="none" w:sz="0" w:space="0" w:color="auto"/>
      </w:divBdr>
    </w:div>
    <w:div w:id="1682732423">
      <w:bodyDiv w:val="1"/>
      <w:marLeft w:val="0"/>
      <w:marRight w:val="0"/>
      <w:marTop w:val="0"/>
      <w:marBottom w:val="0"/>
      <w:divBdr>
        <w:top w:val="none" w:sz="0" w:space="0" w:color="auto"/>
        <w:left w:val="none" w:sz="0" w:space="0" w:color="auto"/>
        <w:bottom w:val="none" w:sz="0" w:space="0" w:color="auto"/>
        <w:right w:val="none" w:sz="0" w:space="0" w:color="auto"/>
      </w:divBdr>
    </w:div>
    <w:div w:id="1709866681">
      <w:bodyDiv w:val="1"/>
      <w:marLeft w:val="0"/>
      <w:marRight w:val="0"/>
      <w:marTop w:val="0"/>
      <w:marBottom w:val="0"/>
      <w:divBdr>
        <w:top w:val="none" w:sz="0" w:space="0" w:color="auto"/>
        <w:left w:val="none" w:sz="0" w:space="0" w:color="auto"/>
        <w:bottom w:val="none" w:sz="0" w:space="0" w:color="auto"/>
        <w:right w:val="none" w:sz="0" w:space="0" w:color="auto"/>
      </w:divBdr>
    </w:div>
    <w:div w:id="1747416488">
      <w:bodyDiv w:val="1"/>
      <w:marLeft w:val="0"/>
      <w:marRight w:val="0"/>
      <w:marTop w:val="0"/>
      <w:marBottom w:val="0"/>
      <w:divBdr>
        <w:top w:val="none" w:sz="0" w:space="0" w:color="auto"/>
        <w:left w:val="none" w:sz="0" w:space="0" w:color="auto"/>
        <w:bottom w:val="none" w:sz="0" w:space="0" w:color="auto"/>
        <w:right w:val="none" w:sz="0" w:space="0" w:color="auto"/>
      </w:divBdr>
      <w:divsChild>
        <w:div w:id="446125018">
          <w:marLeft w:val="-720"/>
          <w:marRight w:val="0"/>
          <w:marTop w:val="0"/>
          <w:marBottom w:val="0"/>
          <w:divBdr>
            <w:top w:val="none" w:sz="0" w:space="0" w:color="auto"/>
            <w:left w:val="none" w:sz="0" w:space="0" w:color="auto"/>
            <w:bottom w:val="none" w:sz="0" w:space="0" w:color="auto"/>
            <w:right w:val="none" w:sz="0" w:space="0" w:color="auto"/>
          </w:divBdr>
        </w:div>
      </w:divsChild>
    </w:div>
    <w:div w:id="1755392309">
      <w:bodyDiv w:val="1"/>
      <w:marLeft w:val="0"/>
      <w:marRight w:val="0"/>
      <w:marTop w:val="0"/>
      <w:marBottom w:val="0"/>
      <w:divBdr>
        <w:top w:val="none" w:sz="0" w:space="0" w:color="auto"/>
        <w:left w:val="none" w:sz="0" w:space="0" w:color="auto"/>
        <w:bottom w:val="none" w:sz="0" w:space="0" w:color="auto"/>
        <w:right w:val="none" w:sz="0" w:space="0" w:color="auto"/>
      </w:divBdr>
      <w:divsChild>
        <w:div w:id="575895593">
          <w:marLeft w:val="-720"/>
          <w:marRight w:val="0"/>
          <w:marTop w:val="0"/>
          <w:marBottom w:val="0"/>
          <w:divBdr>
            <w:top w:val="none" w:sz="0" w:space="0" w:color="auto"/>
            <w:left w:val="none" w:sz="0" w:space="0" w:color="auto"/>
            <w:bottom w:val="none" w:sz="0" w:space="0" w:color="auto"/>
            <w:right w:val="none" w:sz="0" w:space="0" w:color="auto"/>
          </w:divBdr>
        </w:div>
      </w:divsChild>
    </w:div>
    <w:div w:id="1863590176">
      <w:bodyDiv w:val="1"/>
      <w:marLeft w:val="0"/>
      <w:marRight w:val="0"/>
      <w:marTop w:val="0"/>
      <w:marBottom w:val="0"/>
      <w:divBdr>
        <w:top w:val="none" w:sz="0" w:space="0" w:color="auto"/>
        <w:left w:val="none" w:sz="0" w:space="0" w:color="auto"/>
        <w:bottom w:val="none" w:sz="0" w:space="0" w:color="auto"/>
        <w:right w:val="none" w:sz="0" w:space="0" w:color="auto"/>
      </w:divBdr>
    </w:div>
    <w:div w:id="1892031299">
      <w:bodyDiv w:val="1"/>
      <w:marLeft w:val="0"/>
      <w:marRight w:val="0"/>
      <w:marTop w:val="0"/>
      <w:marBottom w:val="0"/>
      <w:divBdr>
        <w:top w:val="none" w:sz="0" w:space="0" w:color="auto"/>
        <w:left w:val="none" w:sz="0" w:space="0" w:color="auto"/>
        <w:bottom w:val="none" w:sz="0" w:space="0" w:color="auto"/>
        <w:right w:val="none" w:sz="0" w:space="0" w:color="auto"/>
      </w:divBdr>
      <w:divsChild>
        <w:div w:id="2140948771">
          <w:marLeft w:val="-720"/>
          <w:marRight w:val="0"/>
          <w:marTop w:val="0"/>
          <w:marBottom w:val="0"/>
          <w:divBdr>
            <w:top w:val="none" w:sz="0" w:space="0" w:color="auto"/>
            <w:left w:val="none" w:sz="0" w:space="0" w:color="auto"/>
            <w:bottom w:val="none" w:sz="0" w:space="0" w:color="auto"/>
            <w:right w:val="none" w:sz="0" w:space="0" w:color="auto"/>
          </w:divBdr>
        </w:div>
      </w:divsChild>
    </w:div>
    <w:div w:id="1961304416">
      <w:bodyDiv w:val="1"/>
      <w:marLeft w:val="0"/>
      <w:marRight w:val="0"/>
      <w:marTop w:val="0"/>
      <w:marBottom w:val="0"/>
      <w:divBdr>
        <w:top w:val="none" w:sz="0" w:space="0" w:color="auto"/>
        <w:left w:val="none" w:sz="0" w:space="0" w:color="auto"/>
        <w:bottom w:val="none" w:sz="0" w:space="0" w:color="auto"/>
        <w:right w:val="none" w:sz="0" w:space="0" w:color="auto"/>
      </w:divBdr>
    </w:div>
    <w:div w:id="1967270568">
      <w:bodyDiv w:val="1"/>
      <w:marLeft w:val="0"/>
      <w:marRight w:val="0"/>
      <w:marTop w:val="0"/>
      <w:marBottom w:val="0"/>
      <w:divBdr>
        <w:top w:val="none" w:sz="0" w:space="0" w:color="auto"/>
        <w:left w:val="none" w:sz="0" w:space="0" w:color="auto"/>
        <w:bottom w:val="none" w:sz="0" w:space="0" w:color="auto"/>
        <w:right w:val="none" w:sz="0" w:space="0" w:color="auto"/>
      </w:divBdr>
    </w:div>
    <w:div w:id="1971740797">
      <w:bodyDiv w:val="1"/>
      <w:marLeft w:val="0"/>
      <w:marRight w:val="0"/>
      <w:marTop w:val="0"/>
      <w:marBottom w:val="0"/>
      <w:divBdr>
        <w:top w:val="none" w:sz="0" w:space="0" w:color="auto"/>
        <w:left w:val="none" w:sz="0" w:space="0" w:color="auto"/>
        <w:bottom w:val="none" w:sz="0" w:space="0" w:color="auto"/>
        <w:right w:val="none" w:sz="0" w:space="0" w:color="auto"/>
      </w:divBdr>
      <w:divsChild>
        <w:div w:id="714892164">
          <w:marLeft w:val="-720"/>
          <w:marRight w:val="0"/>
          <w:marTop w:val="0"/>
          <w:marBottom w:val="0"/>
          <w:divBdr>
            <w:top w:val="none" w:sz="0" w:space="0" w:color="auto"/>
            <w:left w:val="none" w:sz="0" w:space="0" w:color="auto"/>
            <w:bottom w:val="none" w:sz="0" w:space="0" w:color="auto"/>
            <w:right w:val="none" w:sz="0" w:space="0" w:color="auto"/>
          </w:divBdr>
        </w:div>
      </w:divsChild>
    </w:div>
    <w:div w:id="1990280299">
      <w:bodyDiv w:val="1"/>
      <w:marLeft w:val="0"/>
      <w:marRight w:val="0"/>
      <w:marTop w:val="0"/>
      <w:marBottom w:val="0"/>
      <w:divBdr>
        <w:top w:val="none" w:sz="0" w:space="0" w:color="auto"/>
        <w:left w:val="none" w:sz="0" w:space="0" w:color="auto"/>
        <w:bottom w:val="none" w:sz="0" w:space="0" w:color="auto"/>
        <w:right w:val="none" w:sz="0" w:space="0" w:color="auto"/>
      </w:divBdr>
    </w:div>
    <w:div w:id="1999111838">
      <w:bodyDiv w:val="1"/>
      <w:marLeft w:val="0"/>
      <w:marRight w:val="0"/>
      <w:marTop w:val="0"/>
      <w:marBottom w:val="0"/>
      <w:divBdr>
        <w:top w:val="none" w:sz="0" w:space="0" w:color="auto"/>
        <w:left w:val="none" w:sz="0" w:space="0" w:color="auto"/>
        <w:bottom w:val="none" w:sz="0" w:space="0" w:color="auto"/>
        <w:right w:val="none" w:sz="0" w:space="0" w:color="auto"/>
      </w:divBdr>
    </w:div>
    <w:div w:id="2019578384">
      <w:bodyDiv w:val="1"/>
      <w:marLeft w:val="0"/>
      <w:marRight w:val="0"/>
      <w:marTop w:val="0"/>
      <w:marBottom w:val="0"/>
      <w:divBdr>
        <w:top w:val="none" w:sz="0" w:space="0" w:color="auto"/>
        <w:left w:val="none" w:sz="0" w:space="0" w:color="auto"/>
        <w:bottom w:val="none" w:sz="0" w:space="0" w:color="auto"/>
        <w:right w:val="none" w:sz="0" w:space="0" w:color="auto"/>
      </w:divBdr>
    </w:div>
    <w:div w:id="2030787816">
      <w:bodyDiv w:val="1"/>
      <w:marLeft w:val="0"/>
      <w:marRight w:val="0"/>
      <w:marTop w:val="0"/>
      <w:marBottom w:val="0"/>
      <w:divBdr>
        <w:top w:val="none" w:sz="0" w:space="0" w:color="auto"/>
        <w:left w:val="none" w:sz="0" w:space="0" w:color="auto"/>
        <w:bottom w:val="none" w:sz="0" w:space="0" w:color="auto"/>
        <w:right w:val="none" w:sz="0" w:space="0" w:color="auto"/>
      </w:divBdr>
      <w:divsChild>
        <w:div w:id="703096756">
          <w:marLeft w:val="-720"/>
          <w:marRight w:val="0"/>
          <w:marTop w:val="0"/>
          <w:marBottom w:val="0"/>
          <w:divBdr>
            <w:top w:val="none" w:sz="0" w:space="0" w:color="auto"/>
            <w:left w:val="none" w:sz="0" w:space="0" w:color="auto"/>
            <w:bottom w:val="none" w:sz="0" w:space="0" w:color="auto"/>
            <w:right w:val="none" w:sz="0" w:space="0" w:color="auto"/>
          </w:divBdr>
        </w:div>
      </w:divsChild>
    </w:div>
    <w:div w:id="2045013155">
      <w:bodyDiv w:val="1"/>
      <w:marLeft w:val="0"/>
      <w:marRight w:val="0"/>
      <w:marTop w:val="0"/>
      <w:marBottom w:val="0"/>
      <w:divBdr>
        <w:top w:val="none" w:sz="0" w:space="0" w:color="auto"/>
        <w:left w:val="none" w:sz="0" w:space="0" w:color="auto"/>
        <w:bottom w:val="none" w:sz="0" w:space="0" w:color="auto"/>
        <w:right w:val="none" w:sz="0" w:space="0" w:color="auto"/>
      </w:divBdr>
    </w:div>
    <w:div w:id="2091854927">
      <w:bodyDiv w:val="1"/>
      <w:marLeft w:val="0"/>
      <w:marRight w:val="0"/>
      <w:marTop w:val="0"/>
      <w:marBottom w:val="0"/>
      <w:divBdr>
        <w:top w:val="none" w:sz="0" w:space="0" w:color="auto"/>
        <w:left w:val="none" w:sz="0" w:space="0" w:color="auto"/>
        <w:bottom w:val="none" w:sz="0" w:space="0" w:color="auto"/>
        <w:right w:val="none" w:sz="0" w:space="0" w:color="auto"/>
      </w:divBdr>
    </w:div>
    <w:div w:id="2104062149">
      <w:bodyDiv w:val="1"/>
      <w:marLeft w:val="0"/>
      <w:marRight w:val="0"/>
      <w:marTop w:val="0"/>
      <w:marBottom w:val="0"/>
      <w:divBdr>
        <w:top w:val="none" w:sz="0" w:space="0" w:color="auto"/>
        <w:left w:val="none" w:sz="0" w:space="0" w:color="auto"/>
        <w:bottom w:val="none" w:sz="0" w:space="0" w:color="auto"/>
        <w:right w:val="none" w:sz="0" w:space="0" w:color="auto"/>
      </w:divBdr>
      <w:divsChild>
        <w:div w:id="166602137">
          <w:marLeft w:val="-720"/>
          <w:marRight w:val="0"/>
          <w:marTop w:val="0"/>
          <w:marBottom w:val="0"/>
          <w:divBdr>
            <w:top w:val="none" w:sz="0" w:space="0" w:color="auto"/>
            <w:left w:val="none" w:sz="0" w:space="0" w:color="auto"/>
            <w:bottom w:val="none" w:sz="0" w:space="0" w:color="auto"/>
            <w:right w:val="none" w:sz="0" w:space="0" w:color="auto"/>
          </w:divBdr>
        </w:div>
      </w:divsChild>
    </w:div>
    <w:div w:id="2118985132">
      <w:bodyDiv w:val="1"/>
      <w:marLeft w:val="0"/>
      <w:marRight w:val="0"/>
      <w:marTop w:val="0"/>
      <w:marBottom w:val="0"/>
      <w:divBdr>
        <w:top w:val="none" w:sz="0" w:space="0" w:color="auto"/>
        <w:left w:val="none" w:sz="0" w:space="0" w:color="auto"/>
        <w:bottom w:val="none" w:sz="0" w:space="0" w:color="auto"/>
        <w:right w:val="none" w:sz="0" w:space="0" w:color="auto"/>
      </w:divBdr>
    </w:div>
    <w:div w:id="2128429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hamcommunity.nhs.uk/infection-prevention-control-covid-19/" TargetMode="External"/><Relationship Id="rId18" Type="http://schemas.openxmlformats.org/officeDocument/2006/relationships/hyperlink" Target="https://www.campaigntoendloneliness.org/" TargetMode="External"/><Relationship Id="rId26" Type="http://schemas.openxmlformats.org/officeDocument/2006/relationships/hyperlink" Target="https://www.jrf.org.uk/report/uk-poverty-2023" TargetMode="External"/><Relationship Id="rId39" Type="http://schemas.openxmlformats.org/officeDocument/2006/relationships/hyperlink" Target="https://england.shelter.org.uk/professional_resources/policy_and_research/policy_library/homelessness_in_england_2023" TargetMode="External"/><Relationship Id="rId3" Type="http://schemas.openxmlformats.org/officeDocument/2006/relationships/styles" Target="styles.xml"/><Relationship Id="rId21" Type="http://schemas.openxmlformats.org/officeDocument/2006/relationships/hyperlink" Target="https://www.gov.uk/government/collections/english-housing-survey-2022-to-2023-headline-report" TargetMode="External"/><Relationship Id="rId34" Type="http://schemas.openxmlformats.org/officeDocument/2006/relationships/hyperlink" Target="https://www.ons.gov.uk/peoplepopulationandcommunity/birthsdeathsandmarriages/deaths/bulletins/deathsregisteredweeklyinenglandandwalesprovisional/weekending4july2025?m" TargetMode="External"/><Relationship Id="rId42" Type="http://schemas.openxmlformats.org/officeDocument/2006/relationships/hyperlink" Target="https://www.uhb.nhs.uk/media/1qvj0efn/svoc-ops-manual.pdf?%20.com" TargetMode="External"/><Relationship Id="rId47" Type="http://schemas.openxmlformats.org/officeDocument/2006/relationships/hyperlink" Target="https://data.who.int/dashboards/covid19/cases"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irmingham.gov.uk/info/50321/birmingham_public_health_measurements_toolbox" TargetMode="External"/><Relationship Id="rId17" Type="http://schemas.openxmlformats.org/officeDocument/2006/relationships/hyperlink" Target="https://ageing-better.org.uk/previous-reports-state-ageing" TargetMode="External"/><Relationship Id="rId25" Type="http://schemas.openxmlformats.org/officeDocument/2006/relationships/hyperlink" Target="https://healthwatchbsol.org.uk/news/what-care-and-support-did-birmingham-citizens-need-during-the-covid-19-lockdown/" TargetMode="External"/><Relationship Id="rId33" Type="http://schemas.openxmlformats.org/officeDocument/2006/relationships/hyperlink" Target="https://www.ons.gov.uk/peoplepopulationandcommunity/healthandsocialcare/conditionsanddiseases/articles/selfreportedcoronaviruscovid19infectionsandassociatedsymptomsenglandandscotland/november2023tomarch2024" TargetMode="External"/><Relationship Id="rId38" Type="http://schemas.openxmlformats.org/officeDocument/2006/relationships/hyperlink" Target="https://raceequalityfoundation.org.uk/reports/annual-report-2023-24/" TargetMode="External"/><Relationship Id="rId46" Type="http://schemas.openxmlformats.org/officeDocument/2006/relationships/hyperlink" Target="https://www.ukri.org/who-we-are/how-we-are-doing/research-outcomes-and-impact/mrc/epidemiology-what-it-is-and-how-its-mapping-the-spread-of-covid-19/" TargetMode="External"/><Relationship Id="rId2" Type="http://schemas.openxmlformats.org/officeDocument/2006/relationships/numbering" Target="numbering.xml"/><Relationship Id="rId16" Type="http://schemas.openxmlformats.org/officeDocument/2006/relationships/hyperlink" Target="https://doi.org/10.1055/s-0040-1712187" TargetMode="External"/><Relationship Id="rId20" Type="http://schemas.openxmlformats.org/officeDocument/2006/relationships/hyperlink" Target="https://www.gov.uk/guidance/decent-homes-standard-review" TargetMode="External"/><Relationship Id="rId29" Type="http://schemas.openxmlformats.org/officeDocument/2006/relationships/hyperlink" Target="https://digital.nhs.uk/data-and-information/publications/statistical/national-diabetes-audit" TargetMode="External"/><Relationship Id="rId41" Type="http://schemas.openxmlformats.org/officeDocument/2006/relationships/hyperlink" Target="https://trustforlondon.org.uk/dat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rmingham.gov.uk/info/50231/coronavirus_covid-19/2305/birmingham_weekly_covid-19_statistics_dashboard/3" TargetMode="External"/><Relationship Id="rId24" Type="http://schemas.openxmlformats.org/officeDocument/2006/relationships/hyperlink" Target="https://assets.publishing.service.gov.uk/media/621400ede90e0710b73fd459/COVID-19_Response_-_Living_with_COVID-19.pdf" TargetMode="External"/><Relationship Id="rId32" Type="http://schemas.openxmlformats.org/officeDocument/2006/relationships/hyperlink" Target="https://www.gov.uk/government/publications/covid-19-vaccination-autumn-booster-resources/a-guide-to-the-covid-19-autumn-vaccination" TargetMode="External"/><Relationship Id="rId37" Type="http://schemas.openxmlformats.org/officeDocument/2006/relationships/hyperlink" Target="https://www.gov.uk/government/publications/health-profile-for-england-2021" TargetMode="External"/><Relationship Id="rId40" Type="http://schemas.openxmlformats.org/officeDocument/2006/relationships/hyperlink" Target="https://www.solihull.gov.uk/health-and-wellbeing/covid-19-vaccinations-birmingham-and-solihull" TargetMode="External"/><Relationship Id="rId45" Type="http://schemas.openxmlformats.org/officeDocument/2006/relationships/hyperlink" Target="https://www.gov.uk/government/publications/covid-19-vaccination-autumn-booster-resources" TargetMode="External"/><Relationship Id="rId5" Type="http://schemas.openxmlformats.org/officeDocument/2006/relationships/webSettings" Target="webSettings.xml"/><Relationship Id="rId15" Type="http://schemas.openxmlformats.org/officeDocument/2006/relationships/hyperlink" Target="https://www.bhf.org.uk/what-we-do/our-research/heart-statistics/heart-statistics-publications/cardiovascular-disease-statistics-2021" TargetMode="External"/><Relationship Id="rId23" Type="http://schemas.openxmlformats.org/officeDocument/2006/relationships/hyperlink" Target="https://www.gov.uk/guidance/the-community-organisations-cost-of-living-fund" TargetMode="External"/><Relationship Id="rId28" Type="http://schemas.openxmlformats.org/officeDocument/2006/relationships/hyperlink" Target="https://www.mentalhealth.org.uk/our-work/programmes/covid-response-programme" TargetMode="External"/><Relationship Id="rId36" Type="http://schemas.openxmlformats.org/officeDocument/2006/relationships/hyperlink" Target="https://covid19.health.org.uk/theme/public-health-england-publishes-review-disparities-risks-and-outcomes-covid-19" TargetMode="External"/><Relationship Id="rId49" Type="http://schemas.openxmlformats.org/officeDocument/2006/relationships/hyperlink" Target="https://www.who.int/emergencies/diseases/novel-coronavirus-2019/covid-19-vaccines" TargetMode="External"/><Relationship Id="rId10" Type="http://schemas.openxmlformats.org/officeDocument/2006/relationships/hyperlink" Target="https://www.birmingham.gov.uk/info/50231/coronavirus_covid-19/2305/birmingham_weekly_covid-19_statistics_dashboard/2" TargetMode="External"/><Relationship Id="rId19" Type="http://schemas.openxmlformats.org/officeDocument/2006/relationships/hyperlink" Target="https://assets.publishing.service.gov.uk/media/5fb66cf98fa8f54aafb3c333/6.4882_DCMS_Loneliness_Strategy_web_Update_V2.pdf?utm_source=chatgpt.com" TargetMode="External"/><Relationship Id="rId31" Type="http://schemas.openxmlformats.org/officeDocument/2006/relationships/hyperlink" Target="https://www.nhs.uk/nhs-services/vaccination-and-booking-services/find-a-walk-in-covid-19-vaccination-site/" TargetMode="External"/><Relationship Id="rId44" Type="http://schemas.openxmlformats.org/officeDocument/2006/relationships/hyperlink" Target="https://www.gov.uk/government/publications/wuhan-novel-coronavirus-background-information/wuhan-novel-coronavirus-epidemiology-virology-and-clinical-feature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ma.org.uk/advice-and-support/covid-19/what-the-bma-is-doing/bma-briefing-living-with-covid-19-response" TargetMode="External"/><Relationship Id="rId14" Type="http://schemas.openxmlformats.org/officeDocument/2006/relationships/hyperlink" Target="https://www.birminghamsolihullics.org.uk/our-initiatives/early-intervention" TargetMode="External"/><Relationship Id="rId22" Type="http://schemas.openxmlformats.org/officeDocument/2006/relationships/hyperlink" Target="https://www.gov.uk/cost-of-living" TargetMode="External"/><Relationship Id="rId27" Type="http://schemas.openxmlformats.org/officeDocument/2006/relationships/hyperlink" Target="https://www.kingsfund.org.uk/insight-and-analysis/long-reads/what-are-health-inequalities" TargetMode="External"/><Relationship Id="rId30" Type="http://schemas.openxmlformats.org/officeDocument/2006/relationships/hyperlink" Target="https://www.england.nhs.uk/about/equality/equality-hub/national-healthcare-inequalities-improvement-programme/core20plus5/" TargetMode="External"/><Relationship Id="rId35" Type="http://schemas.openxmlformats.org/officeDocument/2006/relationships/hyperlink" Target="https://www.ons.gov.uk/peoplepopulationandcommunity/birthsdeathsandmarriages/deaths/articles/coronaviruscovid19relateddeathsbyethnicgroupenglandandwales/2march2020to15may2020" TargetMode="External"/><Relationship Id="rId43" Type="http://schemas.openxmlformats.org/officeDocument/2006/relationships/hyperlink" Target="https://www.gov.uk/government/statistics/winter-coronavirus-covid-19-infection-study-estimates-of-epidemiological-characteristics-england-and-scotland-2023-to-2024/winter-coronavirus-covid-19-infection-study-estimates-of-epidemiological-characteristics-14-march-2024" TargetMode="External"/><Relationship Id="rId48" Type="http://schemas.openxmlformats.org/officeDocument/2006/relationships/hyperlink" Target="https://data.who.int/dashboards/covid19/deaths" TargetMode="External"/><Relationship Id="rId8" Type="http://schemas.openxmlformats.org/officeDocument/2006/relationships/hyperlink" Target="https://www.ageuk.org.uk/siteassets/documents/reports-and-publications/reports-and-briefings/health--wellbeing/state-of-health-and-care/state-of-health-care-of-older-people-in-england-2025.pdf?utm_source=chatgpt.com"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D54D7-C17A-4E8A-9C4A-903F07458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4910</Words>
  <Characters>32898</Characters>
  <Application>Microsoft Office Word</Application>
  <DocSecurity>0</DocSecurity>
  <Lines>548</Lines>
  <Paragraphs>73</Paragraphs>
  <ScaleCrop>false</ScaleCrop>
  <Company/>
  <LinksUpToDate>false</LinksUpToDate>
  <CharactersWithSpaces>37735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Nabeela Begum (2216501)</dc:creator>
  <cp:keywords/>
  <dc:description/>
  <cp:lastModifiedBy>Nabeela Begum (2216501)</cp:lastModifiedBy>
  <cp:revision>647</cp:revision>
  <dcterms:created xsi:type="dcterms:W3CDTF">2025-10-29T17:36:00Z</dcterms:created>
  <dcterms:modified xsi:type="dcterms:W3CDTF">2025-11-16T18:34:00Z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dda7f301-e0b9-4db0-b6a5-543b5034cd11</vt:lpwstr>
  </property>
</Properties>
</file>