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6F0AF0" w:rsidP="48845ACE" w:rsidRDefault="146F0AF0" w14:paraId="299DE9A0" w14:textId="2DA98C97">
      <w:pPr>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146F0AF0">
        <w:rPr>
          <w:rFonts w:ascii="Aptos" w:hAnsi="Aptos" w:eastAsia="Aptos" w:cs="Aptos"/>
          <w:b w:val="0"/>
          <w:bCs w:val="0"/>
          <w:i w:val="0"/>
          <w:iCs w:val="0"/>
          <w:caps w:val="0"/>
          <w:smallCaps w:val="0"/>
          <w:noProof w:val="0"/>
          <w:color w:val="000000" w:themeColor="text1" w:themeTint="FF" w:themeShade="FF"/>
          <w:sz w:val="24"/>
          <w:szCs w:val="24"/>
          <w:lang w:val="en-US"/>
        </w:rPr>
        <w:t>Simon Canby  2304206</w:t>
      </w:r>
    </w:p>
    <w:p w:rsidR="146F0AF0" w:rsidP="48845ACE" w:rsidRDefault="146F0AF0" w14:paraId="462104CB" w14:textId="13D0F101">
      <w:pPr>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146F0AF0">
        <w:rPr>
          <w:rFonts w:ascii="Aptos" w:hAnsi="Aptos" w:eastAsia="Aptos" w:cs="Aptos"/>
          <w:b w:val="0"/>
          <w:bCs w:val="0"/>
          <w:i w:val="0"/>
          <w:iCs w:val="0"/>
          <w:caps w:val="0"/>
          <w:smallCaps w:val="0"/>
          <w:noProof w:val="0"/>
          <w:color w:val="000000" w:themeColor="text1" w:themeTint="FF" w:themeShade="FF"/>
          <w:sz w:val="24"/>
          <w:szCs w:val="24"/>
          <w:lang w:val="en-US"/>
        </w:rPr>
        <w:t xml:space="preserve">Lecture - Jacqui Jones </w:t>
      </w:r>
    </w:p>
    <w:p w:rsidR="146F0AF0" w:rsidP="48845ACE" w:rsidRDefault="146F0AF0" w14:paraId="0A741FAA" w14:textId="6F2CC8BB">
      <w:pPr>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146F0AF0">
        <w:rPr>
          <w:rFonts w:ascii="Aptos" w:hAnsi="Aptos" w:eastAsia="Aptos" w:cs="Aptos"/>
          <w:b w:val="0"/>
          <w:bCs w:val="0"/>
          <w:i w:val="0"/>
          <w:iCs w:val="0"/>
          <w:caps w:val="0"/>
          <w:smallCaps w:val="0"/>
          <w:noProof w:val="0"/>
          <w:color w:val="000000" w:themeColor="text1" w:themeTint="FF" w:themeShade="FF"/>
          <w:sz w:val="24"/>
          <w:szCs w:val="24"/>
          <w:lang w:val="en-US"/>
        </w:rPr>
        <w:t xml:space="preserve">Crisis Management Review – Euros 2028 Simulation </w:t>
      </w:r>
    </w:p>
    <w:p w:rsidR="48845ACE" w:rsidP="48845ACE" w:rsidRDefault="48845ACE" w14:paraId="7F5B2B2A" w14:textId="3A755638">
      <w:pPr>
        <w:rPr>
          <w:rFonts w:ascii="Aptos" w:hAnsi="Aptos" w:eastAsia="Aptos" w:cs="Aptos"/>
          <w:b w:val="0"/>
          <w:bCs w:val="0"/>
          <w:i w:val="0"/>
          <w:iCs w:val="0"/>
          <w:caps w:val="0"/>
          <w:smallCaps w:val="0"/>
          <w:noProof w:val="0"/>
          <w:color w:val="000000" w:themeColor="text1" w:themeTint="FF" w:themeShade="FF"/>
          <w:sz w:val="24"/>
          <w:szCs w:val="24"/>
          <w:lang w:val="en-US"/>
        </w:rPr>
      </w:pPr>
    </w:p>
    <w:p w:rsidR="48845ACE" w:rsidP="48845ACE" w:rsidRDefault="48845ACE" w14:paraId="6DB86487" w14:textId="2522324C">
      <w:pPr>
        <w:rPr>
          <w:rFonts w:ascii="Aptos" w:hAnsi="Aptos" w:eastAsia="Aptos" w:cs="Aptos"/>
          <w:b w:val="0"/>
          <w:bCs w:val="0"/>
          <w:i w:val="0"/>
          <w:iCs w:val="0"/>
          <w:caps w:val="0"/>
          <w:smallCaps w:val="0"/>
          <w:noProof w:val="0"/>
          <w:color w:val="000000" w:themeColor="text1" w:themeTint="FF" w:themeShade="FF"/>
          <w:sz w:val="24"/>
          <w:szCs w:val="24"/>
          <w:lang w:val="en-US"/>
        </w:rPr>
      </w:pPr>
    </w:p>
    <w:p w:rsidR="146F0AF0" w:rsidP="48845ACE" w:rsidRDefault="146F0AF0" w14:paraId="2A7AD735" w14:textId="39085AEB">
      <w:pPr>
        <w:rPr>
          <w:rFonts w:ascii="Aptos Display" w:hAnsi="Aptos Display" w:eastAsia="Aptos Display" w:cs="Aptos Display"/>
          <w:b w:val="0"/>
          <w:bCs w:val="0"/>
          <w:i w:val="0"/>
          <w:iCs w:val="0"/>
          <w:caps w:val="0"/>
          <w:smallCaps w:val="0"/>
          <w:noProof w:val="0"/>
          <w:color w:val="000000" w:themeColor="text1" w:themeTint="FF" w:themeShade="FF"/>
          <w:sz w:val="28"/>
          <w:szCs w:val="28"/>
          <w:u w:val="single"/>
          <w:lang w:val="en-US"/>
        </w:rPr>
      </w:pPr>
      <w:r w:rsidRPr="48845ACE" w:rsidR="146F0AF0">
        <w:rPr>
          <w:rFonts w:ascii="Aptos Display" w:hAnsi="Aptos Display" w:eastAsia="Aptos Display" w:cs="Aptos Display"/>
          <w:b w:val="0"/>
          <w:bCs w:val="0"/>
          <w:i w:val="0"/>
          <w:iCs w:val="0"/>
          <w:caps w:val="0"/>
          <w:smallCaps w:val="0"/>
          <w:noProof w:val="0"/>
          <w:color w:val="000000" w:themeColor="text1" w:themeTint="FF" w:themeShade="FF"/>
          <w:sz w:val="28"/>
          <w:szCs w:val="28"/>
          <w:u w:val="single"/>
          <w:lang w:val="en-US"/>
        </w:rPr>
        <w:t>Introduction – Crisis Context and Command Responsibilities</w:t>
      </w:r>
    </w:p>
    <w:p w:rsidR="48845ACE" w:rsidP="48845ACE" w:rsidRDefault="48845ACE" w14:paraId="548A2F1B" w14:textId="142078CD">
      <w:pPr>
        <w:rPr>
          <w:rFonts w:ascii="Aptos" w:hAnsi="Aptos" w:eastAsia="Aptos" w:cs="Aptos"/>
          <w:b w:val="0"/>
          <w:bCs w:val="0"/>
          <w:i w:val="0"/>
          <w:iCs w:val="0"/>
          <w:caps w:val="0"/>
          <w:smallCaps w:val="0"/>
          <w:noProof w:val="0"/>
          <w:color w:val="000000" w:themeColor="text1" w:themeTint="FF" w:themeShade="FF"/>
          <w:sz w:val="24"/>
          <w:szCs w:val="24"/>
          <w:lang w:val="en-US"/>
        </w:rPr>
      </w:pPr>
    </w:p>
    <w:p w:rsidR="6241DA69" w:rsidP="48845ACE" w:rsidRDefault="6241DA69" w14:paraId="06CA7464" w14:textId="58095377">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This Review covers a control room exercise conducted on 11 December 2025 in preparation for the Euro 2028 fixture in Cardiff between Wales and Russia. From the outset, the scenario aligned with what </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Coombs (2007)</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describes as an </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intentional, man‑made crisis</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shaped by international tension, high‑profile VIP attendance, and the potential for terrorism and public disorder. Using </w:t>
      </w:r>
      <w:r w:rsidRPr="48845ACE" w:rsidR="4590A883">
        <w:rPr>
          <w:rFonts w:ascii="Times New Roman" w:hAnsi="Times New Roman" w:eastAsia="Times New Roman" w:cs="Times New Roman"/>
          <w:noProof w:val="0"/>
          <w:sz w:val="24"/>
          <w:szCs w:val="24"/>
          <w:lang w:val="en-US"/>
        </w:rPr>
        <w:t>Marker (2020)</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the exercise sat between the </w:t>
      </w:r>
      <w:r w:rsidRPr="48845ACE" w:rsidR="6241DA69">
        <w:rPr>
          <w:rFonts w:ascii="Aptos" w:hAnsi="Aptos" w:eastAsia="Aptos" w:cs="Aptos"/>
          <w:b w:val="0"/>
          <w:bCs w:val="0"/>
          <w:i w:val="1"/>
          <w:iCs w:val="1"/>
          <w:caps w:val="0"/>
          <w:smallCaps w:val="0"/>
          <w:noProof w:val="0"/>
          <w:color w:val="000000" w:themeColor="text1" w:themeTint="FF" w:themeShade="FF"/>
          <w:sz w:val="24"/>
          <w:szCs w:val="24"/>
          <w:lang w:val="en-US"/>
        </w:rPr>
        <w:t>signal detection</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8845ACE" w:rsidR="6241DA69">
        <w:rPr>
          <w:rFonts w:ascii="Aptos" w:hAnsi="Aptos" w:eastAsia="Aptos" w:cs="Aptos"/>
          <w:b w:val="0"/>
          <w:bCs w:val="0"/>
          <w:i w:val="1"/>
          <w:iCs w:val="1"/>
          <w:caps w:val="0"/>
          <w:smallCaps w:val="0"/>
          <w:noProof w:val="0"/>
          <w:color w:val="000000" w:themeColor="text1" w:themeTint="FF" w:themeShade="FF"/>
          <w:sz w:val="24"/>
          <w:szCs w:val="24"/>
          <w:lang w:val="en-US"/>
        </w:rPr>
        <w:t>acute</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stages, where early warning signs and rapid escalation require coordinated action</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w:t>
      </w:r>
    </w:p>
    <w:p w:rsidR="6241DA69" w:rsidP="48845ACE" w:rsidRDefault="6241DA69" w14:paraId="48D70104" w14:textId="116F504D">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As a team, we </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operated</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within Bronze Command, responsible for frontline operational delivery, implementing tactical instructions from Silver Command, and ensuring stewarding, crowd movement, and immediate safety measures were executed effectively. Bronze Command works under </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significant time</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 xml:space="preserve"> pressure and uncertainty, consistent with </w:t>
      </w:r>
      <w:r w:rsidRPr="48845ACE" w:rsidR="31A2A9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Brecher and Wilkenfeld's (1982)</w:t>
      </w:r>
      <w:r w:rsidRPr="48845ACE" w:rsidR="31A2A91C">
        <w:rPr>
          <w:rFonts w:ascii="Aptos" w:hAnsi="Aptos" w:eastAsia="Aptos" w:cs="Aptos"/>
          <w:noProof w:val="0"/>
          <w:sz w:val="24"/>
          <w:szCs w:val="24"/>
          <w:lang w:val="en-US"/>
        </w:rPr>
        <w:t xml:space="preserve"> </w:t>
      </w: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definition of crisis: high threat, limited time, and ambiguity.</w:t>
      </w:r>
    </w:p>
    <w:p w:rsidR="6241DA69" w:rsidP="48845ACE" w:rsidRDefault="6241DA69" w14:paraId="45A5365A" w14:textId="04CDA03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6241DA69">
        <w:rPr>
          <w:rFonts w:ascii="Aptos" w:hAnsi="Aptos" w:eastAsia="Aptos" w:cs="Aptos"/>
          <w:b w:val="0"/>
          <w:bCs w:val="0"/>
          <w:i w:val="0"/>
          <w:iCs w:val="0"/>
          <w:caps w:val="0"/>
          <w:smallCaps w:val="0"/>
          <w:noProof w:val="0"/>
          <w:color w:val="000000" w:themeColor="text1" w:themeTint="FF" w:themeShade="FF"/>
          <w:sz w:val="24"/>
          <w:szCs w:val="24"/>
          <w:lang w:val="en-US"/>
        </w:rPr>
        <w:t>The operational environment was complex, with hospitality at Cardiff Castle, a fan zone area based at Cardiff Bay, and a media hub at Cardiff Arms Park. The stadium layout added further challenges, with Russian supporters on the south side, Welsh supporters on the north, families in the West Stand, and VIPs positioned on the northern side. This created potential crossover risks, particularly around the southern fan zone.</w:t>
      </w:r>
    </w:p>
    <w:p w:rsidR="48845ACE" w:rsidP="48845ACE" w:rsidRDefault="48845ACE" w14:paraId="7DC96E4E" w14:textId="36CFEEBD">
      <w:pPr>
        <w:pStyle w:val="Normal"/>
        <w:rPr>
          <w:rFonts w:ascii="Aptos Display" w:hAnsi="Aptos Display" w:eastAsia="Aptos Display" w:cs="Aptos Display" w:asciiTheme="majorAscii" w:hAnsiTheme="majorAscii" w:eastAsiaTheme="majorAscii" w:cstheme="majorAscii"/>
          <w:b w:val="0"/>
          <w:bCs w:val="0"/>
          <w:noProof w:val="0"/>
          <w:sz w:val="28"/>
          <w:szCs w:val="28"/>
          <w:u w:val="single"/>
          <w:lang w:val="en-US"/>
        </w:rPr>
      </w:pPr>
    </w:p>
    <w:p w:rsidR="3C4FA96E" w:rsidP="48845ACE" w:rsidRDefault="3C4FA96E" w14:paraId="03060037" w14:textId="54702F6E">
      <w:pPr>
        <w:pStyle w:val="Normal"/>
        <w:rPr>
          <w:rFonts w:ascii="Aptos Display" w:hAnsi="Aptos Display" w:eastAsia="Aptos Display" w:cs="Aptos Display" w:asciiTheme="majorAscii" w:hAnsiTheme="majorAscii" w:eastAsiaTheme="majorAscii" w:cstheme="majorAscii"/>
          <w:b w:val="0"/>
          <w:bCs w:val="0"/>
          <w:noProof w:val="0"/>
          <w:sz w:val="32"/>
          <w:szCs w:val="32"/>
          <w:u w:val="single"/>
          <w:lang w:val="en-US"/>
        </w:rPr>
      </w:pPr>
      <w:r w:rsidRPr="48845ACE"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Preparation and Planning</w:t>
      </w:r>
    </w:p>
    <w:p w:rsidR="3C4FA96E" w:rsidP="48845ACE" w:rsidRDefault="3C4FA96E" w14:paraId="0B7439AA" w14:textId="02329E7C">
      <w:pPr>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We had kept our preparation practical and based on the intelligence we had. Printed street views and intelligence on nearby hotels housing Russian supporters informed our planning. We also had street views printed with nearby transport links, as well as Google Maps on the go. Coordination with local personnel and emergency services was central, supported by reinforcements from outside the area. As Bronze Command, we were focused on how these plans translated into operational tasks for stewards and frontline teams.</w:t>
      </w:r>
    </w:p>
    <w:p w:rsidR="3C4FA96E" w:rsidP="48845ACE" w:rsidRDefault="3C4FA96E" w14:paraId="69FD4214" w14:textId="768BB82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 xml:space="preserve">A risk assessment matrix guided planning around entry timings, crowd flow, and pressure points. This aligned with ISO 31000 (2018), which stresses </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identifying</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 xml:space="preserve"> hazards, assessing likelihood, and planning mitigation. In hindsight, Reason’s</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845ACE" w:rsidR="385C150A">
        <w:rPr>
          <w:rFonts w:ascii="Times New Roman" w:hAnsi="Times New Roman" w:eastAsia="Times New Roman" w:cs="Times New Roman"/>
          <w:noProof w:val="0"/>
          <w:sz w:val="24"/>
          <w:szCs w:val="24"/>
          <w:lang w:val="en-US"/>
        </w:rPr>
        <w:t>Swiss Cheese Model (2025)</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 xml:space="preserve"> could have been applied more explicitly to highlight how small failures — such as misinformation or VIP movement clashes- might align to create a major incident. At Bronze level, I became aware of how easily operational gaps can </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emerge</w:t>
      </w:r>
      <w:r w:rsidRPr="48845ACE" w:rsidR="39219997">
        <w:rPr>
          <w:rFonts w:ascii="Aptos" w:hAnsi="Aptos" w:eastAsia="Aptos" w:cs="Aptos"/>
          <w:b w:val="0"/>
          <w:bCs w:val="0"/>
          <w:i w:val="0"/>
          <w:iCs w:val="0"/>
          <w:caps w:val="0"/>
          <w:smallCaps w:val="0"/>
          <w:noProof w:val="0"/>
          <w:color w:val="000000" w:themeColor="text1" w:themeTint="FF" w:themeShade="FF"/>
          <w:sz w:val="24"/>
          <w:szCs w:val="24"/>
          <w:lang w:val="en-US"/>
        </w:rPr>
        <w:t xml:space="preserve"> when assumptions are made about crowd behavior or timings.</w:t>
      </w:r>
    </w:p>
    <w:p w:rsidR="3C4FA96E" w:rsidP="48845ACE" w:rsidRDefault="3C4FA96E" w14:paraId="4809AFC7" w14:textId="4B6AE427">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48845ACE"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48845ACE" w:rsidR="4340D2E8">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 xml:space="preserve">Venue – Specific Planning </w:t>
      </w:r>
    </w:p>
    <w:p w:rsidR="3C4FA96E" w:rsidP="48845ACE" w:rsidRDefault="3C4FA96E" w14:paraId="7857212A" w14:textId="13A13A83">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Royal Box in East Stand requires enhanced protection.</w:t>
      </w:r>
    </w:p>
    <w:p w:rsidR="3C4FA96E" w:rsidP="48845ACE" w:rsidRDefault="3C4FA96E" w14:paraId="145F7A02" w14:textId="77DF5463">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South side housed Russian fans; north side housed Welsh fans.</w:t>
      </w:r>
    </w:p>
    <w:p w:rsidR="3C4FA96E" w:rsidP="48845ACE" w:rsidRDefault="3C4FA96E" w14:paraId="387E48D5" w14:textId="04F4265A">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West Stand designated as family section.</w:t>
      </w:r>
    </w:p>
    <w:p w:rsidR="3C4FA96E" w:rsidP="48845ACE" w:rsidRDefault="3C4FA96E" w14:paraId="46E9A0A3" w14:textId="339A3925">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Fan zone on the southern side increased risk of crossover between rival supporters.</w:t>
      </w:r>
    </w:p>
    <w:p w:rsidR="3C4FA96E" w:rsidP="48845ACE" w:rsidRDefault="3C4FA96E" w14:paraId="0FA48B94" w14:textId="75B887F9">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Floating pitch at Cardiff Bay requires additional marine and crowd‑flow planning.</w:t>
      </w:r>
    </w:p>
    <w:p w:rsidR="3C4FA96E" w:rsidP="48845ACE" w:rsidRDefault="3C4FA96E" w14:paraId="6FF1B58A" w14:textId="3FC737FB">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Media hub at Cardiff Arms Park required secure access and controlled movement.</w:t>
      </w:r>
    </w:p>
    <w:p w:rsidR="3C4FA96E" w:rsidP="48845ACE" w:rsidRDefault="3C4FA96E" w14:paraId="0BF4AA6C" w14:textId="2A94DAED">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p>
    <w:p w:rsidR="3C4FA96E" w:rsidP="48845ACE" w:rsidRDefault="3C4FA96E" w14:paraId="29BFE6BD" w14:textId="2E0293EF">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48845ACE" w:rsidR="4340D2E8">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 xml:space="preserve">Security Measures </w:t>
      </w:r>
    </w:p>
    <w:p w:rsidR="3C4FA96E" w:rsidP="48845ACE" w:rsidRDefault="3C4FA96E" w14:paraId="4C407230" w14:textId="18FE7E8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Platinum Command required each level to identify operational needs. Measures included:</w:t>
      </w:r>
    </w:p>
    <w:p w:rsidR="3C4FA96E" w:rsidP="48845ACE" w:rsidRDefault="3C4FA96E" w14:paraId="797D0D2A" w14:textId="1891E35B">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Extra stewards and roaming stewards in Zone Ex</w:t>
      </w:r>
    </w:p>
    <w:p w:rsidR="3C4FA96E" w:rsidP="48845ACE" w:rsidRDefault="3C4FA96E" w14:paraId="455E8564" w14:textId="79945F44">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Mounted police reinforcements</w:t>
      </w:r>
    </w:p>
    <w:p w:rsidR="3C4FA96E" w:rsidP="48845ACE" w:rsidRDefault="3C4FA96E" w14:paraId="5DF2E4EA" w14:textId="61328EC6">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Fire marshals with equipment and evacuation plans</w:t>
      </w:r>
    </w:p>
    <w:p w:rsidR="3C4FA96E" w:rsidP="48845ACE" w:rsidRDefault="3C4FA96E" w14:paraId="393DA2E6" w14:textId="68944896">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CCTV monitoring for crowd density</w:t>
      </w:r>
    </w:p>
    <w:p w:rsidR="3C4FA96E" w:rsidP="48845ACE" w:rsidRDefault="3C4FA96E" w14:paraId="68DD95EB" w14:textId="4835745E">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Roof closure</w:t>
      </w:r>
    </w:p>
    <w:p w:rsidR="3C4FA96E" w:rsidP="48845ACE" w:rsidRDefault="3C4FA96E" w14:paraId="4D7537E8" w14:textId="4567BE47">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Full stadium sweep the night before</w:t>
      </w:r>
    </w:p>
    <w:p w:rsidR="3C4FA96E" w:rsidP="48845ACE" w:rsidRDefault="3C4FA96E" w14:paraId="34132567" w14:textId="2A5DDDB2">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Cybersecurity team monitoring digital systems</w:t>
      </w:r>
    </w:p>
    <w:p w:rsidR="3C4FA96E" w:rsidP="48845ACE" w:rsidRDefault="3C4FA96E" w14:paraId="44DD585D" w14:textId="58307997">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CBRN response on alert due to chemical‑attack intelligence</w:t>
      </w:r>
    </w:p>
    <w:p w:rsidR="3C4FA96E" w:rsidP="48845ACE" w:rsidRDefault="3C4FA96E" w14:paraId="06D1B008" w14:textId="1EF0BBBF">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Gas masks placed in first aid points, control room, and royal box</w:t>
      </w:r>
    </w:p>
    <w:p w:rsidR="3C4FA96E" w:rsidP="48845ACE" w:rsidRDefault="3C4FA96E" w14:paraId="6DA6B0B3" w14:textId="62ACC239">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Counter‑terrorism dogs deployed</w:t>
      </w:r>
    </w:p>
    <w:p w:rsidR="3C4FA96E" w:rsidP="48845ACE" w:rsidRDefault="3C4FA96E" w14:paraId="596A2732" w14:textId="4E8E5AA5">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Gym closed as part of security sweep</w:t>
      </w:r>
    </w:p>
    <w:p w:rsidR="3C4FA96E" w:rsidP="48845ACE" w:rsidRDefault="3C4FA96E" w14:paraId="4B79DC7C" w14:textId="19E9438F">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IED checks on team coaches and staff vehicles</w:t>
      </w:r>
    </w:p>
    <w:p w:rsidR="3C4FA96E" w:rsidP="48845ACE" w:rsidRDefault="3C4FA96E" w14:paraId="116C64F0" w14:textId="4F1049A1">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All staff subject to security screening</w:t>
      </w:r>
    </w:p>
    <w:p w:rsidR="3C4FA96E" w:rsidP="48845ACE" w:rsidRDefault="3C4FA96E" w14:paraId="4FD7F2D8" w14:textId="43F646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Reflecting on this, we’ve realised how much Bronze Command relies on clear communication from Silver to ensure these measures are implemented consistently. Comfort’s (2007) work on interagency coordination highlights the importance of shared situational awareness — something we had but could have strengthened further.</w:t>
      </w:r>
    </w:p>
    <w:p w:rsidR="3C4FA96E" w:rsidP="48845ACE" w:rsidRDefault="3C4FA96E" w14:paraId="33571B1B" w14:textId="6BE0F54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48845ACE" w:rsidR="4340D2E8">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 xml:space="preserve">Threat Assessment </w:t>
      </w:r>
    </w:p>
    <w:p w:rsidR="3C4FA96E" w:rsidP="48845ACE" w:rsidRDefault="3C4FA96E" w14:paraId="4474DF3E" w14:textId="0A0DAB3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Key threats included:</w:t>
      </w:r>
    </w:p>
    <w:p w:rsidR="3C4FA96E" w:rsidP="48845ACE" w:rsidRDefault="3C4FA96E" w14:paraId="3AFDC31B" w14:textId="316C2EAA">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Chemical attack risk</w:t>
      </w:r>
    </w:p>
    <w:p w:rsidR="3C4FA96E" w:rsidP="48845ACE" w:rsidRDefault="3C4FA96E" w14:paraId="47EE3EF8" w14:textId="6F92204A">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Protest gathering north of the stadium</w:t>
      </w:r>
    </w:p>
    <w:p w:rsidR="3C4FA96E" w:rsidP="48845ACE" w:rsidRDefault="3C4FA96E" w14:paraId="23D4F25F" w14:textId="004C95B6">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Potential VIP‑targeted attacks</w:t>
      </w:r>
    </w:p>
    <w:p w:rsidR="3C4FA96E" w:rsidP="48845ACE" w:rsidRDefault="3C4FA96E" w14:paraId="2086D7DD" w14:textId="0870FA50">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Cyber‑attacks targeting ticketing or surveillance</w:t>
      </w:r>
    </w:p>
    <w:p w:rsidR="3C4FA96E" w:rsidP="48845ACE" w:rsidRDefault="3C4FA96E" w14:paraId="1C06DAB2" w14:textId="2ABCEAE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From what we know about how crowds behave, panic is usually overstated, and people tend to cooperate when they’re given clear instructions. That shaped how I briefed stewards, keeping the focus on reassurance rather than an alarm.</w:t>
      </w:r>
    </w:p>
    <w:p w:rsidR="3C4FA96E" w:rsidP="48845ACE" w:rsidRDefault="3C4FA96E" w14:paraId="73CC2EAA" w14:textId="3BAF5E9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4340D2E8">
        <w:rPr>
          <w:rFonts w:ascii="Aptos" w:hAnsi="Aptos" w:eastAsia="Aptos" w:cs="Aptos"/>
          <w:b w:val="0"/>
          <w:bCs w:val="0"/>
          <w:i w:val="0"/>
          <w:iCs w:val="0"/>
          <w:caps w:val="0"/>
          <w:smallCaps w:val="0"/>
          <w:noProof w:val="0"/>
          <w:color w:val="000000" w:themeColor="text1" w:themeTint="FF" w:themeShade="FF"/>
          <w:sz w:val="24"/>
          <w:szCs w:val="24"/>
          <w:lang w:val="en-US"/>
        </w:rPr>
        <w:t>We also looked at transport risks. Cardiff’s train station and road networks are easily disrupted — a fallen tree or an accident can delay fans and slow emergency services. Because of that, we planned diversion routes and backup transport options</w:t>
      </w:r>
    </w:p>
    <w:p w:rsidR="3C4FA96E" w:rsidP="48845ACE" w:rsidRDefault="3C4FA96E" w14:paraId="3D35F4ED" w14:textId="7C0F1DD5">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3C4FA96E" w:rsidP="48845ACE" w:rsidRDefault="3C4FA96E" w14:paraId="32758C1C" w14:textId="6E138571">
      <w:pPr>
        <w:pStyle w:val="Normal"/>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Crisis Response</w:t>
      </w:r>
      <w:r w:rsidRPr="48845ACE" w:rsidR="26733E35">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 xml:space="preserve"> </w:t>
      </w:r>
    </w:p>
    <w:p w:rsidR="3C4FA96E" w:rsidP="48845ACE" w:rsidRDefault="3C4FA96E" w14:paraId="6BE3F7F4" w14:textId="3828A4DA">
      <w:pPr>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In our scenario, no actual attack took place. Instead, we worked through how we would respond if something did happen, making sure our plans, communication lines, and command structure were solid. As the situation developed, we dealt with hoax calls, changes in command focus, and shifting priorities, which tested how well we could adapt under pressure. Even though there was no real incident, we still declared a major incident as part of the exercise, directed paramedics, arranged a temporary morgue, and as Bronze Command we focused on directing stewards, keeping the crowd calm, and making sure access routes stayed controlled.</w:t>
      </w:r>
    </w:p>
    <w:p w:rsidR="3C4FA96E" w:rsidP="48845ACE" w:rsidRDefault="3C4FA96E" w14:paraId="369EEBBA" w14:textId="3F6F240A">
      <w:pPr>
        <w:pStyle w:val="Normal"/>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2EE4B83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Decision‑making still followed the Recognition‑Primed Decision Model (Klein, 2015) because we were working under time pressure and had to make quick choices based on the information available. This links to Naturalistic Decision Making, which explains how teams make decisions in real‑world, fast‑moving situations. Even without a real attack, the hoax calls and sudden changes in the scenario meant some decisions were reactive, which aligns with wider research on how pressure affects judgement (Byrnes, 2024)</w:t>
      </w:r>
    </w:p>
    <w:p w:rsidR="3C4FA96E" w:rsidP="48845ACE" w:rsidRDefault="3C4FA96E" w14:paraId="57DAA13F" w14:textId="74A2CD28">
      <w:pPr>
        <w:pStyle w:val="Normal"/>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Communication was one of our strengths. Stadium security followed instructions, and alternative exit routes were planned to reduce distress if anything had escalated. Coordination between police, paramedics, and stadium staff worked well, although the hoax </w:t>
      </w: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calls</w:t>
      </w: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stretched resources. This fits with the Crisis and Emergency Risk Communication model, which highlights the need for clear, consistent messaging </w:t>
      </w:r>
      <w:r w:rsidRPr="48845ACE" w:rsidR="6C959F78">
        <w:rPr>
          <w:rFonts w:ascii="Times New Roman" w:hAnsi="Times New Roman" w:eastAsia="Times New Roman" w:cs="Times New Roman"/>
          <w:noProof w:val="0"/>
          <w:sz w:val="24"/>
          <w:szCs w:val="24"/>
          <w:lang w:val="en-US"/>
        </w:rPr>
        <w:t>Reynolds and Seeger (2005)</w:t>
      </w: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w:t>
      </w:r>
    </w:p>
    <w:p w:rsidR="3C4FA96E" w:rsidP="48845ACE" w:rsidRDefault="3C4FA96E" w14:paraId="7E3854B1" w14:textId="4BB1FEF0">
      <w:pPr>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Misinformation was still a major challenge. False reports pulled resources away from other areas and could have undermined public trust if this were a real event. This showed how important it is to have good digital monitoring and quick verification systems. Social media can spread panic, but it can also be used to push out accurate updates when handled properly.</w:t>
      </w:r>
    </w:p>
    <w:p w:rsidR="3C4FA96E" w:rsidP="48845ACE" w:rsidRDefault="3C4FA96E" w14:paraId="16617DCE" w14:textId="01E27DE7">
      <w:pPr>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VIP presence added another layer of complexity. Even without an attack, we had to think about how to balance VIP protection with general crowd safety. This raised questions about prioritisation and how resources would be allocated if something had happened. These are the kinds of ethical and operational dilemmas that command teams face in real incidents.</w:t>
      </w:r>
    </w:p>
    <w:p w:rsidR="3C4FA96E" w:rsidP="48845ACE" w:rsidRDefault="3C4FA96E" w14:paraId="68F9AD51" w14:textId="019F9557">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noProof w:val="0"/>
          <w:sz w:val="24"/>
          <w:szCs w:val="24"/>
          <w:lang w:val="en-US"/>
        </w:rPr>
      </w:pPr>
      <w:r w:rsidRPr="48845ACE" w:rsidR="26733E35">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Resource fatigue also became clear. Officers and paramedics were stretched by the hoax calls and the train collision caused by a fallen tree. This highlighted the need for surge capacity planning so that backup teams can be deployed quickly when things get busy.</w:t>
      </w:r>
    </w:p>
    <w:p w:rsidR="3C4FA96E" w:rsidP="6FCD20E2" w:rsidRDefault="3C4FA96E" w14:paraId="72CFC3B7" w14:textId="30CEA3E0">
      <w:pPr>
        <w:pStyle w:val="Normal"/>
      </w:pPr>
      <w:r w:rsidRPr="6FCD20E2" w:rsidR="3C4FA96E">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p>
    <w:p w:rsidR="3C4FA96E" w:rsidP="48845ACE" w:rsidRDefault="3C4FA96E" w14:paraId="300AE0F6" w14:textId="79553F1A">
      <w:pPr>
        <w:pStyle w:val="Normal"/>
        <w:rPr>
          <w:rFonts w:ascii="Aptos Display" w:hAnsi="Aptos Display" w:eastAsia="Aptos Display" w:cs="Aptos Display" w:asciiTheme="majorAscii" w:hAnsiTheme="majorAscii" w:eastAsiaTheme="majorAscii" w:cstheme="majorAscii"/>
          <w:b w:val="0"/>
          <w:bCs w:val="0"/>
          <w:noProof w:val="0"/>
          <w:sz w:val="32"/>
          <w:szCs w:val="32"/>
          <w:u w:val="single"/>
          <w:lang w:val="en-US"/>
        </w:rPr>
      </w:pPr>
      <w:r w:rsidRPr="48845ACE"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Crisis Recovery</w:t>
      </w:r>
    </w:p>
    <w:p w:rsidR="535E074C" w:rsidP="48845ACE" w:rsidRDefault="535E074C" w14:paraId="38D86A99" w14:textId="3DEAFAD0">
      <w:pPr>
        <w:pStyle w:val="Normal"/>
      </w:pP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Even though no real attack took place, the recovery phase still showed how we would bring things back under control after a major incident. Once the scenario ended, the focus moved to stabilising the situation, supporting emergency services, and returning operations to normal. The temporary morgue, hoax calls, and the train collision caused by a fallen tree highlighted how quickly pressure can build, even without an active threat.</w:t>
      </w:r>
    </w:p>
    <w:p w:rsidR="535E074C" w:rsidP="48845ACE" w:rsidRDefault="535E074C" w14:paraId="63BB3BFE" w14:textId="028A7636">
      <w:pPr>
        <w:pStyle w:val="Normal"/>
      </w:pP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A key part of recovery was reopening routes, lifting the stadium lockdown, and supporting the safe movement of fans, staff, and VIPs. This </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linked</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to resilience planning, where </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organisations</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need to absorb disruption and get back to steady operations.</w:t>
      </w:r>
      <w:r w:rsidRPr="48845ACE" w:rsidR="1F6A0996">
        <w:rPr>
          <w:rFonts w:ascii="Times New Roman" w:hAnsi="Times New Roman" w:eastAsia="Times New Roman" w:cs="Times New Roman"/>
          <w:noProof w:val="0"/>
          <w:sz w:val="24"/>
          <w:szCs w:val="24"/>
          <w:lang w:val="en-US"/>
        </w:rPr>
        <w:t xml:space="preserve"> </w:t>
      </w:r>
      <w:r w:rsidRPr="48845ACE" w:rsidR="1F6A0996">
        <w:rPr>
          <w:rFonts w:ascii="Times New Roman" w:hAnsi="Times New Roman" w:eastAsia="Times New Roman" w:cs="Times New Roman"/>
          <w:noProof w:val="0"/>
          <w:sz w:val="24"/>
          <w:szCs w:val="24"/>
          <w:lang w:val="en-US"/>
        </w:rPr>
        <w:t>Hollnagel's</w:t>
      </w:r>
      <w:r w:rsidRPr="48845ACE" w:rsidR="1F6A0996">
        <w:rPr>
          <w:rFonts w:ascii="Times New Roman" w:hAnsi="Times New Roman" w:eastAsia="Times New Roman" w:cs="Times New Roman"/>
          <w:noProof w:val="0"/>
          <w:sz w:val="24"/>
          <w:szCs w:val="24"/>
          <w:lang w:val="en-US"/>
        </w:rPr>
        <w:t xml:space="preserve"> (2011)</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resilience ideas fit well here, as the exercise tested how we adapt and respond when things change quickly.</w:t>
      </w:r>
    </w:p>
    <w:p w:rsidR="535E074C" w:rsidP="48845ACE" w:rsidRDefault="535E074C" w14:paraId="574AB72D" w14:textId="1D542212">
      <w:pPr>
        <w:pStyle w:val="Normal"/>
      </w:pP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Communication stayed important during recovery. Clear updates helped reduce confusion and reassured staff and partners that the situation was under control. This matches the Crisis and Emergency Risk Communication model, which stresses consistent messaging throughout an incident.</w:t>
      </w:r>
    </w:p>
    <w:p w:rsidR="535E074C" w:rsidP="48845ACE" w:rsidRDefault="535E074C" w14:paraId="672C933C" w14:textId="49A94C79">
      <w:pPr>
        <w:pStyle w:val="Normal"/>
      </w:pP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The exercise also showed the value of learning and reflection. Using </w:t>
      </w:r>
      <w:r w:rsidRPr="48845ACE" w:rsidR="0A6D3C58">
        <w:rPr>
          <w:rFonts w:ascii="Times New Roman" w:hAnsi="Times New Roman" w:eastAsia="Times New Roman" w:cs="Times New Roman"/>
          <w:noProof w:val="0"/>
          <w:sz w:val="24"/>
          <w:szCs w:val="24"/>
          <w:lang w:val="en-US"/>
        </w:rPr>
        <w:t>Kolb’s learning cycle (2022)</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we reviewed what worked, what </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didn’t</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and what </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needs</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improving</w:t>
      </w: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 Hoax calls, VIP pressures, and resource fatigue all gave us useful lessons for future planning. Surge capacity, better verification processes, and stronger coordination between command levels were key areas to develop.</w:t>
      </w:r>
    </w:p>
    <w:p w:rsidR="535E074C" w:rsidP="48845ACE" w:rsidRDefault="535E074C" w14:paraId="7D02B0DA" w14:textId="5190D1DB">
      <w:pPr>
        <w:pStyle w:val="Normal"/>
      </w:pPr>
      <w:r w:rsidRPr="48845ACE" w:rsidR="535E074C">
        <w:rPr>
          <w:rFonts w:ascii="Aptos Display" w:hAnsi="Aptos Display" w:eastAsia="Aptos Display" w:cs="Aptos Display" w:asciiTheme="majorAscii" w:hAnsiTheme="majorAscii" w:eastAsiaTheme="majorAscii" w:cstheme="majorAscii"/>
          <w:b w:val="0"/>
          <w:bCs w:val="0"/>
          <w:noProof w:val="0"/>
          <w:sz w:val="24"/>
          <w:szCs w:val="24"/>
          <w:lang w:val="en-US"/>
        </w:rPr>
        <w:t>Overall, the recovery phase showed that even without a real attack, our systems and teams need to be flexible, coordinated, and ready to adapt. The exercise helped us understand how we would regain control and return to normal operations if a real incident ever happened.</w:t>
      </w:r>
    </w:p>
    <w:p w:rsidR="3C4FA96E" w:rsidP="6FCD20E2" w:rsidRDefault="3C4FA96E" w14:paraId="0A93A36F" w14:textId="6CB44557">
      <w:pPr>
        <w:pStyle w:val="Normal"/>
      </w:pPr>
      <w:r w:rsidRPr="48845ACE"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48845ACE"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p>
    <w:p w:rsidR="3C4FA96E" w:rsidP="6FCD20E2" w:rsidRDefault="3C4FA96E" w14:paraId="4277E48C" w14:textId="0CE6397D">
      <w:pPr>
        <w:pStyle w:val="Normal"/>
      </w:pPr>
      <w:r w:rsidRPr="48845ACE" w:rsidR="56B946BD">
        <w:rPr>
          <w:rFonts w:ascii="Aptos Display" w:hAnsi="Aptos Display" w:eastAsia="Aptos Display" w:cs="Aptos Display" w:asciiTheme="majorAscii" w:hAnsiTheme="majorAscii" w:eastAsiaTheme="majorAscii" w:cstheme="majorAscii"/>
          <w:b w:val="0"/>
          <w:bCs w:val="0"/>
          <w:noProof w:val="0"/>
          <w:sz w:val="24"/>
          <w:szCs w:val="24"/>
          <w:lang w:val="en-US"/>
        </w:rPr>
        <w:t>Conclusion</w:t>
      </w:r>
    </w:p>
    <w:p w:rsidR="19F72F76" w:rsidP="48845ACE" w:rsidRDefault="19F72F76" w14:paraId="7CA47C81" w14:textId="252EA99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 xml:space="preserve">The Euros 2028 crisis simulation </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demonstrated</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 xml:space="preserve"> the complexity of managing high‑profile sporting events in volatile contexts. Preparation was structured and detailed, incorporating venue layout, fan‑flow design, VIP </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logistics</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 xml:space="preserve">, and extensive security measures. </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The response</w:t>
      </w: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 xml:space="preserve"> was fast and decisive, though sometimes reactive due to misinformation. Recovery showed resilience, though extended disruption highlighted areas for improvement.</w:t>
      </w:r>
    </w:p>
    <w:p w:rsidR="19F72F76" w:rsidP="48845ACE" w:rsidRDefault="19F72F76" w14:paraId="7BB932C6" w14:textId="216BDC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845ACE" w:rsidR="19F72F76">
        <w:rPr>
          <w:rFonts w:ascii="Aptos" w:hAnsi="Aptos" w:eastAsia="Aptos" w:cs="Aptos"/>
          <w:b w:val="0"/>
          <w:bCs w:val="0"/>
          <w:i w:val="0"/>
          <w:iCs w:val="0"/>
          <w:caps w:val="0"/>
          <w:smallCaps w:val="0"/>
          <w:noProof w:val="0"/>
          <w:color w:val="000000" w:themeColor="text1" w:themeTint="FF" w:themeShade="FF"/>
          <w:sz w:val="24"/>
          <w:szCs w:val="24"/>
          <w:lang w:val="en-US"/>
        </w:rPr>
        <w:t>As a Bronze Command team, we learned the importance of rapid verification, clear communication, and maintaining situational awareness under pressure. The exercise strengthened our crisis‑management skills, particularly in decision‑making, coordination, and crowd communication. Using models such as PDCA, RPD, and resilience theory helped us understand not just what happened, but why — and how to improve next time.</w:t>
      </w:r>
    </w:p>
    <w:p w:rsidR="48845ACE" w:rsidP="48845ACE" w:rsidRDefault="48845ACE" w14:paraId="5D94A95B" w14:textId="3230056D">
      <w:pPr>
        <w:pStyle w:val="Normal"/>
        <w:rPr>
          <w:rFonts w:ascii="Aptos Display" w:hAnsi="Aptos Display" w:eastAsia="Aptos Display" w:cs="Aptos Display"/>
          <w:noProof w:val="0"/>
          <w:sz w:val="24"/>
          <w:szCs w:val="24"/>
          <w:lang w:val="en-US"/>
        </w:rPr>
      </w:pPr>
    </w:p>
    <w:p w:rsidR="6FCD20E2" w:rsidP="6FCD20E2" w:rsidRDefault="6FCD20E2" w14:paraId="16A28BC2" w14:textId="0CA7C379">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017C0A91" w14:textId="0112A179">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54114736" w14:textId="197DCA1F">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17481E7C" w14:textId="761AD038">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5B698082" w14:textId="0F33053B">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48845ACE" w:rsidP="48845ACE" w:rsidRDefault="48845ACE" w14:paraId="5CBC4C6E" w14:textId="32DEDB4D">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2F978D34" w:rsidP="48845ACE" w:rsidRDefault="2F978D34" w14:paraId="3ACD5E16" w14:textId="67972FD4">
      <w:pPr>
        <w:pStyle w:val="Heading1"/>
        <w:spacing w:before="0" w:beforeAutospacing="off" w:after="360" w:afterAutospacing="off" w:line="360" w:lineRule="auto"/>
        <w:jc w:val="left"/>
      </w:pPr>
      <w:r w:rsidRPr="48845ACE" w:rsidR="2F978D34">
        <w:rPr>
          <w:rFonts w:ascii="Times New Roman" w:hAnsi="Times New Roman" w:eastAsia="Times New Roman" w:cs="Times New Roman"/>
          <w:b w:val="1"/>
          <w:bCs w:val="1"/>
          <w:noProof w:val="0"/>
          <w:sz w:val="36"/>
          <w:szCs w:val="36"/>
          <w:lang w:val="en-US"/>
        </w:rPr>
        <w:t>Reference list</w:t>
      </w:r>
    </w:p>
    <w:p w:rsidR="2F978D34" w:rsidP="48845ACE" w:rsidRDefault="2F978D34" w14:paraId="71A585D4" w14:textId="133B1970">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ASQ (2019). </w:t>
      </w:r>
      <w:r w:rsidRPr="48845ACE" w:rsidR="2F978D34">
        <w:rPr>
          <w:rFonts w:ascii="Times New Roman" w:hAnsi="Times New Roman" w:eastAsia="Times New Roman" w:cs="Times New Roman"/>
          <w:i w:val="1"/>
          <w:iCs w:val="1"/>
          <w:noProof w:val="0"/>
          <w:sz w:val="24"/>
          <w:szCs w:val="24"/>
          <w:lang w:val="en-US"/>
        </w:rPr>
        <w:t>PDCA Cycle - What Is the plan-do-check-act cycle?</w:t>
      </w:r>
      <w:r w:rsidRPr="48845ACE" w:rsidR="2F978D34">
        <w:rPr>
          <w:rFonts w:ascii="Times New Roman" w:hAnsi="Times New Roman" w:eastAsia="Times New Roman" w:cs="Times New Roman"/>
          <w:noProof w:val="0"/>
          <w:sz w:val="24"/>
          <w:szCs w:val="24"/>
          <w:lang w:val="en-US"/>
        </w:rPr>
        <w:t xml:space="preserve"> [online] American Society for Quality. Available at: </w:t>
      </w:r>
      <w:hyperlink r:id="Ra63dc4061f264451">
        <w:r w:rsidRPr="48845ACE" w:rsidR="2F978D34">
          <w:rPr>
            <w:rStyle w:val="Hyperlink"/>
            <w:rFonts w:ascii="Times New Roman" w:hAnsi="Times New Roman" w:eastAsia="Times New Roman" w:cs="Times New Roman"/>
            <w:noProof w:val="0"/>
            <w:sz w:val="24"/>
            <w:szCs w:val="24"/>
            <w:lang w:val="en-US"/>
          </w:rPr>
          <w:t>https://asq.org/quality-resources/pdca-cycle</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54B5486D" w14:textId="5157AC63">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Byrnes, J. (2024). </w:t>
      </w:r>
      <w:r w:rsidRPr="48845ACE" w:rsidR="2F978D34">
        <w:rPr>
          <w:rFonts w:ascii="Times New Roman" w:hAnsi="Times New Roman" w:eastAsia="Times New Roman" w:cs="Times New Roman"/>
          <w:i w:val="1"/>
          <w:iCs w:val="1"/>
          <w:noProof w:val="0"/>
          <w:sz w:val="24"/>
          <w:szCs w:val="24"/>
          <w:lang w:val="en-US"/>
        </w:rPr>
        <w:t>In the field of crisis management and emergency response, the Gold/Silver/Bronze (GSB) command system is essential for ensuring coordinated and efficient actions. Originating in the UK, this hierarchical structure has been crucial for public sector organisations, and there is growing awareness of it</w:t>
      </w:r>
      <w:r w:rsidRPr="48845ACE" w:rsidR="2F978D34">
        <w:rPr>
          <w:rFonts w:ascii="Times New Roman" w:hAnsi="Times New Roman" w:eastAsia="Times New Roman" w:cs="Times New Roman"/>
          <w:noProof w:val="0"/>
          <w:sz w:val="24"/>
          <w:szCs w:val="24"/>
          <w:lang w:val="en-US"/>
        </w:rPr>
        <w:t xml:space="preserve">. [online] Linkedin.com. Available at: </w:t>
      </w:r>
      <w:hyperlink r:id="R999e2963623c4729">
        <w:r w:rsidRPr="48845ACE" w:rsidR="2F978D34">
          <w:rPr>
            <w:rStyle w:val="Hyperlink"/>
            <w:rFonts w:ascii="Times New Roman" w:hAnsi="Times New Roman" w:eastAsia="Times New Roman" w:cs="Times New Roman"/>
            <w:noProof w:val="0"/>
            <w:sz w:val="24"/>
            <w:szCs w:val="24"/>
            <w:lang w:val="en-US"/>
          </w:rPr>
          <w:t>https://www.linkedin.com/pulse/goldsilverbronze-hierarchy-command-origins-crisis-james-7otre</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6C6448AC" w14:textId="3CDA5CE4">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Coombs, W.T. (2007). Protecting Organization Reputations during a crisis: the Development and Application of Situational Crisis Communication Theory. </w:t>
      </w:r>
      <w:r w:rsidRPr="48845ACE" w:rsidR="2F978D34">
        <w:rPr>
          <w:rFonts w:ascii="Times New Roman" w:hAnsi="Times New Roman" w:eastAsia="Times New Roman" w:cs="Times New Roman"/>
          <w:i w:val="1"/>
          <w:iCs w:val="1"/>
          <w:noProof w:val="0"/>
          <w:sz w:val="24"/>
          <w:szCs w:val="24"/>
          <w:lang w:val="en-US"/>
        </w:rPr>
        <w:t>Corporate Reputation Review</w:t>
      </w:r>
      <w:r w:rsidRPr="48845ACE" w:rsidR="2F978D34">
        <w:rPr>
          <w:rFonts w:ascii="Times New Roman" w:hAnsi="Times New Roman" w:eastAsia="Times New Roman" w:cs="Times New Roman"/>
          <w:noProof w:val="0"/>
          <w:sz w:val="24"/>
          <w:szCs w:val="24"/>
          <w:lang w:val="en-US"/>
        </w:rPr>
        <w:t>, 10(3), pp.163–176. doi:https://doi.org/10.1057/palgrave.crr.1550049.</w:t>
      </w:r>
    </w:p>
    <w:p w:rsidR="2F978D34" w:rsidP="48845ACE" w:rsidRDefault="2F978D34" w14:paraId="77F91BC8" w14:textId="1C3AFA23">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Gov.Uk (2022). </w:t>
      </w:r>
      <w:r w:rsidRPr="48845ACE" w:rsidR="2F978D34">
        <w:rPr>
          <w:rFonts w:ascii="Times New Roman" w:hAnsi="Times New Roman" w:eastAsia="Times New Roman" w:cs="Times New Roman"/>
          <w:i w:val="1"/>
          <w:iCs w:val="1"/>
          <w:noProof w:val="0"/>
          <w:sz w:val="24"/>
          <w:szCs w:val="24"/>
          <w:lang w:val="en-US"/>
        </w:rPr>
        <w:t>Threat Levels and building response plans</w:t>
      </w:r>
      <w:r w:rsidRPr="48845ACE" w:rsidR="2F978D34">
        <w:rPr>
          <w:rFonts w:ascii="Times New Roman" w:hAnsi="Times New Roman" w:eastAsia="Times New Roman" w:cs="Times New Roman"/>
          <w:noProof w:val="0"/>
          <w:sz w:val="24"/>
          <w:szCs w:val="24"/>
          <w:lang w:val="en-US"/>
        </w:rPr>
        <w:t xml:space="preserve">. [online] GOV.UK. Available at: </w:t>
      </w:r>
      <w:hyperlink r:id="R289141851b154f17">
        <w:r w:rsidRPr="48845ACE" w:rsidR="2F978D34">
          <w:rPr>
            <w:rStyle w:val="Hyperlink"/>
            <w:rFonts w:ascii="Times New Roman" w:hAnsi="Times New Roman" w:eastAsia="Times New Roman" w:cs="Times New Roman"/>
            <w:noProof w:val="0"/>
            <w:sz w:val="24"/>
            <w:szCs w:val="24"/>
            <w:lang w:val="en-US"/>
          </w:rPr>
          <w:t>https://www.gov.uk/government/publications/crowded-places-guidance/threat-levels-and-building-response-plans</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3E8DF06C" w14:textId="1BFEAB4B">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Health and Safety Executive (2015). </w:t>
      </w:r>
      <w:r w:rsidRPr="48845ACE" w:rsidR="2F978D34">
        <w:rPr>
          <w:rFonts w:ascii="Times New Roman" w:hAnsi="Times New Roman" w:eastAsia="Times New Roman" w:cs="Times New Roman"/>
          <w:i w:val="1"/>
          <w:iCs w:val="1"/>
          <w:noProof w:val="0"/>
          <w:sz w:val="24"/>
          <w:szCs w:val="24"/>
          <w:lang w:val="en-US"/>
        </w:rPr>
        <w:t>HSE - Publications: Managing crowds safely</w:t>
      </w:r>
      <w:r w:rsidRPr="48845ACE" w:rsidR="2F978D34">
        <w:rPr>
          <w:rFonts w:ascii="Times New Roman" w:hAnsi="Times New Roman" w:eastAsia="Times New Roman" w:cs="Times New Roman"/>
          <w:noProof w:val="0"/>
          <w:sz w:val="24"/>
          <w:szCs w:val="24"/>
          <w:lang w:val="en-US"/>
        </w:rPr>
        <w:t xml:space="preserve">. [online] Hse.gov.uk. Available at: </w:t>
      </w:r>
      <w:hyperlink r:id="Rff283e0939bc4a92">
        <w:r w:rsidRPr="48845ACE" w:rsidR="2F978D34">
          <w:rPr>
            <w:rStyle w:val="Hyperlink"/>
            <w:rFonts w:ascii="Times New Roman" w:hAnsi="Times New Roman" w:eastAsia="Times New Roman" w:cs="Times New Roman"/>
            <w:noProof w:val="0"/>
            <w:sz w:val="24"/>
            <w:szCs w:val="24"/>
            <w:lang w:val="en-US"/>
          </w:rPr>
          <w:t>https://www.hse.gov.uk/pubns/indg142.htm</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5FE844DF" w14:textId="3D4C8FA4">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Hollnagel, E. (2011). </w:t>
      </w:r>
      <w:r w:rsidRPr="48845ACE" w:rsidR="2F978D34">
        <w:rPr>
          <w:rFonts w:ascii="Times New Roman" w:hAnsi="Times New Roman" w:eastAsia="Times New Roman" w:cs="Times New Roman"/>
          <w:i w:val="1"/>
          <w:iCs w:val="1"/>
          <w:noProof w:val="0"/>
          <w:sz w:val="24"/>
          <w:szCs w:val="24"/>
          <w:lang w:val="en-US"/>
        </w:rPr>
        <w:t>Resilience Engineering</w:t>
      </w:r>
      <w:r w:rsidRPr="48845ACE" w:rsidR="2F978D34">
        <w:rPr>
          <w:rFonts w:ascii="Times New Roman" w:hAnsi="Times New Roman" w:eastAsia="Times New Roman" w:cs="Times New Roman"/>
          <w:noProof w:val="0"/>
          <w:sz w:val="24"/>
          <w:szCs w:val="24"/>
          <w:lang w:val="en-US"/>
        </w:rPr>
        <w:t xml:space="preserve">. [online] Erikhollnagel.com. Available at: </w:t>
      </w:r>
      <w:hyperlink r:id="R627f501bee56422c">
        <w:r w:rsidRPr="48845ACE" w:rsidR="2F978D34">
          <w:rPr>
            <w:rStyle w:val="Hyperlink"/>
            <w:rFonts w:ascii="Times New Roman" w:hAnsi="Times New Roman" w:eastAsia="Times New Roman" w:cs="Times New Roman"/>
            <w:noProof w:val="0"/>
            <w:sz w:val="24"/>
            <w:szCs w:val="24"/>
            <w:lang w:val="en-US"/>
          </w:rPr>
          <w:t>https://erikhollnagel.com/ideas/resilience-engineering.html</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3A597A52" w14:textId="33AFB421">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Home Office (2025). </w:t>
      </w:r>
      <w:r w:rsidRPr="48845ACE" w:rsidR="2F978D34">
        <w:rPr>
          <w:rFonts w:ascii="Times New Roman" w:hAnsi="Times New Roman" w:eastAsia="Times New Roman" w:cs="Times New Roman"/>
          <w:i w:val="1"/>
          <w:iCs w:val="1"/>
          <w:noProof w:val="0"/>
          <w:sz w:val="24"/>
          <w:szCs w:val="24"/>
          <w:lang w:val="en-US"/>
        </w:rPr>
        <w:t>Martyn’s Law Factsheet – Home Office in the media</w:t>
      </w:r>
      <w:r w:rsidRPr="48845ACE" w:rsidR="2F978D34">
        <w:rPr>
          <w:rFonts w:ascii="Times New Roman" w:hAnsi="Times New Roman" w:eastAsia="Times New Roman" w:cs="Times New Roman"/>
          <w:noProof w:val="0"/>
          <w:sz w:val="24"/>
          <w:szCs w:val="24"/>
          <w:lang w:val="en-US"/>
        </w:rPr>
        <w:t xml:space="preserve">. [online] Blog.gov.uk. Available at: </w:t>
      </w:r>
      <w:hyperlink r:id="R36f74f04f2594172">
        <w:r w:rsidRPr="48845ACE" w:rsidR="2F978D34">
          <w:rPr>
            <w:rStyle w:val="Hyperlink"/>
            <w:rFonts w:ascii="Times New Roman" w:hAnsi="Times New Roman" w:eastAsia="Times New Roman" w:cs="Times New Roman"/>
            <w:noProof w:val="0"/>
            <w:sz w:val="24"/>
            <w:szCs w:val="24"/>
            <w:lang w:val="en-US"/>
          </w:rPr>
          <w:t>https://homeofficemedia.blog.gov.uk/2025/04/03/martyns-law-factsheet/</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0D6390D0" w14:textId="7660BF8E">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Kolb’s learning cycle (2022). </w:t>
      </w:r>
      <w:r w:rsidRPr="48845ACE" w:rsidR="2F978D34">
        <w:rPr>
          <w:rFonts w:ascii="Times New Roman" w:hAnsi="Times New Roman" w:eastAsia="Times New Roman" w:cs="Times New Roman"/>
          <w:i w:val="1"/>
          <w:iCs w:val="1"/>
          <w:noProof w:val="0"/>
          <w:sz w:val="24"/>
          <w:szCs w:val="24"/>
          <w:lang w:val="en-US"/>
        </w:rPr>
        <w:t>Learning Cycle (Kolb, 1984)</w:t>
      </w:r>
      <w:r w:rsidRPr="48845ACE" w:rsidR="2F978D34">
        <w:rPr>
          <w:rFonts w:ascii="Times New Roman" w:hAnsi="Times New Roman" w:eastAsia="Times New Roman" w:cs="Times New Roman"/>
          <w:noProof w:val="0"/>
          <w:sz w:val="24"/>
          <w:szCs w:val="24"/>
          <w:lang w:val="en-US"/>
        </w:rPr>
        <w:t xml:space="preserve">. [online] p.1. Available at: </w:t>
      </w:r>
      <w:hyperlink r:id="R7dca9c02448a41c6">
        <w:r w:rsidRPr="48845ACE" w:rsidR="2F978D34">
          <w:rPr>
            <w:rStyle w:val="Hyperlink"/>
            <w:rFonts w:ascii="Times New Roman" w:hAnsi="Times New Roman" w:eastAsia="Times New Roman" w:cs="Times New Roman"/>
            <w:noProof w:val="0"/>
            <w:sz w:val="24"/>
            <w:szCs w:val="24"/>
            <w:lang w:val="en-US"/>
          </w:rPr>
          <w:t>https://www.hee.nhs.uk/sites/default/files/documents/Kolb%20learning%20cycle.pdf</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3C0B23F6" w14:textId="5FCCC2EA">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ProtectUK. (2025). </w:t>
      </w:r>
      <w:r w:rsidRPr="48845ACE" w:rsidR="2F978D34">
        <w:rPr>
          <w:rFonts w:ascii="Times New Roman" w:hAnsi="Times New Roman" w:eastAsia="Times New Roman" w:cs="Times New Roman"/>
          <w:i w:val="1"/>
          <w:iCs w:val="1"/>
          <w:noProof w:val="0"/>
          <w:sz w:val="24"/>
          <w:szCs w:val="24"/>
          <w:lang w:val="en-US"/>
        </w:rPr>
        <w:t>Counter Terrorism Policing launches ACT for Local Authorities at International Security Expo | ProtectUK</w:t>
      </w:r>
      <w:r w:rsidRPr="48845ACE" w:rsidR="2F978D34">
        <w:rPr>
          <w:rFonts w:ascii="Times New Roman" w:hAnsi="Times New Roman" w:eastAsia="Times New Roman" w:cs="Times New Roman"/>
          <w:noProof w:val="0"/>
          <w:sz w:val="24"/>
          <w:szCs w:val="24"/>
          <w:lang w:val="en-US"/>
        </w:rPr>
        <w:t xml:space="preserve">. [online] Available at: </w:t>
      </w:r>
      <w:hyperlink r:id="R3576e80faaad4328">
        <w:r w:rsidRPr="48845ACE" w:rsidR="2F978D34">
          <w:rPr>
            <w:rStyle w:val="Hyperlink"/>
            <w:rFonts w:ascii="Times New Roman" w:hAnsi="Times New Roman" w:eastAsia="Times New Roman" w:cs="Times New Roman"/>
            <w:noProof w:val="0"/>
            <w:sz w:val="24"/>
            <w:szCs w:val="24"/>
            <w:lang w:val="en-US"/>
          </w:rPr>
          <w:t>https://www.protectuk.police.uk/news-views/counter-terrorism-policing-launches-act-local-authorities-international-security-expo</w:t>
        </w:r>
      </w:hyperlink>
      <w:r w:rsidRPr="48845ACE" w:rsidR="2F978D34">
        <w:rPr>
          <w:rFonts w:ascii="Times New Roman" w:hAnsi="Times New Roman" w:eastAsia="Times New Roman" w:cs="Times New Roman"/>
          <w:noProof w:val="0"/>
          <w:sz w:val="24"/>
          <w:szCs w:val="24"/>
          <w:lang w:val="en-US"/>
        </w:rPr>
        <w:t>.</w:t>
      </w:r>
    </w:p>
    <w:p w:rsidR="2F978D34" w:rsidP="48845ACE" w:rsidRDefault="2F978D34" w14:paraId="48EEA2E6" w14:textId="1681974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48845ACE" w:rsidR="2F978D34">
        <w:rPr>
          <w:rFonts w:ascii="Times New Roman" w:hAnsi="Times New Roman" w:eastAsia="Times New Roman" w:cs="Times New Roman"/>
          <w:noProof w:val="0"/>
          <w:sz w:val="24"/>
          <w:szCs w:val="24"/>
          <w:lang w:val="en-US"/>
        </w:rPr>
        <w:t xml:space="preserve">Reynolds, </w:t>
      </w:r>
      <w:r w:rsidRPr="48845ACE" w:rsidR="2F978D34">
        <w:rPr>
          <w:rFonts w:ascii="Times New Roman" w:hAnsi="Times New Roman" w:eastAsia="Times New Roman" w:cs="Times New Roman"/>
          <w:noProof w:val="0"/>
          <w:sz w:val="24"/>
          <w:szCs w:val="24"/>
          <w:lang w:val="en-US"/>
        </w:rPr>
        <w:t>B.</w:t>
      </w:r>
      <w:r w:rsidRPr="48845ACE" w:rsidR="2F978D34">
        <w:rPr>
          <w:rFonts w:ascii="Times New Roman" w:hAnsi="Times New Roman" w:eastAsia="Times New Roman" w:cs="Times New Roman"/>
          <w:noProof w:val="0"/>
          <w:sz w:val="24"/>
          <w:szCs w:val="24"/>
          <w:lang w:val="en-US"/>
        </w:rPr>
        <w:t xml:space="preserve"> and Seeger, M. (2005). Crisis and Emergency Risk Communication as an Integrative Model. </w:t>
      </w:r>
      <w:r w:rsidRPr="48845ACE" w:rsidR="2F978D34">
        <w:rPr>
          <w:rFonts w:ascii="Times New Roman" w:hAnsi="Times New Roman" w:eastAsia="Times New Roman" w:cs="Times New Roman"/>
          <w:i w:val="1"/>
          <w:iCs w:val="1"/>
          <w:noProof w:val="0"/>
          <w:sz w:val="24"/>
          <w:szCs w:val="24"/>
          <w:lang w:val="en-US"/>
        </w:rPr>
        <w:t>Journal of Health Communication</w:t>
      </w:r>
      <w:r w:rsidRPr="48845ACE" w:rsidR="2F978D34">
        <w:rPr>
          <w:rFonts w:ascii="Times New Roman" w:hAnsi="Times New Roman" w:eastAsia="Times New Roman" w:cs="Times New Roman"/>
          <w:noProof w:val="0"/>
          <w:sz w:val="24"/>
          <w:szCs w:val="24"/>
          <w:lang w:val="en-US"/>
        </w:rPr>
        <w:t xml:space="preserve">, [online] Available at: </w:t>
      </w:r>
      <w:hyperlink r:id="Refc7dac129bb4361">
        <w:r w:rsidRPr="48845ACE" w:rsidR="2F978D34">
          <w:rPr>
            <w:rStyle w:val="Hyperlink"/>
            <w:rFonts w:ascii="Times New Roman" w:hAnsi="Times New Roman" w:eastAsia="Times New Roman" w:cs="Times New Roman"/>
            <w:noProof w:val="0"/>
            <w:sz w:val="24"/>
            <w:szCs w:val="24"/>
            <w:lang w:val="en-US"/>
          </w:rPr>
          <w:t>https://www.tandfonline.com/doi/abs/10.1080/10810730590904571</w:t>
        </w:r>
      </w:hyperlink>
      <w:r w:rsidRPr="48845ACE" w:rsidR="2F978D34">
        <w:rPr>
          <w:rFonts w:ascii="Times New Roman" w:hAnsi="Times New Roman" w:eastAsia="Times New Roman" w:cs="Times New Roman"/>
          <w:noProof w:val="0"/>
          <w:sz w:val="24"/>
          <w:szCs w:val="24"/>
          <w:lang w:val="en-US"/>
        </w:rPr>
        <w:t xml:space="preserve"> </w:t>
      </w:r>
    </w:p>
    <w:p w:rsidR="2F978D34" w:rsidP="48845ACE" w:rsidRDefault="2F978D34" w14:paraId="091BE81D" w14:textId="53614EAA">
      <w:pPr>
        <w:spacing w:before="0" w:beforeAutospacing="off" w:after="240" w:afterAutospacing="off" w:line="360" w:lineRule="auto"/>
      </w:pPr>
      <w:r w:rsidRPr="48845ACE" w:rsidR="2F978D34">
        <w:rPr>
          <w:rFonts w:ascii="Times New Roman" w:hAnsi="Times New Roman" w:eastAsia="Times New Roman" w:cs="Times New Roman"/>
          <w:noProof w:val="0"/>
          <w:sz w:val="24"/>
          <w:szCs w:val="24"/>
          <w:lang w:val="en-US"/>
        </w:rPr>
        <w:t xml:space="preserve">Swiss Cheese Model (2025). </w:t>
      </w:r>
      <w:r w:rsidRPr="48845ACE" w:rsidR="2F978D34">
        <w:rPr>
          <w:rFonts w:ascii="Times New Roman" w:hAnsi="Times New Roman" w:eastAsia="Times New Roman" w:cs="Times New Roman"/>
          <w:i w:val="1"/>
          <w:iCs w:val="1"/>
          <w:noProof w:val="0"/>
          <w:sz w:val="24"/>
          <w:szCs w:val="24"/>
          <w:lang w:val="en-US"/>
        </w:rPr>
        <w:t>Welcome To Zscaler Directory Authentication</w:t>
      </w:r>
      <w:r w:rsidRPr="48845ACE" w:rsidR="2F978D34">
        <w:rPr>
          <w:rFonts w:ascii="Times New Roman" w:hAnsi="Times New Roman" w:eastAsia="Times New Roman" w:cs="Times New Roman"/>
          <w:noProof w:val="0"/>
          <w:sz w:val="24"/>
          <w:szCs w:val="24"/>
          <w:lang w:val="en-US"/>
        </w:rPr>
        <w:t xml:space="preserve">. [online] Nhs.wales. Available at: </w:t>
      </w:r>
      <w:hyperlink r:id="R78e5fdd2222241b2">
        <w:r w:rsidRPr="48845ACE" w:rsidR="2F978D34">
          <w:rPr>
            <w:rStyle w:val="Hyperlink"/>
            <w:rFonts w:ascii="Times New Roman" w:hAnsi="Times New Roman" w:eastAsia="Times New Roman" w:cs="Times New Roman"/>
            <w:noProof w:val="0"/>
            <w:sz w:val="24"/>
            <w:szCs w:val="24"/>
            <w:lang w:val="en-US"/>
          </w:rPr>
          <w:t>https://performanceandimprovement.nhs.wales/functions/quality-safety-and-improvement/improvement/improvement-cymru-academy/resource-library/academy-toolkit-guides/reasons-swiss-cheese-safety-model-toolkit/</w:t>
        </w:r>
      </w:hyperlink>
      <w:r w:rsidRPr="48845ACE" w:rsidR="2F978D34">
        <w:rPr>
          <w:rFonts w:ascii="Times New Roman" w:hAnsi="Times New Roman" w:eastAsia="Times New Roman" w:cs="Times New Roman"/>
          <w:noProof w:val="0"/>
          <w:sz w:val="24"/>
          <w:szCs w:val="24"/>
          <w:lang w:val="en-US"/>
        </w:rPr>
        <w:t>.</w:t>
      </w:r>
    </w:p>
    <w:p w:rsidR="48845ACE" w:rsidP="48845ACE" w:rsidRDefault="48845ACE" w14:paraId="0D1DAE6F" w14:textId="1A772EB3">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29D30195" w14:textId="10493613">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17D5CB26" w14:textId="13873B82">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690FFFE5" w14:textId="31648D56">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4C2B1B84" w14:textId="12E200CB">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3E18F88D" w14:textId="6AF2116E">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6A8D67A0" w14:textId="1C735337">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352BF12C" w14:textId="44D03266">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48845ACE" w:rsidP="48845ACE" w:rsidRDefault="48845ACE" w14:paraId="26636CD8" w14:textId="6AA3DAE9">
      <w:pPr>
        <w:pStyle w:val="Normal"/>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6FCD20E2" w:rsidP="6FCD20E2" w:rsidRDefault="6FCD20E2" w14:paraId="57F4B65D" w14:textId="11CF8715">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QXqG2YD0zDsVn" int2:id="eiPAyyDe">
      <int2:state int2:type="spell" int2:value="Rejected"/>
    </int2:textHash>
    <int2:textHash int2:hashCode="kv4UVae7TQCfC0" int2:id="PaSuIxN8">
      <int2:state int2:type="spell" int2:value="Rejected"/>
    </int2:textHash>
    <int2:textHash int2:hashCode="hN6B5b8f/AaH/i" int2:id="c8xWew94">
      <int2:state int2:type="spell" int2:value="Rejected"/>
    </int2:textHash>
    <int2:textHash int2:hashCode="jRfDQjSaS/OvS3" int2:id="kmTCKP75">
      <int2:state int2:type="spell" int2:value="Rejected"/>
    </int2:textHash>
    <int2:bookmark int2:bookmarkName="_Int_xDv2kRBS" int2:invalidationBookmarkName="" int2:hashCode="XGYEMyP+VgQv0d" int2:id="xDw1wNs0">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917c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f69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665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7c3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4f29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261D7E"/>
    <w:rsid w:val="01C2B102"/>
    <w:rsid w:val="0355A975"/>
    <w:rsid w:val="03C80BC0"/>
    <w:rsid w:val="05176E2B"/>
    <w:rsid w:val="0536A409"/>
    <w:rsid w:val="05DB2B78"/>
    <w:rsid w:val="05F786D6"/>
    <w:rsid w:val="079E9DDD"/>
    <w:rsid w:val="08329404"/>
    <w:rsid w:val="0902E90E"/>
    <w:rsid w:val="0972A011"/>
    <w:rsid w:val="09C69606"/>
    <w:rsid w:val="0A6D3C58"/>
    <w:rsid w:val="0AE32692"/>
    <w:rsid w:val="0B577ACF"/>
    <w:rsid w:val="0BAD3BDB"/>
    <w:rsid w:val="0BF3CAD2"/>
    <w:rsid w:val="0C05DE8E"/>
    <w:rsid w:val="0C443957"/>
    <w:rsid w:val="0DD245DF"/>
    <w:rsid w:val="0E7359ED"/>
    <w:rsid w:val="0F74678D"/>
    <w:rsid w:val="0FB858F1"/>
    <w:rsid w:val="11AC1668"/>
    <w:rsid w:val="11DEB665"/>
    <w:rsid w:val="1202A6E3"/>
    <w:rsid w:val="131D3237"/>
    <w:rsid w:val="143A38CA"/>
    <w:rsid w:val="146F0AF0"/>
    <w:rsid w:val="153B275F"/>
    <w:rsid w:val="16B1EEC0"/>
    <w:rsid w:val="16F95455"/>
    <w:rsid w:val="18F17EBB"/>
    <w:rsid w:val="1958D2BF"/>
    <w:rsid w:val="195B1508"/>
    <w:rsid w:val="19F72F76"/>
    <w:rsid w:val="1A2A609A"/>
    <w:rsid w:val="1A966126"/>
    <w:rsid w:val="1BD0B11C"/>
    <w:rsid w:val="1DEE6E5F"/>
    <w:rsid w:val="1F6A0996"/>
    <w:rsid w:val="20A77FA8"/>
    <w:rsid w:val="20BA8C57"/>
    <w:rsid w:val="2147538D"/>
    <w:rsid w:val="215B2555"/>
    <w:rsid w:val="23D7661B"/>
    <w:rsid w:val="23F2F196"/>
    <w:rsid w:val="23F9ED9A"/>
    <w:rsid w:val="23FF6620"/>
    <w:rsid w:val="2410FD6B"/>
    <w:rsid w:val="24B4DD75"/>
    <w:rsid w:val="24E2E565"/>
    <w:rsid w:val="2597DD5D"/>
    <w:rsid w:val="26733E35"/>
    <w:rsid w:val="27C15949"/>
    <w:rsid w:val="28743951"/>
    <w:rsid w:val="289F43BD"/>
    <w:rsid w:val="29D31306"/>
    <w:rsid w:val="2AC8FD82"/>
    <w:rsid w:val="2AED696B"/>
    <w:rsid w:val="2B2CF113"/>
    <w:rsid w:val="2B9710C3"/>
    <w:rsid w:val="2BA8CFFA"/>
    <w:rsid w:val="2BAC58D4"/>
    <w:rsid w:val="2C1635EB"/>
    <w:rsid w:val="2C2EE760"/>
    <w:rsid w:val="2C4F19C4"/>
    <w:rsid w:val="2D58303A"/>
    <w:rsid w:val="2DB75C24"/>
    <w:rsid w:val="2DB89BDF"/>
    <w:rsid w:val="2DC217E2"/>
    <w:rsid w:val="2E2CA3D3"/>
    <w:rsid w:val="2E8A939E"/>
    <w:rsid w:val="2EB01B83"/>
    <w:rsid w:val="2EE4B838"/>
    <w:rsid w:val="2F26A0BD"/>
    <w:rsid w:val="2F726F0B"/>
    <w:rsid w:val="2F978D34"/>
    <w:rsid w:val="2FB07FC2"/>
    <w:rsid w:val="30B7168C"/>
    <w:rsid w:val="314774B1"/>
    <w:rsid w:val="317FD89A"/>
    <w:rsid w:val="31A2A91C"/>
    <w:rsid w:val="31ECB3EB"/>
    <w:rsid w:val="32E6A5E4"/>
    <w:rsid w:val="34100C1D"/>
    <w:rsid w:val="3483617A"/>
    <w:rsid w:val="34DBB0FE"/>
    <w:rsid w:val="36A21FAC"/>
    <w:rsid w:val="3717BCC2"/>
    <w:rsid w:val="374218B7"/>
    <w:rsid w:val="385C150A"/>
    <w:rsid w:val="388724BA"/>
    <w:rsid w:val="39219997"/>
    <w:rsid w:val="39261D7E"/>
    <w:rsid w:val="398C58C7"/>
    <w:rsid w:val="3AF39E41"/>
    <w:rsid w:val="3AF6441F"/>
    <w:rsid w:val="3B8629B6"/>
    <w:rsid w:val="3BE45BB7"/>
    <w:rsid w:val="3C450A6E"/>
    <w:rsid w:val="3C4FA96E"/>
    <w:rsid w:val="3D3DD114"/>
    <w:rsid w:val="3DB47958"/>
    <w:rsid w:val="3E0BBBAB"/>
    <w:rsid w:val="3E0FFE69"/>
    <w:rsid w:val="3EB773CD"/>
    <w:rsid w:val="41C2AB80"/>
    <w:rsid w:val="42455196"/>
    <w:rsid w:val="42D425DA"/>
    <w:rsid w:val="4340D2E8"/>
    <w:rsid w:val="437C0C7B"/>
    <w:rsid w:val="440DF0BC"/>
    <w:rsid w:val="448BA87B"/>
    <w:rsid w:val="44F774B2"/>
    <w:rsid w:val="450937C0"/>
    <w:rsid w:val="4559E95D"/>
    <w:rsid w:val="455E552C"/>
    <w:rsid w:val="4573AD15"/>
    <w:rsid w:val="457D16DB"/>
    <w:rsid w:val="4590A883"/>
    <w:rsid w:val="48845ACE"/>
    <w:rsid w:val="494DDC0B"/>
    <w:rsid w:val="49512DDD"/>
    <w:rsid w:val="49860C38"/>
    <w:rsid w:val="498ACEF9"/>
    <w:rsid w:val="4ADF4DB7"/>
    <w:rsid w:val="4DC65A37"/>
    <w:rsid w:val="4DF7E926"/>
    <w:rsid w:val="4E2DF7BF"/>
    <w:rsid w:val="50A07870"/>
    <w:rsid w:val="5241B441"/>
    <w:rsid w:val="535E074C"/>
    <w:rsid w:val="540AE772"/>
    <w:rsid w:val="551B5370"/>
    <w:rsid w:val="55C36B38"/>
    <w:rsid w:val="5677DE49"/>
    <w:rsid w:val="56B946BD"/>
    <w:rsid w:val="58CFA562"/>
    <w:rsid w:val="59A7B9AD"/>
    <w:rsid w:val="5ADE7211"/>
    <w:rsid w:val="5B1A712C"/>
    <w:rsid w:val="5BDCF085"/>
    <w:rsid w:val="5D4C04D4"/>
    <w:rsid w:val="5D58FF8B"/>
    <w:rsid w:val="5D620E77"/>
    <w:rsid w:val="5DC7931A"/>
    <w:rsid w:val="5E6394FB"/>
    <w:rsid w:val="5F106935"/>
    <w:rsid w:val="60F72F52"/>
    <w:rsid w:val="6145F5B6"/>
    <w:rsid w:val="61E096A5"/>
    <w:rsid w:val="6241DA69"/>
    <w:rsid w:val="63BF37DB"/>
    <w:rsid w:val="64D3C412"/>
    <w:rsid w:val="6566FA0F"/>
    <w:rsid w:val="65EFAF6B"/>
    <w:rsid w:val="668D95A4"/>
    <w:rsid w:val="6705AEDF"/>
    <w:rsid w:val="67558AEB"/>
    <w:rsid w:val="68FA3DBC"/>
    <w:rsid w:val="699D3A65"/>
    <w:rsid w:val="69BC434E"/>
    <w:rsid w:val="6AB39A9E"/>
    <w:rsid w:val="6BC73FE1"/>
    <w:rsid w:val="6C0E2E88"/>
    <w:rsid w:val="6C959F78"/>
    <w:rsid w:val="6D91C126"/>
    <w:rsid w:val="6FCD20E2"/>
    <w:rsid w:val="6FE1A902"/>
    <w:rsid w:val="71BECEF8"/>
    <w:rsid w:val="71E97E0F"/>
    <w:rsid w:val="73B38169"/>
    <w:rsid w:val="73BEC0DC"/>
    <w:rsid w:val="74A9FC29"/>
    <w:rsid w:val="74D6E745"/>
    <w:rsid w:val="75AEB23C"/>
    <w:rsid w:val="75E1CF82"/>
    <w:rsid w:val="768D96D9"/>
    <w:rsid w:val="7708D84E"/>
    <w:rsid w:val="78267BE5"/>
    <w:rsid w:val="78A26D30"/>
    <w:rsid w:val="78F83F85"/>
    <w:rsid w:val="7BB5C5F1"/>
    <w:rsid w:val="7BCB4CE2"/>
    <w:rsid w:val="7C2216A1"/>
    <w:rsid w:val="7C6E54A0"/>
    <w:rsid w:val="7CF4BBF0"/>
    <w:rsid w:val="7D8B6833"/>
    <w:rsid w:val="7D93647D"/>
    <w:rsid w:val="7DBD2FE7"/>
    <w:rsid w:val="7E5437AD"/>
    <w:rsid w:val="7F027E9B"/>
    <w:rsid w:val="7F042CA3"/>
    <w:rsid w:val="7F269CB4"/>
    <w:rsid w:val="7F3CB469"/>
    <w:rsid w:val="7F5A7AC5"/>
    <w:rsid w:val="7FB4A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9B0B"/>
  <w15:chartTrackingRefBased/>
  <w15:docId w15:val="{AF47AF26-F36A-4278-9806-1EF033E98B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FCD20E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FCD20E2"/>
    <w:pPr>
      <w:spacing/>
      <w:ind w:left="720"/>
      <w:contextualSpacing/>
    </w:pPr>
  </w:style>
  <w:style w:type="character" w:styleId="Hyperlink">
    <w:uiPriority w:val="99"/>
    <w:name w:val="Hyperlink"/>
    <w:basedOn w:val="DefaultParagraphFont"/>
    <w:unhideWhenUsed/>
    <w:rsid w:val="6FCD20E2"/>
    <w:rPr>
      <w:color w:val="467886"/>
      <w:u w:val="single"/>
    </w:rPr>
  </w:style>
  <w:style w:type="paragraph" w:styleId="Heading1">
    <w:uiPriority w:val="9"/>
    <w:name w:val="heading 1"/>
    <w:basedOn w:val="Normal"/>
    <w:next w:val="Normal"/>
    <w:qFormat/>
    <w:rsid w:val="6FCD20E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3649930ef294d9d" /><Relationship Type="http://schemas.openxmlformats.org/officeDocument/2006/relationships/numbering" Target="numbering.xml" Id="R6e44d41d01874164" /><Relationship Type="http://schemas.openxmlformats.org/officeDocument/2006/relationships/hyperlink" Target="https://asq.org/quality-resources/pdca-cycle" TargetMode="External" Id="Ra63dc4061f264451" /><Relationship Type="http://schemas.openxmlformats.org/officeDocument/2006/relationships/hyperlink" Target="https://www.linkedin.com/pulse/goldsilverbronze-hierarchy-command-origins-crisis-james-7otre" TargetMode="External" Id="R999e2963623c4729" /><Relationship Type="http://schemas.openxmlformats.org/officeDocument/2006/relationships/hyperlink" Target="https://www.gov.uk/government/publications/crowded-places-guidance/threat-levels-and-building-response-plans" TargetMode="External" Id="R289141851b154f17" /><Relationship Type="http://schemas.openxmlformats.org/officeDocument/2006/relationships/hyperlink" Target="https://www.hse.gov.uk/pubns/indg142.htm" TargetMode="External" Id="Rff283e0939bc4a92" /><Relationship Type="http://schemas.openxmlformats.org/officeDocument/2006/relationships/hyperlink" Target="https://erikhollnagel.com/ideas/resilience-engineering.html" TargetMode="External" Id="R627f501bee56422c" /><Relationship Type="http://schemas.openxmlformats.org/officeDocument/2006/relationships/hyperlink" Target="https://homeofficemedia.blog.gov.uk/2025/04/03/martyns-law-factsheet/" TargetMode="External" Id="R36f74f04f2594172" /><Relationship Type="http://schemas.openxmlformats.org/officeDocument/2006/relationships/hyperlink" Target="https://www.hee.nhs.uk/sites/default/files/documents/Kolb%20learning%20cycle.pdf" TargetMode="External" Id="R7dca9c02448a41c6" /><Relationship Type="http://schemas.openxmlformats.org/officeDocument/2006/relationships/hyperlink" Target="https://www.protectuk.police.uk/news-views/counter-terrorism-policing-launches-act-local-authorities-international-security-expo" TargetMode="External" Id="R3576e80faaad4328" /><Relationship Type="http://schemas.openxmlformats.org/officeDocument/2006/relationships/hyperlink" Target="https://www.tandfonline.com/doi/abs/10.1080/10810730590904571" TargetMode="External" Id="Refc7dac129bb4361" /><Relationship Type="http://schemas.openxmlformats.org/officeDocument/2006/relationships/hyperlink" Target="https://performanceandimprovement.nhs.wales/functions/quality-safety-and-improvement/improvement/improvement-cymru-academy/resource-library/academy-toolkit-guides/reasons-swiss-cheese-safety-model-toolkit/" TargetMode="External" Id="R78e5fdd2222241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2025-12-27T15:22:18.5387710Z</dcterms:created>
  <dcterms:modified xsi:type="dcterms:W3CDTF">2026-01-06T16:08:49.0806435Z</dcterms:modified>
  <dc:creator>Simon Canby (2304206)</dc:creator>
  <lastModifiedBy>Simon Canby (2304206)</lastModifiedBy>
</coreProperties>
</file>