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7FEA2" w14:textId="5B814C0C" w:rsidR="00574CDF" w:rsidRPr="00E83374" w:rsidRDefault="009E00FA" w:rsidP="00E83374">
      <w:pPr>
        <w:jc w:val="center"/>
        <w:rPr>
          <w:bCs/>
          <w:sz w:val="52"/>
          <w:szCs w:val="52"/>
          <w:u w:val="single"/>
        </w:rPr>
      </w:pPr>
      <w:r w:rsidRPr="00E83374">
        <w:rPr>
          <w:bCs/>
          <w:sz w:val="52"/>
          <w:szCs w:val="52"/>
          <w:u w:val="single"/>
        </w:rPr>
        <w:t>Critically explore how Work, Poverty and Welfare intersect.</w:t>
      </w:r>
    </w:p>
    <w:p w14:paraId="3C906F52" w14:textId="77777777" w:rsidR="00C03C4D" w:rsidRDefault="00C03C4D" w:rsidP="0005216B">
      <w:pPr>
        <w:jc w:val="both"/>
        <w:rPr>
          <w:bCs/>
          <w:sz w:val="36"/>
          <w:szCs w:val="36"/>
        </w:rPr>
      </w:pPr>
    </w:p>
    <w:p w14:paraId="1A3FDB25" w14:textId="73A9C8A2" w:rsidR="0012537D" w:rsidRDefault="008A4AD9" w:rsidP="00584A78">
      <w:pPr>
        <w:spacing w:after="0" w:line="360" w:lineRule="auto"/>
        <w:jc w:val="both"/>
        <w:rPr>
          <w:bCs/>
          <w:szCs w:val="24"/>
        </w:rPr>
      </w:pPr>
      <w:r>
        <w:rPr>
          <w:bCs/>
          <w:szCs w:val="24"/>
        </w:rPr>
        <w:t>The intersection of work, poverty, and welfare</w:t>
      </w:r>
      <w:r w:rsidR="005A16EE">
        <w:rPr>
          <w:bCs/>
          <w:szCs w:val="24"/>
        </w:rPr>
        <w:t xml:space="preserve"> is vast and nebulous</w:t>
      </w:r>
      <w:r w:rsidR="0012537D">
        <w:rPr>
          <w:bCs/>
          <w:szCs w:val="24"/>
        </w:rPr>
        <w:t>.</w:t>
      </w:r>
      <w:r w:rsidR="00B176BD">
        <w:rPr>
          <w:bCs/>
          <w:szCs w:val="24"/>
        </w:rPr>
        <w:t xml:space="preserve"> </w:t>
      </w:r>
      <w:r w:rsidR="0012537D">
        <w:rPr>
          <w:bCs/>
          <w:szCs w:val="24"/>
        </w:rPr>
        <w:t>M</w:t>
      </w:r>
      <w:r w:rsidR="00B176BD">
        <w:rPr>
          <w:bCs/>
          <w:szCs w:val="24"/>
        </w:rPr>
        <w:t xml:space="preserve">any areas and viewable lenses </w:t>
      </w:r>
      <w:r w:rsidR="00D3072C">
        <w:rPr>
          <w:bCs/>
          <w:szCs w:val="24"/>
        </w:rPr>
        <w:t xml:space="preserve">coalesce when you try to open out the idea </w:t>
      </w:r>
      <w:r w:rsidR="00DA2A90">
        <w:rPr>
          <w:bCs/>
          <w:szCs w:val="24"/>
        </w:rPr>
        <w:t xml:space="preserve">and makes it almost impossible to clearly see </w:t>
      </w:r>
      <w:r w:rsidR="00D3072C">
        <w:rPr>
          <w:bCs/>
          <w:szCs w:val="24"/>
        </w:rPr>
        <w:t>how each area connects and overlaps</w:t>
      </w:r>
      <w:r w:rsidR="0012537D">
        <w:rPr>
          <w:bCs/>
          <w:szCs w:val="24"/>
        </w:rPr>
        <w:t>.</w:t>
      </w:r>
      <w:r w:rsidR="00E610D8">
        <w:rPr>
          <w:bCs/>
          <w:szCs w:val="24"/>
        </w:rPr>
        <w:t xml:space="preserve"> </w:t>
      </w:r>
      <w:r w:rsidR="0012537D">
        <w:rPr>
          <w:bCs/>
          <w:szCs w:val="24"/>
        </w:rPr>
        <w:t>T</w:t>
      </w:r>
      <w:r w:rsidR="00E610D8">
        <w:rPr>
          <w:bCs/>
          <w:szCs w:val="24"/>
        </w:rPr>
        <w:t>his is key facet of intersectional theory which will be used as a counterbalance throughout th</w:t>
      </w:r>
      <w:r w:rsidR="007C6240">
        <w:rPr>
          <w:bCs/>
          <w:szCs w:val="24"/>
        </w:rPr>
        <w:t>is assessment</w:t>
      </w:r>
      <w:r w:rsidR="00E05EAD">
        <w:rPr>
          <w:bCs/>
          <w:szCs w:val="24"/>
        </w:rPr>
        <w:t xml:space="preserve">, with a brief definition coming from </w:t>
      </w:r>
      <w:r w:rsidR="00207D7B">
        <w:t>Scott, (2014</w:t>
      </w:r>
      <w:r w:rsidR="00FF6D54">
        <w:t>a</w:t>
      </w:r>
      <w:r w:rsidR="00280499">
        <w:t>, p370-372</w:t>
      </w:r>
      <w:r w:rsidR="00207D7B">
        <w:t>)</w:t>
      </w:r>
      <w:r w:rsidR="00D02FCD">
        <w:t xml:space="preserve"> whe</w:t>
      </w:r>
      <w:r w:rsidR="001945A1">
        <w:t xml:space="preserve">re he postulates that the theory examines how everything connects and informs the </w:t>
      </w:r>
      <w:r w:rsidR="00F825C7">
        <w:t>actions of the other</w:t>
      </w:r>
      <w:r w:rsidR="0012537D">
        <w:t>.</w:t>
      </w:r>
      <w:r w:rsidR="008730AF">
        <w:t xml:space="preserve"> </w:t>
      </w:r>
      <w:r w:rsidR="0012537D">
        <w:t>T</w:t>
      </w:r>
      <w:r w:rsidR="008730AF">
        <w:t xml:space="preserve">his is supported in a critical framing by </w:t>
      </w:r>
      <w:r w:rsidR="005823B0">
        <w:t xml:space="preserve">Collins, </w:t>
      </w:r>
      <w:r w:rsidR="005823B0">
        <w:rPr>
          <w:i/>
          <w:iCs/>
        </w:rPr>
        <w:t>et al</w:t>
      </w:r>
      <w:r w:rsidR="00CF4767">
        <w:rPr>
          <w:bCs/>
          <w:szCs w:val="24"/>
        </w:rPr>
        <w:t>.</w:t>
      </w:r>
      <w:r w:rsidR="00350194">
        <w:rPr>
          <w:bCs/>
          <w:szCs w:val="24"/>
        </w:rPr>
        <w:t>, (2021).</w:t>
      </w:r>
      <w:r w:rsidR="00CF4767">
        <w:rPr>
          <w:bCs/>
          <w:szCs w:val="24"/>
        </w:rPr>
        <w:t xml:space="preserve"> </w:t>
      </w:r>
      <w:r w:rsidR="00EE7A92">
        <w:rPr>
          <w:bCs/>
          <w:szCs w:val="24"/>
        </w:rPr>
        <w:t>O</w:t>
      </w:r>
      <w:r w:rsidR="00CE7C91">
        <w:rPr>
          <w:bCs/>
          <w:szCs w:val="24"/>
        </w:rPr>
        <w:t xml:space="preserve">ne </w:t>
      </w:r>
      <w:r w:rsidR="00EE7A92">
        <w:rPr>
          <w:bCs/>
          <w:szCs w:val="24"/>
        </w:rPr>
        <w:t xml:space="preserve">other </w:t>
      </w:r>
      <w:r w:rsidR="00CE7C91">
        <w:rPr>
          <w:bCs/>
          <w:szCs w:val="24"/>
        </w:rPr>
        <w:t xml:space="preserve">thing that can be done, with </w:t>
      </w:r>
      <w:r w:rsidR="00E03816">
        <w:rPr>
          <w:bCs/>
          <w:szCs w:val="24"/>
        </w:rPr>
        <w:t>an expansive margin of clarity</w:t>
      </w:r>
      <w:r w:rsidR="00EE7A92">
        <w:rPr>
          <w:bCs/>
          <w:szCs w:val="24"/>
        </w:rPr>
        <w:t>,</w:t>
      </w:r>
      <w:r w:rsidR="00E03816">
        <w:rPr>
          <w:bCs/>
          <w:szCs w:val="24"/>
        </w:rPr>
        <w:t xml:space="preserve"> is to define what Work, Poverty and Welfare are, albeit briefly</w:t>
      </w:r>
      <w:r w:rsidR="00C71A2D">
        <w:rPr>
          <w:bCs/>
          <w:szCs w:val="24"/>
        </w:rPr>
        <w:t>; following that it must be stated that w</w:t>
      </w:r>
      <w:r w:rsidR="00CF4767">
        <w:rPr>
          <w:bCs/>
          <w:szCs w:val="24"/>
        </w:rPr>
        <w:t>ithin this assignment</w:t>
      </w:r>
      <w:r w:rsidR="00A942CF">
        <w:rPr>
          <w:bCs/>
          <w:szCs w:val="24"/>
        </w:rPr>
        <w:t>,</w:t>
      </w:r>
      <w:r w:rsidR="00CF4767">
        <w:rPr>
          <w:bCs/>
          <w:szCs w:val="24"/>
        </w:rPr>
        <w:t xml:space="preserve"> for the sake of simplicity </w:t>
      </w:r>
      <w:r w:rsidR="00642390">
        <w:rPr>
          <w:bCs/>
          <w:szCs w:val="24"/>
        </w:rPr>
        <w:t>the</w:t>
      </w:r>
      <w:r w:rsidR="00CF4767">
        <w:rPr>
          <w:bCs/>
          <w:szCs w:val="24"/>
        </w:rPr>
        <w:t xml:space="preserve"> </w:t>
      </w:r>
      <w:r w:rsidR="00642390">
        <w:rPr>
          <w:bCs/>
          <w:szCs w:val="24"/>
        </w:rPr>
        <w:t>lens</w:t>
      </w:r>
      <w:r w:rsidR="00CF4767">
        <w:rPr>
          <w:bCs/>
          <w:szCs w:val="24"/>
        </w:rPr>
        <w:t xml:space="preserve"> of </w:t>
      </w:r>
      <w:r w:rsidR="005864F0">
        <w:rPr>
          <w:bCs/>
          <w:szCs w:val="24"/>
        </w:rPr>
        <w:t>financial</w:t>
      </w:r>
      <w:r w:rsidR="00135EE1">
        <w:rPr>
          <w:bCs/>
          <w:szCs w:val="24"/>
        </w:rPr>
        <w:t xml:space="preserve"> welfare</w:t>
      </w:r>
      <w:r w:rsidR="00642390">
        <w:rPr>
          <w:bCs/>
          <w:szCs w:val="24"/>
        </w:rPr>
        <w:t xml:space="preserve"> </w:t>
      </w:r>
      <w:r w:rsidR="007B73D8">
        <w:rPr>
          <w:bCs/>
          <w:szCs w:val="24"/>
        </w:rPr>
        <w:t xml:space="preserve">and in-work poverty </w:t>
      </w:r>
      <w:r w:rsidR="00642390">
        <w:rPr>
          <w:bCs/>
          <w:szCs w:val="24"/>
        </w:rPr>
        <w:t>will be used,</w:t>
      </w:r>
      <w:r w:rsidR="00A942CF">
        <w:rPr>
          <w:bCs/>
          <w:szCs w:val="24"/>
        </w:rPr>
        <w:t xml:space="preserve"> specifically, in the areas of work and welfare</w:t>
      </w:r>
      <w:r w:rsidR="003C22AB">
        <w:rPr>
          <w:bCs/>
          <w:szCs w:val="24"/>
        </w:rPr>
        <w:t xml:space="preserve"> and </w:t>
      </w:r>
      <w:r w:rsidR="00D61934">
        <w:rPr>
          <w:bCs/>
          <w:szCs w:val="24"/>
        </w:rPr>
        <w:t>how the current benefits system and the work your way out of welfare paradigm i</w:t>
      </w:r>
      <w:r w:rsidR="0009474E">
        <w:rPr>
          <w:bCs/>
          <w:szCs w:val="24"/>
        </w:rPr>
        <w:t>s no longer fit for purpose</w:t>
      </w:r>
      <w:r w:rsidR="00E6620E">
        <w:rPr>
          <w:bCs/>
          <w:szCs w:val="24"/>
        </w:rPr>
        <w:t>.</w:t>
      </w:r>
      <w:r w:rsidR="00F850B6">
        <w:rPr>
          <w:bCs/>
          <w:szCs w:val="24"/>
        </w:rPr>
        <w:t xml:space="preserve"> </w:t>
      </w:r>
    </w:p>
    <w:p w14:paraId="56C38338" w14:textId="77777777" w:rsidR="002049C9" w:rsidRDefault="00F850B6" w:rsidP="00584A78">
      <w:pPr>
        <w:spacing w:after="0" w:line="360" w:lineRule="auto"/>
        <w:jc w:val="both"/>
      </w:pPr>
      <w:r>
        <w:rPr>
          <w:bCs/>
          <w:szCs w:val="24"/>
        </w:rPr>
        <w:t xml:space="preserve">Now onto possible definitions, firstly </w:t>
      </w:r>
      <w:r w:rsidR="00700754">
        <w:rPr>
          <w:bCs/>
          <w:szCs w:val="24"/>
        </w:rPr>
        <w:t>Poverty</w:t>
      </w:r>
      <w:r w:rsidR="00B041A2">
        <w:rPr>
          <w:bCs/>
          <w:szCs w:val="24"/>
        </w:rPr>
        <w:t>;</w:t>
      </w:r>
      <w:r w:rsidR="00700754">
        <w:rPr>
          <w:bCs/>
          <w:szCs w:val="24"/>
        </w:rPr>
        <w:t xml:space="preserve"> poverty is </w:t>
      </w:r>
      <w:r w:rsidR="004457B2">
        <w:rPr>
          <w:bCs/>
          <w:szCs w:val="24"/>
        </w:rPr>
        <w:t>a</w:t>
      </w:r>
      <w:r w:rsidR="00700754">
        <w:rPr>
          <w:bCs/>
          <w:szCs w:val="24"/>
        </w:rPr>
        <w:t xml:space="preserve"> growing problem, especially in this climate of austerity and financial hardship</w:t>
      </w:r>
      <w:r w:rsidR="004457B2">
        <w:rPr>
          <w:bCs/>
          <w:szCs w:val="24"/>
        </w:rPr>
        <w:t xml:space="preserve">. It is defined by </w:t>
      </w:r>
      <w:r w:rsidR="00CB7584">
        <w:rPr>
          <w:bCs/>
          <w:szCs w:val="24"/>
        </w:rPr>
        <w:t>Goulden and D’Arcy</w:t>
      </w:r>
      <w:r w:rsidR="00FE7CA0">
        <w:rPr>
          <w:bCs/>
          <w:szCs w:val="24"/>
        </w:rPr>
        <w:t>, (2014)</w:t>
      </w:r>
      <w:r w:rsidR="00622708">
        <w:rPr>
          <w:bCs/>
          <w:szCs w:val="24"/>
        </w:rPr>
        <w:t xml:space="preserve"> citing </w:t>
      </w:r>
      <w:r w:rsidR="004457B2">
        <w:rPr>
          <w:bCs/>
          <w:szCs w:val="24"/>
        </w:rPr>
        <w:t>The Joseph Rowntree Foundation</w:t>
      </w:r>
      <w:r w:rsidR="00F328FA">
        <w:rPr>
          <w:bCs/>
          <w:szCs w:val="24"/>
        </w:rPr>
        <w:t xml:space="preserve"> as, </w:t>
      </w:r>
      <w:r w:rsidR="00F328FA">
        <w:t>‘When a person’s resources (mainly their material resources) are not sufficient to meet their minimum needs (including social participation).’</w:t>
      </w:r>
      <w:r w:rsidR="004E73A5">
        <w:t xml:space="preserve"> </w:t>
      </w:r>
      <w:r w:rsidR="00AF69F9">
        <w:t>This definition</w:t>
      </w:r>
      <w:r w:rsidR="00B74839">
        <w:t xml:space="preserve"> succinctly brackets the issue and is </w:t>
      </w:r>
      <w:r w:rsidR="00A377CB">
        <w:t>even more</w:t>
      </w:r>
      <w:r w:rsidR="00B74839">
        <w:t xml:space="preserve"> relevant given the current financial climate</w:t>
      </w:r>
      <w:r w:rsidR="00233127">
        <w:t>; although it must be noted that due to the nature of the JRF</w:t>
      </w:r>
      <w:r w:rsidR="00241A20">
        <w:t xml:space="preserve"> and the</w:t>
      </w:r>
      <w:r w:rsidR="004E73A5">
        <w:t xml:space="preserve"> work of the foundation</w:t>
      </w:r>
      <w:r w:rsidR="00241A20">
        <w:t>, there is an inherent</w:t>
      </w:r>
      <w:r w:rsidR="00856240">
        <w:t xml:space="preserve"> supportive</w:t>
      </w:r>
      <w:r w:rsidR="00241A20">
        <w:t xml:space="preserve"> bias within the defin</w:t>
      </w:r>
      <w:r w:rsidR="004E73A5">
        <w:t>i</w:t>
      </w:r>
      <w:r w:rsidR="00241A20">
        <w:t>tion</w:t>
      </w:r>
      <w:r w:rsidR="00B74839">
        <w:t>.</w:t>
      </w:r>
      <w:r w:rsidR="00BA3206">
        <w:t xml:space="preserve"> </w:t>
      </w:r>
    </w:p>
    <w:p w14:paraId="3CA31C27" w14:textId="77777777" w:rsidR="00BE28DE" w:rsidRDefault="00BA3206" w:rsidP="00584A78">
      <w:pPr>
        <w:spacing w:after="0" w:line="360" w:lineRule="auto"/>
        <w:jc w:val="both"/>
      </w:pPr>
      <w:r>
        <w:t xml:space="preserve">We must also </w:t>
      </w:r>
      <w:r w:rsidRPr="00877470">
        <w:t xml:space="preserve">consider </w:t>
      </w:r>
      <w:r>
        <w:t xml:space="preserve">how a person or organisation could define work, and </w:t>
      </w:r>
      <w:r w:rsidR="00546AD5">
        <w:t>clearly</w:t>
      </w:r>
      <w:r w:rsidR="00B2687F">
        <w:t xml:space="preserve"> work is a more complex issue</w:t>
      </w:r>
      <w:r w:rsidR="002049C9">
        <w:t>.</w:t>
      </w:r>
      <w:r w:rsidR="00B2687F">
        <w:t xml:space="preserve"> </w:t>
      </w:r>
      <w:r w:rsidR="002049C9">
        <w:t>D</w:t>
      </w:r>
      <w:r w:rsidR="00546AD5">
        <w:t>espite this complexity</w:t>
      </w:r>
      <w:r w:rsidR="002049C9">
        <w:t>,</w:t>
      </w:r>
      <w:r w:rsidR="00B2687F">
        <w:t xml:space="preserve"> a multifaceted definition </w:t>
      </w:r>
      <w:r w:rsidR="00AA4AED">
        <w:t>can be found in the work</w:t>
      </w:r>
      <w:r w:rsidR="00A377CB">
        <w:t xml:space="preserve"> of </w:t>
      </w:r>
      <w:r w:rsidR="009E566E">
        <w:t>Van der Laan</w:t>
      </w:r>
      <w:r w:rsidR="005D4BBC">
        <w:t xml:space="preserve"> </w:t>
      </w:r>
      <w:r w:rsidR="005D4BBC">
        <w:rPr>
          <w:i/>
          <w:iCs/>
        </w:rPr>
        <w:t>et al.,</w:t>
      </w:r>
      <w:r w:rsidR="0089634E">
        <w:t xml:space="preserve"> (2023, pp. </w:t>
      </w:r>
      <w:r w:rsidR="00F44604">
        <w:t>253</w:t>
      </w:r>
      <w:r w:rsidR="0089634E">
        <w:t>)</w:t>
      </w:r>
      <w:r w:rsidR="00F44604">
        <w:t xml:space="preserve"> citing,</w:t>
      </w:r>
      <w:r w:rsidR="000D1312" w:rsidRPr="000D1312">
        <w:t xml:space="preserve"> Colbert </w:t>
      </w:r>
      <w:r w:rsidR="000D1312" w:rsidRPr="005D4BBC">
        <w:rPr>
          <w:i/>
          <w:iCs/>
        </w:rPr>
        <w:t>et al</w:t>
      </w:r>
      <w:r w:rsidR="000D1312" w:rsidRPr="000D1312">
        <w:t xml:space="preserve">., </w:t>
      </w:r>
      <w:r w:rsidR="000D1312">
        <w:t>(</w:t>
      </w:r>
      <w:r w:rsidR="000D1312" w:rsidRPr="000D1312">
        <w:t>2016</w:t>
      </w:r>
      <w:r w:rsidR="000D1312">
        <w:t>)</w:t>
      </w:r>
      <w:r w:rsidR="0046748E">
        <w:t xml:space="preserve">; </w:t>
      </w:r>
      <w:r w:rsidR="0046748E" w:rsidRPr="0046748E">
        <w:t xml:space="preserve">Lester and Costley, </w:t>
      </w:r>
      <w:r w:rsidR="0046748E">
        <w:t>(</w:t>
      </w:r>
      <w:r w:rsidR="0046748E" w:rsidRPr="0046748E">
        <w:t>2010)</w:t>
      </w:r>
      <w:r w:rsidR="0046748E">
        <w:t xml:space="preserve">; </w:t>
      </w:r>
      <w:r w:rsidR="002A1738" w:rsidRPr="002A1738">
        <w:t>Guthrie,</w:t>
      </w:r>
      <w:r w:rsidR="002A1738">
        <w:t xml:space="preserve"> (</w:t>
      </w:r>
      <w:r w:rsidR="002A1738" w:rsidRPr="002A1738">
        <w:t>2008</w:t>
      </w:r>
      <w:r w:rsidR="004B67EF">
        <w:t>)</w:t>
      </w:r>
      <w:r w:rsidR="002A1738" w:rsidRPr="002A1738">
        <w:t xml:space="preserve">; </w:t>
      </w:r>
      <w:proofErr w:type="spellStart"/>
      <w:r w:rsidR="002A1738" w:rsidRPr="002A1738">
        <w:t>Kustini</w:t>
      </w:r>
      <w:proofErr w:type="spellEnd"/>
      <w:r w:rsidR="002A1738" w:rsidRPr="002A1738">
        <w:t xml:space="preserve"> and Purwanto, </w:t>
      </w:r>
      <w:r w:rsidR="004B67EF">
        <w:t>(</w:t>
      </w:r>
      <w:r w:rsidR="002A1738" w:rsidRPr="002A1738">
        <w:t>2020) a</w:t>
      </w:r>
      <w:r w:rsidR="004B67EF">
        <w:t xml:space="preserve">nd </w:t>
      </w:r>
      <w:r w:rsidR="004B67EF" w:rsidRPr="004B67EF">
        <w:t xml:space="preserve">Pettinger, </w:t>
      </w:r>
      <w:r w:rsidR="004B67EF">
        <w:t>(</w:t>
      </w:r>
      <w:r w:rsidR="004B67EF" w:rsidRPr="004B67EF">
        <w:t>2019</w:t>
      </w:r>
      <w:r w:rsidR="004B67EF">
        <w:t>)</w:t>
      </w:r>
      <w:r w:rsidR="00050DF6">
        <w:t xml:space="preserve"> and</w:t>
      </w:r>
      <w:r w:rsidR="004B67EF" w:rsidRPr="004B67EF">
        <w:t xml:space="preserve"> Taylor, </w:t>
      </w:r>
      <w:r w:rsidR="00050DF6">
        <w:t>(</w:t>
      </w:r>
      <w:r w:rsidR="004B67EF" w:rsidRPr="004B67EF">
        <w:t>2004).</w:t>
      </w:r>
      <w:r w:rsidR="00E7415C">
        <w:t xml:space="preserve"> </w:t>
      </w:r>
      <w:r w:rsidR="007B3569">
        <w:t>‘</w:t>
      </w:r>
      <w:r w:rsidR="00050DF6">
        <w:t>Traditional perspectives of work define it in narrow terms, including work as functional and transactional framed in terms of a predetermined workplace</w:t>
      </w:r>
      <w:r w:rsidR="00393A75">
        <w:t xml:space="preserve">, </w:t>
      </w:r>
      <w:r w:rsidR="00393A75" w:rsidRPr="00393A75">
        <w:t>remuneration</w:t>
      </w:r>
      <w:r w:rsidR="00393A75">
        <w:t xml:space="preserve"> </w:t>
      </w:r>
      <w:r w:rsidR="00E7415C">
        <w:t>and/or employment.</w:t>
      </w:r>
      <w:r w:rsidR="006F726A">
        <w:t>’</w:t>
      </w:r>
    </w:p>
    <w:p w14:paraId="5DC0BDD0" w14:textId="15E63C47" w:rsidR="001C1D8D" w:rsidRDefault="00393A75" w:rsidP="00584A78">
      <w:pPr>
        <w:spacing w:after="0" w:line="360" w:lineRule="auto"/>
        <w:jc w:val="both"/>
        <w:rPr>
          <w:bCs/>
          <w:szCs w:val="24"/>
        </w:rPr>
      </w:pPr>
      <w:r>
        <w:t xml:space="preserve"> </w:t>
      </w:r>
      <w:r w:rsidR="007D0C82">
        <w:t>Finally,</w:t>
      </w:r>
      <w:r w:rsidR="000B2750">
        <w:t xml:space="preserve"> the broad definition of Welfare as set down by</w:t>
      </w:r>
      <w:r w:rsidR="007B0661">
        <w:t xml:space="preserve"> </w:t>
      </w:r>
      <w:r w:rsidR="00620C68">
        <w:t>Scott,</w:t>
      </w:r>
      <w:r w:rsidR="00894909">
        <w:t xml:space="preserve"> (</w:t>
      </w:r>
      <w:r w:rsidR="006F12A6">
        <w:t>201</w:t>
      </w:r>
      <w:r w:rsidR="00620C68">
        <w:t>4</w:t>
      </w:r>
      <w:r w:rsidR="005E6D26">
        <w:t>b</w:t>
      </w:r>
      <w:r w:rsidR="00C20ED5">
        <w:t>, p801-802</w:t>
      </w:r>
      <w:r w:rsidR="006F12A6">
        <w:t>)</w:t>
      </w:r>
      <w:r w:rsidR="000B2750" w:rsidRPr="00894909">
        <w:t xml:space="preserve"> </w:t>
      </w:r>
      <w:r w:rsidR="00266BE7">
        <w:t>‘Refers to the</w:t>
      </w:r>
      <w:r w:rsidR="00F5213E">
        <w:t xml:space="preserve"> well-being of individuals or groups …’</w:t>
      </w:r>
      <w:r w:rsidR="00D81918">
        <w:t xml:space="preserve"> although this is one faceted definition as the term itself </w:t>
      </w:r>
      <w:r w:rsidR="00D81918">
        <w:lastRenderedPageBreak/>
        <w:t>is fluid in nature and can be changed by the context in which it is used</w:t>
      </w:r>
      <w:r w:rsidR="008B096C">
        <w:t xml:space="preserve">, as </w:t>
      </w:r>
      <w:r w:rsidR="009A44F7">
        <w:t>argued by Hudson, (2013</w:t>
      </w:r>
      <w:r w:rsidR="00B1055D">
        <w:t>)</w:t>
      </w:r>
    </w:p>
    <w:p w14:paraId="24384B7F" w14:textId="77777777" w:rsidR="0024648C" w:rsidRDefault="0024648C" w:rsidP="00584A78">
      <w:pPr>
        <w:spacing w:after="0" w:line="360" w:lineRule="auto"/>
        <w:jc w:val="both"/>
        <w:rPr>
          <w:bCs/>
          <w:szCs w:val="24"/>
        </w:rPr>
      </w:pPr>
    </w:p>
    <w:p w14:paraId="02C9753E" w14:textId="77777777" w:rsidR="001C1D8D" w:rsidRDefault="00A04243" w:rsidP="00506CC9">
      <w:pPr>
        <w:spacing w:after="0" w:line="240" w:lineRule="auto"/>
        <w:ind w:left="1474" w:right="1474"/>
        <w:jc w:val="both"/>
      </w:pPr>
      <w:r>
        <w:t>despite its common usage – perhaps, even, because of it – the term is a slippery one that belies simple definition …</w:t>
      </w:r>
      <w:r w:rsidR="0036373D" w:rsidRPr="0036373D">
        <w:t xml:space="preserve"> the term ‘welfare’ will always have a normative political dimension that makes it difficult to derive a commonly accepted meaning</w:t>
      </w:r>
      <w:r w:rsidR="0036373D">
        <w:t>.</w:t>
      </w:r>
    </w:p>
    <w:p w14:paraId="412ECAE1" w14:textId="171AD187" w:rsidR="00506CC9" w:rsidRDefault="00261736" w:rsidP="00506CC9">
      <w:pPr>
        <w:spacing w:after="0" w:line="240" w:lineRule="auto"/>
        <w:ind w:left="1474" w:right="1474"/>
        <w:jc w:val="both"/>
      </w:pPr>
      <w:r>
        <w:t>(Hudson, 2013, pp. 4)</w:t>
      </w:r>
    </w:p>
    <w:p w14:paraId="204EE370" w14:textId="77777777" w:rsidR="00BE28DE" w:rsidRDefault="00BE28DE" w:rsidP="00506CC9">
      <w:pPr>
        <w:spacing w:after="0" w:line="240" w:lineRule="auto"/>
        <w:ind w:left="1474" w:right="1474"/>
        <w:jc w:val="both"/>
      </w:pPr>
    </w:p>
    <w:p w14:paraId="3C8663CB" w14:textId="77777777" w:rsidR="00261736" w:rsidRDefault="00261736" w:rsidP="00506CC9">
      <w:pPr>
        <w:spacing w:after="0" w:line="240" w:lineRule="auto"/>
        <w:ind w:left="1474" w:right="1474"/>
        <w:jc w:val="both"/>
        <w:rPr>
          <w:bCs/>
          <w:szCs w:val="24"/>
        </w:rPr>
      </w:pPr>
    </w:p>
    <w:p w14:paraId="22D7B91E" w14:textId="5F672840" w:rsidR="00584A78" w:rsidRPr="00584A78" w:rsidRDefault="008503C7" w:rsidP="00584A78">
      <w:pPr>
        <w:spacing w:after="0" w:line="360" w:lineRule="auto"/>
        <w:jc w:val="both"/>
        <w:rPr>
          <w:bCs/>
          <w:szCs w:val="24"/>
        </w:rPr>
      </w:pPr>
      <w:r>
        <w:t xml:space="preserve">An alternate view of how in-work poverty can be viewed comes from, </w:t>
      </w:r>
      <w:bookmarkStart w:id="0" w:name="_Hlk167361835"/>
      <w:r w:rsidR="00E165E6">
        <w:t xml:space="preserve">Hick and </w:t>
      </w:r>
      <w:proofErr w:type="spellStart"/>
      <w:r w:rsidR="00E165E6">
        <w:t>Lanau</w:t>
      </w:r>
      <w:proofErr w:type="spellEnd"/>
      <w:r w:rsidR="00E165E6">
        <w:t>, (2017</w:t>
      </w:r>
      <w:r w:rsidR="006C4CE9">
        <w:t>)</w:t>
      </w:r>
      <w:bookmarkEnd w:id="0"/>
      <w:r w:rsidR="006C4CE9">
        <w:t xml:space="preserve"> where they illustrate the diverging views and meanings of fiscal poverty.</w:t>
      </w:r>
    </w:p>
    <w:p w14:paraId="0F9A8534" w14:textId="77777777" w:rsidR="00584A78" w:rsidRDefault="00584A78" w:rsidP="00584A78">
      <w:pPr>
        <w:spacing w:after="0" w:line="240" w:lineRule="auto"/>
        <w:ind w:left="1474" w:right="1474"/>
        <w:jc w:val="both"/>
      </w:pPr>
    </w:p>
    <w:p w14:paraId="223C71CB" w14:textId="0D4B7517" w:rsidR="00584A78" w:rsidRDefault="006C4CE9" w:rsidP="00584A78">
      <w:pPr>
        <w:spacing w:after="0" w:line="240" w:lineRule="auto"/>
        <w:ind w:left="1474" w:right="1474"/>
        <w:jc w:val="both"/>
      </w:pPr>
      <w:r>
        <w:t>Measures of low pay consider only the earnings of an individual worker – typically defined as where a worker receives less than two-thirds of median hourly earnings. In contrast, in-work poverty is based on an evaluation of the total circumstances of a working household, considering not only earnings from employment but income from all sources, minus taxes, with income ‘equivalised’ to take account of the differences in needs that different household types have, and with all household members classified as poor</w:t>
      </w:r>
      <w:r w:rsidR="00584A78">
        <w:t xml:space="preserve"> </w:t>
      </w:r>
      <w:r>
        <w:t>or non-poor.</w:t>
      </w:r>
    </w:p>
    <w:p w14:paraId="1BA768D4" w14:textId="1F976895" w:rsidR="00385AD8" w:rsidRDefault="00385AD8" w:rsidP="00584A78">
      <w:pPr>
        <w:spacing w:after="0" w:line="240" w:lineRule="auto"/>
        <w:ind w:left="1474" w:right="1474"/>
        <w:jc w:val="both"/>
      </w:pPr>
      <w:r>
        <w:t xml:space="preserve">(Hick and </w:t>
      </w:r>
      <w:proofErr w:type="spellStart"/>
      <w:r>
        <w:t>Lanau</w:t>
      </w:r>
      <w:proofErr w:type="spellEnd"/>
      <w:r>
        <w:t>, 2017, p.5)</w:t>
      </w:r>
    </w:p>
    <w:p w14:paraId="32DBFA1E" w14:textId="77777777" w:rsidR="00584A78" w:rsidRDefault="00584A78" w:rsidP="006C4CE9">
      <w:pPr>
        <w:spacing w:after="0" w:line="360" w:lineRule="auto"/>
        <w:jc w:val="both"/>
      </w:pPr>
    </w:p>
    <w:p w14:paraId="34DCE997" w14:textId="5E28D589" w:rsidR="000B6A48" w:rsidRDefault="00B872E3" w:rsidP="007402EC">
      <w:pPr>
        <w:spacing w:after="0" w:line="360" w:lineRule="auto"/>
        <w:jc w:val="both"/>
      </w:pPr>
      <w:r>
        <w:t xml:space="preserve">A </w:t>
      </w:r>
      <w:r w:rsidR="00366AAF">
        <w:t>point of importance to start with is the intersection of</w:t>
      </w:r>
      <w:r w:rsidR="00E57191">
        <w:t xml:space="preserve"> poverty and work, they seem at first glance to be utter opposites</w:t>
      </w:r>
      <w:r w:rsidR="00237849">
        <w:t xml:space="preserve">, and yet the term in-work poverty </w:t>
      </w:r>
      <w:r w:rsidR="00347779">
        <w:t>exists.</w:t>
      </w:r>
      <w:r w:rsidR="00237849">
        <w:t xml:space="preserve"> </w:t>
      </w:r>
      <w:r w:rsidR="00347779">
        <w:t>I</w:t>
      </w:r>
      <w:r w:rsidR="00237849">
        <w:t xml:space="preserve">t is a state of living where </w:t>
      </w:r>
      <w:r w:rsidR="00347779">
        <w:t>despite working for the presumed living wage, you still live</w:t>
      </w:r>
      <w:r w:rsidR="00347779" w:rsidRPr="0012537D">
        <w:rPr>
          <w:b/>
          <w:bCs/>
        </w:rPr>
        <w:t xml:space="preserve"> </w:t>
      </w:r>
      <w:r w:rsidR="00B94F64">
        <w:t xml:space="preserve">under </w:t>
      </w:r>
      <w:r w:rsidR="00347779">
        <w:t>what is known as the poverty line.</w:t>
      </w:r>
      <w:r w:rsidR="00CB5462">
        <w:t xml:space="preserve"> This is expanded upon</w:t>
      </w:r>
      <w:r w:rsidR="00F74B26">
        <w:t xml:space="preserve"> by </w:t>
      </w:r>
      <w:r w:rsidR="009C5C13">
        <w:t xml:space="preserve">MacInnes </w:t>
      </w:r>
      <w:r w:rsidR="009C5C13">
        <w:rPr>
          <w:i/>
          <w:iCs/>
        </w:rPr>
        <w:t xml:space="preserve">et al., </w:t>
      </w:r>
      <w:r w:rsidR="009C5C13">
        <w:t>(2013)</w:t>
      </w:r>
      <w:r w:rsidR="00023BA0">
        <w:t xml:space="preserve"> </w:t>
      </w:r>
      <w:r w:rsidR="00CE3008">
        <w:t>who illustrate that the most common measure of poverty is based upon household income</w:t>
      </w:r>
      <w:r w:rsidR="006C4FC4">
        <w:t xml:space="preserve">, stipulated that a household </w:t>
      </w:r>
      <w:proofErr w:type="gramStart"/>
      <w:r w:rsidR="006C4FC4">
        <w:t>is considered to be</w:t>
      </w:r>
      <w:proofErr w:type="gramEnd"/>
      <w:r w:rsidR="006C4FC4">
        <w:t xml:space="preserve"> in poverty if after taxes and adjustments their income is below </w:t>
      </w:r>
      <w:r w:rsidR="00B73ED6">
        <w:t>60 percent of the national yearly median income. It must be noted that this changes year on year</w:t>
      </w:r>
      <w:r w:rsidR="00563A57">
        <w:t xml:space="preserve">, but as </w:t>
      </w:r>
      <w:r w:rsidR="00631E08">
        <w:t xml:space="preserve">McBride, </w:t>
      </w:r>
      <w:r w:rsidR="00631E08">
        <w:rPr>
          <w:i/>
          <w:iCs/>
        </w:rPr>
        <w:t>et al.,</w:t>
      </w:r>
      <w:r w:rsidR="000162CB">
        <w:rPr>
          <w:i/>
          <w:iCs/>
        </w:rPr>
        <w:t xml:space="preserve"> </w:t>
      </w:r>
      <w:r w:rsidR="000162CB">
        <w:t xml:space="preserve">(2018) </w:t>
      </w:r>
      <w:r w:rsidR="005954AC">
        <w:t xml:space="preserve">stipulates, this number has only been on the increase in recent </w:t>
      </w:r>
      <w:r w:rsidR="00AE227A">
        <w:t>years</w:t>
      </w:r>
      <w:r w:rsidR="0034625B">
        <w:t xml:space="preserve"> with an estimate of one in four families being </w:t>
      </w:r>
      <w:r w:rsidR="00F67476">
        <w:t>in working poverty (IWP) by 2020</w:t>
      </w:r>
      <w:r w:rsidR="00AE227A">
        <w:t>.</w:t>
      </w:r>
      <w:r w:rsidR="00E4793A">
        <w:t xml:space="preserve"> This </w:t>
      </w:r>
      <w:r w:rsidR="00163901">
        <w:t>income disparity could be seen as a low work ethic</w:t>
      </w:r>
      <w:r w:rsidR="005A364E">
        <w:t xml:space="preserve">, with work by </w:t>
      </w:r>
      <w:proofErr w:type="spellStart"/>
      <w:r w:rsidR="005A364E">
        <w:t>Kustini</w:t>
      </w:r>
      <w:proofErr w:type="spellEnd"/>
      <w:r w:rsidR="002B3F7F">
        <w:t xml:space="preserve"> and Purwanto (2020) </w:t>
      </w:r>
      <w:r w:rsidR="00854B0F">
        <w:t>highlighting the impact of incentives in work, yet this growth of (IWP) cannot be explained purely by a</w:t>
      </w:r>
      <w:r w:rsidR="001A4064">
        <w:t>n</w:t>
      </w:r>
      <w:r w:rsidR="00854B0F">
        <w:t xml:space="preserve"> </w:t>
      </w:r>
      <w:r w:rsidR="003C053B">
        <w:t>unwillingness to work.</w:t>
      </w:r>
      <w:r w:rsidR="006024F4">
        <w:t xml:space="preserve"> Bourquin</w:t>
      </w:r>
      <w:r w:rsidR="003F1B1E">
        <w:t xml:space="preserve">, </w:t>
      </w:r>
      <w:r w:rsidR="003F1B1E">
        <w:rPr>
          <w:i/>
          <w:iCs/>
        </w:rPr>
        <w:t xml:space="preserve">et al., </w:t>
      </w:r>
      <w:r w:rsidR="003F1B1E" w:rsidRPr="003F1B1E">
        <w:t>(2019)</w:t>
      </w:r>
      <w:r w:rsidR="003F1B1E">
        <w:t xml:space="preserve"> asked the question of why has </w:t>
      </w:r>
      <w:r w:rsidR="0049609D">
        <w:t>(IWP) or in-work poverty increased in the UK</w:t>
      </w:r>
      <w:r w:rsidR="00963E58">
        <w:t xml:space="preserve">, </w:t>
      </w:r>
      <w:r w:rsidR="00E626A8">
        <w:t xml:space="preserve">they identified multiple factors for the increase in (IWP) some being incongruently positive, such as the </w:t>
      </w:r>
      <w:r w:rsidR="00D93219">
        <w:t>reduction in Pensioner</w:t>
      </w:r>
      <w:r w:rsidR="00E14920">
        <w:t xml:space="preserve"> poverty rates</w:t>
      </w:r>
      <w:r w:rsidR="00FD5561">
        <w:t xml:space="preserve"> and the reduction in </w:t>
      </w:r>
      <w:r w:rsidR="00FD5561">
        <w:lastRenderedPageBreak/>
        <w:t>poverty for non-working households</w:t>
      </w:r>
      <w:r w:rsidR="00E10245">
        <w:t>.</w:t>
      </w:r>
      <w:r w:rsidR="00B9372A">
        <w:t xml:space="preserve"> </w:t>
      </w:r>
      <w:r w:rsidR="00326674">
        <w:t>Inequality in the work sector and the poverty generated by (IWP) is something that is felt nationwide, as illustrated by Statham, (2021), where their research revealed the core intersectionality of poverty.</w:t>
      </w:r>
      <w:r w:rsidR="00104D1A">
        <w:t xml:space="preserve"> </w:t>
      </w:r>
      <w:r w:rsidR="00B9372A">
        <w:t xml:space="preserve">It </w:t>
      </w:r>
      <w:r w:rsidR="00FB5522">
        <w:t>has been said that in-work poverty was a rising factor even before the rising work and minimum wage levels</w:t>
      </w:r>
      <w:r w:rsidR="00886131">
        <w:t xml:space="preserve"> and then the global recessive slump caused by the COVID-19 pandemic, as stipulated by the All-party</w:t>
      </w:r>
      <w:r w:rsidR="00A45119">
        <w:t xml:space="preserve"> parliamentary group (APPG) on poverty, (202</w:t>
      </w:r>
      <w:r w:rsidR="00DA0C31">
        <w:t>2</w:t>
      </w:r>
      <w:r w:rsidR="00DF0B7F">
        <w:t>, p2</w:t>
      </w:r>
      <w:r w:rsidR="00A45119">
        <w:t>)</w:t>
      </w:r>
      <w:r w:rsidR="00DF0B7F">
        <w:t xml:space="preserve"> ‘</w:t>
      </w:r>
      <w:r w:rsidR="00DF0B7F" w:rsidRPr="00DF0B7F">
        <w:t>Even before the pandemic, in-work poverty rates were on the rise, despite increases in the national minimum wage (NMW) and employment levels</w:t>
      </w:r>
      <w:r w:rsidR="00DF0B7F">
        <w:t xml:space="preserve">.’ The </w:t>
      </w:r>
      <w:r w:rsidR="006865D4">
        <w:t xml:space="preserve">question one can draw from this is why has more not been done to combat this rising trend if it has been so easily recognised as a </w:t>
      </w:r>
      <w:r w:rsidR="006865D4" w:rsidRPr="00B94F64">
        <w:t>malignant issue?</w:t>
      </w:r>
      <w:r w:rsidR="00067D6A">
        <w:t xml:space="preserve"> In-work poverty, is not just a fiscal issue, as s</w:t>
      </w:r>
      <w:r w:rsidR="00FB0838">
        <w:t>hown</w:t>
      </w:r>
      <w:r w:rsidR="00067D6A">
        <w:t xml:space="preserve"> by </w:t>
      </w:r>
      <w:r w:rsidR="0030369A">
        <w:t>Mental Health at Work, (2024</w:t>
      </w:r>
      <w:r w:rsidR="00803DFA">
        <w:t>, p.12</w:t>
      </w:r>
      <w:r w:rsidR="0030369A">
        <w:t>)</w:t>
      </w:r>
      <w:r w:rsidR="00FB0838">
        <w:t>, the</w:t>
      </w:r>
      <w:r w:rsidR="00C104C5">
        <w:t xml:space="preserve"> instigating factors that come into play when looking at in-work poverty correlate with </w:t>
      </w:r>
      <w:r w:rsidR="00DF754C">
        <w:t>rising mental health needs of those</w:t>
      </w:r>
      <w:r w:rsidR="006B1BBD">
        <w:t xml:space="preserve"> affected by in-work poverty</w:t>
      </w:r>
      <w:r w:rsidR="00DF754C">
        <w:t>.</w:t>
      </w:r>
      <w:r w:rsidR="00704219">
        <w:t xml:space="preserve"> </w:t>
      </w:r>
      <w:r w:rsidR="00B90CFD">
        <w:t xml:space="preserve">This line of correlation is reflected in the </w:t>
      </w:r>
      <w:r w:rsidR="000121F9">
        <w:t>governmental</w:t>
      </w:r>
      <w:r w:rsidR="00B90CFD">
        <w:t xml:space="preserve"> policy ideal of </w:t>
      </w:r>
      <w:r w:rsidR="00D55734">
        <w:t>‘w</w:t>
      </w:r>
      <w:r w:rsidR="00B90CFD">
        <w:t>ork you</w:t>
      </w:r>
      <w:r w:rsidR="000A7C7D">
        <w:t>r</w:t>
      </w:r>
      <w:r w:rsidR="00B90CFD">
        <w:t xml:space="preserve"> way out of welfare</w:t>
      </w:r>
      <w:r w:rsidR="00D55734">
        <w:t>’ and how the benefits system</w:t>
      </w:r>
      <w:r w:rsidR="007E07D3">
        <w:t xml:space="preserve"> is engineered, not to support but to hinder those in need of them.</w:t>
      </w:r>
      <w:r w:rsidR="006B17B6">
        <w:t xml:space="preserve"> In an international context this is illustrated by </w:t>
      </w:r>
      <w:r w:rsidR="00B447A0">
        <w:t>Young, (</w:t>
      </w:r>
      <w:r w:rsidR="007B758E">
        <w:t xml:space="preserve">2021) and their work on generational poverty in the </w:t>
      </w:r>
      <w:r w:rsidR="00D21150">
        <w:t>United States</w:t>
      </w:r>
      <w:r w:rsidR="007B758E">
        <w:t xml:space="preserve">, they </w:t>
      </w:r>
      <w:r w:rsidR="001B09A7">
        <w:t xml:space="preserve">ruminate on the position </w:t>
      </w:r>
      <w:r w:rsidR="007E10B6">
        <w:t xml:space="preserve">that despite being one of the wealthiest countries globally, the </w:t>
      </w:r>
      <w:r w:rsidR="00D04135">
        <w:t>United States</w:t>
      </w:r>
      <w:r w:rsidR="007E10B6">
        <w:t xml:space="preserve"> still has a functional </w:t>
      </w:r>
      <w:r w:rsidR="00900FF5">
        <w:t xml:space="preserve">trend of </w:t>
      </w:r>
      <w:r w:rsidR="007A51CA">
        <w:t>transferring poverty from one generation to the next</w:t>
      </w:r>
      <w:r w:rsidR="00613CA0">
        <w:t xml:space="preserve">, a position further supported by Desmond and Western, </w:t>
      </w:r>
      <w:r w:rsidR="00545D56">
        <w:t>(</w:t>
      </w:r>
      <w:r w:rsidR="00613CA0">
        <w:t>2018)</w:t>
      </w:r>
      <w:r w:rsidR="007A51CA">
        <w:t>.</w:t>
      </w:r>
      <w:r w:rsidR="009872FA">
        <w:t xml:space="preserve"> This echoes with the status of the </w:t>
      </w:r>
      <w:r w:rsidR="00741104">
        <w:t xml:space="preserve">United Kingdom and the Welfare to Work Programme, </w:t>
      </w:r>
      <w:r w:rsidR="00323218">
        <w:t>where despite a government ethos of</w:t>
      </w:r>
      <w:r w:rsidR="003A62CC">
        <w:t>,</w:t>
      </w:r>
      <w:r w:rsidR="00323218">
        <w:t xml:space="preserve"> </w:t>
      </w:r>
      <w:r w:rsidR="0012537D" w:rsidRPr="00401CED">
        <w:t xml:space="preserve">the more </w:t>
      </w:r>
      <w:r w:rsidR="00323218" w:rsidRPr="00401CED">
        <w:t>you put in</w:t>
      </w:r>
      <w:r w:rsidR="0012537D" w:rsidRPr="00401CED">
        <w:t>to</w:t>
      </w:r>
      <w:r w:rsidR="00323218" w:rsidRPr="00401CED">
        <w:t xml:space="preserve"> the work you </w:t>
      </w:r>
      <w:r w:rsidR="0012537D" w:rsidRPr="00401CED">
        <w:t xml:space="preserve">more you </w:t>
      </w:r>
      <w:r w:rsidR="00323218" w:rsidRPr="00401CED">
        <w:t>gain from it</w:t>
      </w:r>
      <w:r w:rsidR="00186D86" w:rsidRPr="00401CED">
        <w:t xml:space="preserve"> </w:t>
      </w:r>
      <w:r w:rsidR="00186D86">
        <w:t>as show</w:t>
      </w:r>
      <w:r w:rsidR="000E2CA5">
        <w:t xml:space="preserve">n in </w:t>
      </w:r>
      <w:r w:rsidR="003F0361">
        <w:t>(</w:t>
      </w:r>
      <w:r w:rsidR="006133A2">
        <w:t>House of Commons Work and Pensions Committee</w:t>
      </w:r>
      <w:r w:rsidR="00323218">
        <w:t>,</w:t>
      </w:r>
      <w:r w:rsidR="00D21150">
        <w:t xml:space="preserve"> 2015, p. 6</w:t>
      </w:r>
      <w:r w:rsidR="00E21D11">
        <w:t xml:space="preserve">; </w:t>
      </w:r>
      <w:r w:rsidR="003836FB">
        <w:t>Department for work and Pensions, 2012, p 2</w:t>
      </w:r>
      <w:r w:rsidR="004F1B68">
        <w:t>.)</w:t>
      </w:r>
      <w:r w:rsidR="00323218">
        <w:t xml:space="preserve"> the figures for in-work poverty and </w:t>
      </w:r>
      <w:r w:rsidR="00F710CC">
        <w:t>overall welfare consumption continues to rise,</w:t>
      </w:r>
      <w:r w:rsidR="00C633E2">
        <w:t xml:space="preserve"> as shown by figures from </w:t>
      </w:r>
      <w:r w:rsidR="007F56A9">
        <w:t>Francis</w:t>
      </w:r>
      <w:r w:rsidR="006A0D9F">
        <w:t xml:space="preserve">-Devine, </w:t>
      </w:r>
      <w:r w:rsidR="00D24ECA">
        <w:t>(</w:t>
      </w:r>
      <w:r w:rsidR="006A0D9F">
        <w:t>2024) published by T</w:t>
      </w:r>
      <w:r w:rsidR="00C633E2">
        <w:t xml:space="preserve">he </w:t>
      </w:r>
      <w:r w:rsidR="001A426D">
        <w:t xml:space="preserve">House of commons show, that after housing costs </w:t>
      </w:r>
      <w:r w:rsidR="005F2CDC">
        <w:t xml:space="preserve">almost twenty five percent of households will be within the low income </w:t>
      </w:r>
      <w:r w:rsidR="00DA1979">
        <w:t>or relative poverty line, and almost thirty percent of children</w:t>
      </w:r>
      <w:r w:rsidR="002A250E">
        <w:t>.</w:t>
      </w:r>
      <w:r w:rsidR="009233DD">
        <w:t xml:space="preserve"> </w:t>
      </w:r>
      <w:r w:rsidR="00F47D9B">
        <w:t xml:space="preserve">One </w:t>
      </w:r>
      <w:r w:rsidR="00B5611A">
        <w:t xml:space="preserve">key indicator that in-work poverty is still a growing </w:t>
      </w:r>
      <w:r w:rsidR="00232F53">
        <w:t xml:space="preserve">and evolving </w:t>
      </w:r>
      <w:r w:rsidR="00B5611A">
        <w:t>concern come</w:t>
      </w:r>
      <w:r w:rsidR="00232F53">
        <w:t>s</w:t>
      </w:r>
      <w:r w:rsidR="00B5611A">
        <w:t xml:space="preserve"> from McBride and Smith, (</w:t>
      </w:r>
      <w:r w:rsidR="00F45C3F">
        <w:t xml:space="preserve">2021, p. </w:t>
      </w:r>
      <w:r w:rsidR="00232F53">
        <w:t>1441)</w:t>
      </w:r>
      <w:r w:rsidR="0093432D">
        <w:t xml:space="preserve"> where they state that, ‘there are a number of researchers who refer to low-paid workers having to work in more than one job in order to survive.’ If people are forced into a position where multiple jobs are needed to survive then</w:t>
      </w:r>
      <w:r w:rsidR="001E100E">
        <w:t xml:space="preserve">, it must be asked, how can work </w:t>
      </w:r>
      <w:r w:rsidR="007A4A2E">
        <w:t>your</w:t>
      </w:r>
      <w:r w:rsidR="001E100E">
        <w:t xml:space="preserve"> way out of poverty ever be a solution, if one job is simply not enough to survive on in this current climate.</w:t>
      </w:r>
      <w:r w:rsidR="007F3244">
        <w:t xml:space="preserve"> </w:t>
      </w:r>
      <w:r w:rsidR="00350C3E">
        <w:t xml:space="preserve">One point that has been overlooked in much of the literature and study on (IWP) </w:t>
      </w:r>
      <w:r w:rsidR="000B554F">
        <w:t xml:space="preserve">is </w:t>
      </w:r>
      <w:r w:rsidR="000B554F">
        <w:lastRenderedPageBreak/>
        <w:t>how disability</w:t>
      </w:r>
      <w:r w:rsidR="0008196D">
        <w:t xml:space="preserve"> affects</w:t>
      </w:r>
      <w:r w:rsidR="00C02E91">
        <w:t xml:space="preserve"> a </w:t>
      </w:r>
      <w:r w:rsidR="00ED7658">
        <w:t>person’s</w:t>
      </w:r>
      <w:r w:rsidR="00C02E91">
        <w:t xml:space="preserve"> working life</w:t>
      </w:r>
      <w:r w:rsidR="000B554F">
        <w:t xml:space="preserve">, this is illuminated by </w:t>
      </w:r>
      <w:r w:rsidR="007F3244">
        <w:t>Richards and Sang, (2019</w:t>
      </w:r>
      <w:r w:rsidR="00350C3E">
        <w:t>, p. 3</w:t>
      </w:r>
      <w:r w:rsidR="007F3244">
        <w:t>)</w:t>
      </w:r>
    </w:p>
    <w:p w14:paraId="708B5E72" w14:textId="0E5CEDEC" w:rsidR="0049609D" w:rsidRDefault="007402EC" w:rsidP="000B6A48">
      <w:pPr>
        <w:spacing w:after="0" w:line="240" w:lineRule="auto"/>
        <w:ind w:left="1474" w:right="1474"/>
        <w:jc w:val="both"/>
      </w:pPr>
      <w:r>
        <w:t>there appears to be very few studies that look at what it is like to be, for example, a</w:t>
      </w:r>
      <w:r w:rsidR="000B6A48">
        <w:t xml:space="preserve"> </w:t>
      </w:r>
      <w:r>
        <w:t>woman, migrant, young or disabled person who is active in employment markets, yet according to an</w:t>
      </w:r>
      <w:r w:rsidR="000B6A48">
        <w:t xml:space="preserve"> </w:t>
      </w:r>
      <w:r>
        <w:t>internationally recognised economic indicator, remain at or below the poverty line</w:t>
      </w:r>
      <w:r w:rsidR="000B6A48">
        <w:t>.</w:t>
      </w:r>
    </w:p>
    <w:p w14:paraId="0390A39D" w14:textId="29D14B1E" w:rsidR="0053713B" w:rsidRDefault="0053713B" w:rsidP="000B6A48">
      <w:pPr>
        <w:spacing w:after="0" w:line="240" w:lineRule="auto"/>
        <w:ind w:left="1474" w:right="1474"/>
        <w:jc w:val="both"/>
      </w:pPr>
      <w:r>
        <w:t xml:space="preserve">(Richards and </w:t>
      </w:r>
      <w:proofErr w:type="gramStart"/>
      <w:r>
        <w:t>Sang</w:t>
      </w:r>
      <w:proofErr w:type="gramEnd"/>
      <w:r>
        <w:t>, 2019, p. 3)</w:t>
      </w:r>
    </w:p>
    <w:p w14:paraId="4FC09BC8" w14:textId="77777777" w:rsidR="0053713B" w:rsidRDefault="0053713B" w:rsidP="000B6A48">
      <w:pPr>
        <w:spacing w:after="0" w:line="240" w:lineRule="auto"/>
        <w:ind w:left="1474" w:right="1474"/>
        <w:jc w:val="both"/>
      </w:pPr>
    </w:p>
    <w:p w14:paraId="28F4A0CF" w14:textId="19CDE0ED" w:rsidR="00A55A9F" w:rsidRDefault="00C44E60" w:rsidP="0053713B">
      <w:pPr>
        <w:spacing w:after="0" w:line="360" w:lineRule="auto"/>
        <w:jc w:val="both"/>
      </w:pPr>
      <w:r>
        <w:t xml:space="preserve">This point of inequality is </w:t>
      </w:r>
      <w:r w:rsidR="00FD7C91">
        <w:t xml:space="preserve">further illustrated by </w:t>
      </w:r>
      <w:r w:rsidR="00BC46A7">
        <w:t xml:space="preserve">Local Government Association, (2024) who </w:t>
      </w:r>
      <w:r w:rsidR="00CC1E10">
        <w:t>postulate on welfare and its connection to in</w:t>
      </w:r>
      <w:r w:rsidR="002B36A0">
        <w:t>-</w:t>
      </w:r>
      <w:r w:rsidR="00CC1E10">
        <w:t>work poverty or lack of employment altogether, illuminating the connection between benefits and poverty, by stating that</w:t>
      </w:r>
      <w:r w:rsidR="00BA7420">
        <w:t>, ‘</w:t>
      </w:r>
      <w:r w:rsidR="00BA7420" w:rsidRPr="00BA7420">
        <w:t>The welfare system continues to hold people back from entering training or education because they will lose out on benefits.</w:t>
      </w:r>
      <w:r w:rsidR="00BA7420">
        <w:t>’</w:t>
      </w:r>
      <w:r w:rsidR="008A7DAB">
        <w:t xml:space="preserve"> This was brought to the attention of gover</w:t>
      </w:r>
      <w:r w:rsidR="005C11D0">
        <w:t>nment by its own members</w:t>
      </w:r>
      <w:r w:rsidR="00D73A96">
        <w:t xml:space="preserve">, </w:t>
      </w:r>
      <w:r w:rsidR="00363564">
        <w:t>Mr Tammanjeet Singh Dhesi</w:t>
      </w:r>
      <w:r w:rsidR="004265E1">
        <w:t xml:space="preserve"> (2023</w:t>
      </w:r>
      <w:r w:rsidR="008C6502">
        <w:t>, np</w:t>
      </w:r>
      <w:r w:rsidR="004265E1">
        <w:t xml:space="preserve">) who imparted his </w:t>
      </w:r>
      <w:r w:rsidR="00FD05DE">
        <w:t>view of governments actions regarding (IWP)</w:t>
      </w:r>
      <w:r w:rsidR="000B00BD">
        <w:t xml:space="preserve"> stating that, ‘</w:t>
      </w:r>
      <w:r w:rsidR="00740843" w:rsidRPr="00740843">
        <w:t>After housing costs, 71% of children and 57% of working-age adults who are in poverty are in poverty.</w:t>
      </w:r>
      <w:r w:rsidR="00740843">
        <w:t>’ He underscored this</w:t>
      </w:r>
      <w:r w:rsidR="00D654BF">
        <w:t xml:space="preserve"> further by imparting the point that wages had not changed since 2005 and that</w:t>
      </w:r>
      <w:r w:rsidR="00DD6D07">
        <w:t>. ‘</w:t>
      </w:r>
      <w:r w:rsidR="00DD6D07" w:rsidRPr="00DD6D07">
        <w:t>Public services have been cut to the bone, and many public sector workers have seen their pay significantly eroded by years of below-inflation rises.</w:t>
      </w:r>
      <w:r w:rsidR="00DD6D07">
        <w:t>’</w:t>
      </w:r>
      <w:r w:rsidR="005D1820">
        <w:t xml:space="preserve"> The view</w:t>
      </w:r>
      <w:r w:rsidR="001E40A8">
        <w:t>s on pay and financial issues is supported by</w:t>
      </w:r>
      <w:r w:rsidR="00BE28DE">
        <w:t xml:space="preserve"> </w:t>
      </w:r>
      <w:r w:rsidR="002A24A3">
        <w:t>TUC, (2024)</w:t>
      </w:r>
      <w:r w:rsidR="003A5582">
        <w:t>, who stated in 2022, that</w:t>
      </w:r>
      <w:r w:rsidR="00A55A9F">
        <w:t>,</w:t>
      </w:r>
    </w:p>
    <w:p w14:paraId="29504695" w14:textId="77777777" w:rsidR="0024648C" w:rsidRDefault="0024648C" w:rsidP="0053713B">
      <w:pPr>
        <w:spacing w:after="0" w:line="360" w:lineRule="auto"/>
        <w:jc w:val="both"/>
      </w:pPr>
    </w:p>
    <w:p w14:paraId="4E14EDAF" w14:textId="0FE6EBE6" w:rsidR="0053713B" w:rsidRDefault="00A55A9F" w:rsidP="00C97EE3">
      <w:pPr>
        <w:spacing w:after="0" w:line="240" w:lineRule="auto"/>
        <w:ind w:left="1474" w:right="1474"/>
        <w:jc w:val="both"/>
      </w:pPr>
      <w:r>
        <w:t xml:space="preserve"> </w:t>
      </w:r>
      <w:r w:rsidRPr="00A55A9F">
        <w:t>A key reason for the rise of in-work poverty is that work simply doesn’t pay enough. The government’s minimum wage, even the one it calls a living wage, isn’t a real living wage.</w:t>
      </w:r>
    </w:p>
    <w:p w14:paraId="2BD30A7C" w14:textId="7CBAC380" w:rsidR="00C97EE3" w:rsidRDefault="00933B7C" w:rsidP="00C97EE3">
      <w:pPr>
        <w:spacing w:after="0" w:line="240" w:lineRule="auto"/>
        <w:ind w:left="1474" w:right="1474"/>
        <w:jc w:val="both"/>
      </w:pPr>
      <w:r>
        <w:t>(Trade Union Congress, 2024</w:t>
      </w:r>
      <w:r w:rsidR="006955BE">
        <w:t>.)</w:t>
      </w:r>
    </w:p>
    <w:p w14:paraId="074CDE7D" w14:textId="77777777" w:rsidR="006955BE" w:rsidRDefault="006955BE" w:rsidP="00C97EE3">
      <w:pPr>
        <w:spacing w:after="0" w:line="240" w:lineRule="auto"/>
        <w:ind w:left="1474" w:right="1474"/>
        <w:jc w:val="both"/>
      </w:pPr>
    </w:p>
    <w:p w14:paraId="1576523A" w14:textId="61019690" w:rsidR="00A57A64" w:rsidRDefault="00C03A2E" w:rsidP="00B952A0">
      <w:pPr>
        <w:spacing w:after="0" w:line="360" w:lineRule="auto"/>
        <w:jc w:val="both"/>
      </w:pPr>
      <w:r>
        <w:t>This is a key issue facing millions of people</w:t>
      </w:r>
      <w:r w:rsidR="0012537D">
        <w:t>.</w:t>
      </w:r>
      <w:r w:rsidR="00732B43">
        <w:t xml:space="preserve"> </w:t>
      </w:r>
      <w:r w:rsidR="0012537D">
        <w:t>O</w:t>
      </w:r>
      <w:r w:rsidR="003C4EBF">
        <w:t xml:space="preserve">ne key sector of people are single female parents, who face a cycle of conditional limitations when </w:t>
      </w:r>
      <w:r w:rsidR="00854610">
        <w:t>utilising Universal Credit</w:t>
      </w:r>
      <w:r w:rsidR="00EC580E">
        <w:t xml:space="preserve"> and negotiating the conditions place upon them </w:t>
      </w:r>
      <w:r w:rsidR="00B351CD">
        <w:t xml:space="preserve">by the DWP and finding ways to keep their child safe and cared for as opined by </w:t>
      </w:r>
      <w:r w:rsidR="002236D2">
        <w:t>Andersen, (2020)</w:t>
      </w:r>
      <w:r w:rsidR="0012537D">
        <w:t>.</w:t>
      </w:r>
      <w:r w:rsidR="00B351CD">
        <w:t xml:space="preserve"> </w:t>
      </w:r>
      <w:r w:rsidR="0012537D">
        <w:t>T</w:t>
      </w:r>
      <w:r w:rsidR="00C01A59">
        <w:t>his seemingly compound</w:t>
      </w:r>
      <w:r w:rsidR="00597C62">
        <w:t>s</w:t>
      </w:r>
      <w:r w:rsidR="00C01A59">
        <w:t xml:space="preserve"> the issues </w:t>
      </w:r>
      <w:r w:rsidR="00C01A59" w:rsidRPr="003D4ADD">
        <w:t xml:space="preserve">surrounding </w:t>
      </w:r>
      <w:r w:rsidR="0012537D" w:rsidRPr="003D4ADD">
        <w:t xml:space="preserve">the </w:t>
      </w:r>
      <w:r w:rsidR="00732B43" w:rsidRPr="003D4ADD">
        <w:t xml:space="preserve">lack </w:t>
      </w:r>
      <w:r w:rsidR="00C01A59" w:rsidRPr="003D4ADD">
        <w:t>o</w:t>
      </w:r>
      <w:r w:rsidR="0012537D" w:rsidRPr="003D4ADD">
        <w:t>f</w:t>
      </w:r>
      <w:r w:rsidR="00C01A59" w:rsidRPr="003D4ADD">
        <w:t xml:space="preserve"> </w:t>
      </w:r>
      <w:r w:rsidR="0012537D" w:rsidRPr="003D4ADD">
        <w:t xml:space="preserve">a </w:t>
      </w:r>
      <w:r w:rsidR="00C01A59">
        <w:t>consistent</w:t>
      </w:r>
      <w:r w:rsidR="00732B43">
        <w:t xml:space="preserve"> income</w:t>
      </w:r>
      <w:r w:rsidR="0012537D">
        <w:t>,</w:t>
      </w:r>
      <w:r w:rsidR="00732B43">
        <w:t xml:space="preserve"> and </w:t>
      </w:r>
      <w:r w:rsidR="00C01A59">
        <w:t>governing bodies</w:t>
      </w:r>
      <w:r w:rsidR="00732B43">
        <w:t xml:space="preserve"> wanting people out of the benefits pathway</w:t>
      </w:r>
      <w:r w:rsidR="00C61563">
        <w:t>.</w:t>
      </w:r>
      <w:r w:rsidR="00732B43">
        <w:t xml:space="preserve"> </w:t>
      </w:r>
      <w:r w:rsidR="00C90896">
        <w:t>M</w:t>
      </w:r>
      <w:r w:rsidR="00732B43">
        <w:t>any people are forced to utilise</w:t>
      </w:r>
      <w:r w:rsidR="001A20BE">
        <w:t xml:space="preserve"> welfare functions such as Universal Credit</w:t>
      </w:r>
      <w:r w:rsidR="00732B43">
        <w:t xml:space="preserve"> to make ends meet, </w:t>
      </w:r>
      <w:r w:rsidR="003B6D05">
        <w:t>even when fielding multiple work</w:t>
      </w:r>
      <w:r w:rsidR="009B2F12">
        <w:t xml:space="preserve"> positions as show</w:t>
      </w:r>
      <w:r w:rsidR="00FD6F2B">
        <w:t>n</w:t>
      </w:r>
      <w:r w:rsidR="009B2F12">
        <w:t xml:space="preserve"> by Westwater, (2022) </w:t>
      </w:r>
      <w:r w:rsidR="00732B43">
        <w:t>a</w:t>
      </w:r>
      <w:r w:rsidR="00892879">
        <w:t xml:space="preserve">nd yet, even when </w:t>
      </w:r>
      <w:r w:rsidR="00861CB6">
        <w:t>people do take in extra work they are radically penalised by local authorities or governing bodies, as shown with</w:t>
      </w:r>
      <w:r w:rsidR="00514576">
        <w:t xml:space="preserve"> </w:t>
      </w:r>
      <w:r w:rsidR="00112CD9">
        <w:t>Winchester</w:t>
      </w:r>
      <w:r w:rsidR="00F6241C">
        <w:t xml:space="preserve"> (2024) who reported on the Department for </w:t>
      </w:r>
      <w:r w:rsidR="00BE28DE">
        <w:t>W</w:t>
      </w:r>
      <w:r w:rsidR="00F6241C">
        <w:t xml:space="preserve">ork and </w:t>
      </w:r>
      <w:r w:rsidR="00BE28DE">
        <w:lastRenderedPageBreak/>
        <w:t>P</w:t>
      </w:r>
      <w:r w:rsidR="00F6241C">
        <w:t xml:space="preserve">ensions demanding </w:t>
      </w:r>
      <w:r w:rsidR="00321939">
        <w:t>six thousand pounds back from a woman because she took on an extra shift while caring for her partner</w:t>
      </w:r>
      <w:r w:rsidR="006E604A">
        <w:t>.</w:t>
      </w:r>
      <w:r w:rsidR="00606091">
        <w:t xml:space="preserve"> This was </w:t>
      </w:r>
      <w:r w:rsidR="00067E8E">
        <w:t xml:space="preserve">opined on by </w:t>
      </w:r>
      <w:proofErr w:type="spellStart"/>
      <w:r w:rsidR="00067E8E">
        <w:t>Rabindr</w:t>
      </w:r>
      <w:r w:rsidR="00720142">
        <w:t>akumar</w:t>
      </w:r>
      <w:proofErr w:type="spellEnd"/>
      <w:r w:rsidR="00720142">
        <w:t xml:space="preserve"> and Dewar (2018) who covered</w:t>
      </w:r>
      <w:r w:rsidR="002F26F9">
        <w:t xml:space="preserve"> the impact of sanctions and </w:t>
      </w:r>
      <w:r w:rsidR="00337D0D">
        <w:t>the unfair practices of Universal Credit</w:t>
      </w:r>
      <w:r w:rsidR="0014602B">
        <w:t xml:space="preserve">, </w:t>
      </w:r>
      <w:r w:rsidR="004E1AFC">
        <w:t>with their primary focus being single parents</w:t>
      </w:r>
      <w:r w:rsidR="000A5F7C">
        <w:t xml:space="preserve">. One statement made </w:t>
      </w:r>
      <w:r w:rsidR="007F682B">
        <w:t xml:space="preserve">by </w:t>
      </w:r>
      <w:proofErr w:type="spellStart"/>
      <w:r w:rsidR="007F682B">
        <w:t>Ra</w:t>
      </w:r>
      <w:r w:rsidR="004D66FA">
        <w:t>bindrakumar</w:t>
      </w:r>
      <w:proofErr w:type="spellEnd"/>
      <w:r w:rsidR="004D66FA">
        <w:t xml:space="preserve"> and Dewar (2018, p. 4) </w:t>
      </w:r>
      <w:r w:rsidR="0071637F">
        <w:t xml:space="preserve">is ‘many single parents experience perverse incentives around managing work under Universal Credit.’ </w:t>
      </w:r>
      <w:r w:rsidR="004D66FA">
        <w:t>w</w:t>
      </w:r>
      <w:r w:rsidR="0071637F">
        <w:t>hich supports and highlights the issues</w:t>
      </w:r>
      <w:r w:rsidR="006B7102">
        <w:t xml:space="preserve"> shown by Winchester (2024)</w:t>
      </w:r>
      <w:r w:rsidR="003525F3">
        <w:t xml:space="preserve">, these are further supported by </w:t>
      </w:r>
      <w:r w:rsidR="009A625E">
        <w:t xml:space="preserve">Wright, </w:t>
      </w:r>
      <w:r w:rsidR="009A625E">
        <w:rPr>
          <w:i/>
          <w:iCs/>
        </w:rPr>
        <w:t xml:space="preserve">et al., </w:t>
      </w:r>
      <w:r w:rsidR="009A625E">
        <w:t xml:space="preserve">(2019, p. </w:t>
      </w:r>
      <w:r w:rsidR="00C151F9">
        <w:t xml:space="preserve">279) who states, citing </w:t>
      </w:r>
      <w:r w:rsidR="00586952">
        <w:t xml:space="preserve">Adler, (2018) and </w:t>
      </w:r>
      <w:proofErr w:type="spellStart"/>
      <w:r w:rsidR="00AB4C54" w:rsidRPr="00AB4C54">
        <w:t>Immervoll</w:t>
      </w:r>
      <w:proofErr w:type="spellEnd"/>
      <w:r w:rsidR="00AB4C54" w:rsidRPr="00AB4C54">
        <w:t xml:space="preserve"> &amp; Knotz, </w:t>
      </w:r>
      <w:r w:rsidR="00AB4C54">
        <w:t>(</w:t>
      </w:r>
      <w:r w:rsidR="00AB4C54" w:rsidRPr="00AB4C54">
        <w:t>2018)</w:t>
      </w:r>
      <w:r w:rsidR="00AB4C54">
        <w:t xml:space="preserve">, that </w:t>
      </w:r>
      <w:r w:rsidR="00BC7490">
        <w:t>‘T</w:t>
      </w:r>
      <w:r w:rsidR="00BC7490" w:rsidRPr="00BC7490">
        <w:t>he cruel, inhuman, and degrading</w:t>
      </w:r>
      <w:r w:rsidR="00597B60">
        <w:t xml:space="preserve"> sanctions system, </w:t>
      </w:r>
      <w:r w:rsidR="00597B60" w:rsidRPr="00597B60">
        <w:t>is the second harshest in the world</w:t>
      </w:r>
      <w:r w:rsidR="00B952A0">
        <w:t xml:space="preserve"> with penalties of 100% removal of benefit income for up to 3 years’</w:t>
      </w:r>
      <w:r w:rsidR="008C60CB">
        <w:t xml:space="preserve"> set against the ideal of working your way out of benefits and with a benefits system supposedly designed to support those who need it</w:t>
      </w:r>
      <w:r w:rsidR="00BE28DE">
        <w:t>.</w:t>
      </w:r>
      <w:r w:rsidR="00D51983">
        <w:t xml:space="preserve"> </w:t>
      </w:r>
      <w:r w:rsidR="00BE28DE">
        <w:t>I</w:t>
      </w:r>
      <w:r w:rsidR="00D51983">
        <w:t xml:space="preserve">t shows a clear bias for punishment rather than reward for even minor errors, as </w:t>
      </w:r>
      <w:r w:rsidR="004F5D15">
        <w:t xml:space="preserve">Wright, </w:t>
      </w:r>
      <w:r w:rsidR="004F5D15">
        <w:rPr>
          <w:i/>
          <w:iCs/>
        </w:rPr>
        <w:t>et al.,</w:t>
      </w:r>
      <w:r w:rsidR="009022BE" w:rsidRPr="004A0E4E">
        <w:t xml:space="preserve"> </w:t>
      </w:r>
      <w:r w:rsidR="004F5D15">
        <w:t xml:space="preserve">(2019) further expand on, highlighting how </w:t>
      </w:r>
      <w:r w:rsidR="007A20D2">
        <w:t>those who miss Job seekers appointments face reductions or removals of benefits for varying periods of time</w:t>
      </w:r>
      <w:r w:rsidR="0012188E">
        <w:t xml:space="preserve">. It underlines the question of how </w:t>
      </w:r>
      <w:r w:rsidR="00ED7658">
        <w:t>someone can</w:t>
      </w:r>
      <w:r w:rsidR="0012188E">
        <w:t xml:space="preserve"> expect to work their way free of</w:t>
      </w:r>
      <w:r w:rsidR="00174B62">
        <w:t xml:space="preserve"> any form of poverty, if they take away the very</w:t>
      </w:r>
      <w:r w:rsidR="002861CE">
        <w:t xml:space="preserve"> thing you need to live.</w:t>
      </w:r>
      <w:r w:rsidR="00524347">
        <w:t xml:space="preserve"> This is only exacerbated by</w:t>
      </w:r>
      <w:r w:rsidR="00C74449">
        <w:t xml:space="preserve"> the rise of gig economy, where zero hour or </w:t>
      </w:r>
      <w:r w:rsidR="00A57A64">
        <w:t>short-term</w:t>
      </w:r>
      <w:r w:rsidR="00C74449">
        <w:t xml:space="preserve"> contracts are all that is available to many, as illustrated by </w:t>
      </w:r>
      <w:r w:rsidR="004A0D91">
        <w:t>Graham Morris</w:t>
      </w:r>
      <w:r w:rsidR="009E6CB1">
        <w:t xml:space="preserve"> (2022) in their House of Commons debate, </w:t>
      </w:r>
    </w:p>
    <w:p w14:paraId="1A7314A4" w14:textId="77777777" w:rsidR="0024648C" w:rsidRDefault="0024648C" w:rsidP="00B952A0">
      <w:pPr>
        <w:spacing w:after="0" w:line="360" w:lineRule="auto"/>
        <w:jc w:val="both"/>
      </w:pPr>
    </w:p>
    <w:p w14:paraId="3C22C62A" w14:textId="45EC8CD8" w:rsidR="006955BE" w:rsidRDefault="00A57A64" w:rsidP="00A57A64">
      <w:pPr>
        <w:spacing w:after="0" w:line="240" w:lineRule="auto"/>
        <w:ind w:left="1474" w:right="1474"/>
        <w:jc w:val="both"/>
      </w:pPr>
      <w:r w:rsidRPr="00A57A64">
        <w:t>we have seen employment rights deliberately weakened, a dramatic increase in the number of zero-hours contracts, and an expansion of the gig economy, with a growing proportion of working people in insecure employment</w:t>
      </w:r>
      <w:r w:rsidR="001C49B1">
        <w:t>.</w:t>
      </w:r>
    </w:p>
    <w:p w14:paraId="2D92FBE4" w14:textId="5699CF63" w:rsidR="001C49B1" w:rsidRDefault="008C6502" w:rsidP="00A57A64">
      <w:pPr>
        <w:spacing w:after="0" w:line="240" w:lineRule="auto"/>
        <w:ind w:left="1474" w:right="1474"/>
        <w:jc w:val="both"/>
      </w:pPr>
      <w:r>
        <w:t>(Graham Morris, 2022, np)</w:t>
      </w:r>
    </w:p>
    <w:p w14:paraId="1B1BEEA6" w14:textId="77777777" w:rsidR="009B7C7E" w:rsidRDefault="009B7C7E" w:rsidP="00A57A64">
      <w:pPr>
        <w:spacing w:after="0" w:line="240" w:lineRule="auto"/>
        <w:ind w:left="1474" w:right="1474"/>
        <w:jc w:val="both"/>
      </w:pPr>
    </w:p>
    <w:p w14:paraId="0CC8E7AE" w14:textId="14FA003C" w:rsidR="001C0968" w:rsidRDefault="00ED1068" w:rsidP="001C0968">
      <w:pPr>
        <w:spacing w:after="0" w:line="360" w:lineRule="auto"/>
        <w:jc w:val="both"/>
      </w:pPr>
      <w:r>
        <w:t xml:space="preserve">Alongside this </w:t>
      </w:r>
      <w:r w:rsidR="00B34616">
        <w:t>acknowledgement of the conditions of the positions available to many</w:t>
      </w:r>
      <w:r w:rsidR="004210AE">
        <w:t>,</w:t>
      </w:r>
      <w:r w:rsidR="00B34616">
        <w:t xml:space="preserve"> comes the statement from </w:t>
      </w:r>
      <w:r w:rsidR="004210AE">
        <w:t xml:space="preserve">a </w:t>
      </w:r>
      <w:r w:rsidR="00B34616">
        <w:t>member of government that</w:t>
      </w:r>
      <w:r w:rsidR="006C667A">
        <w:t>, unemployment has fallen</w:t>
      </w:r>
      <w:r w:rsidR="002E593B">
        <w:t>,</w:t>
      </w:r>
      <w:r w:rsidR="006C667A">
        <w:t xml:space="preserve"> youth unemployment is down</w:t>
      </w:r>
      <w:r w:rsidR="009867F0">
        <w:t>, and that the UK has a stronger employment base than America or France</w:t>
      </w:r>
      <w:r w:rsidR="003C706C">
        <w:t xml:space="preserve">, </w:t>
      </w:r>
      <w:r w:rsidR="00556DA7">
        <w:t xml:space="preserve">as put forward by </w:t>
      </w:r>
      <w:r w:rsidR="00C34EDE">
        <w:t>(Stride, 2024) in their speech to those present at the Kennington Jobcentre</w:t>
      </w:r>
      <w:r w:rsidR="002E593B">
        <w:t>.</w:t>
      </w:r>
      <w:r w:rsidR="007F4E8A">
        <w:t xml:space="preserve"> It shows a distinct disconnection between</w:t>
      </w:r>
      <w:r w:rsidR="006B41F8">
        <w:t xml:space="preserve"> what the government is presenting as fact and what is being presented to them by their own members and the public</w:t>
      </w:r>
      <w:r w:rsidR="00F70AFD">
        <w:t xml:space="preserve">, which has been felt </w:t>
      </w:r>
      <w:r w:rsidR="005733BD">
        <w:t>even more</w:t>
      </w:r>
      <w:r w:rsidR="00F70AFD">
        <w:t xml:space="preserve"> keenly since the rise of COVID-19</w:t>
      </w:r>
      <w:r w:rsidR="002B7A8C">
        <w:t xml:space="preserve">. </w:t>
      </w:r>
      <w:r w:rsidR="00975C95">
        <w:t xml:space="preserve">Wilson, </w:t>
      </w:r>
      <w:r w:rsidR="00975C95">
        <w:rPr>
          <w:i/>
          <w:iCs/>
        </w:rPr>
        <w:t xml:space="preserve">et al., </w:t>
      </w:r>
      <w:r w:rsidR="00975C95">
        <w:t>(2020</w:t>
      </w:r>
      <w:r w:rsidR="001C0968">
        <w:t xml:space="preserve">) state that </w:t>
      </w:r>
    </w:p>
    <w:p w14:paraId="28986D09" w14:textId="77777777" w:rsidR="00E8407C" w:rsidRDefault="00E8407C" w:rsidP="001C0968">
      <w:pPr>
        <w:spacing w:after="0" w:line="360" w:lineRule="auto"/>
        <w:jc w:val="both"/>
      </w:pPr>
    </w:p>
    <w:p w14:paraId="064403F4" w14:textId="13952D84" w:rsidR="009B7C7E" w:rsidRDefault="001C0968" w:rsidP="001C0968">
      <w:pPr>
        <w:spacing w:after="0" w:line="240" w:lineRule="auto"/>
        <w:ind w:left="1474" w:right="1474"/>
        <w:jc w:val="both"/>
      </w:pPr>
      <w:r>
        <w:t xml:space="preserve">It is now clear that the massive and necessary public health response to the Covid-19 epidemic has led to an economic shock </w:t>
      </w:r>
      <w:r>
        <w:lastRenderedPageBreak/>
        <w:t>that is unprecedented in modern history in its size and speed.</w:t>
      </w:r>
      <w:r w:rsidR="00A66DDD">
        <w:t xml:space="preserve"> (Wilson, </w:t>
      </w:r>
      <w:r w:rsidR="00A66DDD">
        <w:rPr>
          <w:i/>
          <w:iCs/>
        </w:rPr>
        <w:t xml:space="preserve">et al., </w:t>
      </w:r>
      <w:r w:rsidR="00A66DDD">
        <w:t>2020, p. 7)</w:t>
      </w:r>
    </w:p>
    <w:p w14:paraId="3191487E" w14:textId="77777777" w:rsidR="00AB07F2" w:rsidRDefault="00AB07F2" w:rsidP="001C0968">
      <w:pPr>
        <w:spacing w:after="0" w:line="240" w:lineRule="auto"/>
        <w:ind w:left="1474" w:right="1474"/>
        <w:jc w:val="both"/>
      </w:pPr>
    </w:p>
    <w:p w14:paraId="1610DDC9" w14:textId="38891CDC" w:rsidR="001A39F5" w:rsidRDefault="002432A5" w:rsidP="005733BD">
      <w:pPr>
        <w:spacing w:after="0" w:line="360" w:lineRule="auto"/>
        <w:jc w:val="both"/>
      </w:pPr>
      <w:r>
        <w:t xml:space="preserve">A deeper intersection between </w:t>
      </w:r>
      <w:r w:rsidR="00D01EE9">
        <w:t xml:space="preserve">all three points of Welfare, Poverty and </w:t>
      </w:r>
      <w:r w:rsidR="00BF1F1A">
        <w:t>W</w:t>
      </w:r>
      <w:r w:rsidR="00D01EE9">
        <w:t>ork can be found in the health of the citizenry</w:t>
      </w:r>
      <w:r w:rsidR="0012537D">
        <w:t>.</w:t>
      </w:r>
      <w:r w:rsidR="00D01EE9">
        <w:t xml:space="preserve"> </w:t>
      </w:r>
      <w:r w:rsidR="0012537D">
        <w:t>I</w:t>
      </w:r>
      <w:r w:rsidR="00D01EE9">
        <w:t xml:space="preserve">f a worker is ill or </w:t>
      </w:r>
      <w:r w:rsidR="006C519F">
        <w:t xml:space="preserve">otherwise </w:t>
      </w:r>
      <w:r w:rsidR="00B73F11">
        <w:t>disabled,</w:t>
      </w:r>
      <w:r w:rsidR="006C519F">
        <w:t xml:space="preserve"> they will be incapable of work for an unspecified time</w:t>
      </w:r>
      <w:r w:rsidR="0012537D">
        <w:t>.</w:t>
      </w:r>
      <w:r w:rsidR="006C519F">
        <w:t xml:space="preserve"> </w:t>
      </w:r>
      <w:r w:rsidR="0012537D">
        <w:t>T</w:t>
      </w:r>
      <w:r w:rsidR="006C519F">
        <w:t xml:space="preserve">his impacts the working sector through a loss of </w:t>
      </w:r>
      <w:r w:rsidR="00B73F11">
        <w:t>manpower</w:t>
      </w:r>
      <w:r w:rsidR="00E530B6">
        <w:t xml:space="preserve"> as illustrated by </w:t>
      </w:r>
      <w:r w:rsidR="00B4190A">
        <w:t xml:space="preserve">Rahayu, </w:t>
      </w:r>
      <w:r w:rsidR="00B4190A">
        <w:rPr>
          <w:i/>
          <w:iCs/>
        </w:rPr>
        <w:t>et al.,</w:t>
      </w:r>
      <w:r w:rsidR="00B4190A">
        <w:t xml:space="preserve"> (</w:t>
      </w:r>
      <w:r w:rsidR="0002056A">
        <w:t>2016) where they looked at the cost and impact of food poisoning</w:t>
      </w:r>
      <w:r w:rsidR="002F2D50">
        <w:t xml:space="preserve"> showing a correlation between the loss of people due to illness and the overall </w:t>
      </w:r>
      <w:proofErr w:type="spellStart"/>
      <w:r w:rsidR="002F2D50">
        <w:t>lost</w:t>
      </w:r>
      <w:proofErr w:type="spellEnd"/>
      <w:r w:rsidR="002F2D50">
        <w:t xml:space="preserve"> of productivity and </w:t>
      </w:r>
      <w:r w:rsidR="00064D7A">
        <w:t>monetary gain (cost). In a direct context</w:t>
      </w:r>
      <w:r w:rsidR="00FD1258">
        <w:t xml:space="preserve"> this shows how the intersection of welfare, be it mental health, physical health or </w:t>
      </w:r>
      <w:r w:rsidR="00CC1581">
        <w:t xml:space="preserve">overt disability can directly impact the </w:t>
      </w:r>
      <w:r w:rsidR="00C57885">
        <w:t>person’s</w:t>
      </w:r>
      <w:r w:rsidR="00CC1581">
        <w:t xml:space="preserve"> ability to work</w:t>
      </w:r>
      <w:r w:rsidR="00CC5EB5">
        <w:t xml:space="preserve"> and their reliance on state supported welfare, which can itself impact health</w:t>
      </w:r>
      <w:r w:rsidR="00C63E5E">
        <w:t xml:space="preserve">, Wickham, </w:t>
      </w:r>
      <w:r w:rsidR="00C63E5E">
        <w:rPr>
          <w:i/>
          <w:iCs/>
        </w:rPr>
        <w:t xml:space="preserve">et al., </w:t>
      </w:r>
      <w:r w:rsidR="00C63E5E">
        <w:t>(</w:t>
      </w:r>
      <w:r w:rsidR="00C57885">
        <w:t>2020)</w:t>
      </w:r>
      <w:r w:rsidR="00CC1581">
        <w:t xml:space="preserve">, this informs a </w:t>
      </w:r>
      <w:proofErr w:type="spellStart"/>
      <w:r w:rsidR="00CC1581">
        <w:t>persons</w:t>
      </w:r>
      <w:proofErr w:type="spellEnd"/>
      <w:r w:rsidR="00CC1581">
        <w:t xml:space="preserve"> poverty</w:t>
      </w:r>
      <w:r w:rsidR="00734D60">
        <w:t xml:space="preserve"> level, and given that in-work poverty is all </w:t>
      </w:r>
      <w:r w:rsidR="007274E7">
        <w:t>too</w:t>
      </w:r>
      <w:r w:rsidR="00734D60">
        <w:t xml:space="preserve"> prevalent in modern society</w:t>
      </w:r>
      <w:r w:rsidR="00341741">
        <w:t xml:space="preserve"> as postulated by</w:t>
      </w:r>
      <w:r w:rsidR="00EE1ED7">
        <w:t xml:space="preserve"> Hick and </w:t>
      </w:r>
      <w:proofErr w:type="spellStart"/>
      <w:r w:rsidR="00EE1ED7">
        <w:t>L</w:t>
      </w:r>
      <w:r w:rsidR="00290B28">
        <w:t>anau</w:t>
      </w:r>
      <w:proofErr w:type="spellEnd"/>
      <w:r w:rsidR="00290B28">
        <w:t>, (2018),</w:t>
      </w:r>
      <w:r w:rsidR="00734D60">
        <w:t xml:space="preserve"> this level will only increase if a person is incapable of </w:t>
      </w:r>
      <w:r w:rsidR="00572C2E">
        <w:t xml:space="preserve">working, </w:t>
      </w:r>
      <w:r w:rsidR="00112B6D">
        <w:t xml:space="preserve">this is </w:t>
      </w:r>
      <w:r w:rsidR="001961ED">
        <w:t xml:space="preserve">expanded upon by </w:t>
      </w:r>
      <w:proofErr w:type="spellStart"/>
      <w:r w:rsidR="00ED0D1F" w:rsidRPr="00ED0D1F">
        <w:t>Curnock</w:t>
      </w:r>
      <w:proofErr w:type="spellEnd"/>
      <w:r w:rsidR="00ED0D1F">
        <w:t>,</w:t>
      </w:r>
      <w:r w:rsidR="00ED0D1F" w:rsidRPr="00ED0D1F">
        <w:t xml:space="preserve"> </w:t>
      </w:r>
      <w:r w:rsidR="00ED0D1F" w:rsidRPr="00ED0D1F">
        <w:rPr>
          <w:i/>
          <w:iCs/>
        </w:rPr>
        <w:t>et al</w:t>
      </w:r>
      <w:r w:rsidR="00ED0D1F">
        <w:t xml:space="preserve">., </w:t>
      </w:r>
      <w:r w:rsidR="0078363E">
        <w:t>(2016), their review of literature and the impact of</w:t>
      </w:r>
      <w:r w:rsidR="00634B34">
        <w:t xml:space="preserve"> health on employment and other factors, shows a deep disparity in </w:t>
      </w:r>
      <w:r w:rsidR="00D06E2B">
        <w:t>research on improved physical health</w:t>
      </w:r>
      <w:r w:rsidR="00BF36B3">
        <w:t xml:space="preserve"> when returning to work, although they do illustrate a possible positive impact on mental health conditions such as depression, </w:t>
      </w:r>
      <w:r w:rsidR="00572C2E">
        <w:t xml:space="preserve">again </w:t>
      </w:r>
      <w:r w:rsidR="00BF36B3">
        <w:t xml:space="preserve">this </w:t>
      </w:r>
      <w:r w:rsidR="00572C2E">
        <w:t xml:space="preserve">shows the correlated intersection of both work and welfare </w:t>
      </w:r>
      <w:r w:rsidR="006B6012">
        <w:t>and indirectly</w:t>
      </w:r>
      <w:r w:rsidR="00572C2E">
        <w:t xml:space="preserve"> poverty</w:t>
      </w:r>
      <w:r w:rsidR="006B6012">
        <w:t>;</w:t>
      </w:r>
      <w:r w:rsidR="00C95A89">
        <w:t xml:space="preserve"> </w:t>
      </w:r>
      <w:r w:rsidR="006B6012">
        <w:t>poverty however</w:t>
      </w:r>
      <w:r w:rsidR="00C95A89">
        <w:t xml:space="preserve"> is further expanded upon by </w:t>
      </w:r>
      <w:r w:rsidR="00102650">
        <w:t xml:space="preserve">Brewer, </w:t>
      </w:r>
      <w:r w:rsidR="00102650">
        <w:rPr>
          <w:i/>
          <w:iCs/>
        </w:rPr>
        <w:t>et al</w:t>
      </w:r>
      <w:r w:rsidR="00572C2E">
        <w:t>.</w:t>
      </w:r>
      <w:r w:rsidR="00042768">
        <w:t>, (2023)</w:t>
      </w:r>
      <w:r w:rsidR="00EC0ECF">
        <w:t xml:space="preserve"> in their report on the overall</w:t>
      </w:r>
      <w:r w:rsidR="00DA19AF">
        <w:t xml:space="preserve"> impact of living standards within the United Kingdom</w:t>
      </w:r>
      <w:r w:rsidR="00EF3820">
        <w:t xml:space="preserve">, this is </w:t>
      </w:r>
      <w:r w:rsidR="001317EA">
        <w:t>further supported by recent revelations in the public media</w:t>
      </w:r>
      <w:r w:rsidR="000C4E1B">
        <w:t xml:space="preserve"> </w:t>
      </w:r>
      <w:r w:rsidR="00087381">
        <w:t>as shown by, Buchanan and Burns, (2023)</w:t>
      </w:r>
      <w:r w:rsidR="00E97CD2">
        <w:t xml:space="preserve">, </w:t>
      </w:r>
      <w:r w:rsidR="000C4E1B">
        <w:t>where it was announced that a significant sum would be cut from</w:t>
      </w:r>
      <w:r w:rsidR="000915F1">
        <w:t xml:space="preserve"> the welfare budget which would as stated</w:t>
      </w:r>
      <w:r w:rsidR="001A39F5">
        <w:t xml:space="preserve"> negatively affect many people,</w:t>
      </w:r>
    </w:p>
    <w:p w14:paraId="7F51BC85" w14:textId="77777777" w:rsidR="001A39F5" w:rsidRDefault="001A39F5" w:rsidP="005733BD">
      <w:pPr>
        <w:spacing w:after="0" w:line="360" w:lineRule="auto"/>
        <w:jc w:val="both"/>
      </w:pPr>
    </w:p>
    <w:p w14:paraId="4C7A2E2A" w14:textId="05EF6850" w:rsidR="0040777B" w:rsidRDefault="00AF00AA" w:rsidP="00975574">
      <w:pPr>
        <w:spacing w:after="0" w:line="240" w:lineRule="auto"/>
        <w:ind w:left="1474" w:right="1474"/>
        <w:jc w:val="both"/>
      </w:pPr>
      <w:r>
        <w:t xml:space="preserve"> </w:t>
      </w:r>
      <w:r w:rsidR="00975574" w:rsidRPr="00975574">
        <w:t>people who, for instance, are in severe pain while awaiting an operation or have some mental health conditions, such as depression and anxiety, may not receive the additional payment but would be expected to look for work.</w:t>
      </w:r>
    </w:p>
    <w:p w14:paraId="4839FE8C" w14:textId="1D4AE324" w:rsidR="00975574" w:rsidRDefault="0065435E" w:rsidP="00975574">
      <w:pPr>
        <w:spacing w:after="0" w:line="240" w:lineRule="auto"/>
        <w:ind w:left="1474" w:right="1474"/>
        <w:jc w:val="both"/>
      </w:pPr>
      <w:r>
        <w:t>(</w:t>
      </w:r>
      <w:r w:rsidR="00FC0426">
        <w:t xml:space="preserve">Buchanan and Burns, 2023, </w:t>
      </w:r>
      <w:r w:rsidR="00217382">
        <w:t>np)</w:t>
      </w:r>
    </w:p>
    <w:p w14:paraId="58C3EE59" w14:textId="77777777" w:rsidR="00217382" w:rsidRDefault="00217382" w:rsidP="00975574">
      <w:pPr>
        <w:spacing w:after="0" w:line="240" w:lineRule="auto"/>
        <w:ind w:left="1474" w:right="1474"/>
        <w:jc w:val="both"/>
      </w:pPr>
    </w:p>
    <w:p w14:paraId="3CF75728" w14:textId="3EDA97AE" w:rsidR="002049C9" w:rsidRDefault="00561579" w:rsidP="00217382">
      <w:pPr>
        <w:spacing w:after="0" w:line="360" w:lineRule="auto"/>
        <w:jc w:val="both"/>
      </w:pPr>
      <w:r>
        <w:t xml:space="preserve">This </w:t>
      </w:r>
      <w:r w:rsidR="009214A9">
        <w:t xml:space="preserve">is shown to be a highly negative factor, as illustrated by </w:t>
      </w:r>
      <w:r w:rsidR="00895005">
        <w:t>Cummins, (2018)</w:t>
      </w:r>
      <w:r w:rsidR="00CE4B6F">
        <w:t xml:space="preserve">, who explored the impact of austerity on mental health and social </w:t>
      </w:r>
      <w:r w:rsidR="00A40AC8">
        <w:t>standing</w:t>
      </w:r>
      <w:r w:rsidR="00FB12F5">
        <w:t>.</w:t>
      </w:r>
      <w:r w:rsidR="00A264B7">
        <w:t xml:space="preserve"> </w:t>
      </w:r>
      <w:r w:rsidR="00FB12F5">
        <w:t>F</w:t>
      </w:r>
      <w:r w:rsidR="00A264B7">
        <w:t>urther to t</w:t>
      </w:r>
      <w:r w:rsidR="00DA5578">
        <w:t xml:space="preserve">hat is the </w:t>
      </w:r>
      <w:proofErr w:type="gramStart"/>
      <w:r w:rsidR="00DA5578">
        <w:t>still continuing</w:t>
      </w:r>
      <w:proofErr w:type="gramEnd"/>
      <w:r w:rsidR="00DA5578">
        <w:t xml:space="preserve"> growth of (IWP), the current cost of living crisis</w:t>
      </w:r>
      <w:r w:rsidR="00DD7798">
        <w:t xml:space="preserve"> this is </w:t>
      </w:r>
      <w:r w:rsidR="001B51ED">
        <w:t xml:space="preserve">supported by the work of Power, </w:t>
      </w:r>
      <w:r w:rsidR="001B51ED">
        <w:rPr>
          <w:i/>
          <w:iCs/>
        </w:rPr>
        <w:t>et al.,</w:t>
      </w:r>
      <w:r w:rsidR="001B51ED" w:rsidRPr="001B51ED">
        <w:t xml:space="preserve"> (2022)</w:t>
      </w:r>
      <w:r w:rsidR="001B51ED">
        <w:t xml:space="preserve"> who highlight the growing inequalities and </w:t>
      </w:r>
      <w:r w:rsidR="004260DD">
        <w:t xml:space="preserve">issues in the </w:t>
      </w:r>
      <w:r w:rsidR="00965317">
        <w:t>U</w:t>
      </w:r>
      <w:r w:rsidR="004260DD">
        <w:t xml:space="preserve">nited </w:t>
      </w:r>
      <w:r w:rsidR="00965317">
        <w:t>K</w:t>
      </w:r>
      <w:r w:rsidR="007274E7">
        <w:t>ingdom’s</w:t>
      </w:r>
      <w:r w:rsidR="004260DD">
        <w:t xml:space="preserve"> food supply chain and how the rising prices are making it increasingly harder for lower income </w:t>
      </w:r>
      <w:r w:rsidR="004B3C2C">
        <w:lastRenderedPageBreak/>
        <w:t>households to obtain adequate food.</w:t>
      </w:r>
      <w:r w:rsidR="00030571">
        <w:t xml:space="preserve"> </w:t>
      </w:r>
      <w:r w:rsidR="009043ED">
        <w:t>Tamayo and Popova</w:t>
      </w:r>
      <w:r w:rsidR="005925FF">
        <w:t xml:space="preserve">, (2021) widen the scope of view to a larger </w:t>
      </w:r>
      <w:r w:rsidR="00DD6A4D">
        <w:t>European</w:t>
      </w:r>
      <w:r w:rsidR="005925FF">
        <w:t xml:space="preserve"> context and in a post </w:t>
      </w:r>
      <w:r w:rsidR="00AE38F3">
        <w:t xml:space="preserve">Brexit age include the </w:t>
      </w:r>
      <w:r w:rsidR="00FB12F5">
        <w:t>U</w:t>
      </w:r>
      <w:r w:rsidR="00AE38F3">
        <w:t xml:space="preserve">nited </w:t>
      </w:r>
      <w:r w:rsidR="00FB12F5">
        <w:t>K</w:t>
      </w:r>
      <w:r w:rsidR="00AE38F3">
        <w:t>ingdom within that scope, highlighting that a key factor of in-work poverty, is also household poverty</w:t>
      </w:r>
      <w:r w:rsidR="00DB4489">
        <w:t xml:space="preserve">, a point supported by </w:t>
      </w:r>
      <w:bookmarkStart w:id="1" w:name="_Hlk167560903"/>
      <w:r w:rsidR="0019195D">
        <w:t xml:space="preserve">Polizzi, </w:t>
      </w:r>
      <w:r w:rsidR="0019195D">
        <w:rPr>
          <w:i/>
          <w:iCs/>
        </w:rPr>
        <w:t>et al.,</w:t>
      </w:r>
      <w:r w:rsidR="0019195D">
        <w:t xml:space="preserve"> (2022)</w:t>
      </w:r>
      <w:bookmarkEnd w:id="1"/>
      <w:r w:rsidR="00366F8B">
        <w:t>,</w:t>
      </w:r>
      <w:r w:rsidR="00AE38F3">
        <w:t xml:space="preserve"> which further </w:t>
      </w:r>
      <w:r w:rsidR="00B6778F">
        <w:t>exacerbates the issue as many workers are sol</w:t>
      </w:r>
      <w:r w:rsidR="00366F8B">
        <w:t>e</w:t>
      </w:r>
      <w:r w:rsidR="00B6778F">
        <w:t xml:space="preserve"> earners for their households, and they postulate that in many cases the single source of income is not sufficient </w:t>
      </w:r>
      <w:r w:rsidR="00DD6A4D">
        <w:t xml:space="preserve">to bring any household out of the poverty line and forces many people </w:t>
      </w:r>
      <w:r w:rsidR="00EE76D2">
        <w:t>to seek out additional income to meet their household needs.</w:t>
      </w:r>
      <w:r w:rsidR="00D33D9A">
        <w:t xml:space="preserve"> </w:t>
      </w:r>
      <w:r w:rsidR="00D33D9A" w:rsidRPr="00D33D9A">
        <w:t>Polizzi</w:t>
      </w:r>
      <w:r w:rsidR="00D33D9A" w:rsidRPr="00D33D9A">
        <w:rPr>
          <w:i/>
          <w:iCs/>
        </w:rPr>
        <w:t>, et al.,</w:t>
      </w:r>
      <w:r w:rsidR="00D33D9A" w:rsidRPr="00D33D9A">
        <w:t xml:space="preserve"> (2022)</w:t>
      </w:r>
      <w:r w:rsidR="00D33D9A">
        <w:t xml:space="preserve"> further </w:t>
      </w:r>
      <w:r w:rsidR="004E11CE">
        <w:t xml:space="preserve">posit that the rates if (IWP) was </w:t>
      </w:r>
      <w:r w:rsidR="00E30351">
        <w:t>more than</w:t>
      </w:r>
      <w:r w:rsidR="004E11CE">
        <w:t xml:space="preserve"> ten percent in </w:t>
      </w:r>
      <w:r w:rsidR="00ED7658">
        <w:t>European</w:t>
      </w:r>
      <w:r w:rsidR="004E11CE">
        <w:t xml:space="preserve"> countries before the emergence of the </w:t>
      </w:r>
      <w:r w:rsidR="00FD4DC1">
        <w:t>pandemic and</w:t>
      </w:r>
      <w:r w:rsidR="002C3329">
        <w:t xml:space="preserve"> highlight how </w:t>
      </w:r>
      <w:r w:rsidR="008E3AE6">
        <w:t>there are noticeable variation and differences in the factors surround</w:t>
      </w:r>
      <w:r w:rsidR="00BA6FA7">
        <w:t>ing</w:t>
      </w:r>
      <w:r w:rsidR="008E3AE6">
        <w:t xml:space="preserve"> (IWP)</w:t>
      </w:r>
      <w:r w:rsidR="0009456E">
        <w:t xml:space="preserve"> a point supported by </w:t>
      </w:r>
      <w:r w:rsidR="006724AB">
        <w:t>Poulter</w:t>
      </w:r>
      <w:r w:rsidR="006646D6">
        <w:t xml:space="preserve">, </w:t>
      </w:r>
      <w:r w:rsidR="006646D6">
        <w:rPr>
          <w:i/>
          <w:iCs/>
        </w:rPr>
        <w:t>et al.,</w:t>
      </w:r>
      <w:r w:rsidR="006646D6">
        <w:t xml:space="preserve"> (2023)</w:t>
      </w:r>
      <w:r w:rsidR="004E11CE">
        <w:t>.</w:t>
      </w:r>
    </w:p>
    <w:p w14:paraId="403A438E" w14:textId="77D76ECC" w:rsidR="00217382" w:rsidRDefault="00E30351" w:rsidP="00217382">
      <w:pPr>
        <w:spacing w:after="0" w:line="360" w:lineRule="auto"/>
        <w:jc w:val="both"/>
      </w:pPr>
      <w:r>
        <w:t xml:space="preserve"> </w:t>
      </w:r>
      <w:r w:rsidR="00C97AE1">
        <w:t>Overall, the intersections of Work, Welfare, and Poverty although</w:t>
      </w:r>
      <w:r w:rsidR="00400648">
        <w:t xml:space="preserve"> overt, are still subject to continuous and inevitable change, be it from a global pandemic</w:t>
      </w:r>
      <w:r w:rsidR="00E05432">
        <w:t>, budget cuts, illness or gender discrimination intentional or otherwise</w:t>
      </w:r>
      <w:r w:rsidR="009178BE">
        <w:t>,</w:t>
      </w:r>
      <w:r w:rsidR="00C40D65">
        <w:t xml:space="preserve"> and In-work Poverty will continue to be a growing issue</w:t>
      </w:r>
      <w:r w:rsidR="00695C79">
        <w:t>, as show</w:t>
      </w:r>
      <w:r w:rsidR="00220F97">
        <w:t>n</w:t>
      </w:r>
      <w:r w:rsidR="00695C79">
        <w:t xml:space="preserve"> by</w:t>
      </w:r>
      <w:r w:rsidR="00220F97">
        <w:t xml:space="preserve"> Hick and Marx, (2022)</w:t>
      </w:r>
      <w:r w:rsidR="00AE292E">
        <w:t xml:space="preserve"> who state that even in </w:t>
      </w:r>
      <w:r w:rsidR="001F7853">
        <w:t xml:space="preserve">an era where there is a growing understanding of the conditions surrounding (IWP) and poverty, there are still many misconceptions as well, which </w:t>
      </w:r>
      <w:r w:rsidR="009178BE">
        <w:t>makes it a long term or almost full</w:t>
      </w:r>
      <w:r w:rsidR="002049C9">
        <w:t>-</w:t>
      </w:r>
      <w:r w:rsidR="009178BE">
        <w:t xml:space="preserve">time task to fully evaluate the </w:t>
      </w:r>
      <w:r w:rsidR="00A40881">
        <w:t>many points of convergence between them</w:t>
      </w:r>
      <w:r w:rsidR="00667202">
        <w:t>.</w:t>
      </w:r>
    </w:p>
    <w:p w14:paraId="73B5B022" w14:textId="77777777" w:rsidR="00C4611D" w:rsidRDefault="00C4611D" w:rsidP="00217382">
      <w:pPr>
        <w:spacing w:after="0" w:line="360" w:lineRule="auto"/>
        <w:jc w:val="both"/>
      </w:pPr>
    </w:p>
    <w:p w14:paraId="695289FE" w14:textId="77777777" w:rsidR="00C4611D" w:rsidRDefault="00C4611D" w:rsidP="00217382">
      <w:pPr>
        <w:spacing w:after="0" w:line="360" w:lineRule="auto"/>
        <w:jc w:val="both"/>
      </w:pPr>
    </w:p>
    <w:p w14:paraId="26450A36" w14:textId="77777777" w:rsidR="002049C9" w:rsidRDefault="002049C9" w:rsidP="00217382">
      <w:pPr>
        <w:spacing w:after="0" w:line="360" w:lineRule="auto"/>
        <w:jc w:val="both"/>
      </w:pPr>
    </w:p>
    <w:p w14:paraId="776103CB" w14:textId="77777777" w:rsidR="002049C9" w:rsidRDefault="002049C9" w:rsidP="00217382">
      <w:pPr>
        <w:spacing w:after="0" w:line="360" w:lineRule="auto"/>
        <w:jc w:val="both"/>
      </w:pPr>
    </w:p>
    <w:p w14:paraId="01D70611" w14:textId="77777777" w:rsidR="002049C9" w:rsidRDefault="002049C9" w:rsidP="00217382">
      <w:pPr>
        <w:spacing w:after="0" w:line="360" w:lineRule="auto"/>
        <w:jc w:val="both"/>
      </w:pPr>
    </w:p>
    <w:p w14:paraId="5B5D3318" w14:textId="77777777" w:rsidR="002049C9" w:rsidRDefault="002049C9" w:rsidP="00217382">
      <w:pPr>
        <w:spacing w:after="0" w:line="360" w:lineRule="auto"/>
        <w:jc w:val="both"/>
      </w:pPr>
    </w:p>
    <w:p w14:paraId="7C738B3C" w14:textId="77777777" w:rsidR="002049C9" w:rsidRDefault="002049C9" w:rsidP="00217382">
      <w:pPr>
        <w:spacing w:after="0" w:line="360" w:lineRule="auto"/>
        <w:jc w:val="both"/>
      </w:pPr>
    </w:p>
    <w:p w14:paraId="6CDC145A" w14:textId="77777777" w:rsidR="002049C9" w:rsidRDefault="002049C9" w:rsidP="00217382">
      <w:pPr>
        <w:spacing w:after="0" w:line="360" w:lineRule="auto"/>
        <w:jc w:val="both"/>
      </w:pPr>
    </w:p>
    <w:p w14:paraId="3E8FEE4A" w14:textId="77777777" w:rsidR="002049C9" w:rsidRDefault="002049C9" w:rsidP="00217382">
      <w:pPr>
        <w:spacing w:after="0" w:line="360" w:lineRule="auto"/>
        <w:jc w:val="both"/>
      </w:pPr>
    </w:p>
    <w:p w14:paraId="73947FFD" w14:textId="77777777" w:rsidR="002049C9" w:rsidRDefault="002049C9" w:rsidP="00217382">
      <w:pPr>
        <w:spacing w:after="0" w:line="360" w:lineRule="auto"/>
        <w:jc w:val="both"/>
      </w:pPr>
    </w:p>
    <w:p w14:paraId="2D0E8A36" w14:textId="77777777" w:rsidR="002049C9" w:rsidRDefault="002049C9" w:rsidP="00217382">
      <w:pPr>
        <w:spacing w:after="0" w:line="360" w:lineRule="auto"/>
        <w:jc w:val="both"/>
      </w:pPr>
    </w:p>
    <w:p w14:paraId="200E5E34" w14:textId="77777777" w:rsidR="002049C9" w:rsidRDefault="002049C9" w:rsidP="00217382">
      <w:pPr>
        <w:spacing w:after="0" w:line="360" w:lineRule="auto"/>
        <w:jc w:val="both"/>
      </w:pPr>
    </w:p>
    <w:p w14:paraId="67E8398C" w14:textId="77777777" w:rsidR="002049C9" w:rsidRDefault="002049C9" w:rsidP="00217382">
      <w:pPr>
        <w:spacing w:after="0" w:line="360" w:lineRule="auto"/>
        <w:jc w:val="both"/>
      </w:pPr>
    </w:p>
    <w:p w14:paraId="0D52E72C" w14:textId="77777777" w:rsidR="002049C9" w:rsidRDefault="002049C9" w:rsidP="00217382">
      <w:pPr>
        <w:spacing w:after="0" w:line="360" w:lineRule="auto"/>
        <w:jc w:val="both"/>
      </w:pPr>
    </w:p>
    <w:p w14:paraId="53A86A3C" w14:textId="77777777" w:rsidR="002049C9" w:rsidRDefault="002049C9" w:rsidP="00217382">
      <w:pPr>
        <w:spacing w:after="0" w:line="360" w:lineRule="auto"/>
        <w:jc w:val="both"/>
      </w:pPr>
    </w:p>
    <w:p w14:paraId="4C30ABBD" w14:textId="77777777" w:rsidR="002049C9" w:rsidRDefault="002049C9" w:rsidP="00217382">
      <w:pPr>
        <w:spacing w:after="0" w:line="360" w:lineRule="auto"/>
        <w:jc w:val="both"/>
      </w:pPr>
    </w:p>
    <w:p w14:paraId="6C59F06D" w14:textId="77777777" w:rsidR="002049C9" w:rsidRDefault="002049C9" w:rsidP="00217382">
      <w:pPr>
        <w:spacing w:after="0" w:line="360" w:lineRule="auto"/>
        <w:jc w:val="both"/>
      </w:pPr>
    </w:p>
    <w:p w14:paraId="03F7D0A4" w14:textId="77777777" w:rsidR="002049C9" w:rsidRDefault="002049C9" w:rsidP="00217382">
      <w:pPr>
        <w:spacing w:after="0" w:line="360" w:lineRule="auto"/>
        <w:jc w:val="both"/>
      </w:pPr>
    </w:p>
    <w:p w14:paraId="132B781E" w14:textId="77777777" w:rsidR="00BB4B4C" w:rsidRDefault="00BB4B4C" w:rsidP="00217382">
      <w:pPr>
        <w:spacing w:after="0" w:line="360" w:lineRule="auto"/>
        <w:jc w:val="both"/>
      </w:pPr>
    </w:p>
    <w:p w14:paraId="5E81F622" w14:textId="550BE6DD" w:rsidR="00777A9B" w:rsidRPr="00965317" w:rsidRDefault="00777A9B" w:rsidP="00777A9B">
      <w:pPr>
        <w:jc w:val="center"/>
        <w:rPr>
          <w:sz w:val="48"/>
          <w:szCs w:val="48"/>
          <w:u w:val="single"/>
        </w:rPr>
      </w:pPr>
      <w:r w:rsidRPr="00965317">
        <w:rPr>
          <w:sz w:val="48"/>
          <w:szCs w:val="48"/>
          <w:u w:val="single"/>
        </w:rPr>
        <w:t>REFER</w:t>
      </w:r>
      <w:r w:rsidR="002049C9" w:rsidRPr="00965317">
        <w:rPr>
          <w:sz w:val="48"/>
          <w:szCs w:val="48"/>
          <w:u w:val="single"/>
        </w:rPr>
        <w:t>E</w:t>
      </w:r>
      <w:r w:rsidRPr="00965317">
        <w:rPr>
          <w:sz w:val="48"/>
          <w:szCs w:val="48"/>
          <w:u w:val="single"/>
        </w:rPr>
        <w:t>NCES</w:t>
      </w:r>
    </w:p>
    <w:p w14:paraId="3ACC5C54" w14:textId="77777777" w:rsidR="00777A9B" w:rsidRDefault="00777A9B" w:rsidP="00777A9B">
      <w:pPr>
        <w:jc w:val="center"/>
        <w:rPr>
          <w:sz w:val="48"/>
          <w:szCs w:val="48"/>
        </w:rPr>
      </w:pPr>
    </w:p>
    <w:p w14:paraId="4CFEE485" w14:textId="77777777" w:rsidR="00777A9B" w:rsidRDefault="00777A9B" w:rsidP="00777A9B">
      <w:pPr>
        <w:rPr>
          <w:szCs w:val="24"/>
        </w:rPr>
      </w:pPr>
      <w:r>
        <w:rPr>
          <w:szCs w:val="24"/>
        </w:rPr>
        <w:t xml:space="preserve">All-Party Parliamentary Group on Poverty. (2022) </w:t>
      </w:r>
      <w:r w:rsidRPr="00A939A0">
        <w:rPr>
          <w:i/>
          <w:iCs/>
          <w:szCs w:val="24"/>
        </w:rPr>
        <w:t>In-work poverty</w:t>
      </w:r>
      <w:r>
        <w:rPr>
          <w:szCs w:val="24"/>
        </w:rPr>
        <w:t xml:space="preserve"> Available at: </w:t>
      </w:r>
      <w:hyperlink r:id="rId6" w:history="1">
        <w:r w:rsidRPr="0083008D">
          <w:rPr>
            <w:rStyle w:val="Hyperlink"/>
            <w:szCs w:val="24"/>
          </w:rPr>
          <w:t>https://www.appgpoverty.org.uk/wp-content/uploads/2022/07/APPG_Poverty_in_work_poverty_FINAL.pdf</w:t>
        </w:r>
      </w:hyperlink>
      <w:r>
        <w:rPr>
          <w:szCs w:val="24"/>
        </w:rPr>
        <w:t xml:space="preserve"> (Accessed: 23 May 2024)</w:t>
      </w:r>
    </w:p>
    <w:p w14:paraId="6991B2A2" w14:textId="77777777" w:rsidR="00777A9B" w:rsidRDefault="00777A9B" w:rsidP="00777A9B">
      <w:pPr>
        <w:rPr>
          <w:szCs w:val="24"/>
        </w:rPr>
      </w:pPr>
      <w:r w:rsidRPr="00C739FA">
        <w:rPr>
          <w:szCs w:val="24"/>
        </w:rPr>
        <w:t xml:space="preserve">Andersen, K. </w:t>
      </w:r>
      <w:r>
        <w:rPr>
          <w:szCs w:val="24"/>
        </w:rPr>
        <w:t>(</w:t>
      </w:r>
      <w:r w:rsidRPr="00C739FA">
        <w:rPr>
          <w:szCs w:val="24"/>
        </w:rPr>
        <w:t>2020</w:t>
      </w:r>
      <w:r>
        <w:rPr>
          <w:szCs w:val="24"/>
        </w:rPr>
        <w:t>)</w:t>
      </w:r>
      <w:r w:rsidRPr="00C739FA">
        <w:rPr>
          <w:szCs w:val="24"/>
        </w:rPr>
        <w:t xml:space="preserve"> </w:t>
      </w:r>
      <w:r>
        <w:rPr>
          <w:szCs w:val="24"/>
        </w:rPr>
        <w:t>‘</w:t>
      </w:r>
      <w:r w:rsidRPr="00C739FA">
        <w:rPr>
          <w:szCs w:val="24"/>
        </w:rPr>
        <w:t>Universal Credit, gender and unpaid childcare: Mothers’ accounts of the new welfare conditionality regime</w:t>
      </w:r>
      <w:r>
        <w:rPr>
          <w:szCs w:val="24"/>
        </w:rPr>
        <w:t>’,</w:t>
      </w:r>
      <w:r w:rsidRPr="00C739FA">
        <w:rPr>
          <w:szCs w:val="24"/>
        </w:rPr>
        <w:t> </w:t>
      </w:r>
      <w:r w:rsidRPr="00C739FA">
        <w:rPr>
          <w:i/>
          <w:iCs/>
          <w:szCs w:val="24"/>
        </w:rPr>
        <w:t>Critical Social Policy</w:t>
      </w:r>
      <w:r w:rsidRPr="00C739FA">
        <w:rPr>
          <w:szCs w:val="24"/>
        </w:rPr>
        <w:t>, </w:t>
      </w:r>
      <w:r w:rsidRPr="00D97FB5">
        <w:rPr>
          <w:szCs w:val="24"/>
        </w:rPr>
        <w:t>40(3)</w:t>
      </w:r>
      <w:r w:rsidRPr="00C739FA">
        <w:rPr>
          <w:szCs w:val="24"/>
        </w:rPr>
        <w:t>, pp.430-449.</w:t>
      </w:r>
      <w:r>
        <w:rPr>
          <w:szCs w:val="24"/>
        </w:rPr>
        <w:t xml:space="preserve"> Available at: </w:t>
      </w:r>
      <w:hyperlink r:id="rId7" w:history="1">
        <w:r w:rsidRPr="00883FB7">
          <w:rPr>
            <w:rStyle w:val="Hyperlink"/>
            <w:szCs w:val="24"/>
          </w:rPr>
          <w:t>https://doi.org/10.1177/0261018319856487</w:t>
        </w:r>
      </w:hyperlink>
      <w:r>
        <w:rPr>
          <w:szCs w:val="24"/>
        </w:rPr>
        <w:t xml:space="preserve"> </w:t>
      </w:r>
    </w:p>
    <w:p w14:paraId="157ED569" w14:textId="77777777" w:rsidR="00777A9B" w:rsidRDefault="00777A9B" w:rsidP="00777A9B">
      <w:pPr>
        <w:rPr>
          <w:szCs w:val="24"/>
        </w:rPr>
      </w:pPr>
      <w:r>
        <w:rPr>
          <w:szCs w:val="24"/>
        </w:rPr>
        <w:t xml:space="preserve">Bourquin, P., Cribb, J., Waters, T. and Xu, X. (2019) </w:t>
      </w:r>
      <w:r w:rsidRPr="00A52364">
        <w:rPr>
          <w:i/>
          <w:iCs/>
          <w:szCs w:val="24"/>
        </w:rPr>
        <w:t xml:space="preserve">Why has in-work poverty risen in Britain? </w:t>
      </w:r>
      <w:r w:rsidRPr="00A52364">
        <w:rPr>
          <w:szCs w:val="24"/>
        </w:rPr>
        <w:t>Institute for Fiscal Studies</w:t>
      </w:r>
      <w:r>
        <w:rPr>
          <w:szCs w:val="24"/>
        </w:rPr>
        <w:t xml:space="preserve"> working paper W19/12. Available at:</w:t>
      </w:r>
      <w:r>
        <w:t xml:space="preserve"> </w:t>
      </w:r>
      <w:hyperlink r:id="rId8" w:history="1">
        <w:r w:rsidRPr="00527E49">
          <w:rPr>
            <w:rStyle w:val="Hyperlink"/>
            <w:szCs w:val="24"/>
          </w:rPr>
          <w:t>https://ifs.org.uk/sites/default/files/output_url_files/WP201912.pdf</w:t>
        </w:r>
      </w:hyperlink>
      <w:r>
        <w:rPr>
          <w:szCs w:val="24"/>
        </w:rPr>
        <w:t xml:space="preserve"> (Accessed: 23 May 2024)</w:t>
      </w:r>
    </w:p>
    <w:p w14:paraId="3DCDC77B" w14:textId="77777777" w:rsidR="00777A9B" w:rsidRDefault="00777A9B" w:rsidP="00777A9B">
      <w:pPr>
        <w:rPr>
          <w:szCs w:val="24"/>
        </w:rPr>
      </w:pPr>
      <w:r>
        <w:rPr>
          <w:szCs w:val="24"/>
        </w:rPr>
        <w:t xml:space="preserve">Brewer, M., Fry, E. and Try, L. (2023) </w:t>
      </w:r>
      <w:r>
        <w:rPr>
          <w:i/>
          <w:iCs/>
          <w:szCs w:val="24"/>
        </w:rPr>
        <w:t xml:space="preserve">The living standards outlook 2023. </w:t>
      </w:r>
      <w:r>
        <w:rPr>
          <w:szCs w:val="24"/>
        </w:rPr>
        <w:t xml:space="preserve">Resolution Foundation. Available at: </w:t>
      </w:r>
      <w:hyperlink r:id="rId9" w:history="1">
        <w:r w:rsidRPr="00883FB7">
          <w:rPr>
            <w:rStyle w:val="Hyperlink"/>
            <w:szCs w:val="24"/>
          </w:rPr>
          <w:t>https://www.resolutionfoundation.org/publications/the-living-standards-outlook-2023/</w:t>
        </w:r>
      </w:hyperlink>
      <w:r>
        <w:rPr>
          <w:szCs w:val="24"/>
        </w:rPr>
        <w:t xml:space="preserve"> (Accessed: 25 May 2024)</w:t>
      </w:r>
    </w:p>
    <w:p w14:paraId="1A6A8537" w14:textId="77777777" w:rsidR="00777A9B" w:rsidRDefault="00777A9B" w:rsidP="00777A9B">
      <w:pPr>
        <w:rPr>
          <w:szCs w:val="24"/>
        </w:rPr>
      </w:pPr>
      <w:r>
        <w:rPr>
          <w:szCs w:val="24"/>
        </w:rPr>
        <w:t xml:space="preserve">Buchanan, M. and Burns, J. (2023) </w:t>
      </w:r>
      <w:r>
        <w:rPr>
          <w:i/>
          <w:iCs/>
          <w:szCs w:val="24"/>
        </w:rPr>
        <w:t>Welfare cuts worth billions planned by ministers.</w:t>
      </w:r>
      <w:r>
        <w:rPr>
          <w:szCs w:val="24"/>
        </w:rPr>
        <w:t xml:space="preserve"> Available at: </w:t>
      </w:r>
      <w:hyperlink r:id="rId10" w:history="1">
        <w:r w:rsidRPr="00883FB7">
          <w:rPr>
            <w:rStyle w:val="Hyperlink"/>
            <w:szCs w:val="24"/>
          </w:rPr>
          <w:t>https://www.bbc.co.uk/news/uk-67385385.amp</w:t>
        </w:r>
      </w:hyperlink>
      <w:r>
        <w:rPr>
          <w:szCs w:val="24"/>
        </w:rPr>
        <w:t xml:space="preserve"> (Accessed: 25 May 2024)</w:t>
      </w:r>
    </w:p>
    <w:p w14:paraId="0385460F" w14:textId="77777777" w:rsidR="00777A9B" w:rsidRPr="00843B1A" w:rsidRDefault="00777A9B" w:rsidP="00777A9B">
      <w:pPr>
        <w:rPr>
          <w:szCs w:val="24"/>
        </w:rPr>
      </w:pPr>
      <w:r w:rsidRPr="00636730">
        <w:rPr>
          <w:szCs w:val="24"/>
        </w:rPr>
        <w:t>Collinson, A. (2024) Only good, well-paid work is a route out of poverty. Available at: https://www.tuc.org.uk/blogs/only-good-well-paid-work-route-out-poverty (Accessed: 24 May 2024)</w:t>
      </w:r>
    </w:p>
    <w:p w14:paraId="2ADD4DF8" w14:textId="77777777" w:rsidR="00777A9B" w:rsidRDefault="00777A9B" w:rsidP="00777A9B">
      <w:pPr>
        <w:rPr>
          <w:szCs w:val="24"/>
        </w:rPr>
      </w:pPr>
      <w:r>
        <w:rPr>
          <w:szCs w:val="24"/>
        </w:rPr>
        <w:t xml:space="preserve">Collins, H, P., Gonzaga de Silva, C, E., Ergun, E., Furseth, I., Bond, D, K. and Martinez-Palacios, J. (2021) ‘Intersectionality as Critical Social Theory’, </w:t>
      </w:r>
      <w:r>
        <w:rPr>
          <w:i/>
          <w:iCs/>
          <w:szCs w:val="24"/>
        </w:rPr>
        <w:t xml:space="preserve">Contemporary Political Theory, </w:t>
      </w:r>
      <w:r>
        <w:rPr>
          <w:szCs w:val="24"/>
        </w:rPr>
        <w:t xml:space="preserve">20, pp. 690 – 725. Available at: </w:t>
      </w:r>
      <w:hyperlink r:id="rId11" w:history="1">
        <w:r w:rsidRPr="00883FB7">
          <w:rPr>
            <w:rStyle w:val="Hyperlink"/>
            <w:szCs w:val="24"/>
          </w:rPr>
          <w:t>https://doi.org/10.1057/s41296-021-00490-0</w:t>
        </w:r>
      </w:hyperlink>
      <w:r>
        <w:rPr>
          <w:szCs w:val="24"/>
        </w:rPr>
        <w:t xml:space="preserve">  </w:t>
      </w:r>
    </w:p>
    <w:p w14:paraId="0704F67E" w14:textId="77777777" w:rsidR="00777A9B" w:rsidRPr="0098596C" w:rsidRDefault="00777A9B" w:rsidP="00777A9B">
      <w:pPr>
        <w:rPr>
          <w:szCs w:val="24"/>
        </w:rPr>
      </w:pPr>
      <w:r>
        <w:rPr>
          <w:szCs w:val="24"/>
        </w:rPr>
        <w:t xml:space="preserve">Cummins, I. (2018) ‘The impact if Austerity on Mental Health Service Provision: A UK perspective’, </w:t>
      </w:r>
      <w:r>
        <w:rPr>
          <w:i/>
          <w:iCs/>
          <w:szCs w:val="24"/>
        </w:rPr>
        <w:t xml:space="preserve">International Journal of Environmental Research and Public Health, </w:t>
      </w:r>
      <w:r>
        <w:rPr>
          <w:szCs w:val="24"/>
        </w:rPr>
        <w:t xml:space="preserve">15, pp. 1 – 11. Available at: </w:t>
      </w:r>
      <w:hyperlink r:id="rId12" w:history="1">
        <w:r w:rsidRPr="00883FB7">
          <w:rPr>
            <w:rStyle w:val="Hyperlink"/>
            <w:szCs w:val="24"/>
          </w:rPr>
          <w:t>https://doi.org/10.3390/ijerph15061145</w:t>
        </w:r>
      </w:hyperlink>
      <w:r>
        <w:rPr>
          <w:szCs w:val="24"/>
        </w:rPr>
        <w:t xml:space="preserve"> </w:t>
      </w:r>
    </w:p>
    <w:p w14:paraId="6470F99E" w14:textId="77777777" w:rsidR="00777A9B" w:rsidRPr="009C31F3" w:rsidRDefault="00777A9B" w:rsidP="00777A9B">
      <w:pPr>
        <w:rPr>
          <w:szCs w:val="24"/>
        </w:rPr>
      </w:pPr>
      <w:proofErr w:type="spellStart"/>
      <w:r>
        <w:rPr>
          <w:szCs w:val="24"/>
        </w:rPr>
        <w:t>Curnock</w:t>
      </w:r>
      <w:proofErr w:type="spellEnd"/>
      <w:r>
        <w:rPr>
          <w:szCs w:val="24"/>
        </w:rPr>
        <w:t xml:space="preserve">, E., Leyland, H, A. and Popham, F. (2016) ‘The impact on health of employment and welfare transitions for those receiving out-of-work disability benefits in the UK’, </w:t>
      </w:r>
      <w:r>
        <w:rPr>
          <w:i/>
          <w:iCs/>
          <w:szCs w:val="24"/>
        </w:rPr>
        <w:t>Social Science and Medicine</w:t>
      </w:r>
      <w:r>
        <w:rPr>
          <w:szCs w:val="24"/>
        </w:rPr>
        <w:t xml:space="preserve">, 162, pp. 1 – 10. Available at: </w:t>
      </w:r>
      <w:hyperlink r:id="rId13" w:history="1">
        <w:r w:rsidRPr="00883FB7">
          <w:rPr>
            <w:rStyle w:val="Hyperlink"/>
            <w:szCs w:val="24"/>
          </w:rPr>
          <w:t>https://doi.org/10.1016/j.socscimed.2016.05.042</w:t>
        </w:r>
      </w:hyperlink>
      <w:r>
        <w:rPr>
          <w:szCs w:val="24"/>
        </w:rPr>
        <w:t xml:space="preserve"> </w:t>
      </w:r>
    </w:p>
    <w:p w14:paraId="5D2504ED" w14:textId="77777777" w:rsidR="00777A9B" w:rsidRDefault="00777A9B" w:rsidP="00777A9B">
      <w:pPr>
        <w:rPr>
          <w:szCs w:val="24"/>
        </w:rPr>
      </w:pPr>
      <w:r w:rsidRPr="00D72CA3">
        <w:rPr>
          <w:szCs w:val="24"/>
        </w:rPr>
        <w:lastRenderedPageBreak/>
        <w:t xml:space="preserve">Desmond, M. and Western, B. </w:t>
      </w:r>
      <w:r>
        <w:rPr>
          <w:szCs w:val="24"/>
        </w:rPr>
        <w:t>(</w:t>
      </w:r>
      <w:r w:rsidRPr="00D72CA3">
        <w:rPr>
          <w:szCs w:val="24"/>
        </w:rPr>
        <w:t>2018</w:t>
      </w:r>
      <w:r>
        <w:rPr>
          <w:szCs w:val="24"/>
        </w:rPr>
        <w:t>)</w:t>
      </w:r>
      <w:r w:rsidRPr="00D72CA3">
        <w:rPr>
          <w:szCs w:val="24"/>
        </w:rPr>
        <w:t xml:space="preserve"> </w:t>
      </w:r>
      <w:r>
        <w:rPr>
          <w:szCs w:val="24"/>
        </w:rPr>
        <w:t>‘</w:t>
      </w:r>
      <w:r w:rsidRPr="00D72CA3">
        <w:rPr>
          <w:szCs w:val="24"/>
        </w:rPr>
        <w:t>Poverty in America: New directions and debates</w:t>
      </w:r>
      <w:r>
        <w:rPr>
          <w:szCs w:val="24"/>
        </w:rPr>
        <w:t>’,</w:t>
      </w:r>
      <w:r w:rsidRPr="00D72CA3">
        <w:rPr>
          <w:szCs w:val="24"/>
        </w:rPr>
        <w:t> </w:t>
      </w:r>
      <w:r w:rsidRPr="00D72CA3">
        <w:rPr>
          <w:i/>
          <w:iCs/>
          <w:szCs w:val="24"/>
        </w:rPr>
        <w:t>Annual Review of Sociology</w:t>
      </w:r>
      <w:r w:rsidRPr="00D72CA3">
        <w:rPr>
          <w:szCs w:val="24"/>
        </w:rPr>
        <w:t>, </w:t>
      </w:r>
      <w:r w:rsidRPr="002E6609">
        <w:rPr>
          <w:szCs w:val="24"/>
        </w:rPr>
        <w:t>44,</w:t>
      </w:r>
      <w:r w:rsidRPr="00D72CA3">
        <w:rPr>
          <w:szCs w:val="24"/>
        </w:rPr>
        <w:t xml:space="preserve"> pp.</w:t>
      </w:r>
      <w:r>
        <w:rPr>
          <w:szCs w:val="24"/>
        </w:rPr>
        <w:t xml:space="preserve"> </w:t>
      </w:r>
      <w:r w:rsidRPr="00D72CA3">
        <w:rPr>
          <w:szCs w:val="24"/>
        </w:rPr>
        <w:t>305-318.</w:t>
      </w:r>
      <w:r>
        <w:rPr>
          <w:szCs w:val="24"/>
        </w:rPr>
        <w:t xml:space="preserve"> Available at: </w:t>
      </w:r>
      <w:hyperlink r:id="rId14" w:history="1">
        <w:r w:rsidRPr="0083008D">
          <w:rPr>
            <w:rStyle w:val="Hyperlink"/>
            <w:szCs w:val="24"/>
          </w:rPr>
          <w:t>https://doi.org/10.1146/annurev-soc-060116-053411</w:t>
        </w:r>
      </w:hyperlink>
    </w:p>
    <w:p w14:paraId="703AF2D4" w14:textId="77777777" w:rsidR="00777A9B" w:rsidRDefault="00777A9B" w:rsidP="00777A9B">
      <w:pPr>
        <w:rPr>
          <w:szCs w:val="24"/>
        </w:rPr>
      </w:pPr>
      <w:r>
        <w:rPr>
          <w:szCs w:val="24"/>
        </w:rPr>
        <w:t xml:space="preserve">Department of Work and Pensions. (2012) </w:t>
      </w:r>
      <w:r>
        <w:rPr>
          <w:i/>
          <w:iCs/>
          <w:szCs w:val="24"/>
        </w:rPr>
        <w:t xml:space="preserve">The Work Programme </w:t>
      </w:r>
      <w:r>
        <w:rPr>
          <w:szCs w:val="24"/>
        </w:rPr>
        <w:t xml:space="preserve">Available at: </w:t>
      </w:r>
      <w:hyperlink r:id="rId15" w:history="1">
        <w:r w:rsidRPr="0083008D">
          <w:rPr>
            <w:rStyle w:val="Hyperlink"/>
            <w:szCs w:val="24"/>
          </w:rPr>
          <w:t>https://assets.publishing.service.gov.uk/media/5a7994fbed915d0422069889/the-work-programme.pdf</w:t>
        </w:r>
      </w:hyperlink>
      <w:r>
        <w:rPr>
          <w:szCs w:val="24"/>
        </w:rPr>
        <w:t xml:space="preserve"> (Accessed: 23 May 2024)</w:t>
      </w:r>
    </w:p>
    <w:p w14:paraId="20829D16" w14:textId="77777777" w:rsidR="00777A9B" w:rsidRPr="00BA40A6" w:rsidRDefault="00777A9B" w:rsidP="00777A9B">
      <w:pPr>
        <w:rPr>
          <w:szCs w:val="24"/>
        </w:rPr>
      </w:pPr>
      <w:r>
        <w:rPr>
          <w:szCs w:val="24"/>
        </w:rPr>
        <w:t xml:space="preserve">Dhesi, S, T. (2023) ‘In-work Poverty’, </w:t>
      </w:r>
      <w:r>
        <w:rPr>
          <w:i/>
          <w:iCs/>
          <w:szCs w:val="24"/>
        </w:rPr>
        <w:t xml:space="preserve">Hansard: House of Commons Debates, </w:t>
      </w:r>
      <w:r>
        <w:rPr>
          <w:szCs w:val="24"/>
        </w:rPr>
        <w:t xml:space="preserve">28 June, 735, C.163WH. Available at: </w:t>
      </w:r>
      <w:hyperlink r:id="rId16" w:history="1">
        <w:r w:rsidRPr="0083008D">
          <w:rPr>
            <w:rStyle w:val="Hyperlink"/>
            <w:szCs w:val="24"/>
          </w:rPr>
          <w:t>https://hansard.parliament.uk/commons/2023-06-28/debates/891155B9-C8AD-47AC-865F-34A512B7C517/In-WorkPoverty</w:t>
        </w:r>
      </w:hyperlink>
      <w:r>
        <w:rPr>
          <w:szCs w:val="24"/>
        </w:rPr>
        <w:t xml:space="preserve"> (Accessed: 24 May 2024)</w:t>
      </w:r>
    </w:p>
    <w:p w14:paraId="4DD12863" w14:textId="7DBFD635" w:rsidR="00777A9B" w:rsidRPr="00F73187" w:rsidRDefault="00777A9B" w:rsidP="00777A9B">
      <w:pPr>
        <w:rPr>
          <w:szCs w:val="24"/>
        </w:rPr>
      </w:pPr>
      <w:r>
        <w:rPr>
          <w:szCs w:val="24"/>
        </w:rPr>
        <w:t xml:space="preserve">Francis-Devine, B. (2024) </w:t>
      </w:r>
      <w:r>
        <w:rPr>
          <w:i/>
          <w:iCs/>
          <w:szCs w:val="24"/>
        </w:rPr>
        <w:t xml:space="preserve">Poverty in the UK: statistics. </w:t>
      </w:r>
      <w:r>
        <w:rPr>
          <w:szCs w:val="24"/>
        </w:rPr>
        <w:t xml:space="preserve">(House of Commons Library briefing paper 7096). Available at: </w:t>
      </w:r>
      <w:hyperlink r:id="rId17" w:history="1">
        <w:r w:rsidRPr="0083008D">
          <w:rPr>
            <w:rStyle w:val="Hyperlink"/>
            <w:szCs w:val="24"/>
          </w:rPr>
          <w:t>https://researchbriefings.files.parliament.uk/documents/SN07096/SN07096.pdf</w:t>
        </w:r>
      </w:hyperlink>
      <w:r>
        <w:rPr>
          <w:szCs w:val="24"/>
        </w:rPr>
        <w:t xml:space="preserve"> (Accessed: 23 May 2024)</w:t>
      </w:r>
    </w:p>
    <w:p w14:paraId="6C073E2C" w14:textId="77777777" w:rsidR="00777A9B" w:rsidRDefault="00777A9B" w:rsidP="00777A9B">
      <w:pPr>
        <w:rPr>
          <w:szCs w:val="24"/>
        </w:rPr>
      </w:pPr>
      <w:r>
        <w:rPr>
          <w:szCs w:val="24"/>
        </w:rPr>
        <w:t xml:space="preserve">Goulden, C and D’Arcy, C. (2014) </w:t>
      </w:r>
      <w:r w:rsidRPr="001D3D7A">
        <w:rPr>
          <w:i/>
          <w:iCs/>
          <w:szCs w:val="24"/>
        </w:rPr>
        <w:t>A definition of Poverty</w:t>
      </w:r>
      <w:r>
        <w:rPr>
          <w:szCs w:val="24"/>
        </w:rPr>
        <w:t xml:space="preserve">, </w:t>
      </w:r>
      <w:r>
        <w:rPr>
          <w:i/>
          <w:iCs/>
          <w:szCs w:val="24"/>
        </w:rPr>
        <w:t>Anti-poverty strategies for the UK.</w:t>
      </w:r>
      <w:r>
        <w:rPr>
          <w:szCs w:val="24"/>
        </w:rPr>
        <w:t xml:space="preserve"> York, </w:t>
      </w:r>
      <w:r w:rsidRPr="007B4E66">
        <w:rPr>
          <w:szCs w:val="24"/>
        </w:rPr>
        <w:t>Joseph Rowntree Foundation</w:t>
      </w:r>
      <w:r>
        <w:rPr>
          <w:szCs w:val="24"/>
        </w:rPr>
        <w:t>.</w:t>
      </w:r>
      <w:r w:rsidRPr="007B4E66">
        <w:rPr>
          <w:szCs w:val="24"/>
        </w:rPr>
        <w:t xml:space="preserve"> A</w:t>
      </w:r>
      <w:r>
        <w:rPr>
          <w:szCs w:val="24"/>
        </w:rPr>
        <w:t xml:space="preserve">vailable at: </w:t>
      </w:r>
      <w:hyperlink r:id="rId18" w:history="1">
        <w:r w:rsidRPr="00AD452E">
          <w:rPr>
            <w:rStyle w:val="Hyperlink"/>
            <w:szCs w:val="24"/>
          </w:rPr>
          <w:t>https://citeseerx.ist.psu.edu/document?repid=rep1&amp;type=pdf&amp;doi=8d461dadc5c5e6a5f4186ad31197912b24872c4a</w:t>
        </w:r>
      </w:hyperlink>
      <w:r>
        <w:rPr>
          <w:szCs w:val="24"/>
        </w:rPr>
        <w:t xml:space="preserve"> (Accessed: 15 May 2024)</w:t>
      </w:r>
    </w:p>
    <w:p w14:paraId="6CE90083" w14:textId="77777777" w:rsidR="00777A9B" w:rsidRDefault="00777A9B" w:rsidP="00777A9B">
      <w:pPr>
        <w:rPr>
          <w:szCs w:val="24"/>
        </w:rPr>
      </w:pPr>
      <w:r>
        <w:rPr>
          <w:szCs w:val="24"/>
        </w:rPr>
        <w:t xml:space="preserve">House of Commons Work and Pensions Committee. (2015) </w:t>
      </w:r>
      <w:r w:rsidRPr="00896100">
        <w:rPr>
          <w:i/>
          <w:iCs/>
          <w:szCs w:val="24"/>
        </w:rPr>
        <w:t>Welfare -to- work Second Report of Session 2015-16</w:t>
      </w:r>
      <w:r>
        <w:rPr>
          <w:i/>
          <w:iCs/>
          <w:szCs w:val="24"/>
        </w:rPr>
        <w:t xml:space="preserve">. </w:t>
      </w:r>
      <w:r>
        <w:rPr>
          <w:szCs w:val="24"/>
        </w:rPr>
        <w:t xml:space="preserve"> Available at: </w:t>
      </w:r>
      <w:hyperlink r:id="rId19" w:history="1">
        <w:r w:rsidRPr="0083008D">
          <w:rPr>
            <w:rStyle w:val="Hyperlink"/>
            <w:szCs w:val="24"/>
          </w:rPr>
          <w:t>https://publications.parliament.uk/pa/cm201516/cmselect/cmworpen/363/363.pdf</w:t>
        </w:r>
      </w:hyperlink>
      <w:r>
        <w:rPr>
          <w:szCs w:val="24"/>
        </w:rPr>
        <w:t xml:space="preserve"> (Accessed: 23 May 2024)</w:t>
      </w:r>
    </w:p>
    <w:p w14:paraId="41C59C66" w14:textId="77777777" w:rsidR="00777A9B" w:rsidRDefault="00777A9B" w:rsidP="00777A9B">
      <w:r>
        <w:t xml:space="preserve">Hudson, J. (2013) ‘Welfare’, in Dwyer, P. and Shaw, S. (eds) </w:t>
      </w:r>
      <w:r>
        <w:rPr>
          <w:i/>
          <w:iCs/>
        </w:rPr>
        <w:t xml:space="preserve">An introduction to social policy. </w:t>
      </w:r>
      <w:r>
        <w:t>Sage, pp. 3 – 13.</w:t>
      </w:r>
    </w:p>
    <w:p w14:paraId="550DC3CE" w14:textId="77777777" w:rsidR="00777A9B" w:rsidRDefault="00777A9B" w:rsidP="00777A9B">
      <w:r>
        <w:t xml:space="preserve">Hick, R. and </w:t>
      </w:r>
      <w:proofErr w:type="spellStart"/>
      <w:r>
        <w:t>Lanau</w:t>
      </w:r>
      <w:proofErr w:type="spellEnd"/>
      <w:r>
        <w:t xml:space="preserve">, A. (2017) </w:t>
      </w:r>
      <w:r w:rsidRPr="00EA38A0">
        <w:rPr>
          <w:i/>
          <w:iCs/>
        </w:rPr>
        <w:t xml:space="preserve">In-work poverty in the UK: problem, policy analysis and platform for action. </w:t>
      </w:r>
      <w:r w:rsidRPr="00EA38A0">
        <w:t>Cardiff University</w:t>
      </w:r>
      <w:r>
        <w:t xml:space="preserve">. Available at: </w:t>
      </w:r>
      <w:hyperlink r:id="rId20" w:history="1">
        <w:r w:rsidRPr="0083008D">
          <w:rPr>
            <w:rStyle w:val="Hyperlink"/>
          </w:rPr>
          <w:t>https://www.cardiff.ac.uk/__data/assets/pdf_file/0009/758169/Hick-and-Lanau-In-work-poverty-in-the-UK.pdf</w:t>
        </w:r>
      </w:hyperlink>
      <w:r>
        <w:t xml:space="preserve"> (Accessed: 23 May 2024)</w:t>
      </w:r>
    </w:p>
    <w:p w14:paraId="0C1D8C02" w14:textId="77777777" w:rsidR="00777A9B" w:rsidRDefault="00777A9B" w:rsidP="00777A9B">
      <w:r>
        <w:t xml:space="preserve">Hick, R. and </w:t>
      </w:r>
      <w:proofErr w:type="spellStart"/>
      <w:r>
        <w:t>Lanau</w:t>
      </w:r>
      <w:proofErr w:type="spellEnd"/>
      <w:r>
        <w:t xml:space="preserve">, A. (2018) ‘Moving in and out of in-work poverty in the UK: An analysis of transitions, trajectories and trigger events’, </w:t>
      </w:r>
      <w:r>
        <w:rPr>
          <w:i/>
          <w:iCs/>
        </w:rPr>
        <w:t xml:space="preserve">Journal of Social Policy, </w:t>
      </w:r>
      <w:r>
        <w:t xml:space="preserve">47(4), pp. 661 - 682. Available at: </w:t>
      </w:r>
      <w:hyperlink r:id="rId21" w:history="1">
        <w:r w:rsidRPr="00883FB7">
          <w:rPr>
            <w:rStyle w:val="Hyperlink"/>
          </w:rPr>
          <w:t>https://doi.org/10.1017/S0047279418000028</w:t>
        </w:r>
      </w:hyperlink>
      <w:r>
        <w:t xml:space="preserve"> </w:t>
      </w:r>
    </w:p>
    <w:p w14:paraId="6490D7DB" w14:textId="77777777" w:rsidR="00777A9B" w:rsidRPr="00906542" w:rsidRDefault="00777A9B" w:rsidP="00777A9B">
      <w:r>
        <w:t xml:space="preserve">Hick, Rod; Marx, </w:t>
      </w:r>
      <w:proofErr w:type="spellStart"/>
      <w:r>
        <w:t>Ive</w:t>
      </w:r>
      <w:proofErr w:type="spellEnd"/>
      <w:r>
        <w:t xml:space="preserve"> (2022) </w:t>
      </w:r>
      <w:r w:rsidRPr="00305954">
        <w:rPr>
          <w:i/>
          <w:iCs/>
        </w:rPr>
        <w:t>Poor Workers in Rich Democracies: On the Nature of In-Work Poverty and Its Relationship to Labour Market Policies</w:t>
      </w:r>
      <w:r>
        <w:t xml:space="preserve">, Institute of Labor Economics, Bonn Paper 15163.Available at: </w:t>
      </w:r>
      <w:hyperlink r:id="rId22" w:history="1">
        <w:r w:rsidRPr="00883FB7">
          <w:rPr>
            <w:rStyle w:val="Hyperlink"/>
          </w:rPr>
          <w:t>http://dx.doi.org/10.2139/ssrn.4114722</w:t>
        </w:r>
      </w:hyperlink>
      <w:r>
        <w:t xml:space="preserve"> </w:t>
      </w:r>
    </w:p>
    <w:p w14:paraId="23B5D011" w14:textId="77777777" w:rsidR="00777A9B" w:rsidRDefault="00777A9B" w:rsidP="00777A9B">
      <w:proofErr w:type="spellStart"/>
      <w:r>
        <w:t>Kustini</w:t>
      </w:r>
      <w:proofErr w:type="spellEnd"/>
      <w:r>
        <w:t xml:space="preserve">, K. and Purwanto, S. (2020) ‘Remuneration Policy to improve lecturer performance’, Journal of Economics and Business, 3(4), pp. 1529 – 1537 Available at: </w:t>
      </w:r>
      <w:hyperlink r:id="rId23" w:history="1">
        <w:r w:rsidRPr="00B415B7">
          <w:rPr>
            <w:rStyle w:val="Hyperlink"/>
          </w:rPr>
          <w:t>https://doi.org/10.31014/aior.1992.03.04.300</w:t>
        </w:r>
      </w:hyperlink>
    </w:p>
    <w:p w14:paraId="10FBD80C" w14:textId="77777777" w:rsidR="00777A9B" w:rsidRPr="00152989" w:rsidRDefault="00777A9B" w:rsidP="00777A9B">
      <w:r>
        <w:lastRenderedPageBreak/>
        <w:t>Local Government Association (2024)</w:t>
      </w:r>
      <w:r>
        <w:rPr>
          <w:i/>
          <w:iCs/>
        </w:rPr>
        <w:t xml:space="preserve"> Debate on Government in-work poverty, House of Commons, 28 June 2023</w:t>
      </w:r>
      <w:r>
        <w:t xml:space="preserve">. Available at: </w:t>
      </w:r>
      <w:hyperlink r:id="rId24" w:history="1">
        <w:r w:rsidRPr="0083008D">
          <w:rPr>
            <w:rStyle w:val="Hyperlink"/>
          </w:rPr>
          <w:t>https://www.local.gov.uk/parliament/briefings-and-responses/debate-government-work-poverty-house-commons-28-june-2023</w:t>
        </w:r>
      </w:hyperlink>
      <w:r>
        <w:t xml:space="preserve"> (Accessed: 24 May 2024)</w:t>
      </w:r>
    </w:p>
    <w:p w14:paraId="289BFCDB" w14:textId="77777777" w:rsidR="00777A9B" w:rsidRDefault="00777A9B" w:rsidP="00777A9B">
      <w:r>
        <w:t xml:space="preserve">MacInnes, T., Aldridge, H., Bushe, S., Kenway, P. and Tinson, A. (2013) </w:t>
      </w:r>
      <w:r>
        <w:rPr>
          <w:i/>
          <w:iCs/>
        </w:rPr>
        <w:t xml:space="preserve">Monitoring Poverty and Social Exclusion 2013. </w:t>
      </w:r>
      <w:r>
        <w:t xml:space="preserve">York, Joseph Rowntree Foundation. Available at: </w:t>
      </w:r>
      <w:hyperlink r:id="rId25" w:history="1">
        <w:r w:rsidRPr="00594AF7">
          <w:rPr>
            <w:rStyle w:val="Hyperlink"/>
          </w:rPr>
          <w:t>https://npi.org.uk/files/9613/8634/5794/MPSE_Findings_2013_FINAL.pdf</w:t>
        </w:r>
      </w:hyperlink>
      <w:r>
        <w:t xml:space="preserve"> (Accessed: 16 May 2024)</w:t>
      </w:r>
    </w:p>
    <w:p w14:paraId="034035C1" w14:textId="77777777" w:rsidR="00777A9B" w:rsidRDefault="00777A9B" w:rsidP="00777A9B">
      <w:r>
        <w:t xml:space="preserve">McBride, J., Smith, A. and Mbala, M. (2018) ‘You end up with nothing: The experience of being a statistic of in-work poverty in the UK’, </w:t>
      </w:r>
      <w:r>
        <w:rPr>
          <w:i/>
          <w:iCs/>
        </w:rPr>
        <w:t xml:space="preserve">work, </w:t>
      </w:r>
      <w:proofErr w:type="gramStart"/>
      <w:r>
        <w:rPr>
          <w:i/>
          <w:iCs/>
        </w:rPr>
        <w:t>employment</w:t>
      </w:r>
      <w:proofErr w:type="gramEnd"/>
      <w:r>
        <w:rPr>
          <w:i/>
          <w:iCs/>
        </w:rPr>
        <w:t xml:space="preserve"> and society, </w:t>
      </w:r>
      <w:r>
        <w:t xml:space="preserve">32(1), pp. 210 – 218. Available at: </w:t>
      </w:r>
      <w:hyperlink r:id="rId26" w:history="1">
        <w:r w:rsidRPr="00594AF7">
          <w:rPr>
            <w:rStyle w:val="Hyperlink"/>
          </w:rPr>
          <w:t>https://doi.org/10.1177/0950017017728614</w:t>
        </w:r>
      </w:hyperlink>
      <w:r>
        <w:t xml:space="preserve"> </w:t>
      </w:r>
    </w:p>
    <w:p w14:paraId="515AD892" w14:textId="77777777" w:rsidR="00777A9B" w:rsidRPr="00E33DE2" w:rsidRDefault="00777A9B" w:rsidP="00777A9B">
      <w:r>
        <w:t xml:space="preserve">McBride, J. and Smith, A. (2021) ‘I feel like I’m in poverty. I don’t do much outside of work other than survive: In-work poverty and multiple employment in the UK’, </w:t>
      </w:r>
      <w:r>
        <w:rPr>
          <w:i/>
          <w:iCs/>
        </w:rPr>
        <w:t xml:space="preserve">Economic and Industrial Democracy, </w:t>
      </w:r>
      <w:r>
        <w:t xml:space="preserve">43(3), pp. 1440 – 1466. Available at: </w:t>
      </w:r>
      <w:hyperlink r:id="rId27" w:history="1">
        <w:r w:rsidRPr="0083008D">
          <w:rPr>
            <w:rStyle w:val="Hyperlink"/>
          </w:rPr>
          <w:t>https://doi.org/10.1177/0143831X211016054</w:t>
        </w:r>
      </w:hyperlink>
      <w:r>
        <w:t xml:space="preserve"> </w:t>
      </w:r>
    </w:p>
    <w:p w14:paraId="2533405F" w14:textId="77777777" w:rsidR="00777A9B" w:rsidRDefault="00777A9B" w:rsidP="00777A9B">
      <w:r>
        <w:t xml:space="preserve">Mental Health at Work. (2024) </w:t>
      </w:r>
      <w:r>
        <w:rPr>
          <w:i/>
          <w:iCs/>
        </w:rPr>
        <w:t xml:space="preserve">The Mental Health impact on people suffering in-work poverty. </w:t>
      </w:r>
      <w:r>
        <w:t xml:space="preserve">Available at: </w:t>
      </w:r>
      <w:hyperlink r:id="rId28" w:history="1">
        <w:r w:rsidRPr="0083008D">
          <w:rPr>
            <w:rStyle w:val="Hyperlink"/>
          </w:rPr>
          <w:t>https://cdn.mentalhealthatwork.org.uk/wp-content/uploads/2024/02/16170922/The-mental-health-impact-on-people-sufferring-in-work-poverty-research-summary.pdf</w:t>
        </w:r>
      </w:hyperlink>
      <w:r>
        <w:t xml:space="preserve"> (Accessed: 23 May 2024)</w:t>
      </w:r>
    </w:p>
    <w:p w14:paraId="3A393323" w14:textId="77777777" w:rsidR="00777A9B" w:rsidRDefault="00777A9B" w:rsidP="00777A9B">
      <w:r>
        <w:t xml:space="preserve">Morris, G. (2022) ‘In-work Poverty’, </w:t>
      </w:r>
      <w:r>
        <w:rPr>
          <w:i/>
          <w:iCs/>
        </w:rPr>
        <w:t xml:space="preserve">Hansard: House of Commons debates, </w:t>
      </w:r>
      <w:r>
        <w:t xml:space="preserve">16 March, 710, c. 341WH. Available at: </w:t>
      </w:r>
      <w:hyperlink r:id="rId29" w:history="1">
        <w:r w:rsidRPr="00CE5D44">
          <w:rPr>
            <w:rStyle w:val="Hyperlink"/>
          </w:rPr>
          <w:t>https://hansard.parliament.uk/Commons/2022-03-16/debates/08D39864-61BB-4567-9019-6A782B5B57B5/In-WorkPoverty</w:t>
        </w:r>
      </w:hyperlink>
      <w:r>
        <w:t xml:space="preserve"> (Accessed: 24 May 2024)</w:t>
      </w:r>
    </w:p>
    <w:p w14:paraId="3F6B8927" w14:textId="77777777" w:rsidR="00777A9B" w:rsidRPr="00993560" w:rsidRDefault="00777A9B" w:rsidP="00777A9B">
      <w:r>
        <w:t xml:space="preserve">Poulter, H., Eberhardt, J., Moore, H. and </w:t>
      </w:r>
      <w:proofErr w:type="spellStart"/>
      <w:r>
        <w:t>Windergassen</w:t>
      </w:r>
      <w:proofErr w:type="spellEnd"/>
      <w:r>
        <w:t xml:space="preserve">, S. (2023) ‘Bottom of the Pile: Health behaviours within the context of in-work poverty in Northeast England’, </w:t>
      </w:r>
      <w:r>
        <w:rPr>
          <w:i/>
          <w:iCs/>
        </w:rPr>
        <w:t>Journal of Poverty,</w:t>
      </w:r>
      <w:r>
        <w:t xml:space="preserve"> 27(3), pp. 197 – 216. Available at: </w:t>
      </w:r>
      <w:hyperlink r:id="rId30" w:history="1">
        <w:r w:rsidRPr="00883FB7">
          <w:rPr>
            <w:rStyle w:val="Hyperlink"/>
          </w:rPr>
          <w:t>https://doi.org/10.1080/10875549.2021.2023721</w:t>
        </w:r>
      </w:hyperlink>
      <w:r>
        <w:t xml:space="preserve"> </w:t>
      </w:r>
    </w:p>
    <w:p w14:paraId="1B7962EE" w14:textId="77777777" w:rsidR="00777A9B" w:rsidRDefault="00777A9B" w:rsidP="00777A9B">
      <w:r>
        <w:t xml:space="preserve">Power, M., Doherty, B., Pybus, J, K. and Pickett, E, K. (2022) ‘How COVID-19 has exposed inequalities in the UK food system: The case of UK food and poverty [version 2; peer review: 5 approved]’, </w:t>
      </w:r>
      <w:r>
        <w:rPr>
          <w:i/>
          <w:iCs/>
        </w:rPr>
        <w:t>Emerald open research,</w:t>
      </w:r>
      <w:r>
        <w:t xml:space="preserve"> 2(11), pp. 1 – 30. Available at: Latest published: </w:t>
      </w:r>
      <w:hyperlink r:id="rId31" w:history="1">
        <w:r w:rsidRPr="00883FB7">
          <w:rPr>
            <w:rStyle w:val="Hyperlink"/>
          </w:rPr>
          <w:t>https://doi.org/10.35241/emeraldopenres.13539.2</w:t>
        </w:r>
      </w:hyperlink>
      <w:r>
        <w:t xml:space="preserve"> </w:t>
      </w:r>
    </w:p>
    <w:p w14:paraId="1AD4FC0F" w14:textId="77777777" w:rsidR="00777A9B" w:rsidRPr="00F21362" w:rsidRDefault="00777A9B" w:rsidP="00777A9B">
      <w:r>
        <w:t xml:space="preserve">Polizzi, A., </w:t>
      </w:r>
      <w:proofErr w:type="spellStart"/>
      <w:r>
        <w:t>Struffolino</w:t>
      </w:r>
      <w:proofErr w:type="spellEnd"/>
      <w:r>
        <w:t xml:space="preserve">, E. and Van Winkle, Z. (2022) ‘Family demographic processes and in-work poverty: A systematic review’, </w:t>
      </w:r>
      <w:r>
        <w:rPr>
          <w:i/>
          <w:iCs/>
        </w:rPr>
        <w:t>Advances in Life course research,</w:t>
      </w:r>
      <w:r>
        <w:t xml:space="preserve"> 52, pp. 1 – 19. Available at: </w:t>
      </w:r>
      <w:hyperlink r:id="rId32" w:history="1">
        <w:r w:rsidRPr="00883FB7">
          <w:rPr>
            <w:rStyle w:val="Hyperlink"/>
          </w:rPr>
          <w:t>https://doi.org/10.1016/j.alcr.2022.100462</w:t>
        </w:r>
      </w:hyperlink>
      <w:r>
        <w:t xml:space="preserve"> </w:t>
      </w:r>
    </w:p>
    <w:p w14:paraId="77D69CBE" w14:textId="77777777" w:rsidR="00777A9B" w:rsidRDefault="00777A9B" w:rsidP="00777A9B">
      <w:proofErr w:type="spellStart"/>
      <w:r>
        <w:t>Rabindrakumar</w:t>
      </w:r>
      <w:proofErr w:type="spellEnd"/>
      <w:r>
        <w:t xml:space="preserve">, S. and Dewar, L. (2018) </w:t>
      </w:r>
      <w:r w:rsidRPr="000B4C58">
        <w:rPr>
          <w:i/>
          <w:iCs/>
        </w:rPr>
        <w:t xml:space="preserve">Unhelpful and Unfair, the impact of single parent sanctions. </w:t>
      </w:r>
      <w:r w:rsidRPr="000B4C58">
        <w:t>Gingerbread</w:t>
      </w:r>
      <w:r>
        <w:t xml:space="preserve">. Available at: </w:t>
      </w:r>
      <w:hyperlink r:id="rId33" w:history="1">
        <w:r w:rsidRPr="00CE5D44">
          <w:rPr>
            <w:rStyle w:val="Hyperlink"/>
          </w:rPr>
          <w:t>https://trustforlondon.fra1.cdn.digitaloceanspaces.com/media/documents/Sanctions-for-press.pdf</w:t>
        </w:r>
      </w:hyperlink>
      <w:r>
        <w:t xml:space="preserve"> (Accessed: 24 May 2024)</w:t>
      </w:r>
    </w:p>
    <w:p w14:paraId="7F48284B" w14:textId="77777777" w:rsidR="00777A9B" w:rsidRPr="00AE0109" w:rsidRDefault="00777A9B" w:rsidP="00777A9B">
      <w:r>
        <w:lastRenderedPageBreak/>
        <w:t xml:space="preserve">Rahayu, P, W., </w:t>
      </w:r>
      <w:proofErr w:type="spellStart"/>
      <w:r>
        <w:t>Fardiaz</w:t>
      </w:r>
      <w:proofErr w:type="spellEnd"/>
      <w:r>
        <w:t xml:space="preserve">, D., Kartika, D, G., Nababan, H., </w:t>
      </w:r>
      <w:proofErr w:type="spellStart"/>
      <w:r>
        <w:t>Fanaike</w:t>
      </w:r>
      <w:proofErr w:type="spellEnd"/>
      <w:r>
        <w:t xml:space="preserve">, R. and </w:t>
      </w:r>
      <w:proofErr w:type="spellStart"/>
      <w:r>
        <w:t>Puspitasari</w:t>
      </w:r>
      <w:proofErr w:type="spellEnd"/>
      <w:r>
        <w:t xml:space="preserve">, R. (2016) ‘Estimation of economic loss due to food poisoning outbreaks’, </w:t>
      </w:r>
      <w:r>
        <w:rPr>
          <w:i/>
          <w:iCs/>
        </w:rPr>
        <w:t>Food Science and Biotechnology,</w:t>
      </w:r>
      <w:r>
        <w:t xml:space="preserve"> 25(5) pp. 157 – 161. Available at: </w:t>
      </w:r>
      <w:hyperlink r:id="rId34" w:history="1">
        <w:r w:rsidRPr="00883FB7">
          <w:rPr>
            <w:rStyle w:val="Hyperlink"/>
          </w:rPr>
          <w:t>https://doi.org/10.1007/s10068-016-0113-8</w:t>
        </w:r>
      </w:hyperlink>
      <w:r>
        <w:t xml:space="preserve"> </w:t>
      </w:r>
    </w:p>
    <w:p w14:paraId="0E3ECE71" w14:textId="77777777" w:rsidR="00777A9B" w:rsidRPr="000F44F4" w:rsidRDefault="00777A9B" w:rsidP="00777A9B">
      <w:pPr>
        <w:rPr>
          <w:rFonts w:cs="Times New Roman"/>
        </w:rPr>
      </w:pPr>
      <w:r w:rsidRPr="000F44F4">
        <w:rPr>
          <w:rFonts w:cs="Times New Roman"/>
        </w:rPr>
        <w:t>Richards, J</w:t>
      </w:r>
      <w:r>
        <w:rPr>
          <w:rFonts w:cs="Times New Roman"/>
        </w:rPr>
        <w:t>.</w:t>
      </w:r>
      <w:r w:rsidRPr="000F44F4">
        <w:rPr>
          <w:rFonts w:cs="Times New Roman"/>
        </w:rPr>
        <w:t xml:space="preserve"> </w:t>
      </w:r>
      <w:r>
        <w:rPr>
          <w:rFonts w:cs="Times New Roman"/>
        </w:rPr>
        <w:t>and</w:t>
      </w:r>
      <w:r w:rsidRPr="000F44F4">
        <w:rPr>
          <w:rFonts w:cs="Times New Roman"/>
        </w:rPr>
        <w:t xml:space="preserve"> Sang, K</w:t>
      </w:r>
      <w:r>
        <w:rPr>
          <w:rFonts w:cs="Times New Roman"/>
        </w:rPr>
        <w:t>.</w:t>
      </w:r>
      <w:r w:rsidRPr="000F44F4">
        <w:rPr>
          <w:rFonts w:cs="Times New Roman"/>
        </w:rPr>
        <w:t xml:space="preserve"> </w:t>
      </w:r>
      <w:r>
        <w:rPr>
          <w:rFonts w:cs="Times New Roman"/>
        </w:rPr>
        <w:t>(</w:t>
      </w:r>
      <w:r w:rsidRPr="000F44F4">
        <w:rPr>
          <w:rFonts w:cs="Times New Roman"/>
        </w:rPr>
        <w:t>2019</w:t>
      </w:r>
      <w:r>
        <w:rPr>
          <w:rFonts w:cs="Times New Roman"/>
        </w:rPr>
        <w:t>)</w:t>
      </w:r>
      <w:r w:rsidRPr="000F44F4">
        <w:rPr>
          <w:rFonts w:cs="Times New Roman"/>
        </w:rPr>
        <w:t xml:space="preserve">, </w:t>
      </w:r>
      <w:r>
        <w:rPr>
          <w:rFonts w:cs="Times New Roman"/>
        </w:rPr>
        <w:t>‘</w:t>
      </w:r>
      <w:r w:rsidRPr="000F44F4">
        <w:rPr>
          <w:rFonts w:cs="Times New Roman"/>
        </w:rPr>
        <w:t>The intersection of disability and in-work poverty in an advanced industrial nation: The lived experience of multiple disadvantages in a post-financial crisis UK</w:t>
      </w:r>
      <w:r>
        <w:rPr>
          <w:rFonts w:cs="Times New Roman"/>
        </w:rPr>
        <w:t>’</w:t>
      </w:r>
      <w:r w:rsidRPr="000F44F4">
        <w:rPr>
          <w:rFonts w:cs="Times New Roman"/>
        </w:rPr>
        <w:t xml:space="preserve">, </w:t>
      </w:r>
      <w:r w:rsidRPr="0016718A">
        <w:rPr>
          <w:rFonts w:cs="Times New Roman"/>
          <w:i/>
          <w:iCs/>
        </w:rPr>
        <w:t>Economic and Industrial Democracy</w:t>
      </w:r>
      <w:r w:rsidRPr="000F44F4">
        <w:rPr>
          <w:rFonts w:cs="Times New Roman"/>
        </w:rPr>
        <w:t>, 40</w:t>
      </w:r>
      <w:r>
        <w:rPr>
          <w:rFonts w:cs="Times New Roman"/>
        </w:rPr>
        <w:t>(</w:t>
      </w:r>
      <w:r w:rsidRPr="000F44F4">
        <w:rPr>
          <w:rFonts w:cs="Times New Roman"/>
        </w:rPr>
        <w:t>3</w:t>
      </w:r>
      <w:r>
        <w:rPr>
          <w:rFonts w:cs="Times New Roman"/>
        </w:rPr>
        <w:t>)</w:t>
      </w:r>
      <w:r w:rsidRPr="000F44F4">
        <w:rPr>
          <w:rFonts w:cs="Times New Roman"/>
        </w:rPr>
        <w:t>, pp. 636-659.</w:t>
      </w:r>
      <w:r>
        <w:rPr>
          <w:rFonts w:cs="Times New Roman"/>
        </w:rPr>
        <w:t xml:space="preserve"> Available at: </w:t>
      </w:r>
      <w:hyperlink r:id="rId35" w:history="1">
        <w:r w:rsidRPr="0083008D">
          <w:rPr>
            <w:rStyle w:val="Hyperlink"/>
            <w:rFonts w:cs="Times New Roman"/>
          </w:rPr>
          <w:t>10.1177/0143831X17750474</w:t>
        </w:r>
      </w:hyperlink>
      <w:r>
        <w:rPr>
          <w:rFonts w:cs="Times New Roman"/>
        </w:rPr>
        <w:t xml:space="preserve"> </w:t>
      </w:r>
    </w:p>
    <w:p w14:paraId="1A828F02" w14:textId="77777777" w:rsidR="00777A9B" w:rsidRDefault="00777A9B" w:rsidP="00777A9B">
      <w:r>
        <w:t xml:space="preserve">Scott, J. (2014a) </w:t>
      </w:r>
      <w:r>
        <w:rPr>
          <w:i/>
          <w:iCs/>
        </w:rPr>
        <w:t xml:space="preserve">Oxford Dictionary of Sociology. </w:t>
      </w:r>
      <w:r>
        <w:t>4</w:t>
      </w:r>
      <w:r w:rsidRPr="00320D36">
        <w:rPr>
          <w:vertAlign w:val="superscript"/>
        </w:rPr>
        <w:t>th</w:t>
      </w:r>
      <w:r>
        <w:t xml:space="preserve"> </w:t>
      </w:r>
      <w:proofErr w:type="spellStart"/>
      <w:r>
        <w:t>edn</w:t>
      </w:r>
      <w:proofErr w:type="spellEnd"/>
      <w:r>
        <w:t>. Oxford University Press.</w:t>
      </w:r>
    </w:p>
    <w:p w14:paraId="1DB4FDEB" w14:textId="77777777" w:rsidR="00777A9B" w:rsidRDefault="00777A9B" w:rsidP="00777A9B">
      <w:r>
        <w:t xml:space="preserve">Scott, J. (2014b) </w:t>
      </w:r>
      <w:r>
        <w:rPr>
          <w:i/>
          <w:iCs/>
        </w:rPr>
        <w:t xml:space="preserve">Oxford Dictionary of Sociology. </w:t>
      </w:r>
      <w:r>
        <w:t>4</w:t>
      </w:r>
      <w:r w:rsidRPr="00320D36">
        <w:rPr>
          <w:vertAlign w:val="superscript"/>
        </w:rPr>
        <w:t>th</w:t>
      </w:r>
      <w:r>
        <w:t xml:space="preserve"> </w:t>
      </w:r>
      <w:proofErr w:type="spellStart"/>
      <w:r>
        <w:t>edn</w:t>
      </w:r>
      <w:proofErr w:type="spellEnd"/>
      <w:r>
        <w:t>. Oxford University Press.</w:t>
      </w:r>
    </w:p>
    <w:p w14:paraId="437DF112" w14:textId="77777777" w:rsidR="00777A9B" w:rsidRDefault="00777A9B" w:rsidP="00777A9B">
      <w:r>
        <w:t xml:space="preserve">Stride, M. (2024) Breaking new ground on welfare reform: growing the economy and changing lives. Available at: </w:t>
      </w:r>
      <w:hyperlink r:id="rId36" w:history="1">
        <w:r w:rsidRPr="00CE5D44">
          <w:rPr>
            <w:rStyle w:val="Hyperlink"/>
          </w:rPr>
          <w:t>https://www.gov.uk/government/speeches/breaking-new-ground-on-welfare-reform-growing-the-economy-and-changing-lives</w:t>
        </w:r>
      </w:hyperlink>
      <w:r>
        <w:t xml:space="preserve"> (Accessed: 24 May 2024)</w:t>
      </w:r>
    </w:p>
    <w:p w14:paraId="51960B11" w14:textId="77777777" w:rsidR="00777A9B" w:rsidRPr="00D842FD" w:rsidRDefault="00777A9B" w:rsidP="00777A9B">
      <w:r>
        <w:t xml:space="preserve">Tamayo, J, X, H. and Popova, D. (2021) ‘Second earners and in-work poverty in Europe’, </w:t>
      </w:r>
      <w:r>
        <w:rPr>
          <w:i/>
          <w:iCs/>
        </w:rPr>
        <w:t>Journal of Social Policy,</w:t>
      </w:r>
      <w:r>
        <w:t xml:space="preserve"> 50(3), pp. 470 – 492. Available at: </w:t>
      </w:r>
      <w:hyperlink r:id="rId37" w:history="1">
        <w:r w:rsidRPr="00883FB7">
          <w:rPr>
            <w:rStyle w:val="Hyperlink"/>
          </w:rPr>
          <w:t>https://doi.org/10.1017/S0047279420000227</w:t>
        </w:r>
      </w:hyperlink>
      <w:r>
        <w:t xml:space="preserve"> </w:t>
      </w:r>
    </w:p>
    <w:p w14:paraId="0433689E" w14:textId="77777777" w:rsidR="00777A9B" w:rsidRDefault="00777A9B" w:rsidP="00777A9B">
      <w:r>
        <w:rPr>
          <w:szCs w:val="24"/>
        </w:rPr>
        <w:t>Van der Laan, L., Ormsby, G., Fergusson, L. and McIlveen, P. (2023) ‘Is this work? Revisiting the definition of work in the 21</w:t>
      </w:r>
      <w:r w:rsidRPr="00295996">
        <w:rPr>
          <w:szCs w:val="24"/>
          <w:vertAlign w:val="superscript"/>
        </w:rPr>
        <w:t>st</w:t>
      </w:r>
      <w:r>
        <w:rPr>
          <w:szCs w:val="24"/>
        </w:rPr>
        <w:t xml:space="preserve"> century’, </w:t>
      </w:r>
      <w:r w:rsidRPr="004A3E7C">
        <w:rPr>
          <w:i/>
          <w:iCs/>
          <w:szCs w:val="24"/>
        </w:rPr>
        <w:t>Journal of work-applied management</w:t>
      </w:r>
      <w:r>
        <w:rPr>
          <w:szCs w:val="24"/>
        </w:rPr>
        <w:t xml:space="preserve">, 15(2), pp. 252 - 272. Available at: </w:t>
      </w:r>
      <w:hyperlink r:id="rId38" w:history="1">
        <w:r w:rsidRPr="00AD452E">
          <w:rPr>
            <w:rStyle w:val="Hyperlink"/>
            <w:szCs w:val="24"/>
          </w:rPr>
          <w:t>https://doi.org/</w:t>
        </w:r>
        <w:r w:rsidRPr="00AD452E">
          <w:rPr>
            <w:rStyle w:val="Hyperlink"/>
          </w:rPr>
          <w:t>10.1108/JWAM-04-2023-0035</w:t>
        </w:r>
      </w:hyperlink>
      <w:r>
        <w:t xml:space="preserve"> </w:t>
      </w:r>
    </w:p>
    <w:p w14:paraId="434115EB" w14:textId="77777777" w:rsidR="00777A9B" w:rsidRPr="00801F0A" w:rsidRDefault="00777A9B" w:rsidP="00777A9B">
      <w:r>
        <w:t xml:space="preserve">Westwater, H. (2022) ‘Universal credit claimant already has two jobs and is pressured to get more work’, </w:t>
      </w:r>
      <w:r>
        <w:rPr>
          <w:i/>
          <w:iCs/>
        </w:rPr>
        <w:t>Big Issue,</w:t>
      </w:r>
      <w:r>
        <w:t xml:space="preserve"> 28 January. Available at: </w:t>
      </w:r>
      <w:hyperlink r:id="rId39" w:history="1">
        <w:r w:rsidRPr="00883FB7">
          <w:rPr>
            <w:rStyle w:val="Hyperlink"/>
          </w:rPr>
          <w:t>https://www.bigissue.com/news/social-justice/universal-credit-claimant-already-has-two-jobs-and-is-pressured-to-get-more-work/</w:t>
        </w:r>
      </w:hyperlink>
      <w:r>
        <w:t xml:space="preserve"> (Accessed: 20 May 2024)</w:t>
      </w:r>
    </w:p>
    <w:p w14:paraId="32F2ABC4" w14:textId="77777777" w:rsidR="00777A9B" w:rsidRPr="001C1E03" w:rsidRDefault="00777A9B" w:rsidP="00777A9B">
      <w:r>
        <w:t xml:space="preserve">Wickham, S., Bentley, L., Rose, T., Whitehead, M., Taylor-Robinson, D. and Barr, B. (2020) ‘Effects on mental health of a UK welfare reform, Universal Credit: a longitudinal controlled study’, </w:t>
      </w:r>
      <w:r>
        <w:rPr>
          <w:i/>
          <w:iCs/>
        </w:rPr>
        <w:t xml:space="preserve">Lancet Public Health, </w:t>
      </w:r>
      <w:r>
        <w:t xml:space="preserve">5, pp. 157 – 164. Available at: </w:t>
      </w:r>
      <w:hyperlink r:id="rId40" w:history="1">
        <w:r w:rsidRPr="00883FB7">
          <w:rPr>
            <w:rStyle w:val="Hyperlink"/>
          </w:rPr>
          <w:t>https://doi.org/10.1016/S2468-2667(20)30026-8</w:t>
        </w:r>
      </w:hyperlink>
      <w:r>
        <w:t xml:space="preserve"> </w:t>
      </w:r>
    </w:p>
    <w:p w14:paraId="22B45E6A" w14:textId="77777777" w:rsidR="00777A9B" w:rsidRPr="005C4CBF" w:rsidRDefault="00777A9B" w:rsidP="00777A9B">
      <w:r>
        <w:t xml:space="preserve">Winchester, L. (2024) ‘DWP forces woman to pay back almost £6,000 after she picked up extra shift at work’, </w:t>
      </w:r>
      <w:r w:rsidRPr="003A1CBA">
        <w:rPr>
          <w:i/>
          <w:iCs/>
        </w:rPr>
        <w:t>Mirror,</w:t>
      </w:r>
      <w:r>
        <w:t xml:space="preserve"> 11 April. Available at:</w:t>
      </w:r>
      <w:r w:rsidRPr="003A1CBA">
        <w:t xml:space="preserve"> </w:t>
      </w:r>
      <w:hyperlink r:id="rId41" w:history="1">
        <w:r w:rsidRPr="00883FB7">
          <w:rPr>
            <w:rStyle w:val="Hyperlink"/>
          </w:rPr>
          <w:t>https://www.mirror.co.uk/money/dwp-forces-woman-pay-back-32561328</w:t>
        </w:r>
      </w:hyperlink>
      <w:r>
        <w:t xml:space="preserve"> (Accessed: 20 May 2024)</w:t>
      </w:r>
      <w:r>
        <w:rPr>
          <w:rStyle w:val="Hyperlink"/>
        </w:rPr>
        <w:t xml:space="preserve"> </w:t>
      </w:r>
    </w:p>
    <w:p w14:paraId="7C96C4AC" w14:textId="77777777" w:rsidR="00777A9B" w:rsidRPr="005F521C" w:rsidRDefault="00777A9B" w:rsidP="00777A9B">
      <w:r>
        <w:t xml:space="preserve">Wilson, T., Cockett, J., </w:t>
      </w:r>
      <w:proofErr w:type="spellStart"/>
      <w:r>
        <w:t>Papoutsaki</w:t>
      </w:r>
      <w:proofErr w:type="spellEnd"/>
      <w:r>
        <w:t xml:space="preserve">, D. and Takala, H. (2020) </w:t>
      </w:r>
      <w:r>
        <w:rPr>
          <w:i/>
          <w:iCs/>
        </w:rPr>
        <w:t xml:space="preserve">Getting back to work, dealing with the labour market impacts of the Covid-19 recession. </w:t>
      </w:r>
      <w:r>
        <w:t xml:space="preserve">Institute for Employment Studies report 547. Available at: </w:t>
      </w:r>
      <w:hyperlink r:id="rId42" w:history="1">
        <w:r w:rsidRPr="00CE5D44">
          <w:rPr>
            <w:rStyle w:val="Hyperlink"/>
          </w:rPr>
          <w:t>https://www.employment-studies.co.uk/system/files/resources/files/547.pdf</w:t>
        </w:r>
      </w:hyperlink>
      <w:r>
        <w:t xml:space="preserve"> (Accessed: 24 May 2024)</w:t>
      </w:r>
    </w:p>
    <w:p w14:paraId="3F03F538" w14:textId="77777777" w:rsidR="00777A9B" w:rsidRPr="00023AD4" w:rsidRDefault="00777A9B" w:rsidP="00777A9B">
      <w:r>
        <w:t xml:space="preserve">Wright, S., Fletcher, R, D. and Stewart, R, B, A. (2019) ‘Punitive benefit sanctions, welfare conditionality and the social abuse of unemployed people in Britain: Transforming claimants into offenders?’, </w:t>
      </w:r>
      <w:r>
        <w:rPr>
          <w:i/>
          <w:iCs/>
        </w:rPr>
        <w:t xml:space="preserve">Social Policy Administration, </w:t>
      </w:r>
      <w:r>
        <w:t xml:space="preserve">54, pp. 278 – 294. Available at: </w:t>
      </w:r>
      <w:hyperlink r:id="rId43" w:history="1">
        <w:r w:rsidRPr="00CE5D44">
          <w:rPr>
            <w:rStyle w:val="Hyperlink"/>
          </w:rPr>
          <w:t>https://doi.org/10.1111/spol.12577</w:t>
        </w:r>
      </w:hyperlink>
      <w:r>
        <w:t xml:space="preserve"> </w:t>
      </w:r>
    </w:p>
    <w:p w14:paraId="15E32D34" w14:textId="77777777" w:rsidR="00777A9B" w:rsidRPr="00A35C7E" w:rsidRDefault="00777A9B" w:rsidP="00777A9B">
      <w:r>
        <w:lastRenderedPageBreak/>
        <w:t xml:space="preserve">Young, T. (2021) ‘A change must come: the intersection of intergenerational poverty and public benefits’, </w:t>
      </w:r>
      <w:r>
        <w:rPr>
          <w:i/>
          <w:iCs/>
        </w:rPr>
        <w:t xml:space="preserve">DePaul Journal for Social Justice, </w:t>
      </w:r>
      <w:r>
        <w:t xml:space="preserve">14(1), pp. 1 – 12. </w:t>
      </w:r>
      <w:r w:rsidRPr="002B6B1B">
        <w:t xml:space="preserve">Available at: </w:t>
      </w:r>
      <w:hyperlink r:id="rId44" w:history="1">
        <w:r w:rsidRPr="0083008D">
          <w:rPr>
            <w:rStyle w:val="Hyperlink"/>
          </w:rPr>
          <w:t>https://via.library.depaul.edu/jsj/vol14/iss1/5</w:t>
        </w:r>
      </w:hyperlink>
      <w:r>
        <w:t xml:space="preserve"> (Accessed: 23 May 2024)</w:t>
      </w:r>
    </w:p>
    <w:p w14:paraId="4749DEC9" w14:textId="77777777" w:rsidR="00777A9B" w:rsidRPr="00ED643C" w:rsidRDefault="00777A9B" w:rsidP="00777A9B">
      <w:pPr>
        <w:rPr>
          <w:szCs w:val="24"/>
        </w:rPr>
      </w:pPr>
    </w:p>
    <w:p w14:paraId="67FEA680" w14:textId="77777777" w:rsidR="00C4611D" w:rsidRPr="00B4190A" w:rsidRDefault="00C4611D" w:rsidP="00217382">
      <w:pPr>
        <w:spacing w:after="0" w:line="360" w:lineRule="auto"/>
        <w:jc w:val="both"/>
      </w:pPr>
    </w:p>
    <w:sectPr w:rsidR="00C4611D" w:rsidRPr="00B4190A">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7808F4" w14:textId="77777777" w:rsidR="00CE340D" w:rsidRDefault="00CE340D" w:rsidP="0048528A">
      <w:pPr>
        <w:spacing w:after="0" w:line="240" w:lineRule="auto"/>
      </w:pPr>
      <w:r>
        <w:separator/>
      </w:r>
    </w:p>
  </w:endnote>
  <w:endnote w:type="continuationSeparator" w:id="0">
    <w:p w14:paraId="4E84C3E3" w14:textId="77777777" w:rsidR="00CE340D" w:rsidRDefault="00CE340D" w:rsidP="00485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F3D36" w14:textId="77777777" w:rsidR="00CE340D" w:rsidRDefault="00CE340D" w:rsidP="0048528A">
      <w:pPr>
        <w:spacing w:after="0" w:line="240" w:lineRule="auto"/>
      </w:pPr>
      <w:r>
        <w:separator/>
      </w:r>
    </w:p>
  </w:footnote>
  <w:footnote w:type="continuationSeparator" w:id="0">
    <w:p w14:paraId="13685D23" w14:textId="77777777" w:rsidR="00CE340D" w:rsidRDefault="00CE340D" w:rsidP="004852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05FE1" w14:textId="77777777" w:rsidR="0048528A" w:rsidRDefault="0048528A" w:rsidP="0048528A">
    <w:pPr>
      <w:pStyle w:val="Header"/>
      <w:jc w:val="center"/>
    </w:pPr>
    <w:r>
      <w:t>Ricky Cooper</w:t>
    </w:r>
  </w:p>
  <w:p w14:paraId="284B091D" w14:textId="0A4837B3" w:rsidR="0048528A" w:rsidRDefault="0048528A" w:rsidP="0048528A">
    <w:pPr>
      <w:pStyle w:val="Header"/>
      <w:jc w:val="center"/>
    </w:pPr>
    <w:r>
      <w:t>ECAY 5004</w:t>
    </w:r>
  </w:p>
  <w:p w14:paraId="61A97739" w14:textId="77777777" w:rsidR="0048528A" w:rsidRDefault="0048528A" w:rsidP="0048528A">
    <w:pPr>
      <w:pStyle w:val="Header"/>
      <w:jc w:val="center"/>
    </w:pPr>
    <w:r>
      <w:t>2203269</w:t>
    </w:r>
  </w:p>
  <w:p w14:paraId="3D4FAFCE" w14:textId="77777777" w:rsidR="0048528A" w:rsidRDefault="0048528A" w:rsidP="0048528A">
    <w:pPr>
      <w:pStyle w:val="Header"/>
      <w:jc w:val="center"/>
    </w:pPr>
    <w:r>
      <w:t>Assessment 1</w:t>
    </w:r>
  </w:p>
  <w:p w14:paraId="36BD0433" w14:textId="77777777" w:rsidR="0048528A" w:rsidRDefault="004852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7A6"/>
    <w:rsid w:val="000121F9"/>
    <w:rsid w:val="000162CB"/>
    <w:rsid w:val="0002056A"/>
    <w:rsid w:val="00023BA0"/>
    <w:rsid w:val="00030571"/>
    <w:rsid w:val="00030A62"/>
    <w:rsid w:val="00031437"/>
    <w:rsid w:val="00042768"/>
    <w:rsid w:val="00050DF6"/>
    <w:rsid w:val="0005216B"/>
    <w:rsid w:val="0005486E"/>
    <w:rsid w:val="00064D7A"/>
    <w:rsid w:val="00067D6A"/>
    <w:rsid w:val="00067E8E"/>
    <w:rsid w:val="0008196D"/>
    <w:rsid w:val="00087381"/>
    <w:rsid w:val="000915F1"/>
    <w:rsid w:val="0009456E"/>
    <w:rsid w:val="0009474E"/>
    <w:rsid w:val="000A405B"/>
    <w:rsid w:val="000A5F7C"/>
    <w:rsid w:val="000A79E4"/>
    <w:rsid w:val="000A7C7D"/>
    <w:rsid w:val="000B00BD"/>
    <w:rsid w:val="000B2750"/>
    <w:rsid w:val="000B554F"/>
    <w:rsid w:val="000B56F3"/>
    <w:rsid w:val="000B6A48"/>
    <w:rsid w:val="000C4E1B"/>
    <w:rsid w:val="000D1312"/>
    <w:rsid w:val="000E2CA5"/>
    <w:rsid w:val="00102650"/>
    <w:rsid w:val="00104D1A"/>
    <w:rsid w:val="00112B6D"/>
    <w:rsid w:val="00112CD9"/>
    <w:rsid w:val="0012188E"/>
    <w:rsid w:val="0012537D"/>
    <w:rsid w:val="001317EA"/>
    <w:rsid w:val="00135EE1"/>
    <w:rsid w:val="0014602B"/>
    <w:rsid w:val="001517A6"/>
    <w:rsid w:val="00157DDF"/>
    <w:rsid w:val="00163901"/>
    <w:rsid w:val="001657A6"/>
    <w:rsid w:val="00172635"/>
    <w:rsid w:val="00174B62"/>
    <w:rsid w:val="00186D86"/>
    <w:rsid w:val="0019195D"/>
    <w:rsid w:val="001945A1"/>
    <w:rsid w:val="001961ED"/>
    <w:rsid w:val="001A20BE"/>
    <w:rsid w:val="001A39F5"/>
    <w:rsid w:val="001A4064"/>
    <w:rsid w:val="001A426D"/>
    <w:rsid w:val="001B09A7"/>
    <w:rsid w:val="001B3E92"/>
    <w:rsid w:val="001B51ED"/>
    <w:rsid w:val="001C0968"/>
    <w:rsid w:val="001C1D8D"/>
    <w:rsid w:val="001C2BA6"/>
    <w:rsid w:val="001C49B1"/>
    <w:rsid w:val="001E100E"/>
    <w:rsid w:val="001E40A8"/>
    <w:rsid w:val="001F7853"/>
    <w:rsid w:val="002049C9"/>
    <w:rsid w:val="00207D7B"/>
    <w:rsid w:val="00217382"/>
    <w:rsid w:val="00220F97"/>
    <w:rsid w:val="002236D2"/>
    <w:rsid w:val="00232F53"/>
    <w:rsid w:val="00233127"/>
    <w:rsid w:val="00237849"/>
    <w:rsid w:val="00241A20"/>
    <w:rsid w:val="002432A5"/>
    <w:rsid w:val="0024648C"/>
    <w:rsid w:val="00261736"/>
    <w:rsid w:val="00266BE7"/>
    <w:rsid w:val="00280499"/>
    <w:rsid w:val="00281415"/>
    <w:rsid w:val="002844A8"/>
    <w:rsid w:val="002861CE"/>
    <w:rsid w:val="00290B28"/>
    <w:rsid w:val="002A1738"/>
    <w:rsid w:val="002A24A3"/>
    <w:rsid w:val="002A250E"/>
    <w:rsid w:val="002A2BEC"/>
    <w:rsid w:val="002B36A0"/>
    <w:rsid w:val="002B3F7F"/>
    <w:rsid w:val="002B7A8C"/>
    <w:rsid w:val="002C3329"/>
    <w:rsid w:val="002E593B"/>
    <w:rsid w:val="002F26F9"/>
    <w:rsid w:val="002F2D50"/>
    <w:rsid w:val="0030369A"/>
    <w:rsid w:val="00321939"/>
    <w:rsid w:val="003223ED"/>
    <w:rsid w:val="00323218"/>
    <w:rsid w:val="00326674"/>
    <w:rsid w:val="003332D0"/>
    <w:rsid w:val="00337D0D"/>
    <w:rsid w:val="0034131C"/>
    <w:rsid w:val="00341741"/>
    <w:rsid w:val="0034305C"/>
    <w:rsid w:val="0034625B"/>
    <w:rsid w:val="00347779"/>
    <w:rsid w:val="00350194"/>
    <w:rsid w:val="00350C3E"/>
    <w:rsid w:val="003525F3"/>
    <w:rsid w:val="003570A3"/>
    <w:rsid w:val="00363564"/>
    <w:rsid w:val="0036373D"/>
    <w:rsid w:val="00366AAF"/>
    <w:rsid w:val="00366F8B"/>
    <w:rsid w:val="003836FB"/>
    <w:rsid w:val="0038388B"/>
    <w:rsid w:val="00385AD8"/>
    <w:rsid w:val="00393A75"/>
    <w:rsid w:val="00395D92"/>
    <w:rsid w:val="003A5582"/>
    <w:rsid w:val="003A62CC"/>
    <w:rsid w:val="003B6D05"/>
    <w:rsid w:val="003C053B"/>
    <w:rsid w:val="003C22AB"/>
    <w:rsid w:val="003C4EBF"/>
    <w:rsid w:val="003C706C"/>
    <w:rsid w:val="003D4ADD"/>
    <w:rsid w:val="003F0361"/>
    <w:rsid w:val="003F1B1E"/>
    <w:rsid w:val="003F69D7"/>
    <w:rsid w:val="00400648"/>
    <w:rsid w:val="00401CED"/>
    <w:rsid w:val="0040777B"/>
    <w:rsid w:val="004210AE"/>
    <w:rsid w:val="004260DD"/>
    <w:rsid w:val="004265E1"/>
    <w:rsid w:val="00427B30"/>
    <w:rsid w:val="004457B2"/>
    <w:rsid w:val="00445BC5"/>
    <w:rsid w:val="0046748E"/>
    <w:rsid w:val="0047033E"/>
    <w:rsid w:val="0048528A"/>
    <w:rsid w:val="0049609D"/>
    <w:rsid w:val="004A0D91"/>
    <w:rsid w:val="004A0E4E"/>
    <w:rsid w:val="004A6106"/>
    <w:rsid w:val="004B3C2C"/>
    <w:rsid w:val="004B5308"/>
    <w:rsid w:val="004B67EF"/>
    <w:rsid w:val="004C1FA5"/>
    <w:rsid w:val="004D66FA"/>
    <w:rsid w:val="004E11CE"/>
    <w:rsid w:val="004E1AFC"/>
    <w:rsid w:val="004E73A5"/>
    <w:rsid w:val="004F1B68"/>
    <w:rsid w:val="004F5D15"/>
    <w:rsid w:val="00506CC9"/>
    <w:rsid w:val="00514576"/>
    <w:rsid w:val="00524347"/>
    <w:rsid w:val="005341DF"/>
    <w:rsid w:val="0053713B"/>
    <w:rsid w:val="00545D56"/>
    <w:rsid w:val="00546AD5"/>
    <w:rsid w:val="00556DA7"/>
    <w:rsid w:val="00561579"/>
    <w:rsid w:val="00563A57"/>
    <w:rsid w:val="00572C2E"/>
    <w:rsid w:val="005733BD"/>
    <w:rsid w:val="00574CDF"/>
    <w:rsid w:val="005823B0"/>
    <w:rsid w:val="00584A78"/>
    <w:rsid w:val="005864F0"/>
    <w:rsid w:val="00586952"/>
    <w:rsid w:val="005925FF"/>
    <w:rsid w:val="005954AC"/>
    <w:rsid w:val="00597B60"/>
    <w:rsid w:val="00597C62"/>
    <w:rsid w:val="005A16EE"/>
    <w:rsid w:val="005A364E"/>
    <w:rsid w:val="005B6241"/>
    <w:rsid w:val="005C11D0"/>
    <w:rsid w:val="005D1820"/>
    <w:rsid w:val="005D4BBC"/>
    <w:rsid w:val="005E6D26"/>
    <w:rsid w:val="005F2CDC"/>
    <w:rsid w:val="006024F4"/>
    <w:rsid w:val="00606091"/>
    <w:rsid w:val="006133A2"/>
    <w:rsid w:val="00613CA0"/>
    <w:rsid w:val="00620C68"/>
    <w:rsid w:val="00622708"/>
    <w:rsid w:val="00631E08"/>
    <w:rsid w:val="00634B34"/>
    <w:rsid w:val="006403ED"/>
    <w:rsid w:val="00642390"/>
    <w:rsid w:val="0065435E"/>
    <w:rsid w:val="006646D6"/>
    <w:rsid w:val="00667202"/>
    <w:rsid w:val="006724AB"/>
    <w:rsid w:val="006865D4"/>
    <w:rsid w:val="006955BE"/>
    <w:rsid w:val="00695C79"/>
    <w:rsid w:val="006A0D9F"/>
    <w:rsid w:val="006A590E"/>
    <w:rsid w:val="006A5FAF"/>
    <w:rsid w:val="006B17B6"/>
    <w:rsid w:val="006B1BBD"/>
    <w:rsid w:val="006B41F8"/>
    <w:rsid w:val="006B6012"/>
    <w:rsid w:val="006B7102"/>
    <w:rsid w:val="006C4CE9"/>
    <w:rsid w:val="006C4FC4"/>
    <w:rsid w:val="006C519F"/>
    <w:rsid w:val="006C667A"/>
    <w:rsid w:val="006D0CD6"/>
    <w:rsid w:val="006E604A"/>
    <w:rsid w:val="006F12A6"/>
    <w:rsid w:val="006F726A"/>
    <w:rsid w:val="00700754"/>
    <w:rsid w:val="00704219"/>
    <w:rsid w:val="00705B74"/>
    <w:rsid w:val="0071637F"/>
    <w:rsid w:val="00720142"/>
    <w:rsid w:val="007274E7"/>
    <w:rsid w:val="00732B43"/>
    <w:rsid w:val="00733022"/>
    <w:rsid w:val="00734D60"/>
    <w:rsid w:val="007402EC"/>
    <w:rsid w:val="00740843"/>
    <w:rsid w:val="00741104"/>
    <w:rsid w:val="007570BC"/>
    <w:rsid w:val="0076105F"/>
    <w:rsid w:val="00777A9B"/>
    <w:rsid w:val="0078363E"/>
    <w:rsid w:val="007A20D2"/>
    <w:rsid w:val="007A4A2E"/>
    <w:rsid w:val="007A51CA"/>
    <w:rsid w:val="007A6F5B"/>
    <w:rsid w:val="007B0661"/>
    <w:rsid w:val="007B3569"/>
    <w:rsid w:val="007B73D8"/>
    <w:rsid w:val="007B758E"/>
    <w:rsid w:val="007C6240"/>
    <w:rsid w:val="007D0C82"/>
    <w:rsid w:val="007D7C89"/>
    <w:rsid w:val="007E07D3"/>
    <w:rsid w:val="007E10B6"/>
    <w:rsid w:val="007E62BA"/>
    <w:rsid w:val="007F3244"/>
    <w:rsid w:val="007F4325"/>
    <w:rsid w:val="007F4E8A"/>
    <w:rsid w:val="007F56A9"/>
    <w:rsid w:val="007F682B"/>
    <w:rsid w:val="00803DFA"/>
    <w:rsid w:val="008503C7"/>
    <w:rsid w:val="00854610"/>
    <w:rsid w:val="00854B0F"/>
    <w:rsid w:val="00856240"/>
    <w:rsid w:val="00861CB6"/>
    <w:rsid w:val="008730AF"/>
    <w:rsid w:val="00874021"/>
    <w:rsid w:val="00877470"/>
    <w:rsid w:val="00886131"/>
    <w:rsid w:val="00887126"/>
    <w:rsid w:val="00892879"/>
    <w:rsid w:val="00894909"/>
    <w:rsid w:val="00895005"/>
    <w:rsid w:val="0089634E"/>
    <w:rsid w:val="008A4AD9"/>
    <w:rsid w:val="008A7DAB"/>
    <w:rsid w:val="008B096C"/>
    <w:rsid w:val="008C60CB"/>
    <w:rsid w:val="008C6502"/>
    <w:rsid w:val="008E3AE6"/>
    <w:rsid w:val="00900FF5"/>
    <w:rsid w:val="009022BE"/>
    <w:rsid w:val="009043ED"/>
    <w:rsid w:val="009178BE"/>
    <w:rsid w:val="009214A9"/>
    <w:rsid w:val="009233DD"/>
    <w:rsid w:val="00933B7C"/>
    <w:rsid w:val="0093432D"/>
    <w:rsid w:val="0093642B"/>
    <w:rsid w:val="00963E58"/>
    <w:rsid w:val="00965317"/>
    <w:rsid w:val="00975574"/>
    <w:rsid w:val="00975C95"/>
    <w:rsid w:val="009867F0"/>
    <w:rsid w:val="009872FA"/>
    <w:rsid w:val="009A44F7"/>
    <w:rsid w:val="009A625E"/>
    <w:rsid w:val="009B2F12"/>
    <w:rsid w:val="009B7C7E"/>
    <w:rsid w:val="009C207B"/>
    <w:rsid w:val="009C5C13"/>
    <w:rsid w:val="009D211E"/>
    <w:rsid w:val="009E00FA"/>
    <w:rsid w:val="009E3A28"/>
    <w:rsid w:val="009E566E"/>
    <w:rsid w:val="009E6CB1"/>
    <w:rsid w:val="00A03275"/>
    <w:rsid w:val="00A04243"/>
    <w:rsid w:val="00A23093"/>
    <w:rsid w:val="00A264B7"/>
    <w:rsid w:val="00A377CB"/>
    <w:rsid w:val="00A40881"/>
    <w:rsid w:val="00A40AC8"/>
    <w:rsid w:val="00A45119"/>
    <w:rsid w:val="00A46FC0"/>
    <w:rsid w:val="00A55A9F"/>
    <w:rsid w:val="00A57A64"/>
    <w:rsid w:val="00A66DDD"/>
    <w:rsid w:val="00A942CF"/>
    <w:rsid w:val="00AA4AED"/>
    <w:rsid w:val="00AA6C73"/>
    <w:rsid w:val="00AB07F2"/>
    <w:rsid w:val="00AB4C54"/>
    <w:rsid w:val="00AE227A"/>
    <w:rsid w:val="00AE292E"/>
    <w:rsid w:val="00AE38F3"/>
    <w:rsid w:val="00AF00AA"/>
    <w:rsid w:val="00AF172A"/>
    <w:rsid w:val="00AF69F9"/>
    <w:rsid w:val="00B041A2"/>
    <w:rsid w:val="00B1055D"/>
    <w:rsid w:val="00B176BD"/>
    <w:rsid w:val="00B2687F"/>
    <w:rsid w:val="00B34616"/>
    <w:rsid w:val="00B351CD"/>
    <w:rsid w:val="00B4190A"/>
    <w:rsid w:val="00B4479E"/>
    <w:rsid w:val="00B447A0"/>
    <w:rsid w:val="00B5611A"/>
    <w:rsid w:val="00B6166B"/>
    <w:rsid w:val="00B6778F"/>
    <w:rsid w:val="00B73ED6"/>
    <w:rsid w:val="00B73F11"/>
    <w:rsid w:val="00B74839"/>
    <w:rsid w:val="00B872E3"/>
    <w:rsid w:val="00B90CFD"/>
    <w:rsid w:val="00B9372A"/>
    <w:rsid w:val="00B94F64"/>
    <w:rsid w:val="00B952A0"/>
    <w:rsid w:val="00BA3206"/>
    <w:rsid w:val="00BA6FA7"/>
    <w:rsid w:val="00BA7420"/>
    <w:rsid w:val="00BB4B4C"/>
    <w:rsid w:val="00BC46A7"/>
    <w:rsid w:val="00BC7490"/>
    <w:rsid w:val="00BE1A0F"/>
    <w:rsid w:val="00BE28DE"/>
    <w:rsid w:val="00BF1F1A"/>
    <w:rsid w:val="00BF36B3"/>
    <w:rsid w:val="00C01A59"/>
    <w:rsid w:val="00C02E91"/>
    <w:rsid w:val="00C03A2E"/>
    <w:rsid w:val="00C03C4D"/>
    <w:rsid w:val="00C104C5"/>
    <w:rsid w:val="00C125FC"/>
    <w:rsid w:val="00C151F9"/>
    <w:rsid w:val="00C20ED5"/>
    <w:rsid w:val="00C32793"/>
    <w:rsid w:val="00C34EDE"/>
    <w:rsid w:val="00C361A9"/>
    <w:rsid w:val="00C40D65"/>
    <w:rsid w:val="00C44E60"/>
    <w:rsid w:val="00C4611D"/>
    <w:rsid w:val="00C46CEE"/>
    <w:rsid w:val="00C57885"/>
    <w:rsid w:val="00C61563"/>
    <w:rsid w:val="00C633E2"/>
    <w:rsid w:val="00C63E5E"/>
    <w:rsid w:val="00C653E3"/>
    <w:rsid w:val="00C71A2D"/>
    <w:rsid w:val="00C74449"/>
    <w:rsid w:val="00C90896"/>
    <w:rsid w:val="00C95A89"/>
    <w:rsid w:val="00C97AE1"/>
    <w:rsid w:val="00C97EE3"/>
    <w:rsid w:val="00CB5462"/>
    <w:rsid w:val="00CB7584"/>
    <w:rsid w:val="00CC1581"/>
    <w:rsid w:val="00CC1E10"/>
    <w:rsid w:val="00CC5EB5"/>
    <w:rsid w:val="00CE3008"/>
    <w:rsid w:val="00CE340D"/>
    <w:rsid w:val="00CE4B6F"/>
    <w:rsid w:val="00CE7C91"/>
    <w:rsid w:val="00CF4767"/>
    <w:rsid w:val="00D01EE9"/>
    <w:rsid w:val="00D02FCD"/>
    <w:rsid w:val="00D04135"/>
    <w:rsid w:val="00D06E2B"/>
    <w:rsid w:val="00D20E4C"/>
    <w:rsid w:val="00D21150"/>
    <w:rsid w:val="00D24ECA"/>
    <w:rsid w:val="00D3072C"/>
    <w:rsid w:val="00D33D9A"/>
    <w:rsid w:val="00D414D8"/>
    <w:rsid w:val="00D51983"/>
    <w:rsid w:val="00D55734"/>
    <w:rsid w:val="00D61934"/>
    <w:rsid w:val="00D654BF"/>
    <w:rsid w:val="00D73A96"/>
    <w:rsid w:val="00D757FE"/>
    <w:rsid w:val="00D76219"/>
    <w:rsid w:val="00D81918"/>
    <w:rsid w:val="00D844EA"/>
    <w:rsid w:val="00D93219"/>
    <w:rsid w:val="00DA0C31"/>
    <w:rsid w:val="00DA1979"/>
    <w:rsid w:val="00DA19AF"/>
    <w:rsid w:val="00DA2A90"/>
    <w:rsid w:val="00DA5578"/>
    <w:rsid w:val="00DB4489"/>
    <w:rsid w:val="00DD6A4D"/>
    <w:rsid w:val="00DD6D07"/>
    <w:rsid w:val="00DD7798"/>
    <w:rsid w:val="00DF0B7F"/>
    <w:rsid w:val="00DF754C"/>
    <w:rsid w:val="00E03816"/>
    <w:rsid w:val="00E05432"/>
    <w:rsid w:val="00E05EAD"/>
    <w:rsid w:val="00E07EAF"/>
    <w:rsid w:val="00E10245"/>
    <w:rsid w:val="00E14920"/>
    <w:rsid w:val="00E165E6"/>
    <w:rsid w:val="00E21D11"/>
    <w:rsid w:val="00E30351"/>
    <w:rsid w:val="00E4793A"/>
    <w:rsid w:val="00E530B6"/>
    <w:rsid w:val="00E57191"/>
    <w:rsid w:val="00E610D8"/>
    <w:rsid w:val="00E626A8"/>
    <w:rsid w:val="00E65096"/>
    <w:rsid w:val="00E6620E"/>
    <w:rsid w:val="00E7415C"/>
    <w:rsid w:val="00E83374"/>
    <w:rsid w:val="00E8407C"/>
    <w:rsid w:val="00E97CD2"/>
    <w:rsid w:val="00EC0ECF"/>
    <w:rsid w:val="00EC580E"/>
    <w:rsid w:val="00ED0D1F"/>
    <w:rsid w:val="00ED1068"/>
    <w:rsid w:val="00ED7658"/>
    <w:rsid w:val="00EE1ED7"/>
    <w:rsid w:val="00EE76D2"/>
    <w:rsid w:val="00EE7A92"/>
    <w:rsid w:val="00EF3820"/>
    <w:rsid w:val="00F328FA"/>
    <w:rsid w:val="00F44604"/>
    <w:rsid w:val="00F45C3F"/>
    <w:rsid w:val="00F47D9B"/>
    <w:rsid w:val="00F5213E"/>
    <w:rsid w:val="00F6241C"/>
    <w:rsid w:val="00F632F6"/>
    <w:rsid w:val="00F67476"/>
    <w:rsid w:val="00F70AFD"/>
    <w:rsid w:val="00F710CC"/>
    <w:rsid w:val="00F74B26"/>
    <w:rsid w:val="00F825C7"/>
    <w:rsid w:val="00F850B6"/>
    <w:rsid w:val="00FB0838"/>
    <w:rsid w:val="00FB12F5"/>
    <w:rsid w:val="00FB5522"/>
    <w:rsid w:val="00FC0426"/>
    <w:rsid w:val="00FD05DE"/>
    <w:rsid w:val="00FD1258"/>
    <w:rsid w:val="00FD33A7"/>
    <w:rsid w:val="00FD4DC1"/>
    <w:rsid w:val="00FD53F7"/>
    <w:rsid w:val="00FD5561"/>
    <w:rsid w:val="00FD6F2B"/>
    <w:rsid w:val="00FD7C91"/>
    <w:rsid w:val="00FE7CA0"/>
    <w:rsid w:val="00FF5B15"/>
    <w:rsid w:val="00FF6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C83A"/>
  <w15:chartTrackingRefBased/>
  <w15:docId w15:val="{F75B0843-97FA-44F3-B518-94DF12155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7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1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17A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17A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517A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517A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517A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517A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517A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7A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7A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517A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517A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517A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517A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517A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517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7A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7A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517A6"/>
    <w:pPr>
      <w:spacing w:before="160"/>
      <w:jc w:val="center"/>
    </w:pPr>
    <w:rPr>
      <w:i/>
      <w:iCs/>
      <w:color w:val="404040" w:themeColor="text1" w:themeTint="BF"/>
    </w:rPr>
  </w:style>
  <w:style w:type="character" w:customStyle="1" w:styleId="QuoteChar">
    <w:name w:val="Quote Char"/>
    <w:basedOn w:val="DefaultParagraphFont"/>
    <w:link w:val="Quote"/>
    <w:uiPriority w:val="29"/>
    <w:rsid w:val="001517A6"/>
    <w:rPr>
      <w:i/>
      <w:iCs/>
      <w:color w:val="404040" w:themeColor="text1" w:themeTint="BF"/>
    </w:rPr>
  </w:style>
  <w:style w:type="paragraph" w:styleId="ListParagraph">
    <w:name w:val="List Paragraph"/>
    <w:basedOn w:val="Normal"/>
    <w:uiPriority w:val="34"/>
    <w:qFormat/>
    <w:rsid w:val="001517A6"/>
    <w:pPr>
      <w:ind w:left="720"/>
      <w:contextualSpacing/>
    </w:pPr>
  </w:style>
  <w:style w:type="character" w:styleId="IntenseEmphasis">
    <w:name w:val="Intense Emphasis"/>
    <w:basedOn w:val="DefaultParagraphFont"/>
    <w:uiPriority w:val="21"/>
    <w:qFormat/>
    <w:rsid w:val="001517A6"/>
    <w:rPr>
      <w:i/>
      <w:iCs/>
      <w:color w:val="0F4761" w:themeColor="accent1" w:themeShade="BF"/>
    </w:rPr>
  </w:style>
  <w:style w:type="paragraph" w:styleId="IntenseQuote">
    <w:name w:val="Intense Quote"/>
    <w:basedOn w:val="Normal"/>
    <w:next w:val="Normal"/>
    <w:link w:val="IntenseQuoteChar"/>
    <w:uiPriority w:val="30"/>
    <w:qFormat/>
    <w:rsid w:val="00151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17A6"/>
    <w:rPr>
      <w:i/>
      <w:iCs/>
      <w:color w:val="0F4761" w:themeColor="accent1" w:themeShade="BF"/>
    </w:rPr>
  </w:style>
  <w:style w:type="character" w:styleId="IntenseReference">
    <w:name w:val="Intense Reference"/>
    <w:basedOn w:val="DefaultParagraphFont"/>
    <w:uiPriority w:val="32"/>
    <w:qFormat/>
    <w:rsid w:val="001517A6"/>
    <w:rPr>
      <w:b/>
      <w:bCs/>
      <w:smallCaps/>
      <w:color w:val="0F4761" w:themeColor="accent1" w:themeShade="BF"/>
      <w:spacing w:val="5"/>
    </w:rPr>
  </w:style>
  <w:style w:type="paragraph" w:styleId="Header">
    <w:name w:val="header"/>
    <w:basedOn w:val="Normal"/>
    <w:link w:val="HeaderChar"/>
    <w:uiPriority w:val="99"/>
    <w:unhideWhenUsed/>
    <w:rsid w:val="004852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28A"/>
  </w:style>
  <w:style w:type="paragraph" w:styleId="Footer">
    <w:name w:val="footer"/>
    <w:basedOn w:val="Normal"/>
    <w:link w:val="FooterChar"/>
    <w:uiPriority w:val="99"/>
    <w:unhideWhenUsed/>
    <w:rsid w:val="004852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28A"/>
  </w:style>
  <w:style w:type="character" w:styleId="Hyperlink">
    <w:name w:val="Hyperlink"/>
    <w:basedOn w:val="DefaultParagraphFont"/>
    <w:uiPriority w:val="99"/>
    <w:unhideWhenUsed/>
    <w:rsid w:val="00777A9B"/>
    <w:rPr>
      <w:color w:val="467886" w:themeColor="hyperlink"/>
      <w:u w:val="single"/>
    </w:rPr>
  </w:style>
  <w:style w:type="character" w:styleId="FollowedHyperlink">
    <w:name w:val="FollowedHyperlink"/>
    <w:basedOn w:val="DefaultParagraphFont"/>
    <w:uiPriority w:val="99"/>
    <w:semiHidden/>
    <w:unhideWhenUsed/>
    <w:rsid w:val="00777A9B"/>
    <w:rPr>
      <w:color w:val="96607D" w:themeColor="followedHyperlink"/>
      <w:u w:val="single"/>
    </w:rPr>
  </w:style>
  <w:style w:type="character" w:styleId="CommentReference">
    <w:name w:val="annotation reference"/>
    <w:basedOn w:val="DefaultParagraphFont"/>
    <w:uiPriority w:val="99"/>
    <w:semiHidden/>
    <w:unhideWhenUsed/>
    <w:rsid w:val="0012537D"/>
    <w:rPr>
      <w:sz w:val="16"/>
      <w:szCs w:val="16"/>
    </w:rPr>
  </w:style>
  <w:style w:type="paragraph" w:styleId="CommentText">
    <w:name w:val="annotation text"/>
    <w:basedOn w:val="Normal"/>
    <w:link w:val="CommentTextChar"/>
    <w:uiPriority w:val="99"/>
    <w:unhideWhenUsed/>
    <w:rsid w:val="0012537D"/>
    <w:pPr>
      <w:spacing w:line="240" w:lineRule="auto"/>
    </w:pPr>
    <w:rPr>
      <w:sz w:val="20"/>
      <w:szCs w:val="20"/>
    </w:rPr>
  </w:style>
  <w:style w:type="character" w:customStyle="1" w:styleId="CommentTextChar">
    <w:name w:val="Comment Text Char"/>
    <w:basedOn w:val="DefaultParagraphFont"/>
    <w:link w:val="CommentText"/>
    <w:uiPriority w:val="99"/>
    <w:rsid w:val="0012537D"/>
    <w:rPr>
      <w:sz w:val="20"/>
      <w:szCs w:val="20"/>
    </w:rPr>
  </w:style>
  <w:style w:type="paragraph" w:styleId="CommentSubject">
    <w:name w:val="annotation subject"/>
    <w:basedOn w:val="CommentText"/>
    <w:next w:val="CommentText"/>
    <w:link w:val="CommentSubjectChar"/>
    <w:uiPriority w:val="99"/>
    <w:semiHidden/>
    <w:unhideWhenUsed/>
    <w:rsid w:val="0012537D"/>
    <w:rPr>
      <w:b/>
      <w:bCs/>
    </w:rPr>
  </w:style>
  <w:style w:type="character" w:customStyle="1" w:styleId="CommentSubjectChar">
    <w:name w:val="Comment Subject Char"/>
    <w:basedOn w:val="CommentTextChar"/>
    <w:link w:val="CommentSubject"/>
    <w:uiPriority w:val="99"/>
    <w:semiHidden/>
    <w:rsid w:val="001253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socscimed.2016.05.042" TargetMode="External"/><Relationship Id="rId18" Type="http://schemas.openxmlformats.org/officeDocument/2006/relationships/hyperlink" Target="https://citeseerx.ist.psu.edu/document?repid=rep1&amp;type=pdf&amp;doi=8d461dadc5c5e6a5f4186ad31197912b24872c4a" TargetMode="External"/><Relationship Id="rId26" Type="http://schemas.openxmlformats.org/officeDocument/2006/relationships/hyperlink" Target="https://doi.org/10.1177/0950017017728614" TargetMode="External"/><Relationship Id="rId39" Type="http://schemas.openxmlformats.org/officeDocument/2006/relationships/hyperlink" Target="https://www.bigissue.com/news/social-justice/universal-credit-claimant-already-has-two-jobs-and-is-pressured-to-get-more-work/" TargetMode="External"/><Relationship Id="rId21" Type="http://schemas.openxmlformats.org/officeDocument/2006/relationships/hyperlink" Target="https://doi.org/10.1017/S0047279418000028" TargetMode="External"/><Relationship Id="rId34" Type="http://schemas.openxmlformats.org/officeDocument/2006/relationships/hyperlink" Target="https://doi.org/10.1007/s10068-016-0113-8" TargetMode="External"/><Relationship Id="rId42" Type="http://schemas.openxmlformats.org/officeDocument/2006/relationships/hyperlink" Target="https://www.employment-studies.co.uk/system/files/resources/files/547.pdf" TargetMode="External"/><Relationship Id="rId47" Type="http://schemas.openxmlformats.org/officeDocument/2006/relationships/theme" Target="theme/theme1.xml"/><Relationship Id="rId7" Type="http://schemas.openxmlformats.org/officeDocument/2006/relationships/hyperlink" Target="https://doi.org/10.1177/0261018319856487" TargetMode="External"/><Relationship Id="rId2" Type="http://schemas.openxmlformats.org/officeDocument/2006/relationships/settings" Target="settings.xml"/><Relationship Id="rId16" Type="http://schemas.openxmlformats.org/officeDocument/2006/relationships/hyperlink" Target="https://hansard.parliament.uk/commons/2023-06-28/debates/891155B9-C8AD-47AC-865F-34A512B7C517/In-WorkPoverty" TargetMode="External"/><Relationship Id="rId29" Type="http://schemas.openxmlformats.org/officeDocument/2006/relationships/hyperlink" Target="https://hansard.parliament.uk/Commons/2022-03-16/debates/08D39864-61BB-4567-9019-6A782B5B57B5/In-WorkPoverty" TargetMode="External"/><Relationship Id="rId1" Type="http://schemas.openxmlformats.org/officeDocument/2006/relationships/styles" Target="styles.xml"/><Relationship Id="rId6" Type="http://schemas.openxmlformats.org/officeDocument/2006/relationships/hyperlink" Target="https://www.appgpoverty.org.uk/wp-content/uploads/2022/07/APPG_Poverty_in_work_poverty_FINAL.pdf" TargetMode="External"/><Relationship Id="rId11" Type="http://schemas.openxmlformats.org/officeDocument/2006/relationships/hyperlink" Target="https://doi.org/10.1057/s41296-021-00490-0" TargetMode="External"/><Relationship Id="rId24" Type="http://schemas.openxmlformats.org/officeDocument/2006/relationships/hyperlink" Target="https://www.local.gov.uk/parliament/briefings-and-responses/debate-government-work-poverty-house-commons-28-june-2023" TargetMode="External"/><Relationship Id="rId32" Type="http://schemas.openxmlformats.org/officeDocument/2006/relationships/hyperlink" Target="https://doi.org/10.1016/j.alcr.2022.100462" TargetMode="External"/><Relationship Id="rId37" Type="http://schemas.openxmlformats.org/officeDocument/2006/relationships/hyperlink" Target="https://doi.org/10.1017/S0047279420000227" TargetMode="External"/><Relationship Id="rId40" Type="http://schemas.openxmlformats.org/officeDocument/2006/relationships/hyperlink" Target="https://doi.org/10.1016/S2468-2667(20)30026-8"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assets.publishing.service.gov.uk/media/5a7994fbed915d0422069889/the-work-programme.pdf" TargetMode="External"/><Relationship Id="rId23" Type="http://schemas.openxmlformats.org/officeDocument/2006/relationships/hyperlink" Target="https://doi.org/10.31014/aior.1992.03.04.300" TargetMode="External"/><Relationship Id="rId28" Type="http://schemas.openxmlformats.org/officeDocument/2006/relationships/hyperlink" Target="https://cdn.mentalhealthatwork.org.uk/wp-content/uploads/2024/02/16170922/The-mental-health-impact-on-people-sufferring-in-work-poverty-research-summary.pdf" TargetMode="External"/><Relationship Id="rId36" Type="http://schemas.openxmlformats.org/officeDocument/2006/relationships/hyperlink" Target="https://www.gov.uk/government/speeches/breaking-new-ground-on-welfare-reform-growing-the-economy-and-changing-lives" TargetMode="External"/><Relationship Id="rId10" Type="http://schemas.openxmlformats.org/officeDocument/2006/relationships/hyperlink" Target="https://www.bbc.co.uk/news/uk-67385385.amp" TargetMode="External"/><Relationship Id="rId19" Type="http://schemas.openxmlformats.org/officeDocument/2006/relationships/hyperlink" Target="https://publications.parliament.uk/pa/cm201516/cmselect/cmworpen/363/363.pdf" TargetMode="External"/><Relationship Id="rId31" Type="http://schemas.openxmlformats.org/officeDocument/2006/relationships/hyperlink" Target="https://doi.org/10.35241/emeraldopenres.13539.2" TargetMode="External"/><Relationship Id="rId44" Type="http://schemas.openxmlformats.org/officeDocument/2006/relationships/hyperlink" Target="https://via.library.depaul.edu/jsj/vol14/iss1/5" TargetMode="External"/><Relationship Id="rId4" Type="http://schemas.openxmlformats.org/officeDocument/2006/relationships/footnotes" Target="footnotes.xml"/><Relationship Id="rId9" Type="http://schemas.openxmlformats.org/officeDocument/2006/relationships/hyperlink" Target="https://www.resolutionfoundation.org/publications/the-living-standards-outlook-2023/" TargetMode="External"/><Relationship Id="rId14" Type="http://schemas.openxmlformats.org/officeDocument/2006/relationships/hyperlink" Target="https://doi.org/10.1146/annurev-soc-060116-053411" TargetMode="External"/><Relationship Id="rId22" Type="http://schemas.openxmlformats.org/officeDocument/2006/relationships/hyperlink" Target="http://dx.doi.org/10.2139/ssrn.4114722" TargetMode="External"/><Relationship Id="rId27" Type="http://schemas.openxmlformats.org/officeDocument/2006/relationships/hyperlink" Target="https://doi.org/10.1177/0143831X211016054" TargetMode="External"/><Relationship Id="rId30" Type="http://schemas.openxmlformats.org/officeDocument/2006/relationships/hyperlink" Target="https://doi.org/10.1080/10875549.2021.2023721" TargetMode="External"/><Relationship Id="rId35" Type="http://schemas.openxmlformats.org/officeDocument/2006/relationships/hyperlink" Target="https://doi.org/10.1177/0143831X17750474" TargetMode="External"/><Relationship Id="rId43" Type="http://schemas.openxmlformats.org/officeDocument/2006/relationships/hyperlink" Target="https://doi.org/10.1111/spol.12577" TargetMode="External"/><Relationship Id="rId8" Type="http://schemas.openxmlformats.org/officeDocument/2006/relationships/hyperlink" Target="https://ifs.org.uk/sites/default/files/output_url_files/WP201912.pdf" TargetMode="External"/><Relationship Id="rId3" Type="http://schemas.openxmlformats.org/officeDocument/2006/relationships/webSettings" Target="webSettings.xml"/><Relationship Id="rId12" Type="http://schemas.openxmlformats.org/officeDocument/2006/relationships/hyperlink" Target="https://doi.org/10.3390/ijerph15061145" TargetMode="External"/><Relationship Id="rId17" Type="http://schemas.openxmlformats.org/officeDocument/2006/relationships/hyperlink" Target="https://researchbriefings.files.parliament.uk/documents/SN07096/SN07096.pdf" TargetMode="External"/><Relationship Id="rId25" Type="http://schemas.openxmlformats.org/officeDocument/2006/relationships/hyperlink" Target="https://npi.org.uk/files/9613/8634/5794/MPSE_Findings_2013_FINAL.pdf" TargetMode="External"/><Relationship Id="rId33" Type="http://schemas.openxmlformats.org/officeDocument/2006/relationships/hyperlink" Target="https://trustforlondon.fra1.cdn.digitaloceanspaces.com/media/documents/Sanctions-for-press.pdf" TargetMode="External"/><Relationship Id="rId38" Type="http://schemas.openxmlformats.org/officeDocument/2006/relationships/hyperlink" Target="https://doi.org/10.1108/JWAM-04-2023-0035" TargetMode="External"/><Relationship Id="rId46" Type="http://schemas.openxmlformats.org/officeDocument/2006/relationships/fontTable" Target="fontTable.xml"/><Relationship Id="rId20" Type="http://schemas.openxmlformats.org/officeDocument/2006/relationships/hyperlink" Target="https://www.cardiff.ac.uk/__data/assets/pdf_file/0009/758169/Hick-and-Lanau-In-work-poverty-in-the-UK.pdf" TargetMode="External"/><Relationship Id="rId41" Type="http://schemas.openxmlformats.org/officeDocument/2006/relationships/hyperlink" Target="https://www.mirror.co.uk/money/dwp-forces-woman-pay-back-325613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4531</Words>
  <Characters>25831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Ricky Cooper</dc:creator>
  <cp:keywords/>
  <dc:description/>
  <cp:lastModifiedBy>Ricky Cooper</cp:lastModifiedBy>
  <cp:revision>16</cp:revision>
  <dcterms:created xsi:type="dcterms:W3CDTF">2024-05-27T10:49:00Z</dcterms:created>
  <dcterms:modified xsi:type="dcterms:W3CDTF">2024-05-27T13:24:00Z</dcterms:modified>
</cp:coreProperties>
</file>