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A01CC" w14:textId="1A066D6E" w:rsidR="00A81164" w:rsidRDefault="00D4155C" w:rsidP="00A22BB5">
      <w:pPr>
        <w:pBdr>
          <w:bottom w:val="single" w:sz="6" w:space="1" w:color="auto"/>
        </w:pBdr>
        <w:spacing w:before="240" w:line="360" w:lineRule="auto"/>
        <w:rPr>
          <w:b/>
        </w:rPr>
      </w:pPr>
      <w:r>
        <w:rPr>
          <w:b/>
        </w:rPr>
        <w:t xml:space="preserve">                                               </w:t>
      </w:r>
      <w:r w:rsidR="001A664E" w:rsidRPr="001A664E">
        <w:rPr>
          <w:b/>
        </w:rPr>
        <w:t>Violeta Deleva</w:t>
      </w:r>
      <w:r w:rsidR="001A664E">
        <w:rPr>
          <w:b/>
        </w:rPr>
        <w:t xml:space="preserve"> </w:t>
      </w:r>
      <w:r w:rsidR="000F42E4">
        <w:rPr>
          <w:b/>
        </w:rPr>
        <w:t>2007348</w:t>
      </w:r>
    </w:p>
    <w:p w14:paraId="0C277D35" w14:textId="434EACC3" w:rsidR="00D030C8" w:rsidRDefault="00D4155C" w:rsidP="00A22BB5">
      <w:pPr>
        <w:pBdr>
          <w:bottom w:val="single" w:sz="6" w:space="1" w:color="auto"/>
        </w:pBdr>
        <w:spacing w:before="240" w:line="360" w:lineRule="auto"/>
        <w:rPr>
          <w:b/>
        </w:rPr>
      </w:pPr>
      <w:r>
        <w:rPr>
          <w:b/>
        </w:rPr>
        <w:t xml:space="preserve">                                               </w:t>
      </w:r>
      <w:r w:rsidR="00A81164">
        <w:rPr>
          <w:b/>
        </w:rPr>
        <w:t>Diya</w:t>
      </w:r>
      <w:r w:rsidR="0001226F">
        <w:rPr>
          <w:b/>
        </w:rPr>
        <w:t xml:space="preserve"> </w:t>
      </w:r>
      <w:proofErr w:type="spellStart"/>
      <w:r w:rsidR="0001226F">
        <w:rPr>
          <w:b/>
        </w:rPr>
        <w:t>Ganguly</w:t>
      </w:r>
      <w:proofErr w:type="spellEnd"/>
    </w:p>
    <w:p w14:paraId="10A294B3" w14:textId="3DDFFDA1" w:rsidR="00CC21FD" w:rsidRPr="003B7167" w:rsidRDefault="00D4155C" w:rsidP="00740B01">
      <w:pPr>
        <w:pBdr>
          <w:bottom w:val="single" w:sz="6" w:space="1" w:color="auto"/>
        </w:pBdr>
        <w:spacing w:before="240" w:line="360" w:lineRule="auto"/>
        <w:rPr>
          <w:b/>
          <w:i/>
        </w:rPr>
      </w:pPr>
      <w:r>
        <w:rPr>
          <w:b/>
        </w:rPr>
        <w:t xml:space="preserve">                                               </w:t>
      </w:r>
      <w:r w:rsidR="00A22BB5" w:rsidRPr="003B7167">
        <w:rPr>
          <w:b/>
        </w:rPr>
        <w:t>BMHP4003</w:t>
      </w:r>
      <w:r w:rsidR="00740B01">
        <w:rPr>
          <w:b/>
        </w:rPr>
        <w:t xml:space="preserve"> </w:t>
      </w:r>
      <w:r w:rsidR="00405317">
        <w:rPr>
          <w:b/>
        </w:rPr>
        <w:t>Ps</w:t>
      </w:r>
      <w:r w:rsidR="00114FFB">
        <w:rPr>
          <w:b/>
        </w:rPr>
        <w:t>ychology in Heal</w:t>
      </w:r>
      <w:r w:rsidR="00257581">
        <w:rPr>
          <w:b/>
        </w:rPr>
        <w:t>th and Social Care</w:t>
      </w:r>
      <w:r w:rsidR="00044179" w:rsidRPr="003B7167">
        <w:rPr>
          <w:rFonts w:eastAsia="Times New Roman"/>
          <w:b/>
          <w:i/>
        </w:rPr>
        <w:br w:type="page"/>
      </w:r>
    </w:p>
    <w:sdt>
      <w:sdtPr>
        <w:rPr>
          <w:rFonts w:ascii="Arial" w:eastAsia="Arial" w:hAnsi="Arial" w:cs="Arial"/>
          <w:b w:val="0"/>
          <w:bCs w:val="0"/>
          <w:color w:val="auto"/>
          <w:sz w:val="22"/>
          <w:szCs w:val="22"/>
          <w:lang w:val="en-IN" w:eastAsia="en-IN"/>
        </w:rPr>
        <w:id w:val="272452593"/>
        <w:docPartObj>
          <w:docPartGallery w:val="Table of Contents"/>
          <w:docPartUnique/>
        </w:docPartObj>
      </w:sdtPr>
      <w:sdtEndPr>
        <w:rPr>
          <w:noProof/>
        </w:rPr>
      </w:sdtEndPr>
      <w:sdtContent>
        <w:p w14:paraId="10A294B4" w14:textId="0D9EEBD8" w:rsidR="00CC21FD" w:rsidRPr="006726A5" w:rsidRDefault="00CC21FD" w:rsidP="00CC21FD">
          <w:pPr>
            <w:pStyle w:val="TOCHeading"/>
            <w:spacing w:line="360" w:lineRule="auto"/>
            <w:jc w:val="center"/>
            <w:rPr>
              <w:rFonts w:ascii="Arial" w:hAnsi="Arial" w:cs="Arial"/>
              <w:b w:val="0"/>
              <w:bCs w:val="0"/>
              <w:sz w:val="22"/>
              <w:szCs w:val="22"/>
            </w:rPr>
          </w:pPr>
          <w:r w:rsidRPr="006726A5">
            <w:rPr>
              <w:rFonts w:ascii="Arial" w:hAnsi="Arial" w:cs="Arial"/>
              <w:b w:val="0"/>
              <w:bCs w:val="0"/>
              <w:sz w:val="22"/>
              <w:szCs w:val="22"/>
            </w:rPr>
            <w:t>Table of Contents</w:t>
          </w:r>
        </w:p>
        <w:p w14:paraId="10A294B5" w14:textId="77777777" w:rsidR="00CC21FD" w:rsidRPr="003B7167" w:rsidRDefault="00CC21FD" w:rsidP="00CC21FD">
          <w:pPr>
            <w:pStyle w:val="TOC1"/>
            <w:tabs>
              <w:tab w:val="right" w:leader="dot" w:pos="9019"/>
            </w:tabs>
            <w:spacing w:line="360" w:lineRule="auto"/>
            <w:jc w:val="both"/>
            <w:rPr>
              <w:noProof/>
            </w:rPr>
          </w:pPr>
          <w:r w:rsidRPr="003B7167">
            <w:fldChar w:fldCharType="begin"/>
          </w:r>
          <w:r w:rsidRPr="003B7167">
            <w:instrText xml:space="preserve"> TOC \o "1-3" \h \z \u </w:instrText>
          </w:r>
          <w:r w:rsidRPr="003B7167">
            <w:fldChar w:fldCharType="separate"/>
          </w:r>
          <w:hyperlink w:anchor="_Toc79677860" w:history="1">
            <w:r w:rsidRPr="003B7167">
              <w:rPr>
                <w:rStyle w:val="Hyperlink"/>
                <w:noProof/>
              </w:rPr>
              <w:t>Introduction</w:t>
            </w:r>
            <w:r w:rsidRPr="003B7167">
              <w:rPr>
                <w:noProof/>
                <w:webHidden/>
              </w:rPr>
              <w:tab/>
            </w:r>
            <w:r w:rsidRPr="003B7167">
              <w:rPr>
                <w:noProof/>
                <w:webHidden/>
              </w:rPr>
              <w:fldChar w:fldCharType="begin"/>
            </w:r>
            <w:r w:rsidRPr="003B7167">
              <w:rPr>
                <w:noProof/>
                <w:webHidden/>
              </w:rPr>
              <w:instrText xml:space="preserve"> PAGEREF _Toc79677860 \h </w:instrText>
            </w:r>
            <w:r w:rsidRPr="003B7167">
              <w:rPr>
                <w:noProof/>
                <w:webHidden/>
              </w:rPr>
            </w:r>
            <w:r w:rsidRPr="003B7167">
              <w:rPr>
                <w:noProof/>
                <w:webHidden/>
              </w:rPr>
              <w:fldChar w:fldCharType="separate"/>
            </w:r>
            <w:r w:rsidRPr="003B7167">
              <w:rPr>
                <w:noProof/>
                <w:webHidden/>
              </w:rPr>
              <w:t>3</w:t>
            </w:r>
            <w:r w:rsidRPr="003B7167">
              <w:rPr>
                <w:noProof/>
                <w:webHidden/>
              </w:rPr>
              <w:fldChar w:fldCharType="end"/>
            </w:r>
          </w:hyperlink>
        </w:p>
        <w:p w14:paraId="10A294B6" w14:textId="77777777" w:rsidR="00CC21FD" w:rsidRPr="003B7167" w:rsidRDefault="00A767AF" w:rsidP="00CC21FD">
          <w:pPr>
            <w:pStyle w:val="TOC1"/>
            <w:tabs>
              <w:tab w:val="right" w:leader="dot" w:pos="9019"/>
            </w:tabs>
            <w:spacing w:line="360" w:lineRule="auto"/>
            <w:jc w:val="both"/>
            <w:rPr>
              <w:noProof/>
            </w:rPr>
          </w:pPr>
          <w:hyperlink w:anchor="_Toc79677861" w:history="1">
            <w:r w:rsidR="00CC21FD" w:rsidRPr="003B7167">
              <w:rPr>
                <w:rStyle w:val="Hyperlink"/>
                <w:noProof/>
              </w:rPr>
              <w:t>Reflection on Kohlberg's Theory of Adulthood</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_Toc79677861 \h </w:instrText>
            </w:r>
            <w:r w:rsidR="00CC21FD" w:rsidRPr="003B7167">
              <w:rPr>
                <w:noProof/>
                <w:webHidden/>
              </w:rPr>
            </w:r>
            <w:r w:rsidR="00CC21FD" w:rsidRPr="003B7167">
              <w:rPr>
                <w:noProof/>
                <w:webHidden/>
              </w:rPr>
              <w:fldChar w:fldCharType="separate"/>
            </w:r>
            <w:r w:rsidR="00CC21FD" w:rsidRPr="003B7167">
              <w:rPr>
                <w:noProof/>
                <w:webHidden/>
              </w:rPr>
              <w:t>3</w:t>
            </w:r>
            <w:r w:rsidR="00CC21FD" w:rsidRPr="003B7167">
              <w:rPr>
                <w:noProof/>
                <w:webHidden/>
              </w:rPr>
              <w:fldChar w:fldCharType="end"/>
            </w:r>
          </w:hyperlink>
        </w:p>
        <w:p w14:paraId="10A294B7" w14:textId="77777777" w:rsidR="00CC21FD" w:rsidRPr="003B7167" w:rsidRDefault="00A767AF" w:rsidP="00CC21FD">
          <w:pPr>
            <w:pStyle w:val="TOC2"/>
            <w:tabs>
              <w:tab w:val="right" w:leader="dot" w:pos="9019"/>
            </w:tabs>
            <w:spacing w:line="360" w:lineRule="auto"/>
            <w:jc w:val="both"/>
            <w:rPr>
              <w:noProof/>
            </w:rPr>
          </w:pPr>
          <w:hyperlink w:anchor="_Toc79677862" w:history="1">
            <w:r w:rsidR="00CC21FD" w:rsidRPr="003B7167">
              <w:rPr>
                <w:rStyle w:val="Hyperlink"/>
                <w:noProof/>
              </w:rPr>
              <w:t>Pre-Conventional Moral Development</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_Toc79677862 \h </w:instrText>
            </w:r>
            <w:r w:rsidR="00CC21FD" w:rsidRPr="003B7167">
              <w:rPr>
                <w:noProof/>
                <w:webHidden/>
              </w:rPr>
            </w:r>
            <w:r w:rsidR="00CC21FD" w:rsidRPr="003B7167">
              <w:rPr>
                <w:noProof/>
                <w:webHidden/>
              </w:rPr>
              <w:fldChar w:fldCharType="separate"/>
            </w:r>
            <w:r w:rsidR="00CC21FD" w:rsidRPr="003B7167">
              <w:rPr>
                <w:noProof/>
                <w:webHidden/>
              </w:rPr>
              <w:t>4</w:t>
            </w:r>
            <w:r w:rsidR="00CC21FD" w:rsidRPr="003B7167">
              <w:rPr>
                <w:noProof/>
                <w:webHidden/>
              </w:rPr>
              <w:fldChar w:fldCharType="end"/>
            </w:r>
          </w:hyperlink>
        </w:p>
        <w:p w14:paraId="10A294B8" w14:textId="77777777" w:rsidR="00CC21FD" w:rsidRPr="003B7167" w:rsidRDefault="00A767AF" w:rsidP="00CC21FD">
          <w:pPr>
            <w:pStyle w:val="TOC2"/>
            <w:tabs>
              <w:tab w:val="right" w:leader="dot" w:pos="9019"/>
            </w:tabs>
            <w:spacing w:line="360" w:lineRule="auto"/>
            <w:jc w:val="both"/>
            <w:rPr>
              <w:noProof/>
            </w:rPr>
          </w:pPr>
          <w:hyperlink w:anchor="_Toc79677863" w:history="1">
            <w:r w:rsidR="00CC21FD" w:rsidRPr="003B7167">
              <w:rPr>
                <w:rStyle w:val="Hyperlink"/>
                <w:noProof/>
              </w:rPr>
              <w:t>Conventional Moral Development</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_Toc79677863 \h </w:instrText>
            </w:r>
            <w:r w:rsidR="00CC21FD" w:rsidRPr="003B7167">
              <w:rPr>
                <w:noProof/>
                <w:webHidden/>
              </w:rPr>
            </w:r>
            <w:r w:rsidR="00CC21FD" w:rsidRPr="003B7167">
              <w:rPr>
                <w:noProof/>
                <w:webHidden/>
              </w:rPr>
              <w:fldChar w:fldCharType="separate"/>
            </w:r>
            <w:r w:rsidR="00CC21FD" w:rsidRPr="003B7167">
              <w:rPr>
                <w:noProof/>
                <w:webHidden/>
              </w:rPr>
              <w:t>4</w:t>
            </w:r>
            <w:r w:rsidR="00CC21FD" w:rsidRPr="003B7167">
              <w:rPr>
                <w:noProof/>
                <w:webHidden/>
              </w:rPr>
              <w:fldChar w:fldCharType="end"/>
            </w:r>
          </w:hyperlink>
        </w:p>
        <w:p w14:paraId="10A294B9" w14:textId="77777777" w:rsidR="00CC21FD" w:rsidRPr="003B7167" w:rsidRDefault="00A767AF" w:rsidP="00CC21FD">
          <w:pPr>
            <w:pStyle w:val="TOC2"/>
            <w:tabs>
              <w:tab w:val="right" w:leader="dot" w:pos="9019"/>
            </w:tabs>
            <w:spacing w:line="360" w:lineRule="auto"/>
            <w:jc w:val="both"/>
            <w:rPr>
              <w:noProof/>
            </w:rPr>
          </w:pPr>
          <w:hyperlink w:anchor="_Toc79677864" w:history="1">
            <w:r w:rsidR="00CC21FD" w:rsidRPr="003B7167">
              <w:rPr>
                <w:rStyle w:val="Hyperlink"/>
                <w:noProof/>
              </w:rPr>
              <w:t>Post-Conventional Moral Development</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_Toc79677864 \h </w:instrText>
            </w:r>
            <w:r w:rsidR="00CC21FD" w:rsidRPr="003B7167">
              <w:rPr>
                <w:noProof/>
                <w:webHidden/>
              </w:rPr>
            </w:r>
            <w:r w:rsidR="00CC21FD" w:rsidRPr="003B7167">
              <w:rPr>
                <w:noProof/>
                <w:webHidden/>
              </w:rPr>
              <w:fldChar w:fldCharType="separate"/>
            </w:r>
            <w:r w:rsidR="00CC21FD" w:rsidRPr="003B7167">
              <w:rPr>
                <w:noProof/>
                <w:webHidden/>
              </w:rPr>
              <w:t>5</w:t>
            </w:r>
            <w:r w:rsidR="00CC21FD" w:rsidRPr="003B7167">
              <w:rPr>
                <w:noProof/>
                <w:webHidden/>
              </w:rPr>
              <w:fldChar w:fldCharType="end"/>
            </w:r>
          </w:hyperlink>
        </w:p>
        <w:p w14:paraId="10A294BA" w14:textId="77777777" w:rsidR="00CC21FD" w:rsidRPr="003B7167" w:rsidRDefault="00A767AF" w:rsidP="00CC21FD">
          <w:pPr>
            <w:pStyle w:val="TOC1"/>
            <w:tabs>
              <w:tab w:val="right" w:leader="dot" w:pos="9019"/>
            </w:tabs>
            <w:spacing w:line="360" w:lineRule="auto"/>
            <w:jc w:val="both"/>
            <w:rPr>
              <w:noProof/>
            </w:rPr>
          </w:pPr>
          <w:hyperlink w:anchor="_Toc79677865" w:history="1">
            <w:r w:rsidR="00CC21FD" w:rsidRPr="003B7167">
              <w:rPr>
                <w:rStyle w:val="Hyperlink"/>
                <w:noProof/>
              </w:rPr>
              <w:t>Justification of selecting the Theory</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_Toc79677865 \h </w:instrText>
            </w:r>
            <w:r w:rsidR="00CC21FD" w:rsidRPr="003B7167">
              <w:rPr>
                <w:noProof/>
                <w:webHidden/>
              </w:rPr>
            </w:r>
            <w:r w:rsidR="00CC21FD" w:rsidRPr="003B7167">
              <w:rPr>
                <w:noProof/>
                <w:webHidden/>
              </w:rPr>
              <w:fldChar w:fldCharType="separate"/>
            </w:r>
            <w:r w:rsidR="00CC21FD" w:rsidRPr="003B7167">
              <w:rPr>
                <w:noProof/>
                <w:webHidden/>
              </w:rPr>
              <w:t>5</w:t>
            </w:r>
            <w:r w:rsidR="00CC21FD" w:rsidRPr="003B7167">
              <w:rPr>
                <w:noProof/>
                <w:webHidden/>
              </w:rPr>
              <w:fldChar w:fldCharType="end"/>
            </w:r>
          </w:hyperlink>
        </w:p>
        <w:p w14:paraId="10A294BB" w14:textId="77777777" w:rsidR="00CC21FD" w:rsidRPr="003B7167" w:rsidRDefault="00A767AF" w:rsidP="00CC21FD">
          <w:pPr>
            <w:pStyle w:val="TOC1"/>
            <w:tabs>
              <w:tab w:val="right" w:leader="dot" w:pos="9019"/>
            </w:tabs>
            <w:spacing w:line="360" w:lineRule="auto"/>
            <w:jc w:val="both"/>
            <w:rPr>
              <w:noProof/>
            </w:rPr>
          </w:pPr>
          <w:hyperlink w:anchor="_Toc79677866" w:history="1">
            <w:r w:rsidR="00CC21FD" w:rsidRPr="003B7167">
              <w:rPr>
                <w:rStyle w:val="Hyperlink"/>
                <w:noProof/>
              </w:rPr>
              <w:t>Role of Healthcare Practitioners</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_Toc79677866 \h </w:instrText>
            </w:r>
            <w:r w:rsidR="00CC21FD" w:rsidRPr="003B7167">
              <w:rPr>
                <w:noProof/>
                <w:webHidden/>
              </w:rPr>
            </w:r>
            <w:r w:rsidR="00CC21FD" w:rsidRPr="003B7167">
              <w:rPr>
                <w:noProof/>
                <w:webHidden/>
              </w:rPr>
              <w:fldChar w:fldCharType="separate"/>
            </w:r>
            <w:r w:rsidR="00CC21FD" w:rsidRPr="003B7167">
              <w:rPr>
                <w:noProof/>
                <w:webHidden/>
              </w:rPr>
              <w:t>5</w:t>
            </w:r>
            <w:r w:rsidR="00CC21FD" w:rsidRPr="003B7167">
              <w:rPr>
                <w:noProof/>
                <w:webHidden/>
              </w:rPr>
              <w:fldChar w:fldCharType="end"/>
            </w:r>
          </w:hyperlink>
        </w:p>
        <w:p w14:paraId="10A294BC" w14:textId="77777777" w:rsidR="00CC21FD" w:rsidRPr="003B7167" w:rsidRDefault="00A767AF" w:rsidP="00CC21FD">
          <w:pPr>
            <w:pStyle w:val="TOC1"/>
            <w:tabs>
              <w:tab w:val="right" w:leader="dot" w:pos="9019"/>
            </w:tabs>
            <w:spacing w:line="360" w:lineRule="auto"/>
            <w:jc w:val="both"/>
            <w:rPr>
              <w:noProof/>
            </w:rPr>
          </w:pPr>
          <w:hyperlink w:anchor="_Toc79677867" w:history="1">
            <w:r w:rsidR="00CC21FD" w:rsidRPr="003B7167">
              <w:rPr>
                <w:rStyle w:val="Hyperlink"/>
                <w:noProof/>
              </w:rPr>
              <w:t>Reflection</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_Toc79677867 \h </w:instrText>
            </w:r>
            <w:r w:rsidR="00CC21FD" w:rsidRPr="003B7167">
              <w:rPr>
                <w:noProof/>
                <w:webHidden/>
              </w:rPr>
            </w:r>
            <w:r w:rsidR="00CC21FD" w:rsidRPr="003B7167">
              <w:rPr>
                <w:noProof/>
                <w:webHidden/>
              </w:rPr>
              <w:fldChar w:fldCharType="separate"/>
            </w:r>
            <w:r w:rsidR="00CC21FD" w:rsidRPr="003B7167">
              <w:rPr>
                <w:noProof/>
                <w:webHidden/>
              </w:rPr>
              <w:t>6</w:t>
            </w:r>
            <w:r w:rsidR="00CC21FD" w:rsidRPr="003B7167">
              <w:rPr>
                <w:noProof/>
                <w:webHidden/>
              </w:rPr>
              <w:fldChar w:fldCharType="end"/>
            </w:r>
          </w:hyperlink>
        </w:p>
        <w:p w14:paraId="10A294BD" w14:textId="77777777" w:rsidR="00CC21FD" w:rsidRPr="003B7167" w:rsidRDefault="00A767AF" w:rsidP="00CC21FD">
          <w:pPr>
            <w:pStyle w:val="TOC1"/>
            <w:tabs>
              <w:tab w:val="right" w:leader="dot" w:pos="9019"/>
            </w:tabs>
            <w:spacing w:line="360" w:lineRule="auto"/>
            <w:jc w:val="both"/>
            <w:rPr>
              <w:noProof/>
            </w:rPr>
          </w:pPr>
          <w:hyperlink w:anchor="_Toc79677868" w:history="1">
            <w:r w:rsidR="00CC21FD" w:rsidRPr="003B7167">
              <w:rPr>
                <w:rStyle w:val="Hyperlink"/>
                <w:noProof/>
              </w:rPr>
              <w:t>Conclusion</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_Toc79677868 \h </w:instrText>
            </w:r>
            <w:r w:rsidR="00CC21FD" w:rsidRPr="003B7167">
              <w:rPr>
                <w:noProof/>
                <w:webHidden/>
              </w:rPr>
            </w:r>
            <w:r w:rsidR="00CC21FD" w:rsidRPr="003B7167">
              <w:rPr>
                <w:noProof/>
                <w:webHidden/>
              </w:rPr>
              <w:fldChar w:fldCharType="separate"/>
            </w:r>
            <w:r w:rsidR="00CC21FD" w:rsidRPr="003B7167">
              <w:rPr>
                <w:noProof/>
                <w:webHidden/>
              </w:rPr>
              <w:t>7</w:t>
            </w:r>
            <w:r w:rsidR="00CC21FD" w:rsidRPr="003B7167">
              <w:rPr>
                <w:noProof/>
                <w:webHidden/>
              </w:rPr>
              <w:fldChar w:fldCharType="end"/>
            </w:r>
          </w:hyperlink>
        </w:p>
        <w:p w14:paraId="10A294BE" w14:textId="77777777" w:rsidR="00CC21FD" w:rsidRPr="003B7167" w:rsidRDefault="00A767AF" w:rsidP="00CC21FD">
          <w:pPr>
            <w:pStyle w:val="TOC1"/>
            <w:tabs>
              <w:tab w:val="right" w:leader="dot" w:pos="9019"/>
            </w:tabs>
            <w:spacing w:line="360" w:lineRule="auto"/>
            <w:jc w:val="both"/>
            <w:rPr>
              <w:noProof/>
            </w:rPr>
          </w:pPr>
          <w:hyperlink w:anchor="_Toc79677869" w:history="1">
            <w:r w:rsidR="00CC21FD" w:rsidRPr="003B7167">
              <w:rPr>
                <w:rStyle w:val="Hyperlink"/>
                <w:noProof/>
              </w:rPr>
              <w:t>References</w:t>
            </w:r>
            <w:r w:rsidR="00CC21FD" w:rsidRPr="003B7167">
              <w:rPr>
                <w:noProof/>
                <w:webHidden/>
              </w:rPr>
              <w:tab/>
            </w:r>
            <w:r w:rsidR="00CC21FD" w:rsidRPr="003B7167">
              <w:rPr>
                <w:noProof/>
                <w:webHidden/>
              </w:rPr>
              <w:fldChar w:fldCharType="begin"/>
            </w:r>
            <w:r w:rsidR="00CC21FD" w:rsidRPr="003B7167">
              <w:rPr>
                <w:noProof/>
                <w:webHidden/>
              </w:rPr>
              <w:instrText xml:space="preserve"> PAGEREF _Toc79677869 \h </w:instrText>
            </w:r>
            <w:r w:rsidR="00CC21FD" w:rsidRPr="003B7167">
              <w:rPr>
                <w:noProof/>
                <w:webHidden/>
              </w:rPr>
            </w:r>
            <w:r w:rsidR="00CC21FD" w:rsidRPr="003B7167">
              <w:rPr>
                <w:noProof/>
                <w:webHidden/>
              </w:rPr>
              <w:fldChar w:fldCharType="separate"/>
            </w:r>
            <w:r w:rsidR="00CC21FD" w:rsidRPr="003B7167">
              <w:rPr>
                <w:noProof/>
                <w:webHidden/>
              </w:rPr>
              <w:t>9</w:t>
            </w:r>
            <w:r w:rsidR="00CC21FD" w:rsidRPr="003B7167">
              <w:rPr>
                <w:noProof/>
                <w:webHidden/>
              </w:rPr>
              <w:fldChar w:fldCharType="end"/>
            </w:r>
          </w:hyperlink>
        </w:p>
        <w:p w14:paraId="10A294BF" w14:textId="77777777" w:rsidR="00CC21FD" w:rsidRPr="003B7167" w:rsidRDefault="00CC21FD" w:rsidP="00CC21FD">
          <w:pPr>
            <w:spacing w:line="360" w:lineRule="auto"/>
            <w:jc w:val="both"/>
          </w:pPr>
          <w:r w:rsidRPr="003B7167">
            <w:rPr>
              <w:b/>
              <w:bCs/>
              <w:noProof/>
            </w:rPr>
            <w:fldChar w:fldCharType="end"/>
          </w:r>
        </w:p>
      </w:sdtContent>
    </w:sdt>
    <w:p w14:paraId="10A294C0" w14:textId="77777777" w:rsidR="00044179" w:rsidRPr="003B7167" w:rsidRDefault="00044179">
      <w:pPr>
        <w:rPr>
          <w:rFonts w:eastAsia="Times New Roman"/>
          <w:b/>
        </w:rPr>
      </w:pPr>
    </w:p>
    <w:p w14:paraId="10A294C1" w14:textId="77777777" w:rsidR="00044179" w:rsidRPr="003B7167" w:rsidRDefault="00044179">
      <w:pPr>
        <w:rPr>
          <w:rFonts w:eastAsia="Times New Roman"/>
          <w:b/>
        </w:rPr>
      </w:pPr>
      <w:r w:rsidRPr="003B7167">
        <w:rPr>
          <w:rFonts w:eastAsia="Times New Roman"/>
          <w:b/>
        </w:rPr>
        <w:br w:type="page"/>
      </w:r>
    </w:p>
    <w:p w14:paraId="10A294C2" w14:textId="77777777" w:rsidR="00FF20CC" w:rsidRPr="003B7167" w:rsidRDefault="00C67016" w:rsidP="00116E43">
      <w:pPr>
        <w:pStyle w:val="Heading1"/>
        <w:spacing w:before="240"/>
        <w:rPr>
          <w:rFonts w:ascii="Arial" w:hAnsi="Arial"/>
          <w:b w:val="0"/>
          <w:sz w:val="22"/>
          <w:szCs w:val="22"/>
        </w:rPr>
      </w:pPr>
      <w:bookmarkStart w:id="0" w:name="_Toc79677860"/>
      <w:r w:rsidRPr="003B7167">
        <w:rPr>
          <w:rFonts w:ascii="Arial" w:hAnsi="Arial"/>
          <w:sz w:val="22"/>
          <w:szCs w:val="22"/>
        </w:rPr>
        <w:lastRenderedPageBreak/>
        <w:t>Introduction</w:t>
      </w:r>
      <w:bookmarkEnd w:id="0"/>
    </w:p>
    <w:p w14:paraId="10A294C3" w14:textId="0124BCC9" w:rsidR="00FF20CC" w:rsidRPr="003B7167" w:rsidRDefault="00C67016" w:rsidP="00116E43">
      <w:pPr>
        <w:spacing w:before="240" w:line="360" w:lineRule="auto"/>
        <w:jc w:val="both"/>
        <w:rPr>
          <w:rFonts w:eastAsia="Times New Roman"/>
        </w:rPr>
      </w:pPr>
      <w:r w:rsidRPr="003B7167">
        <w:rPr>
          <w:rFonts w:eastAsia="Times New Roman"/>
        </w:rPr>
        <w:t xml:space="preserve">As per the establishment of the National Framework, the health need is said to be the primary need for care and therefore, the responsibility of providing the care effectively, lies with the NHS. Also, it has been designated that </w:t>
      </w:r>
      <w:r w:rsidRPr="003B7167">
        <w:rPr>
          <w:rFonts w:eastAsia="Times New Roman"/>
          <w:b/>
          <w:i/>
        </w:rPr>
        <w:t xml:space="preserve">health needs and volunteering the care </w:t>
      </w:r>
      <w:r w:rsidR="00C10F44" w:rsidRPr="003B7167">
        <w:rPr>
          <w:rFonts w:eastAsia="Times New Roman"/>
        </w:rPr>
        <w:t>is</w:t>
      </w:r>
      <w:r w:rsidRPr="003B7167">
        <w:rPr>
          <w:rFonts w:eastAsia="Times New Roman"/>
        </w:rPr>
        <w:t xml:space="preserve"> the most important factor in this regard, and not the place where the care is provided. Nursing as a health and social care practice, has been elaborated and described as the profession to provide care or aftercare of individuals with injury, disease, </w:t>
      </w:r>
      <w:r w:rsidR="00142AE3" w:rsidRPr="003B7167">
        <w:rPr>
          <w:rFonts w:eastAsia="Times New Roman"/>
        </w:rPr>
        <w:t>illnes</w:t>
      </w:r>
      <w:r w:rsidR="00142AE3">
        <w:rPr>
          <w:rFonts w:eastAsia="Times New Roman"/>
        </w:rPr>
        <w:t>s,</w:t>
      </w:r>
      <w:r w:rsidR="005A61A2">
        <w:rPr>
          <w:rFonts w:eastAsia="Times New Roman"/>
        </w:rPr>
        <w:t xml:space="preserve"> </w:t>
      </w:r>
      <w:r w:rsidRPr="003B7167">
        <w:rPr>
          <w:rFonts w:eastAsia="Times New Roman"/>
        </w:rPr>
        <w:t xml:space="preserve">or disability. Moreover, on the other hand, social </w:t>
      </w:r>
      <w:r w:rsidR="00411E12" w:rsidRPr="003B7167">
        <w:rPr>
          <w:rFonts w:eastAsia="Times New Roman"/>
        </w:rPr>
        <w:t>care, as a healthcare practice, also related to the assistance of daily living, however, in the maintenance of independence, social interaction and provides</w:t>
      </w:r>
      <w:r w:rsidRPr="003B7167">
        <w:rPr>
          <w:rFonts w:eastAsia="Times New Roman"/>
        </w:rPr>
        <w:t xml:space="preserve"> </w:t>
      </w:r>
      <w:r w:rsidR="00411E12" w:rsidRPr="003B7167">
        <w:rPr>
          <w:rFonts w:eastAsia="Times New Roman"/>
        </w:rPr>
        <w:t>accommodation</w:t>
      </w:r>
      <w:r w:rsidRPr="003B7167">
        <w:rPr>
          <w:rFonts w:eastAsia="Times New Roman"/>
        </w:rPr>
        <w:t xml:space="preserve"> like care home. Therefore, this report will </w:t>
      </w:r>
      <w:r w:rsidR="00411E12" w:rsidRPr="003B7167">
        <w:rPr>
          <w:rFonts w:eastAsia="Times New Roman"/>
        </w:rPr>
        <w:t>skilfully</w:t>
      </w:r>
      <w:r w:rsidRPr="003B7167">
        <w:rPr>
          <w:rFonts w:eastAsia="Times New Roman"/>
        </w:rPr>
        <w:t xml:space="preserve"> describe the elements I have covered in this module. This report will also engage in reflection on the different concepts of health and social care as well as my group presentation, that I have set forth for my first assignment along with reflecting on the psychological theory I have chosen, to further provide intricate details on. </w:t>
      </w:r>
    </w:p>
    <w:p w14:paraId="10A294C4" w14:textId="77777777" w:rsidR="00FF20CC" w:rsidRPr="003B7167" w:rsidRDefault="00C67016" w:rsidP="00116E43">
      <w:pPr>
        <w:pStyle w:val="Heading1"/>
        <w:spacing w:before="240"/>
        <w:rPr>
          <w:rFonts w:ascii="Arial" w:hAnsi="Arial"/>
          <w:sz w:val="22"/>
          <w:szCs w:val="22"/>
        </w:rPr>
      </w:pPr>
      <w:bookmarkStart w:id="1" w:name="_Toc79677861"/>
      <w:r w:rsidRPr="003B7167">
        <w:rPr>
          <w:rFonts w:ascii="Arial" w:hAnsi="Arial"/>
          <w:sz w:val="22"/>
          <w:szCs w:val="22"/>
        </w:rPr>
        <w:t>Reflection on Kohlberg's Theory of Adulthood</w:t>
      </w:r>
      <w:bookmarkEnd w:id="1"/>
    </w:p>
    <w:p w14:paraId="10A294C5" w14:textId="2CC5E78B" w:rsidR="00FF20CC" w:rsidRPr="003B7167" w:rsidRDefault="00C67016" w:rsidP="00116E43">
      <w:pPr>
        <w:spacing w:before="240" w:line="360" w:lineRule="auto"/>
        <w:jc w:val="both"/>
        <w:rPr>
          <w:rFonts w:eastAsia="Times New Roman"/>
        </w:rPr>
      </w:pPr>
      <w:r w:rsidRPr="003B7167">
        <w:rPr>
          <w:rFonts w:eastAsia="Times New Roman"/>
        </w:rPr>
        <w:t xml:space="preserve">As a healthcare academician, I have duly prepared a presentation along with a group and have set forth the contents of it considering the adult life stage and their moral development along with acknowledging the importance and prevalence of </w:t>
      </w:r>
      <w:r w:rsidR="00411E12" w:rsidRPr="003B7167">
        <w:rPr>
          <w:rFonts w:eastAsia="Times New Roman"/>
        </w:rPr>
        <w:t>Kohlberg’s</w:t>
      </w:r>
      <w:r w:rsidRPr="003B7167">
        <w:rPr>
          <w:rFonts w:eastAsia="Times New Roman"/>
        </w:rPr>
        <w:t xml:space="preserve"> Theory in Adulthood. We have thoroughly and successfully chosen the theory of Kohlberg </w:t>
      </w:r>
      <w:r w:rsidR="00C10F44" w:rsidRPr="003B7167">
        <w:rPr>
          <w:rFonts w:eastAsia="Times New Roman"/>
        </w:rPr>
        <w:t>to</w:t>
      </w:r>
      <w:r w:rsidRPr="003B7167">
        <w:rPr>
          <w:rFonts w:eastAsia="Times New Roman"/>
        </w:rPr>
        <w:t xml:space="preserve"> discuss the moral reasoning within the individuals that change with age. Therefore, throughout the discussion, we have analytically evaluated the stages of Kohlberg’s Adulthood theory (</w:t>
      </w:r>
      <w:proofErr w:type="spellStart"/>
      <w:r w:rsidRPr="003B7167">
        <w:rPr>
          <w:rFonts w:eastAsia="Times New Roman"/>
        </w:rPr>
        <w:t>Mathes</w:t>
      </w:r>
      <w:proofErr w:type="spellEnd"/>
      <w:r w:rsidRPr="003B7167">
        <w:rPr>
          <w:rFonts w:eastAsia="Times New Roman"/>
        </w:rPr>
        <w:t>, 2021), describing all the stages of life that imparts changes in moral reasoning and decision making. We have also presented the elements of Kohlberg Theory, that states, changes in ages have a huge impact on human behaviour which can also be displayed through certain health and social care issues. These, therefore, can cater to social and biological determinants of human behaviour, as the American Psychologist Kohlberg has extracted in his theory (</w:t>
      </w:r>
      <w:r w:rsidRPr="003B7167">
        <w:rPr>
          <w:rFonts w:eastAsia="Times New Roman"/>
          <w:color w:val="222222"/>
          <w:highlight w:val="white"/>
        </w:rPr>
        <w:t xml:space="preserve">Carmichael </w:t>
      </w:r>
      <w:r w:rsidRPr="003B7167">
        <w:rPr>
          <w:rFonts w:eastAsia="Times New Roman"/>
          <w:i/>
          <w:color w:val="222222"/>
          <w:highlight w:val="white"/>
        </w:rPr>
        <w:t xml:space="preserve">et al., </w:t>
      </w:r>
      <w:r w:rsidRPr="003B7167">
        <w:rPr>
          <w:rFonts w:eastAsia="Times New Roman"/>
          <w:color w:val="222222"/>
          <w:highlight w:val="white"/>
        </w:rPr>
        <w:t>2019</w:t>
      </w:r>
      <w:r w:rsidRPr="003B7167">
        <w:rPr>
          <w:rFonts w:eastAsia="Times New Roman"/>
        </w:rPr>
        <w:t xml:space="preserve">). </w:t>
      </w:r>
    </w:p>
    <w:p w14:paraId="10A294C6" w14:textId="77777777" w:rsidR="00FF20CC" w:rsidRPr="003B7167" w:rsidRDefault="00C67016" w:rsidP="00116E43">
      <w:pPr>
        <w:spacing w:before="240" w:line="360" w:lineRule="auto"/>
        <w:jc w:val="center"/>
        <w:rPr>
          <w:rFonts w:eastAsia="Times New Roman"/>
        </w:rPr>
      </w:pPr>
      <w:r w:rsidRPr="003B7167">
        <w:rPr>
          <w:rFonts w:eastAsia="Times New Roman"/>
          <w:noProof/>
        </w:rPr>
        <w:lastRenderedPageBreak/>
        <w:drawing>
          <wp:inline distT="114300" distB="114300" distL="114300" distR="114300" wp14:anchorId="10A294E9" wp14:editId="4324C937">
            <wp:extent cx="5035388" cy="3371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35388" cy="3371850"/>
                    </a:xfrm>
                    <a:prstGeom prst="rect">
                      <a:avLst/>
                    </a:prstGeom>
                    <a:ln/>
                  </pic:spPr>
                </pic:pic>
              </a:graphicData>
            </a:graphic>
          </wp:inline>
        </w:drawing>
      </w:r>
    </w:p>
    <w:p w14:paraId="10A294C7" w14:textId="77777777" w:rsidR="00FF20CC" w:rsidRPr="003B7167" w:rsidRDefault="00C67016" w:rsidP="00116E43">
      <w:pPr>
        <w:spacing w:before="240" w:line="360" w:lineRule="auto"/>
        <w:jc w:val="center"/>
        <w:rPr>
          <w:rFonts w:eastAsia="Times New Roman"/>
        </w:rPr>
      </w:pPr>
      <w:r w:rsidRPr="003B7167">
        <w:rPr>
          <w:rFonts w:eastAsia="Times New Roman"/>
        </w:rPr>
        <w:t xml:space="preserve">Figure: Kohlberg's Theory of Adulthood </w:t>
      </w:r>
    </w:p>
    <w:p w14:paraId="10A294C8" w14:textId="77777777" w:rsidR="00FF20CC" w:rsidRPr="003B7167" w:rsidRDefault="00C67016" w:rsidP="00116E43">
      <w:pPr>
        <w:pStyle w:val="Heading2"/>
        <w:spacing w:before="240"/>
        <w:rPr>
          <w:rFonts w:ascii="Arial" w:hAnsi="Arial"/>
          <w:b w:val="0"/>
          <w:sz w:val="22"/>
          <w:szCs w:val="22"/>
        </w:rPr>
      </w:pPr>
      <w:bookmarkStart w:id="2" w:name="_Toc79677862"/>
      <w:r w:rsidRPr="003B7167">
        <w:rPr>
          <w:rFonts w:ascii="Arial" w:hAnsi="Arial"/>
          <w:sz w:val="22"/>
          <w:szCs w:val="22"/>
        </w:rPr>
        <w:t>Pre-Conventional Moral Development</w:t>
      </w:r>
      <w:bookmarkEnd w:id="2"/>
    </w:p>
    <w:p w14:paraId="10A294C9" w14:textId="11FD6B15" w:rsidR="00FF20CC" w:rsidRPr="003B7167" w:rsidRDefault="00C67016" w:rsidP="00116E43">
      <w:pPr>
        <w:spacing w:before="240" w:line="360" w:lineRule="auto"/>
        <w:jc w:val="both"/>
        <w:rPr>
          <w:rFonts w:eastAsia="Times New Roman"/>
        </w:rPr>
      </w:pPr>
      <w:r w:rsidRPr="003B7167">
        <w:rPr>
          <w:rFonts w:eastAsia="Times New Roman"/>
        </w:rPr>
        <w:t xml:space="preserve">As per the stage 1 in this level of moral development, the behaviour amongst the adults is determined through consequences, which are duly obeyed by the individuals </w:t>
      </w:r>
      <w:r w:rsidR="00C10F44" w:rsidRPr="003B7167">
        <w:rPr>
          <w:rFonts w:eastAsia="Times New Roman"/>
        </w:rPr>
        <w:t>to</w:t>
      </w:r>
      <w:r w:rsidRPr="003B7167">
        <w:rPr>
          <w:rFonts w:eastAsia="Times New Roman"/>
        </w:rPr>
        <w:t xml:space="preserve"> avoid punishment. Moreover, according to stage 2, again the behaviourist approach 0of an adult individual is determined by consequences and yet in this regard, the human behaviour of the individuals focuses on the provision of rewards or satisfaction of personal needs (</w:t>
      </w:r>
      <w:r w:rsidRPr="003B7167">
        <w:rPr>
          <w:rFonts w:eastAsia="Times New Roman"/>
          <w:color w:val="222222"/>
          <w:highlight w:val="white"/>
        </w:rPr>
        <w:t xml:space="preserve">Zizek, </w:t>
      </w:r>
      <w:r w:rsidRPr="003B7167">
        <w:rPr>
          <w:rFonts w:eastAsia="Times New Roman"/>
          <w:i/>
          <w:color w:val="222222"/>
          <w:highlight w:val="white"/>
        </w:rPr>
        <w:t xml:space="preserve">et al., </w:t>
      </w:r>
      <w:r w:rsidRPr="003B7167">
        <w:rPr>
          <w:rFonts w:eastAsia="Times New Roman"/>
          <w:color w:val="222222"/>
          <w:highlight w:val="white"/>
        </w:rPr>
        <w:t>2015</w:t>
      </w:r>
      <w:r w:rsidRPr="003B7167">
        <w:rPr>
          <w:rFonts w:eastAsia="Times New Roman"/>
        </w:rPr>
        <w:t xml:space="preserve">). </w:t>
      </w:r>
    </w:p>
    <w:p w14:paraId="10A294CA" w14:textId="77777777" w:rsidR="00FF20CC" w:rsidRPr="003B7167" w:rsidRDefault="00C67016" w:rsidP="00116E43">
      <w:pPr>
        <w:pStyle w:val="Heading2"/>
        <w:spacing w:before="240"/>
        <w:rPr>
          <w:rFonts w:ascii="Arial" w:hAnsi="Arial"/>
          <w:sz w:val="22"/>
          <w:szCs w:val="22"/>
        </w:rPr>
      </w:pPr>
      <w:bookmarkStart w:id="3" w:name="_Toc79677863"/>
      <w:r w:rsidRPr="003B7167">
        <w:rPr>
          <w:rFonts w:ascii="Arial" w:hAnsi="Arial"/>
          <w:sz w:val="22"/>
          <w:szCs w:val="22"/>
        </w:rPr>
        <w:t>Conventional Moral Development</w:t>
      </w:r>
      <w:bookmarkEnd w:id="3"/>
    </w:p>
    <w:p w14:paraId="10A294CB" w14:textId="77777777" w:rsidR="00FF20CC" w:rsidRPr="003B7167" w:rsidRDefault="00C67016" w:rsidP="00116E43">
      <w:pPr>
        <w:spacing w:before="240" w:line="360" w:lineRule="auto"/>
        <w:jc w:val="both"/>
        <w:rPr>
          <w:rFonts w:eastAsia="Times New Roman"/>
        </w:rPr>
      </w:pPr>
      <w:r w:rsidRPr="003B7167">
        <w:rPr>
          <w:rFonts w:eastAsia="Times New Roman"/>
        </w:rPr>
        <w:t xml:space="preserve">In this level of moral development, the stage 3 represents the </w:t>
      </w:r>
      <w:r w:rsidR="00411E12" w:rsidRPr="003B7167">
        <w:rPr>
          <w:rFonts w:eastAsia="Times New Roman"/>
        </w:rPr>
        <w:t>behaviour</w:t>
      </w:r>
      <w:r w:rsidRPr="003B7167">
        <w:rPr>
          <w:rFonts w:eastAsia="Times New Roman"/>
        </w:rPr>
        <w:t xml:space="preserve"> of an adult to be determined as per social approval. The theory states, </w:t>
      </w:r>
      <w:r w:rsidR="00411E12" w:rsidRPr="003B7167">
        <w:rPr>
          <w:rFonts w:eastAsia="Times New Roman"/>
        </w:rPr>
        <w:t xml:space="preserve">that </w:t>
      </w:r>
      <w:r w:rsidRPr="003B7167">
        <w:rPr>
          <w:rFonts w:eastAsia="Times New Roman"/>
        </w:rPr>
        <w:t>the behaviour of an adult individual changes as he/she desires to maintain affection and approval of others in the society of being a “good person”. On the other hand, as per the stage 4, the behaviourist approach of an adult human being, is determined through social rules and laws. The adults behave accordingly, considering the social rules and laws that maintain the social order which need to be preserved (</w:t>
      </w:r>
      <w:proofErr w:type="spellStart"/>
      <w:r w:rsidRPr="003B7167">
        <w:rPr>
          <w:rFonts w:eastAsia="Times New Roman"/>
        </w:rPr>
        <w:t>Mathes</w:t>
      </w:r>
      <w:proofErr w:type="spellEnd"/>
      <w:r w:rsidRPr="003B7167">
        <w:rPr>
          <w:rFonts w:eastAsia="Times New Roman"/>
        </w:rPr>
        <w:t xml:space="preserve">, 2021). </w:t>
      </w:r>
    </w:p>
    <w:p w14:paraId="10A294CC" w14:textId="77777777" w:rsidR="00FF20CC" w:rsidRPr="003B7167" w:rsidRDefault="00C67016" w:rsidP="00116E43">
      <w:pPr>
        <w:pStyle w:val="Heading2"/>
        <w:spacing w:before="240"/>
        <w:rPr>
          <w:rFonts w:ascii="Arial" w:hAnsi="Arial"/>
          <w:sz w:val="22"/>
          <w:szCs w:val="22"/>
        </w:rPr>
      </w:pPr>
      <w:bookmarkStart w:id="4" w:name="_Toc79677864"/>
      <w:r w:rsidRPr="003B7167">
        <w:rPr>
          <w:rFonts w:ascii="Arial" w:hAnsi="Arial"/>
          <w:sz w:val="22"/>
          <w:szCs w:val="22"/>
        </w:rPr>
        <w:lastRenderedPageBreak/>
        <w:t>Post-Conventional Moral Development</w:t>
      </w:r>
      <w:bookmarkEnd w:id="4"/>
    </w:p>
    <w:p w14:paraId="10A294CD" w14:textId="23214024" w:rsidR="00FF20CC" w:rsidRPr="003B7167" w:rsidRDefault="000855CE" w:rsidP="00116E43">
      <w:pPr>
        <w:spacing w:before="240" w:line="360" w:lineRule="auto"/>
        <w:jc w:val="both"/>
        <w:rPr>
          <w:rFonts w:eastAsia="Times New Roman"/>
        </w:rPr>
      </w:pPr>
      <w:r w:rsidRPr="003B7167">
        <w:rPr>
          <w:rFonts w:eastAsia="Times New Roman"/>
        </w:rPr>
        <w:t>Regarding</w:t>
      </w:r>
      <w:r w:rsidR="00C67016" w:rsidRPr="003B7167">
        <w:rPr>
          <w:rFonts w:eastAsia="Times New Roman"/>
        </w:rPr>
        <w:t xml:space="preserve"> this level of Moral development, the stage 5 of the theory states, adult behaviour is determined through individual rights. The laws and rules are viewed as flexible tools for the improvement of human perspectives and behaviours. On the other hand, as per Kohlberg, the stage </w:t>
      </w:r>
      <w:r w:rsidR="00413E35" w:rsidRPr="003B7167">
        <w:rPr>
          <w:rFonts w:eastAsia="Times New Roman"/>
        </w:rPr>
        <w:t>6</w:t>
      </w:r>
      <w:r w:rsidR="00C67016" w:rsidRPr="003B7167">
        <w:rPr>
          <w:rFonts w:eastAsia="Times New Roman"/>
        </w:rPr>
        <w:t xml:space="preserve"> cannot be reached by several individuals, the behaviour or action of an adult as per this stage is determined through one’s self-chosen ethical principles of conscience (</w:t>
      </w:r>
      <w:proofErr w:type="gramStart"/>
      <w:r w:rsidR="00C67016" w:rsidRPr="003B7167">
        <w:rPr>
          <w:rFonts w:eastAsia="Times New Roman"/>
          <w:color w:val="222222"/>
          <w:highlight w:val="white"/>
        </w:rPr>
        <w:t>May,</w:t>
      </w:r>
      <w:proofErr w:type="gramEnd"/>
      <w:r w:rsidR="00C67016" w:rsidRPr="003B7167">
        <w:rPr>
          <w:rFonts w:eastAsia="Times New Roman"/>
          <w:color w:val="222222"/>
          <w:highlight w:val="white"/>
        </w:rPr>
        <w:t xml:space="preserve"> 2017</w:t>
      </w:r>
      <w:r w:rsidR="00C67016" w:rsidRPr="003B7167">
        <w:rPr>
          <w:rFonts w:eastAsia="Times New Roman"/>
        </w:rPr>
        <w:t xml:space="preserve">). </w:t>
      </w:r>
    </w:p>
    <w:p w14:paraId="10A294CE" w14:textId="77777777" w:rsidR="00FF20CC" w:rsidRPr="003B7167" w:rsidRDefault="00C67016" w:rsidP="00116E43">
      <w:pPr>
        <w:pStyle w:val="Heading1"/>
        <w:spacing w:before="240"/>
        <w:rPr>
          <w:rFonts w:ascii="Arial" w:hAnsi="Arial"/>
          <w:sz w:val="22"/>
          <w:szCs w:val="22"/>
        </w:rPr>
      </w:pPr>
      <w:bookmarkStart w:id="5" w:name="_Toc79677865"/>
      <w:r w:rsidRPr="003B7167">
        <w:rPr>
          <w:rFonts w:ascii="Arial" w:hAnsi="Arial"/>
          <w:sz w:val="22"/>
          <w:szCs w:val="22"/>
        </w:rPr>
        <w:t>Justification of selecting the Theory</w:t>
      </w:r>
      <w:bookmarkEnd w:id="5"/>
    </w:p>
    <w:p w14:paraId="10A294CF" w14:textId="2DF0586E" w:rsidR="00FF20CC" w:rsidRPr="003B7167" w:rsidRDefault="00C67016" w:rsidP="00116E43">
      <w:pPr>
        <w:spacing w:before="240" w:line="360" w:lineRule="auto"/>
        <w:jc w:val="both"/>
        <w:rPr>
          <w:rFonts w:eastAsia="Times New Roman"/>
        </w:rPr>
      </w:pPr>
      <w:r w:rsidRPr="003B7167">
        <w:rPr>
          <w:rFonts w:eastAsia="Times New Roman"/>
        </w:rPr>
        <w:t xml:space="preserve">Having said that, I have thoroughly and genuinely researched upon the intricate details of Kohlberg’s reasoning of adult life stages and the human behaviours being dependent on ages and mortal development. I have also analysed the extent of physical maturation as well as the prospect of </w:t>
      </w:r>
      <w:r w:rsidR="00411E12" w:rsidRPr="003B7167">
        <w:rPr>
          <w:rFonts w:eastAsia="Times New Roman"/>
        </w:rPr>
        <w:t>socialisation that</w:t>
      </w:r>
      <w:r w:rsidRPr="003B7167">
        <w:rPr>
          <w:rFonts w:eastAsia="Times New Roman"/>
        </w:rPr>
        <w:t xml:space="preserve"> have also been inundated within the theory. Therefore, as an individual and a </w:t>
      </w:r>
      <w:r w:rsidR="009D4D26" w:rsidRPr="003B7167">
        <w:rPr>
          <w:rFonts w:eastAsia="Times New Roman"/>
        </w:rPr>
        <w:t>grown-up</w:t>
      </w:r>
      <w:r w:rsidRPr="003B7167">
        <w:rPr>
          <w:rFonts w:eastAsia="Times New Roman"/>
        </w:rPr>
        <w:t xml:space="preserve"> passionate health and social care volunteer, I have experienced different developments in life ever since I have gained the concept of maturity. Henceforth, I have my entire support and consent to this theory of Kohlberg, as I truly believe that human beings are entitled to have different experiences in different </w:t>
      </w:r>
      <w:r w:rsidRPr="003B7167">
        <w:rPr>
          <w:rFonts w:eastAsia="Times New Roman"/>
          <w:b/>
          <w:i/>
        </w:rPr>
        <w:t xml:space="preserve">stages of </w:t>
      </w:r>
      <w:r w:rsidR="00411E12" w:rsidRPr="003B7167">
        <w:rPr>
          <w:rFonts w:eastAsia="Times New Roman"/>
          <w:b/>
          <w:i/>
        </w:rPr>
        <w:t>life</w:t>
      </w:r>
      <w:r w:rsidR="00411E12" w:rsidRPr="003B7167">
        <w:rPr>
          <w:rFonts w:eastAsia="Times New Roman"/>
        </w:rPr>
        <w:t xml:space="preserve"> that</w:t>
      </w:r>
      <w:r w:rsidRPr="003B7167">
        <w:rPr>
          <w:rFonts w:eastAsia="Times New Roman"/>
        </w:rPr>
        <w:t xml:space="preserve"> can be further stated as </w:t>
      </w:r>
      <w:r w:rsidRPr="003B7167">
        <w:rPr>
          <w:rFonts w:eastAsia="Times New Roman"/>
          <w:b/>
          <w:i/>
        </w:rPr>
        <w:t xml:space="preserve">ages of life </w:t>
      </w:r>
      <w:r w:rsidRPr="003B7167">
        <w:rPr>
          <w:rFonts w:eastAsia="Times New Roman"/>
        </w:rPr>
        <w:t>(</w:t>
      </w:r>
      <w:r w:rsidRPr="003B7167">
        <w:rPr>
          <w:rFonts w:eastAsia="Times New Roman"/>
          <w:color w:val="222222"/>
          <w:highlight w:val="white"/>
        </w:rPr>
        <w:t xml:space="preserve">Henderson </w:t>
      </w:r>
      <w:r w:rsidRPr="003B7167">
        <w:rPr>
          <w:rFonts w:eastAsia="Times New Roman"/>
          <w:i/>
          <w:color w:val="222222"/>
          <w:highlight w:val="white"/>
        </w:rPr>
        <w:t xml:space="preserve">et al., </w:t>
      </w:r>
      <w:r w:rsidRPr="003B7167">
        <w:rPr>
          <w:rFonts w:eastAsia="Times New Roman"/>
          <w:color w:val="222222"/>
          <w:highlight w:val="white"/>
        </w:rPr>
        <w:t>2018</w:t>
      </w:r>
      <w:r w:rsidRPr="003B7167">
        <w:rPr>
          <w:rFonts w:eastAsia="Times New Roman"/>
        </w:rPr>
        <w:t>). It can be widely comprehended that, with the changes in age, comes maturity, which further caters the engagement of changes in moral reasoning. I feel that experiences themselves are not capable enough to promote new ways of thinking, yet it is our perspective of discussing with others about the experiences that finds ways to question and challenge our behaviour and capabilities at large. This further imparts motivation intending to come up with new dimensions of human behaviour and comprehensive positions that reflect new stages with broader viewpoints. Therefore, in this regard, Kohlberg's Theory of Moral Development in Adulthood gets completely justified for presenting on the context of health and social care (</w:t>
      </w:r>
      <w:r w:rsidRPr="003B7167">
        <w:rPr>
          <w:rFonts w:eastAsia="Times New Roman"/>
          <w:color w:val="222222"/>
          <w:highlight w:val="white"/>
        </w:rPr>
        <w:t>Sanders, 2020</w:t>
      </w:r>
      <w:r w:rsidRPr="003B7167">
        <w:rPr>
          <w:rFonts w:eastAsia="Times New Roman"/>
        </w:rPr>
        <w:t xml:space="preserve">). </w:t>
      </w:r>
    </w:p>
    <w:p w14:paraId="10A294D0" w14:textId="77777777" w:rsidR="00FF20CC" w:rsidRPr="003B7167" w:rsidRDefault="00C67016" w:rsidP="00116E43">
      <w:pPr>
        <w:pStyle w:val="Heading1"/>
        <w:spacing w:before="240"/>
        <w:rPr>
          <w:rFonts w:ascii="Arial" w:hAnsi="Arial"/>
          <w:sz w:val="22"/>
          <w:szCs w:val="22"/>
        </w:rPr>
      </w:pPr>
      <w:bookmarkStart w:id="6" w:name="_Toc79677866"/>
      <w:r w:rsidRPr="003B7167">
        <w:rPr>
          <w:rFonts w:ascii="Arial" w:hAnsi="Arial"/>
          <w:sz w:val="22"/>
          <w:szCs w:val="22"/>
        </w:rPr>
        <w:t>Role of Healthcare Practitioners</w:t>
      </w:r>
      <w:bookmarkEnd w:id="6"/>
    </w:p>
    <w:p w14:paraId="10A294D1" w14:textId="77777777" w:rsidR="00FF20CC" w:rsidRPr="003B7167" w:rsidRDefault="00C67016" w:rsidP="00116E43">
      <w:pPr>
        <w:spacing w:before="240" w:line="360" w:lineRule="auto"/>
        <w:jc w:val="both"/>
        <w:rPr>
          <w:rFonts w:eastAsia="Times New Roman"/>
        </w:rPr>
      </w:pPr>
      <w:r w:rsidRPr="003B7167">
        <w:rPr>
          <w:rFonts w:eastAsia="Times New Roman"/>
        </w:rPr>
        <w:t>The health and social care practitioners essentially play a significant and critical role in the improvement of access and quality health care for the population (</w:t>
      </w:r>
      <w:proofErr w:type="spellStart"/>
      <w:r w:rsidRPr="003B7167">
        <w:rPr>
          <w:rFonts w:eastAsia="Times New Roman"/>
          <w:color w:val="222222"/>
          <w:highlight w:val="white"/>
        </w:rPr>
        <w:t>Krakower</w:t>
      </w:r>
      <w:proofErr w:type="spellEnd"/>
      <w:r w:rsidRPr="003B7167">
        <w:rPr>
          <w:rFonts w:eastAsia="Times New Roman"/>
          <w:color w:val="222222"/>
          <w:highlight w:val="white"/>
        </w:rPr>
        <w:t xml:space="preserve"> and Mayer, 2016</w:t>
      </w:r>
      <w:r w:rsidRPr="003B7167">
        <w:rPr>
          <w:rFonts w:eastAsia="Times New Roman"/>
        </w:rPr>
        <w:t>). These individuals thoroughly provide essential services that successfully promote health and wellbeing (</w:t>
      </w:r>
      <w:r w:rsidRPr="003B7167">
        <w:rPr>
          <w:rFonts w:eastAsia="Times New Roman"/>
          <w:color w:val="222222"/>
          <w:highlight w:val="white"/>
        </w:rPr>
        <w:t xml:space="preserve">King </w:t>
      </w:r>
      <w:r w:rsidRPr="003B7167">
        <w:rPr>
          <w:rFonts w:eastAsia="Times New Roman"/>
          <w:i/>
          <w:color w:val="222222"/>
          <w:highlight w:val="white"/>
        </w:rPr>
        <w:t xml:space="preserve">et al., </w:t>
      </w:r>
      <w:r w:rsidRPr="003B7167">
        <w:rPr>
          <w:rFonts w:eastAsia="Times New Roman"/>
          <w:color w:val="222222"/>
          <w:highlight w:val="white"/>
        </w:rPr>
        <w:t>2017</w:t>
      </w:r>
      <w:r w:rsidRPr="003B7167">
        <w:rPr>
          <w:rFonts w:eastAsia="Times New Roman"/>
        </w:rPr>
        <w:t xml:space="preserve">). In this regard, I secure an experience in this field, where I have been engaged with volunteering the Dementia patients who were in their adulthood, collaborating with a health and social care agency. I have skilfully worked with other healthcare practitioners and social care nurses, in developing a positive behavioural approach within the </w:t>
      </w:r>
      <w:r w:rsidRPr="003B7167">
        <w:rPr>
          <w:rFonts w:eastAsia="Times New Roman"/>
        </w:rPr>
        <w:lastRenderedPageBreak/>
        <w:t xml:space="preserve">Dementia stricken adults and had been assigned with several guidelines and policies to follow, while I perform and provide my support and care to the diseased adults. Moreover, I have also aspired to be a Public Health Manager for my future career, intending to help and support the needy ones and provide them with applicable amenities and accommodations, along with a stable and healthy life, spreading the care across the UK.   </w:t>
      </w:r>
    </w:p>
    <w:p w14:paraId="10A294D2" w14:textId="11528D43" w:rsidR="00FF20CC" w:rsidRPr="003B7167" w:rsidRDefault="00C67016" w:rsidP="00116E43">
      <w:pPr>
        <w:spacing w:before="240" w:line="360" w:lineRule="auto"/>
        <w:jc w:val="both"/>
        <w:rPr>
          <w:rFonts w:eastAsia="Times New Roman"/>
        </w:rPr>
      </w:pPr>
      <w:r w:rsidRPr="003B7167">
        <w:rPr>
          <w:rFonts w:eastAsia="Times New Roman"/>
        </w:rPr>
        <w:t>As per my aspirations, of being a Public Health Manager, I have duly coursed out my roles and challenges in my desired designation, that I need to figure out within myself, to be a future ready health and social care provider at large. Therefore, as per the role, the Public Health Managers in the UK are expected to maintain a non-clinical operation of a public health organisation (</w:t>
      </w:r>
      <w:r w:rsidRPr="003B7167">
        <w:rPr>
          <w:rFonts w:eastAsia="Times New Roman"/>
          <w:color w:val="222222"/>
          <w:highlight w:val="white"/>
        </w:rPr>
        <w:t>Stanhope and Lancaster, 2019</w:t>
      </w:r>
      <w:r w:rsidRPr="003B7167">
        <w:rPr>
          <w:rFonts w:eastAsia="Times New Roman"/>
        </w:rPr>
        <w:t>) and can also be designated health services manager or healthcare administrator. Moreover, I expect these professionals to be responsible to maintain the healthcare standards, through managing finances, treatment coordination programs as well as providing efficient healthcare operation (</w:t>
      </w:r>
      <w:r w:rsidRPr="003B7167">
        <w:rPr>
          <w:rFonts w:eastAsia="Times New Roman"/>
          <w:color w:val="222222"/>
          <w:highlight w:val="white"/>
        </w:rPr>
        <w:t>Schneider, 2020</w:t>
      </w:r>
      <w:r w:rsidRPr="003B7167">
        <w:rPr>
          <w:rFonts w:eastAsia="Times New Roman"/>
        </w:rPr>
        <w:t xml:space="preserve">). However, on the other hand, as a Public Health Manager as my future career, I expect there to be several challenges in my way, </w:t>
      </w:r>
      <w:r w:rsidR="00523E3E" w:rsidRPr="003B7167">
        <w:rPr>
          <w:rFonts w:eastAsia="Times New Roman"/>
        </w:rPr>
        <w:t>regarding</w:t>
      </w:r>
      <w:r w:rsidRPr="003B7167">
        <w:rPr>
          <w:rFonts w:eastAsia="Times New Roman"/>
        </w:rPr>
        <w:t xml:space="preserve"> the work culture, dealing with different patients and administrations etc. Therefore, as per my expectations, a Public Health Manager experiences staff shortages as a problem, in the healthcare settings to provide care to the patients </w:t>
      </w:r>
      <w:r w:rsidRPr="003B7167">
        <w:rPr>
          <w:rFonts w:eastAsia="Times New Roman"/>
          <w:highlight w:val="white"/>
        </w:rPr>
        <w:t>(</w:t>
      </w:r>
      <w:proofErr w:type="spellStart"/>
      <w:r w:rsidRPr="003B7167">
        <w:rPr>
          <w:rFonts w:eastAsia="Times New Roman"/>
          <w:highlight w:val="white"/>
        </w:rPr>
        <w:t>Moriart</w:t>
      </w:r>
      <w:proofErr w:type="spellEnd"/>
      <w:r w:rsidRPr="003B7167">
        <w:rPr>
          <w:rFonts w:eastAsia="Times New Roman"/>
          <w:highlight w:val="white"/>
        </w:rPr>
        <w:t xml:space="preserve"> </w:t>
      </w:r>
      <w:r w:rsidRPr="003B7167">
        <w:rPr>
          <w:rFonts w:eastAsia="Times New Roman"/>
          <w:i/>
          <w:highlight w:val="white"/>
        </w:rPr>
        <w:t>et al.,</w:t>
      </w:r>
      <w:r w:rsidRPr="003B7167">
        <w:rPr>
          <w:rFonts w:eastAsia="Times New Roman"/>
          <w:highlight w:val="white"/>
        </w:rPr>
        <w:t xml:space="preserve"> 2015)</w:t>
      </w:r>
      <w:r w:rsidRPr="003B7167">
        <w:rPr>
          <w:rFonts w:eastAsia="Times New Roman"/>
        </w:rPr>
        <w:t xml:space="preserve">. Worse patient outcomes and IT issues with security changes within the hospital setting are also expected to be faced by the Public Health Manager, which widely caters problems for the patient as well as the administration. Also, maintaining the executive order on healthcare transparency as well as the increasing healthcare costs are expected to contribute widely </w:t>
      </w:r>
      <w:proofErr w:type="gramStart"/>
      <w:r w:rsidRPr="003B7167">
        <w:rPr>
          <w:rFonts w:eastAsia="Times New Roman"/>
        </w:rPr>
        <w:t>in</w:t>
      </w:r>
      <w:proofErr w:type="gramEnd"/>
      <w:r w:rsidRPr="003B7167">
        <w:rPr>
          <w:rFonts w:eastAsia="Times New Roman"/>
        </w:rPr>
        <w:t xml:space="preserve"> building up challenging situations for the Public Health Manager to manage the administration along with maintaining the </w:t>
      </w:r>
      <w:r w:rsidR="00411E12" w:rsidRPr="003B7167">
        <w:rPr>
          <w:rFonts w:eastAsia="Times New Roman"/>
        </w:rPr>
        <w:t>wellbeing</w:t>
      </w:r>
      <w:r w:rsidRPr="003B7167">
        <w:rPr>
          <w:rFonts w:eastAsia="Times New Roman"/>
        </w:rPr>
        <w:t xml:space="preserve"> of the patients </w:t>
      </w:r>
      <w:r w:rsidRPr="003B7167">
        <w:rPr>
          <w:rFonts w:eastAsia="Times New Roman"/>
          <w:highlight w:val="white"/>
        </w:rPr>
        <w:t>(</w:t>
      </w:r>
      <w:proofErr w:type="spellStart"/>
      <w:r w:rsidRPr="003B7167">
        <w:rPr>
          <w:rFonts w:eastAsia="Times New Roman"/>
          <w:highlight w:val="white"/>
        </w:rPr>
        <w:t>Moriart</w:t>
      </w:r>
      <w:proofErr w:type="spellEnd"/>
      <w:r w:rsidRPr="003B7167">
        <w:rPr>
          <w:rFonts w:eastAsia="Times New Roman"/>
          <w:highlight w:val="white"/>
        </w:rPr>
        <w:t xml:space="preserve"> </w:t>
      </w:r>
      <w:r w:rsidRPr="003B7167">
        <w:rPr>
          <w:rFonts w:eastAsia="Times New Roman"/>
          <w:i/>
          <w:highlight w:val="white"/>
        </w:rPr>
        <w:t>et al.,</w:t>
      </w:r>
      <w:r w:rsidRPr="003B7167">
        <w:rPr>
          <w:rFonts w:eastAsia="Times New Roman"/>
          <w:highlight w:val="white"/>
        </w:rPr>
        <w:t xml:space="preserve"> 2015)</w:t>
      </w:r>
      <w:r w:rsidRPr="003B7167">
        <w:rPr>
          <w:rFonts w:eastAsia="Times New Roman"/>
        </w:rPr>
        <w:t xml:space="preserve">. </w:t>
      </w:r>
    </w:p>
    <w:p w14:paraId="10A294D3" w14:textId="77777777" w:rsidR="00FF20CC" w:rsidRPr="003B7167" w:rsidRDefault="00C67016" w:rsidP="00116E43">
      <w:pPr>
        <w:pStyle w:val="Heading1"/>
        <w:spacing w:before="240"/>
        <w:rPr>
          <w:rFonts w:ascii="Arial" w:hAnsi="Arial"/>
          <w:sz w:val="22"/>
          <w:szCs w:val="22"/>
        </w:rPr>
      </w:pPr>
      <w:bookmarkStart w:id="7" w:name="_Toc79677867"/>
      <w:r w:rsidRPr="003B7167">
        <w:rPr>
          <w:rFonts w:ascii="Arial" w:hAnsi="Arial"/>
          <w:sz w:val="22"/>
          <w:szCs w:val="22"/>
        </w:rPr>
        <w:t>Reflection</w:t>
      </w:r>
      <w:bookmarkEnd w:id="7"/>
      <w:r w:rsidRPr="003B7167">
        <w:rPr>
          <w:rFonts w:ascii="Arial" w:hAnsi="Arial"/>
          <w:sz w:val="22"/>
          <w:szCs w:val="22"/>
        </w:rPr>
        <w:t xml:space="preserve"> </w:t>
      </w:r>
    </w:p>
    <w:p w14:paraId="10A294D4" w14:textId="6870FE34" w:rsidR="00FF20CC" w:rsidRPr="003B7167" w:rsidRDefault="00C67016" w:rsidP="00116E43">
      <w:pPr>
        <w:spacing w:before="240" w:line="360" w:lineRule="auto"/>
        <w:jc w:val="both"/>
        <w:rPr>
          <w:rFonts w:eastAsia="Times New Roman"/>
        </w:rPr>
      </w:pPr>
      <w:r w:rsidRPr="003B7167">
        <w:rPr>
          <w:rFonts w:eastAsia="Times New Roman"/>
        </w:rPr>
        <w:t xml:space="preserve">From the entire module and rigorous research about health and social care settings and concepts, I have thoroughly learnt about self-compassion and personality development through moral reasoning and conscience, which have also been integrated in the Kohlberg’s Theory of Moral Development. Moreover, I have also learnt the importance of my own as well as other’s needs and therefore, while a situation arises, where an individual has been suffering from a depressive scenario and illness, as a Healthcare Professional and Manager, I will be able to offer strategic techniques of </w:t>
      </w:r>
      <w:r w:rsidRPr="003B7167">
        <w:rPr>
          <w:rFonts w:eastAsia="Times New Roman"/>
          <w:b/>
          <w:i/>
        </w:rPr>
        <w:t>mindfulness</w:t>
      </w:r>
      <w:r w:rsidRPr="003B7167">
        <w:rPr>
          <w:rFonts w:eastAsia="Times New Roman"/>
        </w:rPr>
        <w:t xml:space="preserve">. Furthermore, I have also learnt about the impact of </w:t>
      </w:r>
      <w:r w:rsidRPr="003B7167">
        <w:rPr>
          <w:rFonts w:eastAsia="Times New Roman"/>
          <w:b/>
          <w:i/>
        </w:rPr>
        <w:t>personality</w:t>
      </w:r>
      <w:r w:rsidRPr="003B7167">
        <w:rPr>
          <w:rFonts w:eastAsia="Times New Roman"/>
        </w:rPr>
        <w:t xml:space="preserve"> on adult life and relationship along with the kind of behaviour the adults show while changing maturity and age. This can also be supported by the theory of </w:t>
      </w:r>
      <w:r w:rsidRPr="003B7167">
        <w:rPr>
          <w:rFonts w:eastAsia="Times New Roman"/>
          <w:b/>
          <w:i/>
        </w:rPr>
        <w:t>Bandura Self-Efficacy</w:t>
      </w:r>
      <w:r w:rsidRPr="003B7167">
        <w:rPr>
          <w:rFonts w:eastAsia="Times New Roman"/>
        </w:rPr>
        <w:t xml:space="preserve">, which states self-efficacy to be the belief of the people in their capabilities </w:t>
      </w:r>
      <w:r w:rsidR="00C10F44" w:rsidRPr="003B7167">
        <w:rPr>
          <w:rFonts w:eastAsia="Times New Roman"/>
        </w:rPr>
        <w:t>to</w:t>
      </w:r>
      <w:r w:rsidRPr="003B7167">
        <w:rPr>
          <w:rFonts w:eastAsia="Times New Roman"/>
        </w:rPr>
        <w:t xml:space="preserve"> </w:t>
      </w:r>
      <w:r w:rsidRPr="003B7167">
        <w:rPr>
          <w:rFonts w:eastAsia="Times New Roman"/>
        </w:rPr>
        <w:lastRenderedPageBreak/>
        <w:t>exercise self-control over their own functioning and events of life (</w:t>
      </w:r>
      <w:proofErr w:type="spellStart"/>
      <w:r w:rsidRPr="003B7167">
        <w:rPr>
          <w:rFonts w:eastAsia="Times New Roman"/>
        </w:rPr>
        <w:t>Iroegbu</w:t>
      </w:r>
      <w:proofErr w:type="spellEnd"/>
      <w:r w:rsidRPr="003B7167">
        <w:rPr>
          <w:rFonts w:eastAsia="Times New Roman"/>
        </w:rPr>
        <w:t xml:space="preserve">, 2015). This strikes in the personality of human </w:t>
      </w:r>
      <w:r w:rsidR="00411E12" w:rsidRPr="003B7167">
        <w:rPr>
          <w:rFonts w:eastAsia="Times New Roman"/>
        </w:rPr>
        <w:t>behaviour that</w:t>
      </w:r>
      <w:r w:rsidRPr="003B7167">
        <w:rPr>
          <w:rFonts w:eastAsia="Times New Roman"/>
        </w:rPr>
        <w:t xml:space="preserve"> is widely seen in adulthood. Therefore, although stating about personality, I have been a true </w:t>
      </w:r>
      <w:r w:rsidR="00411E12" w:rsidRPr="003B7167">
        <w:rPr>
          <w:rFonts w:eastAsia="Times New Roman"/>
        </w:rPr>
        <w:t>believer</w:t>
      </w:r>
      <w:r w:rsidRPr="003B7167">
        <w:rPr>
          <w:rFonts w:eastAsia="Times New Roman"/>
        </w:rPr>
        <w:t xml:space="preserve"> of the </w:t>
      </w:r>
      <w:r w:rsidR="00411E12" w:rsidRPr="003B7167">
        <w:rPr>
          <w:rFonts w:eastAsia="Times New Roman"/>
        </w:rPr>
        <w:t>behaviouristic</w:t>
      </w:r>
      <w:r w:rsidRPr="003B7167">
        <w:rPr>
          <w:rFonts w:eastAsia="Times New Roman"/>
        </w:rPr>
        <w:t xml:space="preserve"> approach of human self, where people astonishingly learn through watching and with the provision of reward. Therefore, </w:t>
      </w:r>
      <w:r w:rsidR="00C10F44" w:rsidRPr="003B7167">
        <w:rPr>
          <w:rFonts w:eastAsia="Times New Roman"/>
        </w:rPr>
        <w:t>to</w:t>
      </w:r>
      <w:r w:rsidRPr="003B7167">
        <w:rPr>
          <w:rFonts w:eastAsia="Times New Roman"/>
        </w:rPr>
        <w:t xml:space="preserve"> apply the concept of personality within the behaviour of adults, I, as a Public Health Manager, will bring in incentive and reward systems in my workforce, </w:t>
      </w:r>
      <w:r w:rsidR="00142AE3" w:rsidRPr="003B7167">
        <w:rPr>
          <w:rFonts w:eastAsia="Times New Roman"/>
        </w:rPr>
        <w:t>to</w:t>
      </w:r>
      <w:r w:rsidRPr="003B7167">
        <w:rPr>
          <w:rFonts w:eastAsia="Times New Roman"/>
        </w:rPr>
        <w:t xml:space="preserve"> manage employee motivation and efficiency (</w:t>
      </w:r>
      <w:r w:rsidRPr="003B7167">
        <w:rPr>
          <w:rFonts w:eastAsia="Times New Roman"/>
          <w:color w:val="222222"/>
          <w:highlight w:val="white"/>
        </w:rPr>
        <w:t>Bandura and Hall, 2018</w:t>
      </w:r>
      <w:r w:rsidRPr="003B7167">
        <w:rPr>
          <w:rFonts w:eastAsia="Times New Roman"/>
        </w:rPr>
        <w:t xml:space="preserve">). </w:t>
      </w:r>
    </w:p>
    <w:p w14:paraId="10A294D5" w14:textId="77777777" w:rsidR="00FF20CC" w:rsidRPr="003B7167" w:rsidRDefault="00C67016" w:rsidP="00116E43">
      <w:pPr>
        <w:spacing w:before="240" w:line="360" w:lineRule="auto"/>
        <w:jc w:val="center"/>
        <w:rPr>
          <w:rFonts w:eastAsia="Times New Roman"/>
        </w:rPr>
      </w:pPr>
      <w:r w:rsidRPr="003B7167">
        <w:rPr>
          <w:rFonts w:eastAsia="Times New Roman"/>
          <w:noProof/>
        </w:rPr>
        <w:drawing>
          <wp:inline distT="114300" distB="114300" distL="114300" distR="114300" wp14:anchorId="10A294EB" wp14:editId="75481240">
            <wp:extent cx="5543550" cy="31908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43550" cy="3190875"/>
                    </a:xfrm>
                    <a:prstGeom prst="rect">
                      <a:avLst/>
                    </a:prstGeom>
                    <a:ln/>
                  </pic:spPr>
                </pic:pic>
              </a:graphicData>
            </a:graphic>
          </wp:inline>
        </w:drawing>
      </w:r>
    </w:p>
    <w:p w14:paraId="10A294D6" w14:textId="77777777" w:rsidR="00FF20CC" w:rsidRPr="003B7167" w:rsidRDefault="00C67016" w:rsidP="00116E43">
      <w:pPr>
        <w:spacing w:before="240" w:line="360" w:lineRule="auto"/>
        <w:jc w:val="center"/>
        <w:rPr>
          <w:rFonts w:eastAsia="Times New Roman"/>
        </w:rPr>
      </w:pPr>
      <w:r w:rsidRPr="003B7167">
        <w:rPr>
          <w:rFonts w:eastAsia="Times New Roman"/>
        </w:rPr>
        <w:t>Figure 2: Bandura Self-Efficacy Theory</w:t>
      </w:r>
    </w:p>
    <w:p w14:paraId="10A294D7" w14:textId="77777777" w:rsidR="00FF20CC" w:rsidRPr="003B7167" w:rsidRDefault="00C67016" w:rsidP="00116E43">
      <w:pPr>
        <w:pStyle w:val="Heading1"/>
        <w:spacing w:before="240"/>
        <w:rPr>
          <w:rFonts w:ascii="Arial" w:hAnsi="Arial"/>
          <w:sz w:val="22"/>
          <w:szCs w:val="22"/>
        </w:rPr>
      </w:pPr>
      <w:bookmarkStart w:id="8" w:name="_Toc79677868"/>
      <w:r w:rsidRPr="003B7167">
        <w:rPr>
          <w:rFonts w:ascii="Arial" w:hAnsi="Arial"/>
          <w:sz w:val="22"/>
          <w:szCs w:val="22"/>
        </w:rPr>
        <w:t>Conclusion</w:t>
      </w:r>
      <w:bookmarkEnd w:id="8"/>
    </w:p>
    <w:p w14:paraId="10A294D8" w14:textId="6AD1CC51" w:rsidR="00FF20CC" w:rsidRPr="003B7167" w:rsidRDefault="00C10F44" w:rsidP="00116E43">
      <w:pPr>
        <w:spacing w:before="240" w:line="360" w:lineRule="auto"/>
        <w:jc w:val="both"/>
        <w:rPr>
          <w:rFonts w:eastAsia="Times New Roman"/>
        </w:rPr>
      </w:pPr>
      <w:r w:rsidRPr="003B7167">
        <w:rPr>
          <w:rFonts w:eastAsia="Times New Roman"/>
        </w:rPr>
        <w:t>To</w:t>
      </w:r>
      <w:r w:rsidR="00C67016" w:rsidRPr="003B7167">
        <w:rPr>
          <w:rFonts w:eastAsia="Times New Roman"/>
        </w:rPr>
        <w:t xml:space="preserve"> conclude the report, it can be inferred that, health and social care profession can be surrounded with several possible opportunities as well as intricate and detailed challenges, which need prospects to handle and comprehensive experience to manage. It can also be deduced from the report that Kohlberg in his theory of Moral Development has opined about the determinants of human behaviours and the probable rationale behind the changes in behaviourist approach of an individual that further gets changed through age and maturity. Moreover, through Bandura's Self Efficacy Theory, it can be concluded that high self-efficacy has been associated with resilience to adversity and stress, healthy lifestyle habits, improved employee performance as well as educational achievement. </w:t>
      </w:r>
    </w:p>
    <w:p w14:paraId="10A294D9" w14:textId="77777777" w:rsidR="00FF20CC" w:rsidRPr="003B7167" w:rsidRDefault="00C67016">
      <w:pPr>
        <w:spacing w:before="200" w:line="360" w:lineRule="auto"/>
        <w:jc w:val="both"/>
        <w:rPr>
          <w:rFonts w:eastAsia="Times New Roman"/>
          <w:b/>
        </w:rPr>
      </w:pPr>
      <w:r w:rsidRPr="003B7167">
        <w:br w:type="page"/>
      </w:r>
    </w:p>
    <w:p w14:paraId="10A294DA" w14:textId="77777777" w:rsidR="00FF20CC" w:rsidRPr="003B7167" w:rsidRDefault="00C67016" w:rsidP="00797919">
      <w:pPr>
        <w:pStyle w:val="Heading1"/>
        <w:rPr>
          <w:rFonts w:ascii="Arial" w:hAnsi="Arial"/>
          <w:sz w:val="22"/>
          <w:szCs w:val="22"/>
        </w:rPr>
      </w:pPr>
      <w:bookmarkStart w:id="9" w:name="_Toc79677869"/>
      <w:r w:rsidRPr="003B7167">
        <w:rPr>
          <w:rFonts w:ascii="Arial" w:hAnsi="Arial"/>
          <w:sz w:val="22"/>
          <w:szCs w:val="22"/>
        </w:rPr>
        <w:lastRenderedPageBreak/>
        <w:t>References</w:t>
      </w:r>
      <w:bookmarkEnd w:id="9"/>
    </w:p>
    <w:p w14:paraId="10A294DB"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Bandura, A. and Hall, P., (2018). Albert bandura and social learning theory. </w:t>
      </w:r>
      <w:r w:rsidRPr="003B7167">
        <w:rPr>
          <w:rFonts w:eastAsia="Times New Roman"/>
          <w:i/>
        </w:rPr>
        <w:t xml:space="preserve">Learning Theories </w:t>
      </w:r>
      <w:proofErr w:type="gramStart"/>
      <w:r w:rsidRPr="003B7167">
        <w:rPr>
          <w:rFonts w:eastAsia="Times New Roman"/>
          <w:i/>
        </w:rPr>
        <w:t>For</w:t>
      </w:r>
      <w:proofErr w:type="gramEnd"/>
      <w:r w:rsidRPr="003B7167">
        <w:rPr>
          <w:rFonts w:eastAsia="Times New Roman"/>
          <w:i/>
        </w:rPr>
        <w:t xml:space="preserve"> Early Years Practice</w:t>
      </w:r>
      <w:r w:rsidRPr="003B7167">
        <w:rPr>
          <w:rFonts w:eastAsia="Times New Roman"/>
        </w:rPr>
        <w:t xml:space="preserve">, </w:t>
      </w:r>
      <w:r w:rsidRPr="003B7167">
        <w:rPr>
          <w:rFonts w:eastAsia="Times New Roman"/>
          <w:i/>
        </w:rPr>
        <w:t>63</w:t>
      </w:r>
      <w:r w:rsidRPr="003B7167">
        <w:rPr>
          <w:rFonts w:eastAsia="Times New Roman"/>
        </w:rPr>
        <w:t>.</w:t>
      </w:r>
    </w:p>
    <w:p w14:paraId="10A294DC" w14:textId="05D5C8D9"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Carmichael, C.L., Schwartz, A.M., Coyle, </w:t>
      </w:r>
      <w:r w:rsidR="00142AE3" w:rsidRPr="003B7167">
        <w:rPr>
          <w:rFonts w:eastAsia="Times New Roman"/>
          <w:color w:val="222222"/>
          <w:highlight w:val="white"/>
        </w:rPr>
        <w:t>M.A.,</w:t>
      </w:r>
      <w:r w:rsidRPr="003B7167">
        <w:rPr>
          <w:rFonts w:eastAsia="Times New Roman"/>
          <w:color w:val="222222"/>
          <w:highlight w:val="white"/>
        </w:rPr>
        <w:t xml:space="preserve"> and Goldberg, M.H., (2019). A Classroom Activity for Teaching Kohlberg’s Theory of Moral Development. </w:t>
      </w:r>
      <w:r w:rsidRPr="003B7167">
        <w:rPr>
          <w:rFonts w:eastAsia="Times New Roman"/>
          <w:i/>
        </w:rPr>
        <w:t>Teaching of Psychology</w:t>
      </w:r>
      <w:r w:rsidRPr="003B7167">
        <w:rPr>
          <w:rFonts w:eastAsia="Times New Roman"/>
        </w:rPr>
        <w:t xml:space="preserve">, </w:t>
      </w:r>
      <w:r w:rsidRPr="003B7167">
        <w:rPr>
          <w:rFonts w:eastAsia="Times New Roman"/>
          <w:i/>
        </w:rPr>
        <w:t>46</w:t>
      </w:r>
      <w:r w:rsidRPr="003B7167">
        <w:rPr>
          <w:rFonts w:eastAsia="Times New Roman"/>
        </w:rPr>
        <w:t>(1), pp.80-86.</w:t>
      </w:r>
    </w:p>
    <w:p w14:paraId="10A294DD"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Henderson, S., Horne, M., Hills, R. and Kendall, E., (2018). Cultural competence in healthcare in the community: A concept analysis. </w:t>
      </w:r>
      <w:r w:rsidRPr="003B7167">
        <w:rPr>
          <w:rFonts w:eastAsia="Times New Roman"/>
          <w:i/>
        </w:rPr>
        <w:t>Health &amp; Social Care in the Community</w:t>
      </w:r>
      <w:r w:rsidRPr="003B7167">
        <w:rPr>
          <w:rFonts w:eastAsia="Times New Roman"/>
        </w:rPr>
        <w:t xml:space="preserve">, </w:t>
      </w:r>
      <w:r w:rsidRPr="003B7167">
        <w:rPr>
          <w:rFonts w:eastAsia="Times New Roman"/>
          <w:i/>
        </w:rPr>
        <w:t>26</w:t>
      </w:r>
      <w:r w:rsidRPr="003B7167">
        <w:rPr>
          <w:rFonts w:eastAsia="Times New Roman"/>
        </w:rPr>
        <w:t>(4), pp.590-603.</w:t>
      </w:r>
    </w:p>
    <w:p w14:paraId="10A294DE" w14:textId="1E5E02BD" w:rsidR="00D3434F" w:rsidRPr="003B7167" w:rsidRDefault="00D3434F">
      <w:pPr>
        <w:spacing w:before="200" w:after="240" w:line="360" w:lineRule="auto"/>
        <w:jc w:val="both"/>
        <w:rPr>
          <w:rFonts w:eastAsia="Times New Roman"/>
        </w:rPr>
      </w:pPr>
      <w:proofErr w:type="spellStart"/>
      <w:r w:rsidRPr="003B7167">
        <w:rPr>
          <w:rFonts w:eastAsia="Times New Roman"/>
          <w:color w:val="222222"/>
          <w:highlight w:val="white"/>
        </w:rPr>
        <w:t>Iroegbu</w:t>
      </w:r>
      <w:proofErr w:type="spellEnd"/>
      <w:r w:rsidRPr="003B7167">
        <w:rPr>
          <w:rFonts w:eastAsia="Times New Roman"/>
          <w:color w:val="222222"/>
          <w:highlight w:val="white"/>
        </w:rPr>
        <w:t xml:space="preserve">, M.N., (2015). Self-efficacy and work performance: A theoretical framework of Albert Bandura's model, review of findings, </w:t>
      </w:r>
      <w:r w:rsidR="00142AE3" w:rsidRPr="003B7167">
        <w:rPr>
          <w:rFonts w:eastAsia="Times New Roman"/>
          <w:color w:val="222222"/>
          <w:highlight w:val="white"/>
        </w:rPr>
        <w:t>implications,</w:t>
      </w:r>
      <w:r w:rsidRPr="003B7167">
        <w:rPr>
          <w:rFonts w:eastAsia="Times New Roman"/>
          <w:color w:val="222222"/>
          <w:highlight w:val="white"/>
        </w:rPr>
        <w:t xml:space="preserve"> and directions for future research. </w:t>
      </w:r>
      <w:r w:rsidRPr="003B7167">
        <w:rPr>
          <w:rFonts w:eastAsia="Times New Roman"/>
          <w:i/>
        </w:rPr>
        <w:t xml:space="preserve">Psychology and </w:t>
      </w:r>
      <w:proofErr w:type="spellStart"/>
      <w:r w:rsidRPr="003B7167">
        <w:rPr>
          <w:rFonts w:eastAsia="Times New Roman"/>
          <w:i/>
        </w:rPr>
        <w:t>Behavioral</w:t>
      </w:r>
      <w:proofErr w:type="spellEnd"/>
      <w:r w:rsidRPr="003B7167">
        <w:rPr>
          <w:rFonts w:eastAsia="Times New Roman"/>
          <w:i/>
        </w:rPr>
        <w:t xml:space="preserve"> Sciences</w:t>
      </w:r>
      <w:r w:rsidRPr="003B7167">
        <w:rPr>
          <w:rFonts w:eastAsia="Times New Roman"/>
        </w:rPr>
        <w:t xml:space="preserve">, </w:t>
      </w:r>
      <w:r w:rsidRPr="003B7167">
        <w:rPr>
          <w:rFonts w:eastAsia="Times New Roman"/>
          <w:i/>
        </w:rPr>
        <w:t>4</w:t>
      </w:r>
      <w:r w:rsidRPr="003B7167">
        <w:rPr>
          <w:rFonts w:eastAsia="Times New Roman"/>
        </w:rPr>
        <w:t>(4), pp.170-173.</w:t>
      </w:r>
    </w:p>
    <w:p w14:paraId="10A294DF"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King, R., Tod, A. and Sanders, T., (2017). Development and regulation of advanced nurse practitioners in the UK and internationally. </w:t>
      </w:r>
      <w:r w:rsidRPr="003B7167">
        <w:rPr>
          <w:rFonts w:eastAsia="Times New Roman"/>
          <w:i/>
        </w:rPr>
        <w:t>Nursing Standard</w:t>
      </w:r>
      <w:r w:rsidRPr="003B7167">
        <w:rPr>
          <w:rFonts w:eastAsia="Times New Roman"/>
        </w:rPr>
        <w:t xml:space="preserve">, </w:t>
      </w:r>
      <w:r w:rsidRPr="003B7167">
        <w:rPr>
          <w:rFonts w:eastAsia="Times New Roman"/>
          <w:i/>
        </w:rPr>
        <w:t>32</w:t>
      </w:r>
      <w:r w:rsidRPr="003B7167">
        <w:rPr>
          <w:rFonts w:eastAsia="Times New Roman"/>
        </w:rPr>
        <w:t>(14), pp.43-50.</w:t>
      </w:r>
    </w:p>
    <w:p w14:paraId="10A294E0" w14:textId="77777777" w:rsidR="00D3434F" w:rsidRPr="003B7167" w:rsidRDefault="00D3434F">
      <w:pPr>
        <w:spacing w:before="200" w:after="240" w:line="360" w:lineRule="auto"/>
        <w:jc w:val="both"/>
        <w:rPr>
          <w:rFonts w:eastAsia="Times New Roman"/>
        </w:rPr>
      </w:pPr>
      <w:proofErr w:type="spellStart"/>
      <w:r w:rsidRPr="003B7167">
        <w:rPr>
          <w:rFonts w:eastAsia="Times New Roman"/>
          <w:color w:val="222222"/>
          <w:highlight w:val="white"/>
        </w:rPr>
        <w:t>Krakower</w:t>
      </w:r>
      <w:proofErr w:type="spellEnd"/>
      <w:r w:rsidRPr="003B7167">
        <w:rPr>
          <w:rFonts w:eastAsia="Times New Roman"/>
          <w:color w:val="222222"/>
          <w:highlight w:val="white"/>
        </w:rPr>
        <w:t xml:space="preserve">, D.S. and Mayer, K.H., (2016). The role of healthcare providers in the roll-out of </w:t>
      </w:r>
      <w:proofErr w:type="spellStart"/>
      <w:r w:rsidRPr="003B7167">
        <w:rPr>
          <w:rFonts w:eastAsia="Times New Roman"/>
          <w:color w:val="222222"/>
          <w:highlight w:val="white"/>
        </w:rPr>
        <w:t>PrEP.</w:t>
      </w:r>
      <w:proofErr w:type="spellEnd"/>
      <w:r w:rsidRPr="003B7167">
        <w:rPr>
          <w:rFonts w:eastAsia="Times New Roman"/>
          <w:color w:val="222222"/>
          <w:highlight w:val="white"/>
        </w:rPr>
        <w:t xml:space="preserve"> </w:t>
      </w:r>
      <w:r w:rsidRPr="003B7167">
        <w:rPr>
          <w:rFonts w:eastAsia="Times New Roman"/>
          <w:i/>
        </w:rPr>
        <w:t>Current Opinion in HIV and AIDS</w:t>
      </w:r>
      <w:r w:rsidRPr="003B7167">
        <w:rPr>
          <w:rFonts w:eastAsia="Times New Roman"/>
        </w:rPr>
        <w:t xml:space="preserve">, </w:t>
      </w:r>
      <w:r w:rsidRPr="003B7167">
        <w:rPr>
          <w:rFonts w:eastAsia="Times New Roman"/>
          <w:i/>
        </w:rPr>
        <w:t>11</w:t>
      </w:r>
      <w:r w:rsidRPr="003B7167">
        <w:rPr>
          <w:rFonts w:eastAsia="Times New Roman"/>
        </w:rPr>
        <w:t>(1), p.41.</w:t>
      </w:r>
    </w:p>
    <w:p w14:paraId="10A294E1" w14:textId="77777777" w:rsidR="00D3434F" w:rsidRPr="003B7167" w:rsidRDefault="00D3434F">
      <w:pPr>
        <w:spacing w:before="200" w:after="240" w:line="360" w:lineRule="auto"/>
        <w:jc w:val="both"/>
        <w:rPr>
          <w:rFonts w:eastAsia="Times New Roman"/>
        </w:rPr>
      </w:pPr>
      <w:proofErr w:type="spellStart"/>
      <w:r w:rsidRPr="003B7167">
        <w:rPr>
          <w:rFonts w:eastAsia="Times New Roman"/>
          <w:color w:val="222222"/>
          <w:highlight w:val="white"/>
        </w:rPr>
        <w:t>Mathes</w:t>
      </w:r>
      <w:proofErr w:type="spellEnd"/>
      <w:r w:rsidRPr="003B7167">
        <w:rPr>
          <w:rFonts w:eastAsia="Times New Roman"/>
          <w:color w:val="222222"/>
          <w:highlight w:val="white"/>
        </w:rPr>
        <w:t xml:space="preserve">, E.W., (2021). An evolutionary perspective on Kohlberg’s theory of moral development. </w:t>
      </w:r>
      <w:r w:rsidRPr="003B7167">
        <w:rPr>
          <w:rFonts w:eastAsia="Times New Roman"/>
          <w:i/>
        </w:rPr>
        <w:t>Current Psychology</w:t>
      </w:r>
      <w:r w:rsidRPr="003B7167">
        <w:rPr>
          <w:rFonts w:eastAsia="Times New Roman"/>
        </w:rPr>
        <w:t xml:space="preserve">, </w:t>
      </w:r>
      <w:r w:rsidRPr="003B7167">
        <w:rPr>
          <w:rFonts w:eastAsia="Times New Roman"/>
          <w:i/>
        </w:rPr>
        <w:t>40</w:t>
      </w:r>
      <w:r w:rsidRPr="003B7167">
        <w:rPr>
          <w:rFonts w:eastAsia="Times New Roman"/>
        </w:rPr>
        <w:t>(8), pp.3908-3921.</w:t>
      </w:r>
    </w:p>
    <w:p w14:paraId="10A294E2"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May, L., (2017). The moral adequacy of Kohlberg’s moral development theory. In </w:t>
      </w:r>
      <w:r w:rsidRPr="003B7167">
        <w:rPr>
          <w:rFonts w:eastAsia="Times New Roman"/>
          <w:i/>
        </w:rPr>
        <w:t>Moral Dilemmas and Ethical Reasoning</w:t>
      </w:r>
      <w:r w:rsidRPr="003B7167">
        <w:rPr>
          <w:rFonts w:eastAsia="Times New Roman"/>
        </w:rPr>
        <w:t xml:space="preserve"> (pp. 115-136). Routledge.</w:t>
      </w:r>
    </w:p>
    <w:p w14:paraId="10A294E3" w14:textId="77777777" w:rsidR="00D3434F" w:rsidRPr="003B7167" w:rsidRDefault="00D3434F">
      <w:pPr>
        <w:spacing w:before="200" w:after="240" w:line="360" w:lineRule="auto"/>
        <w:jc w:val="both"/>
        <w:rPr>
          <w:rFonts w:eastAsia="Times New Roman"/>
        </w:rPr>
      </w:pPr>
      <w:r w:rsidRPr="003B7167">
        <w:rPr>
          <w:rFonts w:eastAsia="Times New Roman"/>
          <w:highlight w:val="white"/>
        </w:rPr>
        <w:t xml:space="preserve">Moriarty, J., </w:t>
      </w:r>
      <w:proofErr w:type="spellStart"/>
      <w:r w:rsidRPr="003B7167">
        <w:rPr>
          <w:rFonts w:eastAsia="Times New Roman"/>
          <w:highlight w:val="white"/>
        </w:rPr>
        <w:t>Baginsky</w:t>
      </w:r>
      <w:proofErr w:type="spellEnd"/>
      <w:r w:rsidRPr="003B7167">
        <w:rPr>
          <w:rFonts w:eastAsia="Times New Roman"/>
          <w:highlight w:val="white"/>
        </w:rPr>
        <w:t xml:space="preserve">, M. and </w:t>
      </w:r>
      <w:proofErr w:type="spellStart"/>
      <w:r w:rsidRPr="003B7167">
        <w:rPr>
          <w:rFonts w:eastAsia="Times New Roman"/>
          <w:highlight w:val="white"/>
        </w:rPr>
        <w:t>Manthorpe</w:t>
      </w:r>
      <w:proofErr w:type="spellEnd"/>
      <w:r w:rsidRPr="003B7167">
        <w:rPr>
          <w:rFonts w:eastAsia="Times New Roman"/>
          <w:highlight w:val="white"/>
        </w:rPr>
        <w:t xml:space="preserve">, J., (2015). </w:t>
      </w:r>
      <w:r w:rsidRPr="003B7167">
        <w:rPr>
          <w:rFonts w:eastAsia="Times New Roman"/>
          <w:i/>
        </w:rPr>
        <w:t>Literature review of roles and issues within the social work profession in England</w:t>
      </w:r>
      <w:r w:rsidRPr="003B7167">
        <w:rPr>
          <w:rFonts w:eastAsia="Times New Roman"/>
        </w:rPr>
        <w:t>. [online] Professionalstandards.org.uk. Available at: &lt;https://www.professionalstandards.org.uk/docs/default-source/publications/research-paper/literature-review-roles-and-issues-within-the-social-work-profession-in-england-2015.pdf&gt; [Accessed 12 August 2021].</w:t>
      </w:r>
    </w:p>
    <w:p w14:paraId="10A294E4"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Sanders, C.E., (2020). Lawrence Kohlberg’s stages of moral development psychology. </w:t>
      </w:r>
      <w:proofErr w:type="spellStart"/>
      <w:r w:rsidRPr="003B7167">
        <w:rPr>
          <w:rFonts w:eastAsia="Times New Roman"/>
          <w:i/>
        </w:rPr>
        <w:t>Encyclopedia</w:t>
      </w:r>
      <w:proofErr w:type="spellEnd"/>
      <w:r w:rsidRPr="003B7167">
        <w:rPr>
          <w:rFonts w:eastAsia="Times New Roman"/>
          <w:i/>
        </w:rPr>
        <w:t xml:space="preserve"> Britannica</w:t>
      </w:r>
      <w:r w:rsidRPr="003B7167">
        <w:rPr>
          <w:rFonts w:eastAsia="Times New Roman"/>
        </w:rPr>
        <w:t>.</w:t>
      </w:r>
    </w:p>
    <w:p w14:paraId="10A294E5"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Schneider, M.J., 2020. </w:t>
      </w:r>
      <w:r w:rsidRPr="003B7167">
        <w:rPr>
          <w:rFonts w:eastAsia="Times New Roman"/>
          <w:i/>
        </w:rPr>
        <w:t>Introduction to public health</w:t>
      </w:r>
      <w:r w:rsidRPr="003B7167">
        <w:rPr>
          <w:rFonts w:eastAsia="Times New Roman"/>
        </w:rPr>
        <w:t>. Jones &amp; Bartlett Learning.</w:t>
      </w:r>
    </w:p>
    <w:p w14:paraId="10A294E6"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lastRenderedPageBreak/>
        <w:t xml:space="preserve">Stanhope, M. and Lancaster, J., 2019. </w:t>
      </w:r>
      <w:r w:rsidRPr="003B7167">
        <w:rPr>
          <w:rFonts w:eastAsia="Times New Roman"/>
          <w:i/>
        </w:rPr>
        <w:t>Public health nursing e-book: Population-</w:t>
      </w:r>
      <w:proofErr w:type="spellStart"/>
      <w:r w:rsidRPr="003B7167">
        <w:rPr>
          <w:rFonts w:eastAsia="Times New Roman"/>
          <w:i/>
        </w:rPr>
        <w:t>centered</w:t>
      </w:r>
      <w:proofErr w:type="spellEnd"/>
      <w:r w:rsidRPr="003B7167">
        <w:rPr>
          <w:rFonts w:eastAsia="Times New Roman"/>
          <w:i/>
        </w:rPr>
        <w:t xml:space="preserve"> health care in the community</w:t>
      </w:r>
      <w:r w:rsidRPr="003B7167">
        <w:rPr>
          <w:rFonts w:eastAsia="Times New Roman"/>
        </w:rPr>
        <w:t>. Elsevier Health Sciences.</w:t>
      </w:r>
    </w:p>
    <w:p w14:paraId="10A294E7" w14:textId="77777777" w:rsidR="00D3434F" w:rsidRPr="003B7167" w:rsidRDefault="00D3434F">
      <w:pPr>
        <w:spacing w:before="200" w:after="240" w:line="360" w:lineRule="auto"/>
        <w:jc w:val="both"/>
        <w:rPr>
          <w:rFonts w:eastAsia="Times New Roman"/>
        </w:rPr>
      </w:pPr>
      <w:r w:rsidRPr="003B7167">
        <w:rPr>
          <w:rFonts w:eastAsia="Times New Roman"/>
          <w:color w:val="222222"/>
          <w:highlight w:val="white"/>
        </w:rPr>
        <w:t xml:space="preserve">Zizek, B., </w:t>
      </w:r>
      <w:proofErr w:type="spellStart"/>
      <w:r w:rsidRPr="003B7167">
        <w:rPr>
          <w:rFonts w:eastAsia="Times New Roman"/>
          <w:color w:val="222222"/>
          <w:highlight w:val="white"/>
        </w:rPr>
        <w:t>Garz</w:t>
      </w:r>
      <w:proofErr w:type="spellEnd"/>
      <w:r w:rsidRPr="003B7167">
        <w:rPr>
          <w:rFonts w:eastAsia="Times New Roman"/>
          <w:color w:val="222222"/>
          <w:highlight w:val="white"/>
        </w:rPr>
        <w:t xml:space="preserve">, D. and Nowak, E. eds., 2015. </w:t>
      </w:r>
      <w:r w:rsidRPr="003B7167">
        <w:rPr>
          <w:rFonts w:eastAsia="Times New Roman"/>
          <w:i/>
        </w:rPr>
        <w:t>Kohlberg revisited</w:t>
      </w:r>
      <w:r w:rsidRPr="003B7167">
        <w:rPr>
          <w:rFonts w:eastAsia="Times New Roman"/>
        </w:rPr>
        <w:t>. Springer.</w:t>
      </w:r>
    </w:p>
    <w:p w14:paraId="10A294E8" w14:textId="77777777" w:rsidR="00FF20CC" w:rsidRDefault="00FF20CC">
      <w:pPr>
        <w:spacing w:before="200" w:line="360" w:lineRule="auto"/>
        <w:jc w:val="both"/>
        <w:rPr>
          <w:rFonts w:ascii="Times New Roman" w:eastAsia="Times New Roman" w:hAnsi="Times New Roman" w:cs="Times New Roman"/>
          <w:sz w:val="24"/>
          <w:szCs w:val="24"/>
        </w:rPr>
      </w:pPr>
    </w:p>
    <w:sectPr w:rsidR="00FF20CC" w:rsidSect="00797919">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19231" w14:textId="77777777" w:rsidR="00A767AF" w:rsidRDefault="00A767AF" w:rsidP="00797919">
      <w:pPr>
        <w:spacing w:line="240" w:lineRule="auto"/>
      </w:pPr>
      <w:r>
        <w:separator/>
      </w:r>
    </w:p>
  </w:endnote>
  <w:endnote w:type="continuationSeparator" w:id="0">
    <w:p w14:paraId="6F34E8E2" w14:textId="77777777" w:rsidR="00A767AF" w:rsidRDefault="00A767AF" w:rsidP="007979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719166180"/>
      <w:docPartObj>
        <w:docPartGallery w:val="Page Numbers (Bottom of Page)"/>
        <w:docPartUnique/>
      </w:docPartObj>
    </w:sdtPr>
    <w:sdtEndPr>
      <w:rPr>
        <w:rFonts w:ascii="Arial" w:hAnsi="Arial" w:cs="Arial"/>
        <w:sz w:val="22"/>
      </w:rPr>
    </w:sdtEndPr>
    <w:sdtContent>
      <w:p w14:paraId="10A294F1" w14:textId="77777777" w:rsidR="00797919" w:rsidRDefault="00797919">
        <w:pPr>
          <w:pStyle w:val="Footer"/>
          <w:jc w:val="right"/>
        </w:pPr>
        <w:r w:rsidRPr="00797919">
          <w:rPr>
            <w:rFonts w:ascii="Times New Roman" w:hAnsi="Times New Roman" w:cs="Times New Roman"/>
            <w:sz w:val="24"/>
          </w:rPr>
          <w:t xml:space="preserve">Page | </w:t>
        </w:r>
        <w:r w:rsidRPr="00797919">
          <w:rPr>
            <w:rFonts w:ascii="Times New Roman" w:hAnsi="Times New Roman" w:cs="Times New Roman"/>
            <w:sz w:val="24"/>
          </w:rPr>
          <w:fldChar w:fldCharType="begin"/>
        </w:r>
        <w:r w:rsidRPr="00797919">
          <w:rPr>
            <w:rFonts w:ascii="Times New Roman" w:hAnsi="Times New Roman" w:cs="Times New Roman"/>
            <w:sz w:val="24"/>
          </w:rPr>
          <w:instrText xml:space="preserve"> PAGE   \* MERGEFORMAT </w:instrText>
        </w:r>
        <w:r w:rsidRPr="00797919">
          <w:rPr>
            <w:rFonts w:ascii="Times New Roman" w:hAnsi="Times New Roman" w:cs="Times New Roman"/>
            <w:sz w:val="24"/>
          </w:rPr>
          <w:fldChar w:fldCharType="separate"/>
        </w:r>
        <w:r w:rsidR="00413E35">
          <w:rPr>
            <w:rFonts w:ascii="Times New Roman" w:hAnsi="Times New Roman" w:cs="Times New Roman"/>
            <w:noProof/>
            <w:sz w:val="24"/>
          </w:rPr>
          <w:t>5</w:t>
        </w:r>
        <w:r w:rsidRPr="00797919">
          <w:rPr>
            <w:rFonts w:ascii="Times New Roman" w:hAnsi="Times New Roman" w:cs="Times New Roman"/>
            <w:noProof/>
            <w:sz w:val="24"/>
          </w:rPr>
          <w:fldChar w:fldCharType="end"/>
        </w:r>
        <w:r w:rsidRPr="00797919">
          <w:rPr>
            <w:sz w:val="24"/>
          </w:rPr>
          <w:t xml:space="preserve"> </w:t>
        </w:r>
      </w:p>
    </w:sdtContent>
  </w:sdt>
  <w:p w14:paraId="10A294F2" w14:textId="77777777" w:rsidR="00797919" w:rsidRDefault="00797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E58E9" w14:textId="77777777" w:rsidR="00A767AF" w:rsidRDefault="00A767AF" w:rsidP="00797919">
      <w:pPr>
        <w:spacing w:line="240" w:lineRule="auto"/>
      </w:pPr>
      <w:r>
        <w:separator/>
      </w:r>
    </w:p>
  </w:footnote>
  <w:footnote w:type="continuationSeparator" w:id="0">
    <w:p w14:paraId="6A68EEE5" w14:textId="77777777" w:rsidR="00A767AF" w:rsidRDefault="00A767AF" w:rsidP="007979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0CC"/>
    <w:rsid w:val="00010AEF"/>
    <w:rsid w:val="0001226F"/>
    <w:rsid w:val="000125FF"/>
    <w:rsid w:val="00044179"/>
    <w:rsid w:val="000855CE"/>
    <w:rsid w:val="000F42E4"/>
    <w:rsid w:val="00114FFB"/>
    <w:rsid w:val="00116E43"/>
    <w:rsid w:val="00142AE3"/>
    <w:rsid w:val="00185596"/>
    <w:rsid w:val="001A664E"/>
    <w:rsid w:val="002275B6"/>
    <w:rsid w:val="00236674"/>
    <w:rsid w:val="00257581"/>
    <w:rsid w:val="003746B1"/>
    <w:rsid w:val="003B7167"/>
    <w:rsid w:val="00405317"/>
    <w:rsid w:val="00411E12"/>
    <w:rsid w:val="00413E35"/>
    <w:rsid w:val="00523E3E"/>
    <w:rsid w:val="005A61A2"/>
    <w:rsid w:val="006726A5"/>
    <w:rsid w:val="00740B01"/>
    <w:rsid w:val="00762616"/>
    <w:rsid w:val="00797919"/>
    <w:rsid w:val="008323F5"/>
    <w:rsid w:val="009D4D26"/>
    <w:rsid w:val="00A22BB5"/>
    <w:rsid w:val="00A57B4B"/>
    <w:rsid w:val="00A767AF"/>
    <w:rsid w:val="00A81164"/>
    <w:rsid w:val="00B73277"/>
    <w:rsid w:val="00C10F44"/>
    <w:rsid w:val="00C67016"/>
    <w:rsid w:val="00CC21FD"/>
    <w:rsid w:val="00CF43C4"/>
    <w:rsid w:val="00D030C8"/>
    <w:rsid w:val="00D3434F"/>
    <w:rsid w:val="00D4155C"/>
    <w:rsid w:val="00D66B8A"/>
    <w:rsid w:val="00E26988"/>
    <w:rsid w:val="00FE5FBF"/>
    <w:rsid w:val="00FF20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294B2"/>
  <w15:docId w15:val="{E740619D-8133-4CEA-AFB1-C6CDA0A97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9791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797919"/>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11E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E12"/>
    <w:rPr>
      <w:rFonts w:ascii="Tahoma" w:hAnsi="Tahoma" w:cs="Tahoma"/>
      <w:sz w:val="16"/>
      <w:szCs w:val="16"/>
    </w:rPr>
  </w:style>
  <w:style w:type="paragraph" w:styleId="Header">
    <w:name w:val="header"/>
    <w:basedOn w:val="Normal"/>
    <w:link w:val="HeaderChar"/>
    <w:uiPriority w:val="99"/>
    <w:unhideWhenUsed/>
    <w:rsid w:val="00797919"/>
    <w:pPr>
      <w:tabs>
        <w:tab w:val="center" w:pos="4513"/>
        <w:tab w:val="right" w:pos="9026"/>
      </w:tabs>
      <w:spacing w:line="240" w:lineRule="auto"/>
    </w:pPr>
  </w:style>
  <w:style w:type="character" w:customStyle="1" w:styleId="HeaderChar">
    <w:name w:val="Header Char"/>
    <w:basedOn w:val="DefaultParagraphFont"/>
    <w:link w:val="Header"/>
    <w:uiPriority w:val="99"/>
    <w:rsid w:val="00797919"/>
  </w:style>
  <w:style w:type="paragraph" w:styleId="Footer">
    <w:name w:val="footer"/>
    <w:basedOn w:val="Normal"/>
    <w:link w:val="FooterChar"/>
    <w:uiPriority w:val="99"/>
    <w:unhideWhenUsed/>
    <w:rsid w:val="00797919"/>
    <w:pPr>
      <w:tabs>
        <w:tab w:val="center" w:pos="4513"/>
        <w:tab w:val="right" w:pos="9026"/>
      </w:tabs>
      <w:spacing w:line="240" w:lineRule="auto"/>
    </w:pPr>
  </w:style>
  <w:style w:type="character" w:customStyle="1" w:styleId="FooterChar">
    <w:name w:val="Footer Char"/>
    <w:basedOn w:val="DefaultParagraphFont"/>
    <w:link w:val="Footer"/>
    <w:uiPriority w:val="99"/>
    <w:rsid w:val="00797919"/>
  </w:style>
  <w:style w:type="paragraph" w:styleId="TOCHeading">
    <w:name w:val="TOC Heading"/>
    <w:basedOn w:val="Heading1"/>
    <w:next w:val="Normal"/>
    <w:uiPriority w:val="39"/>
    <w:semiHidden/>
    <w:unhideWhenUsed/>
    <w:qFormat/>
    <w:rsid w:val="00CC21F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C21FD"/>
    <w:pPr>
      <w:spacing w:after="100"/>
    </w:pPr>
  </w:style>
  <w:style w:type="paragraph" w:styleId="TOC2">
    <w:name w:val="toc 2"/>
    <w:basedOn w:val="Normal"/>
    <w:next w:val="Normal"/>
    <w:autoRedefine/>
    <w:uiPriority w:val="39"/>
    <w:unhideWhenUsed/>
    <w:rsid w:val="00CC21FD"/>
    <w:pPr>
      <w:spacing w:after="100"/>
      <w:ind w:left="220"/>
    </w:pPr>
  </w:style>
  <w:style w:type="character" w:styleId="Hyperlink">
    <w:name w:val="Hyperlink"/>
    <w:basedOn w:val="DefaultParagraphFont"/>
    <w:uiPriority w:val="99"/>
    <w:unhideWhenUsed/>
    <w:rsid w:val="00CC21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1209C2-F02B-4549-BF0A-564CCBF0E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2077</Words>
  <Characters>11844</Characters>
  <Application>Microsoft Office Word</Application>
  <DocSecurity>0</DocSecurity>
  <Lines>98</Lines>
  <Paragraphs>27</Paragraphs>
  <ScaleCrop>false</ScaleCrop>
  <Company/>
  <LinksUpToDate>false</LinksUpToDate>
  <CharactersWithSpaces>13894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Violeta Deleva</dc:creator>
  <cp:lastModifiedBy>Violeta Deleva</cp:lastModifiedBy>
  <cp:revision>27</cp:revision>
  <dcterms:created xsi:type="dcterms:W3CDTF">2021-08-12T15:46:00Z</dcterms:created>
  <dcterms:modified xsi:type="dcterms:W3CDTF">2021-08-17T13:58:00Z</dcterms:modified>
</cp:coreProperties>
</file>