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93FC360" wp14:paraId="73B6191F" wp14:textId="1856891A">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8B903B1" w:rsidR="5EB7A98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BMHP5019_BIRM – Introduction to Independent Research Skills</w:t>
      </w:r>
    </w:p>
    <w:p w:rsidR="40AF3463" w:rsidP="08B903B1" w:rsidRDefault="40AF3463" w14:paraId="0762B17A" w14:textId="452183F8">
      <w:pPr>
        <w:spacing w:line="360" w:lineRule="auto"/>
        <w:jc w:val="center"/>
      </w:pPr>
      <w:r w:rsidRPr="08B903B1" w:rsidR="40AF346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Research Report (Component 2)</w:t>
      </w:r>
    </w:p>
    <w:p xmlns:wp14="http://schemas.microsoft.com/office/word/2010/wordml" w:rsidP="193FC360" wp14:paraId="44FAF46F" wp14:textId="272C565B">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193FC360" wp14:paraId="642E7ED5" wp14:textId="06DE0092">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193FC360" wp14:paraId="7486A1CE" wp14:textId="66C534AE">
      <w:pPr>
        <w:pStyle w:val="Normal"/>
        <w:suppressLineNumbers w:val="0"/>
        <w:bidi w:val="0"/>
        <w:spacing w:before="0" w:beforeAutospacing="off" w:after="160" w:afterAutospacing="off" w:line="360" w:lineRule="auto"/>
        <w:ind w:left="0" w:right="0"/>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93FC360" w:rsidR="49DC596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Student Name: </w:t>
      </w:r>
      <w:r w:rsidRPr="193FC360" w:rsidR="49DC59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Marcia Miller</w:t>
      </w:r>
    </w:p>
    <w:p xmlns:wp14="http://schemas.microsoft.com/office/word/2010/wordml" w:rsidP="193FC360" wp14:paraId="50698276" wp14:textId="1331C6FF">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93FC360" w:rsidR="49DC596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Student Number: </w:t>
      </w:r>
      <w:r w:rsidRPr="193FC360" w:rsidR="3384B7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w:t>
      </w:r>
      <w:r w:rsidRPr="193FC360" w:rsidR="1F570D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406690</w:t>
      </w:r>
    </w:p>
    <w:p xmlns:wp14="http://schemas.microsoft.com/office/word/2010/wordml" w:rsidP="08B903B1" wp14:paraId="2F024006" wp14:textId="56AB2F38">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8B903B1" w:rsidR="5EB7A98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Lecturer: </w:t>
      </w:r>
      <w:r w:rsidRPr="08B903B1" w:rsidR="5EB7A98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Zakiyyah Ahmed</w:t>
      </w:r>
    </w:p>
    <w:p xmlns:wp14="http://schemas.microsoft.com/office/word/2010/wordml" w:rsidP="193FC360" wp14:paraId="4BF0FDE9" wp14:textId="1173F2B1">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193FC360" wp14:paraId="5BBA6C4D" wp14:textId="5719FB00">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5EB7A980" w:rsidP="08B903B1" w:rsidRDefault="5EB7A980" w14:paraId="610D0644" w14:textId="65D6F01F">
      <w:pPr>
        <w:spacing w:line="360" w:lineRule="auto"/>
        <w:jc w:val="center"/>
      </w:pPr>
      <w:r w:rsidRPr="08B903B1" w:rsidR="5EB7A980">
        <w:rPr>
          <w:rFonts w:ascii="Arial" w:hAnsi="Arial" w:eastAsia="Arial" w:cs="Arial"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GB"/>
        </w:rPr>
        <w:t>Title</w:t>
      </w:r>
    </w:p>
    <w:p w:rsidR="707FADEA" w:rsidP="08B903B1" w:rsidRDefault="707FADEA" w14:paraId="2DFE17FA" w14:textId="3A088C27">
      <w:pPr>
        <w:spacing w:line="360" w:lineRule="auto"/>
        <w:jc w:val="center"/>
      </w:pPr>
      <w:r w:rsidRPr="08B903B1" w:rsidR="707FAD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08B903B1" w:rsidR="401394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scoping review of the early diagnosis and support of children aged 1–3 years with autism spectrum disorder in the </w:t>
      </w:r>
      <w:r w:rsidRPr="08B903B1" w:rsidR="343733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United Kingdom</w:t>
      </w:r>
      <w:r w:rsidRPr="08B903B1" w:rsidR="401394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8B903B1" w:rsidR="7B9DC7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Identifying</w:t>
      </w:r>
      <w:r w:rsidRPr="08B903B1" w:rsidR="7B9DC7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themes using Aveyard's simplified thematic analysis</w:t>
      </w:r>
    </w:p>
    <w:p xmlns:wp14="http://schemas.microsoft.com/office/word/2010/wordml" w:rsidP="193FC360" wp14:paraId="49EAF22D" wp14:textId="7676682E">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193FC360" wp14:paraId="7278ED60" wp14:textId="1AAA8265">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193FC360" wp14:paraId="30039337" wp14:textId="08665B3B">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193FC360" wp14:paraId="49B1BEEE" wp14:textId="539E68AF">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193FC360" wp14:paraId="734D6363" wp14:textId="0A491AEC">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193FC360" wp14:paraId="6BC431E1" wp14:textId="1EFB1243">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193FC360" wp14:paraId="1932719F" wp14:textId="7DEFF745">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193FC360" wp14:paraId="449A297D" wp14:textId="732F8DFD">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08B903B1" wp14:paraId="0D955DC5" wp14:textId="1AB515BA">
      <w:pPr>
        <w:pStyle w:val="Normal"/>
        <w:spacing w:after="160" w:afterAutospacing="off" w:line="360" w:lineRule="auto"/>
        <w:jc w:val="center"/>
        <w:rPr>
          <w:rFonts w:ascii="Arial" w:hAnsi="Arial" w:eastAsia="Arial" w:cs="Arial" w:asciiTheme="minorAscii" w:hAnsiTheme="minorAscii" w:eastAsiaTheme="minorAscii" w:cstheme="minorAscii"/>
          <w:b w:val="1"/>
          <w:bCs w:val="1"/>
          <w:noProof w:val="0"/>
          <w:sz w:val="22"/>
          <w:szCs w:val="22"/>
          <w:u w:val="single"/>
          <w:lang w:val="en-GB"/>
        </w:rPr>
      </w:pPr>
    </w:p>
    <w:p w:rsidR="193FC360" w:rsidP="08B903B1" w:rsidRDefault="193FC360" w14:paraId="6E860F89" w14:textId="583A7903">
      <w:pPr>
        <w:pStyle w:val="Normal"/>
        <w:spacing w:line="360" w:lineRule="auto"/>
        <w:ind/>
        <w:jc w:val="center"/>
        <w:rPr>
          <w:rFonts w:ascii="Arial" w:hAnsi="Arial" w:eastAsia="Arial" w:cs="Arial" w:asciiTheme="minorAscii" w:hAnsiTheme="minorAscii" w:eastAsiaTheme="minorAscii" w:cstheme="minorAscii"/>
          <w:b w:val="1"/>
          <w:bCs w:val="1"/>
          <w:noProof w:val="0"/>
          <w:sz w:val="22"/>
          <w:szCs w:val="22"/>
          <w:u w:val="single"/>
          <w:lang w:val="en-GB"/>
        </w:rPr>
      </w:pPr>
    </w:p>
    <w:p w:rsidR="193FC360" w:rsidP="08B903B1" w:rsidRDefault="193FC360" w14:paraId="7B7E47CC" w14:textId="41F5FF36">
      <w:pPr>
        <w:pStyle w:val="Normal"/>
        <w:spacing w:line="360" w:lineRule="auto"/>
        <w:ind/>
        <w:jc w:val="center"/>
        <w:rPr>
          <w:rFonts w:ascii="Arial" w:hAnsi="Arial" w:eastAsia="Arial" w:cs="Arial" w:asciiTheme="minorAscii" w:hAnsiTheme="minorAscii" w:eastAsiaTheme="minorAscii" w:cstheme="minorAscii"/>
          <w:b w:val="1"/>
          <w:bCs w:val="1"/>
          <w:noProof w:val="0"/>
          <w:sz w:val="22"/>
          <w:szCs w:val="22"/>
          <w:u w:val="single"/>
          <w:lang w:val="en-GB"/>
        </w:rPr>
      </w:pPr>
    </w:p>
    <w:p w:rsidR="193FC360" w:rsidP="08B903B1" w:rsidRDefault="193FC360" w14:paraId="5BE6B652" w14:textId="5D6B24F0">
      <w:pPr>
        <w:pStyle w:val="Normal"/>
        <w:ind/>
      </w:pPr>
    </w:p>
    <w:p w:rsidR="193FC360" w:rsidP="08B903B1" w:rsidRDefault="193FC360" w14:paraId="230E8A24" w14:textId="66BE6F83">
      <w:pPr>
        <w:pStyle w:val="Heading1"/>
        <w:spacing w:before="322" w:beforeAutospacing="off" w:after="322" w:afterAutospacing="off"/>
        <w:ind/>
        <w:rPr>
          <w:rFonts w:ascii="Arial" w:hAnsi="Arial" w:eastAsia="Arial" w:cs="Arial"/>
          <w:b w:val="1"/>
          <w:bCs w:val="1"/>
          <w:noProof w:val="0"/>
          <w:color w:val="auto"/>
          <w:sz w:val="24"/>
          <w:szCs w:val="24"/>
          <w:lang w:val="en-US"/>
        </w:rPr>
      </w:pPr>
      <w:bookmarkStart w:name="_Toc1143879704" w:id="882040300"/>
      <w:r w:rsidRPr="08B903B1" w:rsidR="335ED557">
        <w:rPr>
          <w:rFonts w:ascii="Arial" w:hAnsi="Arial" w:eastAsia="Arial" w:cs="Arial"/>
          <w:b w:val="1"/>
          <w:bCs w:val="1"/>
          <w:noProof w:val="0"/>
          <w:color w:val="auto"/>
          <w:sz w:val="24"/>
          <w:szCs w:val="24"/>
          <w:lang w:val="en-US"/>
        </w:rPr>
        <w:t>Table of Contents</w:t>
      </w:r>
      <w:bookmarkEnd w:id="882040300"/>
    </w:p>
    <w:sdt>
      <w:sdtPr>
        <w:id w:val="472855187"/>
        <w:docPartObj>
          <w:docPartGallery w:val="Table of Contents"/>
          <w:docPartUnique/>
        </w:docPartObj>
      </w:sdtPr>
      <w:sdtContent>
        <w:p w:rsidR="193FC360" w:rsidP="08B903B1" w:rsidRDefault="193FC360" w14:paraId="7EF7B38F" w14:textId="64F1336C">
          <w:pPr>
            <w:pStyle w:val="TOC1"/>
            <w:tabs>
              <w:tab w:val="right" w:leader="dot" w:pos="9360"/>
            </w:tabs>
            <w:bidi w:val="0"/>
          </w:pPr>
          <w:r>
            <w:fldChar w:fldCharType="begin"/>
          </w:r>
          <w:r>
            <w:instrText xml:space="preserve">TOC \o "1-9" \z \u \h</w:instrText>
          </w:r>
          <w:r>
            <w:fldChar w:fldCharType="separate"/>
          </w:r>
          <w:hyperlink w:anchor="_Toc1143879704">
            <w:r w:rsidRPr="08B903B1" w:rsidR="08B903B1">
              <w:rPr>
                <w:rStyle w:val="Hyperlink"/>
              </w:rPr>
              <w:t>Table of Contents</w:t>
            </w:r>
            <w:r>
              <w:tab/>
            </w:r>
            <w:r>
              <w:fldChar w:fldCharType="begin"/>
            </w:r>
            <w:r>
              <w:instrText xml:space="preserve">PAGEREF _Toc1143879704 \h</w:instrText>
            </w:r>
            <w:r>
              <w:fldChar w:fldCharType="separate"/>
            </w:r>
            <w:r w:rsidRPr="08B903B1" w:rsidR="08B903B1">
              <w:rPr>
                <w:rStyle w:val="Hyperlink"/>
              </w:rPr>
              <w:t>1</w:t>
            </w:r>
            <w:r>
              <w:fldChar w:fldCharType="end"/>
            </w:r>
          </w:hyperlink>
        </w:p>
        <w:p w:rsidR="193FC360" w:rsidP="08B903B1" w:rsidRDefault="193FC360" w14:paraId="3B7E0306" w14:textId="5ED92132">
          <w:pPr>
            <w:pStyle w:val="TOC1"/>
            <w:tabs>
              <w:tab w:val="right" w:leader="dot" w:pos="9360"/>
            </w:tabs>
            <w:bidi w:val="0"/>
          </w:pPr>
          <w:hyperlink w:anchor="_Toc2070296566">
            <w:r w:rsidRPr="08B903B1" w:rsidR="08B903B1">
              <w:rPr>
                <w:rStyle w:val="Hyperlink"/>
              </w:rPr>
              <w:t>1. Introduction</w:t>
            </w:r>
            <w:r>
              <w:tab/>
            </w:r>
            <w:r>
              <w:fldChar w:fldCharType="begin"/>
            </w:r>
            <w:r>
              <w:instrText xml:space="preserve">PAGEREF _Toc2070296566 \h</w:instrText>
            </w:r>
            <w:r>
              <w:fldChar w:fldCharType="separate"/>
            </w:r>
            <w:r w:rsidRPr="08B903B1" w:rsidR="08B903B1">
              <w:rPr>
                <w:rStyle w:val="Hyperlink"/>
              </w:rPr>
              <w:t>2</w:t>
            </w:r>
            <w:r>
              <w:fldChar w:fldCharType="end"/>
            </w:r>
          </w:hyperlink>
        </w:p>
        <w:p w:rsidR="193FC360" w:rsidP="08B903B1" w:rsidRDefault="193FC360" w14:paraId="377EAD22" w14:textId="5BAD85FE">
          <w:pPr>
            <w:pStyle w:val="TOC1"/>
            <w:tabs>
              <w:tab w:val="right" w:leader="dot" w:pos="9360"/>
            </w:tabs>
            <w:bidi w:val="0"/>
          </w:pPr>
          <w:hyperlink w:anchor="_Toc804726929">
            <w:r w:rsidRPr="08B903B1" w:rsidR="08B903B1">
              <w:rPr>
                <w:rStyle w:val="Hyperlink"/>
              </w:rPr>
              <w:t>2. Background</w:t>
            </w:r>
            <w:r>
              <w:tab/>
            </w:r>
            <w:r>
              <w:fldChar w:fldCharType="begin"/>
            </w:r>
            <w:r>
              <w:instrText xml:space="preserve">PAGEREF _Toc804726929 \h</w:instrText>
            </w:r>
            <w:r>
              <w:fldChar w:fldCharType="separate"/>
            </w:r>
            <w:r w:rsidRPr="08B903B1" w:rsidR="08B903B1">
              <w:rPr>
                <w:rStyle w:val="Hyperlink"/>
              </w:rPr>
              <w:t>4</w:t>
            </w:r>
            <w:r>
              <w:fldChar w:fldCharType="end"/>
            </w:r>
          </w:hyperlink>
        </w:p>
        <w:p w:rsidR="193FC360" w:rsidP="08B903B1" w:rsidRDefault="193FC360" w14:paraId="151719EC" w14:textId="2D86CFB5">
          <w:pPr>
            <w:pStyle w:val="TOC1"/>
            <w:tabs>
              <w:tab w:val="right" w:leader="dot" w:pos="9360"/>
            </w:tabs>
            <w:bidi w:val="0"/>
          </w:pPr>
          <w:hyperlink w:anchor="_Toc1591473151">
            <w:r w:rsidRPr="08B903B1" w:rsidR="08B903B1">
              <w:rPr>
                <w:rStyle w:val="Hyperlink"/>
              </w:rPr>
              <w:t>3. Methods</w:t>
            </w:r>
            <w:r>
              <w:tab/>
            </w:r>
            <w:r>
              <w:fldChar w:fldCharType="begin"/>
            </w:r>
            <w:r>
              <w:instrText xml:space="preserve">PAGEREF _Toc1591473151 \h</w:instrText>
            </w:r>
            <w:r>
              <w:fldChar w:fldCharType="separate"/>
            </w:r>
            <w:r w:rsidRPr="08B903B1" w:rsidR="08B903B1">
              <w:rPr>
                <w:rStyle w:val="Hyperlink"/>
              </w:rPr>
              <w:t>6</w:t>
            </w:r>
            <w:r>
              <w:fldChar w:fldCharType="end"/>
            </w:r>
          </w:hyperlink>
        </w:p>
        <w:p w:rsidR="193FC360" w:rsidP="08B903B1" w:rsidRDefault="193FC360" w14:paraId="781678C3" w14:textId="1B5A1C5E">
          <w:pPr>
            <w:pStyle w:val="TOC2"/>
            <w:tabs>
              <w:tab w:val="right" w:leader="dot" w:pos="9360"/>
            </w:tabs>
            <w:bidi w:val="0"/>
          </w:pPr>
          <w:hyperlink w:anchor="_Toc1122374007">
            <w:r w:rsidRPr="08B903B1" w:rsidR="08B903B1">
              <w:rPr>
                <w:rStyle w:val="Hyperlink"/>
              </w:rPr>
              <w:t>Inclusion and Exclusion Criteria</w:t>
            </w:r>
            <w:r>
              <w:tab/>
            </w:r>
            <w:r>
              <w:fldChar w:fldCharType="begin"/>
            </w:r>
            <w:r>
              <w:instrText xml:space="preserve">PAGEREF _Toc1122374007 \h</w:instrText>
            </w:r>
            <w:r>
              <w:fldChar w:fldCharType="separate"/>
            </w:r>
            <w:r w:rsidRPr="08B903B1" w:rsidR="08B903B1">
              <w:rPr>
                <w:rStyle w:val="Hyperlink"/>
              </w:rPr>
              <w:t>6</w:t>
            </w:r>
            <w:r>
              <w:fldChar w:fldCharType="end"/>
            </w:r>
          </w:hyperlink>
        </w:p>
        <w:p w:rsidR="193FC360" w:rsidP="08B903B1" w:rsidRDefault="193FC360" w14:paraId="22B6BA6C" w14:textId="59A94462">
          <w:pPr>
            <w:pStyle w:val="TOC2"/>
            <w:tabs>
              <w:tab w:val="right" w:leader="dot" w:pos="9360"/>
            </w:tabs>
            <w:bidi w:val="0"/>
          </w:pPr>
          <w:hyperlink w:anchor="_Toc1217303020">
            <w:r w:rsidRPr="08B903B1" w:rsidR="08B903B1">
              <w:rPr>
                <w:rStyle w:val="Hyperlink"/>
              </w:rPr>
              <w:t>Results Summary Table</w:t>
            </w:r>
            <w:r>
              <w:tab/>
            </w:r>
            <w:r>
              <w:fldChar w:fldCharType="begin"/>
            </w:r>
            <w:r>
              <w:instrText xml:space="preserve">PAGEREF _Toc1217303020 \h</w:instrText>
            </w:r>
            <w:r>
              <w:fldChar w:fldCharType="separate"/>
            </w:r>
            <w:r w:rsidRPr="08B903B1" w:rsidR="08B903B1">
              <w:rPr>
                <w:rStyle w:val="Hyperlink"/>
              </w:rPr>
              <w:t>7</w:t>
            </w:r>
            <w:r>
              <w:fldChar w:fldCharType="end"/>
            </w:r>
          </w:hyperlink>
        </w:p>
        <w:p w:rsidR="193FC360" w:rsidP="08B903B1" w:rsidRDefault="193FC360" w14:paraId="35DDCBA1" w14:textId="60D227CA">
          <w:pPr>
            <w:pStyle w:val="TOC1"/>
            <w:tabs>
              <w:tab w:val="right" w:leader="dot" w:pos="9360"/>
            </w:tabs>
            <w:bidi w:val="0"/>
          </w:pPr>
          <w:hyperlink w:anchor="_Toc1089189669">
            <w:r w:rsidRPr="08B903B1" w:rsidR="08B903B1">
              <w:rPr>
                <w:rStyle w:val="Hyperlink"/>
              </w:rPr>
              <w:t>5. Discussion</w:t>
            </w:r>
            <w:r>
              <w:tab/>
            </w:r>
            <w:r>
              <w:fldChar w:fldCharType="begin"/>
            </w:r>
            <w:r>
              <w:instrText xml:space="preserve">PAGEREF _Toc1089189669 \h</w:instrText>
            </w:r>
            <w:r>
              <w:fldChar w:fldCharType="separate"/>
            </w:r>
            <w:r w:rsidRPr="08B903B1" w:rsidR="08B903B1">
              <w:rPr>
                <w:rStyle w:val="Hyperlink"/>
              </w:rPr>
              <w:t>8</w:t>
            </w:r>
            <w:r>
              <w:fldChar w:fldCharType="end"/>
            </w:r>
          </w:hyperlink>
        </w:p>
        <w:p w:rsidR="193FC360" w:rsidP="08B903B1" w:rsidRDefault="193FC360" w14:paraId="5E32312E" w14:textId="2C44BCD6">
          <w:pPr>
            <w:pStyle w:val="TOC1"/>
            <w:tabs>
              <w:tab w:val="right" w:leader="dot" w:pos="9360"/>
            </w:tabs>
            <w:bidi w:val="0"/>
          </w:pPr>
          <w:hyperlink w:anchor="_Toc1050572904">
            <w:r w:rsidRPr="08B903B1" w:rsidR="08B903B1">
              <w:rPr>
                <w:rStyle w:val="Hyperlink"/>
              </w:rPr>
              <w:t>6. Conclusion and Recommendations</w:t>
            </w:r>
            <w:r>
              <w:tab/>
            </w:r>
            <w:r>
              <w:fldChar w:fldCharType="begin"/>
            </w:r>
            <w:r>
              <w:instrText xml:space="preserve">PAGEREF _Toc1050572904 \h</w:instrText>
            </w:r>
            <w:r>
              <w:fldChar w:fldCharType="separate"/>
            </w:r>
            <w:r w:rsidRPr="08B903B1" w:rsidR="08B903B1">
              <w:rPr>
                <w:rStyle w:val="Hyperlink"/>
              </w:rPr>
              <w:t>11</w:t>
            </w:r>
            <w:r>
              <w:fldChar w:fldCharType="end"/>
            </w:r>
          </w:hyperlink>
        </w:p>
        <w:p w:rsidR="193FC360" w:rsidP="08B903B1" w:rsidRDefault="193FC360" w14:paraId="7D05E6B2" w14:textId="42B3DB36">
          <w:pPr>
            <w:pStyle w:val="TOC2"/>
            <w:tabs>
              <w:tab w:val="right" w:leader="dot" w:pos="9360"/>
            </w:tabs>
            <w:bidi w:val="0"/>
          </w:pPr>
          <w:hyperlink w:anchor="_Toc1517187168">
            <w:r w:rsidRPr="08B903B1" w:rsidR="08B903B1">
              <w:rPr>
                <w:rStyle w:val="Hyperlink"/>
              </w:rPr>
              <w:t>Conclusion</w:t>
            </w:r>
            <w:r>
              <w:tab/>
            </w:r>
            <w:r>
              <w:fldChar w:fldCharType="begin"/>
            </w:r>
            <w:r>
              <w:instrText xml:space="preserve">PAGEREF _Toc1517187168 \h</w:instrText>
            </w:r>
            <w:r>
              <w:fldChar w:fldCharType="separate"/>
            </w:r>
            <w:r w:rsidRPr="08B903B1" w:rsidR="08B903B1">
              <w:rPr>
                <w:rStyle w:val="Hyperlink"/>
              </w:rPr>
              <w:t>11</w:t>
            </w:r>
            <w:r>
              <w:fldChar w:fldCharType="end"/>
            </w:r>
          </w:hyperlink>
        </w:p>
        <w:p w:rsidR="193FC360" w:rsidP="08B903B1" w:rsidRDefault="193FC360" w14:paraId="3AB2A3E1" w14:textId="2A5E81DA">
          <w:pPr>
            <w:pStyle w:val="TOC2"/>
            <w:tabs>
              <w:tab w:val="right" w:leader="dot" w:pos="9360"/>
            </w:tabs>
            <w:bidi w:val="0"/>
          </w:pPr>
          <w:hyperlink w:anchor="_Toc1321976237">
            <w:r w:rsidRPr="08B903B1" w:rsidR="08B903B1">
              <w:rPr>
                <w:rStyle w:val="Hyperlink"/>
              </w:rPr>
              <w:t>Recommendations for Practice</w:t>
            </w:r>
            <w:r>
              <w:tab/>
            </w:r>
            <w:r>
              <w:fldChar w:fldCharType="begin"/>
            </w:r>
            <w:r>
              <w:instrText xml:space="preserve">PAGEREF _Toc1321976237 \h</w:instrText>
            </w:r>
            <w:r>
              <w:fldChar w:fldCharType="separate"/>
            </w:r>
            <w:r w:rsidRPr="08B903B1" w:rsidR="08B903B1">
              <w:rPr>
                <w:rStyle w:val="Hyperlink"/>
              </w:rPr>
              <w:t>12</w:t>
            </w:r>
            <w:r>
              <w:fldChar w:fldCharType="end"/>
            </w:r>
          </w:hyperlink>
        </w:p>
        <w:p w:rsidR="193FC360" w:rsidP="08B903B1" w:rsidRDefault="193FC360" w14:paraId="057E33B8" w14:textId="7ED18901">
          <w:pPr>
            <w:pStyle w:val="TOC2"/>
            <w:tabs>
              <w:tab w:val="right" w:leader="dot" w:pos="9360"/>
            </w:tabs>
            <w:bidi w:val="0"/>
          </w:pPr>
          <w:hyperlink w:anchor="_Toc1772597877">
            <w:r w:rsidRPr="08B903B1" w:rsidR="08B903B1">
              <w:rPr>
                <w:rStyle w:val="Hyperlink"/>
              </w:rPr>
              <w:t>Recommendations for Future Research</w:t>
            </w:r>
            <w:r>
              <w:tab/>
            </w:r>
            <w:r>
              <w:fldChar w:fldCharType="begin"/>
            </w:r>
            <w:r>
              <w:instrText xml:space="preserve">PAGEREF _Toc1772597877 \h</w:instrText>
            </w:r>
            <w:r>
              <w:fldChar w:fldCharType="separate"/>
            </w:r>
            <w:r w:rsidRPr="08B903B1" w:rsidR="08B903B1">
              <w:rPr>
                <w:rStyle w:val="Hyperlink"/>
              </w:rPr>
              <w:t>13</w:t>
            </w:r>
            <w:r>
              <w:fldChar w:fldCharType="end"/>
            </w:r>
          </w:hyperlink>
        </w:p>
        <w:p w:rsidR="193FC360" w:rsidP="08B903B1" w:rsidRDefault="193FC360" w14:paraId="05D5AC7D" w14:textId="32953469">
          <w:pPr>
            <w:pStyle w:val="TOC2"/>
            <w:tabs>
              <w:tab w:val="right" w:leader="dot" w:pos="9360"/>
            </w:tabs>
            <w:bidi w:val="0"/>
          </w:pPr>
          <w:hyperlink w:anchor="_Toc177938066">
            <w:r w:rsidRPr="08B903B1" w:rsidR="08B903B1">
              <w:rPr>
                <w:rStyle w:val="Hyperlink"/>
              </w:rPr>
              <w:t>Final Reflection</w:t>
            </w:r>
            <w:r>
              <w:tab/>
            </w:r>
            <w:r>
              <w:fldChar w:fldCharType="begin"/>
            </w:r>
            <w:r>
              <w:instrText xml:space="preserve">PAGEREF _Toc177938066 \h</w:instrText>
            </w:r>
            <w:r>
              <w:fldChar w:fldCharType="separate"/>
            </w:r>
            <w:r w:rsidRPr="08B903B1" w:rsidR="08B903B1">
              <w:rPr>
                <w:rStyle w:val="Hyperlink"/>
              </w:rPr>
              <w:t>13</w:t>
            </w:r>
            <w:r>
              <w:fldChar w:fldCharType="end"/>
            </w:r>
          </w:hyperlink>
        </w:p>
        <w:p w:rsidR="193FC360" w:rsidP="08B903B1" w:rsidRDefault="193FC360" w14:paraId="38DDDFCE" w14:textId="09FC526D">
          <w:pPr>
            <w:pStyle w:val="TOC1"/>
            <w:tabs>
              <w:tab w:val="right" w:leader="dot" w:pos="9360"/>
            </w:tabs>
            <w:bidi w:val="0"/>
          </w:pPr>
          <w:hyperlink w:anchor="_Toc773779625">
            <w:r w:rsidRPr="08B903B1" w:rsidR="08B903B1">
              <w:rPr>
                <w:rStyle w:val="Hyperlink"/>
              </w:rPr>
              <w:t>References</w:t>
            </w:r>
            <w:r>
              <w:tab/>
            </w:r>
            <w:r>
              <w:fldChar w:fldCharType="begin"/>
            </w:r>
            <w:r>
              <w:instrText xml:space="preserve">PAGEREF _Toc773779625 \h</w:instrText>
            </w:r>
            <w:r>
              <w:fldChar w:fldCharType="separate"/>
            </w:r>
            <w:r w:rsidRPr="08B903B1" w:rsidR="08B903B1">
              <w:rPr>
                <w:rStyle w:val="Hyperlink"/>
              </w:rPr>
              <w:t>13</w:t>
            </w:r>
            <w:r>
              <w:fldChar w:fldCharType="end"/>
            </w:r>
          </w:hyperlink>
        </w:p>
        <w:p w:rsidR="193FC360" w:rsidP="08B903B1" w:rsidRDefault="193FC360" w14:paraId="4CADDEE2" w14:textId="73810D39">
          <w:pPr>
            <w:bidi w:val="0"/>
            <w:ind/>
          </w:pPr>
          <w:r>
            <w:fldChar w:fldCharType="end"/>
          </w:r>
        </w:p>
      </w:sdtContent>
    </w:sdt>
    <w:p w:rsidR="193FC360" w:rsidP="193FC360" w:rsidRDefault="193FC360" w14:paraId="02E3462D" w14:textId="5A913B0F">
      <w:pPr>
        <w:pStyle w:val="Normal"/>
        <w:ind w:left="0"/>
        <w:rPr>
          <w:rFonts w:ascii="Arial" w:hAnsi="Arial" w:eastAsia="Arial" w:cs="Arial" w:asciiTheme="minorAscii" w:hAnsiTheme="minorAscii" w:eastAsiaTheme="minorAscii" w:cstheme="minorAscii"/>
          <w:sz w:val="22"/>
          <w:szCs w:val="22"/>
        </w:rPr>
      </w:pPr>
    </w:p>
    <w:p w:rsidR="08B903B1" w:rsidP="08B903B1" w:rsidRDefault="08B903B1" w14:paraId="31F1789B" w14:textId="35A4B0E0">
      <w:pPr>
        <w:pStyle w:val="Normal"/>
        <w:ind w:left="0"/>
        <w:rPr>
          <w:rFonts w:ascii="Arial" w:hAnsi="Arial" w:eastAsia="Arial" w:cs="Arial" w:asciiTheme="minorAscii" w:hAnsiTheme="minorAscii" w:eastAsiaTheme="minorAscii" w:cstheme="minorAscii"/>
          <w:sz w:val="22"/>
          <w:szCs w:val="22"/>
        </w:rPr>
      </w:pPr>
    </w:p>
    <w:p w:rsidR="08B903B1" w:rsidP="08B903B1" w:rsidRDefault="08B903B1" w14:paraId="72E56075" w14:textId="6DDB8CC9">
      <w:pPr>
        <w:pStyle w:val="Normal"/>
        <w:ind w:left="0"/>
        <w:rPr>
          <w:rFonts w:ascii="Arial" w:hAnsi="Arial" w:eastAsia="Arial" w:cs="Arial" w:asciiTheme="minorAscii" w:hAnsiTheme="minorAscii" w:eastAsiaTheme="minorAscii" w:cstheme="minorAscii"/>
          <w:sz w:val="22"/>
          <w:szCs w:val="22"/>
        </w:rPr>
      </w:pPr>
    </w:p>
    <w:p w:rsidR="08B903B1" w:rsidRDefault="08B903B1" w14:paraId="2F8EEA79" w14:textId="5BF2A978">
      <w:r>
        <w:br w:type="page"/>
      </w:r>
    </w:p>
    <w:p w:rsidR="526CC730" w:rsidP="08B903B1" w:rsidRDefault="526CC730" w14:paraId="353BF7C4" w14:textId="7A211376">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2070296566" w:id="1408117015"/>
      <w:r w:rsidRPr="08B903B1" w:rsidR="526CC730">
        <w:rPr>
          <w:rFonts w:ascii="Arial" w:hAnsi="Arial" w:eastAsia="Arial" w:cs="Arial" w:asciiTheme="minorAscii" w:hAnsiTheme="minorAscii" w:eastAsiaTheme="minorAscii" w:cstheme="minorAscii"/>
          <w:b w:val="1"/>
          <w:bCs w:val="1"/>
          <w:noProof w:val="0"/>
          <w:color w:val="auto"/>
          <w:sz w:val="22"/>
          <w:szCs w:val="22"/>
          <w:lang w:val="en-US"/>
        </w:rPr>
        <w:t>1. Introduction</w:t>
      </w:r>
      <w:bookmarkEnd w:id="1408117015"/>
    </w:p>
    <w:p w:rsidR="55C11D49" w:rsidP="08B903B1" w:rsidRDefault="55C11D49" w14:paraId="05B15903" w14:textId="33F9CCF2">
      <w:pPr>
        <w:spacing w:before="240" w:beforeAutospacing="off" w:after="240" w:afterAutospacing="off"/>
      </w:pPr>
      <w:r w:rsidRPr="08B903B1" w:rsidR="55C11D49">
        <w:rPr>
          <w:rFonts w:ascii="Arial" w:hAnsi="Arial" w:eastAsia="Arial" w:cs="Arial" w:asciiTheme="minorAscii" w:hAnsiTheme="minorAscii" w:eastAsiaTheme="minorAscii" w:cstheme="minorAscii"/>
          <w:noProof w:val="0"/>
          <w:color w:val="auto"/>
          <w:sz w:val="22"/>
          <w:szCs w:val="22"/>
          <w:lang w:val="en-US"/>
        </w:rPr>
        <w:t>Autism Spectrum Disorder (ASD) is a lifelong neurodevelopmental condition characterised by differences in social communication, interaction, and restricted or repetitive behaviours (Royal College of Psychiatrists, 2020). Although signs of autism may be identified in infancy, many children experience delayed diagnosis, delaying access to appropriate interventions and family support (Harstad et al., 2023).</w:t>
      </w:r>
    </w:p>
    <w:p w:rsidR="55C11D49" w:rsidP="08B903B1" w:rsidRDefault="55C11D49" w14:paraId="7FD1AAFE" w14:textId="790024C6">
      <w:pPr>
        <w:pStyle w:val="Normal"/>
        <w:spacing w:before="240" w:beforeAutospacing="off" w:after="240" w:afterAutospacing="off"/>
      </w:pPr>
      <w:r w:rsidRPr="08B903B1" w:rsidR="55C11D49">
        <w:rPr>
          <w:rFonts w:ascii="Arial" w:hAnsi="Arial" w:eastAsia="Arial" w:cs="Arial" w:asciiTheme="minorAscii" w:hAnsiTheme="minorAscii" w:eastAsiaTheme="minorAscii" w:cstheme="minorAscii"/>
          <w:noProof w:val="0"/>
          <w:color w:val="auto"/>
          <w:sz w:val="22"/>
          <w:szCs w:val="22"/>
          <w:lang w:val="en-US"/>
        </w:rPr>
        <w:t>The first three years of life are a critical period for neurological, social, and communication development (</w:t>
      </w:r>
      <w:r w:rsidRPr="08B903B1" w:rsidR="55C11D49">
        <w:rPr>
          <w:rFonts w:ascii="Arial" w:hAnsi="Arial" w:eastAsia="Arial" w:cs="Arial" w:asciiTheme="minorAscii" w:hAnsiTheme="minorAscii" w:eastAsiaTheme="minorAscii" w:cstheme="minorAscii"/>
          <w:noProof w:val="0"/>
          <w:color w:val="auto"/>
          <w:sz w:val="22"/>
          <w:szCs w:val="22"/>
          <w:lang w:val="en-US"/>
        </w:rPr>
        <w:t>Zwaigenbaum</w:t>
      </w:r>
      <w:r w:rsidRPr="08B903B1" w:rsidR="55C11D49">
        <w:rPr>
          <w:rFonts w:ascii="Arial" w:hAnsi="Arial" w:eastAsia="Arial" w:cs="Arial" w:asciiTheme="minorAscii" w:hAnsiTheme="minorAscii" w:eastAsiaTheme="minorAscii" w:cstheme="minorAscii"/>
          <w:noProof w:val="0"/>
          <w:color w:val="auto"/>
          <w:sz w:val="22"/>
          <w:szCs w:val="22"/>
          <w:lang w:val="en-US"/>
        </w:rPr>
        <w:t xml:space="preserve"> et al., 2019). Early signs of autism, including reduced eye contact, delayed language, limited joint attention, and repetitive </w:t>
      </w:r>
      <w:r w:rsidRPr="08B903B1" w:rsidR="55C11D49">
        <w:rPr>
          <w:rFonts w:ascii="Arial" w:hAnsi="Arial" w:eastAsia="Arial" w:cs="Arial" w:asciiTheme="minorAscii" w:hAnsiTheme="minorAscii" w:eastAsiaTheme="minorAscii" w:cstheme="minorAscii"/>
          <w:noProof w:val="0"/>
          <w:color w:val="auto"/>
          <w:sz w:val="22"/>
          <w:szCs w:val="22"/>
          <w:lang w:val="en-US"/>
        </w:rPr>
        <w:t>behaviours</w:t>
      </w:r>
      <w:r w:rsidRPr="08B903B1" w:rsidR="55C11D49">
        <w:rPr>
          <w:rFonts w:ascii="Arial" w:hAnsi="Arial" w:eastAsia="Arial" w:cs="Arial" w:asciiTheme="minorAscii" w:hAnsiTheme="minorAscii" w:eastAsiaTheme="minorAscii" w:cstheme="minorAscii"/>
          <w:noProof w:val="0"/>
          <w:color w:val="auto"/>
          <w:sz w:val="22"/>
          <w:szCs w:val="22"/>
          <w:lang w:val="en-US"/>
        </w:rPr>
        <w:t xml:space="preserve">, often </w:t>
      </w:r>
      <w:r w:rsidRPr="08B903B1" w:rsidR="55C11D49">
        <w:rPr>
          <w:rFonts w:ascii="Arial" w:hAnsi="Arial" w:eastAsia="Arial" w:cs="Arial" w:asciiTheme="minorAscii" w:hAnsiTheme="minorAscii" w:eastAsiaTheme="minorAscii" w:cstheme="minorAscii"/>
          <w:noProof w:val="0"/>
          <w:color w:val="auto"/>
          <w:sz w:val="22"/>
          <w:szCs w:val="22"/>
          <w:lang w:val="en-US"/>
        </w:rPr>
        <w:t>emerge</w:t>
      </w:r>
      <w:r w:rsidRPr="08B903B1" w:rsidR="55C11D49">
        <w:rPr>
          <w:rFonts w:ascii="Arial" w:hAnsi="Arial" w:eastAsia="Arial" w:cs="Arial" w:asciiTheme="minorAscii" w:hAnsiTheme="minorAscii" w:eastAsiaTheme="minorAscii" w:cstheme="minorAscii"/>
          <w:noProof w:val="0"/>
          <w:color w:val="auto"/>
          <w:sz w:val="22"/>
          <w:szCs w:val="22"/>
          <w:lang w:val="en-US"/>
        </w:rPr>
        <w:t xml:space="preserve"> before two years of age (Lord et al., 2020). Early recognition is important, as </w:t>
      </w:r>
      <w:r w:rsidRPr="08B903B1" w:rsidR="55C11D49">
        <w:rPr>
          <w:rFonts w:ascii="Arial" w:hAnsi="Arial" w:eastAsia="Arial" w:cs="Arial" w:asciiTheme="minorAscii" w:hAnsiTheme="minorAscii" w:eastAsiaTheme="minorAscii" w:cstheme="minorAscii"/>
          <w:noProof w:val="0"/>
          <w:color w:val="auto"/>
          <w:sz w:val="22"/>
          <w:szCs w:val="22"/>
          <w:lang w:val="en-US"/>
        </w:rPr>
        <w:t>timely</w:t>
      </w:r>
      <w:r w:rsidRPr="08B903B1" w:rsidR="55C11D49">
        <w:rPr>
          <w:rFonts w:ascii="Arial" w:hAnsi="Arial" w:eastAsia="Arial" w:cs="Arial" w:asciiTheme="minorAscii" w:hAnsiTheme="minorAscii" w:eastAsiaTheme="minorAscii" w:cstheme="minorAscii"/>
          <w:noProof w:val="0"/>
          <w:color w:val="auto"/>
          <w:sz w:val="22"/>
          <w:szCs w:val="22"/>
          <w:lang w:val="en-US"/>
        </w:rPr>
        <w:t xml:space="preserve"> intervention can improve developmental outcomes, communication skills, and family wellbeing (Hyman et al., 2020).</w:t>
      </w:r>
    </w:p>
    <w:p w:rsidR="1E16211F" w:rsidP="08B903B1" w:rsidRDefault="1E16211F" w14:paraId="5303D9F9" w14:textId="45F28E7A">
      <w:pPr>
        <w:spacing w:before="240" w:beforeAutospacing="off" w:after="240" w:afterAutospacing="off"/>
      </w:pPr>
      <w:r w:rsidRPr="08B903B1" w:rsidR="1E16211F">
        <w:rPr>
          <w:rFonts w:ascii="Arial" w:hAnsi="Arial" w:eastAsia="Arial" w:cs="Arial" w:asciiTheme="minorAscii" w:hAnsiTheme="minorAscii" w:eastAsiaTheme="minorAscii" w:cstheme="minorAscii"/>
          <w:noProof w:val="0"/>
          <w:color w:val="auto"/>
          <w:sz w:val="22"/>
          <w:szCs w:val="22"/>
          <w:lang w:val="en-US"/>
        </w:rPr>
        <w:t>In the U</w:t>
      </w:r>
      <w:r w:rsidRPr="08B903B1" w:rsidR="428A8DBF">
        <w:rPr>
          <w:rFonts w:ascii="Arial" w:hAnsi="Arial" w:eastAsia="Arial" w:cs="Arial" w:asciiTheme="minorAscii" w:hAnsiTheme="minorAscii" w:eastAsiaTheme="minorAscii" w:cstheme="minorAscii"/>
          <w:noProof w:val="0"/>
          <w:color w:val="auto"/>
          <w:sz w:val="22"/>
          <w:szCs w:val="22"/>
          <w:lang w:val="en-US"/>
        </w:rPr>
        <w:t xml:space="preserve">nited </w:t>
      </w:r>
      <w:r w:rsidRPr="08B903B1" w:rsidR="1E16211F">
        <w:rPr>
          <w:rFonts w:ascii="Arial" w:hAnsi="Arial" w:eastAsia="Arial" w:cs="Arial" w:asciiTheme="minorAscii" w:hAnsiTheme="minorAscii" w:eastAsiaTheme="minorAscii" w:cstheme="minorAscii"/>
          <w:noProof w:val="0"/>
          <w:color w:val="auto"/>
          <w:sz w:val="22"/>
          <w:szCs w:val="22"/>
          <w:lang w:val="en-US"/>
        </w:rPr>
        <w:t>K</w:t>
      </w:r>
      <w:r w:rsidRPr="08B903B1" w:rsidR="32360694">
        <w:rPr>
          <w:rFonts w:ascii="Arial" w:hAnsi="Arial" w:eastAsia="Arial" w:cs="Arial" w:asciiTheme="minorAscii" w:hAnsiTheme="minorAscii" w:eastAsiaTheme="minorAscii" w:cstheme="minorAscii"/>
          <w:noProof w:val="0"/>
          <w:color w:val="auto"/>
          <w:sz w:val="22"/>
          <w:szCs w:val="22"/>
          <w:lang w:val="en-US"/>
        </w:rPr>
        <w:t>ingdom</w:t>
      </w:r>
      <w:r w:rsidRPr="08B903B1" w:rsidR="1E16211F">
        <w:rPr>
          <w:rFonts w:ascii="Arial" w:hAnsi="Arial" w:eastAsia="Arial" w:cs="Arial" w:asciiTheme="minorAscii" w:hAnsiTheme="minorAscii" w:eastAsiaTheme="minorAscii" w:cstheme="minorAscii"/>
          <w:noProof w:val="0"/>
          <w:color w:val="auto"/>
          <w:sz w:val="22"/>
          <w:szCs w:val="22"/>
          <w:lang w:val="en-US"/>
        </w:rPr>
        <w:t xml:space="preserve">, increasing awareness of autism has led to improvements in assessment pathways and professional guidance. However, many families continue to experience lengthy delays before receiving a diagnosis, which can limit </w:t>
      </w:r>
      <w:r w:rsidRPr="08B903B1" w:rsidR="1E16211F">
        <w:rPr>
          <w:rFonts w:ascii="Arial" w:hAnsi="Arial" w:eastAsia="Arial" w:cs="Arial" w:asciiTheme="minorAscii" w:hAnsiTheme="minorAscii" w:eastAsiaTheme="minorAscii" w:cstheme="minorAscii"/>
          <w:noProof w:val="0"/>
          <w:color w:val="auto"/>
          <w:sz w:val="22"/>
          <w:szCs w:val="22"/>
          <w:lang w:val="en-US"/>
        </w:rPr>
        <w:t>timely</w:t>
      </w:r>
      <w:r w:rsidRPr="08B903B1" w:rsidR="1E16211F">
        <w:rPr>
          <w:rFonts w:ascii="Arial" w:hAnsi="Arial" w:eastAsia="Arial" w:cs="Arial" w:asciiTheme="minorAscii" w:hAnsiTheme="minorAscii" w:eastAsiaTheme="minorAscii" w:cstheme="minorAscii"/>
          <w:noProof w:val="0"/>
          <w:color w:val="auto"/>
          <w:sz w:val="22"/>
          <w:szCs w:val="22"/>
          <w:lang w:val="en-US"/>
        </w:rPr>
        <w:t xml:space="preserve"> access to speech and language therapy, educational support, and other health and social care services (NICE, 2021). As a result, early identification </w:t>
      </w:r>
      <w:r w:rsidRPr="08B903B1" w:rsidR="1E16211F">
        <w:rPr>
          <w:rFonts w:ascii="Arial" w:hAnsi="Arial" w:eastAsia="Arial" w:cs="Arial" w:asciiTheme="minorAscii" w:hAnsiTheme="minorAscii" w:eastAsiaTheme="minorAscii" w:cstheme="minorAscii"/>
          <w:noProof w:val="0"/>
          <w:color w:val="auto"/>
          <w:sz w:val="22"/>
          <w:szCs w:val="22"/>
          <w:lang w:val="en-US"/>
        </w:rPr>
        <w:t>remains</w:t>
      </w:r>
      <w:r w:rsidRPr="08B903B1" w:rsidR="1E16211F">
        <w:rPr>
          <w:rFonts w:ascii="Arial" w:hAnsi="Arial" w:eastAsia="Arial" w:cs="Arial" w:asciiTheme="minorAscii" w:hAnsiTheme="minorAscii" w:eastAsiaTheme="minorAscii" w:cstheme="minorAscii"/>
          <w:noProof w:val="0"/>
          <w:color w:val="auto"/>
          <w:sz w:val="22"/>
          <w:szCs w:val="22"/>
          <w:lang w:val="en-US"/>
        </w:rPr>
        <w:t xml:space="preserve"> a key priority within UK children's healthcare (NHS England, 2023).</w:t>
      </w:r>
    </w:p>
    <w:p w:rsidR="1E16211F" w:rsidP="08B903B1" w:rsidRDefault="1E16211F" w14:paraId="09429FFE" w14:textId="42D7DEEF">
      <w:pPr>
        <w:pStyle w:val="Normal"/>
        <w:spacing w:before="240" w:beforeAutospacing="off" w:after="240" w:afterAutospacing="off"/>
      </w:pPr>
      <w:r w:rsidRPr="08B903B1" w:rsidR="1E16211F">
        <w:rPr>
          <w:rFonts w:ascii="Arial" w:hAnsi="Arial" w:eastAsia="Arial" w:cs="Arial" w:asciiTheme="minorAscii" w:hAnsiTheme="minorAscii" w:eastAsiaTheme="minorAscii" w:cstheme="minorAscii"/>
          <w:noProof w:val="0"/>
          <w:color w:val="auto"/>
          <w:sz w:val="22"/>
          <w:szCs w:val="22"/>
          <w:lang w:val="en-US"/>
        </w:rPr>
        <w:t xml:space="preserve">This study uses a scoping review to examine the evidence on the early diagnosis and support of children aged 1–3 years with autism in the UK. A scoping review was selected because it maps the range of available evidence, </w:t>
      </w:r>
      <w:r w:rsidRPr="08B903B1" w:rsidR="1E16211F">
        <w:rPr>
          <w:rFonts w:ascii="Arial" w:hAnsi="Arial" w:eastAsia="Arial" w:cs="Arial" w:asciiTheme="minorAscii" w:hAnsiTheme="minorAscii" w:eastAsiaTheme="minorAscii" w:cstheme="minorAscii"/>
          <w:noProof w:val="0"/>
          <w:color w:val="auto"/>
          <w:sz w:val="22"/>
          <w:szCs w:val="22"/>
          <w:lang w:val="en-US"/>
        </w:rPr>
        <w:t>identifies</w:t>
      </w:r>
      <w:r w:rsidRPr="08B903B1" w:rsidR="1E16211F">
        <w:rPr>
          <w:rFonts w:ascii="Arial" w:hAnsi="Arial" w:eastAsia="Arial" w:cs="Arial" w:asciiTheme="minorAscii" w:hAnsiTheme="minorAscii" w:eastAsiaTheme="minorAscii" w:cstheme="minorAscii"/>
          <w:noProof w:val="0"/>
          <w:color w:val="auto"/>
          <w:sz w:val="22"/>
          <w:szCs w:val="22"/>
          <w:lang w:val="en-US"/>
        </w:rPr>
        <w:t xml:space="preserve"> key themes, and highlights gaps in the literature. This approach is well suited to research that includes qualitative, quantitative, and mixed-methods studies across healthcare, education, and social care settings (Arksey and O'Malley, 2005).</w:t>
      </w:r>
    </w:p>
    <w:p w:rsidR="526CC730" w:rsidP="08B903B1" w:rsidRDefault="526CC730" w14:paraId="0493BB7A" w14:textId="7C8AC127">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The decision to focus on children aged one to three years reflects the importance of this developmental stage in recognising early behavioural indicators and initiating appropriate intervention. Although autism may not always be formally diagnosed during infancy, concerns are frequently first raised during this period by parents, health visitors or early years practitioners (Barbaresi et al., 2022). Understanding how early diagnosis and support are described within UK literature may contribute to improving healthcare pathways and informing future research.</w:t>
      </w:r>
    </w:p>
    <w:p w:rsidR="526CC730" w:rsidP="08B903B1" w:rsidRDefault="526CC730" w14:paraId="785E3D6A" w14:textId="6D178FAE">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The review is guided by the following research question:</w:t>
      </w:r>
    </w:p>
    <w:p w:rsidR="526CC730" w:rsidP="08B903B1" w:rsidRDefault="526CC730" w14:paraId="3045E2CC" w14:textId="5F715A28">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2"/>
          <w:szCs w:val="22"/>
          <w:lang w:val="en-US"/>
        </w:rPr>
      </w:pPr>
      <w:r w:rsidRPr="08B903B1" w:rsidR="526CC730">
        <w:rPr>
          <w:rFonts w:ascii="Arial" w:hAnsi="Arial" w:eastAsia="Arial" w:cs="Arial" w:asciiTheme="minorAscii" w:hAnsiTheme="minorAscii" w:eastAsiaTheme="minorAscii" w:cstheme="minorAscii"/>
          <w:b w:val="1"/>
          <w:bCs w:val="1"/>
          <w:noProof w:val="0"/>
          <w:color w:val="auto"/>
          <w:sz w:val="22"/>
          <w:szCs w:val="22"/>
          <w:lang w:val="en-US"/>
        </w:rPr>
        <w:t>What evidence exists regarding the early diagnosis and support of children aged one to three years with Autism Spectrum Disorder in the United Kingdom?</w:t>
      </w:r>
    </w:p>
    <w:p w:rsidR="526CC730" w:rsidP="08B903B1" w:rsidRDefault="526CC730" w14:paraId="7283FC84" w14:textId="0E9686EE">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The objectives of the review are to:</w:t>
      </w:r>
    </w:p>
    <w:p w:rsidR="526CC730" w:rsidP="08B903B1" w:rsidRDefault="526CC730" w14:paraId="706E834A" w14:textId="13D13F09">
      <w:pPr>
        <w:pStyle w:val="ListParagraph"/>
        <w:numPr>
          <w:ilvl w:val="0"/>
          <w:numId w:val="6"/>
        </w:numPr>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identify current peer-reviewed evidence relating to early autism diagnosis and support in the United Kingdom;</w:t>
      </w:r>
    </w:p>
    <w:p w:rsidR="526CC730" w:rsidP="08B903B1" w:rsidRDefault="526CC730" w14:paraId="10D2EE58" w14:textId="6A553A58">
      <w:pPr>
        <w:pStyle w:val="ListParagraph"/>
        <w:numPr>
          <w:ilvl w:val="0"/>
          <w:numId w:val="6"/>
        </w:numPr>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identify recurring themes using Aveyard's simplified thematic analysis;</w:t>
      </w:r>
    </w:p>
    <w:p w:rsidR="526CC730" w:rsidP="08B903B1" w:rsidRDefault="526CC730" w14:paraId="2869C857" w14:textId="6C651C11">
      <w:pPr>
        <w:pStyle w:val="ListParagraph"/>
        <w:numPr>
          <w:ilvl w:val="0"/>
          <w:numId w:val="6"/>
        </w:numPr>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explore challenges associated with early diagnosis and access to services;</w:t>
      </w:r>
    </w:p>
    <w:p w:rsidR="526CC730" w:rsidP="08B903B1" w:rsidRDefault="526CC730" w14:paraId="546C02C9" w14:textId="6D0F47AD">
      <w:pPr>
        <w:pStyle w:val="ListParagraph"/>
        <w:numPr>
          <w:ilvl w:val="0"/>
          <w:numId w:val="6"/>
        </w:numPr>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identify gaps within current literature to inform future research and professional practice.</w:t>
      </w:r>
    </w:p>
    <w:p w:rsidR="526CC730" w:rsidP="08B903B1" w:rsidRDefault="526CC730" w14:paraId="61C66AAC" w14:textId="2F54F3A4">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By mapping existing evidence, this review aims to contribute to a greater understanding of how autism is recognised and supported during early childhood within UK health and social care services.</w:t>
      </w:r>
    </w:p>
    <w:p w:rsidR="08B903B1" w:rsidP="08B903B1" w:rsidRDefault="08B903B1" w14:paraId="41CF39AC" w14:textId="6A0901BE">
      <w:pPr>
        <w:spacing w:before="0" w:beforeAutospacing="off" w:after="0" w:afterAutospacing="off"/>
        <w:rPr>
          <w:rFonts w:ascii="Arial" w:hAnsi="Arial" w:eastAsia="Arial" w:cs="Arial" w:asciiTheme="minorAscii" w:hAnsiTheme="minorAscii" w:eastAsiaTheme="minorAscii" w:cstheme="minorAscii"/>
          <w:color w:val="auto"/>
          <w:sz w:val="22"/>
          <w:szCs w:val="22"/>
        </w:rPr>
      </w:pPr>
    </w:p>
    <w:p w:rsidR="526CC730" w:rsidP="08B903B1" w:rsidRDefault="526CC730" w14:paraId="7D329556" w14:textId="40EAD53F">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804726929" w:id="254345050"/>
      <w:r w:rsidRPr="08B903B1" w:rsidR="526CC730">
        <w:rPr>
          <w:rFonts w:ascii="Arial" w:hAnsi="Arial" w:eastAsia="Arial" w:cs="Arial" w:asciiTheme="minorAscii" w:hAnsiTheme="minorAscii" w:eastAsiaTheme="minorAscii" w:cstheme="minorAscii"/>
          <w:b w:val="1"/>
          <w:bCs w:val="1"/>
          <w:noProof w:val="0"/>
          <w:color w:val="auto"/>
          <w:sz w:val="22"/>
          <w:szCs w:val="22"/>
          <w:lang w:val="en-US"/>
        </w:rPr>
        <w:t>2. Background</w:t>
      </w:r>
      <w:bookmarkEnd w:id="254345050"/>
    </w:p>
    <w:p w:rsidR="526CC730" w:rsidP="08B903B1" w:rsidRDefault="526CC730" w14:paraId="4078EE4B" w14:textId="31338E28">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Autism Spectrum Disorder is </w:t>
      </w:r>
      <w:r w:rsidRPr="08B903B1" w:rsidR="526CC730">
        <w:rPr>
          <w:rFonts w:ascii="Arial" w:hAnsi="Arial" w:eastAsia="Arial" w:cs="Arial" w:asciiTheme="minorAscii" w:hAnsiTheme="minorAscii" w:eastAsiaTheme="minorAscii" w:cstheme="minorAscii"/>
          <w:noProof w:val="0"/>
          <w:color w:val="auto"/>
          <w:sz w:val="22"/>
          <w:szCs w:val="22"/>
          <w:lang w:val="en-US"/>
        </w:rPr>
        <w:t>recognised</w:t>
      </w: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 internationally as a complex neurodevelopmental condition affecting approximately one in every 100 children, although prevalence estimates continue to increase because of greater awareness, improved diagnostic </w:t>
      </w:r>
      <w:r w:rsidRPr="08B903B1" w:rsidR="526CC730">
        <w:rPr>
          <w:rFonts w:ascii="Arial" w:hAnsi="Arial" w:eastAsia="Arial" w:cs="Arial" w:asciiTheme="minorAscii" w:hAnsiTheme="minorAscii" w:eastAsiaTheme="minorAscii" w:cstheme="minorAscii"/>
          <w:noProof w:val="0"/>
          <w:color w:val="auto"/>
          <w:sz w:val="22"/>
          <w:szCs w:val="22"/>
          <w:lang w:val="en-US"/>
        </w:rPr>
        <w:t>criteria</w:t>
      </w: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 and expanded access to assessment services (World Health Organization, 2023). Autism influences social communication, </w:t>
      </w:r>
      <w:r w:rsidRPr="08B903B1" w:rsidR="526CC730">
        <w:rPr>
          <w:rFonts w:ascii="Arial" w:hAnsi="Arial" w:eastAsia="Arial" w:cs="Arial" w:asciiTheme="minorAscii" w:hAnsiTheme="minorAscii" w:eastAsiaTheme="minorAscii" w:cstheme="minorAscii"/>
          <w:noProof w:val="0"/>
          <w:color w:val="auto"/>
          <w:sz w:val="22"/>
          <w:szCs w:val="22"/>
          <w:lang w:val="en-US"/>
        </w:rPr>
        <w:t>behaviour</w:t>
      </w: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 sensory </w:t>
      </w:r>
      <w:r w:rsidRPr="08B903B1" w:rsidR="526CC730">
        <w:rPr>
          <w:rFonts w:ascii="Arial" w:hAnsi="Arial" w:eastAsia="Arial" w:cs="Arial" w:asciiTheme="minorAscii" w:hAnsiTheme="minorAscii" w:eastAsiaTheme="minorAscii" w:cstheme="minorAscii"/>
          <w:noProof w:val="0"/>
          <w:color w:val="auto"/>
          <w:sz w:val="22"/>
          <w:szCs w:val="22"/>
          <w:lang w:val="en-US"/>
        </w:rPr>
        <w:t>processing</w:t>
      </w: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 and emotional regulation, with presentations differing </w:t>
      </w:r>
      <w:r w:rsidRPr="08B903B1" w:rsidR="526CC730">
        <w:rPr>
          <w:rFonts w:ascii="Arial" w:hAnsi="Arial" w:eastAsia="Arial" w:cs="Arial" w:asciiTheme="minorAscii" w:hAnsiTheme="minorAscii" w:eastAsiaTheme="minorAscii" w:cstheme="minorAscii"/>
          <w:noProof w:val="0"/>
          <w:color w:val="auto"/>
          <w:sz w:val="22"/>
          <w:szCs w:val="22"/>
          <w:lang w:val="en-US"/>
        </w:rPr>
        <w:t>considerably between</w:t>
      </w: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 individuals (</w:t>
      </w:r>
      <w:r w:rsidRPr="08B903B1" w:rsidR="3575BC85">
        <w:rPr>
          <w:rFonts w:ascii="Arial" w:hAnsi="Arial" w:eastAsia="Arial" w:cs="Arial" w:asciiTheme="minorAscii" w:hAnsiTheme="minorAscii" w:eastAsiaTheme="minorAscii" w:cstheme="minorAscii"/>
          <w:noProof w:val="0"/>
          <w:color w:val="auto"/>
          <w:sz w:val="22"/>
          <w:szCs w:val="22"/>
          <w:lang w:val="en-US"/>
        </w:rPr>
        <w:t>Royal College of Psychiatrists, 2020)</w:t>
      </w: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 Consequently, healthcare professionals increasingly </w:t>
      </w:r>
      <w:r w:rsidRPr="08B903B1" w:rsidR="526CC730">
        <w:rPr>
          <w:rFonts w:ascii="Arial" w:hAnsi="Arial" w:eastAsia="Arial" w:cs="Arial" w:asciiTheme="minorAscii" w:hAnsiTheme="minorAscii" w:eastAsiaTheme="minorAscii" w:cstheme="minorAscii"/>
          <w:noProof w:val="0"/>
          <w:color w:val="auto"/>
          <w:sz w:val="22"/>
          <w:szCs w:val="22"/>
          <w:lang w:val="en-US"/>
        </w:rPr>
        <w:t>recognise</w:t>
      </w: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 the importance of adopting </w:t>
      </w:r>
      <w:r w:rsidRPr="08B903B1" w:rsidR="526CC730">
        <w:rPr>
          <w:rFonts w:ascii="Arial" w:hAnsi="Arial" w:eastAsia="Arial" w:cs="Arial" w:asciiTheme="minorAscii" w:hAnsiTheme="minorAscii" w:eastAsiaTheme="minorAscii" w:cstheme="minorAscii"/>
          <w:noProof w:val="0"/>
          <w:color w:val="auto"/>
          <w:sz w:val="22"/>
          <w:szCs w:val="22"/>
          <w:lang w:val="en-US"/>
        </w:rPr>
        <w:t>individualised</w:t>
      </w: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 assessment approaches rather than relying upon a single </w:t>
      </w:r>
      <w:r w:rsidRPr="08B903B1" w:rsidR="526CC730">
        <w:rPr>
          <w:rFonts w:ascii="Arial" w:hAnsi="Arial" w:eastAsia="Arial" w:cs="Arial" w:asciiTheme="minorAscii" w:hAnsiTheme="minorAscii" w:eastAsiaTheme="minorAscii" w:cstheme="minorAscii"/>
          <w:noProof w:val="0"/>
          <w:color w:val="auto"/>
          <w:sz w:val="22"/>
          <w:szCs w:val="22"/>
          <w:lang w:val="en-US"/>
        </w:rPr>
        <w:t>behavioural</w:t>
      </w:r>
      <w:r w:rsidRPr="08B903B1" w:rsidR="526CC730">
        <w:rPr>
          <w:rFonts w:ascii="Arial" w:hAnsi="Arial" w:eastAsia="Arial" w:cs="Arial" w:asciiTheme="minorAscii" w:hAnsiTheme="minorAscii" w:eastAsiaTheme="minorAscii" w:cstheme="minorAscii"/>
          <w:noProof w:val="0"/>
          <w:color w:val="auto"/>
          <w:sz w:val="22"/>
          <w:szCs w:val="22"/>
          <w:lang w:val="en-US"/>
        </w:rPr>
        <w:t xml:space="preserve"> profile.</w:t>
      </w:r>
    </w:p>
    <w:p w:rsidR="526CC730" w:rsidP="08B903B1" w:rsidRDefault="526CC730" w14:paraId="72B155D1" w14:textId="20C0310F">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The first three years of life represent one of the most significant periods of brain development. During this stage, neural pathways responsible for language, emotional development and social interaction develop rapidly, making early intervention particularly effective when developmental concerns are recognised promptly (Harstad et al., 2023). Research demonstrates that children who receive intervention during early childhood often experience improved language development, enhanced adaptive functioning and greater independence during later childhood compared with children whose diagnosis occurs much later (Hyman et al., 2020).</w:t>
      </w:r>
    </w:p>
    <w:p w:rsidR="526CC730" w:rsidP="08B903B1" w:rsidRDefault="526CC730" w14:paraId="7ACC4CCA" w14:textId="020895D6">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Within the United Kingdom, concerns regarding autism commonly emerge through routine developmental surveillance conducted by health visitors, general practitioners and early years professionals. Parents are frequently the first individuals to recognise developmental differences, reporting concerns relating to speech delay, reduced eye contact, limited response to their name, repetitive play behaviours or unusual sensory responses (Zwaigenbaum et al., 2019). These observations often result in referral to community paediatric services for multidisciplinary assessment.</w:t>
      </w:r>
    </w:p>
    <w:p w:rsidR="526CC730" w:rsidP="08B903B1" w:rsidRDefault="526CC730" w14:paraId="233CB4AC" w14:textId="6D980321">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The National Institute for Health and Care Excellence (NICE) provides national guidance regarding the recognition, referral and diagnosis of autism in children and young people. NICE guideline CG128 recommends that professionals remain alert to behavioural indicators suggestive of autism and refer children promptly for specialist assessment where concerns are identified (NICE, 2021). Assessment should involve a multidisciplinary team, including paediatricians, psychologists and speech and language therapists, to ensure comprehensive evaluation of developmental, behavioural and communication needs.</w:t>
      </w:r>
    </w:p>
    <w:p w:rsidR="526CC730" w:rsidP="08B903B1" w:rsidRDefault="526CC730" w14:paraId="4EAB1534" w14:textId="40E722CD">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One of the most widely used diagnostic tools within specialist assessment is the Autism Diagnostic Observation Schedule (ADOS). This standardised assessment provides structured opportunities to observe communication, play, social interaction and restricted behaviours, supporting clinical judgement during diagnosis (Barbaresi et al., 2022). However, ADOS is not intended to be used in isolation. Instead, diagnosis incorporates developmental history, parental interviews, clinical observation and professional expertise to determine whether diagnostic criteria are met (Lord et al., 2020).</w:t>
      </w:r>
    </w:p>
    <w:p w:rsidR="526CC730" w:rsidP="08B903B1" w:rsidRDefault="526CC730" w14:paraId="5ABF21B6" w14:textId="59F1F4DE">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Despite established clinical guidance, substantial variation continues to exist across UK diagnostic pathways. NHS England (2023) acknowledges that many children experience lengthy waiting periods between referral and assessment because of increasing demand for autism services and workforce pressures. Such delays may postpone access to intervention programmes, educational support and family-centred services. Long waiting times have therefore become a significant challenge within children's neurodevelopmental services across the United Kingdom.</w:t>
      </w:r>
    </w:p>
    <w:p w:rsidR="7CD17643" w:rsidP="08B903B1" w:rsidRDefault="7CD17643" w14:paraId="68575B08" w14:textId="2319B5F8">
      <w:pPr>
        <w:spacing w:before="240" w:beforeAutospacing="off" w:after="240" w:afterAutospacing="off"/>
      </w:pPr>
      <w:r w:rsidRPr="08B903B1" w:rsidR="7CD17643">
        <w:rPr>
          <w:rFonts w:ascii="Arial" w:hAnsi="Arial" w:eastAsia="Arial" w:cs="Arial" w:asciiTheme="minorAscii" w:hAnsiTheme="minorAscii" w:eastAsiaTheme="minorAscii" w:cstheme="minorAscii"/>
          <w:noProof w:val="0"/>
          <w:color w:val="auto"/>
          <w:sz w:val="22"/>
          <w:szCs w:val="22"/>
          <w:lang w:val="en-US"/>
        </w:rPr>
        <w:t>Early intervention is a key principle of autism care, with evidence showing benefits for communication, play, adaptive behaviour, and parent–child interaction (Hyman et al., 2020). Current approaches focus on building children's strengths, supporting participation, and improving quality of life through individualised care rather than changing autistic identity.</w:t>
      </w:r>
    </w:p>
    <w:p w:rsidR="526CC730" w:rsidP="08B903B1" w:rsidRDefault="526CC730" w14:paraId="7C06EA78" w14:textId="680BD8DA">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Current UK policy reflects increasing recognition of autism across health and social care. The Autism Act 2009 established a statutory framework for improving autism services within England, while subsequent national autism strategies have encouraged earlier identification, improved professional training and greater collaboration between health, education and social care providers (Department of Health and Social Care, 2021). Although much policy initially focused on adults, recent initiatives increasingly recognise the importance of improving childhood assessment pathways and reducing inequalities in access to services.</w:t>
      </w:r>
    </w:p>
    <w:p w:rsidR="526CC730" w:rsidP="08B903B1" w:rsidRDefault="526CC730" w14:paraId="78A05F9F" w14:textId="08D03D6D">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The National Autistic Society (2024) continues to report considerable regional variation in waiting times and family experiences across the United Kingdom. Parents frequently describe difficulties accessing assessment, inconsistent communication between services and limited post-diagnostic support. These findings highlight the need for continued evaluation of current practice to identify opportunities for service improvement.</w:t>
      </w:r>
    </w:p>
    <w:p w:rsidR="526CC730" w:rsidP="08B903B1" w:rsidRDefault="526CC730" w14:paraId="223EA397" w14:textId="49B5CE58">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Although international evidence relating to early autism diagnosis has expanded considerably, UK-specific literature focusing on children aged one to three years remains comparatively limited. Many published studies include wider age ranges or examine international populations, making it difficult to understand the specific experiences of young children navigating UK healthcare pathways. Furthermore, existing research varies in methodological quality, participant characteristics and healthcare settings, creating challenges when interpreting findings.</w:t>
      </w:r>
    </w:p>
    <w:p w:rsidR="526CC730" w:rsidP="08B903B1" w:rsidRDefault="526CC730" w14:paraId="1462E2FD" w14:textId="3D675B22">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526CC730">
        <w:rPr>
          <w:rFonts w:ascii="Arial" w:hAnsi="Arial" w:eastAsia="Arial" w:cs="Arial" w:asciiTheme="minorAscii" w:hAnsiTheme="minorAscii" w:eastAsiaTheme="minorAscii" w:cstheme="minorAscii"/>
          <w:noProof w:val="0"/>
          <w:color w:val="auto"/>
          <w:sz w:val="22"/>
          <w:szCs w:val="22"/>
          <w:lang w:val="en-US"/>
        </w:rPr>
        <w:t>A scoping review therefore provides an appropriate method for mapping existing UK evidence, identifying recurring themes and highlighting areas requiring further investigation. By synthesising current knowledge surrounding early diagnosis and support, the review aims to inform healthcare professionals, policymakers and researchers seeking to improve autism services for young children and their families.</w:t>
      </w:r>
    </w:p>
    <w:p w:rsidR="357A8179" w:rsidP="08B903B1" w:rsidRDefault="357A8179" w14:paraId="3E528515" w14:textId="3853D5CA">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1591473151" w:id="1584402142"/>
      <w:r w:rsidRPr="08B903B1" w:rsidR="357A8179">
        <w:rPr>
          <w:rFonts w:ascii="Arial" w:hAnsi="Arial" w:eastAsia="Arial" w:cs="Arial" w:asciiTheme="minorAscii" w:hAnsiTheme="minorAscii" w:eastAsiaTheme="minorAscii" w:cstheme="minorAscii"/>
          <w:b w:val="1"/>
          <w:bCs w:val="1"/>
          <w:noProof w:val="0"/>
          <w:color w:val="auto"/>
          <w:sz w:val="22"/>
          <w:szCs w:val="22"/>
          <w:lang w:val="en-US"/>
        </w:rPr>
        <w:t>3. Methods</w:t>
      </w:r>
      <w:bookmarkEnd w:id="1584402142"/>
    </w:p>
    <w:p w:rsidR="6C21D6BF" w:rsidP="08B903B1" w:rsidRDefault="6C21D6BF" w14:paraId="7FAEA010" w14:textId="3A6135A3">
      <w:pPr>
        <w:pStyle w:val="Normal"/>
        <w:rPr>
          <w:rFonts w:ascii="Arial" w:hAnsi="Arial" w:eastAsia="Arial" w:cs="Arial"/>
          <w:b w:val="1"/>
          <w:bCs w:val="1"/>
          <w:noProof w:val="0"/>
          <w:sz w:val="22"/>
          <w:szCs w:val="22"/>
          <w:lang w:val="en-US"/>
        </w:rPr>
      </w:pPr>
      <w:r w:rsidRPr="08B903B1" w:rsidR="6C21D6BF">
        <w:rPr>
          <w:rFonts w:ascii="Arial" w:hAnsi="Arial" w:eastAsia="Arial" w:cs="Arial"/>
          <w:b w:val="1"/>
          <w:bCs w:val="1"/>
          <w:noProof w:val="0"/>
          <w:sz w:val="22"/>
          <w:szCs w:val="22"/>
          <w:lang w:val="en-US"/>
        </w:rPr>
        <w:t>Data Collection Approach</w:t>
      </w:r>
    </w:p>
    <w:p w:rsidR="357A8179" w:rsidP="08B903B1" w:rsidRDefault="357A8179" w14:paraId="45C78848" w14:textId="3802725D">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2"/>
          <w:szCs w:val="22"/>
          <w:lang w:val="en-US"/>
        </w:rPr>
      </w:pPr>
      <w:r w:rsidRPr="08B903B1" w:rsidR="357A8179">
        <w:rPr>
          <w:rFonts w:ascii="Arial" w:hAnsi="Arial" w:eastAsia="Arial" w:cs="Arial" w:asciiTheme="minorAscii" w:hAnsiTheme="minorAscii" w:eastAsiaTheme="minorAscii" w:cstheme="minorAscii"/>
          <w:b w:val="0"/>
          <w:bCs w:val="0"/>
          <w:noProof w:val="0"/>
          <w:color w:val="auto"/>
          <w:sz w:val="22"/>
          <w:szCs w:val="22"/>
          <w:lang w:val="en-US"/>
        </w:rPr>
        <w:t xml:space="preserve">This study employed a </w:t>
      </w:r>
      <w:r w:rsidRPr="08B903B1" w:rsidR="357A8179">
        <w:rPr>
          <w:rFonts w:ascii="Arial" w:hAnsi="Arial" w:eastAsia="Arial" w:cs="Arial" w:asciiTheme="minorAscii" w:hAnsiTheme="minorAscii" w:eastAsiaTheme="minorAscii" w:cstheme="minorAscii"/>
          <w:b w:val="0"/>
          <w:bCs w:val="0"/>
          <w:noProof w:val="0"/>
          <w:color w:val="auto"/>
          <w:sz w:val="22"/>
          <w:szCs w:val="22"/>
          <w:lang w:val="en-US"/>
        </w:rPr>
        <w:t>scoping review</w:t>
      </w:r>
      <w:r w:rsidRPr="08B903B1" w:rsidR="357A8179">
        <w:rPr>
          <w:rFonts w:ascii="Arial" w:hAnsi="Arial" w:eastAsia="Arial" w:cs="Arial" w:asciiTheme="minorAscii" w:hAnsiTheme="minorAscii" w:eastAsiaTheme="minorAscii" w:cstheme="minorAscii"/>
          <w:b w:val="0"/>
          <w:bCs w:val="0"/>
          <w:noProof w:val="0"/>
          <w:color w:val="auto"/>
          <w:sz w:val="22"/>
          <w:szCs w:val="22"/>
          <w:lang w:val="en-US"/>
        </w:rPr>
        <w:t xml:space="preserve"> methodology to examine the existing evidence relating to the early diagnosis and support of children aged one to three years with Autism Spectrum Disorder (ASD) within the United Kingdom. Scoping reviews are designed to map the breadth of available literature, identify key concepts and research gaps, and provide an overview of existing evidence rather than assessing intervention effectiveness (Arksey and O'Malley, 2005).</w:t>
      </w:r>
    </w:p>
    <w:p w:rsidR="357A8179" w:rsidP="08B903B1" w:rsidRDefault="357A8179" w14:paraId="6BEBCB17" w14:textId="5B090E17">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The review followed the five-stage framework developed by Arksey and O'Malley (2005) and further refined by Levac et al. (2010). These stages included:</w:t>
      </w:r>
    </w:p>
    <w:p w:rsidR="357A8179" w:rsidP="08B903B1" w:rsidRDefault="357A8179" w14:paraId="2401A274" w14:textId="0940F22E">
      <w:pPr>
        <w:pStyle w:val="ListParagraph"/>
        <w:numPr>
          <w:ilvl w:val="0"/>
          <w:numId w:val="7"/>
        </w:numPr>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Identifying the research question.</w:t>
      </w:r>
    </w:p>
    <w:p w:rsidR="357A8179" w:rsidP="08B903B1" w:rsidRDefault="357A8179" w14:paraId="2A7BA97A" w14:textId="1EC043F8">
      <w:pPr>
        <w:pStyle w:val="ListParagraph"/>
        <w:numPr>
          <w:ilvl w:val="0"/>
          <w:numId w:val="7"/>
        </w:numPr>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Identifying relevant studies.</w:t>
      </w:r>
    </w:p>
    <w:p w:rsidR="357A8179" w:rsidP="08B903B1" w:rsidRDefault="357A8179" w14:paraId="55DE40CB" w14:textId="4C220FD6">
      <w:pPr>
        <w:pStyle w:val="ListParagraph"/>
        <w:numPr>
          <w:ilvl w:val="0"/>
          <w:numId w:val="7"/>
        </w:numPr>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Selecting eligible studies.</w:t>
      </w:r>
    </w:p>
    <w:p w:rsidR="357A8179" w:rsidP="08B903B1" w:rsidRDefault="357A8179" w14:paraId="4CD6307C" w14:textId="14E44A79">
      <w:pPr>
        <w:pStyle w:val="ListParagraph"/>
        <w:numPr>
          <w:ilvl w:val="0"/>
          <w:numId w:val="7"/>
        </w:numPr>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Charting the data.</w:t>
      </w:r>
    </w:p>
    <w:p w:rsidR="357A8179" w:rsidP="08B903B1" w:rsidRDefault="357A8179" w14:paraId="2A4A15D3" w14:textId="7703EF66">
      <w:pPr>
        <w:pStyle w:val="ListParagraph"/>
        <w:numPr>
          <w:ilvl w:val="0"/>
          <w:numId w:val="7"/>
        </w:numPr>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Collating, summarising and reporting the findings.</w:t>
      </w:r>
    </w:p>
    <w:p w:rsidR="357A8179" w:rsidP="08B903B1" w:rsidRDefault="357A8179" w14:paraId="076FED1E" w14:textId="738877D7">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To improve transparency, the reporting process was informed by the Preferred Reporting Items for Systematic Reviews and Meta-Analyses Extension for Scoping Reviews (PRISMA-ScR), which provides guidance for reporting scoping reviews (Tricco et al., 2018).</w:t>
      </w:r>
    </w:p>
    <w:p w:rsidR="357A8179" w:rsidP="08B903B1" w:rsidRDefault="357A8179" w14:paraId="29C70272" w14:textId="75592792">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The review addressed the following question:</w:t>
      </w:r>
    </w:p>
    <w:p w:rsidR="357A8179" w:rsidP="08B903B1" w:rsidRDefault="357A8179" w14:paraId="2770C1E4" w14:textId="2258777B">
      <w:pPr>
        <w:spacing w:before="240" w:beforeAutospacing="off" w:after="240" w:afterAutospacing="off"/>
        <w:rPr>
          <w:rFonts w:ascii="Arial" w:hAnsi="Arial" w:eastAsia="Arial" w:cs="Arial" w:asciiTheme="minorAscii" w:hAnsiTheme="minorAscii" w:eastAsiaTheme="minorAscii" w:cstheme="minorAscii"/>
          <w:b w:val="1"/>
          <w:bCs w:val="1"/>
          <w:noProof w:val="0"/>
          <w:color w:val="auto"/>
          <w:sz w:val="22"/>
          <w:szCs w:val="22"/>
          <w:lang w:val="en-US"/>
        </w:rPr>
      </w:pPr>
      <w:r w:rsidRPr="08B903B1" w:rsidR="357A8179">
        <w:rPr>
          <w:rFonts w:ascii="Arial" w:hAnsi="Arial" w:eastAsia="Arial" w:cs="Arial" w:asciiTheme="minorAscii" w:hAnsiTheme="minorAscii" w:eastAsiaTheme="minorAscii" w:cstheme="minorAscii"/>
          <w:b w:val="1"/>
          <w:bCs w:val="1"/>
          <w:noProof w:val="0"/>
          <w:color w:val="auto"/>
          <w:sz w:val="22"/>
          <w:szCs w:val="22"/>
          <w:lang w:val="en-US"/>
        </w:rPr>
        <w:t>What evidence exists regarding the early diagnosis and support of children aged one to three years with Autism Spectrum Disorder in the United Kingdom?</w:t>
      </w:r>
    </w:p>
    <w:p w:rsidR="77F4E844" w:rsidP="08B903B1" w:rsidRDefault="77F4E844" w14:paraId="1DEE3795" w14:textId="2F420606">
      <w:pPr>
        <w:spacing w:before="240" w:beforeAutospacing="off" w:after="240" w:afterAutospacing="off"/>
      </w:pPr>
      <w:r w:rsidRPr="08B903B1" w:rsidR="77F4E844">
        <w:rPr>
          <w:rFonts w:ascii="Arial" w:hAnsi="Arial" w:eastAsia="Arial" w:cs="Arial"/>
          <w:b w:val="1"/>
          <w:bCs w:val="1"/>
          <w:noProof w:val="0"/>
          <w:sz w:val="22"/>
          <w:szCs w:val="22"/>
          <w:lang w:val="en-US"/>
        </w:rPr>
        <w:t>Search Strategy</w:t>
      </w:r>
    </w:p>
    <w:p w:rsidR="77F4E844" w:rsidP="08B903B1" w:rsidRDefault="77F4E844" w14:paraId="2C2A85F9" w14:textId="6B050272">
      <w:pPr>
        <w:spacing w:before="240" w:beforeAutospacing="off" w:after="240" w:afterAutospacing="off"/>
        <w:rPr>
          <w:rFonts w:ascii="Arial" w:hAnsi="Arial" w:eastAsia="Arial" w:cs="Arial"/>
          <w:b w:val="0"/>
          <w:bCs w:val="0"/>
          <w:noProof w:val="0"/>
          <w:sz w:val="22"/>
          <w:szCs w:val="22"/>
          <w:lang w:val="en-US"/>
        </w:rPr>
      </w:pPr>
      <w:r w:rsidRPr="08B903B1" w:rsidR="77F4E844">
        <w:rPr>
          <w:rFonts w:ascii="Arial" w:hAnsi="Arial" w:eastAsia="Arial" w:cs="Arial"/>
          <w:b w:val="0"/>
          <w:bCs w:val="0"/>
          <w:noProof w:val="0"/>
          <w:sz w:val="22"/>
          <w:szCs w:val="22"/>
          <w:lang w:val="en-US"/>
        </w:rPr>
        <w:t>A literature search was conducted using</w:t>
      </w:r>
      <w:r w:rsidRPr="08B903B1" w:rsidR="77F4E844">
        <w:rPr>
          <w:rFonts w:ascii="Arial" w:hAnsi="Arial" w:eastAsia="Arial" w:cs="Arial"/>
          <w:b w:val="0"/>
          <w:bCs w:val="0"/>
          <w:i w:val="1"/>
          <w:iCs w:val="1"/>
          <w:noProof w:val="0"/>
          <w:sz w:val="22"/>
          <w:szCs w:val="22"/>
          <w:lang w:val="en-US"/>
        </w:rPr>
        <w:t xml:space="preserve"> </w:t>
      </w:r>
      <w:r w:rsidRPr="08B903B1" w:rsidR="77F4E844">
        <w:rPr>
          <w:rFonts w:ascii="Arial" w:hAnsi="Arial" w:eastAsia="Arial" w:cs="Arial"/>
          <w:b w:val="0"/>
          <w:bCs w:val="0"/>
          <w:i w:val="1"/>
          <w:iCs w:val="1"/>
          <w:noProof w:val="0"/>
          <w:sz w:val="22"/>
          <w:szCs w:val="22"/>
          <w:lang w:val="en-US"/>
        </w:rPr>
        <w:t>PubMed, PsycINFO, Scopus, Google Scholar,</w:t>
      </w:r>
      <w:r w:rsidRPr="08B903B1" w:rsidR="77F4E844">
        <w:rPr>
          <w:rFonts w:ascii="Arial" w:hAnsi="Arial" w:eastAsia="Arial" w:cs="Arial"/>
          <w:b w:val="0"/>
          <w:bCs w:val="0"/>
          <w:i w:val="1"/>
          <w:iCs w:val="1"/>
          <w:noProof w:val="0"/>
          <w:sz w:val="22"/>
          <w:szCs w:val="22"/>
          <w:lang w:val="en-US"/>
        </w:rPr>
        <w:t xml:space="preserve"> and the </w:t>
      </w:r>
      <w:r w:rsidRPr="08B903B1" w:rsidR="77F4E844">
        <w:rPr>
          <w:rFonts w:ascii="Arial" w:hAnsi="Arial" w:eastAsia="Arial" w:cs="Arial"/>
          <w:b w:val="0"/>
          <w:bCs w:val="0"/>
          <w:i w:val="1"/>
          <w:iCs w:val="1"/>
          <w:noProof w:val="0"/>
          <w:sz w:val="22"/>
          <w:szCs w:val="22"/>
          <w:lang w:val="en-US"/>
        </w:rPr>
        <w:t>UWTSD Library Search</w:t>
      </w:r>
      <w:r w:rsidRPr="08B903B1" w:rsidR="77F4E844">
        <w:rPr>
          <w:rFonts w:ascii="Arial" w:hAnsi="Arial" w:eastAsia="Arial" w:cs="Arial"/>
          <w:b w:val="0"/>
          <w:bCs w:val="0"/>
          <w:noProof w:val="0"/>
          <w:sz w:val="22"/>
          <w:szCs w:val="22"/>
          <w:lang w:val="en-US"/>
        </w:rPr>
        <w:t xml:space="preserve"> to </w:t>
      </w:r>
      <w:r w:rsidRPr="08B903B1" w:rsidR="77F4E844">
        <w:rPr>
          <w:rFonts w:ascii="Arial" w:hAnsi="Arial" w:eastAsia="Arial" w:cs="Arial"/>
          <w:b w:val="0"/>
          <w:bCs w:val="0"/>
          <w:noProof w:val="0"/>
          <w:sz w:val="22"/>
          <w:szCs w:val="22"/>
          <w:lang w:val="en-US"/>
        </w:rPr>
        <w:t>identify</w:t>
      </w:r>
      <w:r w:rsidRPr="08B903B1" w:rsidR="77F4E844">
        <w:rPr>
          <w:rFonts w:ascii="Arial" w:hAnsi="Arial" w:eastAsia="Arial" w:cs="Arial"/>
          <w:b w:val="0"/>
          <w:bCs w:val="0"/>
          <w:noProof w:val="0"/>
          <w:sz w:val="22"/>
          <w:szCs w:val="22"/>
          <w:lang w:val="en-US"/>
        </w:rPr>
        <w:t xml:space="preserve"> peer-reviewed studies published</w:t>
      </w:r>
      <w:r w:rsidRPr="08B903B1" w:rsidR="77F4E844">
        <w:rPr>
          <w:rFonts w:ascii="Arial" w:hAnsi="Arial" w:eastAsia="Arial" w:cs="Arial"/>
          <w:b w:val="0"/>
          <w:bCs w:val="0"/>
          <w:i w:val="1"/>
          <w:iCs w:val="1"/>
          <w:noProof w:val="0"/>
          <w:sz w:val="22"/>
          <w:szCs w:val="22"/>
          <w:lang w:val="en-US"/>
        </w:rPr>
        <w:t xml:space="preserve"> between </w:t>
      </w:r>
      <w:r w:rsidRPr="08B903B1" w:rsidR="77F4E844">
        <w:rPr>
          <w:rFonts w:ascii="Arial" w:hAnsi="Arial" w:eastAsia="Arial" w:cs="Arial"/>
          <w:b w:val="0"/>
          <w:bCs w:val="0"/>
          <w:i w:val="1"/>
          <w:iCs w:val="1"/>
          <w:noProof w:val="0"/>
          <w:sz w:val="22"/>
          <w:szCs w:val="22"/>
          <w:lang w:val="en-US"/>
        </w:rPr>
        <w:t>2016 and 2026</w:t>
      </w:r>
      <w:r w:rsidRPr="08B903B1" w:rsidR="77F4E844">
        <w:rPr>
          <w:rFonts w:ascii="Arial" w:hAnsi="Arial" w:eastAsia="Arial" w:cs="Arial"/>
          <w:b w:val="0"/>
          <w:bCs w:val="0"/>
          <w:noProof w:val="0"/>
          <w:sz w:val="22"/>
          <w:szCs w:val="22"/>
          <w:lang w:val="en-US"/>
        </w:rPr>
        <w:t xml:space="preserve">. </w:t>
      </w:r>
    </w:p>
    <w:p w:rsidR="77F4E844" w:rsidP="08B903B1" w:rsidRDefault="77F4E844" w14:paraId="42317436" w14:textId="54DFAA6C">
      <w:pPr>
        <w:spacing w:before="240" w:beforeAutospacing="off" w:after="240" w:afterAutospacing="off"/>
      </w:pPr>
      <w:r w:rsidRPr="08B903B1" w:rsidR="77F4E844">
        <w:rPr>
          <w:rFonts w:ascii="Arial" w:hAnsi="Arial" w:eastAsia="Arial" w:cs="Arial"/>
          <w:noProof w:val="0"/>
          <w:sz w:val="22"/>
          <w:szCs w:val="22"/>
          <w:lang w:val="en-US"/>
        </w:rPr>
        <w:t xml:space="preserve">Keywords included </w:t>
      </w:r>
      <w:r w:rsidRPr="08B903B1" w:rsidR="77F4E844">
        <w:rPr>
          <w:rFonts w:ascii="Arial" w:hAnsi="Arial" w:eastAsia="Arial" w:cs="Arial"/>
          <w:i w:val="1"/>
          <w:iCs w:val="1"/>
          <w:noProof w:val="0"/>
          <w:sz w:val="22"/>
          <w:szCs w:val="22"/>
          <w:lang w:val="en-US"/>
        </w:rPr>
        <w:t>Autism Spectrum Disorder</w:t>
      </w:r>
      <w:r w:rsidRPr="08B903B1" w:rsidR="77F4E844">
        <w:rPr>
          <w:rFonts w:ascii="Arial" w:hAnsi="Arial" w:eastAsia="Arial" w:cs="Arial"/>
          <w:noProof w:val="0"/>
          <w:sz w:val="22"/>
          <w:szCs w:val="22"/>
          <w:lang w:val="en-US"/>
        </w:rPr>
        <w:t xml:space="preserve">, </w:t>
      </w:r>
      <w:r w:rsidRPr="08B903B1" w:rsidR="77F4E844">
        <w:rPr>
          <w:rFonts w:ascii="Arial" w:hAnsi="Arial" w:eastAsia="Arial" w:cs="Arial"/>
          <w:i w:val="1"/>
          <w:iCs w:val="1"/>
          <w:noProof w:val="0"/>
          <w:sz w:val="22"/>
          <w:szCs w:val="22"/>
          <w:lang w:val="en-US"/>
        </w:rPr>
        <w:t>ASD</w:t>
      </w:r>
      <w:r w:rsidRPr="08B903B1" w:rsidR="77F4E844">
        <w:rPr>
          <w:rFonts w:ascii="Arial" w:hAnsi="Arial" w:eastAsia="Arial" w:cs="Arial"/>
          <w:noProof w:val="0"/>
          <w:sz w:val="22"/>
          <w:szCs w:val="22"/>
          <w:lang w:val="en-US"/>
        </w:rPr>
        <w:t xml:space="preserve">, </w:t>
      </w:r>
      <w:r w:rsidRPr="08B903B1" w:rsidR="77F4E844">
        <w:rPr>
          <w:rFonts w:ascii="Arial" w:hAnsi="Arial" w:eastAsia="Arial" w:cs="Arial"/>
          <w:i w:val="1"/>
          <w:iCs w:val="1"/>
          <w:noProof w:val="0"/>
          <w:sz w:val="22"/>
          <w:szCs w:val="22"/>
          <w:lang w:val="en-US"/>
        </w:rPr>
        <w:t>early diagnosis</w:t>
      </w:r>
      <w:r w:rsidRPr="08B903B1" w:rsidR="77F4E844">
        <w:rPr>
          <w:rFonts w:ascii="Arial" w:hAnsi="Arial" w:eastAsia="Arial" w:cs="Arial"/>
          <w:noProof w:val="0"/>
          <w:sz w:val="22"/>
          <w:szCs w:val="22"/>
          <w:lang w:val="en-US"/>
        </w:rPr>
        <w:t xml:space="preserve">, </w:t>
      </w:r>
      <w:r w:rsidRPr="08B903B1" w:rsidR="77F4E844">
        <w:rPr>
          <w:rFonts w:ascii="Arial" w:hAnsi="Arial" w:eastAsia="Arial" w:cs="Arial"/>
          <w:i w:val="1"/>
          <w:iCs w:val="1"/>
          <w:noProof w:val="0"/>
          <w:sz w:val="22"/>
          <w:szCs w:val="22"/>
          <w:lang w:val="en-US"/>
        </w:rPr>
        <w:t>screening</w:t>
      </w:r>
      <w:r w:rsidRPr="08B903B1" w:rsidR="77F4E844">
        <w:rPr>
          <w:rFonts w:ascii="Arial" w:hAnsi="Arial" w:eastAsia="Arial" w:cs="Arial"/>
          <w:noProof w:val="0"/>
          <w:sz w:val="22"/>
          <w:szCs w:val="22"/>
          <w:lang w:val="en-US"/>
        </w:rPr>
        <w:t xml:space="preserve">, </w:t>
      </w:r>
      <w:r w:rsidRPr="08B903B1" w:rsidR="77F4E844">
        <w:rPr>
          <w:rFonts w:ascii="Arial" w:hAnsi="Arial" w:eastAsia="Arial" w:cs="Arial"/>
          <w:i w:val="1"/>
          <w:iCs w:val="1"/>
          <w:noProof w:val="0"/>
          <w:sz w:val="22"/>
          <w:szCs w:val="22"/>
          <w:lang w:val="en-US"/>
        </w:rPr>
        <w:t>assessment</w:t>
      </w:r>
      <w:r w:rsidRPr="08B903B1" w:rsidR="77F4E844">
        <w:rPr>
          <w:rFonts w:ascii="Arial" w:hAnsi="Arial" w:eastAsia="Arial" w:cs="Arial"/>
          <w:noProof w:val="0"/>
          <w:sz w:val="22"/>
          <w:szCs w:val="22"/>
          <w:lang w:val="en-US"/>
        </w:rPr>
        <w:t xml:space="preserve">, </w:t>
      </w:r>
      <w:r w:rsidRPr="08B903B1" w:rsidR="77F4E844">
        <w:rPr>
          <w:rFonts w:ascii="Arial" w:hAnsi="Arial" w:eastAsia="Arial" w:cs="Arial"/>
          <w:i w:val="1"/>
          <w:iCs w:val="1"/>
          <w:noProof w:val="0"/>
          <w:sz w:val="22"/>
          <w:szCs w:val="22"/>
          <w:lang w:val="en-US"/>
        </w:rPr>
        <w:t>toddlers</w:t>
      </w:r>
      <w:r w:rsidRPr="08B903B1" w:rsidR="77F4E844">
        <w:rPr>
          <w:rFonts w:ascii="Arial" w:hAnsi="Arial" w:eastAsia="Arial" w:cs="Arial"/>
          <w:noProof w:val="0"/>
          <w:sz w:val="22"/>
          <w:szCs w:val="22"/>
          <w:lang w:val="en-US"/>
        </w:rPr>
        <w:t xml:space="preserve">, </w:t>
      </w:r>
      <w:r w:rsidRPr="08B903B1" w:rsidR="77F4E844">
        <w:rPr>
          <w:rFonts w:ascii="Arial" w:hAnsi="Arial" w:eastAsia="Arial" w:cs="Arial"/>
          <w:i w:val="1"/>
          <w:iCs w:val="1"/>
          <w:noProof w:val="0"/>
          <w:sz w:val="22"/>
          <w:szCs w:val="22"/>
          <w:lang w:val="en-US"/>
        </w:rPr>
        <w:t>early intervention</w:t>
      </w:r>
      <w:r w:rsidRPr="08B903B1" w:rsidR="77F4E844">
        <w:rPr>
          <w:rFonts w:ascii="Arial" w:hAnsi="Arial" w:eastAsia="Arial" w:cs="Arial"/>
          <w:noProof w:val="0"/>
          <w:sz w:val="22"/>
          <w:szCs w:val="22"/>
          <w:lang w:val="en-US"/>
        </w:rPr>
        <w:t xml:space="preserve">, </w:t>
      </w:r>
      <w:r w:rsidRPr="08B903B1" w:rsidR="77F4E844">
        <w:rPr>
          <w:rFonts w:ascii="Arial" w:hAnsi="Arial" w:eastAsia="Arial" w:cs="Arial"/>
          <w:i w:val="1"/>
          <w:iCs w:val="1"/>
          <w:noProof w:val="0"/>
          <w:sz w:val="22"/>
          <w:szCs w:val="22"/>
          <w:lang w:val="en-US"/>
        </w:rPr>
        <w:t>support services</w:t>
      </w:r>
      <w:r w:rsidRPr="08B903B1" w:rsidR="77F4E844">
        <w:rPr>
          <w:rFonts w:ascii="Arial" w:hAnsi="Arial" w:eastAsia="Arial" w:cs="Arial"/>
          <w:noProof w:val="0"/>
          <w:sz w:val="22"/>
          <w:szCs w:val="22"/>
          <w:lang w:val="en-US"/>
        </w:rPr>
        <w:t xml:space="preserve">, and </w:t>
      </w:r>
      <w:r w:rsidRPr="08B903B1" w:rsidR="77F4E844">
        <w:rPr>
          <w:rFonts w:ascii="Arial" w:hAnsi="Arial" w:eastAsia="Arial" w:cs="Arial"/>
          <w:i w:val="1"/>
          <w:iCs w:val="1"/>
          <w:noProof w:val="0"/>
          <w:sz w:val="22"/>
          <w:szCs w:val="22"/>
          <w:lang w:val="en-US"/>
        </w:rPr>
        <w:t>United Kingdom</w:t>
      </w:r>
      <w:r w:rsidRPr="08B903B1" w:rsidR="77F4E844">
        <w:rPr>
          <w:rFonts w:ascii="Arial" w:hAnsi="Arial" w:eastAsia="Arial" w:cs="Arial"/>
          <w:noProof w:val="0"/>
          <w:sz w:val="22"/>
          <w:szCs w:val="22"/>
          <w:lang w:val="en-US"/>
        </w:rPr>
        <w:t xml:space="preserve">, combined using Boolean operators. </w:t>
      </w:r>
      <w:r w:rsidRPr="08B903B1" w:rsidR="77F4E844">
        <w:rPr>
          <w:rFonts w:ascii="Arial" w:hAnsi="Arial" w:eastAsia="Arial" w:cs="Arial"/>
          <w:noProof w:val="0"/>
          <w:sz w:val="22"/>
          <w:szCs w:val="22"/>
          <w:lang w:val="en-US"/>
        </w:rPr>
        <w:t xml:space="preserve">Reference lists of relevant studies were also </w:t>
      </w:r>
      <w:r w:rsidRPr="08B903B1" w:rsidR="77F4E844">
        <w:rPr>
          <w:rFonts w:ascii="Arial" w:hAnsi="Arial" w:eastAsia="Arial" w:cs="Arial"/>
          <w:noProof w:val="0"/>
          <w:sz w:val="22"/>
          <w:szCs w:val="22"/>
          <w:lang w:val="en-US"/>
        </w:rPr>
        <w:t>searched</w:t>
      </w:r>
      <w:r w:rsidRPr="08B903B1" w:rsidR="77F4E844">
        <w:rPr>
          <w:rFonts w:ascii="Arial" w:hAnsi="Arial" w:eastAsia="Arial" w:cs="Arial"/>
          <w:noProof w:val="0"/>
          <w:sz w:val="22"/>
          <w:szCs w:val="22"/>
          <w:lang w:val="en-US"/>
        </w:rPr>
        <w:t>.</w:t>
      </w:r>
    </w:p>
    <w:p w:rsidR="357A8179" w:rsidP="08B903B1" w:rsidRDefault="357A8179" w14:paraId="52BCBA4E" w14:textId="6A8492E4">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1122374007" w:id="365371781"/>
      <w:r w:rsidRPr="08B903B1" w:rsidR="357A8179">
        <w:rPr>
          <w:rFonts w:ascii="Arial" w:hAnsi="Arial" w:eastAsia="Arial" w:cs="Arial" w:asciiTheme="minorAscii" w:hAnsiTheme="minorAscii" w:eastAsiaTheme="minorAscii" w:cstheme="minorAscii"/>
          <w:b w:val="1"/>
          <w:bCs w:val="1"/>
          <w:noProof w:val="0"/>
          <w:color w:val="auto"/>
          <w:sz w:val="22"/>
          <w:szCs w:val="22"/>
          <w:lang w:val="en-US"/>
        </w:rPr>
        <w:t>Inclusion and Exclusion Criteria</w:t>
      </w:r>
      <w:bookmarkEnd w:id="365371781"/>
    </w:p>
    <w:p w:rsidR="357A8179" w:rsidP="08B903B1" w:rsidRDefault="357A8179" w14:paraId="1340F74D" w14:textId="28E65180">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The eligibility criteria were established before the literature search to ensure consistency throughout the review.</w:t>
      </w:r>
    </w:p>
    <w:tbl>
      <w:tblPr>
        <w:tblStyle w:val="TableGridLight"/>
        <w:bidiVisual w:val="0"/>
        <w:tblW w:w="0" w:type="auto"/>
        <w:tblLook w:val="06A0" w:firstRow="1" w:lastRow="0" w:firstColumn="1" w:lastColumn="0" w:noHBand="1" w:noVBand="1"/>
      </w:tblPr>
      <w:tblGrid>
        <w:gridCol w:w="4555"/>
        <w:gridCol w:w="4805"/>
      </w:tblGrid>
      <w:tr w:rsidR="08B903B1" w:rsidTr="08B903B1" w14:paraId="7C5F68A3">
        <w:trPr>
          <w:trHeight w:val="300"/>
        </w:trPr>
        <w:tc>
          <w:tcPr>
            <w:tcW w:w="4555" w:type="dxa"/>
            <w:tcMar/>
          </w:tcPr>
          <w:p w:rsidR="08B903B1" w:rsidP="08B903B1" w:rsidRDefault="08B903B1" w14:paraId="485CA464" w14:textId="55A50B24">
            <w:pPr>
              <w:spacing w:before="0" w:beforeAutospacing="off" w:after="0" w:afterAutospacing="off"/>
              <w:jc w:val="center"/>
              <w:rPr>
                <w:rFonts w:ascii="Arial" w:hAnsi="Arial" w:eastAsia="Arial" w:cs="Arial" w:asciiTheme="minorAscii" w:hAnsiTheme="minorAscii" w:eastAsiaTheme="minorAscii" w:cstheme="minorAscii"/>
                <w:b w:val="1"/>
                <w:bCs w:val="1"/>
                <w:color w:val="auto"/>
                <w:sz w:val="22"/>
                <w:szCs w:val="22"/>
              </w:rPr>
            </w:pPr>
            <w:r w:rsidRPr="08B903B1" w:rsidR="08B903B1">
              <w:rPr>
                <w:rFonts w:ascii="Arial" w:hAnsi="Arial" w:eastAsia="Arial" w:cs="Arial" w:asciiTheme="minorAscii" w:hAnsiTheme="minorAscii" w:eastAsiaTheme="minorAscii" w:cstheme="minorAscii"/>
                <w:b w:val="1"/>
                <w:bCs w:val="1"/>
                <w:color w:val="auto"/>
                <w:sz w:val="22"/>
                <w:szCs w:val="22"/>
              </w:rPr>
              <w:t>Inclusion Criteria</w:t>
            </w:r>
          </w:p>
        </w:tc>
        <w:tc>
          <w:tcPr>
            <w:tcW w:w="4805" w:type="dxa"/>
            <w:tcMar/>
          </w:tcPr>
          <w:p w:rsidR="08B903B1" w:rsidP="08B903B1" w:rsidRDefault="08B903B1" w14:paraId="196D9F8D" w14:textId="3F79553B">
            <w:pPr>
              <w:spacing w:before="0" w:beforeAutospacing="off" w:after="0" w:afterAutospacing="off"/>
              <w:jc w:val="center"/>
              <w:rPr>
                <w:rFonts w:ascii="Arial" w:hAnsi="Arial" w:eastAsia="Arial" w:cs="Arial" w:asciiTheme="minorAscii" w:hAnsiTheme="minorAscii" w:eastAsiaTheme="minorAscii" w:cstheme="minorAscii"/>
                <w:b w:val="1"/>
                <w:bCs w:val="1"/>
                <w:color w:val="auto"/>
                <w:sz w:val="22"/>
                <w:szCs w:val="22"/>
              </w:rPr>
            </w:pPr>
            <w:r w:rsidRPr="08B903B1" w:rsidR="08B903B1">
              <w:rPr>
                <w:rFonts w:ascii="Arial" w:hAnsi="Arial" w:eastAsia="Arial" w:cs="Arial" w:asciiTheme="minorAscii" w:hAnsiTheme="minorAscii" w:eastAsiaTheme="minorAscii" w:cstheme="minorAscii"/>
                <w:b w:val="1"/>
                <w:bCs w:val="1"/>
                <w:color w:val="auto"/>
                <w:sz w:val="22"/>
                <w:szCs w:val="22"/>
              </w:rPr>
              <w:t>Exclusion Criteria</w:t>
            </w:r>
          </w:p>
        </w:tc>
      </w:tr>
      <w:tr w:rsidR="08B903B1" w:rsidTr="08B903B1" w14:paraId="42A18020">
        <w:trPr>
          <w:trHeight w:val="300"/>
        </w:trPr>
        <w:tc>
          <w:tcPr>
            <w:tcW w:w="4555" w:type="dxa"/>
            <w:tcMar/>
          </w:tcPr>
          <w:p w:rsidR="08B903B1" w:rsidP="08B903B1" w:rsidRDefault="08B903B1" w14:paraId="1B1EC341" w14:textId="2981AB14">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Peer-reviewed journal articles</w:t>
            </w:r>
          </w:p>
        </w:tc>
        <w:tc>
          <w:tcPr>
            <w:tcW w:w="4805" w:type="dxa"/>
            <w:tcMar/>
          </w:tcPr>
          <w:p w:rsidR="08B903B1" w:rsidP="08B903B1" w:rsidRDefault="08B903B1" w14:paraId="47BCB0DC" w14:textId="16FF0DFD">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Conference abstracts</w:t>
            </w:r>
          </w:p>
        </w:tc>
      </w:tr>
      <w:tr w:rsidR="08B903B1" w:rsidTr="08B903B1" w14:paraId="457C6CFF">
        <w:trPr>
          <w:trHeight w:val="300"/>
        </w:trPr>
        <w:tc>
          <w:tcPr>
            <w:tcW w:w="4555" w:type="dxa"/>
            <w:tcMar/>
          </w:tcPr>
          <w:p w:rsidR="08B903B1" w:rsidP="08B903B1" w:rsidRDefault="08B903B1" w14:paraId="033CC6AA" w14:textId="32A64121">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Published in English</w:t>
            </w:r>
          </w:p>
        </w:tc>
        <w:tc>
          <w:tcPr>
            <w:tcW w:w="4805" w:type="dxa"/>
            <w:tcMar/>
          </w:tcPr>
          <w:p w:rsidR="08B903B1" w:rsidP="08B903B1" w:rsidRDefault="08B903B1" w14:paraId="496CD001" w14:textId="1305A205">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Editorials and opinion papers</w:t>
            </w:r>
          </w:p>
        </w:tc>
      </w:tr>
      <w:tr w:rsidR="08B903B1" w:rsidTr="08B903B1" w14:paraId="69B1030A">
        <w:trPr>
          <w:trHeight w:val="300"/>
        </w:trPr>
        <w:tc>
          <w:tcPr>
            <w:tcW w:w="4555" w:type="dxa"/>
            <w:tcMar/>
          </w:tcPr>
          <w:p w:rsidR="08B903B1" w:rsidP="08B903B1" w:rsidRDefault="08B903B1" w14:paraId="5A4AC3E1" w14:textId="2938952C">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Published between 2016 and 2026</w:t>
            </w:r>
          </w:p>
        </w:tc>
        <w:tc>
          <w:tcPr>
            <w:tcW w:w="4805" w:type="dxa"/>
            <w:tcMar/>
          </w:tcPr>
          <w:p w:rsidR="08B903B1" w:rsidP="08B903B1" w:rsidRDefault="08B903B1" w14:paraId="71802E6F" w14:textId="52D806B1">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Studies published before 2016</w:t>
            </w:r>
          </w:p>
        </w:tc>
      </w:tr>
      <w:tr w:rsidR="08B903B1" w:rsidTr="08B903B1" w14:paraId="4EBB4EB2">
        <w:trPr>
          <w:trHeight w:val="300"/>
        </w:trPr>
        <w:tc>
          <w:tcPr>
            <w:tcW w:w="4555" w:type="dxa"/>
            <w:tcMar/>
          </w:tcPr>
          <w:p w:rsidR="08B903B1" w:rsidP="08B903B1" w:rsidRDefault="08B903B1" w14:paraId="55E9DD5D" w14:textId="25482DB3">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Research conducted within the United Kingdom or containing UK-specific findings</w:t>
            </w:r>
          </w:p>
        </w:tc>
        <w:tc>
          <w:tcPr>
            <w:tcW w:w="4805" w:type="dxa"/>
            <w:tcMar/>
          </w:tcPr>
          <w:p w:rsidR="08B903B1" w:rsidP="08B903B1" w:rsidRDefault="08B903B1" w14:paraId="439F625E" w14:textId="6D9E8198">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Studies conducted exclusively outside the UK</w:t>
            </w:r>
          </w:p>
        </w:tc>
      </w:tr>
      <w:tr w:rsidR="08B903B1" w:rsidTr="08B903B1" w14:paraId="5BC7FACF">
        <w:trPr>
          <w:trHeight w:val="300"/>
        </w:trPr>
        <w:tc>
          <w:tcPr>
            <w:tcW w:w="4555" w:type="dxa"/>
            <w:tcMar/>
          </w:tcPr>
          <w:p w:rsidR="08B903B1" w:rsidP="08B903B1" w:rsidRDefault="08B903B1" w14:paraId="04225A79" w14:textId="43E98304">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Studies examining autism diagnosis or early support in children aged one to three years</w:t>
            </w:r>
          </w:p>
        </w:tc>
        <w:tc>
          <w:tcPr>
            <w:tcW w:w="4805" w:type="dxa"/>
            <w:tcMar/>
          </w:tcPr>
          <w:p w:rsidR="08B903B1" w:rsidP="08B903B1" w:rsidRDefault="08B903B1" w14:paraId="7E15F6A3" w14:textId="4C91C605">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Studies focusing solely on adults or older children without relevant early childhood findings</w:t>
            </w:r>
          </w:p>
        </w:tc>
      </w:tr>
      <w:tr w:rsidR="08B903B1" w:rsidTr="08B903B1" w14:paraId="38D0A459">
        <w:trPr>
          <w:trHeight w:val="300"/>
        </w:trPr>
        <w:tc>
          <w:tcPr>
            <w:tcW w:w="4555" w:type="dxa"/>
            <w:tcMar/>
          </w:tcPr>
          <w:p w:rsidR="08B903B1" w:rsidP="08B903B1" w:rsidRDefault="08B903B1" w14:paraId="605A89D2" w14:textId="7E1BDD96">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Qualitative, quantitative or mixed-methods studies</w:t>
            </w:r>
          </w:p>
        </w:tc>
        <w:tc>
          <w:tcPr>
            <w:tcW w:w="4805" w:type="dxa"/>
            <w:tcMar/>
          </w:tcPr>
          <w:p w:rsidR="08B903B1" w:rsidP="08B903B1" w:rsidRDefault="08B903B1" w14:paraId="09301359" w14:textId="3FD99CAB">
            <w:pPr>
              <w:spacing w:before="0" w:beforeAutospacing="off" w:after="0" w:afterAutospacing="off"/>
              <w:rPr>
                <w:rFonts w:ascii="Arial" w:hAnsi="Arial" w:eastAsia="Arial" w:cs="Arial" w:asciiTheme="minorAscii" w:hAnsiTheme="minorAscii" w:eastAsiaTheme="minorAscii" w:cstheme="minorAscii"/>
                <w:color w:val="auto"/>
                <w:sz w:val="22"/>
                <w:szCs w:val="22"/>
              </w:rPr>
            </w:pPr>
            <w:r w:rsidRPr="08B903B1" w:rsidR="08B903B1">
              <w:rPr>
                <w:rFonts w:ascii="Arial" w:hAnsi="Arial" w:eastAsia="Arial" w:cs="Arial" w:asciiTheme="minorAscii" w:hAnsiTheme="minorAscii" w:eastAsiaTheme="minorAscii" w:cstheme="minorAscii"/>
                <w:color w:val="auto"/>
                <w:sz w:val="22"/>
                <w:szCs w:val="22"/>
              </w:rPr>
              <w:t>Grey literature and unpublished dissertations</w:t>
            </w:r>
          </w:p>
        </w:tc>
      </w:tr>
    </w:tbl>
    <w:p w:rsidR="357A8179" w:rsidP="08B903B1" w:rsidRDefault="357A8179" w14:paraId="1A18494F" w14:textId="7BBAFF69">
      <w:pPr>
        <w:bidi w:val="0"/>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357A8179">
        <w:rPr>
          <w:rFonts w:ascii="Arial" w:hAnsi="Arial" w:eastAsia="Arial" w:cs="Arial" w:asciiTheme="minorAscii" w:hAnsiTheme="minorAscii" w:eastAsiaTheme="minorAscii" w:cstheme="minorAscii"/>
          <w:noProof w:val="0"/>
          <w:color w:val="auto"/>
          <w:sz w:val="22"/>
          <w:szCs w:val="22"/>
          <w:lang w:val="en-US"/>
        </w:rPr>
        <w:t>These criteria ensured that the review remained focused on recent UK evidence relevant to current health and social care practice.</w:t>
      </w:r>
    </w:p>
    <w:p w:rsidR="508FFAEB" w:rsidP="08B903B1" w:rsidRDefault="508FFAEB" w14:paraId="544F1C3E" w14:textId="76CEB1E9">
      <w:pPr>
        <w:pStyle w:val="Normal"/>
        <w:bidi w:val="0"/>
        <w:rPr>
          <w:b w:val="1"/>
          <w:bCs w:val="1"/>
          <w:noProof w:val="0"/>
          <w:sz w:val="22"/>
          <w:szCs w:val="22"/>
          <w:lang w:val="en-US"/>
        </w:rPr>
      </w:pPr>
      <w:r w:rsidRPr="08B903B1" w:rsidR="508FFAEB">
        <w:rPr>
          <w:b w:val="1"/>
          <w:bCs w:val="1"/>
          <w:noProof w:val="0"/>
          <w:sz w:val="22"/>
          <w:szCs w:val="22"/>
          <w:lang w:val="en-US"/>
        </w:rPr>
        <w:t>Data Analysis Approach</w:t>
      </w:r>
    </w:p>
    <w:p w:rsidR="781BCA0E" w:rsidP="08B903B1" w:rsidRDefault="781BCA0E" w14:paraId="6C4C1805" w14:textId="35376F20">
      <w:pPr>
        <w:pStyle w:val="Normal"/>
        <w:bidi w:val="0"/>
        <w:rPr>
          <w:noProof w:val="0"/>
          <w:sz w:val="22"/>
          <w:szCs w:val="22"/>
          <w:lang w:val="en-US"/>
        </w:rPr>
      </w:pPr>
      <w:r w:rsidRPr="08B903B1" w:rsidR="781BCA0E">
        <w:rPr>
          <w:noProof w:val="0"/>
          <w:sz w:val="22"/>
          <w:szCs w:val="22"/>
          <w:lang w:val="en-US"/>
        </w:rPr>
        <w:t>Search results were imported into reference management software and duplicates removed. Studies were screened in two stages: titles and abstracts were reviewed against the eligibility criteria, followed by full-text assessment of potentially relevant articles. Only studies meeting all inclusion criteria were included.</w:t>
      </w:r>
    </w:p>
    <w:p w:rsidR="781BCA0E" w:rsidP="08B903B1" w:rsidRDefault="781BCA0E" w14:paraId="114CC284" w14:textId="6907B38C">
      <w:pPr>
        <w:pStyle w:val="Normal"/>
        <w:bidi w:val="0"/>
        <w:rPr>
          <w:noProof w:val="0"/>
          <w:sz w:val="22"/>
          <w:szCs w:val="22"/>
          <w:lang w:val="en-US"/>
        </w:rPr>
      </w:pPr>
      <w:r w:rsidRPr="08B903B1" w:rsidR="781BCA0E">
        <w:rPr>
          <w:noProof w:val="0"/>
          <w:sz w:val="22"/>
          <w:szCs w:val="22"/>
          <w:lang w:val="en-US"/>
        </w:rPr>
        <w:t>Data were extracted using a standardised form, recording the author, year, country, study aim, design, participants, setting, key findings, and relevance to the review question. This ensured consistency across studies.</w:t>
      </w:r>
    </w:p>
    <w:p w:rsidR="781BCA0E" w:rsidP="08B903B1" w:rsidRDefault="781BCA0E" w14:paraId="63D34416" w14:textId="32939B83">
      <w:pPr>
        <w:pStyle w:val="Normal"/>
        <w:bidi w:val="0"/>
        <w:rPr>
          <w:noProof w:val="0"/>
          <w:sz w:val="22"/>
          <w:szCs w:val="22"/>
          <w:lang w:val="en-US"/>
        </w:rPr>
      </w:pPr>
      <w:r w:rsidRPr="08B903B1" w:rsidR="781BCA0E">
        <w:rPr>
          <w:noProof w:val="0"/>
          <w:sz w:val="22"/>
          <w:szCs w:val="22"/>
          <w:lang w:val="en-US"/>
        </w:rPr>
        <w:t>Data were analysed using Aveyard’s simplified thematic analysis (Aveyard, 2019). Studies were read repeatedly, key findings were coded, and similar codes were grouped into themes. These themes were refined to produce a narrative synthesis of the evidence across qualitative, quantitative, and mixed-methods studies.</w:t>
      </w:r>
    </w:p>
    <w:p w:rsidR="781BCA0E" w:rsidP="08B903B1" w:rsidRDefault="781BCA0E" w14:paraId="450F1941" w14:textId="5CD0E939">
      <w:pPr>
        <w:pStyle w:val="Normal"/>
        <w:bidi w:val="0"/>
        <w:rPr>
          <w:b w:val="1"/>
          <w:bCs w:val="1"/>
          <w:noProof w:val="0"/>
          <w:sz w:val="22"/>
          <w:szCs w:val="22"/>
          <w:lang w:val="en-US"/>
        </w:rPr>
      </w:pPr>
      <w:r w:rsidRPr="08B903B1" w:rsidR="781BCA0E">
        <w:rPr>
          <w:b w:val="1"/>
          <w:bCs w:val="1"/>
          <w:noProof w:val="0"/>
          <w:sz w:val="22"/>
          <w:szCs w:val="22"/>
          <w:lang w:val="en-US"/>
        </w:rPr>
        <w:t>Ethical Considerations</w:t>
      </w:r>
    </w:p>
    <w:p w:rsidR="781BCA0E" w:rsidP="08B903B1" w:rsidRDefault="781BCA0E" w14:paraId="42204EDC" w14:textId="4B6B6435">
      <w:pPr>
        <w:pStyle w:val="Normal"/>
        <w:bidi w:val="0"/>
        <w:rPr>
          <w:noProof w:val="0"/>
          <w:sz w:val="22"/>
          <w:szCs w:val="22"/>
          <w:lang w:val="en-US"/>
        </w:rPr>
      </w:pPr>
      <w:r w:rsidRPr="08B903B1" w:rsidR="781BCA0E">
        <w:rPr>
          <w:noProof w:val="0"/>
          <w:sz w:val="22"/>
          <w:szCs w:val="22"/>
          <w:lang w:val="en-US"/>
        </w:rPr>
        <w:t>As this review analysed published literature, ethical approval was not required. The review followed principles of academic integrity through accurate Harvard referencing, transparent reporting, and objective presentation of findings.</w:t>
      </w:r>
    </w:p>
    <w:p w:rsidR="781BCA0E" w:rsidP="08B903B1" w:rsidRDefault="781BCA0E" w14:paraId="7E3F7C6E" w14:textId="52FF9817">
      <w:pPr>
        <w:pStyle w:val="Normal"/>
        <w:bidi w:val="0"/>
        <w:rPr>
          <w:noProof w:val="0"/>
          <w:sz w:val="22"/>
          <w:szCs w:val="22"/>
          <w:lang w:val="en-US"/>
        </w:rPr>
      </w:pPr>
      <w:r w:rsidRPr="08B903B1" w:rsidR="781BCA0E">
        <w:rPr>
          <w:noProof w:val="0"/>
          <w:sz w:val="22"/>
          <w:szCs w:val="22"/>
          <w:lang w:val="en-US"/>
        </w:rPr>
        <w:t xml:space="preserve">The findings </w:t>
      </w:r>
      <w:r w:rsidRPr="08B903B1" w:rsidR="00719C21">
        <w:rPr>
          <w:noProof w:val="0"/>
          <w:sz w:val="22"/>
          <w:szCs w:val="22"/>
          <w:lang w:val="en-US"/>
        </w:rPr>
        <w:t xml:space="preserve">for </w:t>
      </w:r>
      <w:r w:rsidRPr="08B903B1" w:rsidR="00719C21">
        <w:rPr>
          <w:noProof w:val="0"/>
          <w:sz w:val="22"/>
          <w:szCs w:val="22"/>
          <w:lang w:val="en-US"/>
        </w:rPr>
        <w:t>liturature</w:t>
      </w:r>
      <w:r w:rsidRPr="08B903B1" w:rsidR="00719C21">
        <w:rPr>
          <w:noProof w:val="0"/>
          <w:sz w:val="22"/>
          <w:szCs w:val="22"/>
          <w:lang w:val="en-US"/>
        </w:rPr>
        <w:t xml:space="preserve"> </w:t>
      </w:r>
      <w:r w:rsidRPr="08B903B1" w:rsidR="781BCA0E">
        <w:rPr>
          <w:noProof w:val="0"/>
          <w:sz w:val="22"/>
          <w:szCs w:val="22"/>
          <w:lang w:val="en-US"/>
        </w:rPr>
        <w:t xml:space="preserve">were </w:t>
      </w:r>
      <w:r w:rsidRPr="08B903B1" w:rsidR="781BCA0E">
        <w:rPr>
          <w:noProof w:val="0"/>
          <w:sz w:val="22"/>
          <w:szCs w:val="22"/>
          <w:lang w:val="en-US"/>
        </w:rPr>
        <w:t>organised</w:t>
      </w:r>
      <w:r w:rsidRPr="08B903B1" w:rsidR="781BCA0E">
        <w:rPr>
          <w:noProof w:val="0"/>
          <w:sz w:val="22"/>
          <w:szCs w:val="22"/>
          <w:lang w:val="en-US"/>
        </w:rPr>
        <w:t xml:space="preserve"> into four themes:</w:t>
      </w:r>
    </w:p>
    <w:p w:rsidR="781BCA0E" w:rsidP="08B903B1" w:rsidRDefault="781BCA0E" w14:paraId="00471113" w14:textId="5FCB5EFA">
      <w:pPr>
        <w:pStyle w:val="ListParagraph"/>
        <w:numPr>
          <w:ilvl w:val="0"/>
          <w:numId w:val="16"/>
        </w:numPr>
        <w:bidi w:val="0"/>
        <w:rPr>
          <w:noProof w:val="0"/>
          <w:sz w:val="22"/>
          <w:szCs w:val="22"/>
          <w:lang w:val="en-US"/>
        </w:rPr>
      </w:pPr>
      <w:r w:rsidRPr="08B903B1" w:rsidR="781BCA0E">
        <w:rPr>
          <w:noProof w:val="0"/>
          <w:sz w:val="22"/>
          <w:szCs w:val="22"/>
          <w:lang w:val="en-US"/>
        </w:rPr>
        <w:t xml:space="preserve">Early Identification and Behavioural Indicators </w:t>
      </w:r>
    </w:p>
    <w:p w:rsidR="781BCA0E" w:rsidP="08B903B1" w:rsidRDefault="781BCA0E" w14:paraId="40A1A0CF" w14:textId="3E4BC275">
      <w:pPr>
        <w:pStyle w:val="ListParagraph"/>
        <w:numPr>
          <w:ilvl w:val="0"/>
          <w:numId w:val="16"/>
        </w:numPr>
        <w:bidi w:val="0"/>
        <w:rPr>
          <w:noProof w:val="0"/>
          <w:sz w:val="22"/>
          <w:szCs w:val="22"/>
          <w:lang w:val="en-US"/>
        </w:rPr>
      </w:pPr>
      <w:r w:rsidRPr="08B903B1" w:rsidR="781BCA0E">
        <w:rPr>
          <w:noProof w:val="0"/>
          <w:sz w:val="22"/>
          <w:szCs w:val="22"/>
          <w:lang w:val="en-US"/>
        </w:rPr>
        <w:t xml:space="preserve">Challenges Within UK Diagnostic Pathways </w:t>
      </w:r>
    </w:p>
    <w:p w:rsidR="781BCA0E" w:rsidP="08B903B1" w:rsidRDefault="781BCA0E" w14:paraId="709228F6" w14:textId="495B7576">
      <w:pPr>
        <w:pStyle w:val="ListParagraph"/>
        <w:numPr>
          <w:ilvl w:val="0"/>
          <w:numId w:val="16"/>
        </w:numPr>
        <w:bidi w:val="0"/>
        <w:rPr>
          <w:noProof w:val="0"/>
          <w:sz w:val="22"/>
          <w:szCs w:val="22"/>
          <w:lang w:val="en-US"/>
        </w:rPr>
      </w:pPr>
      <w:r w:rsidRPr="08B903B1" w:rsidR="781BCA0E">
        <w:rPr>
          <w:noProof w:val="0"/>
          <w:sz w:val="22"/>
          <w:szCs w:val="22"/>
          <w:lang w:val="en-US"/>
        </w:rPr>
        <w:t xml:space="preserve">Parents’ Experiences of Diagnosis and Support </w:t>
      </w:r>
    </w:p>
    <w:p w:rsidR="781BCA0E" w:rsidP="08B903B1" w:rsidRDefault="781BCA0E" w14:paraId="6DDE31F2" w14:textId="4A6402BE">
      <w:pPr>
        <w:pStyle w:val="ListParagraph"/>
        <w:numPr>
          <w:ilvl w:val="0"/>
          <w:numId w:val="16"/>
        </w:numPr>
        <w:bidi w:val="0"/>
        <w:rPr>
          <w:noProof w:val="0"/>
          <w:sz w:val="22"/>
          <w:szCs w:val="22"/>
          <w:lang w:val="en-US"/>
        </w:rPr>
      </w:pPr>
      <w:r w:rsidRPr="08B903B1" w:rsidR="781BCA0E">
        <w:rPr>
          <w:noProof w:val="0"/>
          <w:sz w:val="22"/>
          <w:szCs w:val="22"/>
          <w:lang w:val="en-US"/>
        </w:rPr>
        <w:t>Improving Early Intervention and Healthcare Services</w:t>
      </w:r>
    </w:p>
    <w:p w:rsidR="45C9132D" w:rsidP="08B903B1" w:rsidRDefault="45C9132D" w14:paraId="3E0D4DEB" w14:textId="2746DCFB">
      <w:pPr>
        <w:pStyle w:val="Heading2"/>
        <w:bidi w:val="0"/>
        <w:rPr>
          <w:rFonts w:ascii="Arial" w:hAnsi="Arial" w:eastAsia="Arial" w:cs="Arial" w:asciiTheme="minorAscii" w:hAnsiTheme="minorAscii" w:eastAsiaTheme="minorAscii" w:cstheme="minorAscii"/>
          <w:b w:val="1"/>
          <w:bCs w:val="1"/>
          <w:noProof w:val="0"/>
          <w:color w:val="auto"/>
          <w:sz w:val="22"/>
          <w:szCs w:val="22"/>
          <w:lang w:val="en-US"/>
        </w:rPr>
      </w:pPr>
      <w:bookmarkStart w:name="_Toc1217303020" w:id="470508211"/>
      <w:r w:rsidRPr="08B903B1" w:rsidR="45C9132D">
        <w:rPr>
          <w:rFonts w:ascii="Arial" w:hAnsi="Arial" w:eastAsia="Arial" w:cs="Arial" w:asciiTheme="minorAscii" w:hAnsiTheme="minorAscii" w:eastAsiaTheme="minorAscii" w:cstheme="minorAscii"/>
          <w:b w:val="1"/>
          <w:bCs w:val="1"/>
          <w:noProof w:val="0"/>
          <w:color w:val="auto"/>
          <w:sz w:val="22"/>
          <w:szCs w:val="22"/>
          <w:lang w:val="en-US"/>
        </w:rPr>
        <w:t>Results Summary Table</w:t>
      </w:r>
      <w:bookmarkEnd w:id="470508211"/>
    </w:p>
    <w:tbl>
      <w:tblPr>
        <w:tblStyle w:val="TableGridLight"/>
        <w:bidiVisual w:val="0"/>
        <w:tblW w:w="0" w:type="auto"/>
        <w:tblLook w:val="06A0" w:firstRow="1" w:lastRow="0" w:firstColumn="1" w:lastColumn="0" w:noHBand="1" w:noVBand="1"/>
      </w:tblPr>
      <w:tblGrid>
        <w:gridCol w:w="1077"/>
        <w:gridCol w:w="1414"/>
        <w:gridCol w:w="1517"/>
        <w:gridCol w:w="2160"/>
        <w:gridCol w:w="1575"/>
        <w:gridCol w:w="1759"/>
      </w:tblGrid>
      <w:tr w:rsidR="08B903B1" w:rsidTr="08B903B1" w14:paraId="558EAE84">
        <w:trPr>
          <w:trHeight w:val="300"/>
        </w:trPr>
        <w:tc>
          <w:tcPr>
            <w:tcW w:w="1077" w:type="dxa"/>
            <w:tcMar/>
          </w:tcPr>
          <w:p w:rsidR="08B903B1" w:rsidP="08B903B1" w:rsidRDefault="08B903B1" w14:paraId="1EE78DFC" w14:textId="340AFA07">
            <w:pPr>
              <w:bidi w:val="0"/>
              <w:spacing w:before="0" w:beforeAutospacing="off" w:after="0" w:afterAutospacing="off"/>
              <w:jc w:val="center"/>
              <w:rPr>
                <w:b w:val="1"/>
                <w:bCs w:val="1"/>
                <w:color w:val="auto"/>
                <w:sz w:val="20"/>
                <w:szCs w:val="20"/>
              </w:rPr>
            </w:pPr>
            <w:r w:rsidRPr="08B903B1" w:rsidR="08B903B1">
              <w:rPr>
                <w:b w:val="1"/>
                <w:bCs w:val="1"/>
                <w:color w:val="auto"/>
                <w:sz w:val="20"/>
                <w:szCs w:val="20"/>
              </w:rPr>
              <w:t>Author</w:t>
            </w:r>
          </w:p>
        </w:tc>
        <w:tc>
          <w:tcPr>
            <w:tcW w:w="1414" w:type="dxa"/>
            <w:tcMar/>
          </w:tcPr>
          <w:p w:rsidR="08B903B1" w:rsidP="08B903B1" w:rsidRDefault="08B903B1" w14:paraId="588857AE" w14:textId="534E5D58">
            <w:pPr>
              <w:bidi w:val="0"/>
              <w:spacing w:before="0" w:beforeAutospacing="off" w:after="0" w:afterAutospacing="off"/>
              <w:jc w:val="center"/>
              <w:rPr>
                <w:b w:val="1"/>
                <w:bCs w:val="1"/>
                <w:color w:val="auto"/>
                <w:sz w:val="20"/>
                <w:szCs w:val="20"/>
              </w:rPr>
            </w:pPr>
            <w:r w:rsidRPr="08B903B1" w:rsidR="08B903B1">
              <w:rPr>
                <w:b w:val="1"/>
                <w:bCs w:val="1"/>
                <w:color w:val="auto"/>
                <w:sz w:val="20"/>
                <w:szCs w:val="20"/>
              </w:rPr>
              <w:t>Research Objectives</w:t>
            </w:r>
          </w:p>
        </w:tc>
        <w:tc>
          <w:tcPr>
            <w:tcW w:w="1517" w:type="dxa"/>
            <w:tcMar/>
          </w:tcPr>
          <w:p w:rsidR="08B903B1" w:rsidP="08B903B1" w:rsidRDefault="08B903B1" w14:paraId="56ACB1FC" w14:textId="3B69048C">
            <w:pPr>
              <w:bidi w:val="0"/>
              <w:spacing w:before="0" w:beforeAutospacing="off" w:after="0" w:afterAutospacing="off"/>
              <w:jc w:val="center"/>
              <w:rPr>
                <w:b w:val="1"/>
                <w:bCs w:val="1"/>
                <w:color w:val="auto"/>
                <w:sz w:val="20"/>
                <w:szCs w:val="20"/>
              </w:rPr>
            </w:pPr>
            <w:r w:rsidRPr="08B903B1" w:rsidR="08B903B1">
              <w:rPr>
                <w:b w:val="1"/>
                <w:bCs w:val="1"/>
                <w:color w:val="auto"/>
                <w:sz w:val="20"/>
                <w:szCs w:val="20"/>
              </w:rPr>
              <w:t>Methods</w:t>
            </w:r>
          </w:p>
        </w:tc>
        <w:tc>
          <w:tcPr>
            <w:tcW w:w="2160" w:type="dxa"/>
            <w:tcMar/>
          </w:tcPr>
          <w:p w:rsidR="08B903B1" w:rsidP="08B903B1" w:rsidRDefault="08B903B1" w14:paraId="7666FAD2" w14:textId="62AFCDA8">
            <w:pPr>
              <w:bidi w:val="0"/>
              <w:spacing w:before="0" w:beforeAutospacing="off" w:after="0" w:afterAutospacing="off"/>
              <w:jc w:val="center"/>
              <w:rPr>
                <w:b w:val="1"/>
                <w:bCs w:val="1"/>
                <w:color w:val="auto"/>
                <w:sz w:val="20"/>
                <w:szCs w:val="20"/>
              </w:rPr>
            </w:pPr>
            <w:r w:rsidRPr="08B903B1" w:rsidR="08B903B1">
              <w:rPr>
                <w:b w:val="1"/>
                <w:bCs w:val="1"/>
                <w:color w:val="auto"/>
                <w:sz w:val="20"/>
                <w:szCs w:val="20"/>
              </w:rPr>
              <w:t>Key Findings</w:t>
            </w:r>
          </w:p>
        </w:tc>
        <w:tc>
          <w:tcPr>
            <w:tcW w:w="1575" w:type="dxa"/>
            <w:tcMar/>
          </w:tcPr>
          <w:p w:rsidR="08B903B1" w:rsidP="08B903B1" w:rsidRDefault="08B903B1" w14:paraId="18972227" w14:textId="49553939">
            <w:pPr>
              <w:bidi w:val="0"/>
              <w:spacing w:before="0" w:beforeAutospacing="off" w:after="0" w:afterAutospacing="off"/>
              <w:jc w:val="center"/>
              <w:rPr>
                <w:b w:val="1"/>
                <w:bCs w:val="1"/>
                <w:color w:val="auto"/>
                <w:sz w:val="20"/>
                <w:szCs w:val="20"/>
              </w:rPr>
            </w:pPr>
            <w:r w:rsidRPr="08B903B1" w:rsidR="08B903B1">
              <w:rPr>
                <w:b w:val="1"/>
                <w:bCs w:val="1"/>
                <w:color w:val="auto"/>
                <w:sz w:val="20"/>
                <w:szCs w:val="20"/>
              </w:rPr>
              <w:t>Theme</w:t>
            </w:r>
          </w:p>
        </w:tc>
        <w:tc>
          <w:tcPr>
            <w:tcW w:w="1759" w:type="dxa"/>
            <w:tcMar/>
          </w:tcPr>
          <w:p w:rsidR="08B903B1" w:rsidP="08B903B1" w:rsidRDefault="08B903B1" w14:paraId="3E81BD8A" w14:textId="5D11248A">
            <w:pPr>
              <w:bidi w:val="0"/>
              <w:spacing w:before="0" w:beforeAutospacing="off" w:after="0" w:afterAutospacing="off"/>
              <w:jc w:val="center"/>
              <w:rPr>
                <w:b w:val="1"/>
                <w:bCs w:val="1"/>
                <w:color w:val="auto"/>
                <w:sz w:val="20"/>
                <w:szCs w:val="20"/>
              </w:rPr>
            </w:pPr>
            <w:r w:rsidRPr="08B903B1" w:rsidR="08B903B1">
              <w:rPr>
                <w:b w:val="1"/>
                <w:bCs w:val="1"/>
                <w:color w:val="auto"/>
                <w:sz w:val="20"/>
                <w:szCs w:val="20"/>
              </w:rPr>
              <w:t>Relevance to Review Question</w:t>
            </w:r>
          </w:p>
        </w:tc>
      </w:tr>
      <w:tr w:rsidR="08B903B1" w:rsidTr="08B903B1" w14:paraId="0906B97D">
        <w:trPr>
          <w:trHeight w:val="300"/>
        </w:trPr>
        <w:tc>
          <w:tcPr>
            <w:tcW w:w="1077" w:type="dxa"/>
            <w:tcMar/>
          </w:tcPr>
          <w:p w:rsidR="08B903B1" w:rsidP="08B903B1" w:rsidRDefault="08B903B1" w14:paraId="32DAE42B" w14:textId="7A6AFF6C">
            <w:pPr>
              <w:bidi w:val="0"/>
              <w:spacing w:before="0" w:beforeAutospacing="off" w:after="0" w:afterAutospacing="off"/>
              <w:rPr>
                <w:color w:val="auto"/>
                <w:sz w:val="20"/>
                <w:szCs w:val="20"/>
              </w:rPr>
            </w:pPr>
            <w:r w:rsidRPr="08B903B1" w:rsidR="08B903B1">
              <w:rPr>
                <w:color w:val="auto"/>
                <w:sz w:val="20"/>
                <w:szCs w:val="20"/>
              </w:rPr>
              <w:t>Brett et al. (2016)</w:t>
            </w:r>
          </w:p>
        </w:tc>
        <w:tc>
          <w:tcPr>
            <w:tcW w:w="1414" w:type="dxa"/>
            <w:tcMar/>
          </w:tcPr>
          <w:p w:rsidR="08B903B1" w:rsidP="08B903B1" w:rsidRDefault="08B903B1" w14:paraId="6632EAAC" w14:textId="6FEB560A">
            <w:pPr>
              <w:bidi w:val="0"/>
              <w:spacing w:before="0" w:beforeAutospacing="off" w:after="0" w:afterAutospacing="off"/>
              <w:rPr>
                <w:color w:val="auto"/>
                <w:sz w:val="20"/>
                <w:szCs w:val="20"/>
              </w:rPr>
            </w:pPr>
            <w:r w:rsidRPr="08B903B1" w:rsidR="08B903B1">
              <w:rPr>
                <w:color w:val="auto"/>
                <w:sz w:val="20"/>
                <w:szCs w:val="20"/>
              </w:rPr>
              <w:t>Factors affecting age at diagnosis</w:t>
            </w:r>
          </w:p>
        </w:tc>
        <w:tc>
          <w:tcPr>
            <w:tcW w:w="1517" w:type="dxa"/>
            <w:tcMar/>
          </w:tcPr>
          <w:p w:rsidR="08B903B1" w:rsidP="08B903B1" w:rsidRDefault="08B903B1" w14:paraId="5087E13F" w14:textId="2E5E9741">
            <w:pPr>
              <w:bidi w:val="0"/>
              <w:spacing w:before="0" w:beforeAutospacing="off" w:after="0" w:afterAutospacing="off"/>
              <w:rPr>
                <w:color w:val="auto"/>
                <w:sz w:val="20"/>
                <w:szCs w:val="20"/>
              </w:rPr>
            </w:pPr>
            <w:r w:rsidRPr="08B903B1" w:rsidR="08B903B1">
              <w:rPr>
                <w:color w:val="auto"/>
                <w:sz w:val="20"/>
                <w:szCs w:val="20"/>
              </w:rPr>
              <w:t>Population study</w:t>
            </w:r>
          </w:p>
        </w:tc>
        <w:tc>
          <w:tcPr>
            <w:tcW w:w="2160" w:type="dxa"/>
            <w:tcMar/>
          </w:tcPr>
          <w:p w:rsidR="08B903B1" w:rsidP="08B903B1" w:rsidRDefault="08B903B1" w14:paraId="45E07D25" w14:textId="179D977E">
            <w:pPr>
              <w:bidi w:val="0"/>
              <w:spacing w:before="0" w:beforeAutospacing="off" w:after="0" w:afterAutospacing="off"/>
              <w:rPr>
                <w:color w:val="auto"/>
                <w:sz w:val="20"/>
                <w:szCs w:val="20"/>
              </w:rPr>
            </w:pPr>
            <w:r w:rsidRPr="08B903B1" w:rsidR="08B903B1">
              <w:rPr>
                <w:color w:val="auto"/>
                <w:sz w:val="20"/>
                <w:szCs w:val="20"/>
              </w:rPr>
              <w:t>Language delay and developmental concerns were associated with earlier diagnosis.</w:t>
            </w:r>
          </w:p>
        </w:tc>
        <w:tc>
          <w:tcPr>
            <w:tcW w:w="1575" w:type="dxa"/>
            <w:tcMar/>
          </w:tcPr>
          <w:p w:rsidR="08B903B1" w:rsidP="08B903B1" w:rsidRDefault="08B903B1" w14:paraId="1421EBC1" w14:textId="3CD96F68">
            <w:pPr>
              <w:bidi w:val="0"/>
              <w:spacing w:before="0" w:beforeAutospacing="off" w:after="0" w:afterAutospacing="off"/>
              <w:rPr>
                <w:color w:val="auto"/>
                <w:sz w:val="20"/>
                <w:szCs w:val="20"/>
              </w:rPr>
            </w:pPr>
            <w:r w:rsidRPr="08B903B1" w:rsidR="08B903B1">
              <w:rPr>
                <w:color w:val="auto"/>
                <w:sz w:val="20"/>
                <w:szCs w:val="20"/>
              </w:rPr>
              <w:t>Diagnostic pathways</w:t>
            </w:r>
          </w:p>
        </w:tc>
        <w:tc>
          <w:tcPr>
            <w:tcW w:w="1759" w:type="dxa"/>
            <w:tcMar/>
          </w:tcPr>
          <w:p w:rsidR="08B903B1" w:rsidP="08B903B1" w:rsidRDefault="08B903B1" w14:paraId="4CDB571D" w14:textId="1C44E7AC">
            <w:pPr>
              <w:bidi w:val="0"/>
              <w:spacing w:before="0" w:beforeAutospacing="off" w:after="0" w:afterAutospacing="off"/>
              <w:rPr>
                <w:color w:val="auto"/>
                <w:sz w:val="20"/>
                <w:szCs w:val="20"/>
              </w:rPr>
            </w:pPr>
            <w:r w:rsidRPr="08B903B1" w:rsidR="08B903B1">
              <w:rPr>
                <w:color w:val="auto"/>
                <w:sz w:val="20"/>
                <w:szCs w:val="20"/>
              </w:rPr>
              <w:t>Demonstrates factors that influence the timing of diagnosis, contributing to understanding barriers within the diagnostic pathway.</w:t>
            </w:r>
          </w:p>
        </w:tc>
      </w:tr>
      <w:tr w:rsidR="08B903B1" w:rsidTr="08B903B1" w14:paraId="270DC719">
        <w:trPr>
          <w:trHeight w:val="300"/>
        </w:trPr>
        <w:tc>
          <w:tcPr>
            <w:tcW w:w="1077" w:type="dxa"/>
            <w:tcMar/>
          </w:tcPr>
          <w:p w:rsidR="08B903B1" w:rsidP="08B903B1" w:rsidRDefault="08B903B1" w14:paraId="0A3658C2" w14:textId="11C3159B">
            <w:pPr>
              <w:bidi w:val="0"/>
              <w:spacing w:before="0" w:beforeAutospacing="off" w:after="0" w:afterAutospacing="off"/>
              <w:rPr>
                <w:color w:val="auto"/>
                <w:sz w:val="20"/>
                <w:szCs w:val="20"/>
              </w:rPr>
            </w:pPr>
            <w:r w:rsidRPr="08B903B1" w:rsidR="08B903B1">
              <w:rPr>
                <w:color w:val="auto"/>
                <w:sz w:val="20"/>
                <w:szCs w:val="20"/>
              </w:rPr>
              <w:t>Crane et al. (2016)</w:t>
            </w:r>
          </w:p>
        </w:tc>
        <w:tc>
          <w:tcPr>
            <w:tcW w:w="1414" w:type="dxa"/>
            <w:tcMar/>
          </w:tcPr>
          <w:p w:rsidR="08B903B1" w:rsidP="08B903B1" w:rsidRDefault="08B903B1" w14:paraId="28C0CEB2" w14:textId="73FC5BCE">
            <w:pPr>
              <w:bidi w:val="0"/>
              <w:spacing w:before="0" w:beforeAutospacing="off" w:after="0" w:afterAutospacing="off"/>
              <w:rPr>
                <w:color w:val="auto"/>
                <w:sz w:val="20"/>
                <w:szCs w:val="20"/>
              </w:rPr>
            </w:pPr>
            <w:r w:rsidRPr="08B903B1" w:rsidR="08B903B1">
              <w:rPr>
                <w:color w:val="auto"/>
                <w:sz w:val="20"/>
                <w:szCs w:val="20"/>
              </w:rPr>
              <w:t>Parents' diagnostic experiences</w:t>
            </w:r>
          </w:p>
        </w:tc>
        <w:tc>
          <w:tcPr>
            <w:tcW w:w="1517" w:type="dxa"/>
            <w:tcMar/>
          </w:tcPr>
          <w:p w:rsidR="08B903B1" w:rsidP="08B903B1" w:rsidRDefault="08B903B1" w14:paraId="17761D44" w14:textId="7B6CCF9E">
            <w:pPr>
              <w:bidi w:val="0"/>
              <w:spacing w:before="0" w:beforeAutospacing="off" w:after="0" w:afterAutospacing="off"/>
              <w:rPr>
                <w:color w:val="auto"/>
                <w:sz w:val="20"/>
                <w:szCs w:val="20"/>
              </w:rPr>
            </w:pPr>
            <w:r w:rsidRPr="08B903B1" w:rsidR="08B903B1">
              <w:rPr>
                <w:color w:val="auto"/>
                <w:sz w:val="20"/>
                <w:szCs w:val="20"/>
              </w:rPr>
              <w:t>Qualitative</w:t>
            </w:r>
          </w:p>
        </w:tc>
        <w:tc>
          <w:tcPr>
            <w:tcW w:w="2160" w:type="dxa"/>
            <w:tcMar/>
          </w:tcPr>
          <w:p w:rsidR="08B903B1" w:rsidP="08B903B1" w:rsidRDefault="08B903B1" w14:paraId="5AD4F77C" w14:textId="237CA318">
            <w:pPr>
              <w:bidi w:val="0"/>
              <w:spacing w:before="0" w:beforeAutospacing="off" w:after="0" w:afterAutospacing="off"/>
              <w:rPr>
                <w:color w:val="auto"/>
                <w:sz w:val="20"/>
                <w:szCs w:val="20"/>
              </w:rPr>
            </w:pPr>
            <w:r w:rsidRPr="08B903B1" w:rsidR="08B903B1">
              <w:rPr>
                <w:color w:val="auto"/>
                <w:sz w:val="20"/>
                <w:szCs w:val="20"/>
              </w:rPr>
              <w:t>Parents experienced long waiting times and inconsistent communication.</w:t>
            </w:r>
          </w:p>
        </w:tc>
        <w:tc>
          <w:tcPr>
            <w:tcW w:w="1575" w:type="dxa"/>
            <w:tcMar/>
          </w:tcPr>
          <w:p w:rsidR="08B903B1" w:rsidP="08B903B1" w:rsidRDefault="08B903B1" w14:paraId="6F0D21D4" w14:textId="11A9333C">
            <w:pPr>
              <w:bidi w:val="0"/>
              <w:spacing w:before="0" w:beforeAutospacing="off" w:after="0" w:afterAutospacing="off"/>
              <w:rPr>
                <w:color w:val="auto"/>
                <w:sz w:val="20"/>
                <w:szCs w:val="20"/>
              </w:rPr>
            </w:pPr>
            <w:r w:rsidRPr="08B903B1" w:rsidR="08B903B1">
              <w:rPr>
                <w:color w:val="auto"/>
                <w:sz w:val="20"/>
                <w:szCs w:val="20"/>
              </w:rPr>
              <w:t>Parent experiences</w:t>
            </w:r>
          </w:p>
        </w:tc>
        <w:tc>
          <w:tcPr>
            <w:tcW w:w="1759" w:type="dxa"/>
            <w:tcMar/>
          </w:tcPr>
          <w:p w:rsidR="08B903B1" w:rsidP="08B903B1" w:rsidRDefault="08B903B1" w14:paraId="1AB4A34B" w14:textId="02105E58">
            <w:pPr>
              <w:bidi w:val="0"/>
              <w:spacing w:before="0" w:beforeAutospacing="off" w:after="0" w:afterAutospacing="off"/>
              <w:rPr>
                <w:color w:val="auto"/>
                <w:sz w:val="20"/>
                <w:szCs w:val="20"/>
              </w:rPr>
            </w:pPr>
            <w:r w:rsidRPr="08B903B1" w:rsidR="08B903B1">
              <w:rPr>
                <w:color w:val="auto"/>
                <w:sz w:val="20"/>
                <w:szCs w:val="20"/>
              </w:rPr>
              <w:t>Provides insight into parents' experiences of the diagnostic process and identifies communication barriers within services.</w:t>
            </w:r>
          </w:p>
        </w:tc>
      </w:tr>
      <w:tr w:rsidR="08B903B1" w:rsidTr="08B903B1" w14:paraId="04E2D0AF">
        <w:trPr>
          <w:trHeight w:val="300"/>
        </w:trPr>
        <w:tc>
          <w:tcPr>
            <w:tcW w:w="1077" w:type="dxa"/>
            <w:tcMar/>
          </w:tcPr>
          <w:p w:rsidR="08B903B1" w:rsidP="08B903B1" w:rsidRDefault="08B903B1" w14:paraId="7EB6FBA5" w14:textId="76B678DD">
            <w:pPr>
              <w:bidi w:val="0"/>
              <w:spacing w:before="0" w:beforeAutospacing="off" w:after="0" w:afterAutospacing="off"/>
              <w:rPr>
                <w:color w:val="auto"/>
                <w:sz w:val="20"/>
                <w:szCs w:val="20"/>
              </w:rPr>
            </w:pPr>
            <w:r w:rsidRPr="08B903B1" w:rsidR="08B903B1">
              <w:rPr>
                <w:color w:val="auto"/>
                <w:sz w:val="20"/>
                <w:szCs w:val="20"/>
              </w:rPr>
              <w:t>Russell et al. (2022)</w:t>
            </w:r>
          </w:p>
        </w:tc>
        <w:tc>
          <w:tcPr>
            <w:tcW w:w="1414" w:type="dxa"/>
            <w:tcMar/>
          </w:tcPr>
          <w:p w:rsidR="08B903B1" w:rsidP="08B903B1" w:rsidRDefault="08B903B1" w14:paraId="17B6BDFF" w14:textId="43502D19">
            <w:pPr>
              <w:bidi w:val="0"/>
              <w:spacing w:before="0" w:beforeAutospacing="off" w:after="0" w:afterAutospacing="off"/>
              <w:rPr>
                <w:color w:val="auto"/>
                <w:sz w:val="20"/>
                <w:szCs w:val="20"/>
              </w:rPr>
            </w:pPr>
            <w:r w:rsidRPr="08B903B1" w:rsidR="08B903B1">
              <w:rPr>
                <w:color w:val="auto"/>
                <w:sz w:val="20"/>
                <w:szCs w:val="20"/>
              </w:rPr>
              <w:t>Trends in UK autism diagnosis</w:t>
            </w:r>
          </w:p>
        </w:tc>
        <w:tc>
          <w:tcPr>
            <w:tcW w:w="1517" w:type="dxa"/>
            <w:tcMar/>
          </w:tcPr>
          <w:p w:rsidR="08B903B1" w:rsidP="08B903B1" w:rsidRDefault="08B903B1" w14:paraId="600061CD" w14:textId="3C335FD3">
            <w:pPr>
              <w:bidi w:val="0"/>
              <w:spacing w:before="0" w:beforeAutospacing="off" w:after="0" w:afterAutospacing="off"/>
              <w:rPr>
                <w:color w:val="auto"/>
                <w:sz w:val="20"/>
                <w:szCs w:val="20"/>
              </w:rPr>
            </w:pPr>
            <w:r w:rsidRPr="08B903B1" w:rsidR="08B903B1">
              <w:rPr>
                <w:color w:val="auto"/>
                <w:sz w:val="20"/>
                <w:szCs w:val="20"/>
              </w:rPr>
              <w:t>Cohort</w:t>
            </w:r>
          </w:p>
        </w:tc>
        <w:tc>
          <w:tcPr>
            <w:tcW w:w="2160" w:type="dxa"/>
            <w:tcMar/>
          </w:tcPr>
          <w:p w:rsidR="08B903B1" w:rsidP="08B903B1" w:rsidRDefault="08B903B1" w14:paraId="092C4E35" w14:textId="173A7F42">
            <w:pPr>
              <w:bidi w:val="0"/>
              <w:spacing w:before="0" w:beforeAutospacing="off" w:after="0" w:afterAutospacing="off"/>
              <w:rPr>
                <w:color w:val="auto"/>
                <w:sz w:val="20"/>
                <w:szCs w:val="20"/>
              </w:rPr>
            </w:pPr>
            <w:r w:rsidRPr="08B903B1" w:rsidR="08B903B1">
              <w:rPr>
                <w:color w:val="auto"/>
                <w:sz w:val="20"/>
                <w:szCs w:val="20"/>
              </w:rPr>
              <w:t>Autism diagnoses have increased over the past two decades.</w:t>
            </w:r>
          </w:p>
        </w:tc>
        <w:tc>
          <w:tcPr>
            <w:tcW w:w="1575" w:type="dxa"/>
            <w:tcMar/>
          </w:tcPr>
          <w:p w:rsidR="08B903B1" w:rsidP="08B903B1" w:rsidRDefault="08B903B1" w14:paraId="7FB2526A" w14:textId="785A98B0">
            <w:pPr>
              <w:bidi w:val="0"/>
              <w:spacing w:before="0" w:beforeAutospacing="off" w:after="0" w:afterAutospacing="off"/>
              <w:rPr>
                <w:color w:val="auto"/>
                <w:sz w:val="20"/>
                <w:szCs w:val="20"/>
              </w:rPr>
            </w:pPr>
            <w:r w:rsidRPr="08B903B1" w:rsidR="08B903B1">
              <w:rPr>
                <w:color w:val="auto"/>
                <w:sz w:val="20"/>
                <w:szCs w:val="20"/>
              </w:rPr>
              <w:t>Diagnostic pathways</w:t>
            </w:r>
          </w:p>
        </w:tc>
        <w:tc>
          <w:tcPr>
            <w:tcW w:w="1759" w:type="dxa"/>
            <w:tcMar/>
          </w:tcPr>
          <w:p w:rsidR="08B903B1" w:rsidP="08B903B1" w:rsidRDefault="08B903B1" w14:paraId="286FCD21" w14:textId="7115FFF5">
            <w:pPr>
              <w:bidi w:val="0"/>
              <w:spacing w:before="0" w:beforeAutospacing="off" w:after="0" w:afterAutospacing="off"/>
              <w:rPr>
                <w:color w:val="auto"/>
                <w:sz w:val="20"/>
                <w:szCs w:val="20"/>
              </w:rPr>
            </w:pPr>
            <w:r w:rsidRPr="08B903B1" w:rsidR="08B903B1">
              <w:rPr>
                <w:color w:val="auto"/>
                <w:sz w:val="20"/>
                <w:szCs w:val="20"/>
              </w:rPr>
              <w:t>Provides population-level evidence of changes in diagnostic trends, helping to contextualise current diagnostic pathways.</w:t>
            </w:r>
          </w:p>
        </w:tc>
      </w:tr>
      <w:tr w:rsidR="08B903B1" w:rsidTr="08B903B1" w14:paraId="29FF8579">
        <w:trPr>
          <w:trHeight w:val="300"/>
        </w:trPr>
        <w:tc>
          <w:tcPr>
            <w:tcW w:w="1077" w:type="dxa"/>
            <w:tcMar/>
          </w:tcPr>
          <w:p w:rsidR="08B903B1" w:rsidP="08B903B1" w:rsidRDefault="08B903B1" w14:paraId="3DEF36CD" w14:textId="2C6ACA39">
            <w:pPr>
              <w:bidi w:val="0"/>
              <w:spacing w:before="0" w:beforeAutospacing="off" w:after="0" w:afterAutospacing="off"/>
              <w:rPr>
                <w:color w:val="auto"/>
                <w:sz w:val="20"/>
                <w:szCs w:val="20"/>
              </w:rPr>
            </w:pPr>
            <w:r w:rsidRPr="08B903B1" w:rsidR="08B903B1">
              <w:rPr>
                <w:color w:val="auto"/>
                <w:sz w:val="20"/>
                <w:szCs w:val="20"/>
              </w:rPr>
              <w:t>Male et al. (2023)</w:t>
            </w:r>
          </w:p>
        </w:tc>
        <w:tc>
          <w:tcPr>
            <w:tcW w:w="1414" w:type="dxa"/>
            <w:tcMar/>
          </w:tcPr>
          <w:p w:rsidR="08B903B1" w:rsidP="08B903B1" w:rsidRDefault="08B903B1" w14:paraId="30EF21DF" w14:textId="57B9EBDE">
            <w:pPr>
              <w:bidi w:val="0"/>
              <w:spacing w:before="0" w:beforeAutospacing="off" w:after="0" w:afterAutospacing="off"/>
              <w:rPr>
                <w:color w:val="auto"/>
                <w:sz w:val="20"/>
                <w:szCs w:val="20"/>
              </w:rPr>
            </w:pPr>
            <w:r w:rsidRPr="08B903B1" w:rsidR="08B903B1">
              <w:rPr>
                <w:color w:val="auto"/>
                <w:sz w:val="20"/>
                <w:szCs w:val="20"/>
              </w:rPr>
              <w:t>Child journeys through NHS pathways</w:t>
            </w:r>
          </w:p>
        </w:tc>
        <w:tc>
          <w:tcPr>
            <w:tcW w:w="1517" w:type="dxa"/>
            <w:tcMar/>
          </w:tcPr>
          <w:p w:rsidR="08B903B1" w:rsidP="08B903B1" w:rsidRDefault="08B903B1" w14:paraId="1DEF1DED" w14:textId="44331284">
            <w:pPr>
              <w:bidi w:val="0"/>
              <w:spacing w:before="0" w:beforeAutospacing="off" w:after="0" w:afterAutospacing="off"/>
              <w:rPr>
                <w:color w:val="auto"/>
                <w:sz w:val="20"/>
                <w:szCs w:val="20"/>
              </w:rPr>
            </w:pPr>
            <w:r w:rsidRPr="08B903B1" w:rsidR="08B903B1">
              <w:rPr>
                <w:color w:val="auto"/>
                <w:sz w:val="20"/>
                <w:szCs w:val="20"/>
              </w:rPr>
              <w:t>Observational</w:t>
            </w:r>
          </w:p>
        </w:tc>
        <w:tc>
          <w:tcPr>
            <w:tcW w:w="2160" w:type="dxa"/>
            <w:tcMar/>
          </w:tcPr>
          <w:p w:rsidR="08B903B1" w:rsidP="08B903B1" w:rsidRDefault="08B903B1" w14:paraId="44439C3E" w14:textId="5538134F">
            <w:pPr>
              <w:bidi w:val="0"/>
              <w:spacing w:before="0" w:beforeAutospacing="off" w:after="0" w:afterAutospacing="off"/>
              <w:rPr>
                <w:color w:val="auto"/>
                <w:sz w:val="20"/>
                <w:szCs w:val="20"/>
              </w:rPr>
            </w:pPr>
            <w:r w:rsidRPr="08B903B1" w:rsidR="08B903B1">
              <w:rPr>
                <w:color w:val="auto"/>
                <w:sz w:val="20"/>
                <w:szCs w:val="20"/>
              </w:rPr>
              <w:t>Significant variation existed in assessment pathways, waiting times and costs.</w:t>
            </w:r>
          </w:p>
        </w:tc>
        <w:tc>
          <w:tcPr>
            <w:tcW w:w="1575" w:type="dxa"/>
            <w:tcMar/>
          </w:tcPr>
          <w:p w:rsidR="08B903B1" w:rsidP="08B903B1" w:rsidRDefault="08B903B1" w14:paraId="1115A5A3" w14:textId="0A2B2AA1">
            <w:pPr>
              <w:bidi w:val="0"/>
              <w:spacing w:before="0" w:beforeAutospacing="off" w:after="0" w:afterAutospacing="off"/>
              <w:rPr>
                <w:color w:val="auto"/>
                <w:sz w:val="20"/>
                <w:szCs w:val="20"/>
              </w:rPr>
            </w:pPr>
            <w:r w:rsidRPr="08B903B1" w:rsidR="08B903B1">
              <w:rPr>
                <w:color w:val="auto"/>
                <w:sz w:val="20"/>
                <w:szCs w:val="20"/>
              </w:rPr>
              <w:t>Diagnostic pathways</w:t>
            </w:r>
          </w:p>
        </w:tc>
        <w:tc>
          <w:tcPr>
            <w:tcW w:w="1759" w:type="dxa"/>
            <w:tcMar/>
          </w:tcPr>
          <w:p w:rsidR="08B903B1" w:rsidP="08B903B1" w:rsidRDefault="08B903B1" w14:paraId="3355CBED" w14:textId="0CBD93C8">
            <w:pPr>
              <w:bidi w:val="0"/>
              <w:spacing w:before="0" w:beforeAutospacing="off" w:after="0" w:afterAutospacing="off"/>
              <w:rPr>
                <w:color w:val="auto"/>
                <w:sz w:val="20"/>
                <w:szCs w:val="20"/>
              </w:rPr>
            </w:pPr>
            <w:r w:rsidRPr="08B903B1" w:rsidR="08B903B1">
              <w:rPr>
                <w:color w:val="auto"/>
                <w:sz w:val="20"/>
                <w:szCs w:val="20"/>
              </w:rPr>
              <w:t>Identifies inconsistencies within NHS diagnostic pathways that may affect timely diagnosis and access to care.</w:t>
            </w:r>
          </w:p>
        </w:tc>
      </w:tr>
      <w:tr w:rsidR="08B903B1" w:rsidTr="08B903B1" w14:paraId="07FC2AC3">
        <w:trPr>
          <w:trHeight w:val="300"/>
        </w:trPr>
        <w:tc>
          <w:tcPr>
            <w:tcW w:w="1077" w:type="dxa"/>
            <w:tcMar/>
          </w:tcPr>
          <w:p w:rsidR="08B903B1" w:rsidP="08B903B1" w:rsidRDefault="08B903B1" w14:paraId="256AAB2E" w14:textId="47D6D429">
            <w:pPr>
              <w:bidi w:val="0"/>
              <w:spacing w:before="0" w:beforeAutospacing="off" w:after="0" w:afterAutospacing="off"/>
              <w:rPr>
                <w:color w:val="auto"/>
                <w:sz w:val="20"/>
                <w:szCs w:val="20"/>
              </w:rPr>
            </w:pPr>
            <w:r w:rsidRPr="08B903B1" w:rsidR="08B903B1">
              <w:rPr>
                <w:color w:val="auto"/>
                <w:sz w:val="20"/>
                <w:szCs w:val="20"/>
              </w:rPr>
              <w:t>Parr et al. (2024)</w:t>
            </w:r>
          </w:p>
        </w:tc>
        <w:tc>
          <w:tcPr>
            <w:tcW w:w="1414" w:type="dxa"/>
            <w:tcMar/>
          </w:tcPr>
          <w:p w:rsidR="08B903B1" w:rsidP="08B903B1" w:rsidRDefault="08B903B1" w14:paraId="408ED54E" w14:textId="49567FE7">
            <w:pPr>
              <w:bidi w:val="0"/>
              <w:spacing w:before="0" w:beforeAutospacing="off" w:after="0" w:afterAutospacing="off"/>
              <w:rPr>
                <w:color w:val="auto"/>
                <w:sz w:val="20"/>
                <w:szCs w:val="20"/>
              </w:rPr>
            </w:pPr>
            <w:r w:rsidRPr="08B903B1" w:rsidR="08B903B1">
              <w:rPr>
                <w:color w:val="auto"/>
                <w:sz w:val="20"/>
                <w:szCs w:val="20"/>
              </w:rPr>
              <w:t>National survey of assessment services</w:t>
            </w:r>
          </w:p>
        </w:tc>
        <w:tc>
          <w:tcPr>
            <w:tcW w:w="1517" w:type="dxa"/>
            <w:tcMar/>
          </w:tcPr>
          <w:p w:rsidR="08B903B1" w:rsidP="08B903B1" w:rsidRDefault="08B903B1" w14:paraId="0A08E1A7" w14:textId="1F9EF7B8">
            <w:pPr>
              <w:bidi w:val="0"/>
              <w:spacing w:before="0" w:beforeAutospacing="off" w:after="0" w:afterAutospacing="off"/>
              <w:rPr>
                <w:color w:val="auto"/>
                <w:sz w:val="20"/>
                <w:szCs w:val="20"/>
              </w:rPr>
            </w:pPr>
            <w:r w:rsidRPr="08B903B1" w:rsidR="08B903B1">
              <w:rPr>
                <w:color w:val="auto"/>
                <w:sz w:val="20"/>
                <w:szCs w:val="20"/>
              </w:rPr>
              <w:t>Survey</w:t>
            </w:r>
          </w:p>
        </w:tc>
        <w:tc>
          <w:tcPr>
            <w:tcW w:w="2160" w:type="dxa"/>
            <w:tcMar/>
          </w:tcPr>
          <w:p w:rsidR="08B903B1" w:rsidP="08B903B1" w:rsidRDefault="08B903B1" w14:paraId="4AB99E37" w14:textId="2F25475A">
            <w:pPr>
              <w:bidi w:val="0"/>
              <w:spacing w:before="0" w:beforeAutospacing="off" w:after="0" w:afterAutospacing="off"/>
              <w:rPr>
                <w:color w:val="auto"/>
                <w:sz w:val="20"/>
                <w:szCs w:val="20"/>
              </w:rPr>
            </w:pPr>
            <w:r w:rsidRPr="08B903B1" w:rsidR="08B903B1">
              <w:rPr>
                <w:color w:val="auto"/>
                <w:sz w:val="20"/>
                <w:szCs w:val="20"/>
              </w:rPr>
              <w:t>Regional differences and workforce shortages affected diagnostic services.</w:t>
            </w:r>
          </w:p>
        </w:tc>
        <w:tc>
          <w:tcPr>
            <w:tcW w:w="1575" w:type="dxa"/>
            <w:tcMar/>
          </w:tcPr>
          <w:p w:rsidR="08B903B1" w:rsidP="08B903B1" w:rsidRDefault="08B903B1" w14:paraId="6486B0FA" w14:textId="6534D723">
            <w:pPr>
              <w:bidi w:val="0"/>
              <w:spacing w:before="0" w:beforeAutospacing="off" w:after="0" w:afterAutospacing="off"/>
              <w:rPr>
                <w:color w:val="auto"/>
                <w:sz w:val="20"/>
                <w:szCs w:val="20"/>
              </w:rPr>
            </w:pPr>
            <w:r w:rsidRPr="08B903B1" w:rsidR="08B903B1">
              <w:rPr>
                <w:color w:val="auto"/>
                <w:sz w:val="20"/>
                <w:szCs w:val="20"/>
              </w:rPr>
              <w:t>Diagnostic pathways</w:t>
            </w:r>
          </w:p>
        </w:tc>
        <w:tc>
          <w:tcPr>
            <w:tcW w:w="1759" w:type="dxa"/>
            <w:tcMar/>
          </w:tcPr>
          <w:p w:rsidR="08B903B1" w:rsidP="08B903B1" w:rsidRDefault="08B903B1" w14:paraId="33901850" w14:textId="70166390">
            <w:pPr>
              <w:bidi w:val="0"/>
              <w:spacing w:before="0" w:beforeAutospacing="off" w:after="0" w:afterAutospacing="off"/>
              <w:rPr>
                <w:color w:val="auto"/>
                <w:sz w:val="20"/>
                <w:szCs w:val="20"/>
              </w:rPr>
            </w:pPr>
            <w:r w:rsidRPr="08B903B1" w:rsidR="08B903B1">
              <w:rPr>
                <w:color w:val="auto"/>
                <w:sz w:val="20"/>
                <w:szCs w:val="20"/>
              </w:rPr>
              <w:t>Demonstrates system-level barriers influencing access to autism assessment services across the UK.</w:t>
            </w:r>
          </w:p>
        </w:tc>
      </w:tr>
      <w:tr w:rsidR="08B903B1" w:rsidTr="08B903B1" w14:paraId="033EBEB6">
        <w:trPr>
          <w:trHeight w:val="300"/>
        </w:trPr>
        <w:tc>
          <w:tcPr>
            <w:tcW w:w="1077" w:type="dxa"/>
            <w:tcMar/>
          </w:tcPr>
          <w:p w:rsidR="08B903B1" w:rsidP="08B903B1" w:rsidRDefault="08B903B1" w14:paraId="52E5AC2D" w14:textId="33E02B18">
            <w:pPr>
              <w:bidi w:val="0"/>
              <w:spacing w:before="0" w:beforeAutospacing="off" w:after="0" w:afterAutospacing="off"/>
              <w:rPr>
                <w:color w:val="auto"/>
                <w:sz w:val="20"/>
                <w:szCs w:val="20"/>
              </w:rPr>
            </w:pPr>
            <w:r w:rsidRPr="08B903B1" w:rsidR="08B903B1">
              <w:rPr>
                <w:color w:val="auto"/>
                <w:sz w:val="20"/>
                <w:szCs w:val="20"/>
              </w:rPr>
              <w:t>Legg and Tickle (2019)</w:t>
            </w:r>
          </w:p>
        </w:tc>
        <w:tc>
          <w:tcPr>
            <w:tcW w:w="1414" w:type="dxa"/>
            <w:tcMar/>
          </w:tcPr>
          <w:p w:rsidR="08B903B1" w:rsidP="08B903B1" w:rsidRDefault="08B903B1" w14:paraId="6363EEA2" w14:textId="4FE1E4A8">
            <w:pPr>
              <w:bidi w:val="0"/>
              <w:spacing w:before="0" w:beforeAutospacing="off" w:after="0" w:afterAutospacing="off"/>
              <w:rPr>
                <w:color w:val="auto"/>
                <w:sz w:val="20"/>
                <w:szCs w:val="20"/>
              </w:rPr>
            </w:pPr>
            <w:r w:rsidRPr="08B903B1" w:rsidR="08B903B1">
              <w:rPr>
                <w:color w:val="auto"/>
                <w:sz w:val="20"/>
                <w:szCs w:val="20"/>
              </w:rPr>
              <w:t>Parents' experiences of diagnosis</w:t>
            </w:r>
          </w:p>
        </w:tc>
        <w:tc>
          <w:tcPr>
            <w:tcW w:w="1517" w:type="dxa"/>
            <w:tcMar/>
          </w:tcPr>
          <w:p w:rsidR="08B903B1" w:rsidP="08B903B1" w:rsidRDefault="08B903B1" w14:paraId="3B44E082" w14:textId="78DB313F">
            <w:pPr>
              <w:bidi w:val="0"/>
              <w:spacing w:before="0" w:beforeAutospacing="off" w:after="0" w:afterAutospacing="off"/>
              <w:rPr>
                <w:color w:val="auto"/>
                <w:sz w:val="20"/>
                <w:szCs w:val="20"/>
              </w:rPr>
            </w:pPr>
            <w:r w:rsidRPr="08B903B1" w:rsidR="08B903B1">
              <w:rPr>
                <w:color w:val="auto"/>
                <w:sz w:val="20"/>
                <w:szCs w:val="20"/>
              </w:rPr>
              <w:t>Systematic review</w:t>
            </w:r>
          </w:p>
        </w:tc>
        <w:tc>
          <w:tcPr>
            <w:tcW w:w="2160" w:type="dxa"/>
            <w:tcMar/>
          </w:tcPr>
          <w:p w:rsidR="08B903B1" w:rsidP="08B903B1" w:rsidRDefault="08B903B1" w14:paraId="7A3EFA87" w14:textId="0601DFCD">
            <w:pPr>
              <w:bidi w:val="0"/>
              <w:spacing w:before="0" w:beforeAutospacing="off" w:after="0" w:afterAutospacing="off"/>
              <w:rPr>
                <w:color w:val="auto"/>
                <w:sz w:val="20"/>
                <w:szCs w:val="20"/>
              </w:rPr>
            </w:pPr>
            <w:r w:rsidRPr="08B903B1" w:rsidR="08B903B1">
              <w:rPr>
                <w:color w:val="auto"/>
                <w:sz w:val="20"/>
                <w:szCs w:val="20"/>
              </w:rPr>
              <w:t>Parents reported relief following diagnosis but described poor communication and limited support.</w:t>
            </w:r>
          </w:p>
        </w:tc>
        <w:tc>
          <w:tcPr>
            <w:tcW w:w="1575" w:type="dxa"/>
            <w:tcMar/>
          </w:tcPr>
          <w:p w:rsidR="08B903B1" w:rsidP="08B903B1" w:rsidRDefault="08B903B1" w14:paraId="1C189F66" w14:textId="740B09C7">
            <w:pPr>
              <w:bidi w:val="0"/>
              <w:spacing w:before="0" w:beforeAutospacing="off" w:after="0" w:afterAutospacing="off"/>
              <w:rPr>
                <w:color w:val="auto"/>
                <w:sz w:val="20"/>
                <w:szCs w:val="20"/>
              </w:rPr>
            </w:pPr>
            <w:r w:rsidRPr="08B903B1" w:rsidR="08B903B1">
              <w:rPr>
                <w:color w:val="auto"/>
                <w:sz w:val="20"/>
                <w:szCs w:val="20"/>
              </w:rPr>
              <w:t>Parent experiences</w:t>
            </w:r>
          </w:p>
        </w:tc>
        <w:tc>
          <w:tcPr>
            <w:tcW w:w="1759" w:type="dxa"/>
            <w:tcMar/>
          </w:tcPr>
          <w:p w:rsidR="08B903B1" w:rsidP="08B903B1" w:rsidRDefault="08B903B1" w14:paraId="3CCB028C" w14:textId="6EB1A207">
            <w:pPr>
              <w:bidi w:val="0"/>
              <w:spacing w:before="0" w:beforeAutospacing="off" w:after="0" w:afterAutospacing="off"/>
              <w:rPr>
                <w:color w:val="auto"/>
                <w:sz w:val="20"/>
                <w:szCs w:val="20"/>
              </w:rPr>
            </w:pPr>
            <w:r w:rsidRPr="08B903B1" w:rsidR="08B903B1">
              <w:rPr>
                <w:color w:val="auto"/>
                <w:sz w:val="20"/>
                <w:szCs w:val="20"/>
              </w:rPr>
              <w:t>Synthesises evidence on parental experiences, highlighting ongoing challenges following diagnosis.</w:t>
            </w:r>
          </w:p>
        </w:tc>
      </w:tr>
      <w:tr w:rsidR="08B903B1" w:rsidTr="08B903B1" w14:paraId="643E9A22">
        <w:trPr>
          <w:trHeight w:val="300"/>
        </w:trPr>
        <w:tc>
          <w:tcPr>
            <w:tcW w:w="1077" w:type="dxa"/>
            <w:tcMar/>
          </w:tcPr>
          <w:p w:rsidR="08B903B1" w:rsidP="08B903B1" w:rsidRDefault="08B903B1" w14:paraId="2C08499B" w14:textId="6380AEE2">
            <w:pPr>
              <w:bidi w:val="0"/>
              <w:spacing w:before="0" w:beforeAutospacing="off" w:after="0" w:afterAutospacing="off"/>
              <w:rPr>
                <w:color w:val="auto"/>
                <w:sz w:val="20"/>
                <w:szCs w:val="20"/>
              </w:rPr>
            </w:pPr>
            <w:r w:rsidRPr="08B903B1" w:rsidR="08B903B1">
              <w:rPr>
                <w:color w:val="auto"/>
                <w:sz w:val="20"/>
                <w:szCs w:val="20"/>
              </w:rPr>
              <w:t>Kerr et al. (2026)</w:t>
            </w:r>
          </w:p>
        </w:tc>
        <w:tc>
          <w:tcPr>
            <w:tcW w:w="1414" w:type="dxa"/>
            <w:tcMar/>
          </w:tcPr>
          <w:p w:rsidR="08B903B1" w:rsidP="08B903B1" w:rsidRDefault="08B903B1" w14:paraId="531BC798" w14:textId="7F3463CD">
            <w:pPr>
              <w:bidi w:val="0"/>
              <w:spacing w:before="0" w:beforeAutospacing="off" w:after="0" w:afterAutospacing="off"/>
              <w:rPr>
                <w:color w:val="auto"/>
                <w:sz w:val="20"/>
                <w:szCs w:val="20"/>
              </w:rPr>
            </w:pPr>
            <w:r w:rsidRPr="08B903B1" w:rsidR="08B903B1">
              <w:rPr>
                <w:color w:val="auto"/>
                <w:sz w:val="20"/>
                <w:szCs w:val="20"/>
              </w:rPr>
              <w:t>Access to autism services</w:t>
            </w:r>
          </w:p>
        </w:tc>
        <w:tc>
          <w:tcPr>
            <w:tcW w:w="1517" w:type="dxa"/>
            <w:tcMar/>
          </w:tcPr>
          <w:p w:rsidR="08B903B1" w:rsidP="08B903B1" w:rsidRDefault="08B903B1" w14:paraId="773CDA6C" w14:textId="52E93ED0">
            <w:pPr>
              <w:bidi w:val="0"/>
              <w:spacing w:before="0" w:beforeAutospacing="off" w:after="0" w:afterAutospacing="off"/>
              <w:rPr>
                <w:color w:val="auto"/>
                <w:sz w:val="20"/>
                <w:szCs w:val="20"/>
              </w:rPr>
            </w:pPr>
            <w:r w:rsidRPr="08B903B1" w:rsidR="08B903B1">
              <w:rPr>
                <w:color w:val="auto"/>
                <w:sz w:val="20"/>
                <w:szCs w:val="20"/>
              </w:rPr>
              <w:t>Meta-synthesis</w:t>
            </w:r>
          </w:p>
        </w:tc>
        <w:tc>
          <w:tcPr>
            <w:tcW w:w="2160" w:type="dxa"/>
            <w:tcMar/>
          </w:tcPr>
          <w:p w:rsidR="08B903B1" w:rsidP="08B903B1" w:rsidRDefault="08B903B1" w14:paraId="31C2B255" w14:textId="676203C8">
            <w:pPr>
              <w:bidi w:val="0"/>
              <w:spacing w:before="0" w:beforeAutospacing="off" w:after="0" w:afterAutospacing="off"/>
              <w:rPr>
                <w:color w:val="auto"/>
                <w:sz w:val="20"/>
                <w:szCs w:val="20"/>
              </w:rPr>
            </w:pPr>
            <w:r w:rsidRPr="08B903B1" w:rsidR="08B903B1">
              <w:rPr>
                <w:color w:val="auto"/>
                <w:sz w:val="20"/>
                <w:szCs w:val="20"/>
              </w:rPr>
              <w:t>Families experienced barriers when attempting to access support services.</w:t>
            </w:r>
          </w:p>
        </w:tc>
        <w:tc>
          <w:tcPr>
            <w:tcW w:w="1575" w:type="dxa"/>
            <w:tcMar/>
          </w:tcPr>
          <w:p w:rsidR="08B903B1" w:rsidP="08B903B1" w:rsidRDefault="08B903B1" w14:paraId="5E5CBEC8" w14:textId="31AB8EB7">
            <w:pPr>
              <w:bidi w:val="0"/>
              <w:spacing w:before="0" w:beforeAutospacing="off" w:after="0" w:afterAutospacing="off"/>
              <w:rPr>
                <w:color w:val="auto"/>
                <w:sz w:val="20"/>
                <w:szCs w:val="20"/>
              </w:rPr>
            </w:pPr>
            <w:r w:rsidRPr="08B903B1" w:rsidR="08B903B1">
              <w:rPr>
                <w:color w:val="auto"/>
                <w:sz w:val="20"/>
                <w:szCs w:val="20"/>
              </w:rPr>
              <w:t>Parent experiences</w:t>
            </w:r>
          </w:p>
        </w:tc>
        <w:tc>
          <w:tcPr>
            <w:tcW w:w="1759" w:type="dxa"/>
            <w:tcMar/>
          </w:tcPr>
          <w:p w:rsidR="08B903B1" w:rsidP="08B903B1" w:rsidRDefault="08B903B1" w14:paraId="00FB66C2" w14:textId="79A9915A">
            <w:pPr>
              <w:bidi w:val="0"/>
              <w:spacing w:before="0" w:beforeAutospacing="off" w:after="0" w:afterAutospacing="off"/>
              <w:rPr>
                <w:color w:val="auto"/>
                <w:sz w:val="20"/>
                <w:szCs w:val="20"/>
              </w:rPr>
            </w:pPr>
            <w:r w:rsidRPr="08B903B1" w:rsidR="08B903B1">
              <w:rPr>
                <w:color w:val="auto"/>
                <w:sz w:val="20"/>
                <w:szCs w:val="20"/>
              </w:rPr>
              <w:t>Explores barriers affecting access to post-diagnostic support, extending understanding beyond diagnosis itself.</w:t>
            </w:r>
          </w:p>
        </w:tc>
      </w:tr>
      <w:tr w:rsidR="08B903B1" w:rsidTr="08B903B1" w14:paraId="19733A90">
        <w:trPr>
          <w:trHeight w:val="300"/>
        </w:trPr>
        <w:tc>
          <w:tcPr>
            <w:tcW w:w="1077" w:type="dxa"/>
            <w:tcMar/>
          </w:tcPr>
          <w:p w:rsidR="08B903B1" w:rsidP="08B903B1" w:rsidRDefault="08B903B1" w14:paraId="2CFD9486" w14:textId="00DBDF0D">
            <w:pPr>
              <w:bidi w:val="0"/>
              <w:spacing w:before="0" w:beforeAutospacing="off" w:after="0" w:afterAutospacing="off"/>
              <w:rPr>
                <w:color w:val="auto"/>
                <w:sz w:val="20"/>
                <w:szCs w:val="20"/>
              </w:rPr>
            </w:pPr>
            <w:r w:rsidRPr="08B903B1" w:rsidR="08B903B1">
              <w:rPr>
                <w:color w:val="auto"/>
                <w:sz w:val="20"/>
                <w:szCs w:val="20"/>
              </w:rPr>
              <w:t>Babalola et al. (2025)</w:t>
            </w:r>
          </w:p>
        </w:tc>
        <w:tc>
          <w:tcPr>
            <w:tcW w:w="1414" w:type="dxa"/>
            <w:tcMar/>
          </w:tcPr>
          <w:p w:rsidR="08B903B1" w:rsidP="08B903B1" w:rsidRDefault="08B903B1" w14:paraId="12004460" w14:textId="79166B67">
            <w:pPr>
              <w:bidi w:val="0"/>
              <w:spacing w:before="0" w:beforeAutospacing="off" w:after="0" w:afterAutospacing="off"/>
              <w:rPr>
                <w:color w:val="auto"/>
                <w:sz w:val="20"/>
                <w:szCs w:val="20"/>
              </w:rPr>
            </w:pPr>
            <w:r w:rsidRPr="08B903B1" w:rsidR="08B903B1">
              <w:rPr>
                <w:color w:val="auto"/>
                <w:sz w:val="20"/>
                <w:szCs w:val="20"/>
              </w:rPr>
              <w:t>Healthcare access</w:t>
            </w:r>
          </w:p>
        </w:tc>
        <w:tc>
          <w:tcPr>
            <w:tcW w:w="1517" w:type="dxa"/>
            <w:tcMar/>
          </w:tcPr>
          <w:p w:rsidR="08B903B1" w:rsidP="08B903B1" w:rsidRDefault="08B903B1" w14:paraId="45D08DD5" w14:textId="7A2034DC">
            <w:pPr>
              <w:bidi w:val="0"/>
              <w:spacing w:before="0" w:beforeAutospacing="off" w:after="0" w:afterAutospacing="off"/>
              <w:rPr>
                <w:color w:val="auto"/>
                <w:sz w:val="20"/>
                <w:szCs w:val="20"/>
              </w:rPr>
            </w:pPr>
            <w:r w:rsidRPr="08B903B1" w:rsidR="08B903B1">
              <w:rPr>
                <w:color w:val="auto"/>
                <w:sz w:val="20"/>
                <w:szCs w:val="20"/>
              </w:rPr>
              <w:t>Systematic review</w:t>
            </w:r>
          </w:p>
        </w:tc>
        <w:tc>
          <w:tcPr>
            <w:tcW w:w="2160" w:type="dxa"/>
            <w:tcMar/>
          </w:tcPr>
          <w:p w:rsidR="08B903B1" w:rsidP="08B903B1" w:rsidRDefault="08B903B1" w14:paraId="2D4C550C" w14:textId="3C6887A1">
            <w:pPr>
              <w:bidi w:val="0"/>
              <w:spacing w:before="0" w:beforeAutospacing="off" w:after="0" w:afterAutospacing="off"/>
              <w:rPr>
                <w:color w:val="auto"/>
                <w:sz w:val="20"/>
                <w:szCs w:val="20"/>
              </w:rPr>
            </w:pPr>
            <w:r w:rsidRPr="08B903B1" w:rsidR="08B903B1">
              <w:rPr>
                <w:color w:val="auto"/>
                <w:sz w:val="20"/>
                <w:szCs w:val="20"/>
              </w:rPr>
              <w:t>Organisational and service barriers reduced healthcare accessibility.</w:t>
            </w:r>
          </w:p>
        </w:tc>
        <w:tc>
          <w:tcPr>
            <w:tcW w:w="1575" w:type="dxa"/>
            <w:tcMar/>
          </w:tcPr>
          <w:p w:rsidR="08B903B1" w:rsidP="08B903B1" w:rsidRDefault="08B903B1" w14:paraId="361C94D6" w14:textId="6409EEDD">
            <w:pPr>
              <w:bidi w:val="0"/>
              <w:spacing w:before="0" w:beforeAutospacing="off" w:after="0" w:afterAutospacing="off"/>
              <w:rPr>
                <w:color w:val="auto"/>
                <w:sz w:val="20"/>
                <w:szCs w:val="20"/>
              </w:rPr>
            </w:pPr>
            <w:r w:rsidRPr="08B903B1" w:rsidR="08B903B1">
              <w:rPr>
                <w:color w:val="auto"/>
                <w:sz w:val="20"/>
                <w:szCs w:val="20"/>
              </w:rPr>
              <w:t>Access to support</w:t>
            </w:r>
          </w:p>
        </w:tc>
        <w:tc>
          <w:tcPr>
            <w:tcW w:w="1759" w:type="dxa"/>
            <w:tcMar/>
          </w:tcPr>
          <w:p w:rsidR="08B903B1" w:rsidP="08B903B1" w:rsidRDefault="08B903B1" w14:paraId="5AAF5F24" w14:textId="6D22F0AD">
            <w:pPr>
              <w:bidi w:val="0"/>
              <w:spacing w:before="0" w:beforeAutospacing="off" w:after="0" w:afterAutospacing="off"/>
              <w:rPr>
                <w:color w:val="auto"/>
                <w:sz w:val="20"/>
                <w:szCs w:val="20"/>
              </w:rPr>
            </w:pPr>
            <w:r w:rsidRPr="08B903B1" w:rsidR="08B903B1">
              <w:rPr>
                <w:color w:val="auto"/>
                <w:sz w:val="20"/>
                <w:szCs w:val="20"/>
              </w:rPr>
              <w:t>Provides evidence of healthcare inequalities affecting access to services and support.</w:t>
            </w:r>
          </w:p>
        </w:tc>
      </w:tr>
      <w:tr w:rsidR="08B903B1" w:rsidTr="08B903B1" w14:paraId="59581148">
        <w:trPr>
          <w:trHeight w:val="300"/>
        </w:trPr>
        <w:tc>
          <w:tcPr>
            <w:tcW w:w="1077" w:type="dxa"/>
            <w:tcMar/>
          </w:tcPr>
          <w:p w:rsidR="08B903B1" w:rsidP="08B903B1" w:rsidRDefault="08B903B1" w14:paraId="7D1BFD3F" w14:textId="52D7E78B">
            <w:pPr>
              <w:bidi w:val="0"/>
              <w:spacing w:before="0" w:beforeAutospacing="off" w:after="0" w:afterAutospacing="off"/>
              <w:rPr>
                <w:color w:val="auto"/>
                <w:sz w:val="20"/>
                <w:szCs w:val="20"/>
              </w:rPr>
            </w:pPr>
            <w:r w:rsidRPr="08B903B1" w:rsidR="08B903B1">
              <w:rPr>
                <w:color w:val="auto"/>
                <w:sz w:val="20"/>
                <w:szCs w:val="20"/>
              </w:rPr>
              <w:t>Harstad et al. (2023)</w:t>
            </w:r>
          </w:p>
        </w:tc>
        <w:tc>
          <w:tcPr>
            <w:tcW w:w="1414" w:type="dxa"/>
            <w:tcMar/>
          </w:tcPr>
          <w:p w:rsidR="08B903B1" w:rsidP="08B903B1" w:rsidRDefault="08B903B1" w14:paraId="2F57F28A" w14:textId="6D7C42CD">
            <w:pPr>
              <w:bidi w:val="0"/>
              <w:spacing w:before="0" w:beforeAutospacing="off" w:after="0" w:afterAutospacing="off"/>
              <w:rPr>
                <w:color w:val="auto"/>
                <w:sz w:val="20"/>
                <w:szCs w:val="20"/>
              </w:rPr>
            </w:pPr>
            <w:r w:rsidRPr="08B903B1" w:rsidR="08B903B1">
              <w:rPr>
                <w:color w:val="auto"/>
                <w:sz w:val="20"/>
                <w:szCs w:val="20"/>
              </w:rPr>
              <w:t>Persistence of autism</w:t>
            </w:r>
          </w:p>
        </w:tc>
        <w:tc>
          <w:tcPr>
            <w:tcW w:w="1517" w:type="dxa"/>
            <w:tcMar/>
          </w:tcPr>
          <w:p w:rsidR="08B903B1" w:rsidP="08B903B1" w:rsidRDefault="08B903B1" w14:paraId="5ADA8D05" w14:textId="7A7B643D">
            <w:pPr>
              <w:bidi w:val="0"/>
              <w:spacing w:before="0" w:beforeAutospacing="off" w:after="0" w:afterAutospacing="off"/>
              <w:rPr>
                <w:color w:val="auto"/>
                <w:sz w:val="20"/>
                <w:szCs w:val="20"/>
              </w:rPr>
            </w:pPr>
            <w:r w:rsidRPr="08B903B1" w:rsidR="08B903B1">
              <w:rPr>
                <w:color w:val="auto"/>
                <w:sz w:val="20"/>
                <w:szCs w:val="20"/>
              </w:rPr>
              <w:t>Longitudinal cohort</w:t>
            </w:r>
          </w:p>
        </w:tc>
        <w:tc>
          <w:tcPr>
            <w:tcW w:w="2160" w:type="dxa"/>
            <w:tcMar/>
          </w:tcPr>
          <w:p w:rsidR="08B903B1" w:rsidP="08B903B1" w:rsidRDefault="08B903B1" w14:paraId="34A4B8A9" w14:textId="54381492">
            <w:pPr>
              <w:bidi w:val="0"/>
              <w:spacing w:before="0" w:beforeAutospacing="off" w:after="0" w:afterAutospacing="off"/>
              <w:rPr>
                <w:color w:val="auto"/>
                <w:sz w:val="20"/>
                <w:szCs w:val="20"/>
              </w:rPr>
            </w:pPr>
            <w:r w:rsidRPr="08B903B1" w:rsidR="08B903B1">
              <w:rPr>
                <w:color w:val="auto"/>
                <w:sz w:val="20"/>
                <w:szCs w:val="20"/>
              </w:rPr>
              <w:t>Early diagnosis supported continuity of care across childhood.</w:t>
            </w:r>
          </w:p>
        </w:tc>
        <w:tc>
          <w:tcPr>
            <w:tcW w:w="1575" w:type="dxa"/>
            <w:tcMar/>
          </w:tcPr>
          <w:p w:rsidR="08B903B1" w:rsidP="08B903B1" w:rsidRDefault="08B903B1" w14:paraId="74740D2C" w14:textId="0F815364">
            <w:pPr>
              <w:bidi w:val="0"/>
              <w:spacing w:before="0" w:beforeAutospacing="off" w:after="0" w:afterAutospacing="off"/>
              <w:rPr>
                <w:color w:val="auto"/>
                <w:sz w:val="20"/>
                <w:szCs w:val="20"/>
              </w:rPr>
            </w:pPr>
            <w:r w:rsidRPr="08B903B1" w:rsidR="08B903B1">
              <w:rPr>
                <w:color w:val="auto"/>
                <w:sz w:val="20"/>
                <w:szCs w:val="20"/>
              </w:rPr>
              <w:t>Early identification</w:t>
            </w:r>
          </w:p>
        </w:tc>
        <w:tc>
          <w:tcPr>
            <w:tcW w:w="1759" w:type="dxa"/>
            <w:tcMar/>
          </w:tcPr>
          <w:p w:rsidR="08B903B1" w:rsidP="08B903B1" w:rsidRDefault="08B903B1" w14:paraId="077A8732" w14:textId="28D8E194">
            <w:pPr>
              <w:bidi w:val="0"/>
              <w:spacing w:before="0" w:beforeAutospacing="off" w:after="0" w:afterAutospacing="off"/>
              <w:rPr>
                <w:color w:val="auto"/>
                <w:sz w:val="20"/>
                <w:szCs w:val="20"/>
              </w:rPr>
            </w:pPr>
            <w:r w:rsidRPr="08B903B1" w:rsidR="08B903B1">
              <w:rPr>
                <w:color w:val="auto"/>
                <w:sz w:val="20"/>
                <w:szCs w:val="20"/>
              </w:rPr>
              <w:t>Demonstrates the importance of early identification for improving long-term care and support.</w:t>
            </w:r>
          </w:p>
        </w:tc>
      </w:tr>
      <w:tr w:rsidR="08B903B1" w:rsidTr="08B903B1" w14:paraId="3CA1FAFA">
        <w:trPr>
          <w:trHeight w:val="300"/>
        </w:trPr>
        <w:tc>
          <w:tcPr>
            <w:tcW w:w="1077" w:type="dxa"/>
            <w:tcMar/>
          </w:tcPr>
          <w:p w:rsidR="08B903B1" w:rsidP="08B903B1" w:rsidRDefault="08B903B1" w14:paraId="1E095B33" w14:textId="4163E431">
            <w:pPr>
              <w:bidi w:val="0"/>
              <w:spacing w:before="0" w:beforeAutospacing="off" w:after="0" w:afterAutospacing="off"/>
              <w:rPr>
                <w:color w:val="auto"/>
                <w:sz w:val="20"/>
                <w:szCs w:val="20"/>
              </w:rPr>
            </w:pPr>
            <w:r w:rsidRPr="08B903B1" w:rsidR="08B903B1">
              <w:rPr>
                <w:color w:val="auto"/>
                <w:sz w:val="20"/>
                <w:szCs w:val="20"/>
              </w:rPr>
              <w:t>Zwaigenbaum and Penner (2018)</w:t>
            </w:r>
          </w:p>
        </w:tc>
        <w:tc>
          <w:tcPr>
            <w:tcW w:w="1414" w:type="dxa"/>
            <w:tcMar/>
          </w:tcPr>
          <w:p w:rsidR="08B903B1" w:rsidP="08B903B1" w:rsidRDefault="08B903B1" w14:paraId="018F09D5" w14:textId="04FCC927">
            <w:pPr>
              <w:bidi w:val="0"/>
              <w:spacing w:before="0" w:beforeAutospacing="off" w:after="0" w:afterAutospacing="off"/>
              <w:rPr>
                <w:color w:val="auto"/>
                <w:sz w:val="20"/>
                <w:szCs w:val="20"/>
              </w:rPr>
            </w:pPr>
            <w:r w:rsidRPr="08B903B1" w:rsidR="08B903B1">
              <w:rPr>
                <w:color w:val="auto"/>
                <w:sz w:val="20"/>
                <w:szCs w:val="20"/>
              </w:rPr>
              <w:t>Diagnosis and evaluation</w:t>
            </w:r>
          </w:p>
        </w:tc>
        <w:tc>
          <w:tcPr>
            <w:tcW w:w="1517" w:type="dxa"/>
            <w:tcMar/>
          </w:tcPr>
          <w:p w:rsidR="08B903B1" w:rsidP="08B903B1" w:rsidRDefault="08B903B1" w14:paraId="3F54A0B5" w14:textId="3090A9C6">
            <w:pPr>
              <w:bidi w:val="0"/>
              <w:spacing w:before="0" w:beforeAutospacing="off" w:after="0" w:afterAutospacing="off"/>
              <w:rPr>
                <w:color w:val="auto"/>
                <w:sz w:val="20"/>
                <w:szCs w:val="20"/>
              </w:rPr>
            </w:pPr>
            <w:r w:rsidRPr="08B903B1" w:rsidR="08B903B1">
              <w:rPr>
                <w:color w:val="auto"/>
                <w:sz w:val="20"/>
                <w:szCs w:val="20"/>
              </w:rPr>
              <w:t>Narrative review</w:t>
            </w:r>
          </w:p>
        </w:tc>
        <w:tc>
          <w:tcPr>
            <w:tcW w:w="2160" w:type="dxa"/>
            <w:tcMar/>
          </w:tcPr>
          <w:p w:rsidR="08B903B1" w:rsidP="08B903B1" w:rsidRDefault="08B903B1" w14:paraId="298AA3A5" w14:textId="07EEDF9E">
            <w:pPr>
              <w:bidi w:val="0"/>
              <w:spacing w:before="0" w:beforeAutospacing="off" w:after="0" w:afterAutospacing="off"/>
              <w:rPr>
                <w:color w:val="auto"/>
                <w:sz w:val="20"/>
                <w:szCs w:val="20"/>
              </w:rPr>
            </w:pPr>
            <w:r w:rsidRPr="08B903B1" w:rsidR="08B903B1">
              <w:rPr>
                <w:color w:val="auto"/>
                <w:sz w:val="20"/>
                <w:szCs w:val="20"/>
              </w:rPr>
              <w:t>Early developmental surveillance can improve timely recognition of autism.</w:t>
            </w:r>
          </w:p>
        </w:tc>
        <w:tc>
          <w:tcPr>
            <w:tcW w:w="1575" w:type="dxa"/>
            <w:tcMar/>
          </w:tcPr>
          <w:p w:rsidR="08B903B1" w:rsidP="08B903B1" w:rsidRDefault="08B903B1" w14:paraId="69D50858" w14:textId="267BA618">
            <w:pPr>
              <w:bidi w:val="0"/>
              <w:spacing w:before="0" w:beforeAutospacing="off" w:after="0" w:afterAutospacing="off"/>
              <w:rPr>
                <w:color w:val="auto"/>
                <w:sz w:val="20"/>
                <w:szCs w:val="20"/>
              </w:rPr>
            </w:pPr>
            <w:r w:rsidRPr="08B903B1" w:rsidR="08B903B1">
              <w:rPr>
                <w:color w:val="auto"/>
                <w:sz w:val="20"/>
                <w:szCs w:val="20"/>
              </w:rPr>
              <w:t>Early identification</w:t>
            </w:r>
          </w:p>
        </w:tc>
        <w:tc>
          <w:tcPr>
            <w:tcW w:w="1759" w:type="dxa"/>
            <w:tcMar/>
          </w:tcPr>
          <w:p w:rsidR="08B903B1" w:rsidP="08B903B1" w:rsidRDefault="08B903B1" w14:paraId="416EBF14" w14:textId="5A634B5C">
            <w:pPr>
              <w:bidi w:val="0"/>
              <w:spacing w:before="0" w:beforeAutospacing="off" w:after="0" w:afterAutospacing="off"/>
              <w:rPr>
                <w:color w:val="auto"/>
                <w:sz w:val="20"/>
                <w:szCs w:val="20"/>
              </w:rPr>
            </w:pPr>
            <w:r w:rsidRPr="08B903B1" w:rsidR="08B903B1">
              <w:rPr>
                <w:color w:val="auto"/>
                <w:sz w:val="20"/>
                <w:szCs w:val="20"/>
              </w:rPr>
              <w:t>Supports the importance of early recognition and diagnosis within the autism care pathway.</w:t>
            </w:r>
          </w:p>
        </w:tc>
      </w:tr>
    </w:tbl>
    <w:p w:rsidR="08B903B1" w:rsidP="08B903B1" w:rsidRDefault="08B903B1" w14:paraId="711FB450" w14:textId="177C15CF">
      <w:pPr>
        <w:pStyle w:val="Normal"/>
        <w:bidi w:val="0"/>
        <w:rPr>
          <w:rFonts w:ascii="Arial" w:hAnsi="Arial" w:eastAsia="Arial" w:cs="Arial" w:asciiTheme="minorAscii" w:hAnsiTheme="minorAscii" w:eastAsiaTheme="minorAscii" w:cstheme="minorAscii"/>
          <w:noProof w:val="0"/>
          <w:color w:val="auto"/>
          <w:sz w:val="22"/>
          <w:szCs w:val="22"/>
          <w:lang w:val="en-US"/>
        </w:rPr>
      </w:pPr>
    </w:p>
    <w:p w:rsidR="08B903B1" w:rsidP="08B903B1" w:rsidRDefault="08B903B1" w14:paraId="06025D6F" w14:textId="251B1374">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p>
    <w:p w:rsidR="715ABE5A" w:rsidP="08B903B1" w:rsidRDefault="715ABE5A" w14:paraId="300C8D66" w14:textId="23EDBAC4">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1089189669" w:id="1266863791"/>
      <w:r w:rsidRPr="08B903B1" w:rsidR="715ABE5A">
        <w:rPr>
          <w:rFonts w:ascii="Arial" w:hAnsi="Arial" w:eastAsia="Arial" w:cs="Arial" w:asciiTheme="minorAscii" w:hAnsiTheme="minorAscii" w:eastAsiaTheme="minorAscii" w:cstheme="minorAscii"/>
          <w:b w:val="1"/>
          <w:bCs w:val="1"/>
          <w:noProof w:val="0"/>
          <w:color w:val="auto"/>
          <w:sz w:val="22"/>
          <w:szCs w:val="22"/>
          <w:lang w:val="en-US"/>
        </w:rPr>
        <w:t>5. Discussion</w:t>
      </w:r>
      <w:bookmarkEnd w:id="1266863791"/>
    </w:p>
    <w:p w:rsidR="715ABE5A" w:rsidP="08B903B1" w:rsidRDefault="715ABE5A" w14:paraId="6F2408A5" w14:textId="0E4C10BC">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This scoping review aimed to explore the existing evidence relating to the early diagnosis and support of children aged one to three years with Autism Spectrum Disorder (ASD) in the United Kingdom. Four key themes emerged from the literature: early identification and behavioural indicators; challenges within UK diagnostic pathways; parents' experiences of diagnosis and support; and opportunities to improve early intervention and healthcare services. Collectively, these findings demonstrate that although awareness of autism has improved and diagnostic services have developed over recent years, significant barriers remain that delay diagnosis and limit timely access to support for young children and their families.</w:t>
      </w:r>
    </w:p>
    <w:p w:rsidR="715ABE5A" w:rsidP="08B903B1" w:rsidRDefault="715ABE5A" w14:paraId="30B01621" w14:textId="1C3B2A4B">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The review found that early identification is fundamental to improving developmental outcomes. Studies by Harstad et al. (2023), Zwaigenbaum and Penner (2018), Lord et al. (2020) and Hyman et al. (2020) consistently highlighted that behavioural differences such as delayed speech and language development, reduced eye contact, limited joint attention and repetitive behaviours can often be recognised during the first three years of life. These findings support current understanding that autism can frequently be identified before a child reaches school age when professionals and families are aware of early developmental indicators. Early recognition enables children to access interventions at a stage when neurological development is particularly responsive, potentially improving communication, adaptive functioning and social development (Harstad et al., 2023).</w:t>
      </w:r>
    </w:p>
    <w:p w:rsidR="715ABE5A" w:rsidP="08B903B1" w:rsidRDefault="715ABE5A" w14:paraId="24828DBE" w14:textId="75E3D815">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However, identifying early behavioural differences does not always result in prompt diagnosis. The literature demonstrated that recognising symptoms remains challenging because autism presents differently across children and developmental trajectories vary considerably. Lord et al. (2020) argued that diagnosis should not rely solely on individual behaviours but instead consider the child's overall developmental profile, family history and clinical assessment. Similarly, Zwaigenbaum and Penner (2018) emphasised that developmental surveillance should be viewed as an ongoing process rather than a single screening event. These findings suggest that effective diagnosis depends not only on recognising behavioural signs but also on professional expertise and multidisciplinary assessment.</w:t>
      </w:r>
    </w:p>
    <w:p w:rsidR="715ABE5A" w:rsidP="08B903B1" w:rsidRDefault="715ABE5A" w14:paraId="0BF6F413" w14:textId="5EA8BDCD">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A second important finding concerned the variability within UK diagnostic pathways. Brett et al. (2016), Russell et al. (2022), Male et al. (2023) and Parr et al. (2024) all identified differences in referral processes, waiting times and assessment practices across NHS services. Although national guidance recommends timely assessment following referral (NICE, 2021), implementation appears inconsistent between regions. Male et al. (2023) demonstrated that children experienced different diagnostic journeys depending on local service organisation, resulting in variations in both waiting times and healthcare costs. Similarly, Parr et al. (2024) identified workforce shortages, increasing referral numbers and inconsistent multidisciplinary assessment practices as ongoing challenges affecting service delivery throughout the United Kingdom.</w:t>
      </w:r>
    </w:p>
    <w:p w:rsidR="715ABE5A" w:rsidP="08B903B1" w:rsidRDefault="715ABE5A" w14:paraId="1B9C296C" w14:textId="2985A350">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These findings indicate that national clinical guidance alone is insufficient to ensure equitable access to autism assessment. While NICE (2021) provides clear recommendations regarding recognition and referral, local differences in staffing levels, service capacity and resource allocation continue to influence waiting times. Russell et al. (2022) also demonstrated that autism diagnoses have increased substantially over the past two decades, reflecting growing awareness and improved recognition. Although increased diagnosis may indicate improvements in professional knowledge, it has simultaneously placed additional pressure on already stretched diagnostic services. Consequently, greater demand has not always been matched by increased workforce capacity.</w:t>
      </w:r>
    </w:p>
    <w:p w:rsidR="715ABE5A" w:rsidP="08B903B1" w:rsidRDefault="715ABE5A" w14:paraId="45F20522" w14:textId="0D92608A">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The review also highlighted the significant role played by parents throughout the diagnostic process. Crane et al. (2016), Legg and Tickle (2019) and Kerr et al. (2026) consistently reported that parents were usually the first individuals to identify developmental concerns. Parents frequently described noticing delays in communication, social interaction or behaviour long before formal assessment occurred. Despite recognising these concerns early, many families reported difficulties obtaining referrals or receiving timely assessments. This finding emphasises the importance of listening to parental observations during developmental surveillance, as parents possess detailed knowledge of their child's behaviour across different settings.</w:t>
      </w:r>
    </w:p>
    <w:p w:rsidR="715ABE5A" w:rsidP="08B903B1" w:rsidRDefault="715ABE5A" w14:paraId="637C2496" w14:textId="086F8D5A">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Although diagnosis often provided families with reassurance and a greater understanding of their child's needs, parents also described considerable emotional and practical challenges throughout the assessment process. Legg and Tickle (2019) found that many parents experienced uncertainty, frustration and stress while waiting for assessment, particularly when communication between professionals was inconsistent. Similarly, Crane et al. (2016) reported that families often felt unsupported following diagnosis, with limited information regarding available services or future interventions. These findings suggest that the diagnostic process should not be viewed as an isolated clinical event but rather as part of a broader continuum of family-centred care.</w:t>
      </w:r>
    </w:p>
    <w:p w:rsidR="715ABE5A" w:rsidP="08B903B1" w:rsidRDefault="715ABE5A" w14:paraId="7B410E05" w14:textId="0BAE6FC2">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Babalola et al. (2025) further demonstrated that barriers to healthcare access extended beyond obtaining a diagnosis. Organisational challenges, communication difficulties and inconsistent service availability continued to affect families after diagnosis, limiting opportunities to access appropriate interventions. Kerr et al. (2026) similarly reported that parents often encountered fragmented service provision and difficulties navigating multiple healthcare and support agencies. These findings indicate that improving diagnostic pathways alone is unlikely to address all challenges experienced by autistic children and their families. Instead, coordinated services and effective communication between healthcare, education and social care professionals are required to ensure continuity of support.</w:t>
      </w:r>
    </w:p>
    <w:p w:rsidR="715ABE5A" w:rsidP="08B903B1" w:rsidRDefault="715ABE5A" w14:paraId="606CD6FD" w14:textId="264083B0">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Another important finding concerned the value of multidisciplinary working. Several studies highlighted that autism assessment is most effective when professionals from different disciplines contribute to the diagnostic process. Paediatricians, psychologists, speech and language therapists and other specialists each provide unique perspectives that improve diagnostic accuracy and support comprehensive assessment (Barbaresi et al., 2022). However, Parr et al. (2024) identified regional variation in multidisciplinary service provision, suggesting that access to specialist expertise remains inconsistent across the United Kingdom. These findings reinforce the importance of investing in multidisciplinary teams capable of delivering timely and evidence-based assessments.</w:t>
      </w:r>
    </w:p>
    <w:p w:rsidR="715ABE5A" w:rsidP="08B903B1" w:rsidRDefault="715ABE5A" w14:paraId="5921DEA9" w14:textId="62F25F35">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The review also identified several implications for healthcare practice. Increasing professional awareness of early autism indicators may improve referral decisions made by health visitors, general practitioners and early years practitioners. Developmental surveillance should be strengthened through ongoing professional education, enabling practitioners to recognise subtle developmental differences while avoiding unnecessary delays in referral. In addition, healthcare services may benefit from greater consistency in assessment pathways, clearer communication with families and improved coordination between diagnostic and post-diagnostic services. Such improvements are consistent with current NHS England (2023) priorities for enhancing autism assessment services.</w:t>
      </w:r>
    </w:p>
    <w:p w:rsidR="4ECD0973" w:rsidP="08B903B1" w:rsidRDefault="4ECD0973" w14:paraId="1AFD963D" w14:textId="2DC63B4D">
      <w:pPr>
        <w:spacing w:before="240" w:beforeAutospacing="off" w:after="240" w:afterAutospacing="off"/>
      </w:pPr>
      <w:r w:rsidRPr="08B903B1" w:rsidR="4ECD0973">
        <w:rPr>
          <w:rFonts w:ascii="Arial" w:hAnsi="Arial" w:eastAsia="Arial" w:cs="Arial" w:asciiTheme="minorAscii" w:hAnsiTheme="minorAscii" w:eastAsiaTheme="minorAscii" w:cstheme="minorAscii"/>
          <w:noProof w:val="0"/>
          <w:color w:val="auto"/>
          <w:sz w:val="22"/>
          <w:szCs w:val="22"/>
          <w:lang w:val="en-US"/>
        </w:rPr>
        <w:t>The evidence base had several limitations. Many UK studies focused on service delivery, diagnostic pathways, or parental experiences rather than exclusively on children aged 1–3 years, meaning some findings included wider paediatric age groups. The use of diverse qualitative and quantitative methods also limited direct comparison and prevented firm conclusions about the effectiveness of specific interventions.</w:t>
      </w:r>
    </w:p>
    <w:p w:rsidR="715ABE5A" w:rsidP="08B903B1" w:rsidRDefault="715ABE5A" w14:paraId="278C075B" w14:textId="6253E6F7">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Another limitation identified within the literature is the relatively small number of UK studies specifically examining early diagnosis during infancy and toddlerhood. While international research provides valuable evidence regarding early behavioural indicators, additional UK-based longitudinal research would improve understanding of how developmental surveillance, referral pathways and early intervention influence outcomes within NHS services. Future research should also evaluate strategies designed to reduce waiting times and improve equitable access to multidisciplinary assessment across different regions of the United Kingdom.</w:t>
      </w:r>
    </w:p>
    <w:p w:rsidR="715ABE5A" w:rsidP="08B903B1" w:rsidRDefault="715ABE5A" w14:paraId="1D64A4C8" w14:textId="5C26633B">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715ABE5A">
        <w:rPr>
          <w:rFonts w:ascii="Arial" w:hAnsi="Arial" w:eastAsia="Arial" w:cs="Arial" w:asciiTheme="minorAscii" w:hAnsiTheme="minorAscii" w:eastAsiaTheme="minorAscii" w:cstheme="minorAscii"/>
          <w:noProof w:val="0"/>
          <w:color w:val="auto"/>
          <w:sz w:val="22"/>
          <w:szCs w:val="22"/>
          <w:lang w:val="en-US"/>
        </w:rPr>
        <w:t>Overall, this review demonstrates that substantial progress has been made in recognising autism during early childhood. Nevertheless, challenges relating to diagnostic consistency, workforce capacity and access to ongoing support continue to affect many families. Addressing these issues will require continued collaboration between policymakers, healthcare professionals, researchers and families to ensure that all children with autism receive timely assessment and appropriate support during the earliest stages of development.</w:t>
      </w:r>
    </w:p>
    <w:p w:rsidR="4390D3F6" w:rsidP="08B903B1" w:rsidRDefault="4390D3F6" w14:paraId="2A63EC02" w14:textId="4AA3EF9C">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1050572904" w:id="1761487123"/>
      <w:r w:rsidRPr="08B903B1" w:rsidR="4390D3F6">
        <w:rPr>
          <w:rFonts w:ascii="Arial" w:hAnsi="Arial" w:eastAsia="Arial" w:cs="Arial" w:asciiTheme="minorAscii" w:hAnsiTheme="minorAscii" w:eastAsiaTheme="minorAscii" w:cstheme="minorAscii"/>
          <w:b w:val="1"/>
          <w:bCs w:val="1"/>
          <w:noProof w:val="0"/>
          <w:color w:val="auto"/>
          <w:sz w:val="22"/>
          <w:szCs w:val="22"/>
          <w:lang w:val="en-US"/>
        </w:rPr>
        <w:t>6. Conclusion and Recommendations</w:t>
      </w:r>
      <w:bookmarkEnd w:id="1761487123"/>
    </w:p>
    <w:p w:rsidR="4390D3F6" w:rsidP="08B903B1" w:rsidRDefault="4390D3F6" w14:paraId="0A12D651" w14:textId="47219CF1">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1517187168" w:id="4804578"/>
      <w:r w:rsidRPr="08B903B1" w:rsidR="4390D3F6">
        <w:rPr>
          <w:rFonts w:ascii="Arial" w:hAnsi="Arial" w:eastAsia="Arial" w:cs="Arial" w:asciiTheme="minorAscii" w:hAnsiTheme="minorAscii" w:eastAsiaTheme="minorAscii" w:cstheme="minorAscii"/>
          <w:b w:val="1"/>
          <w:bCs w:val="1"/>
          <w:noProof w:val="0"/>
          <w:color w:val="auto"/>
          <w:sz w:val="22"/>
          <w:szCs w:val="22"/>
          <w:lang w:val="en-US"/>
        </w:rPr>
        <w:t>Conclusion</w:t>
      </w:r>
      <w:bookmarkEnd w:id="4804578"/>
    </w:p>
    <w:p w:rsidR="4390D3F6" w:rsidP="08B903B1" w:rsidRDefault="4390D3F6" w14:paraId="25C027CE" w14:textId="5EB8E910">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This scoping review examined the existing evidence relating to the early diagnosis and support of children aged one to three years with Autism Spectrum Disorder (ASD) in the United Kingdom. The review aimed to identify key themes within the literature, explore current challenges in diagnostic pathways and support services, and identify gaps to inform future research and professional practice.</w:t>
      </w:r>
    </w:p>
    <w:p w:rsidR="4390D3F6" w:rsidP="08B903B1" w:rsidRDefault="4390D3F6" w14:paraId="6CF9C9DD" w14:textId="183C6F58">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The findings demonstrated that early identification of autism remains a priority within UK health and social care. Across the reviewed studies, early behavioural indicators such as delayed speech and language development, reduced eye contact, limited joint attention and repetitive behaviours were consistently identified as important signs that may indicate autism during the first three years of life (Harstad et al., 2023; Zwaigenbaum and Penner, 2018; Lord et al., 2020). Early recognition allows children to access assessment and intervention during a critical period of neurological development, supporting improved communication, adaptive functioning and family wellbeing (Hyman et al., 2020).</w:t>
      </w:r>
    </w:p>
    <w:p w:rsidR="4390D3F6" w:rsidP="08B903B1" w:rsidRDefault="4390D3F6" w14:paraId="241BEB3E" w14:textId="0C4AD85A">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Despite improvements in awareness and assessment guidance, the review also identified continuing challenges within UK autism services. Variations in referral pathways, workforce capacity and access to multidisciplinary assessment contribute to inconsistent waiting times across different NHS regions (Male et al., 2023; Parr et al., 2024). While national guidance produced by NICE (2021) provides a clear framework for recognising and diagnosing autism, implementation remains inconsistent because of differences in local resources and service provision.</w:t>
      </w:r>
    </w:p>
    <w:p w:rsidR="4390D3F6" w:rsidP="08B903B1" w:rsidRDefault="4390D3F6" w14:paraId="7ADFA8FA" w14:textId="04FAA4B6">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Parents play a central role throughout the diagnostic process and are frequently the first to recognise developmental concerns. However, the literature consistently demonstrated that many families experience delays in receiving assessment and report difficulties accessing information, support and healthcare services following diagnosis (Crane et al., 2016; Legg and Tickle, 2019; Kerr et al., 2026). These findings highlight the importance of family-centred care that extends beyond diagnosis to include ongoing communication, guidance and coordinated support.</w:t>
      </w:r>
    </w:p>
    <w:p w:rsidR="4390D3F6" w:rsidP="08B903B1" w:rsidRDefault="4390D3F6" w14:paraId="04234F66" w14:textId="50A2C034">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Overall, the review suggests that although significant progress has been made in recognising autism during early childhood, inequalities remain in diagnostic pathways and post-diagnostic support across the United Kingdom. Continued investment in early identification, multidisciplinary assessment and integrated health and social care services is essential to improve outcomes for autistic children and their families.</w:t>
      </w:r>
    </w:p>
    <w:p w:rsidR="4390D3F6" w:rsidP="08B903B1" w:rsidRDefault="4390D3F6" w14:paraId="15F6BBF9" w14:textId="694D4EF6">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1321976237" w:id="1964249266"/>
      <w:r w:rsidRPr="08B903B1" w:rsidR="4390D3F6">
        <w:rPr>
          <w:rFonts w:ascii="Arial" w:hAnsi="Arial" w:eastAsia="Arial" w:cs="Arial" w:asciiTheme="minorAscii" w:hAnsiTheme="minorAscii" w:eastAsiaTheme="minorAscii" w:cstheme="minorAscii"/>
          <w:b w:val="1"/>
          <w:bCs w:val="1"/>
          <w:noProof w:val="0"/>
          <w:color w:val="auto"/>
          <w:sz w:val="22"/>
          <w:szCs w:val="22"/>
          <w:lang w:val="en-US"/>
        </w:rPr>
        <w:t>Recommendations for Practice</w:t>
      </w:r>
      <w:bookmarkEnd w:id="1964249266"/>
    </w:p>
    <w:p w:rsidR="4390D3F6" w:rsidP="08B903B1" w:rsidRDefault="4390D3F6" w14:paraId="134A27E8" w14:textId="1F977CFC">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Based on the findings of this review, several recommendations can be made to improve professional practice within UK health and social care services.</w:t>
      </w:r>
    </w:p>
    <w:p w:rsidR="4390D3F6" w:rsidP="08B903B1" w:rsidRDefault="4390D3F6" w14:paraId="287D3698" w14:textId="3E297749">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First, healthcare professionals, including health visitors, general practitioners and early years practitioners, should receive regular training to improve recognition of the early behavioural characteristics associated with autism. Increased professional confidence may support earlier referrals and reduce delays in assessment.</w:t>
      </w:r>
    </w:p>
    <w:p w:rsidR="4390D3F6" w:rsidP="08B903B1" w:rsidRDefault="4390D3F6" w14:paraId="41ED4277" w14:textId="28C954B2">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Second, greater consistency is needed across NHS diagnostic pathways. National guidance should be implemented more uniformly to minimise regional variation in waiting times and ensure equitable access to multidisciplinary assessment services regardless of geographical location.</w:t>
      </w:r>
    </w:p>
    <w:p w:rsidR="4390D3F6" w:rsidP="08B903B1" w:rsidRDefault="4390D3F6" w14:paraId="1A119AC6" w14:textId="6CFF7F79">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Third, communication with families should be strengthened throughout the diagnostic process. Parents should receive clear information regarding referral pathways, expected waiting times and available support services before, during and after diagnosis. Providing families with timely information may reduce uncertainty and improve engagement with healthcare services.</w:t>
      </w:r>
    </w:p>
    <w:p w:rsidR="4390D3F6" w:rsidP="08B903B1" w:rsidRDefault="4390D3F6" w14:paraId="15F7202B" w14:textId="6D6097A2">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Finally, multidisciplinary collaboration between paediatricians, psychologists, speech and language therapists, occupational therapists and early years professionals should continue to be strengthened. Collaborative assessment enables more comprehensive evaluation of children's developmental needs and supports the development of individualised care plans.</w:t>
      </w:r>
    </w:p>
    <w:p w:rsidR="4390D3F6" w:rsidP="08B903B1" w:rsidRDefault="4390D3F6" w14:paraId="60945F9A" w14:textId="48A98C33">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1772597877" w:id="1641565784"/>
      <w:r w:rsidRPr="08B903B1" w:rsidR="4390D3F6">
        <w:rPr>
          <w:rFonts w:ascii="Arial" w:hAnsi="Arial" w:eastAsia="Arial" w:cs="Arial" w:asciiTheme="minorAscii" w:hAnsiTheme="minorAscii" w:eastAsiaTheme="minorAscii" w:cstheme="minorAscii"/>
          <w:b w:val="1"/>
          <w:bCs w:val="1"/>
          <w:noProof w:val="0"/>
          <w:color w:val="auto"/>
          <w:sz w:val="22"/>
          <w:szCs w:val="22"/>
          <w:lang w:val="en-US"/>
        </w:rPr>
        <w:t>Recommendations for Future Research</w:t>
      </w:r>
      <w:bookmarkEnd w:id="1641565784"/>
    </w:p>
    <w:p w:rsidR="4390D3F6" w:rsidP="08B903B1" w:rsidRDefault="4390D3F6" w14:paraId="62A3732D" w14:textId="6942D2DF">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Although the evidence base relating to autism has expanded considerably in recent years, several research gaps remain.</w:t>
      </w:r>
    </w:p>
    <w:p w:rsidR="4390D3F6" w:rsidP="08B903B1" w:rsidRDefault="4390D3F6" w14:paraId="0FB6CC9F" w14:textId="78F2DEA7">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Future studies should focus specifically on children aged one to three years within the United Kingdom to improve understanding of the earliest developmental indicators associated with autism. Longitudinal research following children from infancy through school age would provide valuable evidence regarding the long-term impact of early diagnosis and intervention.</w:t>
      </w:r>
    </w:p>
    <w:p w:rsidR="4390D3F6" w:rsidP="08B903B1" w:rsidRDefault="4390D3F6" w14:paraId="099B3548" w14:textId="1FE9CE4A">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Further research is also required to evaluate interventions designed to reduce diagnostic waiting times within NHS services. Comparative studies examining different assessment models may help identify strategies that improve efficiency without compromising diagnostic quality.</w:t>
      </w:r>
    </w:p>
    <w:p w:rsidR="4390D3F6" w:rsidP="08B903B1" w:rsidRDefault="4390D3F6" w14:paraId="056F9AC3" w14:textId="48C32165">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In addition, greater attention should be given to evaluating post-diagnostic support services. While many studies focused on obtaining a diagnosis, comparatively little research examined how families experience support after diagnosis or which interventions produce the most positive long-term outcomes.</w:t>
      </w:r>
    </w:p>
    <w:p w:rsidR="097F9D74" w:rsidP="08B903B1" w:rsidRDefault="097F9D74" w14:paraId="1A2D47BF" w14:textId="7545A439">
      <w:pPr>
        <w:pStyle w:val="Normal"/>
        <w:suppressLineNumbers w:val="0"/>
        <w:bidi w:val="0"/>
        <w:spacing w:before="240" w:beforeAutospacing="off" w:after="240" w:afterAutospacing="off" w:line="279" w:lineRule="auto"/>
        <w:ind w:left="0" w:right="0"/>
        <w:jc w:val="left"/>
        <w:rPr>
          <w:rFonts w:ascii="Arial" w:hAnsi="Arial" w:eastAsia="Arial" w:cs="Arial" w:asciiTheme="minorAscii" w:hAnsiTheme="minorAscii" w:eastAsiaTheme="minorAscii" w:cstheme="minorAscii"/>
          <w:noProof w:val="0"/>
          <w:color w:val="auto"/>
          <w:sz w:val="22"/>
          <w:szCs w:val="22"/>
          <w:lang w:val="en-US"/>
        </w:rPr>
      </w:pPr>
      <w:r w:rsidRPr="08B903B1" w:rsidR="097F9D74">
        <w:rPr>
          <w:rFonts w:ascii="Arial" w:hAnsi="Arial" w:eastAsia="Arial" w:cs="Arial" w:asciiTheme="minorAscii" w:hAnsiTheme="minorAscii" w:eastAsiaTheme="minorAscii" w:cstheme="minorAscii"/>
          <w:noProof w:val="0"/>
          <w:color w:val="auto"/>
          <w:sz w:val="22"/>
          <w:szCs w:val="22"/>
          <w:lang w:val="en-US"/>
        </w:rPr>
        <w:t>To conclude</w:t>
      </w:r>
      <w:r w:rsidRPr="08B903B1" w:rsidR="4390D3F6">
        <w:rPr>
          <w:rFonts w:ascii="Arial" w:hAnsi="Arial" w:eastAsia="Arial" w:cs="Arial" w:asciiTheme="minorAscii" w:hAnsiTheme="minorAscii" w:eastAsiaTheme="minorAscii" w:cstheme="minorAscii"/>
          <w:noProof w:val="0"/>
          <w:color w:val="auto"/>
          <w:sz w:val="22"/>
          <w:szCs w:val="22"/>
          <w:lang w:val="en-US"/>
        </w:rPr>
        <w:t xml:space="preserve">, </w:t>
      </w:r>
      <w:r w:rsidRPr="08B903B1" w:rsidR="4390D3F6">
        <w:rPr>
          <w:rFonts w:ascii="Arial" w:hAnsi="Arial" w:eastAsia="Arial" w:cs="Arial" w:asciiTheme="minorAscii" w:hAnsiTheme="minorAscii" w:eastAsiaTheme="minorAscii" w:cstheme="minorAscii"/>
          <w:noProof w:val="0"/>
          <w:color w:val="auto"/>
          <w:sz w:val="22"/>
          <w:szCs w:val="22"/>
          <w:lang w:val="en-US"/>
        </w:rPr>
        <w:t>additional</w:t>
      </w:r>
      <w:r w:rsidRPr="08B903B1" w:rsidR="4390D3F6">
        <w:rPr>
          <w:rFonts w:ascii="Arial" w:hAnsi="Arial" w:eastAsia="Arial" w:cs="Arial" w:asciiTheme="minorAscii" w:hAnsiTheme="minorAscii" w:eastAsiaTheme="minorAscii" w:cstheme="minorAscii"/>
          <w:noProof w:val="0"/>
          <w:color w:val="auto"/>
          <w:sz w:val="22"/>
          <w:szCs w:val="22"/>
          <w:lang w:val="en-US"/>
        </w:rPr>
        <w:t xml:space="preserve"> research exploring inequalities in access to autism services across different socioeconomic and geographical populations within the United Kingdom would support the development of more </w:t>
      </w:r>
      <w:r w:rsidRPr="08B903B1" w:rsidR="4390D3F6">
        <w:rPr>
          <w:rFonts w:ascii="Arial" w:hAnsi="Arial" w:eastAsia="Arial" w:cs="Arial" w:asciiTheme="minorAscii" w:hAnsiTheme="minorAscii" w:eastAsiaTheme="minorAscii" w:cstheme="minorAscii"/>
          <w:noProof w:val="0"/>
          <w:color w:val="auto"/>
          <w:sz w:val="22"/>
          <w:szCs w:val="22"/>
          <w:lang w:val="en-US"/>
        </w:rPr>
        <w:t>equitable</w:t>
      </w:r>
      <w:r w:rsidRPr="08B903B1" w:rsidR="4390D3F6">
        <w:rPr>
          <w:rFonts w:ascii="Arial" w:hAnsi="Arial" w:eastAsia="Arial" w:cs="Arial" w:asciiTheme="minorAscii" w:hAnsiTheme="minorAscii" w:eastAsiaTheme="minorAscii" w:cstheme="minorAscii"/>
          <w:noProof w:val="0"/>
          <w:color w:val="auto"/>
          <w:sz w:val="22"/>
          <w:szCs w:val="22"/>
          <w:lang w:val="en-US"/>
        </w:rPr>
        <w:t xml:space="preserve"> healthcare provision.</w:t>
      </w:r>
    </w:p>
    <w:p w:rsidR="4390D3F6" w:rsidP="08B903B1" w:rsidRDefault="4390D3F6" w14:paraId="40564B86" w14:textId="0775C2E1">
      <w:pPr>
        <w:pStyle w:val="Heading2"/>
        <w:spacing w:before="299" w:beforeAutospacing="off" w:after="299"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177938066" w:id="590812922"/>
      <w:r w:rsidRPr="08B903B1" w:rsidR="4390D3F6">
        <w:rPr>
          <w:rFonts w:ascii="Arial" w:hAnsi="Arial" w:eastAsia="Arial" w:cs="Arial" w:asciiTheme="minorAscii" w:hAnsiTheme="minorAscii" w:eastAsiaTheme="minorAscii" w:cstheme="minorAscii"/>
          <w:b w:val="1"/>
          <w:bCs w:val="1"/>
          <w:noProof w:val="0"/>
          <w:color w:val="auto"/>
          <w:sz w:val="22"/>
          <w:szCs w:val="22"/>
          <w:lang w:val="en-US"/>
        </w:rPr>
        <w:t>Final Reflection</w:t>
      </w:r>
      <w:bookmarkEnd w:id="590812922"/>
    </w:p>
    <w:p w:rsidR="4390D3F6" w:rsidP="08B903B1" w:rsidRDefault="4390D3F6" w14:paraId="5F0AFE2D" w14:textId="6F3751E5">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4390D3F6">
        <w:rPr>
          <w:rFonts w:ascii="Arial" w:hAnsi="Arial" w:eastAsia="Arial" w:cs="Arial" w:asciiTheme="minorAscii" w:hAnsiTheme="minorAscii" w:eastAsiaTheme="minorAscii" w:cstheme="minorAscii"/>
          <w:noProof w:val="0"/>
          <w:color w:val="auto"/>
          <w:sz w:val="22"/>
          <w:szCs w:val="22"/>
          <w:lang w:val="en-US"/>
        </w:rPr>
        <w:t>This scoping review has demonstrated that early diagnosis and timely support remain central to improving outcomes for autistic children and their families. Although UK policy increasingly recognises the importance of early intervention, considerable variation continues to exist in diagnostic pathways, service accessibility and family experiences. By strengthening multidisciplinary collaboration, reducing waiting times and improving access to coordinated support services, healthcare providers can help ensure that children with autism receive appropriate care during one of the most important stages of their development.</w:t>
      </w:r>
    </w:p>
    <w:p w:rsidR="18A2B1C3" w:rsidP="08B903B1" w:rsidRDefault="18A2B1C3" w14:paraId="2C9BA0DA" w14:textId="52323C19">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color w:val="auto"/>
          <w:sz w:val="22"/>
          <w:szCs w:val="22"/>
          <w:lang w:val="en-US"/>
        </w:rPr>
      </w:pPr>
      <w:bookmarkStart w:name="_Toc773779625" w:id="287136428"/>
      <w:r w:rsidRPr="08B903B1" w:rsidR="18A2B1C3">
        <w:rPr>
          <w:rFonts w:ascii="Arial" w:hAnsi="Arial" w:eastAsia="Arial" w:cs="Arial" w:asciiTheme="minorAscii" w:hAnsiTheme="minorAscii" w:eastAsiaTheme="minorAscii" w:cstheme="minorAscii"/>
          <w:b w:val="1"/>
          <w:bCs w:val="1"/>
          <w:noProof w:val="0"/>
          <w:color w:val="auto"/>
          <w:sz w:val="22"/>
          <w:szCs w:val="22"/>
          <w:lang w:val="en-US"/>
        </w:rPr>
        <w:t>References</w:t>
      </w:r>
      <w:bookmarkEnd w:id="287136428"/>
    </w:p>
    <w:p w:rsidR="18A2B1C3" w:rsidP="08B903B1" w:rsidRDefault="18A2B1C3" w14:paraId="3118A0CA" w14:textId="4BCADF7F">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Arksey, H. and O'Malley, L. (2005) 'Scoping studies: Towards a methodological framework',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International Journal of Social Research Methodology</w:t>
      </w:r>
      <w:r w:rsidRPr="08B903B1" w:rsidR="18A2B1C3">
        <w:rPr>
          <w:rFonts w:ascii="Arial" w:hAnsi="Arial" w:eastAsia="Arial" w:cs="Arial" w:asciiTheme="minorAscii" w:hAnsiTheme="minorAscii" w:eastAsiaTheme="minorAscii" w:cstheme="minorAscii"/>
          <w:noProof w:val="0"/>
          <w:color w:val="auto"/>
          <w:sz w:val="22"/>
          <w:szCs w:val="22"/>
          <w:lang w:val="en-US"/>
        </w:rPr>
        <w:t>, 8(1), pp. 19–32.</w:t>
      </w:r>
    </w:p>
    <w:p w:rsidR="18A2B1C3" w:rsidP="08B903B1" w:rsidRDefault="18A2B1C3" w14:paraId="6BACB06A" w14:textId="44B8466A">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Aveyard, H. (2019)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Doing a Literature Review in Health and Social Care: A Practical Guide</w:t>
      </w:r>
      <w:r w:rsidRPr="08B903B1" w:rsidR="18A2B1C3">
        <w:rPr>
          <w:rFonts w:ascii="Arial" w:hAnsi="Arial" w:eastAsia="Arial" w:cs="Arial" w:asciiTheme="minorAscii" w:hAnsiTheme="minorAscii" w:eastAsiaTheme="minorAscii" w:cstheme="minorAscii"/>
          <w:noProof w:val="0"/>
          <w:color w:val="auto"/>
          <w:sz w:val="22"/>
          <w:szCs w:val="22"/>
          <w:lang w:val="en-US"/>
        </w:rPr>
        <w:t>. 4th edn. Maidenhead: Open University Press.</w:t>
      </w:r>
    </w:p>
    <w:p w:rsidR="18A2B1C3" w:rsidP="08B903B1" w:rsidRDefault="18A2B1C3" w14:paraId="2B1C0F77" w14:textId="3AA722A1">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Babalola, T., Sanguedolce, G., Dipper, L. and Botting, N. (2025) 'Barriers and facilitators of healthcare access for autistic children in the UK: A systematic review',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Review Journal of Autism and Developmental Disorders</w:t>
      </w:r>
      <w:r w:rsidRPr="08B903B1" w:rsidR="18A2B1C3">
        <w:rPr>
          <w:rFonts w:ascii="Arial" w:hAnsi="Arial" w:eastAsia="Arial" w:cs="Arial" w:asciiTheme="minorAscii" w:hAnsiTheme="minorAscii" w:eastAsiaTheme="minorAscii" w:cstheme="minorAscii"/>
          <w:noProof w:val="0"/>
          <w:color w:val="auto"/>
          <w:sz w:val="22"/>
          <w:szCs w:val="22"/>
          <w:lang w:val="en-US"/>
        </w:rPr>
        <w:t>, 12(4), pp. 780–808.</w:t>
      </w:r>
    </w:p>
    <w:p w:rsidR="18A2B1C3" w:rsidP="08B903B1" w:rsidRDefault="18A2B1C3" w14:paraId="52FAAE71" w14:textId="4749B90D">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Barbaresi, W.J., Cacia, J., Friedman, S., Fussell, J., Hansen, R., Hofer, J., Roizen, N., Stein, R.E., Vanderbilt, D. and Sideridis, G. (2022) 'Clinician diagnostic certainty and the role of the Autism Diagnostic Observation Schedule in autism spectrum disorder diagnosis in young children',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JAMA Pediatrics</w:t>
      </w:r>
      <w:r w:rsidRPr="08B903B1" w:rsidR="18A2B1C3">
        <w:rPr>
          <w:rFonts w:ascii="Arial" w:hAnsi="Arial" w:eastAsia="Arial" w:cs="Arial" w:asciiTheme="minorAscii" w:hAnsiTheme="minorAscii" w:eastAsiaTheme="minorAscii" w:cstheme="minorAscii"/>
          <w:noProof w:val="0"/>
          <w:color w:val="auto"/>
          <w:sz w:val="22"/>
          <w:szCs w:val="22"/>
          <w:lang w:val="en-US"/>
        </w:rPr>
        <w:t>, 176(12), pp. 1233–1241.</w:t>
      </w:r>
    </w:p>
    <w:p w:rsidR="18A2B1C3" w:rsidP="08B903B1" w:rsidRDefault="18A2B1C3" w14:paraId="634A4804" w14:textId="2DF2FE11">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Brett, D., Warnell, F., McConachie, H. and Parr, J.R. (2016) 'Factors affecting age at ASD diagnosis in UK: No evidence that diagnosis age has decreased between 2004 and 2014',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Journal of Autism and Developmental Disorders</w:t>
      </w:r>
      <w:r w:rsidRPr="08B903B1" w:rsidR="18A2B1C3">
        <w:rPr>
          <w:rFonts w:ascii="Arial" w:hAnsi="Arial" w:eastAsia="Arial" w:cs="Arial" w:asciiTheme="minorAscii" w:hAnsiTheme="minorAscii" w:eastAsiaTheme="minorAscii" w:cstheme="minorAscii"/>
          <w:noProof w:val="0"/>
          <w:color w:val="auto"/>
          <w:sz w:val="22"/>
          <w:szCs w:val="22"/>
          <w:lang w:val="en-US"/>
        </w:rPr>
        <w:t>, 46(6), pp. 1974–1984.</w:t>
      </w:r>
    </w:p>
    <w:p w:rsidR="18A2B1C3" w:rsidP="08B903B1" w:rsidRDefault="18A2B1C3" w14:paraId="1718BC85" w14:textId="10A8BD08">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Crane, L., Chester, J.W., Goddard, L., Henry, L.A. and Hill, E.L. (2016) 'Experiences of autism diagnosis: A survey of over 1000 parents in the United Kingdom',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Autism</w:t>
      </w:r>
      <w:r w:rsidRPr="08B903B1" w:rsidR="18A2B1C3">
        <w:rPr>
          <w:rFonts w:ascii="Arial" w:hAnsi="Arial" w:eastAsia="Arial" w:cs="Arial" w:asciiTheme="minorAscii" w:hAnsiTheme="minorAscii" w:eastAsiaTheme="minorAscii" w:cstheme="minorAscii"/>
          <w:noProof w:val="0"/>
          <w:color w:val="auto"/>
          <w:sz w:val="22"/>
          <w:szCs w:val="22"/>
          <w:lang w:val="en-US"/>
        </w:rPr>
        <w:t>, 20(2), pp. 153–162.</w:t>
      </w:r>
    </w:p>
    <w:p w:rsidR="18A2B1C3" w:rsidP="08B903B1" w:rsidRDefault="18A2B1C3" w14:paraId="60F1A989" w14:textId="0C1505C5">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Harstad, E., Hanson, E., Brewster, S.J., DePillis, R., Milliken, A.L., Aberbach, G., Sideridis, G. and Barbaresi, W.J. (2023) 'Persistence of autism spectrum disorder from early childhood through school age',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JAMA Pediatrics</w:t>
      </w:r>
      <w:r w:rsidRPr="08B903B1" w:rsidR="18A2B1C3">
        <w:rPr>
          <w:rFonts w:ascii="Arial" w:hAnsi="Arial" w:eastAsia="Arial" w:cs="Arial" w:asciiTheme="minorAscii" w:hAnsiTheme="minorAscii" w:eastAsiaTheme="minorAscii" w:cstheme="minorAscii"/>
          <w:noProof w:val="0"/>
          <w:color w:val="auto"/>
          <w:sz w:val="22"/>
          <w:szCs w:val="22"/>
          <w:lang w:val="en-US"/>
        </w:rPr>
        <w:t>, 177(11), pp. 1197–1205.</w:t>
      </w:r>
    </w:p>
    <w:p w:rsidR="18A2B1C3" w:rsidP="08B903B1" w:rsidRDefault="18A2B1C3" w14:paraId="26BC2B28" w14:textId="718B4733">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Hyman, S.L., Levy, S.E. and Myers, S.M. (2020) 'Identification, evaluation and management of children with autism spectrum disorder',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Pediatrics</w:t>
      </w:r>
      <w:r w:rsidRPr="08B903B1" w:rsidR="18A2B1C3">
        <w:rPr>
          <w:rFonts w:ascii="Arial" w:hAnsi="Arial" w:eastAsia="Arial" w:cs="Arial" w:asciiTheme="minorAscii" w:hAnsiTheme="minorAscii" w:eastAsiaTheme="minorAscii" w:cstheme="minorAscii"/>
          <w:noProof w:val="0"/>
          <w:color w:val="auto"/>
          <w:sz w:val="22"/>
          <w:szCs w:val="22"/>
          <w:lang w:val="en-US"/>
        </w:rPr>
        <w:t>, 145(1), e20193447.</w:t>
      </w:r>
    </w:p>
    <w:p w:rsidR="18A2B1C3" w:rsidP="08B903B1" w:rsidRDefault="18A2B1C3" w14:paraId="05B9A477" w14:textId="7155F2FE">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Kerr, J., Nicholson, H., Richards, R. and Anderson, C. (2026) 'Parents' experiences in accessing services for their autistic children in the United Kingdom: A meta-synthesis',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British Journal of Clinical Psychology</w:t>
      </w:r>
      <w:r w:rsidRPr="08B903B1" w:rsidR="18A2B1C3">
        <w:rPr>
          <w:rFonts w:ascii="Arial" w:hAnsi="Arial" w:eastAsia="Arial" w:cs="Arial" w:asciiTheme="minorAscii" w:hAnsiTheme="minorAscii" w:eastAsiaTheme="minorAscii" w:cstheme="minorAscii"/>
          <w:noProof w:val="0"/>
          <w:color w:val="auto"/>
          <w:sz w:val="22"/>
          <w:szCs w:val="22"/>
          <w:lang w:val="en-US"/>
        </w:rPr>
        <w:t>.</w:t>
      </w:r>
    </w:p>
    <w:p w:rsidR="18A2B1C3" w:rsidP="08B903B1" w:rsidRDefault="18A2B1C3" w14:paraId="7C43EB9D" w14:textId="64677B50">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Legg, H. and Tickle, A. (2019) 'UK parents' experiences of their child receiving a diagnosis of autism spectrum disorder: A systematic review of the qualitative evidence',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Autism</w:t>
      </w:r>
      <w:r w:rsidRPr="08B903B1" w:rsidR="18A2B1C3">
        <w:rPr>
          <w:rFonts w:ascii="Arial" w:hAnsi="Arial" w:eastAsia="Arial" w:cs="Arial" w:asciiTheme="minorAscii" w:hAnsiTheme="minorAscii" w:eastAsiaTheme="minorAscii" w:cstheme="minorAscii"/>
          <w:noProof w:val="0"/>
          <w:color w:val="auto"/>
          <w:sz w:val="22"/>
          <w:szCs w:val="22"/>
          <w:lang w:val="en-US"/>
        </w:rPr>
        <w:t>, 23(8), pp. 1897–1910.</w:t>
      </w:r>
    </w:p>
    <w:p w:rsidR="18A2B1C3" w:rsidP="08B903B1" w:rsidRDefault="18A2B1C3" w14:paraId="279369F7" w14:textId="23ED6DA3">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Levac, D., Colquhoun, H. and O'Brien, K.K. (2010) 'Scoping studies: Advancing the methodology',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Implementation Science</w:t>
      </w:r>
      <w:r w:rsidRPr="08B903B1" w:rsidR="18A2B1C3">
        <w:rPr>
          <w:rFonts w:ascii="Arial" w:hAnsi="Arial" w:eastAsia="Arial" w:cs="Arial" w:asciiTheme="minorAscii" w:hAnsiTheme="minorAscii" w:eastAsiaTheme="minorAscii" w:cstheme="minorAscii"/>
          <w:noProof w:val="0"/>
          <w:color w:val="auto"/>
          <w:sz w:val="22"/>
          <w:szCs w:val="22"/>
          <w:lang w:val="en-US"/>
        </w:rPr>
        <w:t>, 5(69), pp. 1–9.</w:t>
      </w:r>
    </w:p>
    <w:p w:rsidR="18A2B1C3" w:rsidP="08B903B1" w:rsidRDefault="18A2B1C3" w14:paraId="51A762C2" w14:textId="59BFE1A5">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Lord, C., Brugha, T.S., Charman, T., Cusack, J., Dumas, G., Frazier, T., Jones, E.J.H., Jones, R.M., Pickles, A., State, M.W., Taylor, J.L. and Veenstra-VanderWeele, J. (2020) 'Autism spectrum disorder',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Nature Reviews Disease Primers</w:t>
      </w:r>
      <w:r w:rsidRPr="08B903B1" w:rsidR="18A2B1C3">
        <w:rPr>
          <w:rFonts w:ascii="Arial" w:hAnsi="Arial" w:eastAsia="Arial" w:cs="Arial" w:asciiTheme="minorAscii" w:hAnsiTheme="minorAscii" w:eastAsiaTheme="minorAscii" w:cstheme="minorAscii"/>
          <w:noProof w:val="0"/>
          <w:color w:val="auto"/>
          <w:sz w:val="22"/>
          <w:szCs w:val="22"/>
          <w:lang w:val="en-US"/>
        </w:rPr>
        <w:t>, 6(1), Article 5.</w:t>
      </w:r>
    </w:p>
    <w:p w:rsidR="18A2B1C3" w:rsidP="08B903B1" w:rsidRDefault="18A2B1C3" w14:paraId="520A2A95" w14:textId="7C33B641">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Male, I., Farr, W., Bremner, S., Gage, H., Williams, P., Gowling, E., Honey, E., Gain, A. and Parr, J. (2023) 'An observational study of individual child journeys through autism diagnostic pathways, and associated costs, in the UK National Health Service',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Frontiers in Rehabilitation Sciences</w:t>
      </w:r>
      <w:r w:rsidRPr="08B903B1" w:rsidR="18A2B1C3">
        <w:rPr>
          <w:rFonts w:ascii="Arial" w:hAnsi="Arial" w:eastAsia="Arial" w:cs="Arial" w:asciiTheme="minorAscii" w:hAnsiTheme="minorAscii" w:eastAsiaTheme="minorAscii" w:cstheme="minorAscii"/>
          <w:noProof w:val="0"/>
          <w:color w:val="auto"/>
          <w:sz w:val="22"/>
          <w:szCs w:val="22"/>
          <w:lang w:val="en-US"/>
        </w:rPr>
        <w:t>, 4, Article 1119288.</w:t>
      </w:r>
    </w:p>
    <w:p w:rsidR="18A2B1C3" w:rsidP="08B903B1" w:rsidRDefault="18A2B1C3" w14:paraId="5C9F0AF0" w14:textId="512F14B3">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National Institute for Health and Care Excellence (NICE) (2021)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Autism spectrum disorder in under 19s: Recognition, referral and diagnosis (CG128).</w:t>
      </w: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 Available at: </w:t>
      </w:r>
      <w:hyperlink r:id="Reb187070dedf4e40">
        <w:r w:rsidRPr="08B903B1" w:rsidR="18A2B1C3">
          <w:rPr>
            <w:rStyle w:val="Hyperlink"/>
            <w:rFonts w:ascii="Arial" w:hAnsi="Arial" w:eastAsia="Arial" w:cs="Arial" w:asciiTheme="minorAscii" w:hAnsiTheme="minorAscii" w:eastAsiaTheme="minorAscii" w:cstheme="minorAscii"/>
            <w:noProof w:val="0"/>
            <w:color w:val="auto"/>
            <w:sz w:val="22"/>
            <w:szCs w:val="22"/>
            <w:lang w:val="en-US"/>
          </w:rPr>
          <w:t>NICE Guideline CG128</w:t>
        </w:r>
      </w:hyperlink>
      <w:r w:rsidRPr="08B903B1" w:rsidR="18A2B1C3">
        <w:rPr>
          <w:rFonts w:ascii="Arial" w:hAnsi="Arial" w:eastAsia="Arial" w:cs="Arial" w:asciiTheme="minorAscii" w:hAnsiTheme="minorAscii" w:eastAsiaTheme="minorAscii" w:cstheme="minorAscii"/>
          <w:noProof w:val="0"/>
          <w:color w:val="auto"/>
          <w:sz w:val="22"/>
          <w:szCs w:val="22"/>
          <w:lang w:val="en-US"/>
        </w:rPr>
        <w:t xml:space="preserve"> (Accessed: 12 July 2026).</w:t>
      </w:r>
    </w:p>
    <w:p w:rsidR="18A2B1C3" w:rsidP="08B903B1" w:rsidRDefault="18A2B1C3" w14:paraId="5282AEEB" w14:textId="63E42AD6">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NHS England (2023)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Operational guidance to deliver improved outcomes in all-age autism assessment pathways.</w:t>
      </w: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 Available at: </w:t>
      </w:r>
      <w:hyperlink r:id="R9bdc54672c9d403b">
        <w:r w:rsidRPr="08B903B1" w:rsidR="18A2B1C3">
          <w:rPr>
            <w:rStyle w:val="Hyperlink"/>
            <w:rFonts w:ascii="Arial" w:hAnsi="Arial" w:eastAsia="Arial" w:cs="Arial" w:asciiTheme="minorAscii" w:hAnsiTheme="minorAscii" w:eastAsiaTheme="minorAscii" w:cstheme="minorAscii"/>
            <w:noProof w:val="0"/>
            <w:color w:val="auto"/>
            <w:sz w:val="22"/>
            <w:szCs w:val="22"/>
            <w:lang w:val="en-US"/>
          </w:rPr>
          <w:t>NHS England autism assessment guidance</w:t>
        </w:r>
      </w:hyperlink>
      <w:r w:rsidRPr="08B903B1" w:rsidR="18A2B1C3">
        <w:rPr>
          <w:rFonts w:ascii="Arial" w:hAnsi="Arial" w:eastAsia="Arial" w:cs="Arial" w:asciiTheme="minorAscii" w:hAnsiTheme="minorAscii" w:eastAsiaTheme="minorAscii" w:cstheme="minorAscii"/>
          <w:noProof w:val="0"/>
          <w:color w:val="auto"/>
          <w:sz w:val="22"/>
          <w:szCs w:val="22"/>
          <w:lang w:val="en-US"/>
        </w:rPr>
        <w:t xml:space="preserve"> (Accessed: 12 July 2026).</w:t>
      </w:r>
    </w:p>
    <w:p w:rsidR="18A2B1C3" w:rsidP="08B903B1" w:rsidRDefault="18A2B1C3" w14:paraId="28BC372F" w14:textId="015992AD">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Parr, J., Wigham, S., Farr, W., Male, I., Isard, L., Lees, R., Reddy, V., Saunders, G. and Grahame, V. (2024) 'A national research survey of childhood autism assessment services in the UK: Empirical evidence of diagnostic practice, challenges and improvement opportunities',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BMJ Paediatrics Open</w:t>
      </w:r>
      <w:r w:rsidRPr="08B903B1" w:rsidR="18A2B1C3">
        <w:rPr>
          <w:rFonts w:ascii="Arial" w:hAnsi="Arial" w:eastAsia="Arial" w:cs="Arial" w:asciiTheme="minorAscii" w:hAnsiTheme="minorAscii" w:eastAsiaTheme="minorAscii" w:cstheme="minorAscii"/>
          <w:noProof w:val="0"/>
          <w:color w:val="auto"/>
          <w:sz w:val="22"/>
          <w:szCs w:val="22"/>
          <w:lang w:val="en-US"/>
        </w:rPr>
        <w:t>, 8(1), e002496.</w:t>
      </w:r>
    </w:p>
    <w:p w:rsidR="18A2B1C3" w:rsidP="08B903B1" w:rsidRDefault="18A2B1C3" w14:paraId="7C9475F2" w14:textId="02B58989">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Peters, M.D.J., Marnie, C., Tricco, A.C., Pollock, D., Munn, Z., Alexander, L., McInerney, P., Godfrey, C.M. and Khalil, H. (2020) 'Updated methodological guidance for the conduct of scoping reviews',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JBI Evidence Synthesis</w:t>
      </w:r>
      <w:r w:rsidRPr="08B903B1" w:rsidR="18A2B1C3">
        <w:rPr>
          <w:rFonts w:ascii="Arial" w:hAnsi="Arial" w:eastAsia="Arial" w:cs="Arial" w:asciiTheme="minorAscii" w:hAnsiTheme="minorAscii" w:eastAsiaTheme="minorAscii" w:cstheme="minorAscii"/>
          <w:noProof w:val="0"/>
          <w:color w:val="auto"/>
          <w:sz w:val="22"/>
          <w:szCs w:val="22"/>
          <w:lang w:val="en-US"/>
        </w:rPr>
        <w:t>, 18(10), pp. 2119–2126.</w:t>
      </w:r>
    </w:p>
    <w:p w:rsidR="37CF6FDE" w:rsidP="08B903B1" w:rsidRDefault="37CF6FDE" w14:paraId="2924D99B" w14:textId="625D71D7">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08B903B1" w:rsidR="37CF6FD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Royal College of Psychiatrists</w:t>
      </w:r>
      <w:r w:rsidRPr="08B903B1" w:rsidR="37CF6FDE">
        <w:rPr>
          <w:rFonts w:ascii="Arial" w:hAnsi="Arial" w:eastAsia="Arial" w:cs="Arial" w:asciiTheme="minorAscii" w:hAnsiTheme="minorAscii" w:eastAsiaTheme="minorAscii" w:cstheme="minorAscii"/>
          <w:b w:val="0"/>
          <w:bCs w:val="0"/>
          <w:noProof w:val="0"/>
          <w:color w:val="auto"/>
          <w:sz w:val="22"/>
          <w:szCs w:val="22"/>
          <w:lang w:val="en-US"/>
        </w:rPr>
        <w:t xml:space="preserve"> </w:t>
      </w:r>
      <w:r w:rsidRPr="08B903B1" w:rsidR="37CF6FD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(2020). </w:t>
      </w:r>
      <w:r w:rsidRPr="08B903B1" w:rsidR="37CF6FDE">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US"/>
        </w:rPr>
        <w:t>Autism for parents | Royal College of Psychiatrists</w:t>
      </w:r>
      <w:r w:rsidRPr="08B903B1" w:rsidR="37CF6FD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[online] Available at: </w:t>
      </w:r>
      <w:hyperlink r:id="R1b4a1884d30045c9">
        <w:r w:rsidRPr="08B903B1" w:rsidR="37CF6FDE">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https://www.rcpsych.ac.uk/mental-health/parents-and-young-people/information-for-parents-and-carers/autism-for-parents</w:t>
        </w:r>
      </w:hyperlink>
      <w:r w:rsidRPr="08B903B1" w:rsidR="37CF6FD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[Accessed 10 July 2026].</w:t>
      </w:r>
    </w:p>
    <w:p w:rsidR="18A2B1C3" w:rsidP="08B903B1" w:rsidRDefault="18A2B1C3" w14:paraId="35B41416" w14:textId="0F954A91">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Russell, G., Stapley, S., Newlove-Delgado, T., Salmon, A., White, R., Warren, F., Pearson, A. and Ford, T. (2022) 'Time trends in autism diagnosis over 20 years: A UK population-based cohort study',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Journal of Child Psychology and Psychiatry</w:t>
      </w:r>
      <w:r w:rsidRPr="08B903B1" w:rsidR="18A2B1C3">
        <w:rPr>
          <w:rFonts w:ascii="Arial" w:hAnsi="Arial" w:eastAsia="Arial" w:cs="Arial" w:asciiTheme="minorAscii" w:hAnsiTheme="minorAscii" w:eastAsiaTheme="minorAscii" w:cstheme="minorAscii"/>
          <w:noProof w:val="0"/>
          <w:color w:val="auto"/>
          <w:sz w:val="22"/>
          <w:szCs w:val="22"/>
          <w:lang w:val="en-US"/>
        </w:rPr>
        <w:t>, 63(6), pp. 674–682.</w:t>
      </w:r>
    </w:p>
    <w:p w:rsidR="18A2B1C3" w:rsidP="08B903B1" w:rsidRDefault="18A2B1C3" w14:paraId="773FDFBB" w14:textId="57268226">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World Health Organization (2023)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Autism.</w:t>
      </w: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 Available at: </w:t>
      </w:r>
      <w:hyperlink r:id="R018237fd75cd4ef6">
        <w:r w:rsidRPr="08B903B1" w:rsidR="18A2B1C3">
          <w:rPr>
            <w:rStyle w:val="Hyperlink"/>
            <w:rFonts w:ascii="Arial" w:hAnsi="Arial" w:eastAsia="Arial" w:cs="Arial" w:asciiTheme="minorAscii" w:hAnsiTheme="minorAscii" w:eastAsiaTheme="minorAscii" w:cstheme="minorAscii"/>
            <w:noProof w:val="0"/>
            <w:color w:val="auto"/>
            <w:sz w:val="22"/>
            <w:szCs w:val="22"/>
            <w:lang w:val="en-US"/>
          </w:rPr>
          <w:t>https://www.who.int/news-room/fact-sheets/detail/autism</w:t>
        </w:r>
      </w:hyperlink>
      <w:r w:rsidRPr="08B903B1" w:rsidR="18A2B1C3">
        <w:rPr>
          <w:rFonts w:ascii="Arial" w:hAnsi="Arial" w:eastAsia="Arial" w:cs="Arial" w:asciiTheme="minorAscii" w:hAnsiTheme="minorAscii" w:eastAsiaTheme="minorAscii" w:cstheme="minorAscii"/>
          <w:noProof w:val="0"/>
          <w:color w:val="auto"/>
          <w:sz w:val="22"/>
          <w:szCs w:val="22"/>
          <w:lang w:val="en-US"/>
        </w:rPr>
        <w:t xml:space="preserve"> (Accessed: 12 July 2026).</w:t>
      </w:r>
    </w:p>
    <w:p w:rsidR="18A2B1C3" w:rsidP="08B903B1" w:rsidRDefault="18A2B1C3" w14:paraId="12E92FBD" w14:textId="277AE53A">
      <w:pPr>
        <w:pStyle w:val="ListParagraph"/>
        <w:numPr>
          <w:ilvl w:val="0"/>
          <w:numId w:val="15"/>
        </w:num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08B903B1" w:rsidR="18A2B1C3">
        <w:rPr>
          <w:rFonts w:ascii="Arial" w:hAnsi="Arial" w:eastAsia="Arial" w:cs="Arial" w:asciiTheme="minorAscii" w:hAnsiTheme="minorAscii" w:eastAsiaTheme="minorAscii" w:cstheme="minorAscii"/>
          <w:noProof w:val="0"/>
          <w:color w:val="auto"/>
          <w:sz w:val="22"/>
          <w:szCs w:val="22"/>
          <w:lang w:val="en-US"/>
        </w:rPr>
        <w:t xml:space="preserve">Zwaigenbaum, L. and Penner, M. (2018) 'Autism spectrum disorder: Advances in diagnosis and evaluation', </w:t>
      </w:r>
      <w:r w:rsidRPr="08B903B1" w:rsidR="18A2B1C3">
        <w:rPr>
          <w:rFonts w:ascii="Arial" w:hAnsi="Arial" w:eastAsia="Arial" w:cs="Arial" w:asciiTheme="minorAscii" w:hAnsiTheme="minorAscii" w:eastAsiaTheme="minorAscii" w:cstheme="minorAscii"/>
          <w:i w:val="1"/>
          <w:iCs w:val="1"/>
          <w:noProof w:val="0"/>
          <w:color w:val="auto"/>
          <w:sz w:val="22"/>
          <w:szCs w:val="22"/>
          <w:lang w:val="en-US"/>
        </w:rPr>
        <w:t>BMJ</w:t>
      </w:r>
      <w:r w:rsidRPr="08B903B1" w:rsidR="18A2B1C3">
        <w:rPr>
          <w:rFonts w:ascii="Arial" w:hAnsi="Arial" w:eastAsia="Arial" w:cs="Arial" w:asciiTheme="minorAscii" w:hAnsiTheme="minorAscii" w:eastAsiaTheme="minorAscii" w:cstheme="minorAscii"/>
          <w:noProof w:val="0"/>
          <w:color w:val="auto"/>
          <w:sz w:val="22"/>
          <w:szCs w:val="22"/>
          <w:lang w:val="en-US"/>
        </w:rPr>
        <w:t>, 361, k1674.</w:t>
      </w:r>
    </w:p>
    <w:p w:rsidR="08B903B1" w:rsidP="08B903B1" w:rsidRDefault="08B903B1" w14:paraId="5234F6C5" w14:textId="08480C25">
      <w:pPr>
        <w:pStyle w:val="Normal"/>
        <w:ind w:left="0"/>
        <w:rPr>
          <w:rFonts w:ascii="Arial" w:hAnsi="Arial" w:eastAsia="Arial" w:cs="Arial" w:asciiTheme="minorAscii" w:hAnsiTheme="minorAscii" w:eastAsiaTheme="minorAscii" w:cstheme="minorAscii"/>
          <w:sz w:val="22"/>
          <w:szCs w:val="22"/>
        </w:rPr>
      </w:pPr>
    </w:p>
    <w:sectPr>
      <w:pgSz w:w="12240" w:h="15840" w:orient="portrait"/>
      <w:pgMar w:top="1440" w:right="1440" w:bottom="1440" w:left="1440" w:header="720" w:footer="720" w:gutter="0"/>
      <w:cols w:space="720"/>
      <w:docGrid w:linePitch="360"/>
      <w:headerReference w:type="default" r:id="R4d0ce5a67de94d6c"/>
      <w:footerReference w:type="default" r:id="R54b27c176b9846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93FC360" w:rsidTr="193FC360" w14:paraId="32D5B032">
      <w:trPr>
        <w:trHeight w:val="300"/>
      </w:trPr>
      <w:tc>
        <w:tcPr>
          <w:tcW w:w="3120" w:type="dxa"/>
          <w:tcMar/>
        </w:tcPr>
        <w:p w:rsidR="193FC360" w:rsidP="193FC360" w:rsidRDefault="193FC360" w14:paraId="70B1A48D" w14:textId="739DD46A">
          <w:pPr>
            <w:pStyle w:val="Header"/>
            <w:bidi w:val="0"/>
            <w:ind w:left="-115"/>
            <w:jc w:val="left"/>
          </w:pPr>
        </w:p>
      </w:tc>
      <w:tc>
        <w:tcPr>
          <w:tcW w:w="3120" w:type="dxa"/>
          <w:tcMar/>
        </w:tcPr>
        <w:p w:rsidR="193FC360" w:rsidP="193FC360" w:rsidRDefault="193FC360" w14:paraId="7F366CC2" w14:textId="7BEA6FE1">
          <w:pPr>
            <w:pStyle w:val="Header"/>
            <w:bidi w:val="0"/>
            <w:jc w:val="center"/>
          </w:pPr>
        </w:p>
      </w:tc>
      <w:tc>
        <w:tcPr>
          <w:tcW w:w="3120" w:type="dxa"/>
          <w:tcMar/>
        </w:tcPr>
        <w:p w:rsidR="193FC360" w:rsidP="193FC360" w:rsidRDefault="193FC360" w14:paraId="10F049ED" w14:textId="6DBD1187">
          <w:pPr>
            <w:pStyle w:val="Header"/>
            <w:bidi w:val="0"/>
            <w:ind w:right="-115"/>
            <w:jc w:val="right"/>
          </w:pPr>
        </w:p>
      </w:tc>
    </w:tr>
  </w:tbl>
  <w:p w:rsidR="193FC360" w:rsidP="193FC360" w:rsidRDefault="193FC360" w14:paraId="2D12D601" w14:textId="69DCCF9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93FC360" w:rsidTr="193FC360" w14:paraId="309F6DA7">
      <w:trPr>
        <w:trHeight w:val="300"/>
      </w:trPr>
      <w:tc>
        <w:tcPr>
          <w:tcW w:w="3120" w:type="dxa"/>
          <w:tcMar/>
        </w:tcPr>
        <w:p w:rsidR="193FC360" w:rsidP="193FC360" w:rsidRDefault="193FC360" w14:paraId="75347D9F" w14:textId="6ADB23A3">
          <w:pPr>
            <w:pStyle w:val="Header"/>
            <w:bidi w:val="0"/>
            <w:ind w:left="-115"/>
            <w:jc w:val="left"/>
          </w:pPr>
        </w:p>
      </w:tc>
      <w:tc>
        <w:tcPr>
          <w:tcW w:w="3120" w:type="dxa"/>
          <w:tcMar/>
        </w:tcPr>
        <w:p w:rsidR="193FC360" w:rsidP="193FC360" w:rsidRDefault="193FC360" w14:paraId="49B447EA" w14:textId="7F2A9819">
          <w:pPr>
            <w:pStyle w:val="Header"/>
            <w:bidi w:val="0"/>
            <w:jc w:val="center"/>
          </w:pPr>
        </w:p>
      </w:tc>
      <w:tc>
        <w:tcPr>
          <w:tcW w:w="3120" w:type="dxa"/>
          <w:tcMar/>
        </w:tcPr>
        <w:p w:rsidR="193FC360" w:rsidP="193FC360" w:rsidRDefault="193FC360" w14:paraId="7CCB69BD" w14:textId="33C1EC5B">
          <w:pPr>
            <w:pStyle w:val="Header"/>
            <w:bidi w:val="0"/>
            <w:ind w:right="-115"/>
            <w:jc w:val="right"/>
          </w:pPr>
        </w:p>
      </w:tc>
    </w:tr>
  </w:tbl>
  <w:p w:rsidR="193FC360" w:rsidP="193FC360" w:rsidRDefault="193FC360" w14:paraId="766AE0C1" w14:textId="06B93BDC">
    <w:pPr>
      <w:pStyle w:val="Header"/>
      <w:bidi w:val="0"/>
    </w:pPr>
  </w:p>
</w:hdr>
</file>

<file path=word/numbering.xml><?xml version="1.0" encoding="utf-8"?>
<w:numbering xmlns:w="http://schemas.openxmlformats.org/wordprocessingml/2006/main">
  <w:abstractNum xmlns:w="http://schemas.openxmlformats.org/wordprocessingml/2006/main" w:abstractNumId="16">
    <w:nsid w:val="7b7a3f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9b49b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3ce99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31de7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5682a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8d22f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1ca7e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79d8c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ae415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17620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eca76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324b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b5261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0f691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d5f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d148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EF2DEB"/>
    <w:rsid w:val="00719C21"/>
    <w:rsid w:val="00D4523E"/>
    <w:rsid w:val="019D683E"/>
    <w:rsid w:val="01B6F2C8"/>
    <w:rsid w:val="01FCAFE3"/>
    <w:rsid w:val="0231531A"/>
    <w:rsid w:val="02612C36"/>
    <w:rsid w:val="027A2A03"/>
    <w:rsid w:val="04A7F5EB"/>
    <w:rsid w:val="04F2905B"/>
    <w:rsid w:val="055A57FA"/>
    <w:rsid w:val="06C2AA5D"/>
    <w:rsid w:val="06F47D36"/>
    <w:rsid w:val="078996E5"/>
    <w:rsid w:val="085A9FA8"/>
    <w:rsid w:val="08B903B1"/>
    <w:rsid w:val="08C61199"/>
    <w:rsid w:val="097F9D74"/>
    <w:rsid w:val="09B376A9"/>
    <w:rsid w:val="09B64B97"/>
    <w:rsid w:val="09EF2DEB"/>
    <w:rsid w:val="0A13A9A6"/>
    <w:rsid w:val="0A4AF007"/>
    <w:rsid w:val="0AC247AB"/>
    <w:rsid w:val="0AEE1C2B"/>
    <w:rsid w:val="0B360AE8"/>
    <w:rsid w:val="0BB772FE"/>
    <w:rsid w:val="0BBA8002"/>
    <w:rsid w:val="0BF216EB"/>
    <w:rsid w:val="0BF2BF1C"/>
    <w:rsid w:val="0C755865"/>
    <w:rsid w:val="0CB79548"/>
    <w:rsid w:val="0CCB3A3B"/>
    <w:rsid w:val="0DD5C700"/>
    <w:rsid w:val="0E5F3CEA"/>
    <w:rsid w:val="0FA47DB2"/>
    <w:rsid w:val="0FFA4EF7"/>
    <w:rsid w:val="10C8898A"/>
    <w:rsid w:val="111756F4"/>
    <w:rsid w:val="1270792F"/>
    <w:rsid w:val="1281C2AE"/>
    <w:rsid w:val="12EB74A7"/>
    <w:rsid w:val="1346FE16"/>
    <w:rsid w:val="13A74576"/>
    <w:rsid w:val="14ACD68F"/>
    <w:rsid w:val="1568AB87"/>
    <w:rsid w:val="15F8A2FF"/>
    <w:rsid w:val="161AAB6A"/>
    <w:rsid w:val="16256EAC"/>
    <w:rsid w:val="16256EAC"/>
    <w:rsid w:val="16DD296C"/>
    <w:rsid w:val="17124417"/>
    <w:rsid w:val="17124417"/>
    <w:rsid w:val="18A2B1C3"/>
    <w:rsid w:val="18CAFBDB"/>
    <w:rsid w:val="193FC360"/>
    <w:rsid w:val="19BF327D"/>
    <w:rsid w:val="19D43B09"/>
    <w:rsid w:val="1AA186E4"/>
    <w:rsid w:val="1B5C4D65"/>
    <w:rsid w:val="1CBCC7DA"/>
    <w:rsid w:val="1CC80CBF"/>
    <w:rsid w:val="1D2452A2"/>
    <w:rsid w:val="1D8DD73E"/>
    <w:rsid w:val="1E08CF3C"/>
    <w:rsid w:val="1E16211F"/>
    <w:rsid w:val="1F55FF12"/>
    <w:rsid w:val="1F570D49"/>
    <w:rsid w:val="2073695B"/>
    <w:rsid w:val="20BADC6C"/>
    <w:rsid w:val="215BE6BA"/>
    <w:rsid w:val="2225F8AB"/>
    <w:rsid w:val="22C45493"/>
    <w:rsid w:val="22FE62FA"/>
    <w:rsid w:val="24234A94"/>
    <w:rsid w:val="24A11370"/>
    <w:rsid w:val="25439596"/>
    <w:rsid w:val="2562DFA4"/>
    <w:rsid w:val="26C4C760"/>
    <w:rsid w:val="273D6215"/>
    <w:rsid w:val="274EE976"/>
    <w:rsid w:val="28DF96C8"/>
    <w:rsid w:val="28F29E4E"/>
    <w:rsid w:val="295126DE"/>
    <w:rsid w:val="29CF0DDB"/>
    <w:rsid w:val="2B5D3CCE"/>
    <w:rsid w:val="2BC38FBC"/>
    <w:rsid w:val="2D77863E"/>
    <w:rsid w:val="2D77863E"/>
    <w:rsid w:val="2E9A009C"/>
    <w:rsid w:val="2EA75B16"/>
    <w:rsid w:val="2F3D683B"/>
    <w:rsid w:val="302A3488"/>
    <w:rsid w:val="31A0D693"/>
    <w:rsid w:val="32360694"/>
    <w:rsid w:val="3279B1E2"/>
    <w:rsid w:val="32DECE28"/>
    <w:rsid w:val="335ED557"/>
    <w:rsid w:val="3384B713"/>
    <w:rsid w:val="33885385"/>
    <w:rsid w:val="33EE7FCC"/>
    <w:rsid w:val="34373394"/>
    <w:rsid w:val="3497291E"/>
    <w:rsid w:val="34E16871"/>
    <w:rsid w:val="3575BC85"/>
    <w:rsid w:val="357A8179"/>
    <w:rsid w:val="35F0E827"/>
    <w:rsid w:val="3692BC65"/>
    <w:rsid w:val="375185EA"/>
    <w:rsid w:val="37CF6FDE"/>
    <w:rsid w:val="3A481A05"/>
    <w:rsid w:val="3B7652CF"/>
    <w:rsid w:val="3B7652CF"/>
    <w:rsid w:val="3B9A71CC"/>
    <w:rsid w:val="3D050380"/>
    <w:rsid w:val="3DCE5940"/>
    <w:rsid w:val="401394EE"/>
    <w:rsid w:val="406194AF"/>
    <w:rsid w:val="40AF3463"/>
    <w:rsid w:val="41F52B2D"/>
    <w:rsid w:val="428A8DBF"/>
    <w:rsid w:val="4390D3F6"/>
    <w:rsid w:val="43958381"/>
    <w:rsid w:val="4490235B"/>
    <w:rsid w:val="4495F4D6"/>
    <w:rsid w:val="4563159A"/>
    <w:rsid w:val="45C9132D"/>
    <w:rsid w:val="46476C8F"/>
    <w:rsid w:val="46B14A51"/>
    <w:rsid w:val="48210DE9"/>
    <w:rsid w:val="4821A2D1"/>
    <w:rsid w:val="48384692"/>
    <w:rsid w:val="4968E562"/>
    <w:rsid w:val="49DC5963"/>
    <w:rsid w:val="4AFA7E7E"/>
    <w:rsid w:val="4B47B175"/>
    <w:rsid w:val="4B47B175"/>
    <w:rsid w:val="4E42DFD4"/>
    <w:rsid w:val="4EA3D8BA"/>
    <w:rsid w:val="4ECD0973"/>
    <w:rsid w:val="4F73CD4D"/>
    <w:rsid w:val="4FC7F081"/>
    <w:rsid w:val="503D0C1A"/>
    <w:rsid w:val="508FFAEB"/>
    <w:rsid w:val="50D71960"/>
    <w:rsid w:val="51108BB5"/>
    <w:rsid w:val="526CC730"/>
    <w:rsid w:val="52E5AB07"/>
    <w:rsid w:val="5391C981"/>
    <w:rsid w:val="5440772D"/>
    <w:rsid w:val="54D96C03"/>
    <w:rsid w:val="55C11D49"/>
    <w:rsid w:val="55D6E12F"/>
    <w:rsid w:val="572153C5"/>
    <w:rsid w:val="57E4D22C"/>
    <w:rsid w:val="586506F2"/>
    <w:rsid w:val="5AC0B270"/>
    <w:rsid w:val="5AEE3BE6"/>
    <w:rsid w:val="5B0D0E6F"/>
    <w:rsid w:val="5E0B9311"/>
    <w:rsid w:val="5EB7A980"/>
    <w:rsid w:val="5F7FAEA9"/>
    <w:rsid w:val="5FA52D1A"/>
    <w:rsid w:val="60FAF70E"/>
    <w:rsid w:val="62487D6E"/>
    <w:rsid w:val="62847AF6"/>
    <w:rsid w:val="62B72D37"/>
    <w:rsid w:val="62EAAED5"/>
    <w:rsid w:val="63E4982E"/>
    <w:rsid w:val="63FAD7AC"/>
    <w:rsid w:val="643C380B"/>
    <w:rsid w:val="651543B3"/>
    <w:rsid w:val="6561FE89"/>
    <w:rsid w:val="658DF89D"/>
    <w:rsid w:val="65D8D224"/>
    <w:rsid w:val="65E20CFD"/>
    <w:rsid w:val="661E2731"/>
    <w:rsid w:val="68993011"/>
    <w:rsid w:val="68A96E27"/>
    <w:rsid w:val="6946405B"/>
    <w:rsid w:val="69D6EBAA"/>
    <w:rsid w:val="6A5A8C52"/>
    <w:rsid w:val="6A62BE79"/>
    <w:rsid w:val="6A9A8C8A"/>
    <w:rsid w:val="6B3BCE4B"/>
    <w:rsid w:val="6C21D6BF"/>
    <w:rsid w:val="6C6B5FC3"/>
    <w:rsid w:val="6CAFDF32"/>
    <w:rsid w:val="6CD59741"/>
    <w:rsid w:val="6E7B8679"/>
    <w:rsid w:val="6FD14D57"/>
    <w:rsid w:val="707FADEA"/>
    <w:rsid w:val="70EBBD18"/>
    <w:rsid w:val="712B5BE2"/>
    <w:rsid w:val="713C5A07"/>
    <w:rsid w:val="715ABE5A"/>
    <w:rsid w:val="719A39D3"/>
    <w:rsid w:val="71B4D253"/>
    <w:rsid w:val="721C337E"/>
    <w:rsid w:val="723EE13E"/>
    <w:rsid w:val="72AA9C95"/>
    <w:rsid w:val="72C2C837"/>
    <w:rsid w:val="73BA9A4D"/>
    <w:rsid w:val="75BF5BE0"/>
    <w:rsid w:val="7638D9B8"/>
    <w:rsid w:val="763B796B"/>
    <w:rsid w:val="77F4E844"/>
    <w:rsid w:val="781BCA0E"/>
    <w:rsid w:val="78CF1355"/>
    <w:rsid w:val="78DC3B65"/>
    <w:rsid w:val="790466FF"/>
    <w:rsid w:val="796B3017"/>
    <w:rsid w:val="79F7B17B"/>
    <w:rsid w:val="7A4267D8"/>
    <w:rsid w:val="7A71FF4A"/>
    <w:rsid w:val="7ADDCB73"/>
    <w:rsid w:val="7B9DC799"/>
    <w:rsid w:val="7C95879B"/>
    <w:rsid w:val="7CA826FB"/>
    <w:rsid w:val="7CD17643"/>
    <w:rsid w:val="7D5032D7"/>
    <w:rsid w:val="7E8DDC80"/>
    <w:rsid w:val="7F7B1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BAC45"/>
  <w15:chartTrackingRefBased/>
  <w15:docId w15:val="{FC480331-320B-4AA9-99F3-F9C34035B8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4A1137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193FC360"/>
    <w:pPr>
      <w:tabs>
        <w:tab w:val="center" w:leader="none" w:pos="4680"/>
        <w:tab w:val="right" w:leader="none" w:pos="9360"/>
      </w:tabs>
      <w:spacing w:after="0" w:line="240" w:lineRule="auto"/>
    </w:pPr>
  </w:style>
  <w:style w:type="paragraph" w:styleId="Footer">
    <w:uiPriority w:val="99"/>
    <w:name w:val="footer"/>
    <w:basedOn w:val="Normal"/>
    <w:unhideWhenUsed/>
    <w:rsid w:val="193FC360"/>
    <w:pPr>
      <w:tabs>
        <w:tab w:val="center" w:leader="none" w:pos="4680"/>
        <w:tab w:val="right" w:leader="none" w:pos="9360"/>
      </w:tabs>
      <w:spacing w:after="0" w:line="240" w:lineRule="auto"/>
    </w:pPr>
  </w:style>
  <w:style w:type="paragraph" w:styleId="Heading1">
    <w:uiPriority w:val="9"/>
    <w:name w:val="heading 1"/>
    <w:basedOn w:val="Normal"/>
    <w:next w:val="Normal"/>
    <w:qFormat/>
    <w:rsid w:val="08B903B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8B903B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08B903B1"/>
    <w:rPr>
      <w:color w:val="467886"/>
      <w:u w:val="single"/>
    </w:rPr>
  </w:style>
  <w:style w:type="paragraph" w:styleId="Heading3">
    <w:uiPriority w:val="9"/>
    <w:name w:val="heading 3"/>
    <w:basedOn w:val="Normal"/>
    <w:next w:val="Normal"/>
    <w:unhideWhenUsed/>
    <w:qFormat/>
    <w:rsid w:val="08B903B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1">
    <w:uiPriority w:val="39"/>
    <w:name w:val="toc 1"/>
    <w:basedOn w:val="Normal"/>
    <w:next w:val="Normal"/>
    <w:unhideWhenUsed/>
    <w:rsid w:val="08B903B1"/>
    <w:pPr>
      <w:spacing w:after="100"/>
    </w:pPr>
  </w:style>
  <w:style w:type="paragraph" w:styleId="TOC2">
    <w:uiPriority w:val="39"/>
    <w:name w:val="toc 2"/>
    <w:basedOn w:val="Normal"/>
    <w:next w:val="Normal"/>
    <w:unhideWhenUsed/>
    <w:rsid w:val="08B903B1"/>
    <w:pPr>
      <w:spacing w:after="100"/>
      <w:ind w:left="220"/>
    </w:pPr>
  </w:style>
  <w:style w:type="paragraph" w:styleId="TOC3">
    <w:uiPriority w:val="39"/>
    <w:name w:val="toc 3"/>
    <w:basedOn w:val="Normal"/>
    <w:next w:val="Normal"/>
    <w:unhideWhenUsed/>
    <w:rsid w:val="08B903B1"/>
    <w:pPr>
      <w:spacing w:after="100"/>
      <w:ind w:left="440"/>
    </w:p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2803990b53b4420" /><Relationship Type="http://schemas.openxmlformats.org/officeDocument/2006/relationships/header" Target="header.xml" Id="R4d0ce5a67de94d6c" /><Relationship Type="http://schemas.openxmlformats.org/officeDocument/2006/relationships/footer" Target="footer.xml" Id="R54b27c176b984657" /><Relationship Type="http://schemas.openxmlformats.org/officeDocument/2006/relationships/hyperlink" Target="https://www.nice.org.uk/Guidance/CG128?print=1&amp;utm_source=chatgpt.com" TargetMode="External" Id="Reb187070dedf4e40" /><Relationship Type="http://schemas.openxmlformats.org/officeDocument/2006/relationships/hyperlink" Target="https://www.england.nhs.uk/long-read/operational-guidance-to-deliver-improved-outcomes-in-all-age-autism-assessment-pathways-guidance-for-integrated-care-boards/?utm_source=chatgpt.com" TargetMode="External" Id="R9bdc54672c9d403b" /><Relationship Type="http://schemas.openxmlformats.org/officeDocument/2006/relationships/hyperlink" Target="https://www.rcpsych.ac.uk/mental-health/parents-and-young-people/information-for-parents-and-carers/autism-for-parents" TargetMode="External" Id="R1b4a1884d30045c9" /><Relationship Type="http://schemas.openxmlformats.org/officeDocument/2006/relationships/hyperlink" Target="https://www.who.int/news-room/fact-sheets/detail/autism" TargetMode="External" Id="R018237fd75cd4e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2026-06-13T23:18:29.3295583Z</dcterms:created>
  <dcterms:modified xsi:type="dcterms:W3CDTF">2026-07-12T13:21:30.8087700Z</dcterms:modified>
  <dc:creator>Joan Miller (2406689)</dc:creator>
  <lastModifiedBy>Marcia Miller (2406690)</lastModifiedBy>
</coreProperties>
</file>