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91360693"/>
        <w:docPartObj>
          <w:docPartGallery w:val="Cover Pages"/>
          <w:docPartUnique/>
        </w:docPartObj>
      </w:sdtPr>
      <w:sdtContent>
        <w:p w14:paraId="749ABBDD" w14:textId="4A674869" w:rsidR="00887642" w:rsidRDefault="00887642"/>
        <w:p w14:paraId="5627F91B" w14:textId="5046DFF4" w:rsidR="00887642" w:rsidRDefault="00887642">
          <w:r>
            <w:rPr>
              <w:noProof/>
            </w:rPr>
            <mc:AlternateContent>
              <mc:Choice Requires="wps">
                <w:drawing>
                  <wp:anchor distT="0" distB="0" distL="182880" distR="182880" simplePos="0" relativeHeight="251660288" behindDoc="0" locked="0" layoutInCell="1" allowOverlap="1" wp14:anchorId="1FE09D2E" wp14:editId="06FAAC6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3352D" w14:textId="0C509FBD" w:rsidR="00887642"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517AB">
                                      <w:rPr>
                                        <w:color w:val="156082" w:themeColor="accent1"/>
                                        <w:sz w:val="72"/>
                                        <w:szCs w:val="72"/>
                                      </w:rPr>
                                      <w:t xml:space="preserve">The design of an </w:t>
                                    </w:r>
                                    <w:r w:rsidR="002A7978">
                                      <w:rPr>
                                        <w:color w:val="156082" w:themeColor="accent1"/>
                                        <w:sz w:val="72"/>
                                        <w:szCs w:val="72"/>
                                      </w:rPr>
                                      <w:t>i</w:t>
                                    </w:r>
                                    <w:r w:rsidR="00F517AB">
                                      <w:rPr>
                                        <w:color w:val="156082" w:themeColor="accent1"/>
                                        <w:sz w:val="72"/>
                                        <w:szCs w:val="72"/>
                                      </w:rPr>
                                      <w:t xml:space="preserve">nsensitive </w:t>
                                    </w:r>
                                    <w:r w:rsidR="002A7978">
                                      <w:rPr>
                                        <w:color w:val="156082" w:themeColor="accent1"/>
                                        <w:sz w:val="72"/>
                                        <w:szCs w:val="72"/>
                                      </w:rPr>
                                      <w:t>m</w:t>
                                    </w:r>
                                    <w:r w:rsidR="00F517AB">
                                      <w:rPr>
                                        <w:color w:val="156082" w:themeColor="accent1"/>
                                        <w:sz w:val="72"/>
                                        <w:szCs w:val="72"/>
                                      </w:rPr>
                                      <w:t xml:space="preserve">unitions (IM) compliant </w:t>
                                    </w:r>
                                    <w:r w:rsidR="00CE1460">
                                      <w:rPr>
                                        <w:color w:val="156082" w:themeColor="accent1"/>
                                        <w:sz w:val="72"/>
                                        <w:szCs w:val="72"/>
                                      </w:rPr>
                                      <w:t>r</w:t>
                                    </w:r>
                                    <w:r w:rsidR="00F517AB">
                                      <w:rPr>
                                        <w:color w:val="156082" w:themeColor="accent1"/>
                                        <w:sz w:val="72"/>
                                        <w:szCs w:val="72"/>
                                      </w:rPr>
                                      <w:t xml:space="preserve">apid </w:t>
                                    </w:r>
                                    <w:r w:rsidR="00CE1460">
                                      <w:rPr>
                                        <w:color w:val="156082" w:themeColor="accent1"/>
                                        <w:sz w:val="72"/>
                                        <w:szCs w:val="72"/>
                                      </w:rPr>
                                      <w:t>c</w:t>
                                    </w:r>
                                    <w:r w:rsidR="00F517AB">
                                      <w:rPr>
                                        <w:color w:val="156082" w:themeColor="accent1"/>
                                        <w:sz w:val="72"/>
                                        <w:szCs w:val="72"/>
                                      </w:rPr>
                                      <w:t xml:space="preserve">ratering </w:t>
                                    </w:r>
                                    <w:r w:rsidR="00CE1460">
                                      <w:rPr>
                                        <w:color w:val="156082" w:themeColor="accent1"/>
                                        <w:sz w:val="72"/>
                                        <w:szCs w:val="72"/>
                                      </w:rPr>
                                      <w:t>k</w:t>
                                    </w:r>
                                    <w:r w:rsidR="00F517AB">
                                      <w:rPr>
                                        <w:color w:val="156082" w:themeColor="accent1"/>
                                        <w:sz w:val="72"/>
                                        <w:szCs w:val="72"/>
                                      </w:rPr>
                                      <w:t>it (RCK)</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BBBB38" w14:textId="3A2C3108" w:rsidR="00887642" w:rsidRDefault="006A6B8D">
                                    <w:pPr>
                                      <w:pStyle w:val="NoSpacing"/>
                                      <w:spacing w:before="40" w:after="40"/>
                                      <w:rPr>
                                        <w:caps/>
                                        <w:color w:val="501549" w:themeColor="accent5" w:themeShade="80"/>
                                        <w:sz w:val="28"/>
                                        <w:szCs w:val="28"/>
                                      </w:rPr>
                                    </w:pPr>
                                    <w:r>
                                      <w:rPr>
                                        <w:caps/>
                                        <w:color w:val="501549" w:themeColor="accent5" w:themeShade="80"/>
                                        <w:sz w:val="28"/>
                                        <w:szCs w:val="28"/>
                                      </w:rPr>
                                      <w:t xml:space="preserve">Word count: </w:t>
                                    </w:r>
                                    <w:r w:rsidR="00B642C7">
                                      <w:rPr>
                                        <w:caps/>
                                        <w:color w:val="501549" w:themeColor="accent5" w:themeShade="80"/>
                                        <w:sz w:val="28"/>
                                        <w:szCs w:val="28"/>
                                      </w:rPr>
                                      <w:t>5040</w:t>
                                    </w:r>
                                    <w:r>
                                      <w:rPr>
                                        <w:caps/>
                                        <w:color w:val="501549" w:themeColor="accent5" w:themeShade="80"/>
                                        <w:sz w:val="28"/>
                                        <w:szCs w:val="28"/>
                                      </w:rPr>
                                      <w:t xml:space="preserve"> appx</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40A0BD7" w14:textId="7459F901" w:rsidR="00887642" w:rsidRDefault="00887642">
                                    <w:pPr>
                                      <w:pStyle w:val="NoSpacing"/>
                                      <w:spacing w:before="80" w:after="40"/>
                                      <w:rPr>
                                        <w:caps/>
                                        <w:color w:val="A02B93" w:themeColor="accent5"/>
                                        <w:sz w:val="24"/>
                                        <w:szCs w:val="24"/>
                                      </w:rPr>
                                    </w:pPr>
                                    <w:r>
                                      <w:rPr>
                                        <w:caps/>
                                        <w:color w:val="A02B93" w:themeColor="accent5"/>
                                        <w:sz w:val="24"/>
                                        <w:szCs w:val="24"/>
                                      </w:rPr>
                                      <w:t>Joshua Ede (2023302)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FE09D2E"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A23352D" w14:textId="0C509FBD" w:rsidR="00887642"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517AB">
                                <w:rPr>
                                  <w:color w:val="156082" w:themeColor="accent1"/>
                                  <w:sz w:val="72"/>
                                  <w:szCs w:val="72"/>
                                </w:rPr>
                                <w:t xml:space="preserve">The design of an </w:t>
                              </w:r>
                              <w:r w:rsidR="002A7978">
                                <w:rPr>
                                  <w:color w:val="156082" w:themeColor="accent1"/>
                                  <w:sz w:val="72"/>
                                  <w:szCs w:val="72"/>
                                </w:rPr>
                                <w:t>i</w:t>
                              </w:r>
                              <w:r w:rsidR="00F517AB">
                                <w:rPr>
                                  <w:color w:val="156082" w:themeColor="accent1"/>
                                  <w:sz w:val="72"/>
                                  <w:szCs w:val="72"/>
                                </w:rPr>
                                <w:t xml:space="preserve">nsensitive </w:t>
                              </w:r>
                              <w:r w:rsidR="002A7978">
                                <w:rPr>
                                  <w:color w:val="156082" w:themeColor="accent1"/>
                                  <w:sz w:val="72"/>
                                  <w:szCs w:val="72"/>
                                </w:rPr>
                                <w:t>m</w:t>
                              </w:r>
                              <w:r w:rsidR="00F517AB">
                                <w:rPr>
                                  <w:color w:val="156082" w:themeColor="accent1"/>
                                  <w:sz w:val="72"/>
                                  <w:szCs w:val="72"/>
                                </w:rPr>
                                <w:t xml:space="preserve">unitions (IM) compliant </w:t>
                              </w:r>
                              <w:r w:rsidR="00CE1460">
                                <w:rPr>
                                  <w:color w:val="156082" w:themeColor="accent1"/>
                                  <w:sz w:val="72"/>
                                  <w:szCs w:val="72"/>
                                </w:rPr>
                                <w:t>r</w:t>
                              </w:r>
                              <w:r w:rsidR="00F517AB">
                                <w:rPr>
                                  <w:color w:val="156082" w:themeColor="accent1"/>
                                  <w:sz w:val="72"/>
                                  <w:szCs w:val="72"/>
                                </w:rPr>
                                <w:t xml:space="preserve">apid </w:t>
                              </w:r>
                              <w:r w:rsidR="00CE1460">
                                <w:rPr>
                                  <w:color w:val="156082" w:themeColor="accent1"/>
                                  <w:sz w:val="72"/>
                                  <w:szCs w:val="72"/>
                                </w:rPr>
                                <w:t>c</w:t>
                              </w:r>
                              <w:r w:rsidR="00F517AB">
                                <w:rPr>
                                  <w:color w:val="156082" w:themeColor="accent1"/>
                                  <w:sz w:val="72"/>
                                  <w:szCs w:val="72"/>
                                </w:rPr>
                                <w:t xml:space="preserve">ratering </w:t>
                              </w:r>
                              <w:r w:rsidR="00CE1460">
                                <w:rPr>
                                  <w:color w:val="156082" w:themeColor="accent1"/>
                                  <w:sz w:val="72"/>
                                  <w:szCs w:val="72"/>
                                </w:rPr>
                                <w:t>k</w:t>
                              </w:r>
                              <w:r w:rsidR="00F517AB">
                                <w:rPr>
                                  <w:color w:val="156082" w:themeColor="accent1"/>
                                  <w:sz w:val="72"/>
                                  <w:szCs w:val="72"/>
                                </w:rPr>
                                <w:t>it (RCK)</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BBBB38" w14:textId="3A2C3108" w:rsidR="00887642" w:rsidRDefault="006A6B8D">
                              <w:pPr>
                                <w:pStyle w:val="NoSpacing"/>
                                <w:spacing w:before="40" w:after="40"/>
                                <w:rPr>
                                  <w:caps/>
                                  <w:color w:val="501549" w:themeColor="accent5" w:themeShade="80"/>
                                  <w:sz w:val="28"/>
                                  <w:szCs w:val="28"/>
                                </w:rPr>
                              </w:pPr>
                              <w:r>
                                <w:rPr>
                                  <w:caps/>
                                  <w:color w:val="501549" w:themeColor="accent5" w:themeShade="80"/>
                                  <w:sz w:val="28"/>
                                  <w:szCs w:val="28"/>
                                </w:rPr>
                                <w:t xml:space="preserve">Word count: </w:t>
                              </w:r>
                              <w:r w:rsidR="00B642C7">
                                <w:rPr>
                                  <w:caps/>
                                  <w:color w:val="501549" w:themeColor="accent5" w:themeShade="80"/>
                                  <w:sz w:val="28"/>
                                  <w:szCs w:val="28"/>
                                </w:rPr>
                                <w:t>5040</w:t>
                              </w:r>
                              <w:r>
                                <w:rPr>
                                  <w:caps/>
                                  <w:color w:val="501549" w:themeColor="accent5" w:themeShade="80"/>
                                  <w:sz w:val="28"/>
                                  <w:szCs w:val="28"/>
                                </w:rPr>
                                <w:t xml:space="preserve"> appx</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40A0BD7" w14:textId="7459F901" w:rsidR="00887642" w:rsidRDefault="00887642">
                              <w:pPr>
                                <w:pStyle w:val="NoSpacing"/>
                                <w:spacing w:before="80" w:after="40"/>
                                <w:rPr>
                                  <w:caps/>
                                  <w:color w:val="A02B93" w:themeColor="accent5"/>
                                  <w:sz w:val="24"/>
                                  <w:szCs w:val="24"/>
                                </w:rPr>
                              </w:pPr>
                              <w:r>
                                <w:rPr>
                                  <w:caps/>
                                  <w:color w:val="A02B93" w:themeColor="accent5"/>
                                  <w:sz w:val="24"/>
                                  <w:szCs w:val="24"/>
                                </w:rPr>
                                <w:t>Joshua Ede (2023302)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9B5ACB6" wp14:editId="29AF972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5D8A86E" w14:textId="3203EFEB" w:rsidR="00887642" w:rsidRDefault="008D42BA">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9B5ACB6"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5D8A86E" w14:textId="3203EFEB" w:rsidR="00887642" w:rsidRDefault="008D42BA">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143725249"/>
        <w:docPartObj>
          <w:docPartGallery w:val="Table of Contents"/>
          <w:docPartUnique/>
        </w:docPartObj>
      </w:sdtPr>
      <w:sdtEndPr>
        <w:rPr>
          <w:b/>
          <w:bCs/>
          <w:noProof/>
        </w:rPr>
      </w:sdtEndPr>
      <w:sdtContent>
        <w:p w14:paraId="7EE0D110" w14:textId="137A8270" w:rsidR="00887642" w:rsidRDefault="00887642">
          <w:pPr>
            <w:pStyle w:val="TOCHeading"/>
          </w:pPr>
          <w:r>
            <w:t>Contents</w:t>
          </w:r>
        </w:p>
        <w:p w14:paraId="7995F5E6" w14:textId="09A5835D" w:rsidR="001A64AA" w:rsidRDefault="00887642">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1246446" w:history="1">
            <w:r w:rsidR="001A64AA" w:rsidRPr="008A2096">
              <w:rPr>
                <w:rStyle w:val="Hyperlink"/>
                <w:noProof/>
              </w:rPr>
              <w:t>1.</w:t>
            </w:r>
            <w:r w:rsidR="001A64AA">
              <w:rPr>
                <w:rFonts w:eastAsiaTheme="minorEastAsia"/>
                <w:noProof/>
                <w:sz w:val="24"/>
                <w:szCs w:val="24"/>
                <w:lang w:eastAsia="en-GB"/>
              </w:rPr>
              <w:tab/>
            </w:r>
            <w:r w:rsidR="001A64AA" w:rsidRPr="008A2096">
              <w:rPr>
                <w:rStyle w:val="Hyperlink"/>
                <w:noProof/>
              </w:rPr>
              <w:t>Introduction</w:t>
            </w:r>
            <w:r w:rsidR="001A64AA">
              <w:rPr>
                <w:noProof/>
                <w:webHidden/>
              </w:rPr>
              <w:tab/>
            </w:r>
            <w:r w:rsidR="001A64AA">
              <w:rPr>
                <w:noProof/>
                <w:webHidden/>
              </w:rPr>
              <w:fldChar w:fldCharType="begin"/>
            </w:r>
            <w:r w:rsidR="001A64AA">
              <w:rPr>
                <w:noProof/>
                <w:webHidden/>
              </w:rPr>
              <w:instrText xml:space="preserve"> PAGEREF _Toc171246446 \h </w:instrText>
            </w:r>
            <w:r w:rsidR="001A64AA">
              <w:rPr>
                <w:noProof/>
                <w:webHidden/>
              </w:rPr>
            </w:r>
            <w:r w:rsidR="001A64AA">
              <w:rPr>
                <w:noProof/>
                <w:webHidden/>
              </w:rPr>
              <w:fldChar w:fldCharType="separate"/>
            </w:r>
            <w:r w:rsidR="001A64AA">
              <w:rPr>
                <w:noProof/>
                <w:webHidden/>
              </w:rPr>
              <w:t>3</w:t>
            </w:r>
            <w:r w:rsidR="001A64AA">
              <w:rPr>
                <w:noProof/>
                <w:webHidden/>
              </w:rPr>
              <w:fldChar w:fldCharType="end"/>
            </w:r>
          </w:hyperlink>
        </w:p>
        <w:p w14:paraId="0907613C" w14:textId="6B471C08" w:rsidR="001A64AA" w:rsidRDefault="00000000">
          <w:pPr>
            <w:pStyle w:val="TOC1"/>
            <w:tabs>
              <w:tab w:val="left" w:pos="440"/>
              <w:tab w:val="right" w:leader="dot" w:pos="9016"/>
            </w:tabs>
            <w:rPr>
              <w:rFonts w:eastAsiaTheme="minorEastAsia"/>
              <w:noProof/>
              <w:sz w:val="24"/>
              <w:szCs w:val="24"/>
              <w:lang w:eastAsia="en-GB"/>
            </w:rPr>
          </w:pPr>
          <w:hyperlink w:anchor="_Toc171246447" w:history="1">
            <w:r w:rsidR="001A64AA" w:rsidRPr="008A2096">
              <w:rPr>
                <w:rStyle w:val="Hyperlink"/>
                <w:noProof/>
              </w:rPr>
              <w:t>2.</w:t>
            </w:r>
            <w:r w:rsidR="001A64AA">
              <w:rPr>
                <w:rFonts w:eastAsiaTheme="minorEastAsia"/>
                <w:noProof/>
                <w:sz w:val="24"/>
                <w:szCs w:val="24"/>
                <w:lang w:eastAsia="en-GB"/>
              </w:rPr>
              <w:tab/>
            </w:r>
            <w:r w:rsidR="001A64AA" w:rsidRPr="008A2096">
              <w:rPr>
                <w:rStyle w:val="Hyperlink"/>
                <w:noProof/>
              </w:rPr>
              <w:t>The design brief</w:t>
            </w:r>
            <w:r w:rsidR="001A64AA">
              <w:rPr>
                <w:noProof/>
                <w:webHidden/>
              </w:rPr>
              <w:tab/>
            </w:r>
            <w:r w:rsidR="001A64AA">
              <w:rPr>
                <w:noProof/>
                <w:webHidden/>
              </w:rPr>
              <w:fldChar w:fldCharType="begin"/>
            </w:r>
            <w:r w:rsidR="001A64AA">
              <w:rPr>
                <w:noProof/>
                <w:webHidden/>
              </w:rPr>
              <w:instrText xml:space="preserve"> PAGEREF _Toc171246447 \h </w:instrText>
            </w:r>
            <w:r w:rsidR="001A64AA">
              <w:rPr>
                <w:noProof/>
                <w:webHidden/>
              </w:rPr>
            </w:r>
            <w:r w:rsidR="001A64AA">
              <w:rPr>
                <w:noProof/>
                <w:webHidden/>
              </w:rPr>
              <w:fldChar w:fldCharType="separate"/>
            </w:r>
            <w:r w:rsidR="001A64AA">
              <w:rPr>
                <w:noProof/>
                <w:webHidden/>
              </w:rPr>
              <w:t>3</w:t>
            </w:r>
            <w:r w:rsidR="001A64AA">
              <w:rPr>
                <w:noProof/>
                <w:webHidden/>
              </w:rPr>
              <w:fldChar w:fldCharType="end"/>
            </w:r>
          </w:hyperlink>
        </w:p>
        <w:p w14:paraId="7B29E4D4" w14:textId="5CC3D868" w:rsidR="001A64AA" w:rsidRDefault="00000000">
          <w:pPr>
            <w:pStyle w:val="TOC1"/>
            <w:tabs>
              <w:tab w:val="left" w:pos="440"/>
              <w:tab w:val="right" w:leader="dot" w:pos="9016"/>
            </w:tabs>
            <w:rPr>
              <w:rFonts w:eastAsiaTheme="minorEastAsia"/>
              <w:noProof/>
              <w:sz w:val="24"/>
              <w:szCs w:val="24"/>
              <w:lang w:eastAsia="en-GB"/>
            </w:rPr>
          </w:pPr>
          <w:hyperlink w:anchor="_Toc171246448" w:history="1">
            <w:r w:rsidR="001A64AA" w:rsidRPr="008A2096">
              <w:rPr>
                <w:rStyle w:val="Hyperlink"/>
                <w:noProof/>
              </w:rPr>
              <w:t>3.</w:t>
            </w:r>
            <w:r w:rsidR="001A64AA">
              <w:rPr>
                <w:rFonts w:eastAsiaTheme="minorEastAsia"/>
                <w:noProof/>
                <w:sz w:val="24"/>
                <w:szCs w:val="24"/>
                <w:lang w:eastAsia="en-GB"/>
              </w:rPr>
              <w:tab/>
            </w:r>
            <w:r w:rsidR="001A64AA" w:rsidRPr="008A2096">
              <w:rPr>
                <w:rStyle w:val="Hyperlink"/>
                <w:noProof/>
              </w:rPr>
              <w:t>Quality Function Deployment (QFD)</w:t>
            </w:r>
            <w:r w:rsidR="001A64AA">
              <w:rPr>
                <w:noProof/>
                <w:webHidden/>
              </w:rPr>
              <w:tab/>
            </w:r>
            <w:r w:rsidR="001A64AA">
              <w:rPr>
                <w:noProof/>
                <w:webHidden/>
              </w:rPr>
              <w:fldChar w:fldCharType="begin"/>
            </w:r>
            <w:r w:rsidR="001A64AA">
              <w:rPr>
                <w:noProof/>
                <w:webHidden/>
              </w:rPr>
              <w:instrText xml:space="preserve"> PAGEREF _Toc171246448 \h </w:instrText>
            </w:r>
            <w:r w:rsidR="001A64AA">
              <w:rPr>
                <w:noProof/>
                <w:webHidden/>
              </w:rPr>
            </w:r>
            <w:r w:rsidR="001A64AA">
              <w:rPr>
                <w:noProof/>
                <w:webHidden/>
              </w:rPr>
              <w:fldChar w:fldCharType="separate"/>
            </w:r>
            <w:r w:rsidR="001A64AA">
              <w:rPr>
                <w:noProof/>
                <w:webHidden/>
              </w:rPr>
              <w:t>6</w:t>
            </w:r>
            <w:r w:rsidR="001A64AA">
              <w:rPr>
                <w:noProof/>
                <w:webHidden/>
              </w:rPr>
              <w:fldChar w:fldCharType="end"/>
            </w:r>
          </w:hyperlink>
        </w:p>
        <w:p w14:paraId="113C9566" w14:textId="01ECA421" w:rsidR="001A64AA" w:rsidRDefault="00000000">
          <w:pPr>
            <w:pStyle w:val="TOC2"/>
            <w:tabs>
              <w:tab w:val="left" w:pos="960"/>
              <w:tab w:val="right" w:leader="dot" w:pos="9016"/>
            </w:tabs>
            <w:rPr>
              <w:rFonts w:eastAsiaTheme="minorEastAsia"/>
              <w:noProof/>
              <w:sz w:val="24"/>
              <w:szCs w:val="24"/>
              <w:lang w:eastAsia="en-GB"/>
            </w:rPr>
          </w:pPr>
          <w:hyperlink w:anchor="_Toc171246449" w:history="1">
            <w:r w:rsidR="001A64AA" w:rsidRPr="008A2096">
              <w:rPr>
                <w:rStyle w:val="Hyperlink"/>
                <w:noProof/>
              </w:rPr>
              <w:t>3.1</w:t>
            </w:r>
            <w:r w:rsidR="001A64AA">
              <w:rPr>
                <w:rFonts w:eastAsiaTheme="minorEastAsia"/>
                <w:noProof/>
                <w:sz w:val="24"/>
                <w:szCs w:val="24"/>
                <w:lang w:eastAsia="en-GB"/>
              </w:rPr>
              <w:tab/>
            </w:r>
            <w:r w:rsidR="001A64AA" w:rsidRPr="008A2096">
              <w:rPr>
                <w:rStyle w:val="Hyperlink"/>
                <w:noProof/>
              </w:rPr>
              <w:t>QFD 1</w:t>
            </w:r>
            <w:r w:rsidR="001A64AA">
              <w:rPr>
                <w:noProof/>
                <w:webHidden/>
              </w:rPr>
              <w:tab/>
            </w:r>
            <w:r w:rsidR="001A64AA">
              <w:rPr>
                <w:noProof/>
                <w:webHidden/>
              </w:rPr>
              <w:fldChar w:fldCharType="begin"/>
            </w:r>
            <w:r w:rsidR="001A64AA">
              <w:rPr>
                <w:noProof/>
                <w:webHidden/>
              </w:rPr>
              <w:instrText xml:space="preserve"> PAGEREF _Toc171246449 \h </w:instrText>
            </w:r>
            <w:r w:rsidR="001A64AA">
              <w:rPr>
                <w:noProof/>
                <w:webHidden/>
              </w:rPr>
            </w:r>
            <w:r w:rsidR="001A64AA">
              <w:rPr>
                <w:noProof/>
                <w:webHidden/>
              </w:rPr>
              <w:fldChar w:fldCharType="separate"/>
            </w:r>
            <w:r w:rsidR="001A64AA">
              <w:rPr>
                <w:noProof/>
                <w:webHidden/>
              </w:rPr>
              <w:t>6</w:t>
            </w:r>
            <w:r w:rsidR="001A64AA">
              <w:rPr>
                <w:noProof/>
                <w:webHidden/>
              </w:rPr>
              <w:fldChar w:fldCharType="end"/>
            </w:r>
          </w:hyperlink>
        </w:p>
        <w:p w14:paraId="5C3C319C" w14:textId="76B1F249" w:rsidR="001A64AA" w:rsidRDefault="00000000">
          <w:pPr>
            <w:pStyle w:val="TOC2"/>
            <w:tabs>
              <w:tab w:val="left" w:pos="960"/>
              <w:tab w:val="right" w:leader="dot" w:pos="9016"/>
            </w:tabs>
            <w:rPr>
              <w:rFonts w:eastAsiaTheme="minorEastAsia"/>
              <w:noProof/>
              <w:sz w:val="24"/>
              <w:szCs w:val="24"/>
              <w:lang w:eastAsia="en-GB"/>
            </w:rPr>
          </w:pPr>
          <w:hyperlink w:anchor="_Toc171246450" w:history="1">
            <w:r w:rsidR="001A64AA" w:rsidRPr="008A2096">
              <w:rPr>
                <w:rStyle w:val="Hyperlink"/>
                <w:noProof/>
              </w:rPr>
              <w:t>3.2</w:t>
            </w:r>
            <w:r w:rsidR="001A64AA">
              <w:rPr>
                <w:rFonts w:eastAsiaTheme="minorEastAsia"/>
                <w:noProof/>
                <w:sz w:val="24"/>
                <w:szCs w:val="24"/>
                <w:lang w:eastAsia="en-GB"/>
              </w:rPr>
              <w:tab/>
            </w:r>
            <w:r w:rsidR="001A64AA" w:rsidRPr="008A2096">
              <w:rPr>
                <w:rStyle w:val="Hyperlink"/>
                <w:noProof/>
              </w:rPr>
              <w:t>QFD 2</w:t>
            </w:r>
            <w:r w:rsidR="001A64AA">
              <w:rPr>
                <w:noProof/>
                <w:webHidden/>
              </w:rPr>
              <w:tab/>
            </w:r>
            <w:r w:rsidR="001A64AA">
              <w:rPr>
                <w:noProof/>
                <w:webHidden/>
              </w:rPr>
              <w:fldChar w:fldCharType="begin"/>
            </w:r>
            <w:r w:rsidR="001A64AA">
              <w:rPr>
                <w:noProof/>
                <w:webHidden/>
              </w:rPr>
              <w:instrText xml:space="preserve"> PAGEREF _Toc171246450 \h </w:instrText>
            </w:r>
            <w:r w:rsidR="001A64AA">
              <w:rPr>
                <w:noProof/>
                <w:webHidden/>
              </w:rPr>
            </w:r>
            <w:r w:rsidR="001A64AA">
              <w:rPr>
                <w:noProof/>
                <w:webHidden/>
              </w:rPr>
              <w:fldChar w:fldCharType="separate"/>
            </w:r>
            <w:r w:rsidR="001A64AA">
              <w:rPr>
                <w:noProof/>
                <w:webHidden/>
              </w:rPr>
              <w:t>7</w:t>
            </w:r>
            <w:r w:rsidR="001A64AA">
              <w:rPr>
                <w:noProof/>
                <w:webHidden/>
              </w:rPr>
              <w:fldChar w:fldCharType="end"/>
            </w:r>
          </w:hyperlink>
        </w:p>
        <w:p w14:paraId="0C48196C" w14:textId="6F43ABFA" w:rsidR="001A64AA" w:rsidRDefault="00000000">
          <w:pPr>
            <w:pStyle w:val="TOC1"/>
            <w:tabs>
              <w:tab w:val="left" w:pos="440"/>
              <w:tab w:val="right" w:leader="dot" w:pos="9016"/>
            </w:tabs>
            <w:rPr>
              <w:rFonts w:eastAsiaTheme="minorEastAsia"/>
              <w:noProof/>
              <w:sz w:val="24"/>
              <w:szCs w:val="24"/>
              <w:lang w:eastAsia="en-GB"/>
            </w:rPr>
          </w:pPr>
          <w:hyperlink w:anchor="_Toc171246451" w:history="1">
            <w:r w:rsidR="001A64AA" w:rsidRPr="008A2096">
              <w:rPr>
                <w:rStyle w:val="Hyperlink"/>
                <w:noProof/>
              </w:rPr>
              <w:t>4.</w:t>
            </w:r>
            <w:r w:rsidR="001A64AA">
              <w:rPr>
                <w:rFonts w:eastAsiaTheme="minorEastAsia"/>
                <w:noProof/>
                <w:sz w:val="24"/>
                <w:szCs w:val="24"/>
                <w:lang w:eastAsia="en-GB"/>
              </w:rPr>
              <w:tab/>
            </w:r>
            <w:r w:rsidR="001A64AA" w:rsidRPr="008A2096">
              <w:rPr>
                <w:rStyle w:val="Hyperlink"/>
                <w:noProof/>
              </w:rPr>
              <w:t>Functionality research</w:t>
            </w:r>
            <w:r w:rsidR="001A64AA">
              <w:rPr>
                <w:noProof/>
                <w:webHidden/>
              </w:rPr>
              <w:tab/>
            </w:r>
            <w:r w:rsidR="001A64AA">
              <w:rPr>
                <w:noProof/>
                <w:webHidden/>
              </w:rPr>
              <w:fldChar w:fldCharType="begin"/>
            </w:r>
            <w:r w:rsidR="001A64AA">
              <w:rPr>
                <w:noProof/>
                <w:webHidden/>
              </w:rPr>
              <w:instrText xml:space="preserve"> PAGEREF _Toc171246451 \h </w:instrText>
            </w:r>
            <w:r w:rsidR="001A64AA">
              <w:rPr>
                <w:noProof/>
                <w:webHidden/>
              </w:rPr>
            </w:r>
            <w:r w:rsidR="001A64AA">
              <w:rPr>
                <w:noProof/>
                <w:webHidden/>
              </w:rPr>
              <w:fldChar w:fldCharType="separate"/>
            </w:r>
            <w:r w:rsidR="001A64AA">
              <w:rPr>
                <w:noProof/>
                <w:webHidden/>
              </w:rPr>
              <w:t>8</w:t>
            </w:r>
            <w:r w:rsidR="001A64AA">
              <w:rPr>
                <w:noProof/>
                <w:webHidden/>
              </w:rPr>
              <w:fldChar w:fldCharType="end"/>
            </w:r>
          </w:hyperlink>
        </w:p>
        <w:p w14:paraId="4503FF5A" w14:textId="627B53FD" w:rsidR="001A64AA" w:rsidRDefault="00000000">
          <w:pPr>
            <w:pStyle w:val="TOC1"/>
            <w:tabs>
              <w:tab w:val="left" w:pos="440"/>
              <w:tab w:val="right" w:leader="dot" w:pos="9016"/>
            </w:tabs>
            <w:rPr>
              <w:rFonts w:eastAsiaTheme="minorEastAsia"/>
              <w:noProof/>
              <w:sz w:val="24"/>
              <w:szCs w:val="24"/>
              <w:lang w:eastAsia="en-GB"/>
            </w:rPr>
          </w:pPr>
          <w:hyperlink w:anchor="_Toc171246452" w:history="1">
            <w:r w:rsidR="001A64AA" w:rsidRPr="008A2096">
              <w:rPr>
                <w:rStyle w:val="Hyperlink"/>
                <w:noProof/>
              </w:rPr>
              <w:t>5.</w:t>
            </w:r>
            <w:r w:rsidR="001A64AA">
              <w:rPr>
                <w:rFonts w:eastAsiaTheme="minorEastAsia"/>
                <w:noProof/>
                <w:sz w:val="24"/>
                <w:szCs w:val="24"/>
                <w:lang w:eastAsia="en-GB"/>
              </w:rPr>
              <w:tab/>
            </w:r>
            <w:r w:rsidR="001A64AA" w:rsidRPr="008A2096">
              <w:rPr>
                <w:rStyle w:val="Hyperlink"/>
                <w:noProof/>
              </w:rPr>
              <w:t>The proposed design</w:t>
            </w:r>
            <w:r w:rsidR="001A64AA">
              <w:rPr>
                <w:noProof/>
                <w:webHidden/>
              </w:rPr>
              <w:tab/>
            </w:r>
            <w:r w:rsidR="001A64AA">
              <w:rPr>
                <w:noProof/>
                <w:webHidden/>
              </w:rPr>
              <w:fldChar w:fldCharType="begin"/>
            </w:r>
            <w:r w:rsidR="001A64AA">
              <w:rPr>
                <w:noProof/>
                <w:webHidden/>
              </w:rPr>
              <w:instrText xml:space="preserve"> PAGEREF _Toc171246452 \h </w:instrText>
            </w:r>
            <w:r w:rsidR="001A64AA">
              <w:rPr>
                <w:noProof/>
                <w:webHidden/>
              </w:rPr>
            </w:r>
            <w:r w:rsidR="001A64AA">
              <w:rPr>
                <w:noProof/>
                <w:webHidden/>
              </w:rPr>
              <w:fldChar w:fldCharType="separate"/>
            </w:r>
            <w:r w:rsidR="001A64AA">
              <w:rPr>
                <w:noProof/>
                <w:webHidden/>
              </w:rPr>
              <w:t>10</w:t>
            </w:r>
            <w:r w:rsidR="001A64AA">
              <w:rPr>
                <w:noProof/>
                <w:webHidden/>
              </w:rPr>
              <w:fldChar w:fldCharType="end"/>
            </w:r>
          </w:hyperlink>
        </w:p>
        <w:p w14:paraId="45680599" w14:textId="60B62940" w:rsidR="001A64AA" w:rsidRDefault="00000000">
          <w:pPr>
            <w:pStyle w:val="TOC2"/>
            <w:tabs>
              <w:tab w:val="left" w:pos="960"/>
              <w:tab w:val="right" w:leader="dot" w:pos="9016"/>
            </w:tabs>
            <w:rPr>
              <w:rFonts w:eastAsiaTheme="minorEastAsia"/>
              <w:noProof/>
              <w:sz w:val="24"/>
              <w:szCs w:val="24"/>
              <w:lang w:eastAsia="en-GB"/>
            </w:rPr>
          </w:pPr>
          <w:hyperlink w:anchor="_Toc171246453" w:history="1">
            <w:r w:rsidR="001A64AA" w:rsidRPr="008A2096">
              <w:rPr>
                <w:rStyle w:val="Hyperlink"/>
                <w:noProof/>
              </w:rPr>
              <w:t>5.1</w:t>
            </w:r>
            <w:r w:rsidR="001A64AA">
              <w:rPr>
                <w:rFonts w:eastAsiaTheme="minorEastAsia"/>
                <w:noProof/>
                <w:sz w:val="24"/>
                <w:szCs w:val="24"/>
                <w:lang w:eastAsia="en-GB"/>
              </w:rPr>
              <w:tab/>
            </w:r>
            <w:r w:rsidR="001A64AA" w:rsidRPr="008A2096">
              <w:rPr>
                <w:rStyle w:val="Hyperlink"/>
                <w:noProof/>
              </w:rPr>
              <w:t>Author’s role: large-scale performance testing</w:t>
            </w:r>
            <w:r w:rsidR="001A64AA">
              <w:rPr>
                <w:noProof/>
                <w:webHidden/>
              </w:rPr>
              <w:tab/>
            </w:r>
            <w:r w:rsidR="001A64AA">
              <w:rPr>
                <w:noProof/>
                <w:webHidden/>
              </w:rPr>
              <w:fldChar w:fldCharType="begin"/>
            </w:r>
            <w:r w:rsidR="001A64AA">
              <w:rPr>
                <w:noProof/>
                <w:webHidden/>
              </w:rPr>
              <w:instrText xml:space="preserve"> PAGEREF _Toc171246453 \h </w:instrText>
            </w:r>
            <w:r w:rsidR="001A64AA">
              <w:rPr>
                <w:noProof/>
                <w:webHidden/>
              </w:rPr>
            </w:r>
            <w:r w:rsidR="001A64AA">
              <w:rPr>
                <w:noProof/>
                <w:webHidden/>
              </w:rPr>
              <w:fldChar w:fldCharType="separate"/>
            </w:r>
            <w:r w:rsidR="001A64AA">
              <w:rPr>
                <w:noProof/>
                <w:webHidden/>
              </w:rPr>
              <w:t>11</w:t>
            </w:r>
            <w:r w:rsidR="001A64AA">
              <w:rPr>
                <w:noProof/>
                <w:webHidden/>
              </w:rPr>
              <w:fldChar w:fldCharType="end"/>
            </w:r>
          </w:hyperlink>
        </w:p>
        <w:p w14:paraId="42AB999F" w14:textId="6011BD03" w:rsidR="001A64AA" w:rsidRDefault="00000000">
          <w:pPr>
            <w:pStyle w:val="TOC3"/>
            <w:tabs>
              <w:tab w:val="right" w:leader="dot" w:pos="9016"/>
            </w:tabs>
            <w:rPr>
              <w:rFonts w:eastAsiaTheme="minorEastAsia"/>
              <w:noProof/>
              <w:sz w:val="24"/>
              <w:szCs w:val="24"/>
              <w:lang w:eastAsia="en-GB"/>
            </w:rPr>
          </w:pPr>
          <w:hyperlink w:anchor="_Toc171246454" w:history="1">
            <w:r w:rsidR="001A64AA" w:rsidRPr="008A2096">
              <w:rPr>
                <w:rStyle w:val="Hyperlink"/>
                <w:noProof/>
              </w:rPr>
              <w:t>5.1.1 Inputs and communications required for performance testing</w:t>
            </w:r>
            <w:r w:rsidR="001A64AA">
              <w:rPr>
                <w:noProof/>
                <w:webHidden/>
              </w:rPr>
              <w:tab/>
            </w:r>
            <w:r w:rsidR="001A64AA">
              <w:rPr>
                <w:noProof/>
                <w:webHidden/>
              </w:rPr>
              <w:fldChar w:fldCharType="begin"/>
            </w:r>
            <w:r w:rsidR="001A64AA">
              <w:rPr>
                <w:noProof/>
                <w:webHidden/>
              </w:rPr>
              <w:instrText xml:space="preserve"> PAGEREF _Toc171246454 \h </w:instrText>
            </w:r>
            <w:r w:rsidR="001A64AA">
              <w:rPr>
                <w:noProof/>
                <w:webHidden/>
              </w:rPr>
            </w:r>
            <w:r w:rsidR="001A64AA">
              <w:rPr>
                <w:noProof/>
                <w:webHidden/>
              </w:rPr>
              <w:fldChar w:fldCharType="separate"/>
            </w:r>
            <w:r w:rsidR="001A64AA">
              <w:rPr>
                <w:noProof/>
                <w:webHidden/>
              </w:rPr>
              <w:t>12</w:t>
            </w:r>
            <w:r w:rsidR="001A64AA">
              <w:rPr>
                <w:noProof/>
                <w:webHidden/>
              </w:rPr>
              <w:fldChar w:fldCharType="end"/>
            </w:r>
          </w:hyperlink>
        </w:p>
        <w:p w14:paraId="4C3136D6" w14:textId="1AE54F17" w:rsidR="001A64AA" w:rsidRDefault="00000000">
          <w:pPr>
            <w:pStyle w:val="TOC3"/>
            <w:tabs>
              <w:tab w:val="right" w:leader="dot" w:pos="9016"/>
            </w:tabs>
            <w:rPr>
              <w:rFonts w:eastAsiaTheme="minorEastAsia"/>
              <w:noProof/>
              <w:sz w:val="24"/>
              <w:szCs w:val="24"/>
              <w:lang w:eastAsia="en-GB"/>
            </w:rPr>
          </w:pPr>
          <w:hyperlink w:anchor="_Toc171246455" w:history="1">
            <w:r w:rsidR="001A64AA" w:rsidRPr="008A2096">
              <w:rPr>
                <w:rStyle w:val="Hyperlink"/>
                <w:noProof/>
              </w:rPr>
              <w:t>5.1.2 Key outputs from the large-scale testing</w:t>
            </w:r>
            <w:r w:rsidR="001A64AA">
              <w:rPr>
                <w:noProof/>
                <w:webHidden/>
              </w:rPr>
              <w:tab/>
            </w:r>
            <w:r w:rsidR="001A64AA">
              <w:rPr>
                <w:noProof/>
                <w:webHidden/>
              </w:rPr>
              <w:fldChar w:fldCharType="begin"/>
            </w:r>
            <w:r w:rsidR="001A64AA">
              <w:rPr>
                <w:noProof/>
                <w:webHidden/>
              </w:rPr>
              <w:instrText xml:space="preserve"> PAGEREF _Toc171246455 \h </w:instrText>
            </w:r>
            <w:r w:rsidR="001A64AA">
              <w:rPr>
                <w:noProof/>
                <w:webHidden/>
              </w:rPr>
            </w:r>
            <w:r w:rsidR="001A64AA">
              <w:rPr>
                <w:noProof/>
                <w:webHidden/>
              </w:rPr>
              <w:fldChar w:fldCharType="separate"/>
            </w:r>
            <w:r w:rsidR="001A64AA">
              <w:rPr>
                <w:noProof/>
                <w:webHidden/>
              </w:rPr>
              <w:t>13</w:t>
            </w:r>
            <w:r w:rsidR="001A64AA">
              <w:rPr>
                <w:noProof/>
                <w:webHidden/>
              </w:rPr>
              <w:fldChar w:fldCharType="end"/>
            </w:r>
          </w:hyperlink>
        </w:p>
        <w:p w14:paraId="171193ED" w14:textId="1B771FAF" w:rsidR="001A64AA" w:rsidRDefault="00000000">
          <w:pPr>
            <w:pStyle w:val="TOC2"/>
            <w:tabs>
              <w:tab w:val="left" w:pos="960"/>
              <w:tab w:val="right" w:leader="dot" w:pos="9016"/>
            </w:tabs>
            <w:rPr>
              <w:rFonts w:eastAsiaTheme="minorEastAsia"/>
              <w:noProof/>
              <w:sz w:val="24"/>
              <w:szCs w:val="24"/>
              <w:lang w:eastAsia="en-GB"/>
            </w:rPr>
          </w:pPr>
          <w:hyperlink w:anchor="_Toc171246456" w:history="1">
            <w:r w:rsidR="001A64AA" w:rsidRPr="008A2096">
              <w:rPr>
                <w:rStyle w:val="Hyperlink"/>
                <w:noProof/>
              </w:rPr>
              <w:t>5.2</w:t>
            </w:r>
            <w:r w:rsidR="001A64AA">
              <w:rPr>
                <w:rFonts w:eastAsiaTheme="minorEastAsia"/>
                <w:noProof/>
                <w:sz w:val="24"/>
                <w:szCs w:val="24"/>
                <w:lang w:eastAsia="en-GB"/>
              </w:rPr>
              <w:tab/>
            </w:r>
            <w:r w:rsidR="001A64AA" w:rsidRPr="008A2096">
              <w:rPr>
                <w:rStyle w:val="Hyperlink"/>
                <w:noProof/>
              </w:rPr>
              <w:t>Author’s role: disposal</w:t>
            </w:r>
            <w:r w:rsidR="001A64AA">
              <w:rPr>
                <w:noProof/>
                <w:webHidden/>
              </w:rPr>
              <w:tab/>
            </w:r>
            <w:r w:rsidR="001A64AA">
              <w:rPr>
                <w:noProof/>
                <w:webHidden/>
              </w:rPr>
              <w:fldChar w:fldCharType="begin"/>
            </w:r>
            <w:r w:rsidR="001A64AA">
              <w:rPr>
                <w:noProof/>
                <w:webHidden/>
              </w:rPr>
              <w:instrText xml:space="preserve"> PAGEREF _Toc171246456 \h </w:instrText>
            </w:r>
            <w:r w:rsidR="001A64AA">
              <w:rPr>
                <w:noProof/>
                <w:webHidden/>
              </w:rPr>
            </w:r>
            <w:r w:rsidR="001A64AA">
              <w:rPr>
                <w:noProof/>
                <w:webHidden/>
              </w:rPr>
              <w:fldChar w:fldCharType="separate"/>
            </w:r>
            <w:r w:rsidR="001A64AA">
              <w:rPr>
                <w:noProof/>
                <w:webHidden/>
              </w:rPr>
              <w:t>13</w:t>
            </w:r>
            <w:r w:rsidR="001A64AA">
              <w:rPr>
                <w:noProof/>
                <w:webHidden/>
              </w:rPr>
              <w:fldChar w:fldCharType="end"/>
            </w:r>
          </w:hyperlink>
        </w:p>
        <w:p w14:paraId="186498F5" w14:textId="7CBD57DB" w:rsidR="001A64AA" w:rsidRDefault="00000000">
          <w:pPr>
            <w:pStyle w:val="TOC3"/>
            <w:tabs>
              <w:tab w:val="left" w:pos="1200"/>
              <w:tab w:val="right" w:leader="dot" w:pos="9016"/>
            </w:tabs>
            <w:rPr>
              <w:rFonts w:eastAsiaTheme="minorEastAsia"/>
              <w:noProof/>
              <w:sz w:val="24"/>
              <w:szCs w:val="24"/>
              <w:lang w:eastAsia="en-GB"/>
            </w:rPr>
          </w:pPr>
          <w:hyperlink w:anchor="_Toc171246457" w:history="1">
            <w:r w:rsidR="001A64AA" w:rsidRPr="008A2096">
              <w:rPr>
                <w:rStyle w:val="Hyperlink"/>
                <w:noProof/>
              </w:rPr>
              <w:t>5.2.1</w:t>
            </w:r>
            <w:r w:rsidR="001A64AA">
              <w:rPr>
                <w:rFonts w:eastAsiaTheme="minorEastAsia"/>
                <w:noProof/>
                <w:sz w:val="24"/>
                <w:szCs w:val="24"/>
                <w:lang w:eastAsia="en-GB"/>
              </w:rPr>
              <w:tab/>
            </w:r>
            <w:r w:rsidR="001A64AA" w:rsidRPr="008A2096">
              <w:rPr>
                <w:rStyle w:val="Hyperlink"/>
                <w:noProof/>
              </w:rPr>
              <w:t>Disposal research inputs and outputs</w:t>
            </w:r>
            <w:r w:rsidR="001A64AA">
              <w:rPr>
                <w:noProof/>
                <w:webHidden/>
              </w:rPr>
              <w:tab/>
            </w:r>
            <w:r w:rsidR="001A64AA">
              <w:rPr>
                <w:noProof/>
                <w:webHidden/>
              </w:rPr>
              <w:fldChar w:fldCharType="begin"/>
            </w:r>
            <w:r w:rsidR="001A64AA">
              <w:rPr>
                <w:noProof/>
                <w:webHidden/>
              </w:rPr>
              <w:instrText xml:space="preserve"> PAGEREF _Toc171246457 \h </w:instrText>
            </w:r>
            <w:r w:rsidR="001A64AA">
              <w:rPr>
                <w:noProof/>
                <w:webHidden/>
              </w:rPr>
            </w:r>
            <w:r w:rsidR="001A64AA">
              <w:rPr>
                <w:noProof/>
                <w:webHidden/>
              </w:rPr>
              <w:fldChar w:fldCharType="separate"/>
            </w:r>
            <w:r w:rsidR="001A64AA">
              <w:rPr>
                <w:noProof/>
                <w:webHidden/>
              </w:rPr>
              <w:t>14</w:t>
            </w:r>
            <w:r w:rsidR="001A64AA">
              <w:rPr>
                <w:noProof/>
                <w:webHidden/>
              </w:rPr>
              <w:fldChar w:fldCharType="end"/>
            </w:r>
          </w:hyperlink>
        </w:p>
        <w:p w14:paraId="664CA8C6" w14:textId="1A2DAAA1" w:rsidR="001A64AA" w:rsidRDefault="00000000">
          <w:pPr>
            <w:pStyle w:val="TOC1"/>
            <w:tabs>
              <w:tab w:val="left" w:pos="440"/>
              <w:tab w:val="right" w:leader="dot" w:pos="9016"/>
            </w:tabs>
            <w:rPr>
              <w:rFonts w:eastAsiaTheme="minorEastAsia"/>
              <w:noProof/>
              <w:sz w:val="24"/>
              <w:szCs w:val="24"/>
              <w:lang w:eastAsia="en-GB"/>
            </w:rPr>
          </w:pPr>
          <w:hyperlink w:anchor="_Toc171246458" w:history="1">
            <w:r w:rsidR="001A64AA" w:rsidRPr="008A2096">
              <w:rPr>
                <w:rStyle w:val="Hyperlink"/>
                <w:noProof/>
              </w:rPr>
              <w:t>6.</w:t>
            </w:r>
            <w:r w:rsidR="001A64AA">
              <w:rPr>
                <w:rFonts w:eastAsiaTheme="minorEastAsia"/>
                <w:noProof/>
                <w:sz w:val="24"/>
                <w:szCs w:val="24"/>
                <w:lang w:eastAsia="en-GB"/>
              </w:rPr>
              <w:tab/>
            </w:r>
            <w:r w:rsidR="001A64AA" w:rsidRPr="008A2096">
              <w:rPr>
                <w:rStyle w:val="Hyperlink"/>
                <w:noProof/>
              </w:rPr>
              <w:t>Customer feedback and considerations</w:t>
            </w:r>
            <w:r w:rsidR="001A64AA">
              <w:rPr>
                <w:noProof/>
                <w:webHidden/>
              </w:rPr>
              <w:tab/>
            </w:r>
            <w:r w:rsidR="001A64AA">
              <w:rPr>
                <w:noProof/>
                <w:webHidden/>
              </w:rPr>
              <w:fldChar w:fldCharType="begin"/>
            </w:r>
            <w:r w:rsidR="001A64AA">
              <w:rPr>
                <w:noProof/>
                <w:webHidden/>
              </w:rPr>
              <w:instrText xml:space="preserve"> PAGEREF _Toc171246458 \h </w:instrText>
            </w:r>
            <w:r w:rsidR="001A64AA">
              <w:rPr>
                <w:noProof/>
                <w:webHidden/>
              </w:rPr>
            </w:r>
            <w:r w:rsidR="001A64AA">
              <w:rPr>
                <w:noProof/>
                <w:webHidden/>
              </w:rPr>
              <w:fldChar w:fldCharType="separate"/>
            </w:r>
            <w:r w:rsidR="001A64AA">
              <w:rPr>
                <w:noProof/>
                <w:webHidden/>
              </w:rPr>
              <w:t>14</w:t>
            </w:r>
            <w:r w:rsidR="001A64AA">
              <w:rPr>
                <w:noProof/>
                <w:webHidden/>
              </w:rPr>
              <w:fldChar w:fldCharType="end"/>
            </w:r>
          </w:hyperlink>
        </w:p>
        <w:p w14:paraId="25F38F7E" w14:textId="5ED5C2B0" w:rsidR="001A64AA" w:rsidRDefault="00000000">
          <w:pPr>
            <w:pStyle w:val="TOC2"/>
            <w:tabs>
              <w:tab w:val="right" w:leader="dot" w:pos="9016"/>
            </w:tabs>
            <w:rPr>
              <w:rFonts w:eastAsiaTheme="minorEastAsia"/>
              <w:noProof/>
              <w:sz w:val="24"/>
              <w:szCs w:val="24"/>
              <w:lang w:eastAsia="en-GB"/>
            </w:rPr>
          </w:pPr>
          <w:hyperlink w:anchor="_Toc171246459" w:history="1">
            <w:r w:rsidR="001A64AA" w:rsidRPr="008A2096">
              <w:rPr>
                <w:rStyle w:val="Hyperlink"/>
                <w:noProof/>
              </w:rPr>
              <w:t>6.1 Feedback on large-scale performance testing</w:t>
            </w:r>
            <w:r w:rsidR="001A64AA">
              <w:rPr>
                <w:noProof/>
                <w:webHidden/>
              </w:rPr>
              <w:tab/>
            </w:r>
            <w:r w:rsidR="001A64AA">
              <w:rPr>
                <w:noProof/>
                <w:webHidden/>
              </w:rPr>
              <w:fldChar w:fldCharType="begin"/>
            </w:r>
            <w:r w:rsidR="001A64AA">
              <w:rPr>
                <w:noProof/>
                <w:webHidden/>
              </w:rPr>
              <w:instrText xml:space="preserve"> PAGEREF _Toc171246459 \h </w:instrText>
            </w:r>
            <w:r w:rsidR="001A64AA">
              <w:rPr>
                <w:noProof/>
                <w:webHidden/>
              </w:rPr>
            </w:r>
            <w:r w:rsidR="001A64AA">
              <w:rPr>
                <w:noProof/>
                <w:webHidden/>
              </w:rPr>
              <w:fldChar w:fldCharType="separate"/>
            </w:r>
            <w:r w:rsidR="001A64AA">
              <w:rPr>
                <w:noProof/>
                <w:webHidden/>
              </w:rPr>
              <w:t>14</w:t>
            </w:r>
            <w:r w:rsidR="001A64AA">
              <w:rPr>
                <w:noProof/>
                <w:webHidden/>
              </w:rPr>
              <w:fldChar w:fldCharType="end"/>
            </w:r>
          </w:hyperlink>
        </w:p>
        <w:p w14:paraId="0BD4AD44" w14:textId="57154575" w:rsidR="001A64AA" w:rsidRDefault="00000000">
          <w:pPr>
            <w:pStyle w:val="TOC2"/>
            <w:tabs>
              <w:tab w:val="right" w:leader="dot" w:pos="9016"/>
            </w:tabs>
            <w:rPr>
              <w:rFonts w:eastAsiaTheme="minorEastAsia"/>
              <w:noProof/>
              <w:sz w:val="24"/>
              <w:szCs w:val="24"/>
              <w:lang w:eastAsia="en-GB"/>
            </w:rPr>
          </w:pPr>
          <w:hyperlink w:anchor="_Toc171246460" w:history="1">
            <w:r w:rsidR="001A64AA" w:rsidRPr="008A2096">
              <w:rPr>
                <w:rStyle w:val="Hyperlink"/>
                <w:noProof/>
              </w:rPr>
              <w:t>6.2 Feedback on the disposal</w:t>
            </w:r>
            <w:r w:rsidR="001A64AA">
              <w:rPr>
                <w:noProof/>
                <w:webHidden/>
              </w:rPr>
              <w:tab/>
            </w:r>
            <w:r w:rsidR="001A64AA">
              <w:rPr>
                <w:noProof/>
                <w:webHidden/>
              </w:rPr>
              <w:fldChar w:fldCharType="begin"/>
            </w:r>
            <w:r w:rsidR="001A64AA">
              <w:rPr>
                <w:noProof/>
                <w:webHidden/>
              </w:rPr>
              <w:instrText xml:space="preserve"> PAGEREF _Toc171246460 \h </w:instrText>
            </w:r>
            <w:r w:rsidR="001A64AA">
              <w:rPr>
                <w:noProof/>
                <w:webHidden/>
              </w:rPr>
            </w:r>
            <w:r w:rsidR="001A64AA">
              <w:rPr>
                <w:noProof/>
                <w:webHidden/>
              </w:rPr>
              <w:fldChar w:fldCharType="separate"/>
            </w:r>
            <w:r w:rsidR="001A64AA">
              <w:rPr>
                <w:noProof/>
                <w:webHidden/>
              </w:rPr>
              <w:t>15</w:t>
            </w:r>
            <w:r w:rsidR="001A64AA">
              <w:rPr>
                <w:noProof/>
                <w:webHidden/>
              </w:rPr>
              <w:fldChar w:fldCharType="end"/>
            </w:r>
          </w:hyperlink>
        </w:p>
        <w:p w14:paraId="7907D108" w14:textId="62ECA790" w:rsidR="001A64AA" w:rsidRDefault="00000000">
          <w:pPr>
            <w:pStyle w:val="TOC3"/>
            <w:tabs>
              <w:tab w:val="right" w:leader="dot" w:pos="9016"/>
            </w:tabs>
            <w:rPr>
              <w:rFonts w:eastAsiaTheme="minorEastAsia"/>
              <w:noProof/>
              <w:sz w:val="24"/>
              <w:szCs w:val="24"/>
              <w:lang w:eastAsia="en-GB"/>
            </w:rPr>
          </w:pPr>
          <w:hyperlink w:anchor="_Toc171246461" w:history="1">
            <w:r w:rsidR="001A64AA" w:rsidRPr="008A2096">
              <w:rPr>
                <w:rStyle w:val="Hyperlink"/>
                <w:noProof/>
              </w:rPr>
              <w:t>6.2.1 Chemical disposal</w:t>
            </w:r>
            <w:r w:rsidR="001A64AA">
              <w:rPr>
                <w:noProof/>
                <w:webHidden/>
              </w:rPr>
              <w:tab/>
            </w:r>
            <w:r w:rsidR="001A64AA">
              <w:rPr>
                <w:noProof/>
                <w:webHidden/>
              </w:rPr>
              <w:fldChar w:fldCharType="begin"/>
            </w:r>
            <w:r w:rsidR="001A64AA">
              <w:rPr>
                <w:noProof/>
                <w:webHidden/>
              </w:rPr>
              <w:instrText xml:space="preserve"> PAGEREF _Toc171246461 \h </w:instrText>
            </w:r>
            <w:r w:rsidR="001A64AA">
              <w:rPr>
                <w:noProof/>
                <w:webHidden/>
              </w:rPr>
            </w:r>
            <w:r w:rsidR="001A64AA">
              <w:rPr>
                <w:noProof/>
                <w:webHidden/>
              </w:rPr>
              <w:fldChar w:fldCharType="separate"/>
            </w:r>
            <w:r w:rsidR="001A64AA">
              <w:rPr>
                <w:noProof/>
                <w:webHidden/>
              </w:rPr>
              <w:t>15</w:t>
            </w:r>
            <w:r w:rsidR="001A64AA">
              <w:rPr>
                <w:noProof/>
                <w:webHidden/>
              </w:rPr>
              <w:fldChar w:fldCharType="end"/>
            </w:r>
          </w:hyperlink>
        </w:p>
        <w:p w14:paraId="3BEB1D1D" w14:textId="6D03D76D" w:rsidR="001A64AA" w:rsidRDefault="00000000">
          <w:pPr>
            <w:pStyle w:val="TOC3"/>
            <w:tabs>
              <w:tab w:val="right" w:leader="dot" w:pos="9016"/>
            </w:tabs>
            <w:rPr>
              <w:rFonts w:eastAsiaTheme="minorEastAsia"/>
              <w:noProof/>
              <w:sz w:val="24"/>
              <w:szCs w:val="24"/>
              <w:lang w:eastAsia="en-GB"/>
            </w:rPr>
          </w:pPr>
          <w:hyperlink w:anchor="_Toc171246462" w:history="1">
            <w:r w:rsidR="001A64AA" w:rsidRPr="008A2096">
              <w:rPr>
                <w:rStyle w:val="Hyperlink"/>
                <w:noProof/>
              </w:rPr>
              <w:t>6.2.2 Open burn</w:t>
            </w:r>
            <w:r w:rsidR="001A64AA">
              <w:rPr>
                <w:noProof/>
                <w:webHidden/>
              </w:rPr>
              <w:tab/>
            </w:r>
            <w:r w:rsidR="001A64AA">
              <w:rPr>
                <w:noProof/>
                <w:webHidden/>
              </w:rPr>
              <w:fldChar w:fldCharType="begin"/>
            </w:r>
            <w:r w:rsidR="001A64AA">
              <w:rPr>
                <w:noProof/>
                <w:webHidden/>
              </w:rPr>
              <w:instrText xml:space="preserve"> PAGEREF _Toc171246462 \h </w:instrText>
            </w:r>
            <w:r w:rsidR="001A64AA">
              <w:rPr>
                <w:noProof/>
                <w:webHidden/>
              </w:rPr>
            </w:r>
            <w:r w:rsidR="001A64AA">
              <w:rPr>
                <w:noProof/>
                <w:webHidden/>
              </w:rPr>
              <w:fldChar w:fldCharType="separate"/>
            </w:r>
            <w:r w:rsidR="001A64AA">
              <w:rPr>
                <w:noProof/>
                <w:webHidden/>
              </w:rPr>
              <w:t>16</w:t>
            </w:r>
            <w:r w:rsidR="001A64AA">
              <w:rPr>
                <w:noProof/>
                <w:webHidden/>
              </w:rPr>
              <w:fldChar w:fldCharType="end"/>
            </w:r>
          </w:hyperlink>
        </w:p>
        <w:p w14:paraId="45C8A917" w14:textId="044BA142" w:rsidR="001A64AA" w:rsidRDefault="00000000">
          <w:pPr>
            <w:pStyle w:val="TOC3"/>
            <w:tabs>
              <w:tab w:val="right" w:leader="dot" w:pos="9016"/>
            </w:tabs>
            <w:rPr>
              <w:rFonts w:eastAsiaTheme="minorEastAsia"/>
              <w:noProof/>
              <w:sz w:val="24"/>
              <w:szCs w:val="24"/>
              <w:lang w:eastAsia="en-GB"/>
            </w:rPr>
          </w:pPr>
          <w:hyperlink w:anchor="_Toc171246463" w:history="1">
            <w:r w:rsidR="001A64AA" w:rsidRPr="008A2096">
              <w:rPr>
                <w:rStyle w:val="Hyperlink"/>
                <w:noProof/>
              </w:rPr>
              <w:t>6.2.3 Water jet cutting</w:t>
            </w:r>
            <w:r w:rsidR="001A64AA">
              <w:rPr>
                <w:noProof/>
                <w:webHidden/>
              </w:rPr>
              <w:tab/>
            </w:r>
            <w:r w:rsidR="001A64AA">
              <w:rPr>
                <w:noProof/>
                <w:webHidden/>
              </w:rPr>
              <w:fldChar w:fldCharType="begin"/>
            </w:r>
            <w:r w:rsidR="001A64AA">
              <w:rPr>
                <w:noProof/>
                <w:webHidden/>
              </w:rPr>
              <w:instrText xml:space="preserve"> PAGEREF _Toc171246463 \h </w:instrText>
            </w:r>
            <w:r w:rsidR="001A64AA">
              <w:rPr>
                <w:noProof/>
                <w:webHidden/>
              </w:rPr>
            </w:r>
            <w:r w:rsidR="001A64AA">
              <w:rPr>
                <w:noProof/>
                <w:webHidden/>
              </w:rPr>
              <w:fldChar w:fldCharType="separate"/>
            </w:r>
            <w:r w:rsidR="001A64AA">
              <w:rPr>
                <w:noProof/>
                <w:webHidden/>
              </w:rPr>
              <w:t>16</w:t>
            </w:r>
            <w:r w:rsidR="001A64AA">
              <w:rPr>
                <w:noProof/>
                <w:webHidden/>
              </w:rPr>
              <w:fldChar w:fldCharType="end"/>
            </w:r>
          </w:hyperlink>
        </w:p>
        <w:p w14:paraId="3E0BC31A" w14:textId="00532FBA" w:rsidR="001A64AA" w:rsidRDefault="00000000">
          <w:pPr>
            <w:pStyle w:val="TOC1"/>
            <w:tabs>
              <w:tab w:val="left" w:pos="440"/>
              <w:tab w:val="right" w:leader="dot" w:pos="9016"/>
            </w:tabs>
            <w:rPr>
              <w:rFonts w:eastAsiaTheme="minorEastAsia"/>
              <w:noProof/>
              <w:sz w:val="24"/>
              <w:szCs w:val="24"/>
              <w:lang w:eastAsia="en-GB"/>
            </w:rPr>
          </w:pPr>
          <w:hyperlink w:anchor="_Toc171246464" w:history="1">
            <w:r w:rsidR="001A64AA" w:rsidRPr="008A2096">
              <w:rPr>
                <w:rStyle w:val="Hyperlink"/>
                <w:noProof/>
              </w:rPr>
              <w:t>7.</w:t>
            </w:r>
            <w:r w:rsidR="001A64AA">
              <w:rPr>
                <w:rFonts w:eastAsiaTheme="minorEastAsia"/>
                <w:noProof/>
                <w:sz w:val="24"/>
                <w:szCs w:val="24"/>
                <w:lang w:eastAsia="en-GB"/>
              </w:rPr>
              <w:tab/>
            </w:r>
            <w:r w:rsidR="001A64AA" w:rsidRPr="008A2096">
              <w:rPr>
                <w:rStyle w:val="Hyperlink"/>
                <w:noProof/>
              </w:rPr>
              <w:t>Conclusion</w:t>
            </w:r>
            <w:r w:rsidR="001A64AA">
              <w:rPr>
                <w:noProof/>
                <w:webHidden/>
              </w:rPr>
              <w:tab/>
            </w:r>
            <w:r w:rsidR="001A64AA">
              <w:rPr>
                <w:noProof/>
                <w:webHidden/>
              </w:rPr>
              <w:fldChar w:fldCharType="begin"/>
            </w:r>
            <w:r w:rsidR="001A64AA">
              <w:rPr>
                <w:noProof/>
                <w:webHidden/>
              </w:rPr>
              <w:instrText xml:space="preserve"> PAGEREF _Toc171246464 \h </w:instrText>
            </w:r>
            <w:r w:rsidR="001A64AA">
              <w:rPr>
                <w:noProof/>
                <w:webHidden/>
              </w:rPr>
            </w:r>
            <w:r w:rsidR="001A64AA">
              <w:rPr>
                <w:noProof/>
                <w:webHidden/>
              </w:rPr>
              <w:fldChar w:fldCharType="separate"/>
            </w:r>
            <w:r w:rsidR="001A64AA">
              <w:rPr>
                <w:noProof/>
                <w:webHidden/>
              </w:rPr>
              <w:t>16</w:t>
            </w:r>
            <w:r w:rsidR="001A64AA">
              <w:rPr>
                <w:noProof/>
                <w:webHidden/>
              </w:rPr>
              <w:fldChar w:fldCharType="end"/>
            </w:r>
          </w:hyperlink>
        </w:p>
        <w:p w14:paraId="64489DED" w14:textId="1B13C088" w:rsidR="001A64AA" w:rsidRDefault="00000000">
          <w:pPr>
            <w:pStyle w:val="TOC1"/>
            <w:tabs>
              <w:tab w:val="right" w:leader="dot" w:pos="9016"/>
            </w:tabs>
            <w:rPr>
              <w:rFonts w:eastAsiaTheme="minorEastAsia"/>
              <w:noProof/>
              <w:sz w:val="24"/>
              <w:szCs w:val="24"/>
              <w:lang w:eastAsia="en-GB"/>
            </w:rPr>
          </w:pPr>
          <w:hyperlink w:anchor="_Toc171246465" w:history="1">
            <w:r w:rsidR="001A64AA" w:rsidRPr="008A2096">
              <w:rPr>
                <w:rStyle w:val="Hyperlink"/>
                <w:noProof/>
              </w:rPr>
              <w:t>Bibliography:</w:t>
            </w:r>
            <w:r w:rsidR="001A64AA">
              <w:rPr>
                <w:noProof/>
                <w:webHidden/>
              </w:rPr>
              <w:tab/>
            </w:r>
            <w:r w:rsidR="001A64AA">
              <w:rPr>
                <w:noProof/>
                <w:webHidden/>
              </w:rPr>
              <w:fldChar w:fldCharType="begin"/>
            </w:r>
            <w:r w:rsidR="001A64AA">
              <w:rPr>
                <w:noProof/>
                <w:webHidden/>
              </w:rPr>
              <w:instrText xml:space="preserve"> PAGEREF _Toc171246465 \h </w:instrText>
            </w:r>
            <w:r w:rsidR="001A64AA">
              <w:rPr>
                <w:noProof/>
                <w:webHidden/>
              </w:rPr>
            </w:r>
            <w:r w:rsidR="001A64AA">
              <w:rPr>
                <w:noProof/>
                <w:webHidden/>
              </w:rPr>
              <w:fldChar w:fldCharType="separate"/>
            </w:r>
            <w:r w:rsidR="001A64AA">
              <w:rPr>
                <w:noProof/>
                <w:webHidden/>
              </w:rPr>
              <w:t>17</w:t>
            </w:r>
            <w:r w:rsidR="001A64AA">
              <w:rPr>
                <w:noProof/>
                <w:webHidden/>
              </w:rPr>
              <w:fldChar w:fldCharType="end"/>
            </w:r>
          </w:hyperlink>
        </w:p>
        <w:p w14:paraId="50DF7300" w14:textId="24EA73F4" w:rsidR="001A64AA" w:rsidRDefault="00000000">
          <w:pPr>
            <w:pStyle w:val="TOC1"/>
            <w:tabs>
              <w:tab w:val="right" w:leader="dot" w:pos="9016"/>
            </w:tabs>
            <w:rPr>
              <w:rFonts w:eastAsiaTheme="minorEastAsia"/>
              <w:noProof/>
              <w:sz w:val="24"/>
              <w:szCs w:val="24"/>
              <w:lang w:eastAsia="en-GB"/>
            </w:rPr>
          </w:pPr>
          <w:hyperlink w:anchor="_Toc171246466" w:history="1">
            <w:r w:rsidR="001A64AA" w:rsidRPr="008A2096">
              <w:rPr>
                <w:rStyle w:val="Hyperlink"/>
                <w:noProof/>
              </w:rPr>
              <w:t>Annex A</w:t>
            </w:r>
            <w:r w:rsidR="001A64AA">
              <w:rPr>
                <w:noProof/>
                <w:webHidden/>
              </w:rPr>
              <w:tab/>
            </w:r>
          </w:hyperlink>
        </w:p>
        <w:p w14:paraId="11C154BE" w14:textId="274BA20A" w:rsidR="00887642" w:rsidRDefault="00887642">
          <w:r>
            <w:rPr>
              <w:b/>
              <w:bCs/>
              <w:noProof/>
            </w:rPr>
            <w:fldChar w:fldCharType="end"/>
          </w:r>
        </w:p>
      </w:sdtContent>
    </w:sdt>
    <w:p w14:paraId="4E69CC02" w14:textId="77777777" w:rsidR="00C121AD" w:rsidRDefault="00C121AD">
      <w:pPr>
        <w:pStyle w:val="TableofFigures"/>
        <w:tabs>
          <w:tab w:val="right" w:leader="dot" w:pos="9016"/>
        </w:tabs>
      </w:pPr>
    </w:p>
    <w:p w14:paraId="44993692" w14:textId="77777777" w:rsidR="00C121AD" w:rsidRDefault="00C121AD">
      <w:pPr>
        <w:pStyle w:val="TableofFigures"/>
        <w:tabs>
          <w:tab w:val="right" w:leader="dot" w:pos="9016"/>
        </w:tabs>
      </w:pPr>
    </w:p>
    <w:p w14:paraId="60E5092B" w14:textId="77777777" w:rsidR="00C121AD" w:rsidRDefault="00C121AD">
      <w:pPr>
        <w:pStyle w:val="TableofFigures"/>
        <w:tabs>
          <w:tab w:val="right" w:leader="dot" w:pos="9016"/>
        </w:tabs>
      </w:pPr>
    </w:p>
    <w:p w14:paraId="3339F3D4" w14:textId="77777777" w:rsidR="00C121AD" w:rsidRDefault="00C121AD">
      <w:pPr>
        <w:pStyle w:val="TableofFigures"/>
        <w:tabs>
          <w:tab w:val="right" w:leader="dot" w:pos="9016"/>
        </w:tabs>
      </w:pPr>
    </w:p>
    <w:p w14:paraId="688CCAEB" w14:textId="77777777" w:rsidR="00C121AD" w:rsidRDefault="00C121AD">
      <w:pPr>
        <w:pStyle w:val="TableofFigures"/>
        <w:tabs>
          <w:tab w:val="right" w:leader="dot" w:pos="9016"/>
        </w:tabs>
      </w:pPr>
    </w:p>
    <w:p w14:paraId="5D335F7A" w14:textId="77777777" w:rsidR="00C121AD" w:rsidRDefault="00C121AD">
      <w:pPr>
        <w:pStyle w:val="TableofFigures"/>
        <w:tabs>
          <w:tab w:val="right" w:leader="dot" w:pos="9016"/>
        </w:tabs>
      </w:pPr>
    </w:p>
    <w:p w14:paraId="10096605" w14:textId="77777777" w:rsidR="00C121AD" w:rsidRDefault="00C121AD">
      <w:pPr>
        <w:pStyle w:val="TableofFigures"/>
        <w:tabs>
          <w:tab w:val="right" w:leader="dot" w:pos="9016"/>
        </w:tabs>
      </w:pPr>
    </w:p>
    <w:p w14:paraId="0E013FD6" w14:textId="77777777" w:rsidR="00C121AD" w:rsidRDefault="00C121AD">
      <w:pPr>
        <w:pStyle w:val="TableofFigures"/>
        <w:tabs>
          <w:tab w:val="right" w:leader="dot" w:pos="9016"/>
        </w:tabs>
      </w:pPr>
    </w:p>
    <w:p w14:paraId="0E221AD8" w14:textId="77777777" w:rsidR="00C121AD" w:rsidRDefault="00C121AD">
      <w:pPr>
        <w:pStyle w:val="TableofFigures"/>
        <w:tabs>
          <w:tab w:val="right" w:leader="dot" w:pos="9016"/>
        </w:tabs>
      </w:pPr>
    </w:p>
    <w:p w14:paraId="55BB7BD8" w14:textId="77777777" w:rsidR="00C121AD" w:rsidRDefault="00C121AD">
      <w:pPr>
        <w:pStyle w:val="TableofFigures"/>
        <w:tabs>
          <w:tab w:val="right" w:leader="dot" w:pos="9016"/>
        </w:tabs>
      </w:pPr>
    </w:p>
    <w:p w14:paraId="33A9E767" w14:textId="77777777" w:rsidR="00C121AD" w:rsidRDefault="00C121AD">
      <w:pPr>
        <w:pStyle w:val="TableofFigures"/>
        <w:tabs>
          <w:tab w:val="right" w:leader="dot" w:pos="9016"/>
        </w:tabs>
      </w:pPr>
    </w:p>
    <w:p w14:paraId="7D10FD15" w14:textId="77777777" w:rsidR="00C121AD" w:rsidRDefault="00C121AD">
      <w:pPr>
        <w:pStyle w:val="TableofFigures"/>
        <w:tabs>
          <w:tab w:val="right" w:leader="dot" w:pos="9016"/>
        </w:tabs>
      </w:pPr>
    </w:p>
    <w:p w14:paraId="5254F968" w14:textId="77777777" w:rsidR="00C121AD" w:rsidRDefault="00C121AD">
      <w:pPr>
        <w:pStyle w:val="TableofFigures"/>
        <w:tabs>
          <w:tab w:val="right" w:leader="dot" w:pos="9016"/>
        </w:tabs>
      </w:pPr>
    </w:p>
    <w:p w14:paraId="544E9BA2" w14:textId="77777777" w:rsidR="00C121AD" w:rsidRDefault="00C121AD">
      <w:pPr>
        <w:pStyle w:val="TableofFigures"/>
        <w:tabs>
          <w:tab w:val="right" w:leader="dot" w:pos="9016"/>
        </w:tabs>
      </w:pPr>
    </w:p>
    <w:p w14:paraId="58799742" w14:textId="77777777" w:rsidR="00C121AD" w:rsidRDefault="00C121AD">
      <w:pPr>
        <w:pStyle w:val="TableofFigures"/>
        <w:tabs>
          <w:tab w:val="right" w:leader="dot" w:pos="9016"/>
        </w:tabs>
      </w:pPr>
    </w:p>
    <w:p w14:paraId="388BEECC" w14:textId="77777777" w:rsidR="00C121AD" w:rsidRDefault="00C121AD">
      <w:pPr>
        <w:pStyle w:val="TableofFigures"/>
        <w:tabs>
          <w:tab w:val="right" w:leader="dot" w:pos="9016"/>
        </w:tabs>
      </w:pPr>
    </w:p>
    <w:p w14:paraId="7189BDF8" w14:textId="08EFF513" w:rsidR="00FD4D3F" w:rsidRDefault="00887642">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171246467" w:history="1">
        <w:r w:rsidR="00FD4D3F" w:rsidRPr="00265CCE">
          <w:rPr>
            <w:rStyle w:val="Hyperlink"/>
            <w:noProof/>
          </w:rPr>
          <w:t>Figure 1: Rationalised requirements taken from the group presentation.</w:t>
        </w:r>
        <w:r w:rsidR="00FD4D3F">
          <w:rPr>
            <w:noProof/>
            <w:webHidden/>
          </w:rPr>
          <w:tab/>
        </w:r>
        <w:r w:rsidR="00FD4D3F">
          <w:rPr>
            <w:noProof/>
            <w:webHidden/>
          </w:rPr>
          <w:fldChar w:fldCharType="begin"/>
        </w:r>
        <w:r w:rsidR="00FD4D3F">
          <w:rPr>
            <w:noProof/>
            <w:webHidden/>
          </w:rPr>
          <w:instrText xml:space="preserve"> PAGEREF _Toc171246467 \h </w:instrText>
        </w:r>
        <w:r w:rsidR="00FD4D3F">
          <w:rPr>
            <w:noProof/>
            <w:webHidden/>
          </w:rPr>
        </w:r>
        <w:r w:rsidR="00FD4D3F">
          <w:rPr>
            <w:noProof/>
            <w:webHidden/>
          </w:rPr>
          <w:fldChar w:fldCharType="separate"/>
        </w:r>
        <w:r w:rsidR="00FD4D3F">
          <w:rPr>
            <w:noProof/>
            <w:webHidden/>
          </w:rPr>
          <w:t>4</w:t>
        </w:r>
        <w:r w:rsidR="00FD4D3F">
          <w:rPr>
            <w:noProof/>
            <w:webHidden/>
          </w:rPr>
          <w:fldChar w:fldCharType="end"/>
        </w:r>
      </w:hyperlink>
    </w:p>
    <w:p w14:paraId="4C49C728" w14:textId="4C3C2FDE" w:rsidR="00FD4D3F" w:rsidRDefault="00000000">
      <w:pPr>
        <w:pStyle w:val="TableofFigures"/>
        <w:tabs>
          <w:tab w:val="right" w:leader="dot" w:pos="9016"/>
        </w:tabs>
        <w:rPr>
          <w:rFonts w:eastAsiaTheme="minorEastAsia"/>
          <w:noProof/>
          <w:sz w:val="24"/>
          <w:szCs w:val="24"/>
          <w:lang w:eastAsia="en-GB"/>
        </w:rPr>
      </w:pPr>
      <w:hyperlink w:anchor="_Toc171246468" w:history="1">
        <w:r w:rsidR="00FD4D3F" w:rsidRPr="00265CCE">
          <w:rPr>
            <w:rStyle w:val="Hyperlink"/>
            <w:noProof/>
          </w:rPr>
          <w:t>Figure 2: Initial functionality discussion, personal correspondence between group project members dated February 2024.</w:t>
        </w:r>
        <w:r w:rsidR="00FD4D3F">
          <w:rPr>
            <w:noProof/>
            <w:webHidden/>
          </w:rPr>
          <w:tab/>
        </w:r>
        <w:r w:rsidR="00FD4D3F">
          <w:rPr>
            <w:noProof/>
            <w:webHidden/>
          </w:rPr>
          <w:fldChar w:fldCharType="begin"/>
        </w:r>
        <w:r w:rsidR="00FD4D3F">
          <w:rPr>
            <w:noProof/>
            <w:webHidden/>
          </w:rPr>
          <w:instrText xml:space="preserve"> PAGEREF _Toc171246468 \h </w:instrText>
        </w:r>
        <w:r w:rsidR="00FD4D3F">
          <w:rPr>
            <w:noProof/>
            <w:webHidden/>
          </w:rPr>
        </w:r>
        <w:r w:rsidR="00FD4D3F">
          <w:rPr>
            <w:noProof/>
            <w:webHidden/>
          </w:rPr>
          <w:fldChar w:fldCharType="separate"/>
        </w:r>
        <w:r w:rsidR="00FD4D3F">
          <w:rPr>
            <w:noProof/>
            <w:webHidden/>
          </w:rPr>
          <w:t>5</w:t>
        </w:r>
        <w:r w:rsidR="00FD4D3F">
          <w:rPr>
            <w:noProof/>
            <w:webHidden/>
          </w:rPr>
          <w:fldChar w:fldCharType="end"/>
        </w:r>
      </w:hyperlink>
    </w:p>
    <w:p w14:paraId="456A314F" w14:textId="38876311" w:rsidR="00FD4D3F" w:rsidRDefault="00000000">
      <w:pPr>
        <w:pStyle w:val="TableofFigures"/>
        <w:tabs>
          <w:tab w:val="right" w:leader="dot" w:pos="9016"/>
        </w:tabs>
        <w:rPr>
          <w:rFonts w:eastAsiaTheme="minorEastAsia"/>
          <w:noProof/>
          <w:sz w:val="24"/>
          <w:szCs w:val="24"/>
          <w:lang w:eastAsia="en-GB"/>
        </w:rPr>
      </w:pPr>
      <w:hyperlink w:anchor="_Toc171246469" w:history="1">
        <w:r w:rsidR="00FD4D3F" w:rsidRPr="00265CCE">
          <w:rPr>
            <w:rStyle w:val="Hyperlink"/>
            <w:noProof/>
          </w:rPr>
          <w:t>Figure 3: System function map generated from the rationalised requirements and group discussion.</w:t>
        </w:r>
        <w:r w:rsidR="00FD4D3F">
          <w:rPr>
            <w:noProof/>
            <w:webHidden/>
          </w:rPr>
          <w:tab/>
        </w:r>
        <w:r w:rsidR="00FD4D3F">
          <w:rPr>
            <w:noProof/>
            <w:webHidden/>
          </w:rPr>
          <w:fldChar w:fldCharType="begin"/>
        </w:r>
        <w:r w:rsidR="00FD4D3F">
          <w:rPr>
            <w:noProof/>
            <w:webHidden/>
          </w:rPr>
          <w:instrText xml:space="preserve"> PAGEREF _Toc171246469 \h </w:instrText>
        </w:r>
        <w:r w:rsidR="00FD4D3F">
          <w:rPr>
            <w:noProof/>
            <w:webHidden/>
          </w:rPr>
        </w:r>
        <w:r w:rsidR="00FD4D3F">
          <w:rPr>
            <w:noProof/>
            <w:webHidden/>
          </w:rPr>
          <w:fldChar w:fldCharType="separate"/>
        </w:r>
        <w:r w:rsidR="00FD4D3F">
          <w:rPr>
            <w:noProof/>
            <w:webHidden/>
          </w:rPr>
          <w:t>5</w:t>
        </w:r>
        <w:r w:rsidR="00FD4D3F">
          <w:rPr>
            <w:noProof/>
            <w:webHidden/>
          </w:rPr>
          <w:fldChar w:fldCharType="end"/>
        </w:r>
      </w:hyperlink>
    </w:p>
    <w:p w14:paraId="15F26D22" w14:textId="27B0E631" w:rsidR="00FD4D3F" w:rsidRDefault="00000000">
      <w:pPr>
        <w:pStyle w:val="TableofFigures"/>
        <w:tabs>
          <w:tab w:val="right" w:leader="dot" w:pos="9016"/>
        </w:tabs>
        <w:rPr>
          <w:rFonts w:eastAsiaTheme="minorEastAsia"/>
          <w:noProof/>
          <w:sz w:val="24"/>
          <w:szCs w:val="24"/>
          <w:lang w:eastAsia="en-GB"/>
        </w:rPr>
      </w:pPr>
      <w:hyperlink w:anchor="_Toc171246470" w:history="1">
        <w:r w:rsidR="00FD4D3F" w:rsidRPr="00265CCE">
          <w:rPr>
            <w:rStyle w:val="Hyperlink"/>
            <w:noProof/>
          </w:rPr>
          <w:t>Figure 4: QFD 1</w:t>
        </w:r>
        <w:r w:rsidR="00FD4D3F">
          <w:rPr>
            <w:noProof/>
            <w:webHidden/>
          </w:rPr>
          <w:tab/>
        </w:r>
        <w:r w:rsidR="00FD4D3F">
          <w:rPr>
            <w:noProof/>
            <w:webHidden/>
          </w:rPr>
          <w:fldChar w:fldCharType="begin"/>
        </w:r>
        <w:r w:rsidR="00FD4D3F">
          <w:rPr>
            <w:noProof/>
            <w:webHidden/>
          </w:rPr>
          <w:instrText xml:space="preserve"> PAGEREF _Toc171246470 \h </w:instrText>
        </w:r>
        <w:r w:rsidR="00FD4D3F">
          <w:rPr>
            <w:noProof/>
            <w:webHidden/>
          </w:rPr>
        </w:r>
        <w:r w:rsidR="00FD4D3F">
          <w:rPr>
            <w:noProof/>
            <w:webHidden/>
          </w:rPr>
          <w:fldChar w:fldCharType="separate"/>
        </w:r>
        <w:r w:rsidR="00FD4D3F">
          <w:rPr>
            <w:noProof/>
            <w:webHidden/>
          </w:rPr>
          <w:t>7</w:t>
        </w:r>
        <w:r w:rsidR="00FD4D3F">
          <w:rPr>
            <w:noProof/>
            <w:webHidden/>
          </w:rPr>
          <w:fldChar w:fldCharType="end"/>
        </w:r>
      </w:hyperlink>
    </w:p>
    <w:p w14:paraId="10516521" w14:textId="61182584" w:rsidR="00FD4D3F" w:rsidRDefault="00000000">
      <w:pPr>
        <w:pStyle w:val="TableofFigures"/>
        <w:tabs>
          <w:tab w:val="right" w:leader="dot" w:pos="9016"/>
        </w:tabs>
        <w:rPr>
          <w:rFonts w:eastAsiaTheme="minorEastAsia"/>
          <w:noProof/>
          <w:sz w:val="24"/>
          <w:szCs w:val="24"/>
          <w:lang w:eastAsia="en-GB"/>
        </w:rPr>
      </w:pPr>
      <w:hyperlink w:anchor="_Toc171246471" w:history="1">
        <w:r w:rsidR="00FD4D3F" w:rsidRPr="00265CCE">
          <w:rPr>
            <w:rStyle w:val="Hyperlink"/>
            <w:noProof/>
          </w:rPr>
          <w:t>Figure 5: Feature importance graph generated from QFD 2.</w:t>
        </w:r>
        <w:r w:rsidR="00FD4D3F">
          <w:rPr>
            <w:noProof/>
            <w:webHidden/>
          </w:rPr>
          <w:tab/>
        </w:r>
        <w:r w:rsidR="00FD4D3F">
          <w:rPr>
            <w:noProof/>
            <w:webHidden/>
          </w:rPr>
          <w:fldChar w:fldCharType="begin"/>
        </w:r>
        <w:r w:rsidR="00FD4D3F">
          <w:rPr>
            <w:noProof/>
            <w:webHidden/>
          </w:rPr>
          <w:instrText xml:space="preserve"> PAGEREF _Toc171246471 \h </w:instrText>
        </w:r>
        <w:r w:rsidR="00FD4D3F">
          <w:rPr>
            <w:noProof/>
            <w:webHidden/>
          </w:rPr>
        </w:r>
        <w:r w:rsidR="00FD4D3F">
          <w:rPr>
            <w:noProof/>
            <w:webHidden/>
          </w:rPr>
          <w:fldChar w:fldCharType="separate"/>
        </w:r>
        <w:r w:rsidR="00FD4D3F">
          <w:rPr>
            <w:noProof/>
            <w:webHidden/>
          </w:rPr>
          <w:t>8</w:t>
        </w:r>
        <w:r w:rsidR="00FD4D3F">
          <w:rPr>
            <w:noProof/>
            <w:webHidden/>
          </w:rPr>
          <w:fldChar w:fldCharType="end"/>
        </w:r>
      </w:hyperlink>
    </w:p>
    <w:p w14:paraId="1DA16A2C" w14:textId="06B370AF" w:rsidR="00FD4D3F" w:rsidRDefault="00000000">
      <w:pPr>
        <w:pStyle w:val="TableofFigures"/>
        <w:tabs>
          <w:tab w:val="right" w:leader="dot" w:pos="9016"/>
        </w:tabs>
        <w:rPr>
          <w:rFonts w:eastAsiaTheme="minorEastAsia"/>
          <w:noProof/>
          <w:sz w:val="24"/>
          <w:szCs w:val="24"/>
          <w:lang w:eastAsia="en-GB"/>
        </w:rPr>
      </w:pPr>
      <w:hyperlink w:anchor="_Toc171246472" w:history="1">
        <w:r w:rsidR="00FD4D3F" w:rsidRPr="00265CCE">
          <w:rPr>
            <w:rStyle w:val="Hyperlink"/>
            <w:noProof/>
          </w:rPr>
          <w:t>Figure 6: Taw-Ex 2022 preliminary hazard data sheet.</w:t>
        </w:r>
        <w:r w:rsidR="00FD4D3F">
          <w:rPr>
            <w:noProof/>
            <w:webHidden/>
          </w:rPr>
          <w:tab/>
        </w:r>
        <w:r w:rsidR="00FD4D3F">
          <w:rPr>
            <w:noProof/>
            <w:webHidden/>
          </w:rPr>
          <w:fldChar w:fldCharType="begin"/>
        </w:r>
        <w:r w:rsidR="00FD4D3F">
          <w:rPr>
            <w:noProof/>
            <w:webHidden/>
          </w:rPr>
          <w:instrText xml:space="preserve"> PAGEREF _Toc171246472 \h </w:instrText>
        </w:r>
        <w:r w:rsidR="00FD4D3F">
          <w:rPr>
            <w:noProof/>
            <w:webHidden/>
          </w:rPr>
        </w:r>
        <w:r w:rsidR="00FD4D3F">
          <w:rPr>
            <w:noProof/>
            <w:webHidden/>
          </w:rPr>
          <w:fldChar w:fldCharType="separate"/>
        </w:r>
        <w:r w:rsidR="00FD4D3F">
          <w:rPr>
            <w:noProof/>
            <w:webHidden/>
          </w:rPr>
          <w:t>10</w:t>
        </w:r>
        <w:r w:rsidR="00FD4D3F">
          <w:rPr>
            <w:noProof/>
            <w:webHidden/>
          </w:rPr>
          <w:fldChar w:fldCharType="end"/>
        </w:r>
      </w:hyperlink>
    </w:p>
    <w:p w14:paraId="5472E2E4" w14:textId="7C18BAF2" w:rsidR="00FD4D3F" w:rsidRDefault="00000000">
      <w:pPr>
        <w:pStyle w:val="TableofFigures"/>
        <w:tabs>
          <w:tab w:val="right" w:leader="dot" w:pos="9016"/>
        </w:tabs>
        <w:rPr>
          <w:rFonts w:eastAsiaTheme="minorEastAsia"/>
          <w:noProof/>
          <w:sz w:val="24"/>
          <w:szCs w:val="24"/>
          <w:lang w:eastAsia="en-GB"/>
        </w:rPr>
      </w:pPr>
      <w:hyperlink w:anchor="_Toc171246473" w:history="1">
        <w:r w:rsidR="00FD4D3F" w:rsidRPr="00265CCE">
          <w:rPr>
            <w:rStyle w:val="Hyperlink"/>
            <w:noProof/>
          </w:rPr>
          <w:t>Figure 7: Areas of development and the responsibilities of each team member from personal communication, note this is not a chronological sequence of development.</w:t>
        </w:r>
        <w:r w:rsidR="00FD4D3F">
          <w:rPr>
            <w:noProof/>
            <w:webHidden/>
          </w:rPr>
          <w:tab/>
        </w:r>
        <w:r w:rsidR="00FD4D3F">
          <w:rPr>
            <w:noProof/>
            <w:webHidden/>
          </w:rPr>
          <w:fldChar w:fldCharType="begin"/>
        </w:r>
        <w:r w:rsidR="00FD4D3F">
          <w:rPr>
            <w:noProof/>
            <w:webHidden/>
          </w:rPr>
          <w:instrText xml:space="preserve"> PAGEREF _Toc171246473 \h </w:instrText>
        </w:r>
        <w:r w:rsidR="00FD4D3F">
          <w:rPr>
            <w:noProof/>
            <w:webHidden/>
          </w:rPr>
        </w:r>
        <w:r w:rsidR="00FD4D3F">
          <w:rPr>
            <w:noProof/>
            <w:webHidden/>
          </w:rPr>
          <w:fldChar w:fldCharType="separate"/>
        </w:r>
        <w:r w:rsidR="00FD4D3F">
          <w:rPr>
            <w:noProof/>
            <w:webHidden/>
          </w:rPr>
          <w:t>11</w:t>
        </w:r>
        <w:r w:rsidR="00FD4D3F">
          <w:rPr>
            <w:noProof/>
            <w:webHidden/>
          </w:rPr>
          <w:fldChar w:fldCharType="end"/>
        </w:r>
      </w:hyperlink>
    </w:p>
    <w:p w14:paraId="5677148D" w14:textId="14F2A0C1" w:rsidR="00FD4D3F" w:rsidRDefault="00000000">
      <w:pPr>
        <w:pStyle w:val="TableofFigures"/>
        <w:tabs>
          <w:tab w:val="right" w:leader="dot" w:pos="9016"/>
        </w:tabs>
        <w:rPr>
          <w:rFonts w:eastAsiaTheme="minorEastAsia"/>
          <w:noProof/>
          <w:sz w:val="24"/>
          <w:szCs w:val="24"/>
          <w:lang w:eastAsia="en-GB"/>
        </w:rPr>
      </w:pPr>
      <w:hyperlink w:anchor="_Toc171246474" w:history="1">
        <w:r w:rsidR="00FD4D3F" w:rsidRPr="00265CCE">
          <w:rPr>
            <w:rStyle w:val="Hyperlink"/>
            <w:noProof/>
          </w:rPr>
          <w:t>Figure 8: An example of a response surface mapping graph taken from [25].</w:t>
        </w:r>
        <w:r w:rsidR="00FD4D3F">
          <w:rPr>
            <w:noProof/>
            <w:webHidden/>
          </w:rPr>
          <w:tab/>
        </w:r>
        <w:r w:rsidR="00FD4D3F">
          <w:rPr>
            <w:noProof/>
            <w:webHidden/>
          </w:rPr>
          <w:fldChar w:fldCharType="begin"/>
        </w:r>
        <w:r w:rsidR="00FD4D3F">
          <w:rPr>
            <w:noProof/>
            <w:webHidden/>
          </w:rPr>
          <w:instrText xml:space="preserve"> PAGEREF _Toc171246474 \h </w:instrText>
        </w:r>
        <w:r w:rsidR="00FD4D3F">
          <w:rPr>
            <w:noProof/>
            <w:webHidden/>
          </w:rPr>
        </w:r>
        <w:r w:rsidR="00FD4D3F">
          <w:rPr>
            <w:noProof/>
            <w:webHidden/>
          </w:rPr>
          <w:fldChar w:fldCharType="separate"/>
        </w:r>
        <w:r w:rsidR="00FD4D3F">
          <w:rPr>
            <w:noProof/>
            <w:webHidden/>
          </w:rPr>
          <w:t>15</w:t>
        </w:r>
        <w:r w:rsidR="00FD4D3F">
          <w:rPr>
            <w:noProof/>
            <w:webHidden/>
          </w:rPr>
          <w:fldChar w:fldCharType="end"/>
        </w:r>
      </w:hyperlink>
    </w:p>
    <w:p w14:paraId="57E0263D" w14:textId="315C4941" w:rsidR="00A20108" w:rsidRDefault="00887642">
      <w:r>
        <w:fldChar w:fldCharType="end"/>
      </w:r>
    </w:p>
    <w:p w14:paraId="52047E18" w14:textId="32B970A2" w:rsidR="00FD4D3F" w:rsidRDefault="00F352A3">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71246475" w:history="1">
        <w:r w:rsidR="00FD4D3F" w:rsidRPr="005801C2">
          <w:rPr>
            <w:rStyle w:val="Hyperlink"/>
            <w:noProof/>
          </w:rPr>
          <w:t>Table 1: Table showing the criteria compared from the explosives in the existing rapid cratering kit and any new designs values taken for RDX/TNT from [11] and Torpex from [14].</w:t>
        </w:r>
        <w:r w:rsidR="00FD4D3F">
          <w:rPr>
            <w:noProof/>
            <w:webHidden/>
          </w:rPr>
          <w:tab/>
        </w:r>
        <w:r w:rsidR="00FD4D3F">
          <w:rPr>
            <w:noProof/>
            <w:webHidden/>
          </w:rPr>
          <w:fldChar w:fldCharType="begin"/>
        </w:r>
        <w:r w:rsidR="00FD4D3F">
          <w:rPr>
            <w:noProof/>
            <w:webHidden/>
          </w:rPr>
          <w:instrText xml:space="preserve"> PAGEREF _Toc171246475 \h </w:instrText>
        </w:r>
        <w:r w:rsidR="00FD4D3F">
          <w:rPr>
            <w:noProof/>
            <w:webHidden/>
          </w:rPr>
        </w:r>
        <w:r w:rsidR="00FD4D3F">
          <w:rPr>
            <w:noProof/>
            <w:webHidden/>
          </w:rPr>
          <w:fldChar w:fldCharType="separate"/>
        </w:r>
        <w:r w:rsidR="00FD4D3F">
          <w:rPr>
            <w:noProof/>
            <w:webHidden/>
          </w:rPr>
          <w:t>9</w:t>
        </w:r>
        <w:r w:rsidR="00FD4D3F">
          <w:rPr>
            <w:noProof/>
            <w:webHidden/>
          </w:rPr>
          <w:fldChar w:fldCharType="end"/>
        </w:r>
      </w:hyperlink>
    </w:p>
    <w:p w14:paraId="11664FF0" w14:textId="3D66D4F1" w:rsidR="00FD4D3F" w:rsidRDefault="00000000">
      <w:pPr>
        <w:pStyle w:val="TableofFigures"/>
        <w:tabs>
          <w:tab w:val="right" w:leader="dot" w:pos="9016"/>
        </w:tabs>
        <w:rPr>
          <w:rFonts w:eastAsiaTheme="minorEastAsia"/>
          <w:noProof/>
          <w:sz w:val="24"/>
          <w:szCs w:val="24"/>
          <w:lang w:eastAsia="en-GB"/>
        </w:rPr>
      </w:pPr>
      <w:hyperlink w:anchor="_Toc171246476" w:history="1">
        <w:r w:rsidR="00FD4D3F" w:rsidRPr="005801C2">
          <w:rPr>
            <w:rStyle w:val="Hyperlink"/>
            <w:noProof/>
          </w:rPr>
          <w:t>Table 2: Table showing the criteria considered important for crater generation in an IM compliant explosive.</w:t>
        </w:r>
        <w:r w:rsidR="00FD4D3F">
          <w:rPr>
            <w:noProof/>
            <w:webHidden/>
          </w:rPr>
          <w:tab/>
        </w:r>
        <w:r w:rsidR="00FD4D3F">
          <w:rPr>
            <w:noProof/>
            <w:webHidden/>
          </w:rPr>
          <w:fldChar w:fldCharType="begin"/>
        </w:r>
        <w:r w:rsidR="00FD4D3F">
          <w:rPr>
            <w:noProof/>
            <w:webHidden/>
          </w:rPr>
          <w:instrText xml:space="preserve"> PAGEREF _Toc171246476 \h </w:instrText>
        </w:r>
        <w:r w:rsidR="00FD4D3F">
          <w:rPr>
            <w:noProof/>
            <w:webHidden/>
          </w:rPr>
        </w:r>
        <w:r w:rsidR="00FD4D3F">
          <w:rPr>
            <w:noProof/>
            <w:webHidden/>
          </w:rPr>
          <w:fldChar w:fldCharType="separate"/>
        </w:r>
        <w:r w:rsidR="00FD4D3F">
          <w:rPr>
            <w:noProof/>
            <w:webHidden/>
          </w:rPr>
          <w:t>9</w:t>
        </w:r>
        <w:r w:rsidR="00FD4D3F">
          <w:rPr>
            <w:noProof/>
            <w:webHidden/>
          </w:rPr>
          <w:fldChar w:fldCharType="end"/>
        </w:r>
      </w:hyperlink>
    </w:p>
    <w:p w14:paraId="1D156F46" w14:textId="595C85E3" w:rsidR="00FD4D3F" w:rsidRDefault="00000000">
      <w:pPr>
        <w:pStyle w:val="TableofFigures"/>
        <w:tabs>
          <w:tab w:val="right" w:leader="dot" w:pos="9016"/>
        </w:tabs>
        <w:rPr>
          <w:rFonts w:eastAsiaTheme="minorEastAsia"/>
          <w:noProof/>
          <w:sz w:val="24"/>
          <w:szCs w:val="24"/>
          <w:lang w:eastAsia="en-GB"/>
        </w:rPr>
      </w:pPr>
      <w:hyperlink w:anchor="_Toc171246477" w:history="1">
        <w:r w:rsidR="00FD4D3F" w:rsidRPr="005801C2">
          <w:rPr>
            <w:rStyle w:val="Hyperlink"/>
            <w:noProof/>
          </w:rPr>
          <w:t>Table 3: Dimensions of craters used in US military doctrine taken from [2].</w:t>
        </w:r>
        <w:r w:rsidR="00FD4D3F">
          <w:rPr>
            <w:noProof/>
            <w:webHidden/>
          </w:rPr>
          <w:tab/>
        </w:r>
        <w:r w:rsidR="00FD4D3F">
          <w:rPr>
            <w:noProof/>
            <w:webHidden/>
          </w:rPr>
          <w:fldChar w:fldCharType="begin"/>
        </w:r>
        <w:r w:rsidR="00FD4D3F">
          <w:rPr>
            <w:noProof/>
            <w:webHidden/>
          </w:rPr>
          <w:instrText xml:space="preserve"> PAGEREF _Toc171246477 \h </w:instrText>
        </w:r>
        <w:r w:rsidR="00FD4D3F">
          <w:rPr>
            <w:noProof/>
            <w:webHidden/>
          </w:rPr>
        </w:r>
        <w:r w:rsidR="00FD4D3F">
          <w:rPr>
            <w:noProof/>
            <w:webHidden/>
          </w:rPr>
          <w:fldChar w:fldCharType="separate"/>
        </w:r>
        <w:r w:rsidR="00FD4D3F">
          <w:rPr>
            <w:noProof/>
            <w:webHidden/>
          </w:rPr>
          <w:t>12</w:t>
        </w:r>
        <w:r w:rsidR="00FD4D3F">
          <w:rPr>
            <w:noProof/>
            <w:webHidden/>
          </w:rPr>
          <w:fldChar w:fldCharType="end"/>
        </w:r>
      </w:hyperlink>
    </w:p>
    <w:p w14:paraId="76856C29" w14:textId="5A5A9609" w:rsidR="00F352A3" w:rsidRDefault="00F352A3">
      <w:r>
        <w:fldChar w:fldCharType="end"/>
      </w:r>
    </w:p>
    <w:p w14:paraId="7DED0008" w14:textId="77777777" w:rsidR="00887642" w:rsidRDefault="00887642"/>
    <w:p w14:paraId="61D816D1" w14:textId="77777777" w:rsidR="00887642" w:rsidRDefault="00887642"/>
    <w:p w14:paraId="4DCCB262" w14:textId="77777777" w:rsidR="00887642" w:rsidRDefault="00887642"/>
    <w:p w14:paraId="0E17A1E8" w14:textId="77777777" w:rsidR="00887642" w:rsidRDefault="00887642"/>
    <w:p w14:paraId="295F9DEF" w14:textId="77777777" w:rsidR="00887642" w:rsidRDefault="00887642"/>
    <w:p w14:paraId="682E5368" w14:textId="77777777" w:rsidR="00887642" w:rsidRDefault="00887642"/>
    <w:p w14:paraId="1BC9AA38" w14:textId="77777777" w:rsidR="00887642" w:rsidRDefault="00887642"/>
    <w:p w14:paraId="1D547C3F" w14:textId="77777777" w:rsidR="00887642" w:rsidRDefault="00887642"/>
    <w:p w14:paraId="2A9520F6" w14:textId="77777777" w:rsidR="00887642" w:rsidRDefault="00887642"/>
    <w:p w14:paraId="43525174" w14:textId="77777777" w:rsidR="00887642" w:rsidRDefault="00887642"/>
    <w:p w14:paraId="03920906" w14:textId="77777777" w:rsidR="00887642" w:rsidRDefault="00887642"/>
    <w:p w14:paraId="46322633" w14:textId="77777777" w:rsidR="00887642" w:rsidRDefault="00887642"/>
    <w:p w14:paraId="7897B05D" w14:textId="77777777" w:rsidR="00887642" w:rsidRDefault="00887642"/>
    <w:p w14:paraId="6C17C5C4" w14:textId="77777777" w:rsidR="00887642" w:rsidRDefault="00887642"/>
    <w:p w14:paraId="270F360D" w14:textId="77777777" w:rsidR="00887642" w:rsidRDefault="00887642"/>
    <w:p w14:paraId="4ED9A7AB" w14:textId="77777777" w:rsidR="00887642" w:rsidRDefault="00887642"/>
    <w:p w14:paraId="62140EBC" w14:textId="77777777" w:rsidR="00887642" w:rsidRDefault="00887642"/>
    <w:p w14:paraId="52A7543D" w14:textId="77777777" w:rsidR="00887642" w:rsidRDefault="00887642"/>
    <w:p w14:paraId="5167DD0F" w14:textId="77777777" w:rsidR="00887642" w:rsidRDefault="00887642"/>
    <w:p w14:paraId="661CB163" w14:textId="31844DFB" w:rsidR="00887642" w:rsidRDefault="00887642" w:rsidP="00887642">
      <w:pPr>
        <w:pStyle w:val="Heading1"/>
        <w:numPr>
          <w:ilvl w:val="0"/>
          <w:numId w:val="1"/>
        </w:numPr>
      </w:pPr>
      <w:bookmarkStart w:id="0" w:name="_Toc171246446"/>
      <w:r>
        <w:lastRenderedPageBreak/>
        <w:t>Introduction</w:t>
      </w:r>
      <w:bookmarkEnd w:id="0"/>
    </w:p>
    <w:p w14:paraId="6F137742" w14:textId="77777777" w:rsidR="00615F6E" w:rsidRDefault="00615F6E" w:rsidP="00DD060D"/>
    <w:p w14:paraId="62E416E3" w14:textId="108DF3ED" w:rsidR="00A56297" w:rsidRDefault="00615F6E" w:rsidP="00DD060D">
      <w:r>
        <w:t xml:space="preserve">This report examines, reflects and analyses the </w:t>
      </w:r>
      <w:r w:rsidR="006A2B11">
        <w:t>process of designing a replacement for the Mark 2 Rapid Cratering Kit (RCK) to meet insensitive munitions (IM) requirements</w:t>
      </w:r>
      <w:r w:rsidR="00E52F73">
        <w:t xml:space="preserve"> </w:t>
      </w:r>
      <w:sdt>
        <w:sdtPr>
          <w:id w:val="426308306"/>
          <w:citation/>
        </w:sdtPr>
        <w:sdtContent>
          <w:r w:rsidR="00E52F73">
            <w:fldChar w:fldCharType="begin"/>
          </w:r>
          <w:r w:rsidR="00E52F73">
            <w:instrText xml:space="preserve"> CITATION CBR24 \l 2057 </w:instrText>
          </w:r>
          <w:r w:rsidR="00E52F73">
            <w:fldChar w:fldCharType="separate"/>
          </w:r>
          <w:r w:rsidR="00E52F73" w:rsidRPr="00E52F73">
            <w:rPr>
              <w:noProof/>
            </w:rPr>
            <w:t>[1]</w:t>
          </w:r>
          <w:r w:rsidR="00E52F73">
            <w:fldChar w:fldCharType="end"/>
          </w:r>
        </w:sdtContent>
      </w:sdt>
      <w:r w:rsidR="006A2B11">
        <w:t xml:space="preserve">. </w:t>
      </w:r>
      <w:r w:rsidR="007A29C6">
        <w:t>It</w:t>
      </w:r>
      <w:r w:rsidR="00E52F73">
        <w:t xml:space="preserve"> will go through the customer requirements, discuss how these were carried through the design process and highlight the author’s role </w:t>
      </w:r>
      <w:r w:rsidR="00477A81">
        <w:t>in the decision</w:t>
      </w:r>
      <w:r w:rsidR="0045016B">
        <w:t>-</w:t>
      </w:r>
      <w:r w:rsidR="00477A81">
        <w:t>making. Although this report is mainly an analytical account of the design process, it will also encompass the author’s specific areas of responsibility i.e. large</w:t>
      </w:r>
      <w:r w:rsidR="0045016B">
        <w:t>-</w:t>
      </w:r>
      <w:r w:rsidR="00477A81">
        <w:t xml:space="preserve">scale </w:t>
      </w:r>
      <w:r w:rsidR="00206276">
        <w:t xml:space="preserve">performance </w:t>
      </w:r>
      <w:r w:rsidR="00477A81">
        <w:t>testing and</w:t>
      </w:r>
      <w:r w:rsidR="00C96CBD">
        <w:t xml:space="preserve"> disposal as well as</w:t>
      </w:r>
      <w:r w:rsidR="00477A81">
        <w:t xml:space="preserve"> an overview of the presentation on the group’s design solution. </w:t>
      </w:r>
      <w:r w:rsidR="00AC546F">
        <w:t>Therefore</w:t>
      </w:r>
      <w:r w:rsidR="00DD3039">
        <w:t>,</w:t>
      </w:r>
      <w:r w:rsidR="00F508B9">
        <w:t xml:space="preserve"> the report </w:t>
      </w:r>
      <w:r w:rsidR="00AC546F">
        <w:t xml:space="preserve">references </w:t>
      </w:r>
      <w:r w:rsidR="00DD3039">
        <w:t>a</w:t>
      </w:r>
      <w:r w:rsidR="00AC546F">
        <w:t xml:space="preserve"> </w:t>
      </w:r>
      <w:r w:rsidR="002350D5">
        <w:t>presentation already given</w:t>
      </w:r>
      <w:r w:rsidR="00AC546F">
        <w:t>, which will be included as</w:t>
      </w:r>
      <w:r w:rsidR="00DD3039">
        <w:t xml:space="preserve"> A</w:t>
      </w:r>
      <w:r w:rsidR="00AC546F">
        <w:t xml:space="preserve">nnex </w:t>
      </w:r>
      <w:r w:rsidR="00DD3039">
        <w:t xml:space="preserve">A </w:t>
      </w:r>
      <w:r w:rsidR="00AC546F">
        <w:t>in its entirety at the end of th</w:t>
      </w:r>
      <w:r w:rsidR="00DD3039">
        <w:t>e</w:t>
      </w:r>
      <w:r w:rsidR="00AC546F">
        <w:t xml:space="preserve"> document, both for prosperity and for context</w:t>
      </w:r>
      <w:r w:rsidR="002350D5">
        <w:t xml:space="preserve">. </w:t>
      </w:r>
      <w:r w:rsidR="00D419F6">
        <w:t>Finally, i</w:t>
      </w:r>
      <w:r w:rsidR="00477A81">
        <w:t>t should be stressed that this was a group project</w:t>
      </w:r>
      <w:r w:rsidR="00D419F6">
        <w:t>.</w:t>
      </w:r>
      <w:r w:rsidR="00477A81">
        <w:t xml:space="preserve"> </w:t>
      </w:r>
      <w:r w:rsidR="00D419F6">
        <w:t>D</w:t>
      </w:r>
      <w:r w:rsidR="00477A81">
        <w:t xml:space="preserve">ecisions were </w:t>
      </w:r>
      <w:r w:rsidR="005C37C1">
        <w:t xml:space="preserve">often </w:t>
      </w:r>
      <w:r w:rsidR="00477A81">
        <w:t>taken collaboratively, and unless otherwise clearly stated the work presented should be seen in the wider context of the reports and analysis submitted by other members of the group i.e. Stan Collins, Anna Williams, Sam Parker and Josh Evans.</w:t>
      </w:r>
    </w:p>
    <w:p w14:paraId="66CA86F3" w14:textId="77CEEF6B" w:rsidR="00A56297" w:rsidRDefault="00A56297" w:rsidP="00A56297">
      <w:pPr>
        <w:pStyle w:val="Heading1"/>
        <w:numPr>
          <w:ilvl w:val="0"/>
          <w:numId w:val="1"/>
        </w:numPr>
      </w:pPr>
      <w:bookmarkStart w:id="1" w:name="_Toc171246447"/>
      <w:r>
        <w:t xml:space="preserve">The </w:t>
      </w:r>
      <w:r w:rsidR="008C2170">
        <w:t>d</w:t>
      </w:r>
      <w:r>
        <w:t xml:space="preserve">esign </w:t>
      </w:r>
      <w:r w:rsidR="008C2170">
        <w:t>b</w:t>
      </w:r>
      <w:r>
        <w:t>rief</w:t>
      </w:r>
      <w:bookmarkEnd w:id="1"/>
    </w:p>
    <w:p w14:paraId="370E7CA0" w14:textId="77777777" w:rsidR="000C6702" w:rsidRDefault="000C6702" w:rsidP="00A56297"/>
    <w:p w14:paraId="7B2F7B7C" w14:textId="77777777" w:rsidR="007B5E79" w:rsidRDefault="000C6702" w:rsidP="00A56297">
      <w:r>
        <w:t xml:space="preserve">Before outlining the design brief it is useful to think about what a rapid cratering kit is and what it does. This is purely provided as context to the reader so that the rest of this report is clear. </w:t>
      </w:r>
      <w:r w:rsidR="007B5E79">
        <w:t>In terms of the design process the research into rapid cratering kits and how they operated happened later in the group’s work.</w:t>
      </w:r>
    </w:p>
    <w:p w14:paraId="357F9DAF" w14:textId="351A60DA" w:rsidR="00A56297" w:rsidRDefault="000C6702" w:rsidP="00A56297">
      <w:r>
        <w:t xml:space="preserve">Essentially a rapid </w:t>
      </w:r>
      <w:r w:rsidR="00B77E00">
        <w:t>cratering kit creates a large crater in the ground</w:t>
      </w:r>
      <w:r w:rsidR="007B5E79">
        <w:t>. The current method uses a shaped charge and bag charge</w:t>
      </w:r>
      <w:r w:rsidR="00502A4C">
        <w:t xml:space="preserve"> </w:t>
      </w:r>
      <w:sdt>
        <w:sdtPr>
          <w:id w:val="1862164085"/>
          <w:citation/>
        </w:sdtPr>
        <w:sdtContent>
          <w:r w:rsidR="00502A4C">
            <w:fldChar w:fldCharType="begin"/>
          </w:r>
          <w:r w:rsidR="00502A4C">
            <w:instrText xml:space="preserve"> CITATION CBR24 \l 2057 </w:instrText>
          </w:r>
          <w:r w:rsidR="00502A4C">
            <w:fldChar w:fldCharType="separate"/>
          </w:r>
          <w:r w:rsidR="00502A4C" w:rsidRPr="00502A4C">
            <w:rPr>
              <w:noProof/>
            </w:rPr>
            <w:t>[1]</w:t>
          </w:r>
          <w:r w:rsidR="00502A4C">
            <w:fldChar w:fldCharType="end"/>
          </w:r>
        </w:sdtContent>
      </w:sdt>
      <w:sdt>
        <w:sdtPr>
          <w:id w:val="-692927842"/>
          <w:citation/>
        </w:sdtPr>
        <w:sdtContent>
          <w:r w:rsidR="00502A4C">
            <w:fldChar w:fldCharType="begin"/>
          </w:r>
          <w:r w:rsidR="00502A4C">
            <w:instrText xml:space="preserve"> CITATION USA07 \l 2057 </w:instrText>
          </w:r>
          <w:r w:rsidR="00502A4C">
            <w:fldChar w:fldCharType="separate"/>
          </w:r>
          <w:r w:rsidR="00502A4C">
            <w:rPr>
              <w:noProof/>
            </w:rPr>
            <w:t xml:space="preserve"> </w:t>
          </w:r>
          <w:r w:rsidR="00502A4C" w:rsidRPr="00502A4C">
            <w:rPr>
              <w:noProof/>
            </w:rPr>
            <w:t>[2]</w:t>
          </w:r>
          <w:r w:rsidR="00502A4C">
            <w:fldChar w:fldCharType="end"/>
          </w:r>
        </w:sdtContent>
      </w:sdt>
      <w:r w:rsidR="007B5E79">
        <w:t xml:space="preserve">. The </w:t>
      </w:r>
      <w:r w:rsidR="00932FCF">
        <w:t>shaped charge</w:t>
      </w:r>
      <w:r w:rsidR="007B5E79">
        <w:t xml:space="preserve"> </w:t>
      </w:r>
      <w:r w:rsidR="00932FCF">
        <w:t xml:space="preserve">bores into the ground, through any surface material that may be present. The bag charge is then deposited into the </w:t>
      </w:r>
      <w:r w:rsidR="00944E49">
        <w:t>hole and detonated. Once detonated very little or no energetic material should be left and a large area should have been blasted out of the hole leaving behind a crater</w:t>
      </w:r>
      <w:sdt>
        <w:sdtPr>
          <w:id w:val="-251513715"/>
          <w:citation/>
        </w:sdtPr>
        <w:sdtContent>
          <w:r w:rsidR="006516AF">
            <w:fldChar w:fldCharType="begin"/>
          </w:r>
          <w:r w:rsidR="006516AF">
            <w:instrText xml:space="preserve"> CITATION USA07 \l 2057 </w:instrText>
          </w:r>
          <w:r w:rsidR="006516AF">
            <w:fldChar w:fldCharType="separate"/>
          </w:r>
          <w:r w:rsidR="006516AF">
            <w:rPr>
              <w:noProof/>
            </w:rPr>
            <w:t xml:space="preserve"> </w:t>
          </w:r>
          <w:r w:rsidR="006516AF" w:rsidRPr="006516AF">
            <w:rPr>
              <w:noProof/>
            </w:rPr>
            <w:t>[2]</w:t>
          </w:r>
          <w:r w:rsidR="006516AF">
            <w:fldChar w:fldCharType="end"/>
          </w:r>
        </w:sdtContent>
      </w:sdt>
      <w:r w:rsidR="00944E49">
        <w:t>.</w:t>
      </w:r>
      <w:r w:rsidR="006516AF">
        <w:t xml:space="preserve"> Now that the basic operation of a rapid cratering kit has been outlined the report can return to discussing the design brief and the chronology of the work undertak</w:t>
      </w:r>
      <w:r w:rsidR="00BC5EDB">
        <w:t>en</w:t>
      </w:r>
      <w:r w:rsidR="006516AF">
        <w:t xml:space="preserve"> by the group.</w:t>
      </w:r>
    </w:p>
    <w:p w14:paraId="08948DE8" w14:textId="62251607" w:rsidR="00033AD6" w:rsidRDefault="00536ACB" w:rsidP="00A56297">
      <w:r>
        <w:t>The design brief was presented to the group in February 2024</w:t>
      </w:r>
      <w:r w:rsidR="00033AD6">
        <w:t xml:space="preserve"> and the main points are outlined below:</w:t>
      </w:r>
    </w:p>
    <w:p w14:paraId="458203FC" w14:textId="4A6A7FEB" w:rsidR="00033AD6" w:rsidRDefault="00033AD6" w:rsidP="00033AD6">
      <w:pPr>
        <w:pStyle w:val="ListParagraph"/>
        <w:numPr>
          <w:ilvl w:val="0"/>
          <w:numId w:val="5"/>
        </w:numPr>
      </w:pPr>
      <w:r w:rsidRPr="00033AD6">
        <w:t>The customer requires an IM complaint</w:t>
      </w:r>
      <w:r w:rsidR="00B57846">
        <w:t xml:space="preserve"> [sic]</w:t>
      </w:r>
      <w:r w:rsidRPr="00033AD6">
        <w:t xml:space="preserve"> cratering kit and have suggested it is filled with a new RAM mixed explosive “TAW-EX-2022” </w:t>
      </w:r>
    </w:p>
    <w:p w14:paraId="27DFB0CB" w14:textId="77777777" w:rsidR="00033AD6" w:rsidRDefault="00033AD6" w:rsidP="00033AD6">
      <w:pPr>
        <w:pStyle w:val="ListParagraph"/>
        <w:numPr>
          <w:ilvl w:val="0"/>
          <w:numId w:val="5"/>
        </w:numPr>
      </w:pPr>
      <w:r w:rsidRPr="00033AD6">
        <w:t>The focus is on desert / hot climate operations though worldwide, all climate capability is desirable.</w:t>
      </w:r>
    </w:p>
    <w:p w14:paraId="4B8E11D8" w14:textId="77777777" w:rsidR="00033AD6" w:rsidRDefault="00033AD6" w:rsidP="00033AD6">
      <w:pPr>
        <w:pStyle w:val="ListParagraph"/>
        <w:numPr>
          <w:ilvl w:val="0"/>
          <w:numId w:val="5"/>
        </w:numPr>
      </w:pPr>
      <w:r w:rsidRPr="00033AD6">
        <w:t xml:space="preserve">The system should be transportable in the current range of transport aircraft both fixed and rotary wing. </w:t>
      </w:r>
    </w:p>
    <w:p w14:paraId="244F6ADB" w14:textId="4068E29F" w:rsidR="00033AD6" w:rsidRPr="00033AD6" w:rsidRDefault="00033AD6" w:rsidP="00033AD6">
      <w:pPr>
        <w:pStyle w:val="ListParagraph"/>
        <w:numPr>
          <w:ilvl w:val="0"/>
          <w:numId w:val="5"/>
        </w:numPr>
      </w:pPr>
      <w:r>
        <w:t>T</w:t>
      </w:r>
      <w:r w:rsidRPr="00033AD6">
        <w:t>racked and wheeled road transport are required.</w:t>
      </w:r>
    </w:p>
    <w:p w14:paraId="7E2DB260" w14:textId="5FB0375E" w:rsidR="00033AD6" w:rsidRDefault="00000000" w:rsidP="00033AD6">
      <w:pPr>
        <w:jc w:val="right"/>
      </w:pPr>
      <w:sdt>
        <w:sdtPr>
          <w:id w:val="1839738153"/>
          <w:citation/>
        </w:sdtPr>
        <w:sdtContent>
          <w:r w:rsidR="001F7E02">
            <w:fldChar w:fldCharType="begin"/>
          </w:r>
          <w:r w:rsidR="001F7E02">
            <w:instrText xml:space="preserve"> CITATION Dav24 \l 2057 </w:instrText>
          </w:r>
          <w:r w:rsidR="001F7E02">
            <w:fldChar w:fldCharType="separate"/>
          </w:r>
          <w:r w:rsidR="0010241D" w:rsidRPr="0010241D">
            <w:rPr>
              <w:noProof/>
            </w:rPr>
            <w:t>[3]</w:t>
          </w:r>
          <w:r w:rsidR="001F7E02">
            <w:fldChar w:fldCharType="end"/>
          </w:r>
        </w:sdtContent>
      </w:sdt>
    </w:p>
    <w:p w14:paraId="08084591" w14:textId="6C582067" w:rsidR="00213293" w:rsidRDefault="005D1965" w:rsidP="001F7E02">
      <w:r>
        <w:t>Initially</w:t>
      </w:r>
      <w:r w:rsidR="00B57846">
        <w:t xml:space="preserve"> the group thought that the most important aspect of the customer requirements was the IM compliance</w:t>
      </w:r>
      <w:r w:rsidR="00EA476C">
        <w:t>,</w:t>
      </w:r>
      <w:r w:rsidR="00B57846">
        <w:t xml:space="preserve"> however </w:t>
      </w:r>
      <w:r w:rsidR="009256E9">
        <w:t xml:space="preserve">in order to critically examine </w:t>
      </w:r>
      <w:r w:rsidR="00EC46A4">
        <w:t>this assumption</w:t>
      </w:r>
      <w:r w:rsidR="009256E9">
        <w:t xml:space="preserve"> </w:t>
      </w:r>
      <w:r w:rsidR="00EA476C">
        <w:t xml:space="preserve">the group decided </w:t>
      </w:r>
      <w:r w:rsidR="00EC46A4">
        <w:t>utilise</w:t>
      </w:r>
      <w:r w:rsidR="00EA476C">
        <w:t xml:space="preserve"> </w:t>
      </w:r>
      <w:r w:rsidR="00EC46A4">
        <w:t xml:space="preserve">requirements engineering to better ascertain what the customer values as the most important </w:t>
      </w:r>
      <w:r w:rsidR="009A6C71">
        <w:lastRenderedPageBreak/>
        <w:t>criteria</w:t>
      </w:r>
      <w:r w:rsidR="00EC46A4">
        <w:t xml:space="preserve"> </w:t>
      </w:r>
      <w:sdt>
        <w:sdtPr>
          <w:id w:val="-2053527174"/>
          <w:citation/>
        </w:sdtPr>
        <w:sdtContent>
          <w:r w:rsidR="00EC46A4">
            <w:fldChar w:fldCharType="begin"/>
          </w:r>
          <w:r w:rsidR="00EC46A4">
            <w:instrText xml:space="preserve"> CITATION Eli11 \l 2057 </w:instrText>
          </w:r>
          <w:r w:rsidR="00EC46A4">
            <w:fldChar w:fldCharType="separate"/>
          </w:r>
          <w:r w:rsidR="00EC46A4" w:rsidRPr="00EC46A4">
            <w:rPr>
              <w:noProof/>
            </w:rPr>
            <w:t>[3]</w:t>
          </w:r>
          <w:r w:rsidR="00EC46A4">
            <w:fldChar w:fldCharType="end"/>
          </w:r>
        </w:sdtContent>
      </w:sdt>
      <w:r w:rsidR="00EC46A4">
        <w:t xml:space="preserve">. </w:t>
      </w:r>
      <w:r w:rsidR="00112975">
        <w:t xml:space="preserve">This produced a rationalised set of requirements that guided the </w:t>
      </w:r>
      <w:r w:rsidR="0070143C">
        <w:t>rest of the design process.</w:t>
      </w:r>
      <w:r w:rsidR="00D50FA1">
        <w:t xml:space="preserve"> The rationalised requirements</w:t>
      </w:r>
      <w:r w:rsidR="006A431F">
        <w:t xml:space="preserve"> used</w:t>
      </w:r>
      <w:r w:rsidR="00D50FA1">
        <w:t xml:space="preserve"> a numerical score t</w:t>
      </w:r>
      <w:r w:rsidR="006A431F">
        <w:t>o</w:t>
      </w:r>
      <w:r w:rsidR="00D50FA1">
        <w:t xml:space="preserve"> </w:t>
      </w:r>
      <w:r w:rsidR="006A431F">
        <w:t xml:space="preserve">list </w:t>
      </w:r>
      <w:r w:rsidR="0049455B">
        <w:t>t</w:t>
      </w:r>
      <w:r w:rsidR="00D50FA1">
        <w:t xml:space="preserve">he features of the design that would be the most important to the customer </w:t>
      </w:r>
      <w:r w:rsidR="00DF09BE">
        <w:t>based on the brief provided</w:t>
      </w:r>
      <w:r w:rsidR="003466A6">
        <w:t xml:space="preserve"> </w:t>
      </w:r>
      <w:sdt>
        <w:sdtPr>
          <w:id w:val="904649508"/>
          <w:citation/>
        </w:sdtPr>
        <w:sdtContent>
          <w:r w:rsidR="003466A6">
            <w:fldChar w:fldCharType="begin"/>
          </w:r>
          <w:r w:rsidR="003466A6">
            <w:instrText xml:space="preserve"> CITATION Eli11 \l 2057 </w:instrText>
          </w:r>
          <w:r w:rsidR="003466A6">
            <w:fldChar w:fldCharType="separate"/>
          </w:r>
          <w:r w:rsidR="003466A6" w:rsidRPr="003466A6">
            <w:rPr>
              <w:noProof/>
            </w:rPr>
            <w:t>[3]</w:t>
          </w:r>
          <w:r w:rsidR="003466A6">
            <w:fldChar w:fldCharType="end"/>
          </w:r>
        </w:sdtContent>
      </w:sdt>
      <w:r w:rsidR="00DF09BE">
        <w:t xml:space="preserve">. </w:t>
      </w:r>
      <w:r w:rsidR="003466A6">
        <w:t xml:space="preserve">The assigning of a numerical value came through the debate done within the group, each person putting forward their reasons why a particular feature was </w:t>
      </w:r>
      <w:r w:rsidR="0056119E">
        <w:t>critical</w:t>
      </w:r>
      <w:r w:rsidR="003466A6">
        <w:t xml:space="preserve">. </w:t>
      </w:r>
    </w:p>
    <w:p w14:paraId="5E043136" w14:textId="77440888" w:rsidR="00F60B64" w:rsidRDefault="003466A6" w:rsidP="001F7E02">
      <w:r>
        <w:t xml:space="preserve">Two areas that the author argued would be key for any design were the ability to generate a crater thereby fulfilling its underlying purpose and the ability to it function across a range of environments particularly desert conditions. This latter requirement was argued to be influenced by variations in soil type in different environments which is reflected in the rationalised requirement shown in </w:t>
      </w:r>
      <w:r w:rsidR="00801E09">
        <w:t xml:space="preserve">figure 1. </w:t>
      </w:r>
    </w:p>
    <w:p w14:paraId="773B0E21" w14:textId="77777777" w:rsidR="00213293" w:rsidRDefault="00213293" w:rsidP="001F7E02"/>
    <w:p w14:paraId="3CB795DC" w14:textId="77777777" w:rsidR="00F60B64" w:rsidRDefault="00F60B64" w:rsidP="00F60B64">
      <w:pPr>
        <w:keepNext/>
      </w:pPr>
      <w:r w:rsidRPr="00F60B64">
        <w:rPr>
          <w:noProof/>
        </w:rPr>
        <w:drawing>
          <wp:inline distT="0" distB="0" distL="0" distR="0" wp14:anchorId="2E919CE2" wp14:editId="37E7BDD1">
            <wp:extent cx="5238750" cy="5703656"/>
            <wp:effectExtent l="0" t="0" r="0" b="0"/>
            <wp:docPr id="6" name="Picture 5" descr="A graph of a number of text&#10;&#10;Description automatically generated with medium confidence">
              <a:extLst xmlns:a="http://schemas.openxmlformats.org/drawingml/2006/main">
                <a:ext uri="{FF2B5EF4-FFF2-40B4-BE49-F238E27FC236}">
                  <a16:creationId xmlns:a16="http://schemas.microsoft.com/office/drawing/2014/main" id="{7B861B3D-9DBB-90C7-6CA8-5E61D521E0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of a number of text&#10;&#10;Description automatically generated with medium confidence">
                      <a:extLst>
                        <a:ext uri="{FF2B5EF4-FFF2-40B4-BE49-F238E27FC236}">
                          <a16:creationId xmlns:a16="http://schemas.microsoft.com/office/drawing/2014/main" id="{7B861B3D-9DBB-90C7-6CA8-5E61D521E094}"/>
                        </a:ext>
                      </a:extLst>
                    </pic:cNvPr>
                    <pic:cNvPicPr>
                      <a:picLocks noChangeAspect="1"/>
                    </pic:cNvPicPr>
                  </pic:nvPicPr>
                  <pic:blipFill rotWithShape="1">
                    <a:blip r:embed="rId9"/>
                    <a:srcRect r="2262"/>
                    <a:stretch/>
                  </pic:blipFill>
                  <pic:spPr>
                    <a:xfrm>
                      <a:off x="0" y="0"/>
                      <a:ext cx="5241543" cy="5706697"/>
                    </a:xfrm>
                    <a:prstGeom prst="rect">
                      <a:avLst/>
                    </a:prstGeom>
                  </pic:spPr>
                </pic:pic>
              </a:graphicData>
            </a:graphic>
          </wp:inline>
        </w:drawing>
      </w:r>
    </w:p>
    <w:p w14:paraId="72718A9C" w14:textId="2F96E9B0" w:rsidR="00F60B64" w:rsidRDefault="00F60B64" w:rsidP="00F60B64">
      <w:pPr>
        <w:pStyle w:val="Caption"/>
      </w:pPr>
      <w:bookmarkStart w:id="2" w:name="_Toc171246467"/>
      <w:r>
        <w:t xml:space="preserve">Figure </w:t>
      </w:r>
      <w:r>
        <w:fldChar w:fldCharType="begin"/>
      </w:r>
      <w:r>
        <w:instrText xml:space="preserve"> SEQ Figure \* ARABIC </w:instrText>
      </w:r>
      <w:r>
        <w:fldChar w:fldCharType="separate"/>
      </w:r>
      <w:r w:rsidR="00D8269B">
        <w:rPr>
          <w:noProof/>
        </w:rPr>
        <w:t>1</w:t>
      </w:r>
      <w:r>
        <w:fldChar w:fldCharType="end"/>
      </w:r>
      <w:r>
        <w:t>: Rationalised requirements taken from the group presentation</w:t>
      </w:r>
      <w:r w:rsidR="004579A4">
        <w:t>.</w:t>
      </w:r>
      <w:bookmarkEnd w:id="2"/>
    </w:p>
    <w:p w14:paraId="2DED6EB9" w14:textId="77777777" w:rsidR="000E5CA0" w:rsidRDefault="001A7F0D" w:rsidP="004579A4">
      <w:r>
        <w:t xml:space="preserve">In critically analysing the decision-making process it is worth noting that the group did not confirm or communicate this directly to the customer following its generation. A review meeting </w:t>
      </w:r>
      <w:r>
        <w:lastRenderedPageBreak/>
        <w:t xml:space="preserve">was held where the rationalised requirements were examined, but this was after some time and following some deliberation and discussion within the group about the </w:t>
      </w:r>
      <w:r w:rsidR="00546DED">
        <w:t>functionalit</w:t>
      </w:r>
      <w:r w:rsidR="00265BFD">
        <w:t>ies of the rapid cratering kit.</w:t>
      </w:r>
    </w:p>
    <w:p w14:paraId="1A3D4ECB" w14:textId="17EBD07B" w:rsidR="003F1A43" w:rsidRDefault="00265BFD" w:rsidP="004579A4">
      <w:r>
        <w:t xml:space="preserve">In reflection, after generating </w:t>
      </w:r>
      <w:r w:rsidR="001F4B0E">
        <w:t>figure 1</w:t>
      </w:r>
      <w:r>
        <w:t xml:space="preserve"> it would have been better to communicate the groups findings back to the customer and then review</w:t>
      </w:r>
      <w:r w:rsidR="001F4B0E">
        <w:t xml:space="preserve"> the rationalised requirements to ensure that </w:t>
      </w:r>
      <w:r w:rsidR="00B432A6">
        <w:t xml:space="preserve">the </w:t>
      </w:r>
      <w:r w:rsidR="00D368B4">
        <w:t xml:space="preserve">customer was fully aware of the design choices being made. </w:t>
      </w:r>
      <w:r w:rsidR="003F1A43">
        <w:t>This did not occur however and instead the group communicated their findings internally and began to think about the functionalities of the device, an early example of this communication is shown below.</w:t>
      </w:r>
    </w:p>
    <w:p w14:paraId="780DB9D7" w14:textId="77777777" w:rsidR="00AD4A99" w:rsidRDefault="00AD4A99" w:rsidP="00AD4A99">
      <w:pPr>
        <w:keepNext/>
      </w:pPr>
      <w:r w:rsidRPr="00AD4A99">
        <w:rPr>
          <w:noProof/>
        </w:rPr>
        <w:drawing>
          <wp:inline distT="0" distB="0" distL="0" distR="0" wp14:anchorId="1EF61892" wp14:editId="491879BB">
            <wp:extent cx="5731510" cy="1138555"/>
            <wp:effectExtent l="0" t="0" r="2540" b="4445"/>
            <wp:docPr id="757575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75787" name="Picture 1" descr="A screenshot of a computer&#10;&#10;Description automatically generated"/>
                    <pic:cNvPicPr/>
                  </pic:nvPicPr>
                  <pic:blipFill>
                    <a:blip r:embed="rId10"/>
                    <a:stretch>
                      <a:fillRect/>
                    </a:stretch>
                  </pic:blipFill>
                  <pic:spPr>
                    <a:xfrm>
                      <a:off x="0" y="0"/>
                      <a:ext cx="5731510" cy="1138555"/>
                    </a:xfrm>
                    <a:prstGeom prst="rect">
                      <a:avLst/>
                    </a:prstGeom>
                  </pic:spPr>
                </pic:pic>
              </a:graphicData>
            </a:graphic>
          </wp:inline>
        </w:drawing>
      </w:r>
    </w:p>
    <w:p w14:paraId="4FC159D2" w14:textId="622A4152" w:rsidR="00AD4A99" w:rsidRDefault="00AD4A99" w:rsidP="00AD4A99">
      <w:pPr>
        <w:pStyle w:val="Caption"/>
      </w:pPr>
      <w:bookmarkStart w:id="3" w:name="_Toc171246468"/>
      <w:r>
        <w:t xml:space="preserve">Figure </w:t>
      </w:r>
      <w:r>
        <w:fldChar w:fldCharType="begin"/>
      </w:r>
      <w:r>
        <w:instrText xml:space="preserve"> SEQ Figure \* ARABIC </w:instrText>
      </w:r>
      <w:r>
        <w:fldChar w:fldCharType="separate"/>
      </w:r>
      <w:r w:rsidR="00D8269B">
        <w:rPr>
          <w:noProof/>
        </w:rPr>
        <w:t>2</w:t>
      </w:r>
      <w:r>
        <w:fldChar w:fldCharType="end"/>
      </w:r>
      <w:r>
        <w:t>: Initial functionality discussion, personal correspondence between group project members dated February 2024.</w:t>
      </w:r>
      <w:bookmarkEnd w:id="3"/>
    </w:p>
    <w:p w14:paraId="24FFB2C0" w14:textId="7FE8F364" w:rsidR="00EB0597" w:rsidRDefault="00BF0C2A" w:rsidP="00AD4A99">
      <w:r>
        <w:t>Note that figure 2. is incomplete</w:t>
      </w:r>
      <w:r w:rsidR="00EB0597">
        <w:t xml:space="preserve">, as it was instead decided to relate the outcomes of the rationalised requirements into a system function map shown below in figure 3. and </w:t>
      </w:r>
      <w:r w:rsidR="00145942">
        <w:t xml:space="preserve">to </w:t>
      </w:r>
      <w:r w:rsidR="00EB0597">
        <w:t>return to the functionality analysis in more depth as part of a quality function deployment (QFD) process.</w:t>
      </w:r>
    </w:p>
    <w:p w14:paraId="02219D77" w14:textId="77777777" w:rsidR="00EB0597" w:rsidRDefault="00EB0597" w:rsidP="00AD4A99"/>
    <w:p w14:paraId="6D2FB433" w14:textId="77777777" w:rsidR="00EB0597" w:rsidRDefault="00EB0597" w:rsidP="00EB0597">
      <w:pPr>
        <w:keepNext/>
      </w:pPr>
      <w:r w:rsidRPr="00EB0597">
        <w:rPr>
          <w:noProof/>
        </w:rPr>
        <w:drawing>
          <wp:inline distT="0" distB="0" distL="0" distR="0" wp14:anchorId="62528EF8" wp14:editId="16202E32">
            <wp:extent cx="5731510" cy="3286125"/>
            <wp:effectExtent l="0" t="0" r="2540" b="9525"/>
            <wp:docPr id="4" name="Content Placeholder 3" descr="A diagram of a structure&#10;&#10;Description automatically generated">
              <a:extLst xmlns:a="http://schemas.openxmlformats.org/drawingml/2006/main">
                <a:ext uri="{FF2B5EF4-FFF2-40B4-BE49-F238E27FC236}">
                  <a16:creationId xmlns:a16="http://schemas.microsoft.com/office/drawing/2014/main" id="{1E54A0A7-A483-3AFC-3D09-64C39191F3C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a structure&#10;&#10;Description automatically generated">
                      <a:extLst>
                        <a:ext uri="{FF2B5EF4-FFF2-40B4-BE49-F238E27FC236}">
                          <a16:creationId xmlns:a16="http://schemas.microsoft.com/office/drawing/2014/main" id="{1E54A0A7-A483-3AFC-3D09-64C39191F3CC}"/>
                        </a:ext>
                      </a:extLst>
                    </pic:cNvPr>
                    <pic:cNvPicPr>
                      <a:picLocks noGrp="1" noChangeAspect="1"/>
                    </pic:cNvPicPr>
                  </pic:nvPicPr>
                  <pic:blipFill rotWithShape="1">
                    <a:blip r:embed="rId11"/>
                    <a:srcRect l="18984" t="16393" r="19317" b="20268"/>
                    <a:stretch/>
                  </pic:blipFill>
                  <pic:spPr>
                    <a:xfrm>
                      <a:off x="0" y="0"/>
                      <a:ext cx="5731510" cy="3286125"/>
                    </a:xfrm>
                    <a:prstGeom prst="rect">
                      <a:avLst/>
                    </a:prstGeom>
                    <a:ln>
                      <a:noFill/>
                    </a:ln>
                  </pic:spPr>
                </pic:pic>
              </a:graphicData>
            </a:graphic>
          </wp:inline>
        </w:drawing>
      </w:r>
    </w:p>
    <w:p w14:paraId="1CEAD35E" w14:textId="1D50556C" w:rsidR="00EB0597" w:rsidRDefault="00EB0597" w:rsidP="00EB0597">
      <w:pPr>
        <w:pStyle w:val="Caption"/>
      </w:pPr>
      <w:bookmarkStart w:id="4" w:name="_Toc171246469"/>
      <w:r>
        <w:t xml:space="preserve">Figure </w:t>
      </w:r>
      <w:r>
        <w:fldChar w:fldCharType="begin"/>
      </w:r>
      <w:r>
        <w:instrText xml:space="preserve"> SEQ Figure \* ARABIC </w:instrText>
      </w:r>
      <w:r>
        <w:fldChar w:fldCharType="separate"/>
      </w:r>
      <w:r w:rsidR="00D8269B">
        <w:rPr>
          <w:noProof/>
        </w:rPr>
        <w:t>3</w:t>
      </w:r>
      <w:r>
        <w:fldChar w:fldCharType="end"/>
      </w:r>
      <w:r>
        <w:t>: System function map generated from the rationalised requirements and group discussion.</w:t>
      </w:r>
      <w:bookmarkEnd w:id="4"/>
    </w:p>
    <w:p w14:paraId="426BB831" w14:textId="77777777" w:rsidR="00EB0597" w:rsidRDefault="00EB0597" w:rsidP="00AD4A99"/>
    <w:p w14:paraId="0B2664B5" w14:textId="1BA1D847" w:rsidR="00FD0582" w:rsidRDefault="00F43480" w:rsidP="00AD4A99">
      <w:r>
        <w:t xml:space="preserve">This section has outlined the early stages of the groups discussion and outputted the rationalised requirements and the system function map. The author’s role in these discussions mainly focused </w:t>
      </w:r>
      <w:r w:rsidR="008E2659">
        <w:t xml:space="preserve">on </w:t>
      </w:r>
      <w:r w:rsidR="00B97273">
        <w:t>the rationalised requirement setting</w:t>
      </w:r>
      <w:r w:rsidR="008E7E64">
        <w:t xml:space="preserve">. </w:t>
      </w:r>
      <w:r w:rsidR="000B758A">
        <w:t xml:space="preserve">This report will now overview the theory </w:t>
      </w:r>
      <w:r w:rsidR="000B758A">
        <w:lastRenderedPageBreak/>
        <w:t xml:space="preserve">of QFD and </w:t>
      </w:r>
      <w:r w:rsidR="00BE12EA">
        <w:t>demonstrate how it was used by the group as part of th</w:t>
      </w:r>
      <w:r w:rsidR="00EB2DF5">
        <w:t xml:space="preserve">e design process of the rapid cratering kit. </w:t>
      </w:r>
    </w:p>
    <w:p w14:paraId="6D33704E" w14:textId="77777777" w:rsidR="00BC3E65" w:rsidRDefault="00BC3E65" w:rsidP="00AD4A99"/>
    <w:p w14:paraId="7D361D68" w14:textId="2E004D0A" w:rsidR="000801F1" w:rsidRDefault="000801F1" w:rsidP="000801F1">
      <w:pPr>
        <w:pStyle w:val="Heading1"/>
        <w:numPr>
          <w:ilvl w:val="0"/>
          <w:numId w:val="1"/>
        </w:numPr>
      </w:pPr>
      <w:bookmarkStart w:id="5" w:name="_Toc171246448"/>
      <w:r>
        <w:t xml:space="preserve">Quality </w:t>
      </w:r>
      <w:r w:rsidR="00E04C04">
        <w:t>F</w:t>
      </w:r>
      <w:r>
        <w:t>unction Deployment (QFD)</w:t>
      </w:r>
      <w:bookmarkEnd w:id="5"/>
    </w:p>
    <w:p w14:paraId="0C0829B3" w14:textId="77777777" w:rsidR="000801F1" w:rsidRDefault="000801F1" w:rsidP="000801F1"/>
    <w:p w14:paraId="34DB8167" w14:textId="757326E6" w:rsidR="00A13B07" w:rsidRDefault="00CD3295" w:rsidP="000801F1">
      <w:r>
        <w:t xml:space="preserve">QFD is a way of translating customer requirements into design choices, making sure that changes are made in the early parts of the decision making process and thus making the overall product </w:t>
      </w:r>
      <w:r w:rsidR="00470167">
        <w:t>development more efficient</w:t>
      </w:r>
      <w:r w:rsidR="002E1C91">
        <w:t xml:space="preserve"> </w:t>
      </w:r>
      <w:sdt>
        <w:sdtPr>
          <w:id w:val="105085453"/>
          <w:citation/>
        </w:sdtPr>
        <w:sdtContent>
          <w:r w:rsidR="002E1C91">
            <w:fldChar w:fldCharType="begin"/>
          </w:r>
          <w:r w:rsidR="002E1C91">
            <w:instrText xml:space="preserve"> CITATION Lai02 \l 2057 </w:instrText>
          </w:r>
          <w:r w:rsidR="002E1C91">
            <w:fldChar w:fldCharType="separate"/>
          </w:r>
          <w:r w:rsidR="002E1C91" w:rsidRPr="002E1C91">
            <w:rPr>
              <w:noProof/>
            </w:rPr>
            <w:t>[4]</w:t>
          </w:r>
          <w:r w:rsidR="002E1C91">
            <w:fldChar w:fldCharType="end"/>
          </w:r>
        </w:sdtContent>
      </w:sdt>
      <w:r w:rsidR="00A51FF6">
        <w:t xml:space="preserve"> </w:t>
      </w:r>
      <w:sdt>
        <w:sdtPr>
          <w:id w:val="-1513983206"/>
          <w:citation/>
        </w:sdtPr>
        <w:sdtContent>
          <w:r w:rsidR="00A51FF6">
            <w:fldChar w:fldCharType="begin"/>
          </w:r>
          <w:r w:rsidR="00A51FF6">
            <w:instrText xml:space="preserve"> CITATION Int24 \l 2057 </w:instrText>
          </w:r>
          <w:r w:rsidR="00A51FF6">
            <w:fldChar w:fldCharType="separate"/>
          </w:r>
          <w:r w:rsidR="00A51FF6" w:rsidRPr="00A51FF6">
            <w:rPr>
              <w:noProof/>
            </w:rPr>
            <w:t>[5]</w:t>
          </w:r>
          <w:r w:rsidR="00A51FF6">
            <w:fldChar w:fldCharType="end"/>
          </w:r>
        </w:sdtContent>
      </w:sdt>
      <w:r w:rsidR="00470167">
        <w:t xml:space="preserve">. </w:t>
      </w:r>
      <w:r w:rsidR="00A51FF6">
        <w:t xml:space="preserve">Its applicability to </w:t>
      </w:r>
      <w:r w:rsidR="00671159">
        <w:t>defence</w:t>
      </w:r>
      <w:r w:rsidR="00A51FF6">
        <w:t xml:space="preserve"> projects </w:t>
      </w:r>
      <w:r w:rsidR="00416DFF">
        <w:t xml:space="preserve">is </w:t>
      </w:r>
      <w:r w:rsidR="00A51FF6">
        <w:t>clear</w:t>
      </w:r>
      <w:r w:rsidR="00D42D24">
        <w:t>,</w:t>
      </w:r>
      <w:r w:rsidR="00A51FF6">
        <w:t xml:space="preserve"> </w:t>
      </w:r>
      <w:r w:rsidR="00F446F9">
        <w:t xml:space="preserve">given the </w:t>
      </w:r>
      <w:r w:rsidR="0064200B">
        <w:t xml:space="preserve">potential costs of such projects, both in </w:t>
      </w:r>
      <w:r w:rsidR="00666C85">
        <w:t xml:space="preserve">terms of </w:t>
      </w:r>
      <w:r w:rsidR="0064200B">
        <w:t>money and</w:t>
      </w:r>
      <w:r w:rsidR="005F4858">
        <w:t xml:space="preserve"> human life</w:t>
      </w:r>
      <w:r w:rsidR="000E5CA0">
        <w:t>.</w:t>
      </w:r>
      <w:r w:rsidR="005F4858">
        <w:t xml:space="preserve"> </w:t>
      </w:r>
      <w:r w:rsidR="000E5CA0">
        <w:t>T</w:t>
      </w:r>
      <w:r w:rsidR="0064200B">
        <w:t>h</w:t>
      </w:r>
      <w:r w:rsidR="000E5CA0">
        <w:t>e importance of QFD in defence projects</w:t>
      </w:r>
      <w:r w:rsidR="0064200B">
        <w:t xml:space="preserve"> is recognised in reports such as</w:t>
      </w:r>
      <w:r w:rsidR="00A51FF6">
        <w:t xml:space="preserve"> </w:t>
      </w:r>
      <w:sdt>
        <w:sdtPr>
          <w:id w:val="428171392"/>
          <w:citation/>
        </w:sdtPr>
        <w:sdtContent>
          <w:r w:rsidR="00A51FF6">
            <w:fldChar w:fldCharType="begin"/>
          </w:r>
          <w:r w:rsidR="00A51FF6">
            <w:instrText xml:space="preserve"> CITATION Dep01 \l 2057 </w:instrText>
          </w:r>
          <w:r w:rsidR="00A51FF6">
            <w:fldChar w:fldCharType="separate"/>
          </w:r>
          <w:r w:rsidR="00A51FF6" w:rsidRPr="00A51FF6">
            <w:rPr>
              <w:noProof/>
            </w:rPr>
            <w:t>[6]</w:t>
          </w:r>
          <w:r w:rsidR="00A51FF6">
            <w:fldChar w:fldCharType="end"/>
          </w:r>
        </w:sdtContent>
      </w:sdt>
      <w:r w:rsidR="00A51FF6">
        <w:t xml:space="preserve"> and </w:t>
      </w:r>
      <w:sdt>
        <w:sdtPr>
          <w:id w:val="-1795592827"/>
          <w:citation/>
        </w:sdtPr>
        <w:sdtContent>
          <w:r w:rsidR="00A51FF6">
            <w:fldChar w:fldCharType="begin"/>
          </w:r>
          <w:r w:rsidR="00A51FF6">
            <w:instrText xml:space="preserve"> CITATION Off22 \l 2057 </w:instrText>
          </w:r>
          <w:r w:rsidR="00A51FF6">
            <w:fldChar w:fldCharType="separate"/>
          </w:r>
          <w:r w:rsidR="00A51FF6" w:rsidRPr="00A51FF6">
            <w:rPr>
              <w:noProof/>
            </w:rPr>
            <w:t>[7]</w:t>
          </w:r>
          <w:r w:rsidR="00A51FF6">
            <w:fldChar w:fldCharType="end"/>
          </w:r>
        </w:sdtContent>
      </w:sdt>
      <w:r w:rsidR="00A51FF6">
        <w:t xml:space="preserve">. </w:t>
      </w:r>
    </w:p>
    <w:p w14:paraId="222B94A1" w14:textId="60BAE084" w:rsidR="00905889" w:rsidRDefault="006B6E25" w:rsidP="000801F1">
      <w:r>
        <w:t xml:space="preserve">QFD is often divided into four phases </w:t>
      </w:r>
      <w:sdt>
        <w:sdtPr>
          <w:id w:val="-2120593145"/>
          <w:citation/>
        </w:sdtPr>
        <w:sdtContent>
          <w:r>
            <w:fldChar w:fldCharType="begin"/>
          </w:r>
          <w:r>
            <w:instrText xml:space="preserve"> CITATION Lai02 \l 2057 </w:instrText>
          </w:r>
          <w:r>
            <w:fldChar w:fldCharType="separate"/>
          </w:r>
          <w:r w:rsidRPr="006B6E25">
            <w:rPr>
              <w:noProof/>
            </w:rPr>
            <w:t>[4]</w:t>
          </w:r>
          <w:r>
            <w:fldChar w:fldCharType="end"/>
          </w:r>
        </w:sdtContent>
      </w:sdt>
      <w:sdt>
        <w:sdtPr>
          <w:id w:val="-1618207024"/>
          <w:citation/>
        </w:sdtPr>
        <w:sdtContent>
          <w:r>
            <w:fldChar w:fldCharType="begin"/>
          </w:r>
          <w:r>
            <w:instrText xml:space="preserve"> CITATION Int24 \l 2057 </w:instrText>
          </w:r>
          <w:r>
            <w:fldChar w:fldCharType="separate"/>
          </w:r>
          <w:r>
            <w:rPr>
              <w:noProof/>
            </w:rPr>
            <w:t xml:space="preserve"> </w:t>
          </w:r>
          <w:r w:rsidRPr="006B6E25">
            <w:rPr>
              <w:noProof/>
            </w:rPr>
            <w:t>[5]</w:t>
          </w:r>
          <w:r>
            <w:fldChar w:fldCharType="end"/>
          </w:r>
        </w:sdtContent>
      </w:sdt>
      <w:r w:rsidR="00A13B07">
        <w:t>:</w:t>
      </w:r>
    </w:p>
    <w:p w14:paraId="4F1EAE4E" w14:textId="2607CC57" w:rsidR="00905889" w:rsidRDefault="00905889" w:rsidP="000801F1">
      <w:pPr>
        <w:pStyle w:val="ListParagraph"/>
        <w:numPr>
          <w:ilvl w:val="0"/>
          <w:numId w:val="6"/>
        </w:numPr>
      </w:pPr>
      <w:r>
        <w:t>T</w:t>
      </w:r>
      <w:r w:rsidR="00A13B07">
        <w:t>r</w:t>
      </w:r>
      <w:r w:rsidR="004C234D">
        <w:t>ans</w:t>
      </w:r>
      <w:r>
        <w:t>f</w:t>
      </w:r>
      <w:r w:rsidR="004C234D">
        <w:t>o</w:t>
      </w:r>
      <w:r>
        <w:t>r</w:t>
      </w:r>
      <w:r w:rsidR="004C234D">
        <w:t>m</w:t>
      </w:r>
      <w:r w:rsidR="00A13B07">
        <w:t>ing</w:t>
      </w:r>
      <w:r w:rsidR="004C234D">
        <w:t xml:space="preserve"> customer requests into design criterion</w:t>
      </w:r>
      <w:r w:rsidR="00A13B07">
        <w:t>,</w:t>
      </w:r>
      <w:r w:rsidR="004C234D">
        <w:t xml:space="preserve"> </w:t>
      </w:r>
    </w:p>
    <w:p w14:paraId="6612C546" w14:textId="1436FFBF" w:rsidR="000801F1" w:rsidRDefault="00A13B07" w:rsidP="000801F1">
      <w:pPr>
        <w:pStyle w:val="ListParagraph"/>
        <w:numPr>
          <w:ilvl w:val="0"/>
          <w:numId w:val="6"/>
        </w:numPr>
      </w:pPr>
      <w:r>
        <w:t>Relating</w:t>
      </w:r>
      <w:r w:rsidR="00905889">
        <w:t xml:space="preserve"> technical measures to parts of the overall product design</w:t>
      </w:r>
      <w:r>
        <w:t>,</w:t>
      </w:r>
    </w:p>
    <w:p w14:paraId="70C582A3" w14:textId="0FBF215C" w:rsidR="00905889" w:rsidRDefault="00A13B07" w:rsidP="000801F1">
      <w:pPr>
        <w:pStyle w:val="ListParagraph"/>
        <w:numPr>
          <w:ilvl w:val="0"/>
          <w:numId w:val="6"/>
        </w:numPr>
      </w:pPr>
      <w:r>
        <w:t>Referring</w:t>
      </w:r>
      <w:r w:rsidR="00905889">
        <w:t xml:space="preserve"> the characteristics of parts to</w:t>
      </w:r>
      <w:r>
        <w:t xml:space="preserve"> process</w:t>
      </w:r>
      <w:r w:rsidR="00905889">
        <w:t xml:space="preserve"> operations</w:t>
      </w:r>
      <w:r w:rsidR="006716F3">
        <w:t>,</w:t>
      </w:r>
    </w:p>
    <w:p w14:paraId="2FD4BA69" w14:textId="7D645307" w:rsidR="00905889" w:rsidRDefault="00A13B07" w:rsidP="000801F1">
      <w:pPr>
        <w:pStyle w:val="ListParagraph"/>
        <w:numPr>
          <w:ilvl w:val="0"/>
          <w:numId w:val="6"/>
        </w:numPr>
      </w:pPr>
      <w:r>
        <w:t>F</w:t>
      </w:r>
      <w:r w:rsidR="00905889">
        <w:t>eed</w:t>
      </w:r>
      <w:r>
        <w:t>ing process operations</w:t>
      </w:r>
      <w:r w:rsidR="00905889">
        <w:t xml:space="preserve"> into production requirements</w:t>
      </w:r>
    </w:p>
    <w:p w14:paraId="7AE5EEB0" w14:textId="77777777" w:rsidR="00AF4E51" w:rsidRDefault="00000000" w:rsidP="00AF4E51">
      <w:pPr>
        <w:jc w:val="right"/>
      </w:pPr>
      <w:sdt>
        <w:sdtPr>
          <w:id w:val="508406494"/>
          <w:citation/>
        </w:sdtPr>
        <w:sdtContent>
          <w:r w:rsidR="00AF4E51">
            <w:fldChar w:fldCharType="begin"/>
          </w:r>
          <w:r w:rsidR="00AF4E51">
            <w:instrText xml:space="preserve"> CITATION Lai05 \l 2057 </w:instrText>
          </w:r>
          <w:r w:rsidR="00AF4E51">
            <w:fldChar w:fldCharType="separate"/>
          </w:r>
          <w:r w:rsidR="00AF4E51" w:rsidRPr="00AF4E51">
            <w:rPr>
              <w:noProof/>
            </w:rPr>
            <w:t>[8]</w:t>
          </w:r>
          <w:r w:rsidR="00AF4E51">
            <w:fldChar w:fldCharType="end"/>
          </w:r>
        </w:sdtContent>
      </w:sdt>
    </w:p>
    <w:p w14:paraId="17F941EA" w14:textId="1F0B0E41" w:rsidR="00D64C8A" w:rsidRDefault="00416DFF" w:rsidP="0036276A">
      <w:r>
        <w:t xml:space="preserve">However, this four phase model is in actuality rarely followed in its entirety with most </w:t>
      </w:r>
      <w:r w:rsidR="00541B65">
        <w:t xml:space="preserve">design processes in fact only incorporating phases one and two of the process </w:t>
      </w:r>
      <w:sdt>
        <w:sdtPr>
          <w:id w:val="1268658411"/>
          <w:citation/>
        </w:sdtPr>
        <w:sdtContent>
          <w:r w:rsidR="00541B65">
            <w:fldChar w:fldCharType="begin"/>
          </w:r>
          <w:r w:rsidR="00541B65">
            <w:instrText xml:space="preserve"> CITATION Lai05 \l 2057 </w:instrText>
          </w:r>
          <w:r w:rsidR="00541B65">
            <w:fldChar w:fldCharType="separate"/>
          </w:r>
          <w:r w:rsidR="00541B65" w:rsidRPr="00541B65">
            <w:rPr>
              <w:noProof/>
            </w:rPr>
            <w:t>[8]</w:t>
          </w:r>
          <w:r w:rsidR="00541B65">
            <w:fldChar w:fldCharType="end"/>
          </w:r>
        </w:sdtContent>
      </w:sdt>
      <w:sdt>
        <w:sdtPr>
          <w:id w:val="-225920968"/>
          <w:citation/>
        </w:sdtPr>
        <w:sdtContent>
          <w:r w:rsidR="00541B65">
            <w:fldChar w:fldCharType="begin"/>
          </w:r>
          <w:r w:rsidR="00541B65">
            <w:instrText xml:space="preserve"> CITATION Lai02 \l 2057 </w:instrText>
          </w:r>
          <w:r w:rsidR="00541B65">
            <w:fldChar w:fldCharType="separate"/>
          </w:r>
          <w:r w:rsidR="00541B65">
            <w:rPr>
              <w:noProof/>
            </w:rPr>
            <w:t xml:space="preserve"> </w:t>
          </w:r>
          <w:r w:rsidR="00541B65" w:rsidRPr="00541B65">
            <w:rPr>
              <w:noProof/>
            </w:rPr>
            <w:t>[4]</w:t>
          </w:r>
          <w:r w:rsidR="00541B65">
            <w:fldChar w:fldCharType="end"/>
          </w:r>
        </w:sdtContent>
      </w:sdt>
      <w:r w:rsidR="007A4A3B">
        <w:t xml:space="preserve">. </w:t>
      </w:r>
      <w:r w:rsidR="006534F1">
        <w:t>At each QFD phase the inputs into the system are a series of WHATs and the o</w:t>
      </w:r>
      <w:r w:rsidR="001D420A">
        <w:t>u</w:t>
      </w:r>
      <w:r w:rsidR="005E4444">
        <w:t xml:space="preserve">tputs are a number of HOWs </w:t>
      </w:r>
      <w:sdt>
        <w:sdtPr>
          <w:id w:val="-1312786715"/>
          <w:citation/>
        </w:sdtPr>
        <w:sdtContent>
          <w:r w:rsidR="005E4444">
            <w:fldChar w:fldCharType="begin"/>
          </w:r>
          <w:r w:rsidR="005E4444">
            <w:instrText xml:space="preserve"> CITATION Lai02 \l 2057 </w:instrText>
          </w:r>
          <w:r w:rsidR="005E4444">
            <w:fldChar w:fldCharType="separate"/>
          </w:r>
          <w:r w:rsidR="005E4444" w:rsidRPr="005E4444">
            <w:rPr>
              <w:noProof/>
            </w:rPr>
            <w:t>[4]</w:t>
          </w:r>
          <w:r w:rsidR="005E4444">
            <w:fldChar w:fldCharType="end"/>
          </w:r>
        </w:sdtContent>
      </w:sdt>
      <w:r w:rsidR="005E4444">
        <w:t>. Moving between each phase takes the HOWs generated as the outputs and converts them into the WHATs for the next phase i.e. the HOWs of phase (1) are the WHATs of phase (2)</w:t>
      </w:r>
      <w:sdt>
        <w:sdtPr>
          <w:id w:val="1099451226"/>
          <w:citation/>
        </w:sdtPr>
        <w:sdtContent>
          <w:r w:rsidR="00085A22">
            <w:fldChar w:fldCharType="begin"/>
          </w:r>
          <w:r w:rsidR="00085A22">
            <w:instrText xml:space="preserve"> CITATION Lai02 \l 2057 </w:instrText>
          </w:r>
          <w:r w:rsidR="00085A22">
            <w:fldChar w:fldCharType="separate"/>
          </w:r>
          <w:r w:rsidR="00085A22">
            <w:rPr>
              <w:noProof/>
            </w:rPr>
            <w:t xml:space="preserve"> </w:t>
          </w:r>
          <w:r w:rsidR="00085A22" w:rsidRPr="00085A22">
            <w:rPr>
              <w:noProof/>
            </w:rPr>
            <w:t>[4]</w:t>
          </w:r>
          <w:r w:rsidR="00085A22">
            <w:fldChar w:fldCharType="end"/>
          </w:r>
        </w:sdtContent>
      </w:sdt>
      <w:sdt>
        <w:sdtPr>
          <w:id w:val="-1754893752"/>
          <w:citation/>
        </w:sdtPr>
        <w:sdtContent>
          <w:r w:rsidR="000F4A69">
            <w:fldChar w:fldCharType="begin"/>
          </w:r>
          <w:r w:rsidR="000F4A69">
            <w:instrText xml:space="preserve"> CITATION Int24 \l 2057 </w:instrText>
          </w:r>
          <w:r w:rsidR="000F4A69">
            <w:fldChar w:fldCharType="separate"/>
          </w:r>
          <w:r w:rsidR="000F4A69">
            <w:rPr>
              <w:noProof/>
            </w:rPr>
            <w:t xml:space="preserve"> </w:t>
          </w:r>
          <w:r w:rsidR="000F4A69" w:rsidRPr="000F4A69">
            <w:rPr>
              <w:noProof/>
            </w:rPr>
            <w:t>[5]</w:t>
          </w:r>
          <w:r w:rsidR="000F4A69">
            <w:fldChar w:fldCharType="end"/>
          </w:r>
        </w:sdtContent>
      </w:sdt>
      <w:r w:rsidR="005E4444">
        <w:t xml:space="preserve">. </w:t>
      </w:r>
    </w:p>
    <w:p w14:paraId="213E0A78" w14:textId="77777777" w:rsidR="00B437FE" w:rsidRPr="00B4525D" w:rsidRDefault="00B437FE" w:rsidP="00B437FE">
      <w:pPr>
        <w:pStyle w:val="Heading2"/>
        <w:numPr>
          <w:ilvl w:val="1"/>
          <w:numId w:val="1"/>
        </w:numPr>
      </w:pPr>
      <w:bookmarkStart w:id="6" w:name="_Toc171246449"/>
      <w:r>
        <w:t>QFD 1</w:t>
      </w:r>
      <w:bookmarkEnd w:id="6"/>
    </w:p>
    <w:p w14:paraId="5DBB69B1" w14:textId="446980CE" w:rsidR="00AA083D" w:rsidRDefault="00F35D37" w:rsidP="0036276A">
      <w:r>
        <w:t>The design process for the group’s proposal of an IM compliant rapid cratering kit took the rationalised requirements and the system function map as the inputs for QFD 1. Th</w:t>
      </w:r>
      <w:r w:rsidR="000668D5">
        <w:t xml:space="preserve">e requirements became: </w:t>
      </w:r>
      <w:r>
        <w:t>make a crater of x diameter and y depth</w:t>
      </w:r>
      <w:r w:rsidR="00F11E49">
        <w:t xml:space="preserve">, </w:t>
      </w:r>
      <w:r>
        <w:t>needs to comply with current IM standards and testing</w:t>
      </w:r>
      <w:r w:rsidR="00C142E4">
        <w:t>, etc</w:t>
      </w:r>
      <w:r>
        <w:t xml:space="preserve">. Note that at this point no values or figures were associated with the requirements. This was to ensure that the group maintained an open mind and </w:t>
      </w:r>
      <w:r w:rsidR="005176E6">
        <w:t>investigated a broad range of possible solutions in order to present the best possible option to the customer.</w:t>
      </w:r>
      <w:r w:rsidR="000668D5">
        <w:t xml:space="preserve"> These WHATs were </w:t>
      </w:r>
      <w:r w:rsidR="002F1AFD">
        <w:t>mapped</w:t>
      </w:r>
      <w:r w:rsidR="000401FE">
        <w:t xml:space="preserve"> to HOWs across the top of the diagram presented in figure 4. </w:t>
      </w:r>
    </w:p>
    <w:p w14:paraId="07352E4B" w14:textId="32923732" w:rsidR="00B4525D" w:rsidRDefault="00AA083D" w:rsidP="0036276A">
      <w:r>
        <w:t xml:space="preserve">In order to better quantify the outputs from </w:t>
      </w:r>
      <w:r w:rsidR="002F1AFD">
        <w:t xml:space="preserve">QFD 1 the group also assigned a value </w:t>
      </w:r>
      <w:r>
        <w:t>to</w:t>
      </w:r>
      <w:r w:rsidR="002F1AFD">
        <w:t xml:space="preserve"> </w:t>
      </w:r>
      <w:r>
        <w:t>score the relationship between each WHAT and each HOW. Thus ‘make a crater of X diameter and Y depth’ and ‘crater generation’ scored a 9, whereas when the same input was related to the ‘safety components’ it only scored a 1. This</w:t>
      </w:r>
      <w:r w:rsidR="00E719E7">
        <w:t xml:space="preserve"> process</w:t>
      </w:r>
      <w:r>
        <w:t xml:space="preserve"> highlighted which requirements would relate to which f</w:t>
      </w:r>
      <w:r w:rsidR="00BB0B5E">
        <w:t>eatures.</w:t>
      </w:r>
      <w:r w:rsidR="00E719E7">
        <w:t xml:space="preserve"> </w:t>
      </w:r>
    </w:p>
    <w:p w14:paraId="549BFA05" w14:textId="77777777" w:rsidR="00B4525D" w:rsidRDefault="00B4525D" w:rsidP="0036276A"/>
    <w:p w14:paraId="13A451DD" w14:textId="77777777" w:rsidR="00B4525D" w:rsidRDefault="00B4525D" w:rsidP="0036276A"/>
    <w:p w14:paraId="75F2AA7D" w14:textId="77777777" w:rsidR="00B4525D" w:rsidRDefault="00B4525D" w:rsidP="0036276A"/>
    <w:p w14:paraId="3DE914CA" w14:textId="77777777" w:rsidR="00B4525D" w:rsidRDefault="00B4525D" w:rsidP="00B4525D">
      <w:pPr>
        <w:keepNext/>
      </w:pPr>
      <w:r w:rsidRPr="00B4525D">
        <w:rPr>
          <w:noProof/>
        </w:rPr>
        <w:lastRenderedPageBreak/>
        <w:drawing>
          <wp:inline distT="0" distB="0" distL="0" distR="0" wp14:anchorId="1765CB6E" wp14:editId="2D0718C8">
            <wp:extent cx="5591175" cy="4706597"/>
            <wp:effectExtent l="0" t="0" r="0" b="0"/>
            <wp:docPr id="8" name="Content Placeholder 7" descr="A white sheet with black text&#10;&#10;Description automatically generated">
              <a:extLst xmlns:a="http://schemas.openxmlformats.org/drawingml/2006/main">
                <a:ext uri="{FF2B5EF4-FFF2-40B4-BE49-F238E27FC236}">
                  <a16:creationId xmlns:a16="http://schemas.microsoft.com/office/drawing/2014/main" id="{75DAFB90-D375-6E1D-0EF6-D82DBF1A617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white sheet with black text&#10;&#10;Description automatically generated">
                      <a:extLst>
                        <a:ext uri="{FF2B5EF4-FFF2-40B4-BE49-F238E27FC236}">
                          <a16:creationId xmlns:a16="http://schemas.microsoft.com/office/drawing/2014/main" id="{75DAFB90-D375-6E1D-0EF6-D82DBF1A617D}"/>
                        </a:ext>
                      </a:extLst>
                    </pic:cNvPr>
                    <pic:cNvPicPr>
                      <a:picLocks noGrp="1" noChangeAspect="1"/>
                    </pic:cNvPicPr>
                  </pic:nvPicPr>
                  <pic:blipFill>
                    <a:blip r:embed="rId12"/>
                    <a:stretch>
                      <a:fillRect/>
                    </a:stretch>
                  </pic:blipFill>
                  <pic:spPr>
                    <a:xfrm>
                      <a:off x="0" y="0"/>
                      <a:ext cx="5628785" cy="4738257"/>
                    </a:xfrm>
                    <a:prstGeom prst="rect">
                      <a:avLst/>
                    </a:prstGeom>
                  </pic:spPr>
                </pic:pic>
              </a:graphicData>
            </a:graphic>
          </wp:inline>
        </w:drawing>
      </w:r>
    </w:p>
    <w:p w14:paraId="73A21516" w14:textId="0DF32399" w:rsidR="00B4525D" w:rsidRDefault="00B4525D" w:rsidP="00B4525D">
      <w:pPr>
        <w:pStyle w:val="Caption"/>
      </w:pPr>
      <w:bookmarkStart w:id="7" w:name="_Toc171246470"/>
      <w:r>
        <w:t xml:space="preserve">Figure </w:t>
      </w:r>
      <w:r>
        <w:fldChar w:fldCharType="begin"/>
      </w:r>
      <w:r>
        <w:instrText xml:space="preserve"> SEQ Figure \* ARABIC </w:instrText>
      </w:r>
      <w:r>
        <w:fldChar w:fldCharType="separate"/>
      </w:r>
      <w:r w:rsidR="00D8269B">
        <w:rPr>
          <w:noProof/>
        </w:rPr>
        <w:t>4</w:t>
      </w:r>
      <w:r>
        <w:fldChar w:fldCharType="end"/>
      </w:r>
      <w:r>
        <w:t>: QFD 1</w:t>
      </w:r>
      <w:bookmarkEnd w:id="7"/>
      <w:r w:rsidR="006E55C3">
        <w:t xml:space="preserve"> </w:t>
      </w:r>
    </w:p>
    <w:p w14:paraId="696E8255" w14:textId="77777777" w:rsidR="00B4525D" w:rsidRPr="00B4525D" w:rsidRDefault="00B4525D" w:rsidP="00B4525D"/>
    <w:p w14:paraId="73F8761E" w14:textId="7A7D224E" w:rsidR="00FB5F64" w:rsidRDefault="00B07CA7" w:rsidP="00B07CA7">
      <w:pPr>
        <w:pStyle w:val="Heading2"/>
        <w:numPr>
          <w:ilvl w:val="1"/>
          <w:numId w:val="1"/>
        </w:numPr>
      </w:pPr>
      <w:bookmarkStart w:id="8" w:name="_Toc171246450"/>
      <w:r>
        <w:t>QFD 2</w:t>
      </w:r>
      <w:bookmarkEnd w:id="8"/>
    </w:p>
    <w:p w14:paraId="481220B2" w14:textId="77777777" w:rsidR="00B07CA7" w:rsidRDefault="00B07CA7" w:rsidP="00B07CA7"/>
    <w:p w14:paraId="6A1DE4C5" w14:textId="2E16FBB7" w:rsidR="00905889" w:rsidRDefault="00ED31AC" w:rsidP="002277AD">
      <w:r>
        <w:t xml:space="preserve">Once QFD 1 was completed the </w:t>
      </w:r>
      <w:r w:rsidR="003636E3">
        <w:t xml:space="preserve">group </w:t>
      </w:r>
      <w:r w:rsidR="00FD4269">
        <w:t xml:space="preserve">began to examine the </w:t>
      </w:r>
      <w:r w:rsidR="00DA2F3F">
        <w:t xml:space="preserve">functionality </w:t>
      </w:r>
      <w:r w:rsidR="00081855">
        <w:t xml:space="preserve">of the different parts of a rapid cratering kit, these would form the basis for QFD 2. </w:t>
      </w:r>
      <w:r w:rsidR="008918B2">
        <w:t>T</w:t>
      </w:r>
      <w:r w:rsidR="00081855">
        <w:t xml:space="preserve">o do this the group researched the different elements of rapid cratering kits to understand the common parts that would be necessary to provide the functionality required. </w:t>
      </w:r>
      <w:r w:rsidR="00F20339">
        <w:t xml:space="preserve">It was important that the group only </w:t>
      </w:r>
      <w:r w:rsidR="00F11E49">
        <w:t>thought</w:t>
      </w:r>
      <w:r w:rsidR="00F20339">
        <w:t xml:space="preserve"> of the rapid cratering kit in terms of pieces and that </w:t>
      </w:r>
      <w:r w:rsidR="004D5E68">
        <w:t>had</w:t>
      </w:r>
      <w:r w:rsidR="00F20339">
        <w:t xml:space="preserve"> an impact on an overall effect. By keeping this generic understanding of the </w:t>
      </w:r>
      <w:r w:rsidR="00D1032D">
        <w:t xml:space="preserve">rapid cratering kit it was possible to examine areas that would be critical to </w:t>
      </w:r>
      <w:r w:rsidR="000C7D20">
        <w:t xml:space="preserve">the final product at the end of the </w:t>
      </w:r>
      <w:r w:rsidR="00D1032D">
        <w:t xml:space="preserve">design process and therefore would require the greatest amount of time and effort. </w:t>
      </w:r>
      <w:r w:rsidR="00EB22D9">
        <w:t xml:space="preserve">This is captured through the feature importance graph shown in </w:t>
      </w:r>
      <w:r w:rsidR="00D76A69">
        <w:t>f</w:t>
      </w:r>
      <w:r w:rsidR="00EB22D9">
        <w:t>igure 5.</w:t>
      </w:r>
    </w:p>
    <w:p w14:paraId="6B40C852" w14:textId="77777777" w:rsidR="00EB22D9" w:rsidRDefault="00EB22D9" w:rsidP="00EB22D9">
      <w:pPr>
        <w:keepNext/>
      </w:pPr>
      <w:r w:rsidRPr="00EB22D9">
        <w:rPr>
          <w:noProof/>
        </w:rPr>
        <w:lastRenderedPageBreak/>
        <w:drawing>
          <wp:inline distT="0" distB="0" distL="0" distR="0" wp14:anchorId="1A3A01FE" wp14:editId="5EEDCDE7">
            <wp:extent cx="5992345" cy="2771775"/>
            <wp:effectExtent l="0" t="0" r="8890" b="0"/>
            <wp:docPr id="653906891" name="Picture 1" descr="A graph with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6891" name="Picture 1" descr="A graph with orange lines&#10;&#10;Description automatically generated"/>
                    <pic:cNvPicPr/>
                  </pic:nvPicPr>
                  <pic:blipFill>
                    <a:blip r:embed="rId13"/>
                    <a:stretch>
                      <a:fillRect/>
                    </a:stretch>
                  </pic:blipFill>
                  <pic:spPr>
                    <a:xfrm>
                      <a:off x="0" y="0"/>
                      <a:ext cx="5997758" cy="2774279"/>
                    </a:xfrm>
                    <a:prstGeom prst="rect">
                      <a:avLst/>
                    </a:prstGeom>
                  </pic:spPr>
                </pic:pic>
              </a:graphicData>
            </a:graphic>
          </wp:inline>
        </w:drawing>
      </w:r>
    </w:p>
    <w:p w14:paraId="4472EC38" w14:textId="19320101" w:rsidR="00EB22D9" w:rsidRPr="000801F1" w:rsidRDefault="00EB22D9" w:rsidP="00EB22D9">
      <w:pPr>
        <w:pStyle w:val="Caption"/>
      </w:pPr>
      <w:bookmarkStart w:id="9" w:name="_Toc171246471"/>
      <w:r>
        <w:t xml:space="preserve">Figure </w:t>
      </w:r>
      <w:r>
        <w:fldChar w:fldCharType="begin"/>
      </w:r>
      <w:r>
        <w:instrText xml:space="preserve"> SEQ Figure \* ARABIC </w:instrText>
      </w:r>
      <w:r>
        <w:fldChar w:fldCharType="separate"/>
      </w:r>
      <w:r w:rsidR="00D8269B">
        <w:rPr>
          <w:noProof/>
        </w:rPr>
        <w:t>5</w:t>
      </w:r>
      <w:r>
        <w:fldChar w:fldCharType="end"/>
      </w:r>
      <w:r>
        <w:t>: Feature importance graph generated from QFD 2.</w:t>
      </w:r>
      <w:bookmarkEnd w:id="9"/>
    </w:p>
    <w:p w14:paraId="1CE45DDB" w14:textId="1B572A3B" w:rsidR="0084723E" w:rsidRDefault="00B81DDC" w:rsidP="004579A4">
      <w:r>
        <w:t xml:space="preserve">From the graph it was clear that the firing system, the main fill and the detonator were key components of </w:t>
      </w:r>
      <w:r w:rsidR="00902DA4">
        <w:t>rapid cratering kits. This then formed the basis of th</w:t>
      </w:r>
      <w:r w:rsidR="00F426AB">
        <w:t xml:space="preserve">ings that </w:t>
      </w:r>
      <w:r w:rsidR="00C77D61">
        <w:t>needed to be focused on</w:t>
      </w:r>
      <w:r w:rsidR="00F426AB">
        <w:t xml:space="preserve"> to meet the customer requirements. </w:t>
      </w:r>
      <w:r w:rsidR="0076617A">
        <w:t xml:space="preserve">At this stage however the group had not </w:t>
      </w:r>
      <w:r w:rsidR="00CF74FE">
        <w:t xml:space="preserve">precluded any particular solutions for the rapid cratering kit and </w:t>
      </w:r>
      <w:r w:rsidR="00DB62A3">
        <w:t xml:space="preserve">therefore it was necessary to review the initial brief and to think about how the requirements interrelated, in particular the stipulation for an IM compliant device. </w:t>
      </w:r>
      <w:r w:rsidR="00663306">
        <w:t xml:space="preserve">Thinking about the brief in this way led the group to conduct research into different areas in order to examine whether there were existing </w:t>
      </w:r>
      <w:r w:rsidR="00362891">
        <w:t xml:space="preserve">products that met the </w:t>
      </w:r>
      <w:r w:rsidR="0084723E">
        <w:t>brief</w:t>
      </w:r>
      <w:r w:rsidR="003F3640">
        <w:t>’</w:t>
      </w:r>
      <w:r w:rsidR="0084723E">
        <w:t>s</w:t>
      </w:r>
      <w:r w:rsidR="00362891">
        <w:t xml:space="preserve"> criteria. </w:t>
      </w:r>
      <w:r w:rsidR="0084723E">
        <w:t xml:space="preserve">For context the </w:t>
      </w:r>
      <w:r w:rsidR="00CD6D5A">
        <w:t xml:space="preserve">research </w:t>
      </w:r>
      <w:r w:rsidR="0084723E">
        <w:t xml:space="preserve">categories </w:t>
      </w:r>
      <w:r w:rsidR="00CD6D5A">
        <w:t>were</w:t>
      </w:r>
      <w:r w:rsidR="0084723E">
        <w:t xml:space="preserve">: </w:t>
      </w:r>
      <w:r w:rsidR="007B02B0">
        <w:t>current</w:t>
      </w:r>
      <w:r w:rsidR="0084723E">
        <w:t xml:space="preserve"> fill</w:t>
      </w:r>
      <w:r w:rsidR="003F3640">
        <w:t>,</w:t>
      </w:r>
      <w:r w:rsidR="0084723E">
        <w:t xml:space="preserve"> new casing, new fill</w:t>
      </w:r>
      <w:r w:rsidR="003F3640">
        <w:t>,</w:t>
      </w:r>
      <w:r w:rsidR="0084723E">
        <w:t xml:space="preserve"> current casing, new fill and new casing</w:t>
      </w:r>
      <w:r w:rsidR="003F3640">
        <w:t xml:space="preserve"> and</w:t>
      </w:r>
      <w:r w:rsidR="0084723E">
        <w:t xml:space="preserve"> mixed-in-case shaped-charge.</w:t>
      </w:r>
    </w:p>
    <w:p w14:paraId="46739203" w14:textId="1506ADD6" w:rsidR="0084723E" w:rsidRDefault="0084723E" w:rsidP="004579A4">
      <w:r>
        <w:t>The report shall now discuss the author’s findings during this process as each member of the group researched a different topic</w:t>
      </w:r>
      <w:r w:rsidR="007818BF">
        <w:t>.</w:t>
      </w:r>
      <w:r w:rsidR="00740E77">
        <w:t xml:space="preserve"> </w:t>
      </w:r>
    </w:p>
    <w:p w14:paraId="23CDEBEB" w14:textId="5B58B55A" w:rsidR="0084723E" w:rsidRDefault="0084723E" w:rsidP="0084723E">
      <w:pPr>
        <w:pStyle w:val="Heading1"/>
        <w:numPr>
          <w:ilvl w:val="0"/>
          <w:numId w:val="1"/>
        </w:numPr>
      </w:pPr>
      <w:bookmarkStart w:id="10" w:name="_Toc171246451"/>
      <w:r>
        <w:t xml:space="preserve">Functionality </w:t>
      </w:r>
      <w:r w:rsidR="00E04C04">
        <w:t>r</w:t>
      </w:r>
      <w:r>
        <w:t>esearch</w:t>
      </w:r>
      <w:bookmarkEnd w:id="10"/>
    </w:p>
    <w:p w14:paraId="50B84C23" w14:textId="447DA69D" w:rsidR="000233DA" w:rsidRDefault="0059623E" w:rsidP="0084723E">
      <w:r>
        <w:t>This section is the author</w:t>
      </w:r>
      <w:r w:rsidR="00E65F26">
        <w:t>’</w:t>
      </w:r>
      <w:r>
        <w:t>s individual research</w:t>
      </w:r>
      <w:r w:rsidR="00EA40F7">
        <w:t>.</w:t>
      </w:r>
      <w:r>
        <w:t xml:space="preserve"> </w:t>
      </w:r>
      <w:r w:rsidR="00EA40F7">
        <w:t>T</w:t>
      </w:r>
      <w:r>
        <w:t>he category examined</w:t>
      </w:r>
      <w:r w:rsidR="00E65F26">
        <w:t xml:space="preserve"> was the new fill current casing. </w:t>
      </w:r>
      <w:r w:rsidR="009A3112">
        <w:t xml:space="preserve">The research focused on examining any rapid cratering kits on the market that used an IM compliant explosive. </w:t>
      </w:r>
      <w:r w:rsidR="00E65ABD">
        <w:t xml:space="preserve">Initially it was found that although there is not a complete </w:t>
      </w:r>
      <w:r w:rsidR="001A0313">
        <w:t>system available, research has been done in this area. Amy Chau</w:t>
      </w:r>
      <w:r w:rsidR="001A0313">
        <w:rPr>
          <w:i/>
          <w:iCs/>
        </w:rPr>
        <w:t xml:space="preserve"> et al</w:t>
      </w:r>
      <w:r w:rsidR="001A0313">
        <w:t xml:space="preserve">. produced a paper on this issue  </w:t>
      </w:r>
      <w:sdt>
        <w:sdtPr>
          <w:id w:val="-1787038914"/>
          <w:citation/>
        </w:sdtPr>
        <w:sdtContent>
          <w:r w:rsidR="001A0313">
            <w:fldChar w:fldCharType="begin"/>
          </w:r>
          <w:r w:rsidR="001A0313">
            <w:instrText xml:space="preserve"> CITATION Amy10 \l 2057 </w:instrText>
          </w:r>
          <w:r w:rsidR="001A0313">
            <w:fldChar w:fldCharType="separate"/>
          </w:r>
          <w:r w:rsidR="00307C99" w:rsidRPr="00307C99">
            <w:rPr>
              <w:noProof/>
            </w:rPr>
            <w:t>[10]</w:t>
          </w:r>
          <w:r w:rsidR="001A0313">
            <w:fldChar w:fldCharType="end"/>
          </w:r>
        </w:sdtContent>
      </w:sdt>
      <w:r w:rsidR="001A0313">
        <w:t>. However following this research it d</w:t>
      </w:r>
      <w:r w:rsidR="00FE57C5">
        <w:t>id</w:t>
      </w:r>
      <w:r w:rsidR="001A0313">
        <w:t xml:space="preserve"> not appear that </w:t>
      </w:r>
      <w:r w:rsidR="00BE6426">
        <w:t>a</w:t>
      </w:r>
      <w:r w:rsidR="0083461F">
        <w:t xml:space="preserve"> </w:t>
      </w:r>
      <w:r w:rsidR="009B580A">
        <w:t>product ha</w:t>
      </w:r>
      <w:r w:rsidR="0083461F">
        <w:t>d</w:t>
      </w:r>
      <w:r w:rsidR="009B580A">
        <w:t xml:space="preserve"> been developed </w:t>
      </w:r>
      <w:r w:rsidR="006A44E6">
        <w:t>or</w:t>
      </w:r>
      <w:r w:rsidR="009B580A">
        <w:t xml:space="preserve"> taken to market and so to broaden the research other known </w:t>
      </w:r>
      <w:r w:rsidR="00494829">
        <w:t xml:space="preserve">insensitive munitions </w:t>
      </w:r>
      <w:r w:rsidR="006168F3">
        <w:t xml:space="preserve">were also examined to better understand whether they could be applicable in this context. </w:t>
      </w:r>
      <w:r w:rsidR="00B86239">
        <w:t xml:space="preserve">The two main </w:t>
      </w:r>
      <w:r w:rsidR="003362D0">
        <w:t>formulations examined were IMX 104 and IMX 101</w:t>
      </w:r>
      <w:r w:rsidR="00421231">
        <w:t xml:space="preserve"> </w:t>
      </w:r>
      <w:sdt>
        <w:sdtPr>
          <w:id w:val="-1526021529"/>
          <w:citation/>
        </w:sdtPr>
        <w:sdtContent>
          <w:r w:rsidR="00421231">
            <w:fldChar w:fldCharType="begin"/>
          </w:r>
          <w:r w:rsidR="00421231">
            <w:instrText xml:space="preserve"> CITATION Dan22 \l 2057 </w:instrText>
          </w:r>
          <w:r w:rsidR="00421231">
            <w:fldChar w:fldCharType="separate"/>
          </w:r>
          <w:r w:rsidR="00307C99" w:rsidRPr="00307C99">
            <w:rPr>
              <w:noProof/>
            </w:rPr>
            <w:t>[11]</w:t>
          </w:r>
          <w:r w:rsidR="00421231">
            <w:fldChar w:fldCharType="end"/>
          </w:r>
        </w:sdtContent>
      </w:sdt>
      <w:r w:rsidR="003362D0">
        <w:t xml:space="preserve">. </w:t>
      </w:r>
    </w:p>
    <w:p w14:paraId="41536C4F" w14:textId="23F4AFDC" w:rsidR="00747430" w:rsidRPr="004579A4" w:rsidRDefault="000233DA" w:rsidP="0084723E">
      <w:r>
        <w:t>N</w:t>
      </w:r>
      <w:r w:rsidR="00235682">
        <w:t xml:space="preserve">one of the IM compliant energetics </w:t>
      </w:r>
      <w:r>
        <w:t>were</w:t>
      </w:r>
      <w:r w:rsidR="00235682">
        <w:t xml:space="preserve"> considered in isolation, as this would not provide information on what would be necessary to think about in terms of </w:t>
      </w:r>
      <w:r w:rsidR="00C2734A">
        <w:t xml:space="preserve">features of a </w:t>
      </w:r>
      <w:r w:rsidR="00937D6A">
        <w:t xml:space="preserve">potentially as yet unknown explosive and the current material. </w:t>
      </w:r>
      <w:r w:rsidR="00144409">
        <w:t>Thus</w:t>
      </w:r>
      <w:r w:rsidR="00F7450F">
        <w:t>,</w:t>
      </w:r>
      <w:r w:rsidR="00144409">
        <w:t xml:space="preserve"> </w:t>
      </w:r>
      <w:r w:rsidR="00066A37">
        <w:t xml:space="preserve">a </w:t>
      </w:r>
      <w:r w:rsidR="00A00DCC">
        <w:t xml:space="preserve">set of </w:t>
      </w:r>
      <w:r w:rsidR="007D48C6">
        <w:t xml:space="preserve">technical data based on the current </w:t>
      </w:r>
      <w:r w:rsidR="00A021CF">
        <w:t xml:space="preserve">rapid cratering kit was </w:t>
      </w:r>
      <w:r w:rsidR="009C1037">
        <w:t>used to provide a benchmark to estimate the performance of the IM compliant explosives against.</w:t>
      </w:r>
      <w:r w:rsidR="00BD09F8">
        <w:t xml:space="preserve"> The current rapid cratering</w:t>
      </w:r>
      <w:r w:rsidR="009C1037">
        <w:t xml:space="preserve"> </w:t>
      </w:r>
      <w:r w:rsidR="0011767F">
        <w:t xml:space="preserve">kit uses </w:t>
      </w:r>
      <w:r w:rsidR="00D80DA7">
        <w:t xml:space="preserve">RDX/TNT 60/40 as the explosive </w:t>
      </w:r>
      <w:r w:rsidR="00307C99">
        <w:t xml:space="preserve">for </w:t>
      </w:r>
      <w:r w:rsidR="00E23CC6">
        <w:t xml:space="preserve">the shaped charge and </w:t>
      </w:r>
      <w:r w:rsidR="00F32734">
        <w:t>H</w:t>
      </w:r>
      <w:r w:rsidR="00E23CC6">
        <w:t>ex</w:t>
      </w:r>
      <w:r w:rsidR="00991CAE">
        <w:t>o</w:t>
      </w:r>
      <w:r w:rsidR="00E23CC6">
        <w:t xml:space="preserve">tonal is used for </w:t>
      </w:r>
      <w:r w:rsidR="0032012D">
        <w:t>the</w:t>
      </w:r>
      <w:r w:rsidR="00E23CC6">
        <w:t xml:space="preserve"> bag charges used </w:t>
      </w:r>
      <w:r w:rsidR="0032012D">
        <w:t>to generate the</w:t>
      </w:r>
      <w:r w:rsidR="00E23CC6">
        <w:t xml:space="preserve"> </w:t>
      </w:r>
      <w:r w:rsidR="00E23CC6">
        <w:lastRenderedPageBreak/>
        <w:t xml:space="preserve">crater </w:t>
      </w:r>
      <w:sdt>
        <w:sdtPr>
          <w:id w:val="1540320652"/>
          <w:citation/>
        </w:sdtPr>
        <w:sdtContent>
          <w:r w:rsidR="00E23CC6">
            <w:fldChar w:fldCharType="begin"/>
          </w:r>
          <w:r w:rsidR="00E23CC6">
            <w:instrText xml:space="preserve"> CITATION Mon \l 2057 </w:instrText>
          </w:r>
          <w:r w:rsidR="00E23CC6">
            <w:fldChar w:fldCharType="separate"/>
          </w:r>
          <w:r w:rsidR="0046019E" w:rsidRPr="0046019E">
            <w:rPr>
              <w:noProof/>
            </w:rPr>
            <w:t>[12]</w:t>
          </w:r>
          <w:r w:rsidR="00E23CC6">
            <w:fldChar w:fldCharType="end"/>
          </w:r>
        </w:sdtContent>
      </w:sdt>
      <w:r w:rsidR="00E23CC6">
        <w:t>.</w:t>
      </w:r>
      <w:r w:rsidR="00277730">
        <w:t xml:space="preserve"> </w:t>
      </w:r>
      <w:r w:rsidR="0067181F">
        <w:t>Hexotonal is also referred to as Torpex</w:t>
      </w:r>
      <w:r w:rsidR="00AC4160">
        <w:t xml:space="preserve"> and is a mixture of HMX, TNT and aluminium</w:t>
      </w:r>
      <w:r w:rsidR="00D06E2C">
        <w:t xml:space="preserve"> powder</w:t>
      </w:r>
      <w:r w:rsidR="00AC4160">
        <w:t xml:space="preserve"> </w:t>
      </w:r>
      <w:sdt>
        <w:sdtPr>
          <w:id w:val="-458879751"/>
          <w:citation/>
        </w:sdtPr>
        <w:sdtContent>
          <w:r w:rsidR="00C607CB">
            <w:fldChar w:fldCharType="begin"/>
          </w:r>
          <w:r w:rsidR="00C607CB">
            <w:instrText xml:space="preserve"> CITATION Nat24 \l 2057 </w:instrText>
          </w:r>
          <w:r w:rsidR="00C607CB">
            <w:fldChar w:fldCharType="separate"/>
          </w:r>
          <w:r w:rsidR="0046019E" w:rsidRPr="0046019E">
            <w:rPr>
              <w:noProof/>
            </w:rPr>
            <w:t>[13]</w:t>
          </w:r>
          <w:r w:rsidR="00C607CB">
            <w:fldChar w:fldCharType="end"/>
          </w:r>
        </w:sdtContent>
      </w:sdt>
      <w:r w:rsidR="00AC4160">
        <w:t>.</w:t>
      </w:r>
      <w:r w:rsidR="00991CAE">
        <w:t xml:space="preserve"> </w:t>
      </w:r>
      <w:r w:rsidR="006E73AE">
        <w:t xml:space="preserve"> </w:t>
      </w:r>
    </w:p>
    <w:p w14:paraId="24702378" w14:textId="60E3909D" w:rsidR="00EC0FE3" w:rsidRDefault="00EC0FE3" w:rsidP="00EC0FE3">
      <w:pPr>
        <w:pStyle w:val="Caption"/>
        <w:keepNext/>
      </w:pPr>
      <w:bookmarkStart w:id="11" w:name="_Toc171246475"/>
      <w:r>
        <w:t xml:space="preserve">Table </w:t>
      </w:r>
      <w:r>
        <w:fldChar w:fldCharType="begin"/>
      </w:r>
      <w:r>
        <w:instrText xml:space="preserve"> SEQ Table \* ARABIC </w:instrText>
      </w:r>
      <w:r>
        <w:fldChar w:fldCharType="separate"/>
      </w:r>
      <w:r w:rsidR="00DA3492">
        <w:rPr>
          <w:noProof/>
        </w:rPr>
        <w:t>1</w:t>
      </w:r>
      <w:r>
        <w:fldChar w:fldCharType="end"/>
      </w:r>
      <w:r>
        <w:t>: Table showing the criteria compared from the explosives in the existing rapid cratering kit and any new designs</w:t>
      </w:r>
      <w:r w:rsidR="008F37E7">
        <w:t xml:space="preserve"> values taken for RDX/TNT from </w:t>
      </w:r>
      <w:sdt>
        <w:sdtPr>
          <w:id w:val="55837349"/>
          <w:citation/>
        </w:sdtPr>
        <w:sdtContent>
          <w:r w:rsidR="008F37E7">
            <w:fldChar w:fldCharType="begin"/>
          </w:r>
          <w:r w:rsidR="008F37E7">
            <w:instrText xml:space="preserve"> CITATION Dan22 \l 2057 </w:instrText>
          </w:r>
          <w:r w:rsidR="008F37E7">
            <w:fldChar w:fldCharType="separate"/>
          </w:r>
          <w:r w:rsidR="008F37E7" w:rsidRPr="008F37E7">
            <w:rPr>
              <w:noProof/>
            </w:rPr>
            <w:t>[11]</w:t>
          </w:r>
          <w:r w:rsidR="008F37E7">
            <w:fldChar w:fldCharType="end"/>
          </w:r>
        </w:sdtContent>
      </w:sdt>
      <w:r w:rsidR="008F37E7">
        <w:t xml:space="preserve"> and Torpex from </w:t>
      </w:r>
      <w:sdt>
        <w:sdtPr>
          <w:id w:val="155736459"/>
          <w:citation/>
        </w:sdtPr>
        <w:sdtContent>
          <w:r w:rsidR="00AC7776">
            <w:fldChar w:fldCharType="begin"/>
          </w:r>
          <w:r w:rsidR="00AC7776">
            <w:instrText xml:space="preserve"> CITATION PPV08 \l 2057 </w:instrText>
          </w:r>
          <w:r w:rsidR="00AC7776">
            <w:fldChar w:fldCharType="separate"/>
          </w:r>
          <w:r w:rsidR="00681B6E" w:rsidRPr="00681B6E">
            <w:rPr>
              <w:noProof/>
            </w:rPr>
            <w:t>[14]</w:t>
          </w:r>
          <w:r w:rsidR="00AC7776">
            <w:fldChar w:fldCharType="end"/>
          </w:r>
        </w:sdtContent>
      </w:sdt>
      <w:r w:rsidR="00AC7776">
        <w:t>.</w:t>
      </w:r>
      <w:bookmarkEnd w:id="11"/>
    </w:p>
    <w:tbl>
      <w:tblPr>
        <w:tblStyle w:val="TableGrid"/>
        <w:tblW w:w="9200" w:type="dxa"/>
        <w:tblLook w:val="04A0" w:firstRow="1" w:lastRow="0" w:firstColumn="1" w:lastColumn="0" w:noHBand="0" w:noVBand="1"/>
      </w:tblPr>
      <w:tblGrid>
        <w:gridCol w:w="2299"/>
        <w:gridCol w:w="2299"/>
        <w:gridCol w:w="2301"/>
        <w:gridCol w:w="2301"/>
      </w:tblGrid>
      <w:tr w:rsidR="00555C9D" w14:paraId="7821DED5" w14:textId="77777777" w:rsidTr="00555C9D">
        <w:trPr>
          <w:trHeight w:val="829"/>
        </w:trPr>
        <w:tc>
          <w:tcPr>
            <w:tcW w:w="2299" w:type="dxa"/>
          </w:tcPr>
          <w:p w14:paraId="0C61AA8F" w14:textId="36D50BDA" w:rsidR="00555C9D" w:rsidRDefault="00555C9D" w:rsidP="0084723E">
            <w:r>
              <w:t>Explosive</w:t>
            </w:r>
          </w:p>
        </w:tc>
        <w:tc>
          <w:tcPr>
            <w:tcW w:w="2299" w:type="dxa"/>
          </w:tcPr>
          <w:p w14:paraId="19D8D857" w14:textId="08129BC5" w:rsidR="00555C9D" w:rsidRPr="008150F0" w:rsidRDefault="00555C9D" w:rsidP="0084723E">
            <w:r>
              <w:t>Velocity of Detonation (</w:t>
            </w:r>
            <w:r w:rsidR="00B65EE7">
              <w:t>k</w:t>
            </w:r>
            <w:r w:rsidR="00723D05">
              <w:t>ms</w:t>
            </w:r>
            <w:r w:rsidRPr="008150F0">
              <w:rPr>
                <w:vertAlign w:val="superscript"/>
              </w:rPr>
              <w:t>-1</w:t>
            </w:r>
            <w:r>
              <w:t>)</w:t>
            </w:r>
          </w:p>
        </w:tc>
        <w:tc>
          <w:tcPr>
            <w:tcW w:w="2301" w:type="dxa"/>
          </w:tcPr>
          <w:p w14:paraId="201E8EFE" w14:textId="77777777" w:rsidR="00555C9D" w:rsidRDefault="00555C9D" w:rsidP="0084723E">
            <w:r>
              <w:t>Gurney coefficient</w:t>
            </w:r>
          </w:p>
          <w:p w14:paraId="2EF03169" w14:textId="42D4333E" w:rsidR="00723D05" w:rsidRPr="00723D05" w:rsidRDefault="00723D05" w:rsidP="0084723E">
            <w:r>
              <w:t>(kms</w:t>
            </w:r>
            <w:r w:rsidRPr="00723D05">
              <w:rPr>
                <w:vertAlign w:val="superscript"/>
              </w:rPr>
              <w:t>-1</w:t>
            </w:r>
            <w:r>
              <w:t>)</w:t>
            </w:r>
          </w:p>
        </w:tc>
        <w:tc>
          <w:tcPr>
            <w:tcW w:w="2301" w:type="dxa"/>
          </w:tcPr>
          <w:p w14:paraId="0FAA5A8F" w14:textId="77777777" w:rsidR="00555C9D" w:rsidRDefault="00555C9D" w:rsidP="0084723E">
            <w:r>
              <w:t>Detonation pressure</w:t>
            </w:r>
          </w:p>
          <w:p w14:paraId="4FA45EA3" w14:textId="5EF0EE51" w:rsidR="00555C9D" w:rsidRDefault="00555C9D" w:rsidP="0084723E">
            <w:r>
              <w:t>(GPa)</w:t>
            </w:r>
          </w:p>
        </w:tc>
      </w:tr>
      <w:tr w:rsidR="00555C9D" w14:paraId="74DF20A6" w14:textId="77777777" w:rsidTr="00555C9D">
        <w:trPr>
          <w:trHeight w:val="281"/>
        </w:trPr>
        <w:tc>
          <w:tcPr>
            <w:tcW w:w="2299" w:type="dxa"/>
          </w:tcPr>
          <w:p w14:paraId="466E96E7" w14:textId="5404B107" w:rsidR="00555C9D" w:rsidRDefault="00555C9D" w:rsidP="0084723E">
            <w:r>
              <w:t>RDX/TNT (60/40)</w:t>
            </w:r>
          </w:p>
        </w:tc>
        <w:tc>
          <w:tcPr>
            <w:tcW w:w="2299" w:type="dxa"/>
          </w:tcPr>
          <w:p w14:paraId="1B9FE9C5" w14:textId="03818FF7" w:rsidR="00555C9D" w:rsidRDefault="00723D05" w:rsidP="0084723E">
            <w:r>
              <w:t>8</w:t>
            </w:r>
            <w:r w:rsidR="00B65EE7">
              <w:t>.0</w:t>
            </w:r>
            <w:r>
              <w:t>5</w:t>
            </w:r>
          </w:p>
        </w:tc>
        <w:tc>
          <w:tcPr>
            <w:tcW w:w="2301" w:type="dxa"/>
          </w:tcPr>
          <w:p w14:paraId="60D7F9D7" w14:textId="2C7C0F30" w:rsidR="00555C9D" w:rsidRDefault="00B65EE7" w:rsidP="0084723E">
            <w:r>
              <w:t>2.7</w:t>
            </w:r>
          </w:p>
        </w:tc>
        <w:tc>
          <w:tcPr>
            <w:tcW w:w="2301" w:type="dxa"/>
          </w:tcPr>
          <w:p w14:paraId="58988DB0" w14:textId="5A61D1F0" w:rsidR="00555C9D" w:rsidRDefault="00B65EE7" w:rsidP="0084723E">
            <w:r>
              <w:t>27.39</w:t>
            </w:r>
          </w:p>
        </w:tc>
      </w:tr>
      <w:tr w:rsidR="00555C9D" w14:paraId="31C2E1D5" w14:textId="77777777" w:rsidTr="00555C9D">
        <w:trPr>
          <w:trHeight w:val="266"/>
        </w:trPr>
        <w:tc>
          <w:tcPr>
            <w:tcW w:w="2299" w:type="dxa"/>
          </w:tcPr>
          <w:p w14:paraId="2EF46F5A" w14:textId="65F7DABD" w:rsidR="00555C9D" w:rsidRDefault="007928AD" w:rsidP="0084723E">
            <w:r>
              <w:t>Hexotonal/</w:t>
            </w:r>
            <w:r w:rsidR="00555C9D">
              <w:t>Torpex</w:t>
            </w:r>
          </w:p>
        </w:tc>
        <w:tc>
          <w:tcPr>
            <w:tcW w:w="2299" w:type="dxa"/>
          </w:tcPr>
          <w:p w14:paraId="72608AA9" w14:textId="473127FE" w:rsidR="00555C9D" w:rsidRDefault="00C8718B" w:rsidP="0084723E">
            <w:r>
              <w:t>7.60</w:t>
            </w:r>
          </w:p>
        </w:tc>
        <w:tc>
          <w:tcPr>
            <w:tcW w:w="2301" w:type="dxa"/>
          </w:tcPr>
          <w:p w14:paraId="7CB473B8" w14:textId="030CC744" w:rsidR="00555C9D" w:rsidRDefault="00C8718B" w:rsidP="0084723E">
            <w:r>
              <w:t>2.7</w:t>
            </w:r>
          </w:p>
        </w:tc>
        <w:tc>
          <w:tcPr>
            <w:tcW w:w="2301" w:type="dxa"/>
          </w:tcPr>
          <w:p w14:paraId="31C863A3" w14:textId="2BAB82D2" w:rsidR="00555C9D" w:rsidRDefault="00C8718B" w:rsidP="0084723E">
            <w:r>
              <w:t>23.2</w:t>
            </w:r>
          </w:p>
        </w:tc>
      </w:tr>
    </w:tbl>
    <w:p w14:paraId="7CE62490" w14:textId="2BF6803C" w:rsidR="00536971" w:rsidRDefault="00536971" w:rsidP="0084723E"/>
    <w:p w14:paraId="69BF3041" w14:textId="47B6AB42" w:rsidR="00B70ECF" w:rsidRDefault="003A3CF1" w:rsidP="0084723E">
      <w:r>
        <w:t>Upon reflection i</w:t>
      </w:r>
      <w:r w:rsidR="00145266">
        <w:t>t is worth noting that the selection of these parameters was based on the author’s own knowledge of explosives</w:t>
      </w:r>
      <w:r w:rsidR="0028110C">
        <w:t xml:space="preserve"> and understanding the fundamental principle</w:t>
      </w:r>
      <w:r w:rsidR="0060018D">
        <w:t>s</w:t>
      </w:r>
      <w:r w:rsidR="0028110C">
        <w:t xml:space="preserve"> underlying the </w:t>
      </w:r>
      <w:r w:rsidR="009143DF">
        <w:t>creation of blast waves and th</w:t>
      </w:r>
      <w:r w:rsidR="00D43DCB">
        <w:t>eir ability to</w:t>
      </w:r>
      <w:r w:rsidR="009143DF">
        <w:t xml:space="preserve"> drive material</w:t>
      </w:r>
      <w:r w:rsidR="0060018D">
        <w:t xml:space="preserve">. </w:t>
      </w:r>
      <w:r w:rsidR="007A75FF">
        <w:t xml:space="preserve">It </w:t>
      </w:r>
      <w:r w:rsidR="006C2D51">
        <w:t>may be that during the research a critical parameter, or a</w:t>
      </w:r>
      <w:r w:rsidR="00665AF8">
        <w:t>n</w:t>
      </w:r>
      <w:r w:rsidR="006C2D51">
        <w:t xml:space="preserve"> unknown variable in the energetics</w:t>
      </w:r>
      <w:r w:rsidR="008D4E21">
        <w:t xml:space="preserve"> that</w:t>
      </w:r>
      <w:r w:rsidR="006C2D51">
        <w:t xml:space="preserve"> may have a great impact on</w:t>
      </w:r>
      <w:r w:rsidR="00665AF8">
        <w:t xml:space="preserve"> crater generation</w:t>
      </w:r>
      <w:r w:rsidR="00D912B8">
        <w:t xml:space="preserve"> has not been accounted</w:t>
      </w:r>
      <w:r w:rsidR="008D4E21">
        <w:t xml:space="preserve"> for</w:t>
      </w:r>
      <w:r w:rsidR="00D912B8">
        <w:t xml:space="preserve">. </w:t>
      </w:r>
      <w:r w:rsidR="004027DE">
        <w:t xml:space="preserve">Although this flaw has been recognised in the review it was not noted at the time and thus the author cannot speak to </w:t>
      </w:r>
      <w:r w:rsidR="00C06E95">
        <w:t>any potential</w:t>
      </w:r>
      <w:r w:rsidR="004027DE">
        <w:t xml:space="preserve"> effect</w:t>
      </w:r>
      <w:r w:rsidR="00C06E95">
        <w:t>s</w:t>
      </w:r>
      <w:r w:rsidR="004027DE">
        <w:t xml:space="preserve"> on the</w:t>
      </w:r>
      <w:r w:rsidR="003314ED">
        <w:t xml:space="preserve"> design choices at this point</w:t>
      </w:r>
      <w:r w:rsidR="004027DE">
        <w:t xml:space="preserve">. </w:t>
      </w:r>
    </w:p>
    <w:p w14:paraId="081E5816" w14:textId="10061625" w:rsidR="00B70ECF" w:rsidRDefault="00B70ECF" w:rsidP="0084723E">
      <w:r>
        <w:t xml:space="preserve">The parameters from the previously </w:t>
      </w:r>
      <w:r w:rsidR="00E76A44">
        <w:t xml:space="preserve">used energetic materials were then compared to the formulations from the Chau </w:t>
      </w:r>
      <w:r w:rsidR="00E76A44">
        <w:rPr>
          <w:i/>
          <w:iCs/>
        </w:rPr>
        <w:t>et al</w:t>
      </w:r>
      <w:r w:rsidR="00E76A44">
        <w:t>. paper as well as IMX 104 and IMX 101</w:t>
      </w:r>
      <w:r w:rsidR="00970EDB">
        <w:t xml:space="preserve"> </w:t>
      </w:r>
      <w:sdt>
        <w:sdtPr>
          <w:id w:val="512893549"/>
          <w:citation/>
        </w:sdtPr>
        <w:sdtContent>
          <w:r w:rsidR="00970EDB">
            <w:fldChar w:fldCharType="begin"/>
          </w:r>
          <w:r w:rsidR="00970EDB">
            <w:instrText xml:space="preserve"> CITATION Amy10 \l 2057 </w:instrText>
          </w:r>
          <w:r w:rsidR="00970EDB">
            <w:fldChar w:fldCharType="separate"/>
          </w:r>
          <w:r w:rsidR="003128D5" w:rsidRPr="003128D5">
            <w:rPr>
              <w:noProof/>
            </w:rPr>
            <w:t>[10]</w:t>
          </w:r>
          <w:r w:rsidR="00970EDB">
            <w:fldChar w:fldCharType="end"/>
          </w:r>
        </w:sdtContent>
      </w:sdt>
      <w:sdt>
        <w:sdtPr>
          <w:id w:val="-1445684084"/>
          <w:citation/>
        </w:sdtPr>
        <w:sdtContent>
          <w:r w:rsidR="00970EDB">
            <w:fldChar w:fldCharType="begin"/>
          </w:r>
          <w:r w:rsidR="00970EDB">
            <w:instrText xml:space="preserve"> CITATION Dan22 \l 2057 </w:instrText>
          </w:r>
          <w:r w:rsidR="00970EDB">
            <w:fldChar w:fldCharType="separate"/>
          </w:r>
          <w:r w:rsidR="003128D5">
            <w:rPr>
              <w:noProof/>
            </w:rPr>
            <w:t xml:space="preserve"> </w:t>
          </w:r>
          <w:r w:rsidR="003128D5" w:rsidRPr="003128D5">
            <w:rPr>
              <w:noProof/>
            </w:rPr>
            <w:t>[11]</w:t>
          </w:r>
          <w:r w:rsidR="00970EDB">
            <w:fldChar w:fldCharType="end"/>
          </w:r>
        </w:sdtContent>
      </w:sdt>
      <w:r w:rsidR="00E76A44">
        <w:t xml:space="preserve">. </w:t>
      </w:r>
    </w:p>
    <w:p w14:paraId="33D25F3A" w14:textId="42D5A5B4" w:rsidR="00100DE7" w:rsidRDefault="00100DE7" w:rsidP="00100DE7">
      <w:pPr>
        <w:pStyle w:val="Caption"/>
        <w:keepNext/>
      </w:pPr>
      <w:bookmarkStart w:id="12" w:name="_Toc171246476"/>
      <w:r>
        <w:t xml:space="preserve">Table </w:t>
      </w:r>
      <w:r>
        <w:fldChar w:fldCharType="begin"/>
      </w:r>
      <w:r>
        <w:instrText xml:space="preserve"> SEQ Table \* ARABIC </w:instrText>
      </w:r>
      <w:r>
        <w:fldChar w:fldCharType="separate"/>
      </w:r>
      <w:r w:rsidR="00DA3492">
        <w:rPr>
          <w:noProof/>
        </w:rPr>
        <w:t>2</w:t>
      </w:r>
      <w:r>
        <w:fldChar w:fldCharType="end"/>
      </w:r>
      <w:r>
        <w:t>: Table showing the criteria considered important for crater generation in an IM compliant explosive</w:t>
      </w:r>
      <w:r w:rsidR="00970EDB">
        <w:t>.</w:t>
      </w:r>
      <w:bookmarkEnd w:id="12"/>
    </w:p>
    <w:tbl>
      <w:tblPr>
        <w:tblStyle w:val="TableGrid"/>
        <w:tblW w:w="0" w:type="auto"/>
        <w:tblLook w:val="04A0" w:firstRow="1" w:lastRow="0" w:firstColumn="1" w:lastColumn="0" w:noHBand="0" w:noVBand="1"/>
      </w:tblPr>
      <w:tblGrid>
        <w:gridCol w:w="2254"/>
        <w:gridCol w:w="2254"/>
        <w:gridCol w:w="2254"/>
        <w:gridCol w:w="2254"/>
      </w:tblGrid>
      <w:tr w:rsidR="002A065E" w14:paraId="732D0648" w14:textId="77777777" w:rsidTr="002A065E">
        <w:tc>
          <w:tcPr>
            <w:tcW w:w="2254" w:type="dxa"/>
          </w:tcPr>
          <w:p w14:paraId="04EC91E9" w14:textId="093C4321" w:rsidR="002A065E" w:rsidRDefault="002A065E" w:rsidP="0084723E">
            <w:r>
              <w:t>Explosive</w:t>
            </w:r>
          </w:p>
        </w:tc>
        <w:tc>
          <w:tcPr>
            <w:tcW w:w="2254" w:type="dxa"/>
          </w:tcPr>
          <w:p w14:paraId="02A6528B" w14:textId="4C79541F" w:rsidR="002A065E" w:rsidRDefault="002A065E" w:rsidP="0084723E">
            <w:r>
              <w:t>Velocity of Detonation (kms</w:t>
            </w:r>
            <w:r w:rsidRPr="008150F0">
              <w:rPr>
                <w:vertAlign w:val="superscript"/>
              </w:rPr>
              <w:t>-1</w:t>
            </w:r>
            <w:r>
              <w:t>)</w:t>
            </w:r>
          </w:p>
        </w:tc>
        <w:tc>
          <w:tcPr>
            <w:tcW w:w="2254" w:type="dxa"/>
          </w:tcPr>
          <w:p w14:paraId="0B7C46E9" w14:textId="77777777" w:rsidR="002A065E" w:rsidRDefault="002A065E" w:rsidP="002A065E">
            <w:r>
              <w:t>Gurney coefficient</w:t>
            </w:r>
          </w:p>
          <w:p w14:paraId="41B94921" w14:textId="39B904A1" w:rsidR="002A065E" w:rsidRDefault="002A065E" w:rsidP="002A065E">
            <w:r>
              <w:t>(kms</w:t>
            </w:r>
            <w:r w:rsidRPr="00723D05">
              <w:rPr>
                <w:vertAlign w:val="superscript"/>
              </w:rPr>
              <w:t>-1</w:t>
            </w:r>
            <w:r>
              <w:t>)</w:t>
            </w:r>
          </w:p>
        </w:tc>
        <w:tc>
          <w:tcPr>
            <w:tcW w:w="2254" w:type="dxa"/>
          </w:tcPr>
          <w:p w14:paraId="18D38C1C" w14:textId="77777777" w:rsidR="002A065E" w:rsidRDefault="002A065E" w:rsidP="002A065E">
            <w:r>
              <w:t>Detonation pressure</w:t>
            </w:r>
          </w:p>
          <w:p w14:paraId="7C375E63" w14:textId="06B2CF10" w:rsidR="002A065E" w:rsidRDefault="002A065E" w:rsidP="002A065E">
            <w:r>
              <w:t>(GPa)</w:t>
            </w:r>
          </w:p>
        </w:tc>
      </w:tr>
      <w:tr w:rsidR="002A065E" w14:paraId="15E64420" w14:textId="77777777" w:rsidTr="002A065E">
        <w:tc>
          <w:tcPr>
            <w:tcW w:w="2254" w:type="dxa"/>
          </w:tcPr>
          <w:p w14:paraId="2156DDFC" w14:textId="443BEDEB" w:rsidR="002A065E" w:rsidRDefault="002A065E" w:rsidP="0084723E">
            <w:r>
              <w:t>Formulation 1</w:t>
            </w:r>
          </w:p>
        </w:tc>
        <w:tc>
          <w:tcPr>
            <w:tcW w:w="2254" w:type="dxa"/>
          </w:tcPr>
          <w:p w14:paraId="1C8EE0B2" w14:textId="176EBA2C" w:rsidR="002A065E" w:rsidRDefault="00AF5573" w:rsidP="0084723E">
            <w:r>
              <w:t>6.76 -6.52</w:t>
            </w:r>
          </w:p>
        </w:tc>
        <w:tc>
          <w:tcPr>
            <w:tcW w:w="2254" w:type="dxa"/>
          </w:tcPr>
          <w:p w14:paraId="304EBF77" w14:textId="3AB88D9F" w:rsidR="002A065E" w:rsidRDefault="00AF5573" w:rsidP="0084723E">
            <w:r>
              <w:t>2.83</w:t>
            </w:r>
          </w:p>
        </w:tc>
        <w:tc>
          <w:tcPr>
            <w:tcW w:w="2254" w:type="dxa"/>
          </w:tcPr>
          <w:p w14:paraId="581417EA" w14:textId="20B77501" w:rsidR="002A065E" w:rsidRDefault="00AF5573" w:rsidP="0084723E">
            <w:r>
              <w:t>17.04</w:t>
            </w:r>
          </w:p>
        </w:tc>
      </w:tr>
      <w:tr w:rsidR="002A065E" w14:paraId="5026D7EC" w14:textId="77777777" w:rsidTr="002A065E">
        <w:tc>
          <w:tcPr>
            <w:tcW w:w="2254" w:type="dxa"/>
          </w:tcPr>
          <w:p w14:paraId="3DD04A7B" w14:textId="7455BB40" w:rsidR="002A065E" w:rsidRDefault="002A065E" w:rsidP="0084723E">
            <w:r>
              <w:t>Formulation 2</w:t>
            </w:r>
          </w:p>
        </w:tc>
        <w:tc>
          <w:tcPr>
            <w:tcW w:w="2254" w:type="dxa"/>
          </w:tcPr>
          <w:p w14:paraId="7AC615C4" w14:textId="5E5E20BF" w:rsidR="002A065E" w:rsidRDefault="00AF5573" w:rsidP="0084723E">
            <w:r>
              <w:t>7.30-7.27</w:t>
            </w:r>
          </w:p>
        </w:tc>
        <w:tc>
          <w:tcPr>
            <w:tcW w:w="2254" w:type="dxa"/>
          </w:tcPr>
          <w:p w14:paraId="1C3DEC2D" w14:textId="48FD44F1" w:rsidR="002A065E" w:rsidRDefault="00AF5573" w:rsidP="0084723E">
            <w:r>
              <w:t>2.86</w:t>
            </w:r>
          </w:p>
        </w:tc>
        <w:tc>
          <w:tcPr>
            <w:tcW w:w="2254" w:type="dxa"/>
          </w:tcPr>
          <w:p w14:paraId="0E9A4A73" w14:textId="1D2B8CC8" w:rsidR="002A065E" w:rsidRDefault="00AF5573" w:rsidP="0084723E">
            <w:r>
              <w:t>22.67</w:t>
            </w:r>
          </w:p>
        </w:tc>
      </w:tr>
      <w:tr w:rsidR="002A065E" w14:paraId="563F80A2" w14:textId="77777777" w:rsidTr="002A065E">
        <w:tc>
          <w:tcPr>
            <w:tcW w:w="2254" w:type="dxa"/>
          </w:tcPr>
          <w:p w14:paraId="7D3650C6" w14:textId="443C29A8" w:rsidR="002A065E" w:rsidRDefault="002A065E" w:rsidP="0084723E">
            <w:r>
              <w:t>Formulation 3</w:t>
            </w:r>
          </w:p>
        </w:tc>
        <w:tc>
          <w:tcPr>
            <w:tcW w:w="2254" w:type="dxa"/>
          </w:tcPr>
          <w:p w14:paraId="27C5A62E" w14:textId="3E779D20" w:rsidR="002A065E" w:rsidRDefault="00AF5573" w:rsidP="0084723E">
            <w:r>
              <w:t>7.08-7.06</w:t>
            </w:r>
          </w:p>
        </w:tc>
        <w:tc>
          <w:tcPr>
            <w:tcW w:w="2254" w:type="dxa"/>
          </w:tcPr>
          <w:p w14:paraId="6484FC10" w14:textId="67773441" w:rsidR="002A065E" w:rsidRDefault="00AF5573" w:rsidP="0084723E">
            <w:r>
              <w:t>2.80</w:t>
            </w:r>
          </w:p>
        </w:tc>
        <w:tc>
          <w:tcPr>
            <w:tcW w:w="2254" w:type="dxa"/>
          </w:tcPr>
          <w:p w14:paraId="5CC6EB58" w14:textId="0AB621C5" w:rsidR="002A065E" w:rsidRDefault="00AF5573" w:rsidP="0084723E">
            <w:r>
              <w:t>18.92</w:t>
            </w:r>
          </w:p>
        </w:tc>
      </w:tr>
      <w:tr w:rsidR="002A065E" w14:paraId="01C11CE5" w14:textId="77777777" w:rsidTr="002A065E">
        <w:tc>
          <w:tcPr>
            <w:tcW w:w="2254" w:type="dxa"/>
          </w:tcPr>
          <w:p w14:paraId="5D36B5BE" w14:textId="633C5743" w:rsidR="002A065E" w:rsidRDefault="002A065E" w:rsidP="0084723E">
            <w:r>
              <w:t>IMX 101</w:t>
            </w:r>
          </w:p>
        </w:tc>
        <w:tc>
          <w:tcPr>
            <w:tcW w:w="2254" w:type="dxa"/>
          </w:tcPr>
          <w:p w14:paraId="16E733A3" w14:textId="4DEAABDF" w:rsidR="002A065E" w:rsidRDefault="00AF5573" w:rsidP="0084723E">
            <w:r>
              <w:t>7.66</w:t>
            </w:r>
          </w:p>
        </w:tc>
        <w:tc>
          <w:tcPr>
            <w:tcW w:w="2254" w:type="dxa"/>
          </w:tcPr>
          <w:p w14:paraId="3EB4A020" w14:textId="68702685" w:rsidR="002A065E" w:rsidRDefault="00AF5573" w:rsidP="0084723E">
            <w:r>
              <w:t>2.34</w:t>
            </w:r>
          </w:p>
        </w:tc>
        <w:tc>
          <w:tcPr>
            <w:tcW w:w="2254" w:type="dxa"/>
          </w:tcPr>
          <w:p w14:paraId="326FB009" w14:textId="7389EB36" w:rsidR="002A065E" w:rsidRDefault="00AF5573" w:rsidP="0084723E">
            <w:r>
              <w:t>22.38</w:t>
            </w:r>
          </w:p>
        </w:tc>
      </w:tr>
      <w:tr w:rsidR="002A065E" w14:paraId="11435134" w14:textId="77777777" w:rsidTr="002A065E">
        <w:tc>
          <w:tcPr>
            <w:tcW w:w="2254" w:type="dxa"/>
          </w:tcPr>
          <w:p w14:paraId="687E2593" w14:textId="59B056E6" w:rsidR="002A065E" w:rsidRDefault="002A065E" w:rsidP="0084723E">
            <w:r>
              <w:t>IMX 104</w:t>
            </w:r>
          </w:p>
        </w:tc>
        <w:tc>
          <w:tcPr>
            <w:tcW w:w="2254" w:type="dxa"/>
          </w:tcPr>
          <w:p w14:paraId="4A7474EF" w14:textId="17144A32" w:rsidR="002A065E" w:rsidRDefault="00AF5573" w:rsidP="0084723E">
            <w:r>
              <w:t>7.81</w:t>
            </w:r>
          </w:p>
        </w:tc>
        <w:tc>
          <w:tcPr>
            <w:tcW w:w="2254" w:type="dxa"/>
          </w:tcPr>
          <w:p w14:paraId="70B6E151" w14:textId="6C917917" w:rsidR="002A065E" w:rsidRDefault="00AF5573" w:rsidP="0084723E">
            <w:r>
              <w:t>2.36</w:t>
            </w:r>
          </w:p>
        </w:tc>
        <w:tc>
          <w:tcPr>
            <w:tcW w:w="2254" w:type="dxa"/>
          </w:tcPr>
          <w:p w14:paraId="32EEE13B" w14:textId="09ECE593" w:rsidR="002A065E" w:rsidRDefault="00AF5573" w:rsidP="0084723E">
            <w:r>
              <w:t>24.71</w:t>
            </w:r>
          </w:p>
        </w:tc>
      </w:tr>
    </w:tbl>
    <w:p w14:paraId="7B426C9F" w14:textId="77777777" w:rsidR="002A065E" w:rsidRDefault="002A065E" w:rsidP="0084723E"/>
    <w:p w14:paraId="1FFF7B06" w14:textId="79B62103" w:rsidR="007C6BF1" w:rsidRDefault="00E45F45" w:rsidP="0084723E">
      <w:r>
        <w:t xml:space="preserve">From </w:t>
      </w:r>
      <w:r w:rsidR="009151E8">
        <w:t>comparing the values from tables 1 and 2 it is possible to see that none of the IM compliant explosives quite matches the values</w:t>
      </w:r>
      <w:r w:rsidR="00D333B6">
        <w:t xml:space="preserve"> of</w:t>
      </w:r>
      <w:r w:rsidR="009151E8">
        <w:t xml:space="preserve"> the current </w:t>
      </w:r>
      <w:r w:rsidR="00D53DC6">
        <w:t xml:space="preserve">explosive materials used. </w:t>
      </w:r>
      <w:r w:rsidR="001A5672">
        <w:t>Furthermore</w:t>
      </w:r>
      <w:r w:rsidR="00130294">
        <w:t xml:space="preserve">, </w:t>
      </w:r>
      <w:r w:rsidR="00362164">
        <w:t>there is an is</w:t>
      </w:r>
      <w:r w:rsidR="00C30E4A">
        <w:t xml:space="preserve">sue in </w:t>
      </w:r>
      <w:r w:rsidR="009702A4">
        <w:t xml:space="preserve">IMX 101 and IMX 104, </w:t>
      </w:r>
      <w:r w:rsidR="00C30E4A">
        <w:t xml:space="preserve">whereby </w:t>
      </w:r>
      <w:r w:rsidR="009702A4">
        <w:t xml:space="preserve">they </w:t>
      </w:r>
      <w:r w:rsidR="00BE1791">
        <w:t>leave behind a greater mass of material following the</w:t>
      </w:r>
      <w:r w:rsidR="00C30E4A">
        <w:t>ir detonation and this makes them potentially more hazardous to the environment</w:t>
      </w:r>
      <w:r w:rsidR="00DD5956">
        <w:t xml:space="preserve"> </w:t>
      </w:r>
      <w:sdt>
        <w:sdtPr>
          <w:id w:val="1929227495"/>
          <w:citation/>
        </w:sdtPr>
        <w:sdtContent>
          <w:r w:rsidR="00DD5956">
            <w:fldChar w:fldCharType="begin"/>
          </w:r>
          <w:r w:rsidR="00DD5956">
            <w:instrText xml:space="preserve"> CITATION Dan22 \l 2057 </w:instrText>
          </w:r>
          <w:r w:rsidR="00DD5956">
            <w:fldChar w:fldCharType="separate"/>
          </w:r>
          <w:r w:rsidR="00307C99" w:rsidRPr="00307C99">
            <w:rPr>
              <w:noProof/>
            </w:rPr>
            <w:t>[11]</w:t>
          </w:r>
          <w:r w:rsidR="00DD5956">
            <w:fldChar w:fldCharType="end"/>
          </w:r>
        </w:sdtContent>
      </w:sdt>
      <w:sdt>
        <w:sdtPr>
          <w:id w:val="-650982220"/>
          <w:citation/>
        </w:sdtPr>
        <w:sdtContent>
          <w:r w:rsidR="00DD5956">
            <w:fldChar w:fldCharType="begin"/>
          </w:r>
          <w:r w:rsidR="00DD5956">
            <w:instrText xml:space="preserve"> CITATION Wal14 \l 2057 </w:instrText>
          </w:r>
          <w:r w:rsidR="00DD5956">
            <w:fldChar w:fldCharType="separate"/>
          </w:r>
          <w:r w:rsidR="003128D5">
            <w:rPr>
              <w:noProof/>
            </w:rPr>
            <w:t xml:space="preserve"> </w:t>
          </w:r>
          <w:r w:rsidR="003128D5" w:rsidRPr="003128D5">
            <w:rPr>
              <w:noProof/>
            </w:rPr>
            <w:t>[15]</w:t>
          </w:r>
          <w:r w:rsidR="00DD5956">
            <w:fldChar w:fldCharType="end"/>
          </w:r>
        </w:sdtContent>
      </w:sdt>
      <w:sdt>
        <w:sdtPr>
          <w:id w:val="636534502"/>
          <w:citation/>
        </w:sdtPr>
        <w:sdtContent>
          <w:r w:rsidR="00DD5956">
            <w:fldChar w:fldCharType="begin"/>
          </w:r>
          <w:r w:rsidR="00DD5956">
            <w:instrText xml:space="preserve"> CITATION Sus15 \l 2057 </w:instrText>
          </w:r>
          <w:r w:rsidR="00DD5956">
            <w:fldChar w:fldCharType="separate"/>
          </w:r>
          <w:r w:rsidR="003128D5">
            <w:rPr>
              <w:noProof/>
            </w:rPr>
            <w:t xml:space="preserve"> </w:t>
          </w:r>
          <w:r w:rsidR="003128D5" w:rsidRPr="003128D5">
            <w:rPr>
              <w:noProof/>
            </w:rPr>
            <w:t>[16]</w:t>
          </w:r>
          <w:r w:rsidR="00DD5956">
            <w:fldChar w:fldCharType="end"/>
          </w:r>
        </w:sdtContent>
      </w:sdt>
      <w:r w:rsidR="00C30E4A">
        <w:t xml:space="preserve">. </w:t>
      </w:r>
      <w:r w:rsidR="007C6BF1">
        <w:t xml:space="preserve">This consideration for the environment will be discussed further, but it is worth noting at this juncture that it is a requirement of all NATO munitions to </w:t>
      </w:r>
      <w:r w:rsidR="00463DDF">
        <w:t>be compliant with strict environmental regulations throughout their manufacture, transport, use and disposal</w:t>
      </w:r>
      <w:r w:rsidR="004C02C1">
        <w:t xml:space="preserve"> </w:t>
      </w:r>
      <w:sdt>
        <w:sdtPr>
          <w:id w:val="107471013"/>
          <w:citation/>
        </w:sdtPr>
        <w:sdtContent>
          <w:r w:rsidR="004C02C1">
            <w:fldChar w:fldCharType="begin"/>
          </w:r>
          <w:r w:rsidR="004C02C1">
            <w:instrText xml:space="preserve"> CITATION Mar18 \l 2057 </w:instrText>
          </w:r>
          <w:r w:rsidR="004C02C1">
            <w:fldChar w:fldCharType="separate"/>
          </w:r>
          <w:r w:rsidR="003128D5" w:rsidRPr="003128D5">
            <w:rPr>
              <w:noProof/>
            </w:rPr>
            <w:t>[17]</w:t>
          </w:r>
          <w:r w:rsidR="004C02C1">
            <w:fldChar w:fldCharType="end"/>
          </w:r>
        </w:sdtContent>
      </w:sdt>
      <w:r w:rsidR="00463DDF">
        <w:t xml:space="preserve">. </w:t>
      </w:r>
    </w:p>
    <w:p w14:paraId="11E6DF85" w14:textId="297F1F5F" w:rsidR="0061278A" w:rsidRDefault="00810881" w:rsidP="0084723E">
      <w:r>
        <w:t>The</w:t>
      </w:r>
      <w:r w:rsidR="00396215">
        <w:t xml:space="preserve"> </w:t>
      </w:r>
      <w:r w:rsidR="007E3202">
        <w:t xml:space="preserve">differences between the characteristics of the different explosives and the </w:t>
      </w:r>
      <w:r w:rsidR="007C6BF1">
        <w:t>potential environmental impacts l</w:t>
      </w:r>
      <w:r w:rsidR="004C02C1">
        <w:t>ed the author to recommend that an alternative was found as part of the design process.</w:t>
      </w:r>
      <w:r w:rsidR="0008293F">
        <w:t xml:space="preserve"> </w:t>
      </w:r>
      <w:r w:rsidR="00462C43">
        <w:t>This was communicated back to the group a</w:t>
      </w:r>
      <w:r w:rsidR="008F0DCB">
        <w:t>s part of a roundtable discussion that examined each of the individual areas of research</w:t>
      </w:r>
      <w:r w:rsidR="00521FD3">
        <w:t xml:space="preserve">. </w:t>
      </w:r>
      <w:r w:rsidR="00D478BB">
        <w:t xml:space="preserve">The </w:t>
      </w:r>
      <w:r w:rsidR="00CC5015">
        <w:t xml:space="preserve">results of that discussion </w:t>
      </w:r>
      <w:r w:rsidR="0076029B">
        <w:t>led to the decision to consider</w:t>
      </w:r>
      <w:r w:rsidR="009C3ABE">
        <w:t xml:space="preserve"> </w:t>
      </w:r>
      <w:r w:rsidR="009841CE">
        <w:t>an alternative</w:t>
      </w:r>
      <w:r w:rsidR="003128D5">
        <w:t xml:space="preserve"> energetic material.</w:t>
      </w:r>
    </w:p>
    <w:p w14:paraId="3189F09B" w14:textId="77777777" w:rsidR="00FC7255" w:rsidRDefault="00FC7255" w:rsidP="0084723E"/>
    <w:p w14:paraId="5E361A82" w14:textId="05D3F1EF" w:rsidR="009F6911" w:rsidRDefault="00750DE9" w:rsidP="00750DE9">
      <w:pPr>
        <w:pStyle w:val="Heading1"/>
        <w:numPr>
          <w:ilvl w:val="0"/>
          <w:numId w:val="1"/>
        </w:numPr>
      </w:pPr>
      <w:bookmarkStart w:id="13" w:name="_Toc171246452"/>
      <w:r>
        <w:lastRenderedPageBreak/>
        <w:t xml:space="preserve">The </w:t>
      </w:r>
      <w:r w:rsidR="00F930F2">
        <w:t>p</w:t>
      </w:r>
      <w:r w:rsidR="00FC7255">
        <w:t xml:space="preserve">roposed </w:t>
      </w:r>
      <w:r w:rsidR="00F930F2">
        <w:t>d</w:t>
      </w:r>
      <w:r w:rsidR="00FC7255">
        <w:t>esign</w:t>
      </w:r>
      <w:bookmarkEnd w:id="13"/>
    </w:p>
    <w:p w14:paraId="1B0B355A" w14:textId="0B8D7E28" w:rsidR="00FC7255" w:rsidRDefault="00FC7255" w:rsidP="00FC7255"/>
    <w:p w14:paraId="5CCEF392" w14:textId="6C9EEB61" w:rsidR="003E458B" w:rsidRDefault="00ED2D46" w:rsidP="00FC7255">
      <w:r>
        <w:t>The previous section outlined the author’s research and noted that this was communicated to the rest of the group</w:t>
      </w:r>
      <w:r w:rsidR="00714DB1">
        <w:t>.  After each group member had presented their research a</w:t>
      </w:r>
      <w:r w:rsidR="006840CA">
        <w:t xml:space="preserve"> discussion was had</w:t>
      </w:r>
      <w:r w:rsidR="00714DB1">
        <w:t xml:space="preserve"> that looked at </w:t>
      </w:r>
      <w:r w:rsidR="006840CA">
        <w:t>individuals’</w:t>
      </w:r>
      <w:r w:rsidR="00714DB1">
        <w:t xml:space="preserve"> findings in light of QFD 1 and 2. It</w:t>
      </w:r>
      <w:r>
        <w:t xml:space="preserve"> was decided that in order to</w:t>
      </w:r>
      <w:r w:rsidR="00714DB1">
        <w:t xml:space="preserve"> fulfil the design brief</w:t>
      </w:r>
      <w:r w:rsidR="007D7E64">
        <w:t xml:space="preserve"> and incorporate the outputs from the QFDs that a new </w:t>
      </w:r>
      <w:r w:rsidR="00570B94">
        <w:t xml:space="preserve">IM compliant energetic material should be </w:t>
      </w:r>
      <w:r w:rsidR="005A7026">
        <w:t>examined. This material</w:t>
      </w:r>
      <w:r w:rsidR="006C7F50">
        <w:t>, T</w:t>
      </w:r>
      <w:r w:rsidR="003E458B">
        <w:t>aw</w:t>
      </w:r>
      <w:r w:rsidR="006C7F50">
        <w:t>-Ex</w:t>
      </w:r>
      <w:r w:rsidR="003E458B">
        <w:t xml:space="preserve"> 2022</w:t>
      </w:r>
      <w:r w:rsidR="00071B31">
        <w:t>,</w:t>
      </w:r>
      <w:r w:rsidR="006C7F50">
        <w:t xml:space="preserve"> was </w:t>
      </w:r>
      <w:r w:rsidR="00071B31">
        <w:t xml:space="preserve">highlighted during the design brief and the information </w:t>
      </w:r>
      <w:r w:rsidR="00E945DD">
        <w:t xml:space="preserve">provided is shown in figure 6. </w:t>
      </w:r>
    </w:p>
    <w:p w14:paraId="1FDFB8E1" w14:textId="77777777" w:rsidR="00742B70" w:rsidRDefault="00742B70" w:rsidP="00742B70">
      <w:pPr>
        <w:keepNext/>
      </w:pPr>
      <w:r w:rsidRPr="00742B70">
        <w:rPr>
          <w:noProof/>
        </w:rPr>
        <w:drawing>
          <wp:inline distT="0" distB="0" distL="0" distR="0" wp14:anchorId="7B55B9ED" wp14:editId="619D8E10">
            <wp:extent cx="5731510" cy="4872355"/>
            <wp:effectExtent l="0" t="0" r="2540" b="4445"/>
            <wp:docPr id="430736173" name="Picture 1" descr="A white and black documen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36173" name="Picture 1" descr="A white and black document with white text&#10;&#10;Description automatically generated"/>
                    <pic:cNvPicPr/>
                  </pic:nvPicPr>
                  <pic:blipFill>
                    <a:blip r:embed="rId14"/>
                    <a:stretch>
                      <a:fillRect/>
                    </a:stretch>
                  </pic:blipFill>
                  <pic:spPr>
                    <a:xfrm>
                      <a:off x="0" y="0"/>
                      <a:ext cx="5731510" cy="4872355"/>
                    </a:xfrm>
                    <a:prstGeom prst="rect">
                      <a:avLst/>
                    </a:prstGeom>
                  </pic:spPr>
                </pic:pic>
              </a:graphicData>
            </a:graphic>
          </wp:inline>
        </w:drawing>
      </w:r>
    </w:p>
    <w:p w14:paraId="1E812509" w14:textId="3FB5A491" w:rsidR="003E458B" w:rsidRDefault="00742B70" w:rsidP="00742B70">
      <w:pPr>
        <w:pStyle w:val="Caption"/>
      </w:pPr>
      <w:bookmarkStart w:id="14" w:name="_Toc171246472"/>
      <w:r>
        <w:t xml:space="preserve">Figure </w:t>
      </w:r>
      <w:r>
        <w:fldChar w:fldCharType="begin"/>
      </w:r>
      <w:r>
        <w:instrText xml:space="preserve"> SEQ Figure \* ARABIC </w:instrText>
      </w:r>
      <w:r>
        <w:fldChar w:fldCharType="separate"/>
      </w:r>
      <w:r w:rsidR="00D8269B">
        <w:rPr>
          <w:noProof/>
        </w:rPr>
        <w:t>6</w:t>
      </w:r>
      <w:r>
        <w:fldChar w:fldCharType="end"/>
      </w:r>
      <w:r>
        <w:t xml:space="preserve">: </w:t>
      </w:r>
      <w:r w:rsidRPr="00F464A3">
        <w:t>Taw-Ex 2022 preliminary hazard data sheet.</w:t>
      </w:r>
      <w:bookmarkEnd w:id="14"/>
    </w:p>
    <w:p w14:paraId="02B5DC80" w14:textId="084A3D96" w:rsidR="003E032E" w:rsidRDefault="000D65AA" w:rsidP="006840CA">
      <w:r>
        <w:t xml:space="preserve">It was apparent that although the hazard data sheet provided a good </w:t>
      </w:r>
      <w:r w:rsidR="0075431B">
        <w:t>start of the</w:t>
      </w:r>
      <w:r>
        <w:t xml:space="preserve"> information</w:t>
      </w:r>
      <w:r w:rsidR="0075431B">
        <w:t xml:space="preserve"> required</w:t>
      </w:r>
      <w:r>
        <w:t xml:space="preserve"> that many further tests and criteria would have to be examined in order for Taw-Ex </w:t>
      </w:r>
      <w:r w:rsidR="006C7AAF">
        <w:t xml:space="preserve">to be </w:t>
      </w:r>
      <w:r w:rsidR="00C73B0C">
        <w:t xml:space="preserve">demonstrated as a viable solution to the design brief posed. </w:t>
      </w:r>
      <w:r w:rsidR="00367AB2">
        <w:t>The requirements to gather, research and present this information structured the way the group allocated roles and responsibilities.</w:t>
      </w:r>
    </w:p>
    <w:p w14:paraId="1287E951" w14:textId="76E3B789" w:rsidR="003E032E" w:rsidRDefault="009B1A6A" w:rsidP="006840CA">
      <w:r>
        <w:t xml:space="preserve">Figure 7. </w:t>
      </w:r>
      <w:r w:rsidR="00D9114F">
        <w:t xml:space="preserve">shows the initial areas that the group thought would be necessary to consider as well as the </w:t>
      </w:r>
      <w:r w:rsidR="0075431B">
        <w:t>allocation</w:t>
      </w:r>
      <w:r w:rsidR="00D9114F">
        <w:t xml:space="preserve"> of the sections </w:t>
      </w:r>
      <w:r w:rsidR="0075431B">
        <w:t>to</w:t>
      </w:r>
      <w:r w:rsidR="00D9114F">
        <w:t xml:space="preserve"> individual group member</w:t>
      </w:r>
      <w:r w:rsidR="00357540">
        <w:t>s</w:t>
      </w:r>
      <w:r w:rsidR="00D9114F">
        <w:t>.</w:t>
      </w:r>
    </w:p>
    <w:p w14:paraId="3074EBA6" w14:textId="77777777" w:rsidR="0031009C" w:rsidRDefault="0031009C" w:rsidP="006840CA"/>
    <w:p w14:paraId="1BABED7F" w14:textId="77777777" w:rsidR="0031009C" w:rsidRDefault="0031009C" w:rsidP="0031009C">
      <w:pPr>
        <w:keepNext/>
      </w:pPr>
      <w:r w:rsidRPr="0031009C">
        <w:rPr>
          <w:noProof/>
        </w:rPr>
        <w:lastRenderedPageBreak/>
        <w:drawing>
          <wp:inline distT="0" distB="0" distL="0" distR="0" wp14:anchorId="19E83657" wp14:editId="1C0F031C">
            <wp:extent cx="5731510" cy="4377055"/>
            <wp:effectExtent l="0" t="0" r="2540" b="4445"/>
            <wp:docPr id="3043724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72434" name="Picture 1" descr="A screenshot of a computer&#10;&#10;Description automatically generated"/>
                    <pic:cNvPicPr/>
                  </pic:nvPicPr>
                  <pic:blipFill>
                    <a:blip r:embed="rId15"/>
                    <a:stretch>
                      <a:fillRect/>
                    </a:stretch>
                  </pic:blipFill>
                  <pic:spPr>
                    <a:xfrm>
                      <a:off x="0" y="0"/>
                      <a:ext cx="5731510" cy="4377055"/>
                    </a:xfrm>
                    <a:prstGeom prst="rect">
                      <a:avLst/>
                    </a:prstGeom>
                  </pic:spPr>
                </pic:pic>
              </a:graphicData>
            </a:graphic>
          </wp:inline>
        </w:drawing>
      </w:r>
    </w:p>
    <w:p w14:paraId="43EF1F34" w14:textId="59CD9B94" w:rsidR="0031009C" w:rsidRDefault="0031009C" w:rsidP="0031009C">
      <w:pPr>
        <w:pStyle w:val="Caption"/>
      </w:pPr>
      <w:bookmarkStart w:id="15" w:name="_Toc171246473"/>
      <w:r>
        <w:t xml:space="preserve">Figure </w:t>
      </w:r>
      <w:r>
        <w:fldChar w:fldCharType="begin"/>
      </w:r>
      <w:r>
        <w:instrText xml:space="preserve"> SEQ Figure \* ARABIC </w:instrText>
      </w:r>
      <w:r>
        <w:fldChar w:fldCharType="separate"/>
      </w:r>
      <w:r w:rsidR="00D8269B">
        <w:rPr>
          <w:noProof/>
        </w:rPr>
        <w:t>7</w:t>
      </w:r>
      <w:r>
        <w:fldChar w:fldCharType="end"/>
      </w:r>
      <w:r>
        <w:t>: Areas of development and the responsibilities of each team member</w:t>
      </w:r>
      <w:r w:rsidR="00A14623">
        <w:t xml:space="preserve"> from personal communication</w:t>
      </w:r>
      <w:r w:rsidR="00F93306">
        <w:t>, note this is not a chronological sequence of development</w:t>
      </w:r>
      <w:r w:rsidR="00A14623">
        <w:t>.</w:t>
      </w:r>
      <w:bookmarkEnd w:id="15"/>
      <w:r w:rsidR="00A14623">
        <w:t xml:space="preserve"> </w:t>
      </w:r>
    </w:p>
    <w:p w14:paraId="45E561D6" w14:textId="5ED9E559" w:rsidR="006F70A6" w:rsidRDefault="00EC17B8" w:rsidP="006F70A6">
      <w:r>
        <w:t>These areas of responsibility shifted</w:t>
      </w:r>
      <w:r w:rsidR="00972256">
        <w:t xml:space="preserve"> slightly</w:t>
      </w:r>
      <w:r>
        <w:t xml:space="preserve"> </w:t>
      </w:r>
      <w:r w:rsidR="00831EC7">
        <w:t>during the project, but the broad roles and responsibilities remained the same</w:t>
      </w:r>
      <w:r w:rsidR="00E14546">
        <w:t xml:space="preserve">. </w:t>
      </w:r>
      <w:r w:rsidR="001A4DBC">
        <w:t xml:space="preserve">At this point it is worth noting the specific roles of the author and then </w:t>
      </w:r>
      <w:r w:rsidR="00017A81">
        <w:t xml:space="preserve">detailing how these interrelated with other members of the group </w:t>
      </w:r>
      <w:r w:rsidR="000B2221">
        <w:t xml:space="preserve">to </w:t>
      </w:r>
      <w:r w:rsidR="00017A81">
        <w:t>highlight the communications and decisions that were taking place during the design process.</w:t>
      </w:r>
    </w:p>
    <w:p w14:paraId="533E71E4" w14:textId="1494F2C6" w:rsidR="00F776AF" w:rsidRDefault="00FD7F7F" w:rsidP="00F776AF">
      <w:pPr>
        <w:pStyle w:val="Heading2"/>
        <w:numPr>
          <w:ilvl w:val="1"/>
          <w:numId w:val="1"/>
        </w:numPr>
      </w:pPr>
      <w:bookmarkStart w:id="16" w:name="_Toc171246453"/>
      <w:r>
        <w:t xml:space="preserve">Author’s </w:t>
      </w:r>
      <w:r w:rsidR="00E23DB1">
        <w:t>r</w:t>
      </w:r>
      <w:r>
        <w:t xml:space="preserve">ole: </w:t>
      </w:r>
      <w:r w:rsidR="00E23DB1">
        <w:t>l</w:t>
      </w:r>
      <w:r>
        <w:t>arge-</w:t>
      </w:r>
      <w:r w:rsidR="00E23DB1">
        <w:t>s</w:t>
      </w:r>
      <w:r>
        <w:t xml:space="preserve">cale </w:t>
      </w:r>
      <w:r w:rsidR="00E23DB1">
        <w:t>p</w:t>
      </w:r>
      <w:r>
        <w:t xml:space="preserve">erformance </w:t>
      </w:r>
      <w:r w:rsidR="00E23DB1">
        <w:t>t</w:t>
      </w:r>
      <w:r>
        <w:t>esting</w:t>
      </w:r>
      <w:bookmarkEnd w:id="16"/>
    </w:p>
    <w:p w14:paraId="3FA5D947" w14:textId="77777777" w:rsidR="00D35921" w:rsidRDefault="00D35921" w:rsidP="00F776AF"/>
    <w:p w14:paraId="5DB14621" w14:textId="3BF32EDB" w:rsidR="00E90CDE" w:rsidRDefault="002A5C1E" w:rsidP="00F776AF">
      <w:r>
        <w:t xml:space="preserve">The area focused on by the author was large scale performance testing </w:t>
      </w:r>
      <w:r w:rsidR="00AC7ED1">
        <w:t>and the</w:t>
      </w:r>
      <w:r w:rsidR="00F656A1">
        <w:t xml:space="preserve"> disposal of any potential system involving Taw-Ex 2022. </w:t>
      </w:r>
      <w:r w:rsidR="00B3185F">
        <w:t>The research for this role was given in detail during the presentation contained in Annex A.</w:t>
      </w:r>
    </w:p>
    <w:p w14:paraId="6DAD3E65" w14:textId="5BCDDA86" w:rsidR="002A5C1E" w:rsidRDefault="00E90CDE" w:rsidP="00F776AF">
      <w:r>
        <w:t>For the performance testing i</w:t>
      </w:r>
      <w:r w:rsidR="002E637E">
        <w:t xml:space="preserve">t was suggested that a series of trials be conducted utilising the findings of previous </w:t>
      </w:r>
      <w:r w:rsidR="00AB0B6C">
        <w:t>researchers in order to establish whether Taw-Ex 2022 could be a viable alternative to existing explosives used in the rapid cratering kit. In order to</w:t>
      </w:r>
      <w:r w:rsidR="00541CD5">
        <w:t>,</w:t>
      </w:r>
      <w:r w:rsidR="00AB0B6C">
        <w:t xml:space="preserve"> </w:t>
      </w:r>
      <w:r w:rsidR="0069023E">
        <w:t>provide a technical set of requirements for the experiments t</w:t>
      </w:r>
      <w:r w:rsidR="00476F7C">
        <w:t xml:space="preserve">he specifications of </w:t>
      </w:r>
      <w:r w:rsidR="00EC4DC3">
        <w:t xml:space="preserve">crater dimensions were taken from the United States Explosives and Demolitions </w:t>
      </w:r>
      <w:r w:rsidR="00F464C2">
        <w:t>Handbook</w:t>
      </w:r>
      <w:r w:rsidR="00D32304">
        <w:t>.</w:t>
      </w:r>
      <w:r w:rsidR="00EC4DC3">
        <w:t xml:space="preserve"> </w:t>
      </w:r>
      <w:r w:rsidR="00D32304">
        <w:t>D</w:t>
      </w:r>
      <w:r w:rsidR="00EC4DC3">
        <w:t>espite</w:t>
      </w:r>
      <w:r w:rsidR="008C015E">
        <w:t xml:space="preserve"> </w:t>
      </w:r>
      <w:r w:rsidR="004E1168">
        <w:t>it</w:t>
      </w:r>
      <w:r w:rsidR="008C015E">
        <w:t xml:space="preserve"> being American it</w:t>
      </w:r>
      <w:r w:rsidR="004E1168">
        <w:t xml:space="preserve"> is assumed that </w:t>
      </w:r>
      <w:r w:rsidR="008C015E">
        <w:t xml:space="preserve">other </w:t>
      </w:r>
      <w:r w:rsidR="004E1168">
        <w:t>NATO forces, such as the United Kingdom</w:t>
      </w:r>
      <w:r w:rsidR="00DA6FEF">
        <w:t>,</w:t>
      </w:r>
      <w:r w:rsidR="004E1168">
        <w:t xml:space="preserve"> would </w:t>
      </w:r>
      <w:r w:rsidR="00F57159">
        <w:t>require similar</w:t>
      </w:r>
      <w:r w:rsidR="00B01E59">
        <w:t xml:space="preserve"> dimensions</w:t>
      </w:r>
      <w:r w:rsidR="00F57159">
        <w:t xml:space="preserve"> </w:t>
      </w:r>
      <w:sdt>
        <w:sdtPr>
          <w:id w:val="-961258289"/>
          <w:citation/>
        </w:sdtPr>
        <w:sdtContent>
          <w:r w:rsidR="00302C27">
            <w:fldChar w:fldCharType="begin"/>
          </w:r>
          <w:r w:rsidR="00302C27">
            <w:instrText xml:space="preserve"> CITATION USA07 \l 2057 </w:instrText>
          </w:r>
          <w:r w:rsidR="00302C27">
            <w:fldChar w:fldCharType="separate"/>
          </w:r>
          <w:r w:rsidR="00302C27" w:rsidRPr="00302C27">
            <w:rPr>
              <w:noProof/>
            </w:rPr>
            <w:t>[2]</w:t>
          </w:r>
          <w:r w:rsidR="00302C27">
            <w:fldChar w:fldCharType="end"/>
          </w:r>
        </w:sdtContent>
      </w:sdt>
      <w:r w:rsidR="004E1168">
        <w:t>.</w:t>
      </w:r>
      <w:r w:rsidR="00F57159">
        <w:t xml:space="preserve"> </w:t>
      </w:r>
      <w:r w:rsidR="003B7758">
        <w:t xml:space="preserve">If </w:t>
      </w:r>
      <w:r w:rsidR="008B6B3F">
        <w:t xml:space="preserve">possible </w:t>
      </w:r>
      <w:r w:rsidR="00BD20CC">
        <w:t>the exact criteria specified by the British military may be researched at a later date, but currently a document</w:t>
      </w:r>
      <w:r w:rsidR="00DA6FEF">
        <w:t xml:space="preserve"> specifying these</w:t>
      </w:r>
      <w:r w:rsidR="00BD20CC">
        <w:t xml:space="preserve"> ha</w:t>
      </w:r>
      <w:r w:rsidR="00DA6FEF">
        <w:t>ve</w:t>
      </w:r>
      <w:r w:rsidR="00BD20CC">
        <w:t xml:space="preserve"> not been located</w:t>
      </w:r>
      <w:r w:rsidR="00137E51">
        <w:t xml:space="preserve"> and may exist at a classification higher than is able to be presented in this work.</w:t>
      </w:r>
    </w:p>
    <w:p w14:paraId="5A1E87A4" w14:textId="2016C106" w:rsidR="00DA3492" w:rsidRDefault="00DA3492" w:rsidP="00F776AF">
      <w:r>
        <w:lastRenderedPageBreak/>
        <w:t>The experiments would take the following data to be</w:t>
      </w:r>
      <w:r w:rsidR="00F5692D">
        <w:t xml:space="preserve"> the</w:t>
      </w:r>
      <w:r>
        <w:t xml:space="preserve"> baseline:</w:t>
      </w:r>
    </w:p>
    <w:p w14:paraId="4CCA73B7" w14:textId="06546B02" w:rsidR="00DA3492" w:rsidRDefault="00DA3492" w:rsidP="00DA3492">
      <w:pPr>
        <w:pStyle w:val="Caption"/>
        <w:keepNext/>
      </w:pPr>
      <w:bookmarkStart w:id="17" w:name="_Toc171246477"/>
      <w:r>
        <w:t xml:space="preserve">Table </w:t>
      </w:r>
      <w:r>
        <w:fldChar w:fldCharType="begin"/>
      </w:r>
      <w:r>
        <w:instrText xml:space="preserve"> SEQ Table \* ARABIC </w:instrText>
      </w:r>
      <w:r>
        <w:fldChar w:fldCharType="separate"/>
      </w:r>
      <w:r>
        <w:rPr>
          <w:noProof/>
        </w:rPr>
        <w:t>3</w:t>
      </w:r>
      <w:r>
        <w:fldChar w:fldCharType="end"/>
      </w:r>
      <w:r>
        <w:t xml:space="preserve">: Dimensions of craters used in US military doctrine taken from </w:t>
      </w:r>
      <w:sdt>
        <w:sdtPr>
          <w:id w:val="-1491478074"/>
          <w:citation/>
        </w:sdtPr>
        <w:sdtContent>
          <w:r>
            <w:fldChar w:fldCharType="begin"/>
          </w:r>
          <w:r>
            <w:instrText xml:space="preserve"> CITATION USA07 \l 2057 </w:instrText>
          </w:r>
          <w:r>
            <w:fldChar w:fldCharType="separate"/>
          </w:r>
          <w:r w:rsidRPr="00DA3492">
            <w:rPr>
              <w:noProof/>
            </w:rPr>
            <w:t>[2]</w:t>
          </w:r>
          <w:r>
            <w:fldChar w:fldCharType="end"/>
          </w:r>
        </w:sdtContent>
      </w:sdt>
      <w:r>
        <w:t>.</w:t>
      </w:r>
      <w:bookmarkEnd w:id="17"/>
      <w:r>
        <w:t xml:space="preserve"> </w:t>
      </w:r>
    </w:p>
    <w:tbl>
      <w:tblPr>
        <w:tblW w:w="8020" w:type="dxa"/>
        <w:tblCellMar>
          <w:left w:w="0" w:type="dxa"/>
          <w:right w:w="0" w:type="dxa"/>
        </w:tblCellMar>
        <w:tblLook w:val="0420" w:firstRow="1" w:lastRow="0" w:firstColumn="0" w:lastColumn="0" w:noHBand="0" w:noVBand="1"/>
      </w:tblPr>
      <w:tblGrid>
        <w:gridCol w:w="2674"/>
        <w:gridCol w:w="2672"/>
        <w:gridCol w:w="2674"/>
      </w:tblGrid>
      <w:tr w:rsidR="00DA3492" w:rsidRPr="00DA3492" w14:paraId="04DC288A" w14:textId="77777777" w:rsidTr="00DA3492">
        <w:trPr>
          <w:trHeight w:val="584"/>
        </w:trPr>
        <w:tc>
          <w:tcPr>
            <w:tcW w:w="2674" w:type="dxa"/>
            <w:tcBorders>
              <w:top w:val="single" w:sz="8" w:space="0" w:color="FFFFFF"/>
              <w:left w:val="single" w:sz="8" w:space="0" w:color="FFFFFF"/>
              <w:bottom w:val="single" w:sz="24" w:space="0" w:color="FFFFFF"/>
              <w:right w:val="single" w:sz="8" w:space="0" w:color="FFFFFF"/>
            </w:tcBorders>
            <w:shd w:val="clear" w:color="auto" w:fill="F99700"/>
            <w:tcMar>
              <w:top w:w="72" w:type="dxa"/>
              <w:left w:w="144" w:type="dxa"/>
              <w:bottom w:w="72" w:type="dxa"/>
              <w:right w:w="144" w:type="dxa"/>
            </w:tcMar>
            <w:hideMark/>
          </w:tcPr>
          <w:p w14:paraId="0A749E60" w14:textId="77777777" w:rsidR="00DA3492" w:rsidRPr="00DA3492" w:rsidRDefault="00DA3492" w:rsidP="00DA3492"/>
        </w:tc>
        <w:tc>
          <w:tcPr>
            <w:tcW w:w="2672" w:type="dxa"/>
            <w:tcBorders>
              <w:top w:val="single" w:sz="8" w:space="0" w:color="FFFFFF"/>
              <w:left w:val="single" w:sz="8" w:space="0" w:color="FFFFFF"/>
              <w:bottom w:val="single" w:sz="24" w:space="0" w:color="FFFFFF"/>
              <w:right w:val="single" w:sz="8" w:space="0" w:color="FFFFFF"/>
            </w:tcBorders>
            <w:shd w:val="clear" w:color="auto" w:fill="F99700"/>
            <w:tcMar>
              <w:top w:w="72" w:type="dxa"/>
              <w:left w:w="144" w:type="dxa"/>
              <w:bottom w:w="72" w:type="dxa"/>
              <w:right w:w="144" w:type="dxa"/>
            </w:tcMar>
            <w:hideMark/>
          </w:tcPr>
          <w:p w14:paraId="36EC778E" w14:textId="77777777" w:rsidR="00DA3492" w:rsidRPr="00DA3492" w:rsidRDefault="00DA3492" w:rsidP="00DA3492">
            <w:r w:rsidRPr="00DA3492">
              <w:rPr>
                <w:b/>
                <w:bCs/>
              </w:rPr>
              <w:t>Hasty</w:t>
            </w:r>
          </w:p>
        </w:tc>
        <w:tc>
          <w:tcPr>
            <w:tcW w:w="2674" w:type="dxa"/>
            <w:tcBorders>
              <w:top w:val="single" w:sz="8" w:space="0" w:color="FFFFFF"/>
              <w:left w:val="single" w:sz="8" w:space="0" w:color="FFFFFF"/>
              <w:bottom w:val="single" w:sz="24" w:space="0" w:color="FFFFFF"/>
              <w:right w:val="single" w:sz="8" w:space="0" w:color="FFFFFF"/>
            </w:tcBorders>
            <w:shd w:val="clear" w:color="auto" w:fill="F99700"/>
            <w:tcMar>
              <w:top w:w="72" w:type="dxa"/>
              <w:left w:w="144" w:type="dxa"/>
              <w:bottom w:w="72" w:type="dxa"/>
              <w:right w:w="144" w:type="dxa"/>
            </w:tcMar>
            <w:hideMark/>
          </w:tcPr>
          <w:p w14:paraId="28B362A5" w14:textId="77777777" w:rsidR="00DA3492" w:rsidRPr="00DA3492" w:rsidRDefault="00DA3492" w:rsidP="00DA3492">
            <w:r w:rsidRPr="00DA3492">
              <w:rPr>
                <w:b/>
                <w:bCs/>
              </w:rPr>
              <w:t>Deliberate</w:t>
            </w:r>
          </w:p>
        </w:tc>
      </w:tr>
      <w:tr w:rsidR="00DA3492" w:rsidRPr="00DA3492" w14:paraId="3B864326" w14:textId="77777777" w:rsidTr="00DA3492">
        <w:trPr>
          <w:trHeight w:val="584"/>
        </w:trPr>
        <w:tc>
          <w:tcPr>
            <w:tcW w:w="2674" w:type="dxa"/>
            <w:tcBorders>
              <w:top w:val="single" w:sz="24"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0D0BEC62" w14:textId="77777777" w:rsidR="00DA3492" w:rsidRPr="00DA3492" w:rsidRDefault="00DA3492" w:rsidP="00DA3492">
            <w:r w:rsidRPr="00DA3492">
              <w:t>Depth</w:t>
            </w:r>
          </w:p>
        </w:tc>
        <w:tc>
          <w:tcPr>
            <w:tcW w:w="2672" w:type="dxa"/>
            <w:tcBorders>
              <w:top w:val="single" w:sz="24"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1D783290" w14:textId="77777777" w:rsidR="00DA3492" w:rsidRPr="00DA3492" w:rsidRDefault="00DA3492" w:rsidP="00DA3492">
            <w:r w:rsidRPr="00DA3492">
              <w:t>1.8 – 2.1 m ~</w:t>
            </w:r>
          </w:p>
        </w:tc>
        <w:tc>
          <w:tcPr>
            <w:tcW w:w="2674" w:type="dxa"/>
            <w:tcBorders>
              <w:top w:val="single" w:sz="24"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27387251" w14:textId="77777777" w:rsidR="00DA3492" w:rsidRPr="00DA3492" w:rsidRDefault="00DA3492" w:rsidP="00DA3492">
            <w:r w:rsidRPr="00DA3492">
              <w:t>2.1  - 2.4 m ~</w:t>
            </w:r>
          </w:p>
        </w:tc>
      </w:tr>
      <w:tr w:rsidR="00DA3492" w:rsidRPr="00DA3492" w14:paraId="3C45795C" w14:textId="77777777" w:rsidTr="00DA3492">
        <w:trPr>
          <w:trHeight w:val="584"/>
        </w:trPr>
        <w:tc>
          <w:tcPr>
            <w:tcW w:w="2674" w:type="dxa"/>
            <w:tcBorders>
              <w:top w:val="single" w:sz="8" w:space="0" w:color="FFFFFF"/>
              <w:left w:val="single" w:sz="8" w:space="0" w:color="FFFFFF"/>
              <w:bottom w:val="single" w:sz="8" w:space="0" w:color="FFFFFF"/>
              <w:right w:val="single" w:sz="8" w:space="0" w:color="FFFFFF"/>
            </w:tcBorders>
            <w:shd w:val="clear" w:color="auto" w:fill="FEEFE7"/>
            <w:tcMar>
              <w:top w:w="72" w:type="dxa"/>
              <w:left w:w="144" w:type="dxa"/>
              <w:bottom w:w="72" w:type="dxa"/>
              <w:right w:w="144" w:type="dxa"/>
            </w:tcMar>
            <w:hideMark/>
          </w:tcPr>
          <w:p w14:paraId="28CAEBB6" w14:textId="77777777" w:rsidR="00DA3492" w:rsidRPr="00DA3492" w:rsidRDefault="00DA3492" w:rsidP="00DA3492">
            <w:r w:rsidRPr="00DA3492">
              <w:t>Diameter</w:t>
            </w:r>
          </w:p>
        </w:tc>
        <w:tc>
          <w:tcPr>
            <w:tcW w:w="2672" w:type="dxa"/>
            <w:tcBorders>
              <w:top w:val="single" w:sz="8" w:space="0" w:color="FFFFFF"/>
              <w:left w:val="single" w:sz="8" w:space="0" w:color="FFFFFF"/>
              <w:bottom w:val="single" w:sz="8" w:space="0" w:color="FFFFFF"/>
              <w:right w:val="single" w:sz="8" w:space="0" w:color="FFFFFF"/>
            </w:tcBorders>
            <w:shd w:val="clear" w:color="auto" w:fill="FEEFE7"/>
            <w:tcMar>
              <w:top w:w="72" w:type="dxa"/>
              <w:left w:w="144" w:type="dxa"/>
              <w:bottom w:w="72" w:type="dxa"/>
              <w:right w:w="144" w:type="dxa"/>
            </w:tcMar>
            <w:hideMark/>
          </w:tcPr>
          <w:p w14:paraId="0BC175F8" w14:textId="77777777" w:rsidR="00DA3492" w:rsidRPr="00DA3492" w:rsidRDefault="00DA3492" w:rsidP="00DA3492">
            <w:r w:rsidRPr="00DA3492">
              <w:t>6 – 7.6 m ~</w:t>
            </w:r>
          </w:p>
        </w:tc>
        <w:tc>
          <w:tcPr>
            <w:tcW w:w="2674" w:type="dxa"/>
            <w:tcBorders>
              <w:top w:val="single" w:sz="8" w:space="0" w:color="FFFFFF"/>
              <w:left w:val="single" w:sz="8" w:space="0" w:color="FFFFFF"/>
              <w:bottom w:val="single" w:sz="8" w:space="0" w:color="FFFFFF"/>
              <w:right w:val="single" w:sz="8" w:space="0" w:color="FFFFFF"/>
            </w:tcBorders>
            <w:shd w:val="clear" w:color="auto" w:fill="FEEFE7"/>
            <w:tcMar>
              <w:top w:w="72" w:type="dxa"/>
              <w:left w:w="144" w:type="dxa"/>
              <w:bottom w:w="72" w:type="dxa"/>
              <w:right w:w="144" w:type="dxa"/>
            </w:tcMar>
            <w:hideMark/>
          </w:tcPr>
          <w:p w14:paraId="17D75E33" w14:textId="77777777" w:rsidR="00DA3492" w:rsidRPr="00DA3492" w:rsidRDefault="00DA3492" w:rsidP="00DA3492">
            <w:r w:rsidRPr="00DA3492">
              <w:t>7.6m</w:t>
            </w:r>
            <w:r w:rsidRPr="00DA3492">
              <w:rPr>
                <w:vertAlign w:val="superscript"/>
              </w:rPr>
              <w:t>+</w:t>
            </w:r>
            <w:r w:rsidRPr="00DA3492">
              <w:t xml:space="preserve"> ~</w:t>
            </w:r>
          </w:p>
        </w:tc>
      </w:tr>
      <w:tr w:rsidR="00DA3492" w:rsidRPr="00DA3492" w14:paraId="086E6BA4" w14:textId="77777777" w:rsidTr="00DA3492">
        <w:trPr>
          <w:trHeight w:val="584"/>
        </w:trPr>
        <w:tc>
          <w:tcPr>
            <w:tcW w:w="2674" w:type="dxa"/>
            <w:tcBorders>
              <w:top w:val="single" w:sz="8"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504D860D" w14:textId="77777777" w:rsidR="00DA3492" w:rsidRPr="00DA3492" w:rsidRDefault="00DA3492" w:rsidP="00DA3492">
            <w:r w:rsidRPr="00DA3492">
              <w:t>Weight of explosive used</w:t>
            </w:r>
          </w:p>
        </w:tc>
        <w:tc>
          <w:tcPr>
            <w:tcW w:w="2672" w:type="dxa"/>
            <w:tcBorders>
              <w:top w:val="single" w:sz="8"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491C9370" w14:textId="77777777" w:rsidR="00DA3492" w:rsidRPr="00DA3492" w:rsidRDefault="00DA3492" w:rsidP="00DA3492">
            <w:r w:rsidRPr="00DA3492">
              <w:t>22.7 Kg ~</w:t>
            </w:r>
          </w:p>
        </w:tc>
        <w:tc>
          <w:tcPr>
            <w:tcW w:w="2674" w:type="dxa"/>
            <w:tcBorders>
              <w:top w:val="single" w:sz="8" w:space="0" w:color="FFFFFF"/>
              <w:left w:val="single" w:sz="8" w:space="0" w:color="FFFFFF"/>
              <w:bottom w:val="single" w:sz="8" w:space="0" w:color="FFFFFF"/>
              <w:right w:val="single" w:sz="8" w:space="0" w:color="FFFFFF"/>
            </w:tcBorders>
            <w:shd w:val="clear" w:color="auto" w:fill="FDDDCB"/>
            <w:tcMar>
              <w:top w:w="72" w:type="dxa"/>
              <w:left w:w="144" w:type="dxa"/>
              <w:bottom w:w="72" w:type="dxa"/>
              <w:right w:w="144" w:type="dxa"/>
            </w:tcMar>
            <w:hideMark/>
          </w:tcPr>
          <w:p w14:paraId="68510D0C" w14:textId="77777777" w:rsidR="00DA3492" w:rsidRPr="00DA3492" w:rsidRDefault="00DA3492" w:rsidP="00DA3492">
            <w:r w:rsidRPr="00DA3492">
              <w:t>36.2 Kg ~</w:t>
            </w:r>
          </w:p>
        </w:tc>
      </w:tr>
    </w:tbl>
    <w:p w14:paraId="1C7F624C" w14:textId="77777777" w:rsidR="00DA3492" w:rsidRDefault="00DA3492" w:rsidP="00F776AF"/>
    <w:p w14:paraId="011437E5" w14:textId="06B57BD5" w:rsidR="008966FB" w:rsidRDefault="00BC5EB2" w:rsidP="006F70A6">
      <w:r>
        <w:t xml:space="preserve">Unfortunately, it is known that </w:t>
      </w:r>
      <w:r w:rsidR="00A83AF8">
        <w:t xml:space="preserve">soil type and conditions greatly </w:t>
      </w:r>
      <w:r w:rsidR="00575A13">
        <w:t>a</w:t>
      </w:r>
      <w:r w:rsidR="00A83AF8">
        <w:t xml:space="preserve">ffect the ability of explosives to generate craters </w:t>
      </w:r>
      <w:sdt>
        <w:sdtPr>
          <w:id w:val="1439110646"/>
          <w:citation/>
        </w:sdtPr>
        <w:sdtContent>
          <w:r w:rsidR="00A83AF8">
            <w:fldChar w:fldCharType="begin"/>
          </w:r>
          <w:r w:rsidR="00A83AF8">
            <w:instrText xml:space="preserve"> CITATION Dan06 \l 2057 </w:instrText>
          </w:r>
          <w:r w:rsidR="00A83AF8">
            <w:fldChar w:fldCharType="separate"/>
          </w:r>
          <w:r w:rsidR="00A83AF8" w:rsidRPr="00A83AF8">
            <w:rPr>
              <w:noProof/>
            </w:rPr>
            <w:t>[18]</w:t>
          </w:r>
          <w:r w:rsidR="00A83AF8">
            <w:fldChar w:fldCharType="end"/>
          </w:r>
        </w:sdtContent>
      </w:sdt>
      <w:sdt>
        <w:sdtPr>
          <w:id w:val="-335231152"/>
          <w:citation/>
        </w:sdtPr>
        <w:sdtContent>
          <w:r w:rsidR="00A83AF8">
            <w:fldChar w:fldCharType="begin"/>
          </w:r>
          <w:r w:rsidR="00A83AF8">
            <w:instrText xml:space="preserve"> CITATION Jos19 \l 2057 </w:instrText>
          </w:r>
          <w:r w:rsidR="00A83AF8">
            <w:fldChar w:fldCharType="separate"/>
          </w:r>
          <w:r w:rsidR="00A83AF8">
            <w:rPr>
              <w:noProof/>
            </w:rPr>
            <w:t xml:space="preserve"> </w:t>
          </w:r>
          <w:r w:rsidR="00A83AF8" w:rsidRPr="00A83AF8">
            <w:rPr>
              <w:noProof/>
            </w:rPr>
            <w:t>[19]</w:t>
          </w:r>
          <w:r w:rsidR="00A83AF8">
            <w:fldChar w:fldCharType="end"/>
          </w:r>
        </w:sdtContent>
      </w:sdt>
      <w:r w:rsidR="00A83AF8">
        <w:t>.</w:t>
      </w:r>
      <w:r w:rsidR="002C45A6">
        <w:t xml:space="preserve"> Thus in order to be able to </w:t>
      </w:r>
      <w:r w:rsidR="0066583E">
        <w:t>understand th</w:t>
      </w:r>
      <w:r w:rsidR="000D6DE8">
        <w:t>ese</w:t>
      </w:r>
      <w:r w:rsidR="0066583E">
        <w:t xml:space="preserve"> phenomenon and to meet the design brief to work worldwide</w:t>
      </w:r>
      <w:r w:rsidR="003C5D5F">
        <w:t>,</w:t>
      </w:r>
      <w:r w:rsidR="00CD655F">
        <w:t xml:space="preserve"> but particularly in desert environments</w:t>
      </w:r>
      <w:r w:rsidR="003C5D5F">
        <w:t>,</w:t>
      </w:r>
      <w:r w:rsidR="0066583E">
        <w:t xml:space="preserve"> it is necessary to conduct a series of experiments controlling for soil type based on parameters used by previous researchers</w:t>
      </w:r>
      <w:sdt>
        <w:sdtPr>
          <w:id w:val="-679045876"/>
          <w:citation/>
        </w:sdtPr>
        <w:sdtContent>
          <w:r w:rsidR="00B466FC">
            <w:fldChar w:fldCharType="begin"/>
          </w:r>
          <w:r w:rsidR="00B466FC">
            <w:instrText xml:space="preserve"> CITATION Den11 \l 2057 </w:instrText>
          </w:r>
          <w:r w:rsidR="00B466FC">
            <w:fldChar w:fldCharType="separate"/>
          </w:r>
          <w:r w:rsidR="00B466FC">
            <w:rPr>
              <w:noProof/>
            </w:rPr>
            <w:t xml:space="preserve"> </w:t>
          </w:r>
          <w:r w:rsidR="00B466FC" w:rsidRPr="00B466FC">
            <w:rPr>
              <w:noProof/>
            </w:rPr>
            <w:t>[20]</w:t>
          </w:r>
          <w:r w:rsidR="00B466FC">
            <w:fldChar w:fldCharType="end"/>
          </w:r>
        </w:sdtContent>
      </w:sdt>
      <w:sdt>
        <w:sdtPr>
          <w:id w:val="-92873539"/>
          <w:citation/>
        </w:sdtPr>
        <w:sdtContent>
          <w:r w:rsidR="00B466FC">
            <w:fldChar w:fldCharType="begin"/>
          </w:r>
          <w:r w:rsidR="00B466FC">
            <w:instrText xml:space="preserve"> CITATION Gil85 \l 2057 </w:instrText>
          </w:r>
          <w:r w:rsidR="00B466FC">
            <w:fldChar w:fldCharType="separate"/>
          </w:r>
          <w:r w:rsidR="00B466FC">
            <w:rPr>
              <w:noProof/>
            </w:rPr>
            <w:t xml:space="preserve"> </w:t>
          </w:r>
          <w:r w:rsidR="00B466FC" w:rsidRPr="00B466FC">
            <w:rPr>
              <w:noProof/>
            </w:rPr>
            <w:t>[21]</w:t>
          </w:r>
          <w:r w:rsidR="00B466FC">
            <w:fldChar w:fldCharType="end"/>
          </w:r>
        </w:sdtContent>
      </w:sdt>
      <w:sdt>
        <w:sdtPr>
          <w:id w:val="961695005"/>
          <w:citation/>
        </w:sdtPr>
        <w:sdtContent>
          <w:r w:rsidR="00B466FC">
            <w:fldChar w:fldCharType="begin"/>
          </w:r>
          <w:r w:rsidR="00B466FC">
            <w:instrText xml:space="preserve"> CITATION Jos19 \l 2057 </w:instrText>
          </w:r>
          <w:r w:rsidR="00B466FC">
            <w:fldChar w:fldCharType="separate"/>
          </w:r>
          <w:r w:rsidR="00B466FC">
            <w:rPr>
              <w:noProof/>
            </w:rPr>
            <w:t xml:space="preserve"> </w:t>
          </w:r>
          <w:r w:rsidR="00B466FC" w:rsidRPr="00B466FC">
            <w:rPr>
              <w:noProof/>
            </w:rPr>
            <w:t>[19]</w:t>
          </w:r>
          <w:r w:rsidR="00B466FC">
            <w:fldChar w:fldCharType="end"/>
          </w:r>
        </w:sdtContent>
      </w:sdt>
      <w:r w:rsidR="00B466FC">
        <w:t xml:space="preserve">. </w:t>
      </w:r>
      <w:r w:rsidR="001956CE">
        <w:t>Using th</w:t>
      </w:r>
      <w:r w:rsidR="00BA1439">
        <w:t>e</w:t>
      </w:r>
      <w:r w:rsidR="001956CE">
        <w:t xml:space="preserve"> </w:t>
      </w:r>
      <w:r w:rsidR="00AD64E7">
        <w:t>research,</w:t>
      </w:r>
      <w:r w:rsidR="001956CE">
        <w:t xml:space="preserve"> </w:t>
      </w:r>
      <w:r w:rsidR="001445D7">
        <w:t xml:space="preserve">it was suggested that constructing a </w:t>
      </w:r>
      <w:r w:rsidR="0018158B">
        <w:t xml:space="preserve">series of test beds </w:t>
      </w:r>
      <w:r w:rsidR="008441C4">
        <w:t xml:space="preserve">comprised </w:t>
      </w:r>
      <w:r w:rsidR="003C5D5F">
        <w:t>each with a different</w:t>
      </w:r>
      <w:r w:rsidR="00AB300C">
        <w:t xml:space="preserve"> </w:t>
      </w:r>
      <w:r w:rsidR="0018158B">
        <w:t>soil type would allow for an</w:t>
      </w:r>
      <w:r w:rsidR="006D28D1">
        <w:t xml:space="preserve"> estimation of the performance of the design </w:t>
      </w:r>
      <w:r w:rsidR="007B5D42">
        <w:t>across varying</w:t>
      </w:r>
      <w:r w:rsidR="006D28D1">
        <w:t xml:space="preserve"> </w:t>
      </w:r>
      <w:r w:rsidR="00AB300C">
        <w:t>conditions</w:t>
      </w:r>
      <w:r w:rsidR="006D28D1">
        <w:t xml:space="preserve"> and thus different </w:t>
      </w:r>
      <w:r w:rsidR="00755062">
        <w:t xml:space="preserve">geographic locations. </w:t>
      </w:r>
      <w:r w:rsidR="006079CD">
        <w:t>A similar set of experiments would also be conducted for the performance of the shaped charge</w:t>
      </w:r>
      <w:r w:rsidR="00C167EB">
        <w:t xml:space="preserve"> as for the cratering kit to be truly IM compliant </w:t>
      </w:r>
      <w:r w:rsidR="00F969CC">
        <w:t>all</w:t>
      </w:r>
      <w:r w:rsidR="00E27020">
        <w:t xml:space="preserve"> the</w:t>
      </w:r>
      <w:r w:rsidR="00C167EB">
        <w:t xml:space="preserve"> explosives would be replaced and the </w:t>
      </w:r>
      <w:r w:rsidR="00CF70CC">
        <w:t xml:space="preserve">new </w:t>
      </w:r>
      <w:r w:rsidR="00C167EB">
        <w:t>design is proposing using Taw-Ex 2022</w:t>
      </w:r>
      <w:r w:rsidR="00A57388">
        <w:t xml:space="preserve"> for both</w:t>
      </w:r>
      <w:r w:rsidR="00C167EB">
        <w:t>.</w:t>
      </w:r>
    </w:p>
    <w:p w14:paraId="5DDD7FB2" w14:textId="7747F76B" w:rsidR="00F831F5" w:rsidRDefault="00F44704" w:rsidP="00F44704">
      <w:pPr>
        <w:pStyle w:val="Heading3"/>
      </w:pPr>
      <w:bookmarkStart w:id="18" w:name="_Toc171246454"/>
      <w:r>
        <w:t>5.1.1 Inputs and communications required</w:t>
      </w:r>
      <w:r w:rsidR="00C36E91">
        <w:t xml:space="preserve"> for performance testing</w:t>
      </w:r>
      <w:bookmarkEnd w:id="18"/>
    </w:p>
    <w:p w14:paraId="3EDFE6B8" w14:textId="77777777" w:rsidR="00094C1F" w:rsidRDefault="00094C1F" w:rsidP="00094C1F"/>
    <w:p w14:paraId="3F2CC997" w14:textId="035EC1C8" w:rsidR="00094C1F" w:rsidRDefault="006637EE" w:rsidP="00094C1F">
      <w:r>
        <w:t>The large</w:t>
      </w:r>
      <w:r w:rsidR="00C25C1B">
        <w:t>-</w:t>
      </w:r>
      <w:r w:rsidR="00357DFB">
        <w:t xml:space="preserve">scale </w:t>
      </w:r>
      <w:r w:rsidR="00C25C1B">
        <w:t>performance testing is one of the later stages in the development of a new rapid cratering kit. One of the key inputs required for any trials data is the safety of the explosive and the expected outputs during use</w:t>
      </w:r>
      <w:r w:rsidR="00AF2934">
        <w:t>,</w:t>
      </w:r>
      <w:r w:rsidR="00C25C1B">
        <w:t xml:space="preserve"> for example its velocity of detonation. The author spoke and worked closely with Stan Collins and Sam Parker</w:t>
      </w:r>
      <w:r w:rsidR="00410649">
        <w:t xml:space="preserve"> who both contributed to the safety aspects of the design prior to the considerations for the performance testing. </w:t>
      </w:r>
    </w:p>
    <w:p w14:paraId="5CAB73C8" w14:textId="355E89D2" w:rsidR="002577C8" w:rsidRDefault="0087537C" w:rsidP="00094C1F">
      <w:r>
        <w:t>The key inputs for the large</w:t>
      </w:r>
      <w:r w:rsidR="00484608">
        <w:t>-</w:t>
      </w:r>
      <w:r>
        <w:t>scale testing would be provided by the small</w:t>
      </w:r>
      <w:r w:rsidR="00484608">
        <w:t>-</w:t>
      </w:r>
      <w:r>
        <w:t>scale testing conducted by Sam Parker. Working closely with him the author suggested that along with the critical safety data being collected, further tests should be done to ascertain key parameters of interest such as the velocity of detonation</w:t>
      </w:r>
      <w:r w:rsidR="009B2A02">
        <w:t xml:space="preserve"> and pressure output</w:t>
      </w:r>
      <w:r>
        <w:t xml:space="preserve"> for </w:t>
      </w:r>
      <w:r w:rsidR="009E630E">
        <w:t xml:space="preserve">Taw-Ex. It would of course be possible to ask if the manufacturer </w:t>
      </w:r>
      <w:r w:rsidR="009B2A02">
        <w:t>could</w:t>
      </w:r>
      <w:r w:rsidR="009E630E">
        <w:t xml:space="preserve"> provide</w:t>
      </w:r>
      <w:r w:rsidR="009B2A02">
        <w:t xml:space="preserve"> this data</w:t>
      </w:r>
      <w:r w:rsidR="009E630E">
        <w:t>, but given that Taw-Ex is a new explosive, it</w:t>
      </w:r>
      <w:r w:rsidR="00B962BC">
        <w:t xml:space="preserve"> was decided </w:t>
      </w:r>
      <w:r w:rsidR="009E630E">
        <w:t>to collect data independently in order to verify any claims made. This</w:t>
      </w:r>
      <w:r w:rsidR="00B962BC">
        <w:t xml:space="preserve"> decision was agreed between the author and Sam, but echoed in the approach taken by the wider group as well. </w:t>
      </w:r>
    </w:p>
    <w:p w14:paraId="2B9B6B6C" w14:textId="3C9927BC" w:rsidR="00410649" w:rsidRDefault="002577C8" w:rsidP="00094C1F">
      <w:r>
        <w:t>Another</w:t>
      </w:r>
      <w:r w:rsidR="00522F25">
        <w:t xml:space="preserve"> key communication was that on top of the data gathered</w:t>
      </w:r>
      <w:r w:rsidR="00923F8D">
        <w:t xml:space="preserve"> in small scale tests, modelling and simulation should be done to provide an estimate as to what may occur at scale, as it is known that </w:t>
      </w:r>
      <w:r w:rsidR="00E2111D">
        <w:t>there can be some variation between small and large quantities of material. This primarily would again be done at the small</w:t>
      </w:r>
      <w:r w:rsidR="00CF115C">
        <w:t>-</w:t>
      </w:r>
      <w:r w:rsidR="00E2111D">
        <w:t xml:space="preserve">scale testing stage. The results of these experiments </w:t>
      </w:r>
      <w:r w:rsidR="00E2111D">
        <w:lastRenderedPageBreak/>
        <w:t xml:space="preserve">would be shared with all group members, but the author notes they </w:t>
      </w:r>
      <w:r w:rsidR="00B933E0">
        <w:t>are key inputs for the large</w:t>
      </w:r>
      <w:r w:rsidR="00AF1081">
        <w:t>-</w:t>
      </w:r>
      <w:r w:rsidR="00B933E0">
        <w:t>scale performance testing.</w:t>
      </w:r>
    </w:p>
    <w:p w14:paraId="5D9780E3" w14:textId="1EC31FBC" w:rsidR="00AF1081" w:rsidRDefault="00311F40" w:rsidP="00094C1F">
      <w:r>
        <w:t xml:space="preserve">Anna Williams </w:t>
      </w:r>
      <w:r w:rsidR="003F6C7B">
        <w:t>led the group’s proposal</w:t>
      </w:r>
      <w:r w:rsidR="005058CA">
        <w:t xml:space="preserve"> for the manufacture of Taw-Ex. The information that Anna provided on how </w:t>
      </w:r>
      <w:r w:rsidR="007F501E">
        <w:t xml:space="preserve">Taw-Ex was manufactured, along with any quality assurance provided would be key in how any large-scale trials were run and managed. The amounts of Taw-Ex created for the trials would still be of low enough quantities to be economical should it not be </w:t>
      </w:r>
      <w:r w:rsidR="00AF2934">
        <w:t>suitable for the design</w:t>
      </w:r>
      <w:r w:rsidR="007F501E">
        <w:t xml:space="preserve">, but the manufacture process itself should be as close as possible to how it would be conducted at scale to ensure that the explosive being tested was an accurate representation of the Taw-Ex that would be used in the kit. </w:t>
      </w:r>
      <w:r w:rsidR="00AD57BE">
        <w:t xml:space="preserve">Some of the key questions put to Anna during </w:t>
      </w:r>
      <w:r w:rsidR="00563173">
        <w:t>discussions on the design were</w:t>
      </w:r>
      <w:r w:rsidR="00A950C6">
        <w:t>, were there</w:t>
      </w:r>
      <w:r w:rsidR="00563173">
        <w:t xml:space="preserve"> any additions that would be included to aid in the manufacturing process and how </w:t>
      </w:r>
      <w:r w:rsidR="00753375">
        <w:t xml:space="preserve">would </w:t>
      </w:r>
      <w:r w:rsidR="00563173">
        <w:t xml:space="preserve">these be controlled and </w:t>
      </w:r>
      <w:r w:rsidR="00753375">
        <w:t xml:space="preserve">scrutinised for </w:t>
      </w:r>
      <w:r w:rsidR="00563173">
        <w:t xml:space="preserve">their effect on output. The results of that discussion were that the author was assured that any Taw-Ex supplied would be of the highest quality, but also easily reproducible for future batch creation, therefore the testing would indeed be representative of the final product. </w:t>
      </w:r>
    </w:p>
    <w:p w14:paraId="5AC1A200" w14:textId="77777777" w:rsidR="00435D55" w:rsidRDefault="00A12279" w:rsidP="00094C1F">
      <w:r>
        <w:t xml:space="preserve">The discussions with Stan Collins and Josh Evans were more relevant for the other part of the authors responsibility and therefore will be discussed there. It is however worth noting that in both cases their safety considerations, both for IM testing and transport issues, would be informed by the outputs from the large-scale testing. Primarily their tests should utilise the data from the small-scale, but if any unexpected outcomes or outputs were generated at the larger scale then this would have to be communicated back as it effects the further development of the rapid cratering kit. </w:t>
      </w:r>
    </w:p>
    <w:p w14:paraId="7A10110C" w14:textId="77777777" w:rsidR="00D9646A" w:rsidRDefault="00D9646A" w:rsidP="00D9646A">
      <w:pPr>
        <w:pStyle w:val="Heading3"/>
      </w:pPr>
      <w:bookmarkStart w:id="19" w:name="_Toc171246455"/>
      <w:r>
        <w:t>5.1.2 Key outputs from the large-scale testing</w:t>
      </w:r>
      <w:bookmarkEnd w:id="19"/>
    </w:p>
    <w:p w14:paraId="2DDBF75E" w14:textId="1487DC99" w:rsidR="00A12279" w:rsidRDefault="00D9646A" w:rsidP="00D9646A">
      <w:r>
        <w:t xml:space="preserve">The large-scale performance testing should provide clear evidence of the effectiveness of the group’s design to fulfil the customer brief of generating a crater of appropriate diameter and depth to meet the baseline requirements. Furthermore, a careful record of the weight of the explosive used will </w:t>
      </w:r>
      <w:r w:rsidR="00D77A9E">
        <w:t xml:space="preserve">ensure that the design is comparable to the </w:t>
      </w:r>
      <w:r w:rsidR="00700E66">
        <w:t>previous cratering kit in terms of efficiency. Finally</w:t>
      </w:r>
      <w:r w:rsidR="00F21342">
        <w:t>,</w:t>
      </w:r>
      <w:r w:rsidR="00700E66">
        <w:t xml:space="preserve"> </w:t>
      </w:r>
      <w:r w:rsidR="00215FA8">
        <w:t>by looking at a range of soil types</w:t>
      </w:r>
      <w:r w:rsidR="00F21342">
        <w:t xml:space="preserve"> the requirement to function in all environments will also be addressed. </w:t>
      </w:r>
      <w:r w:rsidR="00042B4C">
        <w:t xml:space="preserve">It is expected that the trials report would form a key document in the development of an IM compliant rapid cratering kit and </w:t>
      </w:r>
      <w:r w:rsidR="00600A9A">
        <w:t>would be shared with stakeholders in order for them to understand the projects progress and development.</w:t>
      </w:r>
    </w:p>
    <w:p w14:paraId="5490AD2C" w14:textId="5E2D100D" w:rsidR="00F81F13" w:rsidRDefault="00F81F13" w:rsidP="00F81F13">
      <w:pPr>
        <w:pStyle w:val="Heading2"/>
        <w:numPr>
          <w:ilvl w:val="1"/>
          <w:numId w:val="1"/>
        </w:numPr>
      </w:pPr>
      <w:bookmarkStart w:id="20" w:name="_Toc171246456"/>
      <w:r>
        <w:t xml:space="preserve">Author’s </w:t>
      </w:r>
      <w:r w:rsidR="00E23DB1">
        <w:t>r</w:t>
      </w:r>
      <w:r>
        <w:t xml:space="preserve">ole: </w:t>
      </w:r>
      <w:r w:rsidR="00E23DB1">
        <w:t>d</w:t>
      </w:r>
      <w:r>
        <w:t>isposal</w:t>
      </w:r>
      <w:bookmarkEnd w:id="20"/>
    </w:p>
    <w:p w14:paraId="6CB4E51F" w14:textId="23CE8E57" w:rsidR="009D66A0" w:rsidRDefault="00AA425C" w:rsidP="00F81F13">
      <w:r>
        <w:t>The disposal of Taw-Ex is an important consideration due to NATO requirements</w:t>
      </w:r>
      <w:r w:rsidR="00E32F64">
        <w:t xml:space="preserve">. To examine this area the author researched how other </w:t>
      </w:r>
      <w:r w:rsidR="0019226C">
        <w:t>IMs were disposed of and the issues faced</w:t>
      </w:r>
      <w:r w:rsidR="003307EE">
        <w:t xml:space="preserve"> as well as any possible solutions found. </w:t>
      </w:r>
    </w:p>
    <w:p w14:paraId="2E45EC84" w14:textId="795E55BE" w:rsidR="00F81F13" w:rsidRDefault="008A7AE6" w:rsidP="00F81F13">
      <w:r>
        <w:t xml:space="preserve">One of the key findings from the research was that disposal of conventional munitions was </w:t>
      </w:r>
      <w:r w:rsidR="00975AC1">
        <w:t xml:space="preserve">primarily done through burning or by sympathetic initiation that is using another explosive to </w:t>
      </w:r>
      <w:r w:rsidR="008B3381">
        <w:t>destroy the one of primary interest</w:t>
      </w:r>
      <w:r w:rsidR="004607FC">
        <w:t xml:space="preserve"> </w:t>
      </w:r>
      <w:sdt>
        <w:sdtPr>
          <w:id w:val="683401563"/>
          <w:citation/>
        </w:sdtPr>
        <w:sdtContent>
          <w:r w:rsidR="004607FC">
            <w:fldChar w:fldCharType="begin"/>
          </w:r>
          <w:r w:rsidR="004607FC">
            <w:instrText xml:space="preserve"> CITATION Mar18 \l 2057 </w:instrText>
          </w:r>
          <w:r w:rsidR="004607FC">
            <w:fldChar w:fldCharType="separate"/>
          </w:r>
          <w:r w:rsidR="001A2206" w:rsidRPr="001A2206">
            <w:rPr>
              <w:noProof/>
            </w:rPr>
            <w:t>[17]</w:t>
          </w:r>
          <w:r w:rsidR="004607FC">
            <w:fldChar w:fldCharType="end"/>
          </w:r>
        </w:sdtContent>
      </w:sdt>
      <w:r w:rsidR="008B3381">
        <w:t>.</w:t>
      </w:r>
      <w:r w:rsidR="00CF36F0">
        <w:t xml:space="preserve"> One of the issues for IMs in this regard is that they are specifically designed to try to limit the effects of this kind of </w:t>
      </w:r>
      <w:r w:rsidR="00C665CE">
        <w:t>initiation</w:t>
      </w:r>
      <w:r w:rsidR="00164370">
        <w:t xml:space="preserve"> </w:t>
      </w:r>
      <w:sdt>
        <w:sdtPr>
          <w:id w:val="-574204703"/>
          <w:citation/>
        </w:sdtPr>
        <w:sdtContent>
          <w:r w:rsidR="00164370">
            <w:fldChar w:fldCharType="begin"/>
          </w:r>
          <w:r w:rsidR="00164370">
            <w:instrText xml:space="preserve"> CITATION Dan22 \l 2057 </w:instrText>
          </w:r>
          <w:r w:rsidR="00164370">
            <w:fldChar w:fldCharType="separate"/>
          </w:r>
          <w:r w:rsidR="00164370" w:rsidRPr="00164370">
            <w:rPr>
              <w:noProof/>
            </w:rPr>
            <w:t>[11]</w:t>
          </w:r>
          <w:r w:rsidR="00164370">
            <w:fldChar w:fldCharType="end"/>
          </w:r>
        </w:sdtContent>
      </w:sdt>
      <w:r w:rsidR="00164370">
        <w:t xml:space="preserve">. </w:t>
      </w:r>
      <w:r w:rsidR="009D66A0">
        <w:t xml:space="preserve">However from the research it was noted that it is possible to initiate </w:t>
      </w:r>
      <w:r w:rsidR="00B7085C">
        <w:t xml:space="preserve">IMs and to detonate them effectively by utilising a shape charge orientated towards the end of the </w:t>
      </w:r>
      <w:r w:rsidR="0071781B">
        <w:t>explosive</w:t>
      </w:r>
      <w:r w:rsidR="00FE109A">
        <w:t xml:space="preserve"> </w:t>
      </w:r>
      <w:sdt>
        <w:sdtPr>
          <w:id w:val="734742680"/>
          <w:citation/>
        </w:sdtPr>
        <w:sdtContent>
          <w:r w:rsidR="00FE109A">
            <w:fldChar w:fldCharType="begin"/>
          </w:r>
          <w:r w:rsidR="00FE109A">
            <w:instrText xml:space="preserve"> CITATION Mar18 \l 2057 </w:instrText>
          </w:r>
          <w:r w:rsidR="00FE109A">
            <w:fldChar w:fldCharType="separate"/>
          </w:r>
          <w:r w:rsidR="00FE109A" w:rsidRPr="00FE109A">
            <w:rPr>
              <w:noProof/>
            </w:rPr>
            <w:t>[17]</w:t>
          </w:r>
          <w:r w:rsidR="00FE109A">
            <w:fldChar w:fldCharType="end"/>
          </w:r>
        </w:sdtContent>
      </w:sdt>
      <w:sdt>
        <w:sdtPr>
          <w:id w:val="2102446061"/>
          <w:citation/>
        </w:sdtPr>
        <w:sdtContent>
          <w:r w:rsidR="00FE109A">
            <w:fldChar w:fldCharType="begin"/>
          </w:r>
          <w:r w:rsidR="00FE109A">
            <w:instrText xml:space="preserve"> CITATION Voi16 \l 2057 </w:instrText>
          </w:r>
          <w:r w:rsidR="00FE109A">
            <w:fldChar w:fldCharType="separate"/>
          </w:r>
          <w:r w:rsidR="001A2206">
            <w:rPr>
              <w:noProof/>
            </w:rPr>
            <w:t xml:space="preserve"> </w:t>
          </w:r>
          <w:r w:rsidR="001A2206" w:rsidRPr="001A2206">
            <w:rPr>
              <w:noProof/>
            </w:rPr>
            <w:t>[22]</w:t>
          </w:r>
          <w:r w:rsidR="00FE109A">
            <w:fldChar w:fldCharType="end"/>
          </w:r>
        </w:sdtContent>
      </w:sdt>
      <w:r w:rsidR="0071781B">
        <w:t>.</w:t>
      </w:r>
      <w:r w:rsidR="00B6714C">
        <w:t xml:space="preserve"> This finding influenced the design of the trials outlined in 5.1 and the presentation in Annex A. </w:t>
      </w:r>
    </w:p>
    <w:p w14:paraId="2F9437D8" w14:textId="5E60D07C" w:rsidR="00F13B2B" w:rsidRDefault="0021776E" w:rsidP="00F81F13">
      <w:r>
        <w:t xml:space="preserve">A secondary consideration of the disposal was that </w:t>
      </w:r>
      <w:r w:rsidR="008448C1">
        <w:t xml:space="preserve">even following their use IMs </w:t>
      </w:r>
      <w:r w:rsidR="00CF0C81">
        <w:t>have a less efficient detonation th</w:t>
      </w:r>
      <w:r w:rsidR="00E72E0E">
        <w:t xml:space="preserve">an conventional munitions, meaning that following the crater creation, </w:t>
      </w:r>
      <w:r w:rsidR="00E72E0E">
        <w:lastRenderedPageBreak/>
        <w:t>there may still be a considerable amount of material left in situ</w:t>
      </w:r>
      <w:r w:rsidR="00C45FF9">
        <w:t xml:space="preserve"> </w:t>
      </w:r>
      <w:sdt>
        <w:sdtPr>
          <w:id w:val="-330379906"/>
          <w:citation/>
        </w:sdtPr>
        <w:sdtContent>
          <w:r w:rsidR="00C45FF9">
            <w:fldChar w:fldCharType="begin"/>
          </w:r>
          <w:r w:rsidR="00C45FF9">
            <w:instrText xml:space="preserve"> CITATION Dan22 \l 2057 </w:instrText>
          </w:r>
          <w:r w:rsidR="00C45FF9">
            <w:fldChar w:fldCharType="separate"/>
          </w:r>
          <w:r w:rsidR="00C45FF9" w:rsidRPr="00C45FF9">
            <w:rPr>
              <w:noProof/>
            </w:rPr>
            <w:t>[11]</w:t>
          </w:r>
          <w:r w:rsidR="00C45FF9">
            <w:fldChar w:fldCharType="end"/>
          </w:r>
        </w:sdtContent>
      </w:sdt>
      <w:r w:rsidR="00C45FF9">
        <w:t>. Indeed it was this issue in known IMs that partly influenced the group’s decision to pursue examining Taw-Ex to see if this was the case for this formulation</w:t>
      </w:r>
      <w:r w:rsidR="005402AB">
        <w:t>.</w:t>
      </w:r>
      <w:r w:rsidR="003616C4">
        <w:t xml:space="preserve"> Should Taw-Ex indeed be similar to IMX 101 and IMX 104 and have this issue of inefficiency there is unfortunately not a good solution. This was communicated in the presentation and would be shared with the customer as a finding should it occur. However again it is worth noting that these inefficiencies are not stopping the transition to IM compliant </w:t>
      </w:r>
      <w:r w:rsidR="002F754E">
        <w:t>explosives</w:t>
      </w:r>
      <w:r w:rsidR="003616C4">
        <w:t xml:space="preserve"> overall</w:t>
      </w:r>
      <w:r w:rsidR="001A2206">
        <w:t xml:space="preserve"> </w:t>
      </w:r>
      <w:sdt>
        <w:sdtPr>
          <w:id w:val="48273659"/>
          <w:citation/>
        </w:sdtPr>
        <w:sdtContent>
          <w:r w:rsidR="001A2206">
            <w:fldChar w:fldCharType="begin"/>
          </w:r>
          <w:r w:rsidR="001A2206">
            <w:instrText xml:space="preserve"> CITATION Dan22 \l 2057 </w:instrText>
          </w:r>
          <w:r w:rsidR="001A2206">
            <w:fldChar w:fldCharType="separate"/>
          </w:r>
          <w:r w:rsidR="001A2206" w:rsidRPr="001A2206">
            <w:rPr>
              <w:noProof/>
            </w:rPr>
            <w:t>[11]</w:t>
          </w:r>
          <w:r w:rsidR="001A2206">
            <w:fldChar w:fldCharType="end"/>
          </w:r>
        </w:sdtContent>
      </w:sdt>
      <w:r w:rsidR="002F754E">
        <w:t xml:space="preserve"> </w:t>
      </w:r>
      <w:sdt>
        <w:sdtPr>
          <w:id w:val="593596147"/>
          <w:citation/>
        </w:sdtPr>
        <w:sdtContent>
          <w:r w:rsidR="002F754E">
            <w:fldChar w:fldCharType="begin"/>
          </w:r>
          <w:r w:rsidR="002F754E">
            <w:instrText xml:space="preserve"> CITATION Vir12 \l 2057 </w:instrText>
          </w:r>
          <w:r w:rsidR="002F754E">
            <w:fldChar w:fldCharType="separate"/>
          </w:r>
          <w:r w:rsidR="001A2206" w:rsidRPr="001A2206">
            <w:rPr>
              <w:noProof/>
            </w:rPr>
            <w:t>[23]</w:t>
          </w:r>
          <w:r w:rsidR="002F754E">
            <w:fldChar w:fldCharType="end"/>
          </w:r>
        </w:sdtContent>
      </w:sdt>
      <w:r w:rsidR="003616C4">
        <w:t xml:space="preserve">. </w:t>
      </w:r>
    </w:p>
    <w:p w14:paraId="72BDEBEC" w14:textId="229C1EB9" w:rsidR="00712EDB" w:rsidRDefault="00DB6689" w:rsidP="00277C37">
      <w:pPr>
        <w:pStyle w:val="Heading3"/>
        <w:numPr>
          <w:ilvl w:val="2"/>
          <w:numId w:val="1"/>
        </w:numPr>
      </w:pPr>
      <w:bookmarkStart w:id="21" w:name="_Toc171246457"/>
      <w:r>
        <w:t>D</w:t>
      </w:r>
      <w:r w:rsidR="00277C37">
        <w:t>isposal research</w:t>
      </w:r>
      <w:r>
        <w:t xml:space="preserve"> inputs and outputs</w:t>
      </w:r>
      <w:bookmarkEnd w:id="21"/>
    </w:p>
    <w:p w14:paraId="5F3FF121" w14:textId="3A8DD1F2" w:rsidR="00277C37" w:rsidRDefault="00277C37" w:rsidP="00277C37">
      <w:r>
        <w:t xml:space="preserve">One of the key inputs into understanding the </w:t>
      </w:r>
      <w:r w:rsidR="006E58AF">
        <w:t>disposal pathways for Taw-Ex are the outputs from the IM testing that is the responsibility of Stan Collins. It is assumed that in line with IM testing criteria, Taw-Ex would still be susceptible to initiation to full detonation through the use of a shaped-charge</w:t>
      </w:r>
      <w:sdt>
        <w:sdtPr>
          <w:id w:val="-169491773"/>
          <w:citation/>
        </w:sdtPr>
        <w:sdtContent>
          <w:r w:rsidR="00335B41">
            <w:fldChar w:fldCharType="begin"/>
          </w:r>
          <w:r w:rsidR="00335B41">
            <w:instrText xml:space="preserve"> CITATION Dan22 \l 2057 </w:instrText>
          </w:r>
          <w:r w:rsidR="00335B41">
            <w:fldChar w:fldCharType="separate"/>
          </w:r>
          <w:r w:rsidR="00335B41">
            <w:rPr>
              <w:noProof/>
            </w:rPr>
            <w:t xml:space="preserve"> </w:t>
          </w:r>
          <w:r w:rsidR="00335B41" w:rsidRPr="00335B41">
            <w:rPr>
              <w:noProof/>
            </w:rPr>
            <w:t>[11]</w:t>
          </w:r>
          <w:r w:rsidR="00335B41">
            <w:fldChar w:fldCharType="end"/>
          </w:r>
        </w:sdtContent>
      </w:sdt>
      <w:r w:rsidR="006E58AF">
        <w:t xml:space="preserve">. This is part of the IM testing regime and </w:t>
      </w:r>
      <w:r w:rsidR="000028D2">
        <w:t xml:space="preserve">although Stan would be able to provide the information it would be useful to redo that experiment as part of the trials from 5.1. </w:t>
      </w:r>
    </w:p>
    <w:p w14:paraId="46306A29" w14:textId="6C53CA93" w:rsidR="0055752A" w:rsidRDefault="0055752A" w:rsidP="00277C37">
      <w:r>
        <w:t xml:space="preserve">A further consideration for the disposal is the </w:t>
      </w:r>
      <w:r w:rsidR="007F2802">
        <w:t>manufacture to target and disposal sequence (MTDS)</w:t>
      </w:r>
      <w:r w:rsidR="00253BFF">
        <w:t xml:space="preserve"> </w:t>
      </w:r>
      <w:sdt>
        <w:sdtPr>
          <w:id w:val="338818176"/>
          <w:citation/>
        </w:sdtPr>
        <w:sdtContent>
          <w:r w:rsidR="00253BFF">
            <w:fldChar w:fldCharType="begin"/>
          </w:r>
          <w:r w:rsidR="00253BFF">
            <w:instrText xml:space="preserve"> CITATION The20 \l 2057 </w:instrText>
          </w:r>
          <w:r w:rsidR="00253BFF">
            <w:fldChar w:fldCharType="separate"/>
          </w:r>
          <w:r w:rsidR="00253BFF" w:rsidRPr="00253BFF">
            <w:rPr>
              <w:noProof/>
            </w:rPr>
            <w:t>[24]</w:t>
          </w:r>
          <w:r w:rsidR="00253BFF">
            <w:fldChar w:fldCharType="end"/>
          </w:r>
        </w:sdtContent>
      </w:sdt>
      <w:r w:rsidR="00253BFF">
        <w:t xml:space="preserve">. </w:t>
      </w:r>
      <w:r w:rsidR="00D35FD6">
        <w:t xml:space="preserve">Josh Evans was </w:t>
      </w:r>
      <w:r w:rsidR="001A2206">
        <w:t>a</w:t>
      </w:r>
      <w:r w:rsidR="00D35FD6">
        <w:t xml:space="preserve"> key partner</w:t>
      </w:r>
      <w:r w:rsidR="001A2206">
        <w:t xml:space="preserve"> for this work</w:t>
      </w:r>
      <w:r w:rsidR="00D35FD6">
        <w:t xml:space="preserve"> and the outputs from his examination of the </w:t>
      </w:r>
      <w:r w:rsidR="00D3223C">
        <w:t xml:space="preserve">transport and storage of Taw-Ex would greatly benefit the understanding of the disposal pathways of Taw-Ex and ultimately the applicability of the design. </w:t>
      </w:r>
    </w:p>
    <w:p w14:paraId="7376404C" w14:textId="05A9B0D3" w:rsidR="00DB6689" w:rsidRDefault="00A34DB2" w:rsidP="00277C37">
      <w:r>
        <w:t xml:space="preserve">The key outputs from this research was the potential applicability of the use of a shaped charge to fully detonate Taw-Ex and this was shared with both the group before </w:t>
      </w:r>
      <w:r w:rsidR="003137A9">
        <w:t xml:space="preserve">creating the presentation for the customer. The </w:t>
      </w:r>
      <w:r w:rsidR="00052765">
        <w:t>disposal coming at the end of an explosives life cycle did not mean that the outputs would be considered only as an afterthought, indeed discussions with all group members continually highlighted the MTDS as an important issue to consider throughout the design process.</w:t>
      </w:r>
    </w:p>
    <w:p w14:paraId="1EA665B0" w14:textId="5AA85343" w:rsidR="0044173E" w:rsidRDefault="000F4ED2" w:rsidP="000F4ED2">
      <w:pPr>
        <w:pStyle w:val="Heading1"/>
        <w:numPr>
          <w:ilvl w:val="0"/>
          <w:numId w:val="1"/>
        </w:numPr>
      </w:pPr>
      <w:bookmarkStart w:id="22" w:name="_Toc171246458"/>
      <w:r>
        <w:t xml:space="preserve">Customer </w:t>
      </w:r>
      <w:r w:rsidR="00E95536">
        <w:t>f</w:t>
      </w:r>
      <w:r>
        <w:t>eedback an</w:t>
      </w:r>
      <w:r w:rsidR="003F4A5D">
        <w:t xml:space="preserve">d </w:t>
      </w:r>
      <w:r w:rsidR="003D09FA">
        <w:t>c</w:t>
      </w:r>
      <w:r>
        <w:t>onsiderations</w:t>
      </w:r>
      <w:bookmarkEnd w:id="22"/>
    </w:p>
    <w:p w14:paraId="679896E4" w14:textId="7D9F5767" w:rsidR="005D5D02" w:rsidRDefault="00DB6689" w:rsidP="005D5D02">
      <w:r>
        <w:t>The previous sections outlined the author’s areas of responsibility</w:t>
      </w:r>
      <w:r w:rsidR="00087330">
        <w:t>, the inputs and outputs of the work done in order to create the customer presentation. Following the presentation</w:t>
      </w:r>
      <w:r w:rsidR="005D34EB">
        <w:t xml:space="preserve"> feedback was provided </w:t>
      </w:r>
      <w:r w:rsidR="003F4A5D">
        <w:t xml:space="preserve">evaluating the areas of responsibility. This section will </w:t>
      </w:r>
      <w:r w:rsidR="007A2E0A">
        <w:t xml:space="preserve">address this feedback </w:t>
      </w:r>
      <w:r w:rsidR="0025414A">
        <w:t>and suggest how it might be carried through into the design process.</w:t>
      </w:r>
    </w:p>
    <w:p w14:paraId="586F285B" w14:textId="6F093D09" w:rsidR="0025414A" w:rsidRDefault="00D62B72" w:rsidP="00D62B72">
      <w:pPr>
        <w:pStyle w:val="Heading2"/>
      </w:pPr>
      <w:bookmarkStart w:id="23" w:name="_Toc171246459"/>
      <w:r>
        <w:t xml:space="preserve">6.1 Feedback on </w:t>
      </w:r>
      <w:r w:rsidR="00AD200C">
        <w:t>l</w:t>
      </w:r>
      <w:r>
        <w:t>arge-</w:t>
      </w:r>
      <w:r w:rsidR="00AD200C">
        <w:t>s</w:t>
      </w:r>
      <w:r>
        <w:t xml:space="preserve">cale </w:t>
      </w:r>
      <w:r w:rsidR="00AD200C">
        <w:t>p</w:t>
      </w:r>
      <w:r>
        <w:t xml:space="preserve">erformance </w:t>
      </w:r>
      <w:r w:rsidR="00AD200C">
        <w:t>t</w:t>
      </w:r>
      <w:r>
        <w:t>esting</w:t>
      </w:r>
      <w:bookmarkEnd w:id="23"/>
    </w:p>
    <w:p w14:paraId="3E94A261" w14:textId="567C928F" w:rsidR="00D62B72" w:rsidRDefault="008D467D" w:rsidP="00D62B72">
      <w:r>
        <w:t xml:space="preserve">The feedback for this section centred on whether a </w:t>
      </w:r>
      <w:r w:rsidR="006D3862">
        <w:t xml:space="preserve">design of experiments </w:t>
      </w:r>
      <w:r w:rsidR="002A6B50">
        <w:t>approach</w:t>
      </w:r>
      <w:r w:rsidR="006D3862">
        <w:t xml:space="preserve"> could be used to develop a more efficient </w:t>
      </w:r>
      <w:r w:rsidR="00CA25DC">
        <w:t xml:space="preserve">trials methodology. </w:t>
      </w:r>
      <w:r w:rsidR="00DF5AD7">
        <w:t xml:space="preserve">Firstly, it is worth noting what is meant by ‘design of experiments’. </w:t>
      </w:r>
      <w:r w:rsidR="00CF4B85">
        <w:t xml:space="preserve">A design of experiments approach essentially uses mathematical techniques to allow researchers to vary more than one input at a time and then measure not only the response, but its dependency on the different variables </w:t>
      </w:r>
      <w:sdt>
        <w:sdtPr>
          <w:id w:val="-1723589562"/>
          <w:citation/>
        </w:sdtPr>
        <w:sdtContent>
          <w:r w:rsidR="00CF4B85">
            <w:fldChar w:fldCharType="begin"/>
          </w:r>
          <w:r w:rsidR="00CF4B85">
            <w:instrText xml:space="preserve"> CITATION Nee18 \l 2057 </w:instrText>
          </w:r>
          <w:r w:rsidR="00CF4B85">
            <w:fldChar w:fldCharType="separate"/>
          </w:r>
          <w:r w:rsidR="00CF4B85" w:rsidRPr="00CF4B85">
            <w:rPr>
              <w:noProof/>
            </w:rPr>
            <w:t>[25]</w:t>
          </w:r>
          <w:r w:rsidR="00CF4B85">
            <w:fldChar w:fldCharType="end"/>
          </w:r>
        </w:sdtContent>
      </w:sdt>
      <w:r w:rsidR="00CF4B85">
        <w:t>.</w:t>
      </w:r>
      <w:r w:rsidR="007C61E1">
        <w:t xml:space="preserve"> This has clear advantages to th</w:t>
      </w:r>
      <w:r w:rsidR="0095739F">
        <w:t xml:space="preserve">e one factor at a time approach as it can highlight where multiple variables need to interact to effect a change in the output </w:t>
      </w:r>
      <w:sdt>
        <w:sdtPr>
          <w:id w:val="-1900735388"/>
          <w:citation/>
        </w:sdtPr>
        <w:sdtContent>
          <w:r w:rsidR="0095739F">
            <w:fldChar w:fldCharType="begin"/>
          </w:r>
          <w:r w:rsidR="0095739F">
            <w:instrText xml:space="preserve"> CITATION Nee18 \l 2057 </w:instrText>
          </w:r>
          <w:r w:rsidR="0095739F">
            <w:fldChar w:fldCharType="separate"/>
          </w:r>
          <w:r w:rsidR="0095739F" w:rsidRPr="0095739F">
            <w:rPr>
              <w:noProof/>
            </w:rPr>
            <w:t>[25]</w:t>
          </w:r>
          <w:r w:rsidR="0095739F">
            <w:fldChar w:fldCharType="end"/>
          </w:r>
        </w:sdtContent>
      </w:sdt>
      <w:sdt>
        <w:sdtPr>
          <w:id w:val="1831021561"/>
          <w:citation/>
        </w:sdtPr>
        <w:sdtContent>
          <w:r w:rsidR="0095739F">
            <w:fldChar w:fldCharType="begin"/>
          </w:r>
          <w:r w:rsidR="0095739F">
            <w:instrText xml:space="preserve"> CITATION Ben17 \l 2057 </w:instrText>
          </w:r>
          <w:r w:rsidR="0095739F">
            <w:fldChar w:fldCharType="separate"/>
          </w:r>
          <w:r w:rsidR="0095739F">
            <w:rPr>
              <w:noProof/>
            </w:rPr>
            <w:t xml:space="preserve"> </w:t>
          </w:r>
          <w:r w:rsidR="0095739F" w:rsidRPr="0095739F">
            <w:rPr>
              <w:noProof/>
            </w:rPr>
            <w:t>[26]</w:t>
          </w:r>
          <w:r w:rsidR="0095739F">
            <w:fldChar w:fldCharType="end"/>
          </w:r>
        </w:sdtContent>
      </w:sdt>
      <w:r w:rsidR="0095739F">
        <w:t>.</w:t>
      </w:r>
      <w:r w:rsidR="00814268">
        <w:t xml:space="preserve"> </w:t>
      </w:r>
      <w:r w:rsidR="00AC5C42">
        <w:t>Overall</w:t>
      </w:r>
      <w:r w:rsidR="004C28E2">
        <w:t>,</w:t>
      </w:r>
      <w:r w:rsidR="00AC5C42">
        <w:t xml:space="preserve"> this may provide better data and a more efficient trials process. </w:t>
      </w:r>
    </w:p>
    <w:p w14:paraId="15B0AA98" w14:textId="00849DD8" w:rsidR="00620504" w:rsidRDefault="00620504" w:rsidP="00D62B72">
      <w:r>
        <w:t>Although the author is aware of some of the statistical methodologies that can inform this approach, such as an analysis of variation (ANOVA)</w:t>
      </w:r>
      <w:r w:rsidR="00F13863">
        <w:t xml:space="preserve">, </w:t>
      </w:r>
      <w:r>
        <w:t>this is something that would require further research</w:t>
      </w:r>
      <w:r w:rsidR="00BF4AB6">
        <w:t xml:space="preserve"> before incorporating into the design itself. Having said this, although it was not explicitly stated during the presentation the study examining the relationship between soil </w:t>
      </w:r>
      <w:r w:rsidR="00BF4AB6">
        <w:lastRenderedPageBreak/>
        <w:t xml:space="preserve">variables and crater size, did employ response surface </w:t>
      </w:r>
      <w:r w:rsidR="0077643C">
        <w:t xml:space="preserve">mapping to better understand the relationship between multiple interdependent variables </w:t>
      </w:r>
      <w:sdt>
        <w:sdtPr>
          <w:id w:val="1748297333"/>
          <w:citation/>
        </w:sdtPr>
        <w:sdtContent>
          <w:r w:rsidR="0077643C">
            <w:fldChar w:fldCharType="begin"/>
          </w:r>
          <w:r w:rsidR="0077643C">
            <w:instrText xml:space="preserve"> CITATION Jos19 \l 2057 </w:instrText>
          </w:r>
          <w:r w:rsidR="0077643C">
            <w:fldChar w:fldCharType="separate"/>
          </w:r>
          <w:r w:rsidR="0077643C" w:rsidRPr="0077643C">
            <w:rPr>
              <w:noProof/>
            </w:rPr>
            <w:t>[19]</w:t>
          </w:r>
          <w:r w:rsidR="0077643C">
            <w:fldChar w:fldCharType="end"/>
          </w:r>
        </w:sdtContent>
      </w:sdt>
      <w:r w:rsidR="0077643C">
        <w:t xml:space="preserve">. </w:t>
      </w:r>
      <w:r w:rsidR="0027016D">
        <w:t xml:space="preserve">Response surface mapping is a mathematical technique that plots </w:t>
      </w:r>
      <w:r w:rsidR="006546CF">
        <w:t>results and variability on a 3D graph</w:t>
      </w:r>
      <w:r w:rsidR="00EF22AE">
        <w:t xml:space="preserve"> which gives an indication of which variables are effecting the results and by how much</w:t>
      </w:r>
      <w:r w:rsidR="002446BB">
        <w:t xml:space="preserve"> </w:t>
      </w:r>
      <w:sdt>
        <w:sdtPr>
          <w:id w:val="-1252885775"/>
          <w:citation/>
        </w:sdtPr>
        <w:sdtContent>
          <w:r w:rsidR="002446BB">
            <w:fldChar w:fldCharType="begin"/>
          </w:r>
          <w:r w:rsidR="002446BB">
            <w:instrText xml:space="preserve"> CITATION Nee18 \l 2057 </w:instrText>
          </w:r>
          <w:r w:rsidR="002446BB">
            <w:fldChar w:fldCharType="separate"/>
          </w:r>
          <w:r w:rsidR="002446BB" w:rsidRPr="002446BB">
            <w:rPr>
              <w:noProof/>
            </w:rPr>
            <w:t>[25]</w:t>
          </w:r>
          <w:r w:rsidR="002446BB">
            <w:fldChar w:fldCharType="end"/>
          </w:r>
        </w:sdtContent>
      </w:sdt>
      <w:r w:rsidR="00EF22AE">
        <w:t xml:space="preserve">. </w:t>
      </w:r>
      <w:r w:rsidR="0077643C">
        <w:t xml:space="preserve"> </w:t>
      </w:r>
    </w:p>
    <w:p w14:paraId="4214B8AD" w14:textId="77777777" w:rsidR="00D8269B" w:rsidRDefault="00D8269B" w:rsidP="00D8269B">
      <w:pPr>
        <w:keepNext/>
      </w:pPr>
      <w:r w:rsidRPr="00D8269B">
        <w:rPr>
          <w:noProof/>
        </w:rPr>
        <w:drawing>
          <wp:inline distT="0" distB="0" distL="0" distR="0" wp14:anchorId="066193E1" wp14:editId="4A2F33DE">
            <wp:extent cx="5731510" cy="2256790"/>
            <wp:effectExtent l="0" t="0" r="2540" b="0"/>
            <wp:docPr id="1966314663" name="Picture 1" descr="A diagram of a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314663" name="Picture 1" descr="A diagram of a surface&#10;&#10;Description automatically generated with medium confidence"/>
                    <pic:cNvPicPr/>
                  </pic:nvPicPr>
                  <pic:blipFill>
                    <a:blip r:embed="rId16"/>
                    <a:stretch>
                      <a:fillRect/>
                    </a:stretch>
                  </pic:blipFill>
                  <pic:spPr>
                    <a:xfrm>
                      <a:off x="0" y="0"/>
                      <a:ext cx="5731510" cy="2256790"/>
                    </a:xfrm>
                    <a:prstGeom prst="rect">
                      <a:avLst/>
                    </a:prstGeom>
                  </pic:spPr>
                </pic:pic>
              </a:graphicData>
            </a:graphic>
          </wp:inline>
        </w:drawing>
      </w:r>
    </w:p>
    <w:p w14:paraId="5D97F278" w14:textId="55C2832F" w:rsidR="00D8269B" w:rsidRDefault="00D8269B" w:rsidP="00D8269B">
      <w:pPr>
        <w:pStyle w:val="Caption"/>
      </w:pPr>
      <w:bookmarkStart w:id="24" w:name="_Toc171246474"/>
      <w:r>
        <w:t xml:space="preserve">Figure </w:t>
      </w:r>
      <w:r>
        <w:fldChar w:fldCharType="begin"/>
      </w:r>
      <w:r>
        <w:instrText xml:space="preserve"> SEQ Figure \* ARABIC </w:instrText>
      </w:r>
      <w:r>
        <w:fldChar w:fldCharType="separate"/>
      </w:r>
      <w:r>
        <w:rPr>
          <w:noProof/>
        </w:rPr>
        <w:t>8</w:t>
      </w:r>
      <w:r>
        <w:fldChar w:fldCharType="end"/>
      </w:r>
      <w:r>
        <w:t xml:space="preserve">: An example of a response surface mapping graph taken from </w:t>
      </w:r>
      <w:sdt>
        <w:sdtPr>
          <w:id w:val="-1613659725"/>
          <w:citation/>
        </w:sdtPr>
        <w:sdtContent>
          <w:r>
            <w:fldChar w:fldCharType="begin"/>
          </w:r>
          <w:r>
            <w:instrText xml:space="preserve"> CITATION Nee18 \l 2057 </w:instrText>
          </w:r>
          <w:r>
            <w:fldChar w:fldCharType="separate"/>
          </w:r>
          <w:r w:rsidRPr="00D8269B">
            <w:rPr>
              <w:noProof/>
            </w:rPr>
            <w:t>[25]</w:t>
          </w:r>
          <w:r>
            <w:fldChar w:fldCharType="end"/>
          </w:r>
        </w:sdtContent>
      </w:sdt>
      <w:r>
        <w:t>.</w:t>
      </w:r>
      <w:bookmarkEnd w:id="24"/>
    </w:p>
    <w:p w14:paraId="1A401DEC" w14:textId="608833BD" w:rsidR="005B52E2" w:rsidRDefault="00FE3A9B" w:rsidP="005B52E2">
      <w:r>
        <w:t xml:space="preserve">It is certainly possible that </w:t>
      </w:r>
      <w:r w:rsidR="000F3109">
        <w:t xml:space="preserve">with further analysis and understanding of the variation of crater size generated by Taw-Ex that </w:t>
      </w:r>
      <w:r w:rsidR="00DA1723">
        <w:t xml:space="preserve">a design of experiments approach might yield interesting insights. </w:t>
      </w:r>
      <w:r w:rsidR="001037E4">
        <w:t xml:space="preserve">In the author’s opinion, this might be warranted as part of a broader study after an initial trial to simply understand </w:t>
      </w:r>
      <w:r w:rsidR="007756D4">
        <w:t>the cratering capability of Taw-Ex, but this would have to be researched further and presented back to the group in order for a decision to be made to go forward. Again a discussion with Sam Parker and the small-scale testing team would likely be warranted to see if there are potential linkages between these different series of trials and any convergence in the data generated.</w:t>
      </w:r>
    </w:p>
    <w:p w14:paraId="7BF6FBD5" w14:textId="115F7936" w:rsidR="004E51D2" w:rsidRDefault="004E51D2" w:rsidP="004E51D2">
      <w:pPr>
        <w:pStyle w:val="Heading2"/>
      </w:pPr>
      <w:bookmarkStart w:id="25" w:name="_Toc171246460"/>
      <w:r>
        <w:t>6.2 Feedback on the disposal</w:t>
      </w:r>
      <w:bookmarkEnd w:id="25"/>
    </w:p>
    <w:p w14:paraId="2A5DA153" w14:textId="6D19D10A" w:rsidR="008C2B8C" w:rsidRPr="008C2B8C" w:rsidRDefault="008C2B8C" w:rsidP="008C2B8C">
      <w:r>
        <w:t xml:space="preserve">The second area </w:t>
      </w:r>
      <w:r w:rsidR="00856B01">
        <w:t>where feedback was provided was in the disposal methods suggested, namely by sympathetic detonation via a shaped-charge. The feedback asked the author whether other methods such as, chemical disposal</w:t>
      </w:r>
      <w:r w:rsidR="0002030E">
        <w:t>,</w:t>
      </w:r>
      <w:r w:rsidR="00856B01">
        <w:t xml:space="preserve"> open burn</w:t>
      </w:r>
      <w:r w:rsidR="0002030E">
        <w:t xml:space="preserve"> or</w:t>
      </w:r>
      <w:r w:rsidR="00856B01">
        <w:t xml:space="preserve"> </w:t>
      </w:r>
      <w:r w:rsidR="0002030E">
        <w:t xml:space="preserve">water jet cutting </w:t>
      </w:r>
      <w:r w:rsidR="00856B01">
        <w:t xml:space="preserve">might be applicable. </w:t>
      </w:r>
      <w:r w:rsidR="002829A0">
        <w:t xml:space="preserve">The following sections show where further work may be necessary, but overall the opinion of the author is that the shaped-charge initiation proposed is currently the </w:t>
      </w:r>
      <w:r w:rsidR="00491E0A">
        <w:t>most effective disposal means for Taw-Ex</w:t>
      </w:r>
      <w:r w:rsidR="00FA453E">
        <w:t xml:space="preserve"> </w:t>
      </w:r>
      <w:sdt>
        <w:sdtPr>
          <w:id w:val="1615018254"/>
          <w:citation/>
        </w:sdtPr>
        <w:sdtContent>
          <w:r w:rsidR="00FA453E">
            <w:fldChar w:fldCharType="begin"/>
          </w:r>
          <w:r w:rsidR="00FA453E">
            <w:instrText xml:space="preserve"> CITATION Mar18 \l 2057 </w:instrText>
          </w:r>
          <w:r w:rsidR="00FA453E">
            <w:fldChar w:fldCharType="separate"/>
          </w:r>
          <w:r w:rsidR="00FA453E">
            <w:rPr>
              <w:noProof/>
            </w:rPr>
            <w:t xml:space="preserve"> </w:t>
          </w:r>
          <w:r w:rsidR="00FA453E" w:rsidRPr="00FA453E">
            <w:rPr>
              <w:noProof/>
            </w:rPr>
            <w:t>[17]</w:t>
          </w:r>
          <w:r w:rsidR="00FA453E">
            <w:fldChar w:fldCharType="end"/>
          </w:r>
        </w:sdtContent>
      </w:sdt>
      <w:r w:rsidR="00491E0A">
        <w:t>.</w:t>
      </w:r>
    </w:p>
    <w:p w14:paraId="61E20230" w14:textId="281C956D" w:rsidR="00B6714C" w:rsidRDefault="0002030E" w:rsidP="0002030E">
      <w:pPr>
        <w:pStyle w:val="Heading3"/>
      </w:pPr>
      <w:bookmarkStart w:id="26" w:name="_Toc171246461"/>
      <w:r>
        <w:t>6.2.1</w:t>
      </w:r>
      <w:r w:rsidR="00EA0677">
        <w:t xml:space="preserve"> </w:t>
      </w:r>
      <w:r>
        <w:t xml:space="preserve">Chemical </w:t>
      </w:r>
      <w:r w:rsidR="000B0CC2">
        <w:t>d</w:t>
      </w:r>
      <w:r>
        <w:t>isposal</w:t>
      </w:r>
      <w:bookmarkEnd w:id="26"/>
    </w:p>
    <w:p w14:paraId="6EE22B4E" w14:textId="2AF26A2A" w:rsidR="0002030E" w:rsidRDefault="0002030E" w:rsidP="0002030E">
      <w:r>
        <w:t xml:space="preserve">This had not been explored by the author as part of the </w:t>
      </w:r>
      <w:r w:rsidR="00D0750B">
        <w:t xml:space="preserve">disposal pathway, but is potentially an option. The research here would have to focus on the chemistry of Taw-Ex itself to better understand potential reactions with reagents and possible by-products. Indeed this is an option when disposing of </w:t>
      </w:r>
      <w:r w:rsidR="00D52547">
        <w:t>research demolition explosive (RDX)</w:t>
      </w:r>
      <w:r w:rsidR="00D0750B">
        <w:t xml:space="preserve"> with the use of Fenton’s reagent </w:t>
      </w:r>
      <w:sdt>
        <w:sdtPr>
          <w:id w:val="-436831021"/>
          <w:citation/>
        </w:sdtPr>
        <w:sdtContent>
          <w:r w:rsidR="00D0750B">
            <w:fldChar w:fldCharType="begin"/>
          </w:r>
          <w:r w:rsidR="00D0750B">
            <w:instrText xml:space="preserve"> CITATION Kyu02 \l 2057 </w:instrText>
          </w:r>
          <w:r w:rsidR="00D0750B">
            <w:fldChar w:fldCharType="separate"/>
          </w:r>
          <w:r w:rsidR="00D0750B" w:rsidRPr="00D0750B">
            <w:rPr>
              <w:noProof/>
            </w:rPr>
            <w:t>[27]</w:t>
          </w:r>
          <w:r w:rsidR="00D0750B">
            <w:fldChar w:fldCharType="end"/>
          </w:r>
        </w:sdtContent>
      </w:sdt>
      <w:r w:rsidR="00D0750B">
        <w:t>, however a careful study would have to be conducted here as</w:t>
      </w:r>
      <w:r w:rsidR="001818FD">
        <w:t xml:space="preserve"> the</w:t>
      </w:r>
      <w:r w:rsidR="00D0750B">
        <w:t xml:space="preserve"> use of any solvents </w:t>
      </w:r>
      <w:r w:rsidR="00302CA0">
        <w:t xml:space="preserve">could lead to undesirable </w:t>
      </w:r>
      <w:r w:rsidR="00684799">
        <w:t>by</w:t>
      </w:r>
      <w:r w:rsidR="00D52547">
        <w:t>-</w:t>
      </w:r>
      <w:r w:rsidR="00684799">
        <w:t>products</w:t>
      </w:r>
      <w:r w:rsidR="00D52547">
        <w:t xml:space="preserve">. This is well-known from explosive manufacturing where washing and dissolving processes have produced very toxic and harmful waste, such as dinitrophenol DNP in the production of trinitrotoluene TNT </w:t>
      </w:r>
      <w:sdt>
        <w:sdtPr>
          <w:id w:val="1612937421"/>
          <w:citation/>
        </w:sdtPr>
        <w:sdtContent>
          <w:r w:rsidR="00D52547">
            <w:fldChar w:fldCharType="begin"/>
          </w:r>
          <w:r w:rsidR="00D52547">
            <w:instrText xml:space="preserve"> CITATION Env14 \l 2057 </w:instrText>
          </w:r>
          <w:r w:rsidR="00D52547">
            <w:fldChar w:fldCharType="separate"/>
          </w:r>
          <w:r w:rsidR="00D52547" w:rsidRPr="00D52547">
            <w:rPr>
              <w:noProof/>
            </w:rPr>
            <w:t>[28]</w:t>
          </w:r>
          <w:r w:rsidR="00D52547">
            <w:fldChar w:fldCharType="end"/>
          </w:r>
        </w:sdtContent>
      </w:sdt>
      <w:r w:rsidR="00D52547">
        <w:t>.</w:t>
      </w:r>
    </w:p>
    <w:p w14:paraId="6C007A9B" w14:textId="45D5D0F2" w:rsidR="00D97B71" w:rsidRDefault="00D97B71" w:rsidP="00D97B71">
      <w:pPr>
        <w:pStyle w:val="Heading3"/>
      </w:pPr>
      <w:bookmarkStart w:id="27" w:name="_Toc171246462"/>
      <w:r>
        <w:lastRenderedPageBreak/>
        <w:t xml:space="preserve">6.2.2 Open </w:t>
      </w:r>
      <w:r w:rsidR="00A86CC9">
        <w:t>b</w:t>
      </w:r>
      <w:r>
        <w:t>urn</w:t>
      </w:r>
      <w:bookmarkEnd w:id="27"/>
    </w:p>
    <w:p w14:paraId="6F6DF743" w14:textId="4894950B" w:rsidR="005603F8" w:rsidRDefault="0050263B" w:rsidP="005603F8">
      <w:r>
        <w:t xml:space="preserve">Open burning is an option for conventional explosives </w:t>
      </w:r>
      <w:r w:rsidR="00A50326">
        <w:t>and the particulates have been successfully removed from the environment again using active carbon and bioremediation</w:t>
      </w:r>
      <w:sdt>
        <w:sdtPr>
          <w:id w:val="1545175295"/>
          <w:citation/>
        </w:sdtPr>
        <w:sdtContent>
          <w:r w:rsidR="00A50326">
            <w:fldChar w:fldCharType="begin"/>
          </w:r>
          <w:r w:rsidR="00A50326">
            <w:instrText xml:space="preserve"> CITATION Har09 \l 2057 </w:instrText>
          </w:r>
          <w:r w:rsidR="00A50326">
            <w:fldChar w:fldCharType="separate"/>
          </w:r>
          <w:r w:rsidR="00A50326">
            <w:rPr>
              <w:noProof/>
            </w:rPr>
            <w:t xml:space="preserve"> </w:t>
          </w:r>
          <w:r w:rsidR="00A50326" w:rsidRPr="00A50326">
            <w:rPr>
              <w:noProof/>
            </w:rPr>
            <w:t>[29]</w:t>
          </w:r>
          <w:r w:rsidR="00A50326">
            <w:fldChar w:fldCharType="end"/>
          </w:r>
        </w:sdtContent>
      </w:sdt>
      <w:r w:rsidR="00A50326">
        <w:t xml:space="preserve">. This is a potential option with Taw-Ex, however until the chemistry of the explosive is better understood </w:t>
      </w:r>
      <w:r w:rsidR="00627DF2">
        <w:t xml:space="preserve">it </w:t>
      </w:r>
      <w:r w:rsidR="00072E75">
        <w:t xml:space="preserve">may be wise to focus on different means for disposal as there is no guarantee that Taw-Ex burns particularly well or efficiently nor is there a clear understanding of what would then be done with any waste generated from this process. </w:t>
      </w:r>
      <w:r w:rsidR="001B1578">
        <w:t xml:space="preserve">Issues in getting IM compliant munitions to burn efficiently are discussed in </w:t>
      </w:r>
      <w:sdt>
        <w:sdtPr>
          <w:id w:val="-137725669"/>
          <w:citation/>
        </w:sdtPr>
        <w:sdtContent>
          <w:r w:rsidR="001B1578">
            <w:fldChar w:fldCharType="begin"/>
          </w:r>
          <w:r w:rsidR="001B1578">
            <w:instrText xml:space="preserve"> CITATION Mar18 \l 2057 </w:instrText>
          </w:r>
          <w:r w:rsidR="001B1578">
            <w:fldChar w:fldCharType="separate"/>
          </w:r>
          <w:r w:rsidR="001B1578" w:rsidRPr="001B1578">
            <w:rPr>
              <w:noProof/>
            </w:rPr>
            <w:t>[17]</w:t>
          </w:r>
          <w:r w:rsidR="001B1578">
            <w:fldChar w:fldCharType="end"/>
          </w:r>
        </w:sdtContent>
      </w:sdt>
      <w:r w:rsidR="001B1578">
        <w:t>.</w:t>
      </w:r>
    </w:p>
    <w:p w14:paraId="614B3E89" w14:textId="73DF9653" w:rsidR="00540E8A" w:rsidRDefault="00540E8A" w:rsidP="00540E8A">
      <w:pPr>
        <w:pStyle w:val="Heading3"/>
      </w:pPr>
      <w:bookmarkStart w:id="28" w:name="_Toc171246463"/>
      <w:r>
        <w:t xml:space="preserve">6.2.3 Water </w:t>
      </w:r>
      <w:r w:rsidR="00FD1361">
        <w:t>j</w:t>
      </w:r>
      <w:r>
        <w:t xml:space="preserve">et </w:t>
      </w:r>
      <w:r w:rsidR="00FD1361">
        <w:t>c</w:t>
      </w:r>
      <w:r>
        <w:t>utting</w:t>
      </w:r>
      <w:bookmarkEnd w:id="28"/>
      <w:r>
        <w:tab/>
      </w:r>
    </w:p>
    <w:p w14:paraId="27FCB373" w14:textId="5FA98914" w:rsidR="00540E8A" w:rsidRDefault="00FC5744" w:rsidP="00540E8A">
      <w:r>
        <w:t xml:space="preserve">Similar to open burning the underlying chemistry of Taw-Ex would have to be better understood before this could be recommended as a disposal method. One of the issues with known IM compliant </w:t>
      </w:r>
      <w:r w:rsidR="009E600B">
        <w:t>explosives</w:t>
      </w:r>
      <w:r w:rsidR="00C049D9">
        <w:t xml:space="preserve"> is the</w:t>
      </w:r>
      <w:r w:rsidR="00327802">
        <w:t>ir propensity to dissolve in water. DNAN</w:t>
      </w:r>
      <w:r w:rsidR="004C2925">
        <w:t xml:space="preserve">, a composition used in the manufacture of the IM compliant IMX 104, </w:t>
      </w:r>
      <w:r w:rsidR="00327802">
        <w:t xml:space="preserve">is </w:t>
      </w:r>
      <w:r w:rsidR="004C2925">
        <w:t xml:space="preserve">more soluble than TNT in water </w:t>
      </w:r>
      <w:sdt>
        <w:sdtPr>
          <w:id w:val="226728086"/>
          <w:citation/>
        </w:sdtPr>
        <w:sdtContent>
          <w:r w:rsidR="004C2925">
            <w:fldChar w:fldCharType="begin"/>
          </w:r>
          <w:r w:rsidR="004C2925">
            <w:instrText xml:space="preserve"> CITATION Kat14 \l 2057 </w:instrText>
          </w:r>
          <w:r w:rsidR="004C2925">
            <w:fldChar w:fldCharType="separate"/>
          </w:r>
          <w:r w:rsidR="009E600B" w:rsidRPr="009E600B">
            <w:rPr>
              <w:noProof/>
            </w:rPr>
            <w:t>[30]</w:t>
          </w:r>
          <w:r w:rsidR="004C2925">
            <w:fldChar w:fldCharType="end"/>
          </w:r>
        </w:sdtContent>
      </w:sdt>
      <w:r w:rsidR="004C2925">
        <w:t xml:space="preserve">. </w:t>
      </w:r>
      <w:r w:rsidR="00832D54">
        <w:t xml:space="preserve">NTO, also used in the manufacture of a range of IM compliant explosives, is more water soluble than almost all other energetic compounds used in conventional munitions </w:t>
      </w:r>
      <w:sdt>
        <w:sdtPr>
          <w:id w:val="1270731887"/>
          <w:citation/>
        </w:sdtPr>
        <w:sdtContent>
          <w:r w:rsidR="00832D54">
            <w:fldChar w:fldCharType="begin"/>
          </w:r>
          <w:r w:rsidR="00832D54">
            <w:instrText xml:space="preserve"> CITATION Kat14 \l 2057 </w:instrText>
          </w:r>
          <w:r w:rsidR="00832D54">
            <w:fldChar w:fldCharType="separate"/>
          </w:r>
          <w:r w:rsidR="00832D54" w:rsidRPr="00832D54">
            <w:rPr>
              <w:noProof/>
            </w:rPr>
            <w:t>[30]</w:t>
          </w:r>
          <w:r w:rsidR="00832D54">
            <w:fldChar w:fldCharType="end"/>
          </w:r>
        </w:sdtContent>
      </w:sdt>
      <w:sdt>
        <w:sdtPr>
          <w:id w:val="-1039823290"/>
          <w:citation/>
        </w:sdtPr>
        <w:sdtContent>
          <w:r w:rsidR="00832D54">
            <w:fldChar w:fldCharType="begin"/>
          </w:r>
          <w:r w:rsidR="00832D54">
            <w:instrText xml:space="preserve"> CITATION Sus15 \l 2057 </w:instrText>
          </w:r>
          <w:r w:rsidR="00832D54">
            <w:fldChar w:fldCharType="separate"/>
          </w:r>
          <w:r w:rsidR="00832D54">
            <w:rPr>
              <w:noProof/>
            </w:rPr>
            <w:t xml:space="preserve"> </w:t>
          </w:r>
          <w:r w:rsidR="00832D54" w:rsidRPr="00832D54">
            <w:rPr>
              <w:noProof/>
            </w:rPr>
            <w:t>[16]</w:t>
          </w:r>
          <w:r w:rsidR="00832D54">
            <w:fldChar w:fldCharType="end"/>
          </w:r>
        </w:sdtContent>
      </w:sdt>
      <w:r w:rsidR="00832D54">
        <w:t xml:space="preserve">. </w:t>
      </w:r>
      <w:r w:rsidR="00AA6318">
        <w:t>This presents a hazard and currently the effects of increased NTO and DNAN in ground water are not well understood</w:t>
      </w:r>
      <w:sdt>
        <w:sdtPr>
          <w:id w:val="-1719651807"/>
          <w:citation/>
        </w:sdtPr>
        <w:sdtContent>
          <w:r w:rsidR="00AA6318">
            <w:fldChar w:fldCharType="begin"/>
          </w:r>
          <w:r w:rsidR="00AA6318">
            <w:instrText xml:space="preserve"> CITATION Kat14 \l 2057 </w:instrText>
          </w:r>
          <w:r w:rsidR="00AA6318">
            <w:fldChar w:fldCharType="separate"/>
          </w:r>
          <w:r w:rsidR="00AA6318">
            <w:rPr>
              <w:noProof/>
            </w:rPr>
            <w:t xml:space="preserve"> </w:t>
          </w:r>
          <w:r w:rsidR="00AA6318" w:rsidRPr="00AA6318">
            <w:rPr>
              <w:noProof/>
            </w:rPr>
            <w:t>[30]</w:t>
          </w:r>
          <w:r w:rsidR="00AA6318">
            <w:fldChar w:fldCharType="end"/>
          </w:r>
        </w:sdtContent>
      </w:sdt>
      <w:r w:rsidR="00AA6318">
        <w:t xml:space="preserve"> t</w:t>
      </w:r>
      <w:r w:rsidR="009826C5">
        <w:t>herefore it is advisable that even without knowing the exact chemistry of Taw-EX, water jet cutting should only be used in very controlled circumstances.</w:t>
      </w:r>
    </w:p>
    <w:p w14:paraId="684D17FD" w14:textId="14192530" w:rsidR="00175837" w:rsidRDefault="00EE0CB2" w:rsidP="00EE0CB2">
      <w:pPr>
        <w:pStyle w:val="Heading1"/>
        <w:numPr>
          <w:ilvl w:val="0"/>
          <w:numId w:val="1"/>
        </w:numPr>
      </w:pPr>
      <w:bookmarkStart w:id="29" w:name="_Toc171246464"/>
      <w:r>
        <w:t>Conclusion</w:t>
      </w:r>
      <w:bookmarkEnd w:id="29"/>
      <w:r>
        <w:t xml:space="preserve"> </w:t>
      </w:r>
    </w:p>
    <w:p w14:paraId="4996B472" w14:textId="0DB65AA2" w:rsidR="00940092" w:rsidRPr="00940092" w:rsidRDefault="00940092" w:rsidP="00940092">
      <w:r>
        <w:t>This report</w:t>
      </w:r>
      <w:r w:rsidR="00C76414">
        <w:t xml:space="preserve"> focused on the </w:t>
      </w:r>
      <w:r w:rsidR="00A2389B">
        <w:t xml:space="preserve">design of a new IM compliant version of the rapid cratering kit. In particular it highlighted the communications between different members of project team, the </w:t>
      </w:r>
      <w:r w:rsidR="000677A0">
        <w:t xml:space="preserve">approach taken, the role of the author and </w:t>
      </w:r>
      <w:r w:rsidR="00E36F5B">
        <w:t>where there w</w:t>
      </w:r>
      <w:r w:rsidR="00784CDB">
        <w:t>ere</w:t>
      </w:r>
      <w:r w:rsidR="00E36F5B">
        <w:t xml:space="preserve"> interdependencies. </w:t>
      </w:r>
      <w:r w:rsidR="00913A08">
        <w:t xml:space="preserve">The author has highlighted the areas of their contribution, as well as some areas that upon reflection were not fully evaluated. </w:t>
      </w:r>
      <w:r w:rsidR="00171EA0">
        <w:t>Despite these limitations the author still believes that the project team’s proposal, as given in the presentation to the customer</w:t>
      </w:r>
      <w:r w:rsidR="00FD0DF9">
        <w:t xml:space="preserve"> and</w:t>
      </w:r>
      <w:r w:rsidR="00171EA0">
        <w:t xml:space="preserve"> in</w:t>
      </w:r>
      <w:r w:rsidR="00FD0DF9">
        <w:t>cluded as</w:t>
      </w:r>
      <w:r w:rsidR="00171EA0">
        <w:t xml:space="preserve"> Annex A</w:t>
      </w:r>
      <w:r w:rsidR="004764E3">
        <w:t>,</w:t>
      </w:r>
      <w:r w:rsidR="00171EA0">
        <w:t xml:space="preserve"> </w:t>
      </w:r>
      <w:r w:rsidR="00A5500D">
        <w:t xml:space="preserve">would meet the design brief and is an effective </w:t>
      </w:r>
      <w:r w:rsidR="004764E3">
        <w:t>approach</w:t>
      </w:r>
      <w:r w:rsidR="002D4C8B">
        <w:t xml:space="preserve">. </w:t>
      </w:r>
    </w:p>
    <w:p w14:paraId="0BE4FC8B" w14:textId="77777777" w:rsidR="00893FBF" w:rsidRPr="005603F8" w:rsidRDefault="00893FBF" w:rsidP="005603F8"/>
    <w:p w14:paraId="74029201" w14:textId="77777777" w:rsidR="00A30FC5" w:rsidRDefault="00A30FC5" w:rsidP="00D9646A"/>
    <w:p w14:paraId="3BD39F79" w14:textId="77777777" w:rsidR="00410649" w:rsidRPr="00094C1F" w:rsidRDefault="00410649" w:rsidP="00094C1F"/>
    <w:p w14:paraId="7F1D6B08" w14:textId="0362D1B8" w:rsidR="00017A81" w:rsidRDefault="00C167EB" w:rsidP="006F70A6">
      <w:r>
        <w:t xml:space="preserve"> </w:t>
      </w:r>
    </w:p>
    <w:p w14:paraId="79FA72C4" w14:textId="77777777" w:rsidR="00A24CB2" w:rsidRPr="006F70A6" w:rsidRDefault="00A24CB2" w:rsidP="006F70A6"/>
    <w:p w14:paraId="14CD1DA4" w14:textId="58AD9B74" w:rsidR="00D51171" w:rsidRDefault="00D51171">
      <w:r>
        <w:br w:type="page"/>
      </w:r>
    </w:p>
    <w:p w14:paraId="1731A296" w14:textId="70F3C7BB" w:rsidR="00231775" w:rsidRDefault="00D51171" w:rsidP="00D51171">
      <w:pPr>
        <w:pStyle w:val="Heading1"/>
      </w:pPr>
      <w:bookmarkStart w:id="30" w:name="_Toc171246465"/>
      <w:r>
        <w:lastRenderedPageBreak/>
        <w:t>Bibliography</w:t>
      </w:r>
      <w:r w:rsidR="00634656">
        <w:t>:</w:t>
      </w:r>
      <w:bookmarkEnd w:id="30"/>
    </w:p>
    <w:p w14:paraId="2B8CA2C2" w14:textId="77777777" w:rsidR="009E600B" w:rsidRDefault="00634656" w:rsidP="00634656">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9E600B" w14:paraId="1B66CCD9" w14:textId="77777777">
        <w:trPr>
          <w:divId w:val="1357733881"/>
          <w:tblCellSpacing w:w="15" w:type="dxa"/>
        </w:trPr>
        <w:tc>
          <w:tcPr>
            <w:tcW w:w="50" w:type="pct"/>
            <w:hideMark/>
          </w:tcPr>
          <w:p w14:paraId="6DF20C39" w14:textId="3544CD81" w:rsidR="009E600B" w:rsidRDefault="009E600B">
            <w:pPr>
              <w:pStyle w:val="Bibliography"/>
              <w:rPr>
                <w:noProof/>
                <w:kern w:val="0"/>
                <w:sz w:val="24"/>
                <w:szCs w:val="24"/>
                <w14:ligatures w14:val="none"/>
              </w:rPr>
            </w:pPr>
            <w:r>
              <w:rPr>
                <w:noProof/>
              </w:rPr>
              <w:t xml:space="preserve">[1] </w:t>
            </w:r>
          </w:p>
        </w:tc>
        <w:tc>
          <w:tcPr>
            <w:tcW w:w="0" w:type="auto"/>
            <w:hideMark/>
          </w:tcPr>
          <w:p w14:paraId="79CBD2E6" w14:textId="77777777" w:rsidR="009E600B" w:rsidRDefault="009E600B">
            <w:pPr>
              <w:pStyle w:val="Bibliography"/>
              <w:rPr>
                <w:noProof/>
              </w:rPr>
            </w:pPr>
            <w:r>
              <w:rPr>
                <w:noProof/>
              </w:rPr>
              <w:t>CBRN energetics, “Shaped Charges — Rapid Crater Kits,” CBRN energetics, 2024. [Online]. Available: https://www.army-technology.com/contractors/mines/cbrnergetics/pressreleases/medical-trauma-kits-prevent-injury/. [Accessed 03 07 2024].</w:t>
            </w:r>
          </w:p>
        </w:tc>
      </w:tr>
      <w:tr w:rsidR="009E600B" w14:paraId="47D95C4A" w14:textId="77777777">
        <w:trPr>
          <w:divId w:val="1357733881"/>
          <w:tblCellSpacing w:w="15" w:type="dxa"/>
        </w:trPr>
        <w:tc>
          <w:tcPr>
            <w:tcW w:w="50" w:type="pct"/>
            <w:hideMark/>
          </w:tcPr>
          <w:p w14:paraId="51CD6E15" w14:textId="77777777" w:rsidR="009E600B" w:rsidRDefault="009E600B">
            <w:pPr>
              <w:pStyle w:val="Bibliography"/>
              <w:rPr>
                <w:noProof/>
              </w:rPr>
            </w:pPr>
            <w:r>
              <w:rPr>
                <w:noProof/>
              </w:rPr>
              <w:t xml:space="preserve">[2] </w:t>
            </w:r>
          </w:p>
        </w:tc>
        <w:tc>
          <w:tcPr>
            <w:tcW w:w="0" w:type="auto"/>
            <w:hideMark/>
          </w:tcPr>
          <w:p w14:paraId="5104FFE2" w14:textId="77777777" w:rsidR="009E600B" w:rsidRDefault="009E600B">
            <w:pPr>
              <w:pStyle w:val="Bibliography"/>
              <w:rPr>
                <w:noProof/>
              </w:rPr>
            </w:pPr>
            <w:r>
              <w:rPr>
                <w:noProof/>
              </w:rPr>
              <w:t>U.S. Army Headquarters, “Explosives and Demolitions: FM 3-34.214 (FM 5-250),” Headquarters, Department of the Army, Washington DC, 2007.</w:t>
            </w:r>
          </w:p>
        </w:tc>
      </w:tr>
      <w:tr w:rsidR="009E600B" w14:paraId="0878EE09" w14:textId="77777777">
        <w:trPr>
          <w:divId w:val="1357733881"/>
          <w:tblCellSpacing w:w="15" w:type="dxa"/>
        </w:trPr>
        <w:tc>
          <w:tcPr>
            <w:tcW w:w="50" w:type="pct"/>
            <w:hideMark/>
          </w:tcPr>
          <w:p w14:paraId="78B65EE4" w14:textId="77777777" w:rsidR="009E600B" w:rsidRDefault="009E600B">
            <w:pPr>
              <w:pStyle w:val="Bibliography"/>
              <w:rPr>
                <w:noProof/>
              </w:rPr>
            </w:pPr>
            <w:r>
              <w:rPr>
                <w:noProof/>
              </w:rPr>
              <w:t xml:space="preserve">[3] </w:t>
            </w:r>
          </w:p>
        </w:tc>
        <w:tc>
          <w:tcPr>
            <w:tcW w:w="0" w:type="auto"/>
            <w:hideMark/>
          </w:tcPr>
          <w:p w14:paraId="07635322" w14:textId="77777777" w:rsidR="009E600B" w:rsidRDefault="009E600B">
            <w:pPr>
              <w:pStyle w:val="Bibliography"/>
              <w:rPr>
                <w:noProof/>
              </w:rPr>
            </w:pPr>
            <w:r>
              <w:rPr>
                <w:noProof/>
              </w:rPr>
              <w:t xml:space="preserve">D. Holley and J. Steen, </w:t>
            </w:r>
            <w:r>
              <w:rPr>
                <w:i/>
                <w:iCs/>
                <w:noProof/>
              </w:rPr>
              <w:t xml:space="preserve">BEng Group Project 2024: Digging a hole….Very Quickly, </w:t>
            </w:r>
            <w:r>
              <w:rPr>
                <w:noProof/>
              </w:rPr>
              <w:t xml:space="preserve">Swansea: University of Wales Trinity St. David, 2024. </w:t>
            </w:r>
          </w:p>
        </w:tc>
      </w:tr>
      <w:tr w:rsidR="009E600B" w14:paraId="3FE78CC4" w14:textId="77777777">
        <w:trPr>
          <w:divId w:val="1357733881"/>
          <w:tblCellSpacing w:w="15" w:type="dxa"/>
        </w:trPr>
        <w:tc>
          <w:tcPr>
            <w:tcW w:w="50" w:type="pct"/>
            <w:hideMark/>
          </w:tcPr>
          <w:p w14:paraId="225088F7" w14:textId="77777777" w:rsidR="009E600B" w:rsidRDefault="009E600B">
            <w:pPr>
              <w:pStyle w:val="Bibliography"/>
              <w:rPr>
                <w:noProof/>
              </w:rPr>
            </w:pPr>
            <w:r>
              <w:rPr>
                <w:noProof/>
              </w:rPr>
              <w:t xml:space="preserve">[4] </w:t>
            </w:r>
          </w:p>
        </w:tc>
        <w:tc>
          <w:tcPr>
            <w:tcW w:w="0" w:type="auto"/>
            <w:hideMark/>
          </w:tcPr>
          <w:p w14:paraId="06A34054" w14:textId="77777777" w:rsidR="009E600B" w:rsidRDefault="009E600B">
            <w:pPr>
              <w:pStyle w:val="Bibliography"/>
              <w:rPr>
                <w:noProof/>
              </w:rPr>
            </w:pPr>
            <w:r>
              <w:rPr>
                <w:noProof/>
              </w:rPr>
              <w:t xml:space="preserve">E. Hull, K. Jackson and J. Dick, Requirements Engineering, New York: Springer, 2011. </w:t>
            </w:r>
          </w:p>
        </w:tc>
      </w:tr>
      <w:tr w:rsidR="009E600B" w14:paraId="17E2F511" w14:textId="77777777">
        <w:trPr>
          <w:divId w:val="1357733881"/>
          <w:tblCellSpacing w:w="15" w:type="dxa"/>
        </w:trPr>
        <w:tc>
          <w:tcPr>
            <w:tcW w:w="50" w:type="pct"/>
            <w:hideMark/>
          </w:tcPr>
          <w:p w14:paraId="31100229" w14:textId="77777777" w:rsidR="009E600B" w:rsidRDefault="009E600B">
            <w:pPr>
              <w:pStyle w:val="Bibliography"/>
              <w:rPr>
                <w:noProof/>
              </w:rPr>
            </w:pPr>
            <w:r>
              <w:rPr>
                <w:noProof/>
              </w:rPr>
              <w:t xml:space="preserve">[5] </w:t>
            </w:r>
          </w:p>
        </w:tc>
        <w:tc>
          <w:tcPr>
            <w:tcW w:w="0" w:type="auto"/>
            <w:hideMark/>
          </w:tcPr>
          <w:p w14:paraId="4E2FB942" w14:textId="77777777" w:rsidR="009E600B" w:rsidRDefault="009E600B">
            <w:pPr>
              <w:pStyle w:val="Bibliography"/>
              <w:rPr>
                <w:noProof/>
              </w:rPr>
            </w:pPr>
            <w:r>
              <w:rPr>
                <w:noProof/>
              </w:rPr>
              <w:t xml:space="preserve">L.-K. Chan and M.-L. Wu, “Quality Function Deployment: A Comprehensive Review of Its Concepts and Methods,” </w:t>
            </w:r>
            <w:r>
              <w:rPr>
                <w:i/>
                <w:iCs/>
                <w:noProof/>
              </w:rPr>
              <w:t xml:space="preserve">Quality Engineering, </w:t>
            </w:r>
            <w:r>
              <w:rPr>
                <w:noProof/>
              </w:rPr>
              <w:t xml:space="preserve">vol. 15, no. 1, pp. 23-35, 2002. </w:t>
            </w:r>
          </w:p>
        </w:tc>
      </w:tr>
      <w:tr w:rsidR="009E600B" w14:paraId="6C83A7D6" w14:textId="77777777">
        <w:trPr>
          <w:divId w:val="1357733881"/>
          <w:tblCellSpacing w:w="15" w:type="dxa"/>
        </w:trPr>
        <w:tc>
          <w:tcPr>
            <w:tcW w:w="50" w:type="pct"/>
            <w:hideMark/>
          </w:tcPr>
          <w:p w14:paraId="78E049B7" w14:textId="77777777" w:rsidR="009E600B" w:rsidRDefault="009E600B">
            <w:pPr>
              <w:pStyle w:val="Bibliography"/>
              <w:rPr>
                <w:noProof/>
              </w:rPr>
            </w:pPr>
            <w:r>
              <w:rPr>
                <w:noProof/>
              </w:rPr>
              <w:t xml:space="preserve">[6] </w:t>
            </w:r>
          </w:p>
        </w:tc>
        <w:tc>
          <w:tcPr>
            <w:tcW w:w="0" w:type="auto"/>
            <w:hideMark/>
          </w:tcPr>
          <w:p w14:paraId="4F78E8B1" w14:textId="77777777" w:rsidR="009E600B" w:rsidRDefault="009E600B">
            <w:pPr>
              <w:pStyle w:val="Bibliography"/>
              <w:rPr>
                <w:noProof/>
              </w:rPr>
            </w:pPr>
            <w:r>
              <w:rPr>
                <w:noProof/>
              </w:rPr>
              <w:t xml:space="preserve">International Council on Systems Engineering (INCOSE); IEEE Systems Council; Stevens Institute of Technology, Guide to the Systems Engineering Body of Knowledge (SEBoK), SEBoK, 2024. </w:t>
            </w:r>
          </w:p>
        </w:tc>
      </w:tr>
      <w:tr w:rsidR="009E600B" w14:paraId="089C233D" w14:textId="77777777">
        <w:trPr>
          <w:divId w:val="1357733881"/>
          <w:tblCellSpacing w:w="15" w:type="dxa"/>
        </w:trPr>
        <w:tc>
          <w:tcPr>
            <w:tcW w:w="50" w:type="pct"/>
            <w:hideMark/>
          </w:tcPr>
          <w:p w14:paraId="11CABF45" w14:textId="77777777" w:rsidR="009E600B" w:rsidRDefault="009E600B">
            <w:pPr>
              <w:pStyle w:val="Bibliography"/>
              <w:rPr>
                <w:noProof/>
              </w:rPr>
            </w:pPr>
            <w:r>
              <w:rPr>
                <w:noProof/>
              </w:rPr>
              <w:t xml:space="preserve">[7] </w:t>
            </w:r>
          </w:p>
        </w:tc>
        <w:tc>
          <w:tcPr>
            <w:tcW w:w="0" w:type="auto"/>
            <w:hideMark/>
          </w:tcPr>
          <w:p w14:paraId="2A187DBA" w14:textId="77777777" w:rsidR="009E600B" w:rsidRDefault="009E600B">
            <w:pPr>
              <w:pStyle w:val="Bibliography"/>
              <w:rPr>
                <w:noProof/>
              </w:rPr>
            </w:pPr>
            <w:r>
              <w:rPr>
                <w:noProof/>
              </w:rPr>
              <w:t>Department of Defense, “Systems Engineering Fundamentals,” Department of Defense, Fort Belvoir, VA, 2001.</w:t>
            </w:r>
          </w:p>
        </w:tc>
      </w:tr>
      <w:tr w:rsidR="009E600B" w14:paraId="68EE61E1" w14:textId="77777777">
        <w:trPr>
          <w:divId w:val="1357733881"/>
          <w:tblCellSpacing w:w="15" w:type="dxa"/>
        </w:trPr>
        <w:tc>
          <w:tcPr>
            <w:tcW w:w="50" w:type="pct"/>
            <w:hideMark/>
          </w:tcPr>
          <w:p w14:paraId="69008664" w14:textId="77777777" w:rsidR="009E600B" w:rsidRDefault="009E600B">
            <w:pPr>
              <w:pStyle w:val="Bibliography"/>
              <w:rPr>
                <w:noProof/>
              </w:rPr>
            </w:pPr>
            <w:r>
              <w:rPr>
                <w:noProof/>
              </w:rPr>
              <w:t xml:space="preserve">[8] </w:t>
            </w:r>
          </w:p>
        </w:tc>
        <w:tc>
          <w:tcPr>
            <w:tcW w:w="0" w:type="auto"/>
            <w:hideMark/>
          </w:tcPr>
          <w:p w14:paraId="5430A31D" w14:textId="77777777" w:rsidR="009E600B" w:rsidRDefault="009E600B">
            <w:pPr>
              <w:pStyle w:val="Bibliography"/>
              <w:rPr>
                <w:noProof/>
              </w:rPr>
            </w:pPr>
            <w:r>
              <w:rPr>
                <w:noProof/>
              </w:rPr>
              <w:t>Office of the Deputy Director for Engineering; Office of the Under Secretary of Defense Research and Engineering, “Systems Engineering Guidebook,” Office of the Under Secretary of Defense Research and Engineering, Washington D.C., 2022.</w:t>
            </w:r>
          </w:p>
        </w:tc>
      </w:tr>
      <w:tr w:rsidR="009E600B" w14:paraId="3578F633" w14:textId="77777777">
        <w:trPr>
          <w:divId w:val="1357733881"/>
          <w:tblCellSpacing w:w="15" w:type="dxa"/>
        </w:trPr>
        <w:tc>
          <w:tcPr>
            <w:tcW w:w="50" w:type="pct"/>
            <w:hideMark/>
          </w:tcPr>
          <w:p w14:paraId="1C2DE67B" w14:textId="77777777" w:rsidR="009E600B" w:rsidRDefault="009E600B">
            <w:pPr>
              <w:pStyle w:val="Bibliography"/>
              <w:rPr>
                <w:noProof/>
              </w:rPr>
            </w:pPr>
            <w:r>
              <w:rPr>
                <w:noProof/>
              </w:rPr>
              <w:t xml:space="preserve">[9] </w:t>
            </w:r>
          </w:p>
        </w:tc>
        <w:tc>
          <w:tcPr>
            <w:tcW w:w="0" w:type="auto"/>
            <w:hideMark/>
          </w:tcPr>
          <w:p w14:paraId="27EFCC2F" w14:textId="77777777" w:rsidR="009E600B" w:rsidRDefault="009E600B">
            <w:pPr>
              <w:pStyle w:val="Bibliography"/>
              <w:rPr>
                <w:noProof/>
              </w:rPr>
            </w:pPr>
            <w:r>
              <w:rPr>
                <w:noProof/>
              </w:rPr>
              <w:t xml:space="preserve">L.-K. Chan and Ming-LuWu, “A systematic approach to quality function deployment with a full illustrative example,” </w:t>
            </w:r>
            <w:r>
              <w:rPr>
                <w:i/>
                <w:iCs/>
                <w:noProof/>
              </w:rPr>
              <w:t xml:space="preserve">Omega 33, </w:t>
            </w:r>
            <w:r>
              <w:rPr>
                <w:noProof/>
              </w:rPr>
              <w:t xml:space="preserve">pp. 119-139, 2005. </w:t>
            </w:r>
          </w:p>
        </w:tc>
      </w:tr>
      <w:tr w:rsidR="009E600B" w14:paraId="4B7E4353" w14:textId="77777777">
        <w:trPr>
          <w:divId w:val="1357733881"/>
          <w:tblCellSpacing w:w="15" w:type="dxa"/>
        </w:trPr>
        <w:tc>
          <w:tcPr>
            <w:tcW w:w="50" w:type="pct"/>
            <w:hideMark/>
          </w:tcPr>
          <w:p w14:paraId="7C89D52B" w14:textId="77777777" w:rsidR="009E600B" w:rsidRDefault="009E600B">
            <w:pPr>
              <w:pStyle w:val="Bibliography"/>
              <w:rPr>
                <w:noProof/>
              </w:rPr>
            </w:pPr>
            <w:r>
              <w:rPr>
                <w:noProof/>
              </w:rPr>
              <w:t xml:space="preserve">[10] </w:t>
            </w:r>
          </w:p>
        </w:tc>
        <w:tc>
          <w:tcPr>
            <w:tcW w:w="0" w:type="auto"/>
            <w:hideMark/>
          </w:tcPr>
          <w:p w14:paraId="4EC3E03C" w14:textId="77777777" w:rsidR="009E600B" w:rsidRDefault="009E600B">
            <w:pPr>
              <w:pStyle w:val="Bibliography"/>
              <w:rPr>
                <w:noProof/>
              </w:rPr>
            </w:pPr>
            <w:r>
              <w:rPr>
                <w:noProof/>
              </w:rPr>
              <w:t xml:space="preserve">A. Chau, S. Singh, P. Samuels and A. D. Stasio, </w:t>
            </w:r>
            <w:r>
              <w:rPr>
                <w:i/>
                <w:iCs/>
                <w:noProof/>
              </w:rPr>
              <w:t xml:space="preserve">IM Explosive Replacement for Cratering Charge, </w:t>
            </w:r>
            <w:r>
              <w:rPr>
                <w:noProof/>
              </w:rPr>
              <w:t xml:space="preserve">Picatinny, NJ: U.S. Army Armament, Research, Development and Engineering Center, 2010. </w:t>
            </w:r>
          </w:p>
        </w:tc>
      </w:tr>
      <w:tr w:rsidR="009E600B" w14:paraId="6CF5896A" w14:textId="77777777">
        <w:trPr>
          <w:divId w:val="1357733881"/>
          <w:tblCellSpacing w:w="15" w:type="dxa"/>
        </w:trPr>
        <w:tc>
          <w:tcPr>
            <w:tcW w:w="50" w:type="pct"/>
            <w:hideMark/>
          </w:tcPr>
          <w:p w14:paraId="45E9A5B6" w14:textId="77777777" w:rsidR="009E600B" w:rsidRDefault="009E600B">
            <w:pPr>
              <w:pStyle w:val="Bibliography"/>
              <w:rPr>
                <w:noProof/>
              </w:rPr>
            </w:pPr>
            <w:r>
              <w:rPr>
                <w:noProof/>
              </w:rPr>
              <w:t xml:space="preserve">[11] </w:t>
            </w:r>
          </w:p>
        </w:tc>
        <w:tc>
          <w:tcPr>
            <w:tcW w:w="0" w:type="auto"/>
            <w:hideMark/>
          </w:tcPr>
          <w:p w14:paraId="2F8719CD" w14:textId="77777777" w:rsidR="009E600B" w:rsidRDefault="009E600B">
            <w:pPr>
              <w:pStyle w:val="Bibliography"/>
              <w:rPr>
                <w:noProof/>
              </w:rPr>
            </w:pPr>
            <w:r>
              <w:rPr>
                <w:noProof/>
              </w:rPr>
              <w:t xml:space="preserve">D. Frem, “A Review on IMX-101and IMX-104 Melt-Cast Explosives: Insensitive Formulations for the Next-Generation Munition Systems,” </w:t>
            </w:r>
            <w:r>
              <w:rPr>
                <w:i/>
                <w:iCs/>
                <w:noProof/>
              </w:rPr>
              <w:t xml:space="preserve">Propellants, Pyrotechnics and Explosives, </w:t>
            </w:r>
            <w:r>
              <w:rPr>
                <w:noProof/>
              </w:rPr>
              <w:t xml:space="preserve">vol. 48, pp. 1-17, 2022. </w:t>
            </w:r>
          </w:p>
        </w:tc>
      </w:tr>
      <w:tr w:rsidR="009E600B" w14:paraId="64B1DF21" w14:textId="77777777">
        <w:trPr>
          <w:divId w:val="1357733881"/>
          <w:tblCellSpacing w:w="15" w:type="dxa"/>
        </w:trPr>
        <w:tc>
          <w:tcPr>
            <w:tcW w:w="50" w:type="pct"/>
            <w:hideMark/>
          </w:tcPr>
          <w:p w14:paraId="22A58D56" w14:textId="77777777" w:rsidR="009E600B" w:rsidRDefault="009E600B">
            <w:pPr>
              <w:pStyle w:val="Bibliography"/>
              <w:rPr>
                <w:noProof/>
              </w:rPr>
            </w:pPr>
            <w:r>
              <w:rPr>
                <w:noProof/>
              </w:rPr>
              <w:t xml:space="preserve">[12] </w:t>
            </w:r>
          </w:p>
        </w:tc>
        <w:tc>
          <w:tcPr>
            <w:tcW w:w="0" w:type="auto"/>
            <w:hideMark/>
          </w:tcPr>
          <w:p w14:paraId="442BF063" w14:textId="77777777" w:rsidR="009E600B" w:rsidRDefault="009E600B">
            <w:pPr>
              <w:pStyle w:val="Bibliography"/>
              <w:rPr>
                <w:noProof/>
              </w:rPr>
            </w:pPr>
            <w:r>
              <w:rPr>
                <w:noProof/>
              </w:rPr>
              <w:t xml:space="preserve">Mondial Defence Systems, </w:t>
            </w:r>
            <w:r>
              <w:rPr>
                <w:i/>
                <w:iCs/>
                <w:noProof/>
              </w:rPr>
              <w:t xml:space="preserve">Rapid Crater Kit: Explosive Shape Charge Kit, </w:t>
            </w:r>
            <w:r>
              <w:rPr>
                <w:noProof/>
              </w:rPr>
              <w:t xml:space="preserve">Mondial Defence Systems. </w:t>
            </w:r>
          </w:p>
        </w:tc>
      </w:tr>
      <w:tr w:rsidR="009E600B" w14:paraId="459AB8CC" w14:textId="77777777">
        <w:trPr>
          <w:divId w:val="1357733881"/>
          <w:tblCellSpacing w:w="15" w:type="dxa"/>
        </w:trPr>
        <w:tc>
          <w:tcPr>
            <w:tcW w:w="50" w:type="pct"/>
            <w:hideMark/>
          </w:tcPr>
          <w:p w14:paraId="16C9D4AD" w14:textId="77777777" w:rsidR="009E600B" w:rsidRDefault="009E600B">
            <w:pPr>
              <w:pStyle w:val="Bibliography"/>
              <w:rPr>
                <w:noProof/>
              </w:rPr>
            </w:pPr>
            <w:r>
              <w:rPr>
                <w:noProof/>
              </w:rPr>
              <w:t xml:space="preserve">[13] </w:t>
            </w:r>
          </w:p>
        </w:tc>
        <w:tc>
          <w:tcPr>
            <w:tcW w:w="0" w:type="auto"/>
            <w:hideMark/>
          </w:tcPr>
          <w:p w14:paraId="57F0A299" w14:textId="77777777" w:rsidR="009E600B" w:rsidRDefault="009E600B">
            <w:pPr>
              <w:pStyle w:val="Bibliography"/>
              <w:rPr>
                <w:noProof/>
              </w:rPr>
            </w:pPr>
            <w:r>
              <w:rPr>
                <w:noProof/>
              </w:rPr>
              <w:t>National Oceanic and Atmospheric Administration's Office of Response and Restoration, “Cameo Chemicals: Hexatonal or Hexotonal,” National Oceanic and Atmospheric Administration's Office of Response and Restoration, [Online]. Available: https://cameochemicals.noaa.gov/chemical/19541. [Accessed 10 02 2024].</w:t>
            </w:r>
          </w:p>
        </w:tc>
      </w:tr>
      <w:tr w:rsidR="009E600B" w14:paraId="215481FA" w14:textId="77777777">
        <w:trPr>
          <w:divId w:val="1357733881"/>
          <w:tblCellSpacing w:w="15" w:type="dxa"/>
        </w:trPr>
        <w:tc>
          <w:tcPr>
            <w:tcW w:w="50" w:type="pct"/>
            <w:hideMark/>
          </w:tcPr>
          <w:p w14:paraId="5BB0558E" w14:textId="77777777" w:rsidR="009E600B" w:rsidRDefault="009E600B">
            <w:pPr>
              <w:pStyle w:val="Bibliography"/>
              <w:rPr>
                <w:noProof/>
              </w:rPr>
            </w:pPr>
            <w:r>
              <w:rPr>
                <w:noProof/>
              </w:rPr>
              <w:lastRenderedPageBreak/>
              <w:t xml:space="preserve">[14] </w:t>
            </w:r>
          </w:p>
        </w:tc>
        <w:tc>
          <w:tcPr>
            <w:tcW w:w="0" w:type="auto"/>
            <w:hideMark/>
          </w:tcPr>
          <w:p w14:paraId="16CF148F" w14:textId="77777777" w:rsidR="009E600B" w:rsidRDefault="009E600B">
            <w:pPr>
              <w:pStyle w:val="Bibliography"/>
              <w:rPr>
                <w:noProof/>
              </w:rPr>
            </w:pPr>
            <w:r>
              <w:rPr>
                <w:noProof/>
              </w:rPr>
              <w:t xml:space="preserve">P. P. Vadhe, R. B. Pawar, R. K. Sinha, S. N. Asthana and A. Subhananda-Rao, “Cast Aluminized Explosives (Review),” </w:t>
            </w:r>
            <w:r>
              <w:rPr>
                <w:i/>
                <w:iCs/>
                <w:noProof/>
              </w:rPr>
              <w:t xml:space="preserve">Combustion, Explosion, and Shock Waves, </w:t>
            </w:r>
            <w:r>
              <w:rPr>
                <w:noProof/>
              </w:rPr>
              <w:t xml:space="preserve">vol. 44, no. 4, pp. 461- 477, 2008. </w:t>
            </w:r>
          </w:p>
        </w:tc>
      </w:tr>
      <w:tr w:rsidR="009E600B" w14:paraId="097ABBFD" w14:textId="77777777">
        <w:trPr>
          <w:divId w:val="1357733881"/>
          <w:tblCellSpacing w:w="15" w:type="dxa"/>
        </w:trPr>
        <w:tc>
          <w:tcPr>
            <w:tcW w:w="50" w:type="pct"/>
            <w:hideMark/>
          </w:tcPr>
          <w:p w14:paraId="420B06FF" w14:textId="77777777" w:rsidR="009E600B" w:rsidRDefault="009E600B">
            <w:pPr>
              <w:pStyle w:val="Bibliography"/>
              <w:rPr>
                <w:noProof/>
              </w:rPr>
            </w:pPr>
            <w:r>
              <w:rPr>
                <w:noProof/>
              </w:rPr>
              <w:t xml:space="preserve">[15] </w:t>
            </w:r>
          </w:p>
        </w:tc>
        <w:tc>
          <w:tcPr>
            <w:tcW w:w="0" w:type="auto"/>
            <w:hideMark/>
          </w:tcPr>
          <w:p w14:paraId="3C1840CD" w14:textId="77777777" w:rsidR="009E600B" w:rsidRDefault="009E600B">
            <w:pPr>
              <w:pStyle w:val="Bibliography"/>
              <w:rPr>
                <w:noProof/>
              </w:rPr>
            </w:pPr>
            <w:r>
              <w:rPr>
                <w:noProof/>
              </w:rPr>
              <w:t xml:space="preserve">M. R. Walsh, M. E. Walsh, C. A. Ramsey, S. Thiboutot, G. Ampleman, E. Diaz and J. E. Zufelt, “Energetic Residues from the Detonation of IMX-104 Insensitive Munitions,” </w:t>
            </w:r>
            <w:r>
              <w:rPr>
                <w:i/>
                <w:iCs/>
                <w:noProof/>
              </w:rPr>
              <w:t xml:space="preserve">Propellants, Explosives and Pyrotechnics, </w:t>
            </w:r>
            <w:r>
              <w:rPr>
                <w:noProof/>
              </w:rPr>
              <w:t xml:space="preserve">vol. 39, pp. 243-250, 2014. </w:t>
            </w:r>
          </w:p>
        </w:tc>
      </w:tr>
      <w:tr w:rsidR="009E600B" w14:paraId="3AFC7ABD" w14:textId="77777777">
        <w:trPr>
          <w:divId w:val="1357733881"/>
          <w:tblCellSpacing w:w="15" w:type="dxa"/>
        </w:trPr>
        <w:tc>
          <w:tcPr>
            <w:tcW w:w="50" w:type="pct"/>
            <w:hideMark/>
          </w:tcPr>
          <w:p w14:paraId="448A7F46" w14:textId="77777777" w:rsidR="009E600B" w:rsidRDefault="009E600B">
            <w:pPr>
              <w:pStyle w:val="Bibliography"/>
              <w:rPr>
                <w:noProof/>
              </w:rPr>
            </w:pPr>
            <w:r>
              <w:rPr>
                <w:noProof/>
              </w:rPr>
              <w:t xml:space="preserve">[16] </w:t>
            </w:r>
          </w:p>
        </w:tc>
        <w:tc>
          <w:tcPr>
            <w:tcW w:w="0" w:type="auto"/>
            <w:hideMark/>
          </w:tcPr>
          <w:p w14:paraId="10417A46" w14:textId="77777777" w:rsidR="009E600B" w:rsidRDefault="009E600B">
            <w:pPr>
              <w:pStyle w:val="Bibliography"/>
              <w:rPr>
                <w:noProof/>
              </w:rPr>
            </w:pPr>
            <w:r>
              <w:rPr>
                <w:noProof/>
              </w:rPr>
              <w:t xml:space="preserve">S. Taylor, E. Park, K. Bullion and K. Dontsova, “Dissolution of three insensitive munitions formulations,” </w:t>
            </w:r>
            <w:r>
              <w:rPr>
                <w:i/>
                <w:iCs/>
                <w:noProof/>
              </w:rPr>
              <w:t xml:space="preserve">Chemosphere, </w:t>
            </w:r>
            <w:r>
              <w:rPr>
                <w:noProof/>
              </w:rPr>
              <w:t xml:space="preserve">vol. 119, pp. 342-348, 2015. </w:t>
            </w:r>
          </w:p>
        </w:tc>
      </w:tr>
      <w:tr w:rsidR="009E600B" w14:paraId="211AE409" w14:textId="77777777">
        <w:trPr>
          <w:divId w:val="1357733881"/>
          <w:tblCellSpacing w:w="15" w:type="dxa"/>
        </w:trPr>
        <w:tc>
          <w:tcPr>
            <w:tcW w:w="50" w:type="pct"/>
            <w:hideMark/>
          </w:tcPr>
          <w:p w14:paraId="02FD7E0E" w14:textId="77777777" w:rsidR="009E600B" w:rsidRDefault="009E600B">
            <w:pPr>
              <w:pStyle w:val="Bibliography"/>
              <w:rPr>
                <w:noProof/>
              </w:rPr>
            </w:pPr>
            <w:r>
              <w:rPr>
                <w:noProof/>
              </w:rPr>
              <w:t xml:space="preserve">[17] </w:t>
            </w:r>
          </w:p>
        </w:tc>
        <w:tc>
          <w:tcPr>
            <w:tcW w:w="0" w:type="auto"/>
            <w:hideMark/>
          </w:tcPr>
          <w:p w14:paraId="51D986F2" w14:textId="77777777" w:rsidR="009E600B" w:rsidRDefault="009E600B">
            <w:pPr>
              <w:pStyle w:val="Bibliography"/>
              <w:rPr>
                <w:noProof/>
              </w:rPr>
            </w:pPr>
            <w:r>
              <w:rPr>
                <w:noProof/>
              </w:rPr>
              <w:t>M. Pope and E. Baker, “Insensitive Munitions Explosive Ordnance Disposal Challenges,” Munitions Safety Information Analysis Centre, Brussels, 2018.</w:t>
            </w:r>
          </w:p>
        </w:tc>
      </w:tr>
      <w:tr w:rsidR="009E600B" w14:paraId="51FB7C80" w14:textId="77777777">
        <w:trPr>
          <w:divId w:val="1357733881"/>
          <w:tblCellSpacing w:w="15" w:type="dxa"/>
        </w:trPr>
        <w:tc>
          <w:tcPr>
            <w:tcW w:w="50" w:type="pct"/>
            <w:hideMark/>
          </w:tcPr>
          <w:p w14:paraId="1FAAE9E4" w14:textId="77777777" w:rsidR="009E600B" w:rsidRDefault="009E600B">
            <w:pPr>
              <w:pStyle w:val="Bibliography"/>
              <w:rPr>
                <w:noProof/>
              </w:rPr>
            </w:pPr>
            <w:r>
              <w:rPr>
                <w:noProof/>
              </w:rPr>
              <w:t xml:space="preserve">[18] </w:t>
            </w:r>
          </w:p>
        </w:tc>
        <w:tc>
          <w:tcPr>
            <w:tcW w:w="0" w:type="auto"/>
            <w:hideMark/>
          </w:tcPr>
          <w:p w14:paraId="7ADB8147" w14:textId="77777777" w:rsidR="009E600B" w:rsidRDefault="009E600B">
            <w:pPr>
              <w:pStyle w:val="Bibliography"/>
              <w:rPr>
                <w:noProof/>
              </w:rPr>
            </w:pPr>
            <w:r>
              <w:rPr>
                <w:noProof/>
              </w:rPr>
              <w:t xml:space="preserve">D. Ambrosini and B. Luccioni, “Craters Produced by Explosions on the Soil Surface,” </w:t>
            </w:r>
            <w:r>
              <w:rPr>
                <w:i/>
                <w:iCs/>
                <w:noProof/>
              </w:rPr>
              <w:t xml:space="preserve">Journal of Applied Mechanics, </w:t>
            </w:r>
            <w:r>
              <w:rPr>
                <w:noProof/>
              </w:rPr>
              <w:t xml:space="preserve">vol. 73, no. 6, pp. 890-900, 2006. </w:t>
            </w:r>
          </w:p>
        </w:tc>
      </w:tr>
      <w:tr w:rsidR="009E600B" w14:paraId="5B6E964E" w14:textId="77777777">
        <w:trPr>
          <w:divId w:val="1357733881"/>
          <w:tblCellSpacing w:w="15" w:type="dxa"/>
        </w:trPr>
        <w:tc>
          <w:tcPr>
            <w:tcW w:w="50" w:type="pct"/>
            <w:hideMark/>
          </w:tcPr>
          <w:p w14:paraId="37E41025" w14:textId="77777777" w:rsidR="009E600B" w:rsidRDefault="009E600B">
            <w:pPr>
              <w:pStyle w:val="Bibliography"/>
              <w:rPr>
                <w:noProof/>
              </w:rPr>
            </w:pPr>
            <w:r>
              <w:rPr>
                <w:noProof/>
              </w:rPr>
              <w:t xml:space="preserve">[19] </w:t>
            </w:r>
          </w:p>
        </w:tc>
        <w:tc>
          <w:tcPr>
            <w:tcW w:w="0" w:type="auto"/>
            <w:hideMark/>
          </w:tcPr>
          <w:p w14:paraId="434C2685" w14:textId="77777777" w:rsidR="009E600B" w:rsidRDefault="009E600B">
            <w:pPr>
              <w:pStyle w:val="Bibliography"/>
              <w:rPr>
                <w:noProof/>
              </w:rPr>
            </w:pPr>
            <w:r>
              <w:rPr>
                <w:noProof/>
              </w:rPr>
              <w:t xml:space="preserve">J. E. Payne, W. S. Myers, J. Q. Ehrgott, D. D. Rickman, C. D. Thomas and J. E. Windham, “Investigation of relationships between soil type and condition and crater size for shallow-buried explosive charges,” </w:t>
            </w:r>
            <w:r>
              <w:rPr>
                <w:i/>
                <w:iCs/>
                <w:noProof/>
              </w:rPr>
              <w:t xml:space="preserve">International Journal of Protective Structures, </w:t>
            </w:r>
            <w:r>
              <w:rPr>
                <w:noProof/>
              </w:rPr>
              <w:t xml:space="preserve">vol. 10, no. 2, pp. 135-153, 2019. </w:t>
            </w:r>
          </w:p>
        </w:tc>
      </w:tr>
      <w:tr w:rsidR="009E600B" w14:paraId="2E360ACA" w14:textId="77777777">
        <w:trPr>
          <w:divId w:val="1357733881"/>
          <w:tblCellSpacing w:w="15" w:type="dxa"/>
        </w:trPr>
        <w:tc>
          <w:tcPr>
            <w:tcW w:w="50" w:type="pct"/>
            <w:hideMark/>
          </w:tcPr>
          <w:p w14:paraId="3C890DF2" w14:textId="77777777" w:rsidR="009E600B" w:rsidRDefault="009E600B">
            <w:pPr>
              <w:pStyle w:val="Bibliography"/>
              <w:rPr>
                <w:noProof/>
              </w:rPr>
            </w:pPr>
            <w:r>
              <w:rPr>
                <w:noProof/>
              </w:rPr>
              <w:t xml:space="preserve">[20] </w:t>
            </w:r>
          </w:p>
        </w:tc>
        <w:tc>
          <w:tcPr>
            <w:tcW w:w="0" w:type="auto"/>
            <w:hideMark/>
          </w:tcPr>
          <w:p w14:paraId="70E8CE0F" w14:textId="77777777" w:rsidR="009E600B" w:rsidRDefault="009E600B">
            <w:pPr>
              <w:pStyle w:val="Bibliography"/>
              <w:rPr>
                <w:noProof/>
              </w:rPr>
            </w:pPr>
            <w:r>
              <w:rPr>
                <w:noProof/>
              </w:rPr>
              <w:t>D. D. Rickman, J. Richard G. Rhett, S. A. Akers, I. Jim W. Hall and J. E. Windham, “An Evaluation of the Effect of Soil Parameters on Explosive Cratering: Results and Analyses of Intermediate-Scale Tests,” US Army Corps of Engineers, Washington DC, 2011.</w:t>
            </w:r>
          </w:p>
        </w:tc>
      </w:tr>
      <w:tr w:rsidR="009E600B" w14:paraId="291E863E" w14:textId="77777777">
        <w:trPr>
          <w:divId w:val="1357733881"/>
          <w:tblCellSpacing w:w="15" w:type="dxa"/>
        </w:trPr>
        <w:tc>
          <w:tcPr>
            <w:tcW w:w="50" w:type="pct"/>
            <w:hideMark/>
          </w:tcPr>
          <w:p w14:paraId="6A48AC3D" w14:textId="77777777" w:rsidR="009E600B" w:rsidRDefault="009E600B">
            <w:pPr>
              <w:pStyle w:val="Bibliography"/>
              <w:rPr>
                <w:noProof/>
              </w:rPr>
            </w:pPr>
            <w:r>
              <w:rPr>
                <w:noProof/>
              </w:rPr>
              <w:t xml:space="preserve">[21] </w:t>
            </w:r>
          </w:p>
        </w:tc>
        <w:tc>
          <w:tcPr>
            <w:tcW w:w="0" w:type="auto"/>
            <w:hideMark/>
          </w:tcPr>
          <w:p w14:paraId="01049D98" w14:textId="77777777" w:rsidR="009E600B" w:rsidRDefault="009E600B">
            <w:pPr>
              <w:pStyle w:val="Bibliography"/>
              <w:rPr>
                <w:noProof/>
              </w:rPr>
            </w:pPr>
            <w:r>
              <w:rPr>
                <w:noProof/>
              </w:rPr>
              <w:t xml:space="preserve">G. F. Kinney and K. J. Graham, Explosive Shocks in Air, Heidelberg: Springer Berlin, 1985. </w:t>
            </w:r>
          </w:p>
        </w:tc>
      </w:tr>
      <w:tr w:rsidR="009E600B" w14:paraId="503AC11E" w14:textId="77777777">
        <w:trPr>
          <w:divId w:val="1357733881"/>
          <w:tblCellSpacing w:w="15" w:type="dxa"/>
        </w:trPr>
        <w:tc>
          <w:tcPr>
            <w:tcW w:w="50" w:type="pct"/>
            <w:hideMark/>
          </w:tcPr>
          <w:p w14:paraId="1310D0F1" w14:textId="77777777" w:rsidR="009E600B" w:rsidRDefault="009E600B">
            <w:pPr>
              <w:pStyle w:val="Bibliography"/>
              <w:rPr>
                <w:noProof/>
              </w:rPr>
            </w:pPr>
            <w:r>
              <w:rPr>
                <w:noProof/>
              </w:rPr>
              <w:t xml:space="preserve">[22] </w:t>
            </w:r>
          </w:p>
        </w:tc>
        <w:tc>
          <w:tcPr>
            <w:tcW w:w="0" w:type="auto"/>
            <w:hideMark/>
          </w:tcPr>
          <w:p w14:paraId="072C796B" w14:textId="77777777" w:rsidR="009E600B" w:rsidRDefault="009E600B">
            <w:pPr>
              <w:pStyle w:val="Bibliography"/>
              <w:rPr>
                <w:noProof/>
              </w:rPr>
            </w:pPr>
            <w:r>
              <w:rPr>
                <w:noProof/>
              </w:rPr>
              <w:t>M. Voisin, “Critical Diameter Correlations,” Munitions Safety Information Analysis Centre, Brussels, 2016.</w:t>
            </w:r>
          </w:p>
        </w:tc>
      </w:tr>
      <w:tr w:rsidR="009E600B" w14:paraId="107C9CF6" w14:textId="77777777">
        <w:trPr>
          <w:divId w:val="1357733881"/>
          <w:tblCellSpacing w:w="15" w:type="dxa"/>
        </w:trPr>
        <w:tc>
          <w:tcPr>
            <w:tcW w:w="50" w:type="pct"/>
            <w:hideMark/>
          </w:tcPr>
          <w:p w14:paraId="790F89C7" w14:textId="77777777" w:rsidR="009E600B" w:rsidRDefault="009E600B">
            <w:pPr>
              <w:pStyle w:val="Bibliography"/>
              <w:rPr>
                <w:noProof/>
              </w:rPr>
            </w:pPr>
            <w:r>
              <w:rPr>
                <w:noProof/>
              </w:rPr>
              <w:t xml:space="preserve">[23] </w:t>
            </w:r>
          </w:p>
        </w:tc>
        <w:tc>
          <w:tcPr>
            <w:tcW w:w="0" w:type="auto"/>
            <w:hideMark/>
          </w:tcPr>
          <w:p w14:paraId="642592C6" w14:textId="77777777" w:rsidR="009E600B" w:rsidRDefault="009E600B">
            <w:pPr>
              <w:pStyle w:val="Bibliography"/>
              <w:rPr>
                <w:noProof/>
              </w:rPr>
            </w:pPr>
            <w:r>
              <w:rPr>
                <w:noProof/>
              </w:rPr>
              <w:t xml:space="preserve">V. Fung, B. Schreiber, C. Patel, P. Samuels, P. Vinh, X.-L. Zhao and L. Zunino, “Large Scale Manufacturing of Insensitive Explosive IMX-104 at Holston Army Ammunition Plant,” in </w:t>
            </w:r>
            <w:r>
              <w:rPr>
                <w:i/>
                <w:iCs/>
                <w:noProof/>
              </w:rPr>
              <w:t>2012 Insensitive Munitions &amp; Energetic Material Technology Symposium</w:t>
            </w:r>
            <w:r>
              <w:rPr>
                <w:noProof/>
              </w:rPr>
              <w:t xml:space="preserve">, Las Vegas, Nevada, 2012. </w:t>
            </w:r>
          </w:p>
        </w:tc>
      </w:tr>
      <w:tr w:rsidR="009E600B" w14:paraId="78C41622" w14:textId="77777777">
        <w:trPr>
          <w:divId w:val="1357733881"/>
          <w:tblCellSpacing w:w="15" w:type="dxa"/>
        </w:trPr>
        <w:tc>
          <w:tcPr>
            <w:tcW w:w="50" w:type="pct"/>
            <w:hideMark/>
          </w:tcPr>
          <w:p w14:paraId="179E337B" w14:textId="77777777" w:rsidR="009E600B" w:rsidRDefault="009E600B">
            <w:pPr>
              <w:pStyle w:val="Bibliography"/>
              <w:rPr>
                <w:noProof/>
              </w:rPr>
            </w:pPr>
            <w:r>
              <w:rPr>
                <w:noProof/>
              </w:rPr>
              <w:t xml:space="preserve">[24] </w:t>
            </w:r>
          </w:p>
        </w:tc>
        <w:tc>
          <w:tcPr>
            <w:tcW w:w="0" w:type="auto"/>
            <w:hideMark/>
          </w:tcPr>
          <w:p w14:paraId="2B29AC4F" w14:textId="77777777" w:rsidR="009E600B" w:rsidRDefault="009E600B">
            <w:pPr>
              <w:pStyle w:val="Bibliography"/>
              <w:rPr>
                <w:noProof/>
              </w:rPr>
            </w:pPr>
            <w:r>
              <w:rPr>
                <w:noProof/>
              </w:rPr>
              <w:t>The Defence Ordnance, Munitions and Explosives (OME) Safety Regulator (DOSR), “DSA03.OME Part 1 Chapter 9,” DOSR, London, 2020.</w:t>
            </w:r>
          </w:p>
        </w:tc>
      </w:tr>
      <w:tr w:rsidR="009E600B" w14:paraId="486D1D8A" w14:textId="77777777">
        <w:trPr>
          <w:divId w:val="1357733881"/>
          <w:tblCellSpacing w:w="15" w:type="dxa"/>
        </w:trPr>
        <w:tc>
          <w:tcPr>
            <w:tcW w:w="50" w:type="pct"/>
            <w:hideMark/>
          </w:tcPr>
          <w:p w14:paraId="1592027A" w14:textId="77777777" w:rsidR="009E600B" w:rsidRDefault="009E600B">
            <w:pPr>
              <w:pStyle w:val="Bibliography"/>
              <w:rPr>
                <w:noProof/>
              </w:rPr>
            </w:pPr>
            <w:r>
              <w:rPr>
                <w:noProof/>
              </w:rPr>
              <w:t xml:space="preserve">[25] </w:t>
            </w:r>
          </w:p>
        </w:tc>
        <w:tc>
          <w:tcPr>
            <w:tcW w:w="0" w:type="auto"/>
            <w:hideMark/>
          </w:tcPr>
          <w:p w14:paraId="1D75B9FF" w14:textId="77777777" w:rsidR="009E600B" w:rsidRDefault="009E600B">
            <w:pPr>
              <w:pStyle w:val="Bibliography"/>
              <w:rPr>
                <w:noProof/>
              </w:rPr>
            </w:pPr>
            <w:r>
              <w:rPr>
                <w:noProof/>
              </w:rPr>
              <w:t xml:space="preserve">N. K. Sahu and A. Andhare, “Design of Experiments Applied to Industrial Process,” in </w:t>
            </w:r>
            <w:r>
              <w:rPr>
                <w:i/>
                <w:iCs/>
                <w:noProof/>
              </w:rPr>
              <w:t>Statistical Approaches With Emphasis on Design of Experiments Applied to Chemical Processes</w:t>
            </w:r>
            <w:r>
              <w:rPr>
                <w:noProof/>
              </w:rPr>
              <w:t>, [Online], InTechOpen, 2018, pp. 5-20.</w:t>
            </w:r>
          </w:p>
        </w:tc>
      </w:tr>
      <w:tr w:rsidR="009E600B" w14:paraId="3C41EAE9" w14:textId="77777777">
        <w:trPr>
          <w:divId w:val="1357733881"/>
          <w:tblCellSpacing w:w="15" w:type="dxa"/>
        </w:trPr>
        <w:tc>
          <w:tcPr>
            <w:tcW w:w="50" w:type="pct"/>
            <w:hideMark/>
          </w:tcPr>
          <w:p w14:paraId="1D130FED" w14:textId="77777777" w:rsidR="009E600B" w:rsidRDefault="009E600B">
            <w:pPr>
              <w:pStyle w:val="Bibliography"/>
              <w:rPr>
                <w:noProof/>
              </w:rPr>
            </w:pPr>
            <w:r>
              <w:rPr>
                <w:noProof/>
              </w:rPr>
              <w:t xml:space="preserve">[26] </w:t>
            </w:r>
          </w:p>
        </w:tc>
        <w:tc>
          <w:tcPr>
            <w:tcW w:w="0" w:type="auto"/>
            <w:hideMark/>
          </w:tcPr>
          <w:p w14:paraId="7F56B3F0" w14:textId="77777777" w:rsidR="009E600B" w:rsidRDefault="009E600B">
            <w:pPr>
              <w:pStyle w:val="Bibliography"/>
              <w:rPr>
                <w:noProof/>
              </w:rPr>
            </w:pPr>
            <w:r>
              <w:rPr>
                <w:noProof/>
              </w:rPr>
              <w:t xml:space="preserve">B. Durakovic, “Design of Experiments Application, Concepts, Examples: State of the Art,” </w:t>
            </w:r>
            <w:r>
              <w:rPr>
                <w:i/>
                <w:iCs/>
                <w:noProof/>
              </w:rPr>
              <w:t xml:space="preserve">Periodicals of Engineering and Natural Sciences, </w:t>
            </w:r>
            <w:r>
              <w:rPr>
                <w:noProof/>
              </w:rPr>
              <w:t xml:space="preserve">vol. 5, no. 3, pp. 421 - 439, 2017. </w:t>
            </w:r>
          </w:p>
        </w:tc>
      </w:tr>
      <w:tr w:rsidR="009E600B" w14:paraId="036648BB" w14:textId="77777777">
        <w:trPr>
          <w:divId w:val="1357733881"/>
          <w:tblCellSpacing w:w="15" w:type="dxa"/>
        </w:trPr>
        <w:tc>
          <w:tcPr>
            <w:tcW w:w="50" w:type="pct"/>
            <w:hideMark/>
          </w:tcPr>
          <w:p w14:paraId="47DDB5B3" w14:textId="77777777" w:rsidR="009E600B" w:rsidRDefault="009E600B">
            <w:pPr>
              <w:pStyle w:val="Bibliography"/>
              <w:rPr>
                <w:noProof/>
              </w:rPr>
            </w:pPr>
            <w:r>
              <w:rPr>
                <w:noProof/>
              </w:rPr>
              <w:t xml:space="preserve">[27] </w:t>
            </w:r>
          </w:p>
        </w:tc>
        <w:tc>
          <w:tcPr>
            <w:tcW w:w="0" w:type="auto"/>
            <w:hideMark/>
          </w:tcPr>
          <w:p w14:paraId="1F9071B1" w14:textId="77777777" w:rsidR="009E600B" w:rsidRDefault="009E600B">
            <w:pPr>
              <w:pStyle w:val="Bibliography"/>
              <w:rPr>
                <w:noProof/>
              </w:rPr>
            </w:pPr>
            <w:r>
              <w:rPr>
                <w:noProof/>
              </w:rPr>
              <w:t xml:space="preserve">K.-D. Zoha and M. K. Stenstrom, “Fenton oxidation of hexahydro-1,3,5-trinitro-1,3,5-triazine (RDX) and octahydro-1,3,5,7-tetranitro-1,3,5,7-tetrazocine (HMX),” </w:t>
            </w:r>
            <w:r>
              <w:rPr>
                <w:i/>
                <w:iCs/>
                <w:noProof/>
              </w:rPr>
              <w:t xml:space="preserve">Water Research, </w:t>
            </w:r>
            <w:r>
              <w:rPr>
                <w:noProof/>
              </w:rPr>
              <w:t xml:space="preserve">vol. 36, pp. 1331-1341, 2002. </w:t>
            </w:r>
          </w:p>
        </w:tc>
      </w:tr>
      <w:tr w:rsidR="009E600B" w14:paraId="4E3D3AC2" w14:textId="77777777">
        <w:trPr>
          <w:divId w:val="1357733881"/>
          <w:tblCellSpacing w:w="15" w:type="dxa"/>
        </w:trPr>
        <w:tc>
          <w:tcPr>
            <w:tcW w:w="50" w:type="pct"/>
            <w:hideMark/>
          </w:tcPr>
          <w:p w14:paraId="0600CE9B" w14:textId="77777777" w:rsidR="009E600B" w:rsidRDefault="009E600B">
            <w:pPr>
              <w:pStyle w:val="Bibliography"/>
              <w:rPr>
                <w:noProof/>
              </w:rPr>
            </w:pPr>
            <w:r>
              <w:rPr>
                <w:noProof/>
              </w:rPr>
              <w:lastRenderedPageBreak/>
              <w:t xml:space="preserve">[28] </w:t>
            </w:r>
          </w:p>
        </w:tc>
        <w:tc>
          <w:tcPr>
            <w:tcW w:w="0" w:type="auto"/>
            <w:hideMark/>
          </w:tcPr>
          <w:p w14:paraId="6802CB46" w14:textId="77777777" w:rsidR="009E600B" w:rsidRDefault="009E600B">
            <w:pPr>
              <w:pStyle w:val="Bibliography"/>
              <w:rPr>
                <w:noProof/>
              </w:rPr>
            </w:pPr>
            <w:r>
              <w:rPr>
                <w:noProof/>
              </w:rPr>
              <w:t>Environmental Protection Agency, “Technical Fact Sheet – 2,4,6-Trinitrotoluene (TNT),” Environmental Protection Agency, Washington D.C., 2014.</w:t>
            </w:r>
          </w:p>
        </w:tc>
      </w:tr>
      <w:tr w:rsidR="009E600B" w14:paraId="73D025B1" w14:textId="77777777">
        <w:trPr>
          <w:divId w:val="1357733881"/>
          <w:tblCellSpacing w:w="15" w:type="dxa"/>
        </w:trPr>
        <w:tc>
          <w:tcPr>
            <w:tcW w:w="50" w:type="pct"/>
            <w:hideMark/>
          </w:tcPr>
          <w:p w14:paraId="1E0407C2" w14:textId="77777777" w:rsidR="009E600B" w:rsidRDefault="009E600B">
            <w:pPr>
              <w:pStyle w:val="Bibliography"/>
              <w:rPr>
                <w:noProof/>
              </w:rPr>
            </w:pPr>
            <w:r>
              <w:rPr>
                <w:noProof/>
              </w:rPr>
              <w:t xml:space="preserve">[29] </w:t>
            </w:r>
          </w:p>
        </w:tc>
        <w:tc>
          <w:tcPr>
            <w:tcW w:w="0" w:type="auto"/>
            <w:hideMark/>
          </w:tcPr>
          <w:p w14:paraId="1BAA6ACE" w14:textId="77777777" w:rsidR="009E600B" w:rsidRDefault="009E600B">
            <w:pPr>
              <w:pStyle w:val="Bibliography"/>
              <w:rPr>
                <w:noProof/>
              </w:rPr>
            </w:pPr>
            <w:r>
              <w:rPr>
                <w:noProof/>
              </w:rPr>
              <w:t xml:space="preserve">H. K. Maleh, K. M. Carvalho-Knighton and D. F. Martin, “RDX properties as a guide to remediation,” </w:t>
            </w:r>
            <w:r>
              <w:rPr>
                <w:i/>
                <w:iCs/>
                <w:noProof/>
              </w:rPr>
              <w:t xml:space="preserve">Florida Scientist, </w:t>
            </w:r>
            <w:r>
              <w:rPr>
                <w:noProof/>
              </w:rPr>
              <w:t xml:space="preserve">vol. 72, no. 3, pp. 249-265, 2009. </w:t>
            </w:r>
          </w:p>
        </w:tc>
      </w:tr>
      <w:tr w:rsidR="009E600B" w14:paraId="243A8FF3" w14:textId="77777777">
        <w:trPr>
          <w:divId w:val="1357733881"/>
          <w:tblCellSpacing w:w="15" w:type="dxa"/>
        </w:trPr>
        <w:tc>
          <w:tcPr>
            <w:tcW w:w="50" w:type="pct"/>
            <w:hideMark/>
          </w:tcPr>
          <w:p w14:paraId="1342F4BC" w14:textId="77777777" w:rsidR="009E600B" w:rsidRDefault="009E600B">
            <w:pPr>
              <w:pStyle w:val="Bibliography"/>
              <w:rPr>
                <w:noProof/>
              </w:rPr>
            </w:pPr>
            <w:r>
              <w:rPr>
                <w:noProof/>
              </w:rPr>
              <w:t xml:space="preserve">[30] </w:t>
            </w:r>
          </w:p>
        </w:tc>
        <w:tc>
          <w:tcPr>
            <w:tcW w:w="0" w:type="auto"/>
            <w:hideMark/>
          </w:tcPr>
          <w:p w14:paraId="0AB38679" w14:textId="77777777" w:rsidR="009E600B" w:rsidRDefault="009E600B">
            <w:pPr>
              <w:pStyle w:val="Bibliography"/>
              <w:rPr>
                <w:noProof/>
              </w:rPr>
            </w:pPr>
            <w:r>
              <w:rPr>
                <w:noProof/>
              </w:rPr>
              <w:t>K. Dontsova, S. Taylor, R. Pesce-Rodriguez, M. Brusseau, J. Arthur, N. Mark, M. Walsh, J. Lever and J. Šimůnek, “Dissolution of NTO, DNAN, and Insensitive Munitions Formulations and Their Fates in Soils,” US Army Corps of Engineers, Alexandria, Virginia, 2014.</w:t>
            </w:r>
          </w:p>
        </w:tc>
      </w:tr>
      <w:tr w:rsidR="009E600B" w14:paraId="7145D6A1" w14:textId="77777777">
        <w:trPr>
          <w:divId w:val="1357733881"/>
          <w:tblCellSpacing w:w="15" w:type="dxa"/>
        </w:trPr>
        <w:tc>
          <w:tcPr>
            <w:tcW w:w="50" w:type="pct"/>
            <w:hideMark/>
          </w:tcPr>
          <w:p w14:paraId="75B11565" w14:textId="77777777" w:rsidR="009E600B" w:rsidRDefault="009E600B">
            <w:pPr>
              <w:pStyle w:val="Bibliography"/>
              <w:rPr>
                <w:noProof/>
              </w:rPr>
            </w:pPr>
            <w:r>
              <w:rPr>
                <w:noProof/>
              </w:rPr>
              <w:t xml:space="preserve">[31] </w:t>
            </w:r>
          </w:p>
        </w:tc>
        <w:tc>
          <w:tcPr>
            <w:tcW w:w="0" w:type="auto"/>
            <w:hideMark/>
          </w:tcPr>
          <w:p w14:paraId="258EC5C5" w14:textId="77777777" w:rsidR="009E600B" w:rsidRDefault="009E600B">
            <w:pPr>
              <w:pStyle w:val="Bibliography"/>
              <w:rPr>
                <w:noProof/>
              </w:rPr>
            </w:pPr>
            <w:r>
              <w:rPr>
                <w:noProof/>
              </w:rPr>
              <w:t xml:space="preserve">V. Fung, “A Modernized IM Melt Pour Explosive Manufacturing Facility at Holston Army Ammunition Plant,” in </w:t>
            </w:r>
            <w:r>
              <w:rPr>
                <w:i/>
                <w:iCs/>
                <w:noProof/>
              </w:rPr>
              <w:t>Insensitive Munitions &amp; Energetic Material Technology Symposium 2015</w:t>
            </w:r>
            <w:r>
              <w:rPr>
                <w:noProof/>
              </w:rPr>
              <w:t xml:space="preserve">, Rome, Italy, 2015. </w:t>
            </w:r>
          </w:p>
        </w:tc>
      </w:tr>
      <w:tr w:rsidR="009E600B" w14:paraId="478E279F" w14:textId="77777777">
        <w:trPr>
          <w:divId w:val="1357733881"/>
          <w:tblCellSpacing w:w="15" w:type="dxa"/>
        </w:trPr>
        <w:tc>
          <w:tcPr>
            <w:tcW w:w="50" w:type="pct"/>
            <w:hideMark/>
          </w:tcPr>
          <w:p w14:paraId="1F47C3F2" w14:textId="77777777" w:rsidR="009E600B" w:rsidRDefault="009E600B">
            <w:pPr>
              <w:pStyle w:val="Bibliography"/>
              <w:rPr>
                <w:noProof/>
              </w:rPr>
            </w:pPr>
            <w:r>
              <w:rPr>
                <w:noProof/>
              </w:rPr>
              <w:t xml:space="preserve">[32] </w:t>
            </w:r>
          </w:p>
        </w:tc>
        <w:tc>
          <w:tcPr>
            <w:tcW w:w="0" w:type="auto"/>
            <w:hideMark/>
          </w:tcPr>
          <w:p w14:paraId="1F34CC4B" w14:textId="77777777" w:rsidR="009E600B" w:rsidRDefault="009E600B">
            <w:pPr>
              <w:pStyle w:val="Bibliography"/>
              <w:rPr>
                <w:noProof/>
              </w:rPr>
            </w:pPr>
            <w:r>
              <w:rPr>
                <w:noProof/>
              </w:rPr>
              <w:t xml:space="preserve">M. Hobbs, M. J. Kaneshige and M. U. Anderson, “Cookoff of a melt-castable explosive (COMP-B),” in </w:t>
            </w:r>
            <w:r>
              <w:rPr>
                <w:i/>
                <w:iCs/>
                <w:noProof/>
              </w:rPr>
              <w:t>JANNAF 27th Propulsion Systems Hazards Joint Subcommittee Meeting</w:t>
            </w:r>
            <w:r>
              <w:rPr>
                <w:noProof/>
              </w:rPr>
              <w:t xml:space="preserve">, Monterray, CA, 2012. </w:t>
            </w:r>
          </w:p>
        </w:tc>
      </w:tr>
      <w:tr w:rsidR="009E600B" w14:paraId="7E637C01" w14:textId="77777777">
        <w:trPr>
          <w:divId w:val="1357733881"/>
          <w:tblCellSpacing w:w="15" w:type="dxa"/>
        </w:trPr>
        <w:tc>
          <w:tcPr>
            <w:tcW w:w="50" w:type="pct"/>
            <w:hideMark/>
          </w:tcPr>
          <w:p w14:paraId="3392D874" w14:textId="77777777" w:rsidR="009E600B" w:rsidRDefault="009E600B">
            <w:pPr>
              <w:pStyle w:val="Bibliography"/>
              <w:rPr>
                <w:noProof/>
              </w:rPr>
            </w:pPr>
            <w:r>
              <w:rPr>
                <w:noProof/>
              </w:rPr>
              <w:t xml:space="preserve">[33] </w:t>
            </w:r>
          </w:p>
        </w:tc>
        <w:tc>
          <w:tcPr>
            <w:tcW w:w="0" w:type="auto"/>
            <w:hideMark/>
          </w:tcPr>
          <w:p w14:paraId="23869DE1" w14:textId="77777777" w:rsidR="009E600B" w:rsidRDefault="009E600B">
            <w:pPr>
              <w:pStyle w:val="Bibliography"/>
              <w:rPr>
                <w:noProof/>
              </w:rPr>
            </w:pPr>
            <w:r>
              <w:rPr>
                <w:noProof/>
              </w:rPr>
              <w:t xml:space="preserve">R. Ambrosini, B. Luccioni, R. F. Danesi, J. Riera and M. Rocha, “Size of craters produced by explosive charges on or above the ground surface,” </w:t>
            </w:r>
            <w:r>
              <w:rPr>
                <w:i/>
                <w:iCs/>
                <w:noProof/>
              </w:rPr>
              <w:t xml:space="preserve">Shock Waves, </w:t>
            </w:r>
            <w:r>
              <w:rPr>
                <w:noProof/>
              </w:rPr>
              <w:t xml:space="preserve">vol. 12, pp. 69-78, 2002. </w:t>
            </w:r>
          </w:p>
        </w:tc>
      </w:tr>
    </w:tbl>
    <w:p w14:paraId="49992634" w14:textId="77777777" w:rsidR="009E600B" w:rsidRDefault="009E600B">
      <w:pPr>
        <w:divId w:val="1357733881"/>
        <w:rPr>
          <w:rFonts w:eastAsia="Times New Roman"/>
          <w:noProof/>
        </w:rPr>
      </w:pPr>
    </w:p>
    <w:p w14:paraId="49DB4384" w14:textId="148FE717" w:rsidR="00BE3250" w:rsidRDefault="00634656" w:rsidP="00634656">
      <w:r>
        <w:fldChar w:fldCharType="end"/>
      </w:r>
    </w:p>
    <w:p w14:paraId="6FA1146D" w14:textId="77777777" w:rsidR="00BE3250" w:rsidRDefault="00BE3250">
      <w:r>
        <w:br w:type="page"/>
      </w:r>
    </w:p>
    <w:p w14:paraId="20ECB9BE" w14:textId="77777777" w:rsidR="00805BE1" w:rsidRDefault="00805BE1" w:rsidP="00634656">
      <w:pPr>
        <w:sectPr w:rsidR="00805BE1" w:rsidSect="00887642">
          <w:footerReference w:type="default" r:id="rId17"/>
          <w:pgSz w:w="11906" w:h="16838"/>
          <w:pgMar w:top="1440" w:right="1440" w:bottom="1440" w:left="1440" w:header="708" w:footer="708" w:gutter="0"/>
          <w:pgNumType w:start="0"/>
          <w:cols w:space="708"/>
          <w:titlePg/>
          <w:docGrid w:linePitch="360"/>
        </w:sectPr>
      </w:pPr>
    </w:p>
    <w:p w14:paraId="0EF2D2DB" w14:textId="68E19C2A" w:rsidR="00634656" w:rsidRDefault="00805BE1" w:rsidP="00805BE1">
      <w:pPr>
        <w:pStyle w:val="Heading1"/>
      </w:pPr>
      <w:bookmarkStart w:id="31" w:name="_Toc171246466"/>
      <w:r>
        <w:lastRenderedPageBreak/>
        <w:t>Annex A</w:t>
      </w:r>
      <w:bookmarkEnd w:id="31"/>
    </w:p>
    <w:p w14:paraId="06A4FB1D" w14:textId="1C7918FA" w:rsidR="001004C8" w:rsidRDefault="001004C8" w:rsidP="001004C8">
      <w:r>
        <w:rPr>
          <w:noProof/>
        </w:rPr>
        <w:drawing>
          <wp:inline distT="0" distB="0" distL="0" distR="0" wp14:anchorId="6CBFEB5C" wp14:editId="16B85DD8">
            <wp:extent cx="8863330" cy="4985385"/>
            <wp:effectExtent l="0" t="0" r="0" b="5715"/>
            <wp:docPr id="21368131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318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8863330" cy="4985385"/>
                    </a:xfrm>
                    <a:prstGeom prst="rect">
                      <a:avLst/>
                    </a:prstGeom>
                  </pic:spPr>
                </pic:pic>
              </a:graphicData>
            </a:graphic>
          </wp:inline>
        </w:drawing>
      </w:r>
    </w:p>
    <w:p w14:paraId="037D10B3" w14:textId="37FC5479" w:rsidR="001004C8" w:rsidRDefault="00EF6A70" w:rsidP="001004C8">
      <w:r>
        <w:rPr>
          <w:noProof/>
        </w:rPr>
        <w:lastRenderedPageBreak/>
        <w:drawing>
          <wp:inline distT="0" distB="0" distL="0" distR="0" wp14:anchorId="6641748E" wp14:editId="2D6C3153">
            <wp:extent cx="8863330" cy="4985385"/>
            <wp:effectExtent l="0" t="0" r="0" b="5715"/>
            <wp:docPr id="18382521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52189"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8863330" cy="4985385"/>
                    </a:xfrm>
                    <a:prstGeom prst="rect">
                      <a:avLst/>
                    </a:prstGeom>
                  </pic:spPr>
                </pic:pic>
              </a:graphicData>
            </a:graphic>
          </wp:inline>
        </w:drawing>
      </w:r>
    </w:p>
    <w:p w14:paraId="4A302449" w14:textId="77777777" w:rsidR="00EF6A70" w:rsidRDefault="00EF6A70" w:rsidP="001004C8"/>
    <w:p w14:paraId="221B1596" w14:textId="77777777" w:rsidR="00EF6A70" w:rsidRDefault="00EF6A70" w:rsidP="001004C8"/>
    <w:p w14:paraId="22E15572" w14:textId="088CA2F4" w:rsidR="00EF6A70" w:rsidRDefault="00EF6A70" w:rsidP="001004C8">
      <w:r>
        <w:rPr>
          <w:noProof/>
        </w:rPr>
        <w:lastRenderedPageBreak/>
        <w:drawing>
          <wp:inline distT="0" distB="0" distL="0" distR="0" wp14:anchorId="16542550" wp14:editId="41358184">
            <wp:extent cx="8863330" cy="4985385"/>
            <wp:effectExtent l="0" t="0" r="0" b="5715"/>
            <wp:docPr id="19628214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2142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8863330" cy="4985385"/>
                    </a:xfrm>
                    <a:prstGeom prst="rect">
                      <a:avLst/>
                    </a:prstGeom>
                  </pic:spPr>
                </pic:pic>
              </a:graphicData>
            </a:graphic>
          </wp:inline>
        </w:drawing>
      </w:r>
    </w:p>
    <w:p w14:paraId="40B228CE" w14:textId="77777777" w:rsidR="00EF6A70" w:rsidRDefault="00EF6A70" w:rsidP="001004C8"/>
    <w:p w14:paraId="620E9E03" w14:textId="77777777" w:rsidR="00EF6A70" w:rsidRDefault="00EF6A70" w:rsidP="001004C8"/>
    <w:p w14:paraId="16CB53D4" w14:textId="384676E8" w:rsidR="00EF6A70" w:rsidRDefault="00EF6A70" w:rsidP="001004C8">
      <w:r>
        <w:rPr>
          <w:noProof/>
        </w:rPr>
        <w:lastRenderedPageBreak/>
        <w:drawing>
          <wp:inline distT="0" distB="0" distL="0" distR="0" wp14:anchorId="024C7CE0" wp14:editId="1A496861">
            <wp:extent cx="8863330" cy="4985385"/>
            <wp:effectExtent l="0" t="0" r="0" b="5715"/>
            <wp:docPr id="1573555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5538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8863330" cy="4985385"/>
                    </a:xfrm>
                    <a:prstGeom prst="rect">
                      <a:avLst/>
                    </a:prstGeom>
                  </pic:spPr>
                </pic:pic>
              </a:graphicData>
            </a:graphic>
          </wp:inline>
        </w:drawing>
      </w:r>
    </w:p>
    <w:p w14:paraId="6E8A7931" w14:textId="77777777" w:rsidR="00EF6A70" w:rsidRDefault="00EF6A70" w:rsidP="001004C8"/>
    <w:p w14:paraId="3F47C275" w14:textId="77777777" w:rsidR="00EF6A70" w:rsidRDefault="00EF6A70" w:rsidP="001004C8"/>
    <w:p w14:paraId="60DBFB25" w14:textId="611E8AE8" w:rsidR="00EF6A70" w:rsidRDefault="00EF6A70" w:rsidP="001004C8">
      <w:r>
        <w:rPr>
          <w:noProof/>
        </w:rPr>
        <w:lastRenderedPageBreak/>
        <w:drawing>
          <wp:inline distT="0" distB="0" distL="0" distR="0" wp14:anchorId="6BC3D71F" wp14:editId="127D8C43">
            <wp:extent cx="8863330" cy="4985385"/>
            <wp:effectExtent l="0" t="0" r="0" b="5715"/>
            <wp:docPr id="9511031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0317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8863330" cy="4985385"/>
                    </a:xfrm>
                    <a:prstGeom prst="rect">
                      <a:avLst/>
                    </a:prstGeom>
                  </pic:spPr>
                </pic:pic>
              </a:graphicData>
            </a:graphic>
          </wp:inline>
        </w:drawing>
      </w:r>
    </w:p>
    <w:p w14:paraId="7F14CE6F" w14:textId="77777777" w:rsidR="00EF6A70" w:rsidRDefault="00EF6A70" w:rsidP="001004C8"/>
    <w:p w14:paraId="302EA6DC" w14:textId="77777777" w:rsidR="00EF6A70" w:rsidRDefault="00EF6A70" w:rsidP="001004C8"/>
    <w:p w14:paraId="665F74E2" w14:textId="5AD6E764" w:rsidR="00EF6A70" w:rsidRDefault="007454A7" w:rsidP="001004C8">
      <w:r>
        <w:rPr>
          <w:noProof/>
        </w:rPr>
        <w:lastRenderedPageBreak/>
        <w:drawing>
          <wp:inline distT="0" distB="0" distL="0" distR="0" wp14:anchorId="0177D7F3" wp14:editId="02E68AD6">
            <wp:extent cx="8863330" cy="4985385"/>
            <wp:effectExtent l="0" t="0" r="0" b="5715"/>
            <wp:docPr id="4288627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6279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8863330" cy="4985385"/>
                    </a:xfrm>
                    <a:prstGeom prst="rect">
                      <a:avLst/>
                    </a:prstGeom>
                  </pic:spPr>
                </pic:pic>
              </a:graphicData>
            </a:graphic>
          </wp:inline>
        </w:drawing>
      </w:r>
    </w:p>
    <w:p w14:paraId="126F4A85" w14:textId="77777777" w:rsidR="007454A7" w:rsidRDefault="007454A7" w:rsidP="001004C8"/>
    <w:p w14:paraId="26567B46" w14:textId="77777777" w:rsidR="007454A7" w:rsidRDefault="007454A7" w:rsidP="001004C8"/>
    <w:p w14:paraId="1F5CCBD2" w14:textId="6343C723" w:rsidR="007454A7" w:rsidRDefault="007454A7" w:rsidP="001004C8">
      <w:r>
        <w:rPr>
          <w:noProof/>
        </w:rPr>
        <w:lastRenderedPageBreak/>
        <w:drawing>
          <wp:inline distT="0" distB="0" distL="0" distR="0" wp14:anchorId="3A3B7BE8" wp14:editId="1E67B186">
            <wp:extent cx="8863330" cy="4985385"/>
            <wp:effectExtent l="0" t="0" r="0" b="5715"/>
            <wp:docPr id="19955767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7675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8863330" cy="4985385"/>
                    </a:xfrm>
                    <a:prstGeom prst="rect">
                      <a:avLst/>
                    </a:prstGeom>
                  </pic:spPr>
                </pic:pic>
              </a:graphicData>
            </a:graphic>
          </wp:inline>
        </w:drawing>
      </w:r>
    </w:p>
    <w:p w14:paraId="530CAB4F" w14:textId="77777777" w:rsidR="007454A7" w:rsidRDefault="007454A7" w:rsidP="001004C8"/>
    <w:p w14:paraId="445EB0CB" w14:textId="77777777" w:rsidR="007454A7" w:rsidRDefault="007454A7" w:rsidP="001004C8"/>
    <w:p w14:paraId="4ADD7E9F" w14:textId="69889D54" w:rsidR="007454A7" w:rsidRDefault="007454A7" w:rsidP="001004C8">
      <w:r>
        <w:rPr>
          <w:noProof/>
        </w:rPr>
        <w:lastRenderedPageBreak/>
        <w:drawing>
          <wp:inline distT="0" distB="0" distL="0" distR="0" wp14:anchorId="39087EAD" wp14:editId="30AECFB0">
            <wp:extent cx="8863330" cy="4985385"/>
            <wp:effectExtent l="0" t="0" r="0" b="5715"/>
            <wp:docPr id="3882754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7549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8863330" cy="4985385"/>
                    </a:xfrm>
                    <a:prstGeom prst="rect">
                      <a:avLst/>
                    </a:prstGeom>
                  </pic:spPr>
                </pic:pic>
              </a:graphicData>
            </a:graphic>
          </wp:inline>
        </w:drawing>
      </w:r>
    </w:p>
    <w:p w14:paraId="461FBE3B" w14:textId="77777777" w:rsidR="00147C0D" w:rsidRDefault="00147C0D" w:rsidP="001004C8"/>
    <w:p w14:paraId="6ABE669C" w14:textId="77777777" w:rsidR="00147C0D" w:rsidRDefault="00147C0D" w:rsidP="001004C8"/>
    <w:p w14:paraId="5332F571" w14:textId="442D66FE" w:rsidR="00147C0D" w:rsidRDefault="00147C0D" w:rsidP="001004C8">
      <w:r>
        <w:rPr>
          <w:noProof/>
        </w:rPr>
        <w:lastRenderedPageBreak/>
        <w:drawing>
          <wp:inline distT="0" distB="0" distL="0" distR="0" wp14:anchorId="1CD4E515" wp14:editId="14554882">
            <wp:extent cx="8863330" cy="4985385"/>
            <wp:effectExtent l="0" t="0" r="0" b="5715"/>
            <wp:docPr id="5830592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59268"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8863330" cy="4985385"/>
                    </a:xfrm>
                    <a:prstGeom prst="rect">
                      <a:avLst/>
                    </a:prstGeom>
                  </pic:spPr>
                </pic:pic>
              </a:graphicData>
            </a:graphic>
          </wp:inline>
        </w:drawing>
      </w:r>
    </w:p>
    <w:p w14:paraId="61AD4A5B" w14:textId="77777777" w:rsidR="00147C0D" w:rsidRDefault="00147C0D" w:rsidP="001004C8"/>
    <w:p w14:paraId="39436B17" w14:textId="77777777" w:rsidR="00147C0D" w:rsidRDefault="00147C0D" w:rsidP="001004C8"/>
    <w:p w14:paraId="69A0CC94" w14:textId="293380EF" w:rsidR="00147C0D" w:rsidRDefault="00147C0D" w:rsidP="001004C8">
      <w:r>
        <w:rPr>
          <w:noProof/>
        </w:rPr>
        <w:lastRenderedPageBreak/>
        <w:drawing>
          <wp:inline distT="0" distB="0" distL="0" distR="0" wp14:anchorId="37E618AE" wp14:editId="3F3C63A3">
            <wp:extent cx="8863330" cy="4985385"/>
            <wp:effectExtent l="0" t="0" r="0" b="5715"/>
            <wp:docPr id="21036065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06520"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8863330" cy="4985385"/>
                    </a:xfrm>
                    <a:prstGeom prst="rect">
                      <a:avLst/>
                    </a:prstGeom>
                  </pic:spPr>
                </pic:pic>
              </a:graphicData>
            </a:graphic>
          </wp:inline>
        </w:drawing>
      </w:r>
    </w:p>
    <w:p w14:paraId="1A0320FC" w14:textId="77777777" w:rsidR="00147C0D" w:rsidRDefault="00147C0D" w:rsidP="001004C8"/>
    <w:p w14:paraId="14749A9D" w14:textId="77777777" w:rsidR="00147C0D" w:rsidRDefault="00147C0D" w:rsidP="001004C8"/>
    <w:p w14:paraId="65A2928D" w14:textId="068DE8B7" w:rsidR="00147C0D" w:rsidRDefault="00147C0D" w:rsidP="001004C8">
      <w:r>
        <w:rPr>
          <w:noProof/>
        </w:rPr>
        <w:lastRenderedPageBreak/>
        <w:drawing>
          <wp:inline distT="0" distB="0" distL="0" distR="0" wp14:anchorId="0D257020" wp14:editId="6BEFF61F">
            <wp:extent cx="8863330" cy="4985385"/>
            <wp:effectExtent l="0" t="0" r="0" b="5715"/>
            <wp:docPr id="13210441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4419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8863330" cy="4985385"/>
                    </a:xfrm>
                    <a:prstGeom prst="rect">
                      <a:avLst/>
                    </a:prstGeom>
                  </pic:spPr>
                </pic:pic>
              </a:graphicData>
            </a:graphic>
          </wp:inline>
        </w:drawing>
      </w:r>
    </w:p>
    <w:p w14:paraId="4B5B6B1C" w14:textId="77777777" w:rsidR="00F90E98" w:rsidRDefault="00F90E98" w:rsidP="001004C8"/>
    <w:p w14:paraId="786A65A0" w14:textId="77777777" w:rsidR="00F90E98" w:rsidRDefault="00F90E98" w:rsidP="001004C8"/>
    <w:p w14:paraId="67822A0D" w14:textId="375C981D" w:rsidR="00F90E98" w:rsidRDefault="00F90E98" w:rsidP="001004C8">
      <w:r>
        <w:rPr>
          <w:noProof/>
        </w:rPr>
        <w:lastRenderedPageBreak/>
        <w:drawing>
          <wp:inline distT="0" distB="0" distL="0" distR="0" wp14:anchorId="764458D7" wp14:editId="7DBE8D41">
            <wp:extent cx="8863330" cy="4985385"/>
            <wp:effectExtent l="0" t="0" r="0" b="5715"/>
            <wp:docPr id="15368562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56247"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8863330" cy="4985385"/>
                    </a:xfrm>
                    <a:prstGeom prst="rect">
                      <a:avLst/>
                    </a:prstGeom>
                  </pic:spPr>
                </pic:pic>
              </a:graphicData>
            </a:graphic>
          </wp:inline>
        </w:drawing>
      </w:r>
    </w:p>
    <w:p w14:paraId="6B3E839C" w14:textId="77777777" w:rsidR="00F90E98" w:rsidRDefault="00F90E98" w:rsidP="001004C8"/>
    <w:p w14:paraId="7112F080" w14:textId="77777777" w:rsidR="00F90E98" w:rsidRDefault="00F90E98" w:rsidP="001004C8"/>
    <w:p w14:paraId="10870809" w14:textId="059C638B" w:rsidR="00F90E98" w:rsidRPr="001004C8" w:rsidRDefault="00F90E98" w:rsidP="001004C8">
      <w:r>
        <w:rPr>
          <w:noProof/>
        </w:rPr>
        <w:lastRenderedPageBreak/>
        <w:drawing>
          <wp:inline distT="0" distB="0" distL="0" distR="0" wp14:anchorId="75C76B74" wp14:editId="27EA0CEE">
            <wp:extent cx="8863330" cy="4985385"/>
            <wp:effectExtent l="0" t="0" r="0" b="5715"/>
            <wp:docPr id="14036712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71257"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8863330" cy="4985385"/>
                    </a:xfrm>
                    <a:prstGeom prst="rect">
                      <a:avLst/>
                    </a:prstGeom>
                  </pic:spPr>
                </pic:pic>
              </a:graphicData>
            </a:graphic>
          </wp:inline>
        </w:drawing>
      </w:r>
      <w:r w:rsidR="00DF1D10">
        <w:rPr>
          <w:noProof/>
        </w:rPr>
        <w:lastRenderedPageBreak/>
        <w:drawing>
          <wp:inline distT="0" distB="0" distL="0" distR="0" wp14:anchorId="50566763" wp14:editId="1F59589B">
            <wp:extent cx="8863330" cy="4985385"/>
            <wp:effectExtent l="0" t="0" r="0" b="5715"/>
            <wp:docPr id="7487622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62293"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8863330" cy="4985385"/>
                    </a:xfrm>
                    <a:prstGeom prst="rect">
                      <a:avLst/>
                    </a:prstGeom>
                  </pic:spPr>
                </pic:pic>
              </a:graphicData>
            </a:graphic>
          </wp:inline>
        </w:drawing>
      </w:r>
      <w:r w:rsidR="002B220F">
        <w:rPr>
          <w:noProof/>
        </w:rPr>
        <w:lastRenderedPageBreak/>
        <w:drawing>
          <wp:inline distT="0" distB="0" distL="0" distR="0" wp14:anchorId="6115AC22" wp14:editId="1DDA365F">
            <wp:extent cx="8863330" cy="4985385"/>
            <wp:effectExtent l="0" t="0" r="0" b="5715"/>
            <wp:docPr id="44911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137"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8863330" cy="4985385"/>
                    </a:xfrm>
                    <a:prstGeom prst="rect">
                      <a:avLst/>
                    </a:prstGeom>
                  </pic:spPr>
                </pic:pic>
              </a:graphicData>
            </a:graphic>
          </wp:inline>
        </w:drawing>
      </w:r>
      <w:r w:rsidR="00E33477">
        <w:rPr>
          <w:noProof/>
        </w:rPr>
        <w:lastRenderedPageBreak/>
        <w:drawing>
          <wp:inline distT="0" distB="0" distL="0" distR="0" wp14:anchorId="655A5DFD" wp14:editId="3740B4F4">
            <wp:extent cx="8863330" cy="4985385"/>
            <wp:effectExtent l="0" t="0" r="0" b="5715"/>
            <wp:docPr id="15851466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46612"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8863330" cy="4985385"/>
                    </a:xfrm>
                    <a:prstGeom prst="rect">
                      <a:avLst/>
                    </a:prstGeom>
                  </pic:spPr>
                </pic:pic>
              </a:graphicData>
            </a:graphic>
          </wp:inline>
        </w:drawing>
      </w:r>
      <w:r w:rsidR="00A504AF">
        <w:rPr>
          <w:noProof/>
        </w:rPr>
        <w:lastRenderedPageBreak/>
        <w:drawing>
          <wp:inline distT="0" distB="0" distL="0" distR="0" wp14:anchorId="4A11BDD1" wp14:editId="42302BC8">
            <wp:extent cx="8863330" cy="4985385"/>
            <wp:effectExtent l="0" t="0" r="0" b="5715"/>
            <wp:docPr id="2810546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5469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7D73824" wp14:editId="67A4A8FA">
            <wp:extent cx="8863330" cy="4985385"/>
            <wp:effectExtent l="0" t="0" r="0" b="5715"/>
            <wp:docPr id="7238647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64705"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5F715279" wp14:editId="2C4A777B">
            <wp:extent cx="8863330" cy="4985385"/>
            <wp:effectExtent l="0" t="0" r="0" b="5715"/>
            <wp:docPr id="14681508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50877"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48A228D6" wp14:editId="49CAEC00">
            <wp:extent cx="8863330" cy="4985385"/>
            <wp:effectExtent l="0" t="0" r="0" b="5715"/>
            <wp:docPr id="1113934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34757"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0744541B" wp14:editId="3C5788AB">
            <wp:extent cx="8863330" cy="4985385"/>
            <wp:effectExtent l="0" t="0" r="0" b="5715"/>
            <wp:docPr id="1358676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76283"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0E7C69E1" wp14:editId="2E44BF5C">
            <wp:extent cx="8863330" cy="4985385"/>
            <wp:effectExtent l="0" t="0" r="0" b="5715"/>
            <wp:docPr id="15909213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21335"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5856DBC5" wp14:editId="48B80061">
            <wp:extent cx="8863330" cy="4985385"/>
            <wp:effectExtent l="0" t="0" r="0" b="5715"/>
            <wp:docPr id="11472413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41377"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CD2C491" wp14:editId="7A21EB28">
            <wp:extent cx="8863330" cy="4985385"/>
            <wp:effectExtent l="0" t="0" r="0" b="5715"/>
            <wp:docPr id="13270188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18805"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68A6B594" wp14:editId="694A7E03">
            <wp:extent cx="8863330" cy="4985385"/>
            <wp:effectExtent l="0" t="0" r="0" b="5715"/>
            <wp:docPr id="5565767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576778"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7E3910CB" wp14:editId="410B6B52">
            <wp:extent cx="8863330" cy="4985385"/>
            <wp:effectExtent l="0" t="0" r="0" b="5715"/>
            <wp:docPr id="261193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93895"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420279F" wp14:editId="5034379B">
            <wp:extent cx="8863330" cy="4985385"/>
            <wp:effectExtent l="0" t="0" r="0" b="5715"/>
            <wp:docPr id="13944499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49919"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302BE32F" wp14:editId="55460ABB">
            <wp:extent cx="8863330" cy="4985385"/>
            <wp:effectExtent l="0" t="0" r="0" b="5715"/>
            <wp:docPr id="4396661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66114"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1216BBC2" wp14:editId="35A3646B">
            <wp:extent cx="8863330" cy="4985385"/>
            <wp:effectExtent l="0" t="0" r="0" b="5715"/>
            <wp:docPr id="13804445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44571"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7528DF5" wp14:editId="5F97D333">
            <wp:extent cx="8863330" cy="4985385"/>
            <wp:effectExtent l="0" t="0" r="0" b="5715"/>
            <wp:docPr id="18611283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28391"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33318ED3" wp14:editId="10538FE0">
            <wp:extent cx="8863330" cy="4985385"/>
            <wp:effectExtent l="0" t="0" r="0" b="5715"/>
            <wp:docPr id="282982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82993"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4B46D135" wp14:editId="5D8884B8">
            <wp:extent cx="8863330" cy="4985385"/>
            <wp:effectExtent l="0" t="0" r="0" b="5715"/>
            <wp:docPr id="9354612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461231"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4CE626F9" wp14:editId="7EA91ABA">
            <wp:extent cx="8863330" cy="4985385"/>
            <wp:effectExtent l="0" t="0" r="0" b="5715"/>
            <wp:docPr id="20107738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73815"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172B1441" wp14:editId="3D90AE99">
            <wp:extent cx="8863330" cy="4985385"/>
            <wp:effectExtent l="0" t="0" r="0" b="5715"/>
            <wp:docPr id="7003256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25691"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F604315" wp14:editId="7D9D87E6">
            <wp:extent cx="8863330" cy="4985385"/>
            <wp:effectExtent l="0" t="0" r="0" b="5715"/>
            <wp:docPr id="557331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31108"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5C6D2D4C" wp14:editId="45694D6B">
            <wp:extent cx="8863330" cy="4985385"/>
            <wp:effectExtent l="0" t="0" r="0" b="5715"/>
            <wp:docPr id="2320079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07988"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B199D7A" wp14:editId="1B976F54">
            <wp:extent cx="8863330" cy="4985385"/>
            <wp:effectExtent l="0" t="0" r="0" b="5715"/>
            <wp:docPr id="580600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00830" name=""/>
                    <pic:cNvPicPr/>
                  </pic:nvPicPr>
                  <pic:blipFill>
                    <a:blip r:embed="rId88">
                      <a:extLst>
                        <a:ext uri="{96DAC541-7B7A-43D3-8B79-37D633B846F1}">
                          <asvg:svgBlip xmlns:asvg="http://schemas.microsoft.com/office/drawing/2016/SVG/main" r:embed="rId89"/>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10C6B6F7" wp14:editId="613DD757">
            <wp:extent cx="8863330" cy="4985385"/>
            <wp:effectExtent l="0" t="0" r="0" b="5715"/>
            <wp:docPr id="20560643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64325" name=""/>
                    <pic:cNvPicPr/>
                  </pic:nvPicPr>
                  <pic:blipFill>
                    <a:blip r:embed="rId90">
                      <a:extLst>
                        <a:ext uri="{96DAC541-7B7A-43D3-8B79-37D633B846F1}">
                          <asvg:svgBlip xmlns:asvg="http://schemas.microsoft.com/office/drawing/2016/SVG/main" r:embed="rId91"/>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705674A2" wp14:editId="2EAD8238">
            <wp:extent cx="8863330" cy="4985385"/>
            <wp:effectExtent l="0" t="0" r="0" b="5715"/>
            <wp:docPr id="1340382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8209" name=""/>
                    <pic:cNvPicPr/>
                  </pic:nvPicPr>
                  <pic:blipFill>
                    <a:blip r:embed="rId92">
                      <a:extLst>
                        <a:ext uri="{96DAC541-7B7A-43D3-8B79-37D633B846F1}">
                          <asvg:svgBlip xmlns:asvg="http://schemas.microsoft.com/office/drawing/2016/SVG/main" r:embed="rId93"/>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24E5056F" wp14:editId="61B31C72">
            <wp:extent cx="8863330" cy="4985385"/>
            <wp:effectExtent l="0" t="0" r="0" b="5715"/>
            <wp:docPr id="7942465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46533" name=""/>
                    <pic:cNvPicPr/>
                  </pic:nvPicPr>
                  <pic:blipFill>
                    <a:blip r:embed="rId94">
                      <a:extLst>
                        <a:ext uri="{96DAC541-7B7A-43D3-8B79-37D633B846F1}">
                          <asvg:svgBlip xmlns:asvg="http://schemas.microsoft.com/office/drawing/2016/SVG/main" r:embed="rId95"/>
                        </a:ext>
                      </a:extLst>
                    </a:blip>
                    <a:stretch>
                      <a:fillRect/>
                    </a:stretch>
                  </pic:blipFill>
                  <pic:spPr>
                    <a:xfrm>
                      <a:off x="0" y="0"/>
                      <a:ext cx="8863330" cy="4985385"/>
                    </a:xfrm>
                    <a:prstGeom prst="rect">
                      <a:avLst/>
                    </a:prstGeom>
                  </pic:spPr>
                </pic:pic>
              </a:graphicData>
            </a:graphic>
          </wp:inline>
        </w:drawing>
      </w:r>
      <w:r w:rsidR="00A13038">
        <w:rPr>
          <w:noProof/>
        </w:rPr>
        <w:lastRenderedPageBreak/>
        <w:drawing>
          <wp:inline distT="0" distB="0" distL="0" distR="0" wp14:anchorId="5BA373E2" wp14:editId="119897FA">
            <wp:extent cx="8863330" cy="4985385"/>
            <wp:effectExtent l="0" t="0" r="0" b="5715"/>
            <wp:docPr id="15249086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08649" name=""/>
                    <pic:cNvPicPr/>
                  </pic:nvPicPr>
                  <pic:blipFill>
                    <a:blip r:embed="rId96">
                      <a:extLst>
                        <a:ext uri="{96DAC541-7B7A-43D3-8B79-37D633B846F1}">
                          <asvg:svgBlip xmlns:asvg="http://schemas.microsoft.com/office/drawing/2016/SVG/main" r:embed="rId97"/>
                        </a:ext>
                      </a:extLst>
                    </a:blip>
                    <a:stretch>
                      <a:fillRect/>
                    </a:stretch>
                  </pic:blipFill>
                  <pic:spPr>
                    <a:xfrm>
                      <a:off x="0" y="0"/>
                      <a:ext cx="8863330" cy="4985385"/>
                    </a:xfrm>
                    <a:prstGeom prst="rect">
                      <a:avLst/>
                    </a:prstGeom>
                  </pic:spPr>
                </pic:pic>
              </a:graphicData>
            </a:graphic>
          </wp:inline>
        </w:drawing>
      </w:r>
    </w:p>
    <w:sectPr w:rsidR="00F90E98" w:rsidRPr="001004C8" w:rsidSect="00805BE1">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2C73F" w14:textId="77777777" w:rsidR="00B36894" w:rsidRDefault="00B36894" w:rsidP="00887642">
      <w:pPr>
        <w:spacing w:after="0" w:line="240" w:lineRule="auto"/>
      </w:pPr>
      <w:r>
        <w:separator/>
      </w:r>
    </w:p>
  </w:endnote>
  <w:endnote w:type="continuationSeparator" w:id="0">
    <w:p w14:paraId="7C48E91D" w14:textId="77777777" w:rsidR="00B36894" w:rsidRDefault="00B36894" w:rsidP="0088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0087059"/>
      <w:docPartObj>
        <w:docPartGallery w:val="Page Numbers (Bottom of Page)"/>
        <w:docPartUnique/>
      </w:docPartObj>
    </w:sdtPr>
    <w:sdtEndPr>
      <w:rPr>
        <w:noProof/>
      </w:rPr>
    </w:sdtEndPr>
    <w:sdtContent>
      <w:p w14:paraId="6BAF5D36" w14:textId="759C6374" w:rsidR="00887642" w:rsidRDefault="008876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92B52" w14:textId="77777777" w:rsidR="00887642" w:rsidRDefault="00887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C210F" w14:textId="77777777" w:rsidR="00B36894" w:rsidRDefault="00B36894" w:rsidP="00887642">
      <w:pPr>
        <w:spacing w:after="0" w:line="240" w:lineRule="auto"/>
      </w:pPr>
      <w:r>
        <w:separator/>
      </w:r>
    </w:p>
  </w:footnote>
  <w:footnote w:type="continuationSeparator" w:id="0">
    <w:p w14:paraId="559F8A5C" w14:textId="77777777" w:rsidR="00B36894" w:rsidRDefault="00B36894" w:rsidP="00887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263AE"/>
    <w:multiLevelType w:val="multilevel"/>
    <w:tmpl w:val="9B8CE35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CE266E"/>
    <w:multiLevelType w:val="hybridMultilevel"/>
    <w:tmpl w:val="07327E3A"/>
    <w:lvl w:ilvl="0" w:tplc="C9D0E1AC">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7699A"/>
    <w:multiLevelType w:val="hybridMultilevel"/>
    <w:tmpl w:val="14463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4039B6"/>
    <w:multiLevelType w:val="hybridMultilevel"/>
    <w:tmpl w:val="5120B2D2"/>
    <w:lvl w:ilvl="0" w:tplc="B7D2AB1A">
      <w:start w:val="1"/>
      <w:numFmt w:val="bullet"/>
      <w:lvlText w:val=""/>
      <w:lvlJc w:val="left"/>
      <w:pPr>
        <w:tabs>
          <w:tab w:val="num" w:pos="720"/>
        </w:tabs>
        <w:ind w:left="720" w:hanging="360"/>
      </w:pPr>
      <w:rPr>
        <w:rFonts w:ascii="Wingdings 3" w:hAnsi="Wingdings 3" w:hint="default"/>
      </w:rPr>
    </w:lvl>
    <w:lvl w:ilvl="1" w:tplc="9D4877D6" w:tentative="1">
      <w:start w:val="1"/>
      <w:numFmt w:val="bullet"/>
      <w:lvlText w:val=""/>
      <w:lvlJc w:val="left"/>
      <w:pPr>
        <w:tabs>
          <w:tab w:val="num" w:pos="1440"/>
        </w:tabs>
        <w:ind w:left="1440" w:hanging="360"/>
      </w:pPr>
      <w:rPr>
        <w:rFonts w:ascii="Wingdings 3" w:hAnsi="Wingdings 3" w:hint="default"/>
      </w:rPr>
    </w:lvl>
    <w:lvl w:ilvl="2" w:tplc="EC0E588A" w:tentative="1">
      <w:start w:val="1"/>
      <w:numFmt w:val="bullet"/>
      <w:lvlText w:val=""/>
      <w:lvlJc w:val="left"/>
      <w:pPr>
        <w:tabs>
          <w:tab w:val="num" w:pos="2160"/>
        </w:tabs>
        <w:ind w:left="2160" w:hanging="360"/>
      </w:pPr>
      <w:rPr>
        <w:rFonts w:ascii="Wingdings 3" w:hAnsi="Wingdings 3" w:hint="default"/>
      </w:rPr>
    </w:lvl>
    <w:lvl w:ilvl="3" w:tplc="2A64C314" w:tentative="1">
      <w:start w:val="1"/>
      <w:numFmt w:val="bullet"/>
      <w:lvlText w:val=""/>
      <w:lvlJc w:val="left"/>
      <w:pPr>
        <w:tabs>
          <w:tab w:val="num" w:pos="2880"/>
        </w:tabs>
        <w:ind w:left="2880" w:hanging="360"/>
      </w:pPr>
      <w:rPr>
        <w:rFonts w:ascii="Wingdings 3" w:hAnsi="Wingdings 3" w:hint="default"/>
      </w:rPr>
    </w:lvl>
    <w:lvl w:ilvl="4" w:tplc="91922F46" w:tentative="1">
      <w:start w:val="1"/>
      <w:numFmt w:val="bullet"/>
      <w:lvlText w:val=""/>
      <w:lvlJc w:val="left"/>
      <w:pPr>
        <w:tabs>
          <w:tab w:val="num" w:pos="3600"/>
        </w:tabs>
        <w:ind w:left="3600" w:hanging="360"/>
      </w:pPr>
      <w:rPr>
        <w:rFonts w:ascii="Wingdings 3" w:hAnsi="Wingdings 3" w:hint="default"/>
      </w:rPr>
    </w:lvl>
    <w:lvl w:ilvl="5" w:tplc="EB8E42CE" w:tentative="1">
      <w:start w:val="1"/>
      <w:numFmt w:val="bullet"/>
      <w:lvlText w:val=""/>
      <w:lvlJc w:val="left"/>
      <w:pPr>
        <w:tabs>
          <w:tab w:val="num" w:pos="4320"/>
        </w:tabs>
        <w:ind w:left="4320" w:hanging="360"/>
      </w:pPr>
      <w:rPr>
        <w:rFonts w:ascii="Wingdings 3" w:hAnsi="Wingdings 3" w:hint="default"/>
      </w:rPr>
    </w:lvl>
    <w:lvl w:ilvl="6" w:tplc="6150C860" w:tentative="1">
      <w:start w:val="1"/>
      <w:numFmt w:val="bullet"/>
      <w:lvlText w:val=""/>
      <w:lvlJc w:val="left"/>
      <w:pPr>
        <w:tabs>
          <w:tab w:val="num" w:pos="5040"/>
        </w:tabs>
        <w:ind w:left="5040" w:hanging="360"/>
      </w:pPr>
      <w:rPr>
        <w:rFonts w:ascii="Wingdings 3" w:hAnsi="Wingdings 3" w:hint="default"/>
      </w:rPr>
    </w:lvl>
    <w:lvl w:ilvl="7" w:tplc="C5FCD9DC" w:tentative="1">
      <w:start w:val="1"/>
      <w:numFmt w:val="bullet"/>
      <w:lvlText w:val=""/>
      <w:lvlJc w:val="left"/>
      <w:pPr>
        <w:tabs>
          <w:tab w:val="num" w:pos="5760"/>
        </w:tabs>
        <w:ind w:left="5760" w:hanging="360"/>
      </w:pPr>
      <w:rPr>
        <w:rFonts w:ascii="Wingdings 3" w:hAnsi="Wingdings 3" w:hint="default"/>
      </w:rPr>
    </w:lvl>
    <w:lvl w:ilvl="8" w:tplc="76EA4C9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A4C3BC0"/>
    <w:multiLevelType w:val="hybridMultilevel"/>
    <w:tmpl w:val="F60E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43B57"/>
    <w:multiLevelType w:val="hybridMultilevel"/>
    <w:tmpl w:val="3118B3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8190251">
    <w:abstractNumId w:val="0"/>
  </w:num>
  <w:num w:numId="2" w16cid:durableId="193926234">
    <w:abstractNumId w:val="1"/>
  </w:num>
  <w:num w:numId="3" w16cid:durableId="1381051497">
    <w:abstractNumId w:val="3"/>
  </w:num>
  <w:num w:numId="4" w16cid:durableId="734158514">
    <w:abstractNumId w:val="2"/>
  </w:num>
  <w:num w:numId="5" w16cid:durableId="2070765766">
    <w:abstractNumId w:val="4"/>
  </w:num>
  <w:num w:numId="6" w16cid:durableId="322123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42"/>
    <w:rsid w:val="000028D2"/>
    <w:rsid w:val="00017A81"/>
    <w:rsid w:val="0002030E"/>
    <w:rsid w:val="000233DA"/>
    <w:rsid w:val="00033AD6"/>
    <w:rsid w:val="000401FE"/>
    <w:rsid w:val="00042B4C"/>
    <w:rsid w:val="00052765"/>
    <w:rsid w:val="00057622"/>
    <w:rsid w:val="000668D5"/>
    <w:rsid w:val="00066A37"/>
    <w:rsid w:val="000677A0"/>
    <w:rsid w:val="00071B31"/>
    <w:rsid w:val="00072E75"/>
    <w:rsid w:val="000801F1"/>
    <w:rsid w:val="00081855"/>
    <w:rsid w:val="0008293F"/>
    <w:rsid w:val="00085A22"/>
    <w:rsid w:val="00086358"/>
    <w:rsid w:val="0008725F"/>
    <w:rsid w:val="00087330"/>
    <w:rsid w:val="00087B38"/>
    <w:rsid w:val="00094C1F"/>
    <w:rsid w:val="00094C31"/>
    <w:rsid w:val="00096068"/>
    <w:rsid w:val="000A3DD8"/>
    <w:rsid w:val="000A67BE"/>
    <w:rsid w:val="000B0CC2"/>
    <w:rsid w:val="000B2221"/>
    <w:rsid w:val="000B758A"/>
    <w:rsid w:val="000C2062"/>
    <w:rsid w:val="000C6702"/>
    <w:rsid w:val="000C7D20"/>
    <w:rsid w:val="000D65AA"/>
    <w:rsid w:val="000D6DE8"/>
    <w:rsid w:val="000D7170"/>
    <w:rsid w:val="000E261A"/>
    <w:rsid w:val="000E569B"/>
    <w:rsid w:val="000E5CA0"/>
    <w:rsid w:val="000F3109"/>
    <w:rsid w:val="000F47C0"/>
    <w:rsid w:val="000F4A69"/>
    <w:rsid w:val="000F4D0A"/>
    <w:rsid w:val="000F4ED2"/>
    <w:rsid w:val="001004C8"/>
    <w:rsid w:val="00100DE7"/>
    <w:rsid w:val="0010241D"/>
    <w:rsid w:val="001037E4"/>
    <w:rsid w:val="00105DFB"/>
    <w:rsid w:val="0010613A"/>
    <w:rsid w:val="00112975"/>
    <w:rsid w:val="0011767F"/>
    <w:rsid w:val="00124856"/>
    <w:rsid w:val="00125572"/>
    <w:rsid w:val="00130294"/>
    <w:rsid w:val="00137E51"/>
    <w:rsid w:val="00144409"/>
    <w:rsid w:val="001445D7"/>
    <w:rsid w:val="00145266"/>
    <w:rsid w:val="00145942"/>
    <w:rsid w:val="001474D9"/>
    <w:rsid w:val="00147C0D"/>
    <w:rsid w:val="00164370"/>
    <w:rsid w:val="001707E2"/>
    <w:rsid w:val="00171EA0"/>
    <w:rsid w:val="00175837"/>
    <w:rsid w:val="001804F5"/>
    <w:rsid w:val="0018158B"/>
    <w:rsid w:val="001818FD"/>
    <w:rsid w:val="0019226C"/>
    <w:rsid w:val="001956CE"/>
    <w:rsid w:val="001A0313"/>
    <w:rsid w:val="001A2206"/>
    <w:rsid w:val="001A4DBC"/>
    <w:rsid w:val="001A5672"/>
    <w:rsid w:val="001A64AA"/>
    <w:rsid w:val="001A7F0D"/>
    <w:rsid w:val="001B1578"/>
    <w:rsid w:val="001C338F"/>
    <w:rsid w:val="001D420A"/>
    <w:rsid w:val="001D6A61"/>
    <w:rsid w:val="001E204D"/>
    <w:rsid w:val="001E6B6A"/>
    <w:rsid w:val="001F4B0E"/>
    <w:rsid w:val="001F7E02"/>
    <w:rsid w:val="00206276"/>
    <w:rsid w:val="00213293"/>
    <w:rsid w:val="00215FA8"/>
    <w:rsid w:val="0021776E"/>
    <w:rsid w:val="00221B91"/>
    <w:rsid w:val="00223BD8"/>
    <w:rsid w:val="002264B6"/>
    <w:rsid w:val="002277AD"/>
    <w:rsid w:val="00231775"/>
    <w:rsid w:val="002350D5"/>
    <w:rsid w:val="00235682"/>
    <w:rsid w:val="002446BB"/>
    <w:rsid w:val="00245745"/>
    <w:rsid w:val="00253BFF"/>
    <w:rsid w:val="0025414A"/>
    <w:rsid w:val="002577C8"/>
    <w:rsid w:val="00265BFD"/>
    <w:rsid w:val="0027016D"/>
    <w:rsid w:val="00277730"/>
    <w:rsid w:val="00277C37"/>
    <w:rsid w:val="0028110C"/>
    <w:rsid w:val="002829A0"/>
    <w:rsid w:val="00297B75"/>
    <w:rsid w:val="002A065E"/>
    <w:rsid w:val="002A5B16"/>
    <w:rsid w:val="002A5C1E"/>
    <w:rsid w:val="002A5DF5"/>
    <w:rsid w:val="002A6B50"/>
    <w:rsid w:val="002A7978"/>
    <w:rsid w:val="002B220F"/>
    <w:rsid w:val="002B79BC"/>
    <w:rsid w:val="002C45A6"/>
    <w:rsid w:val="002D4C8B"/>
    <w:rsid w:val="002E1C91"/>
    <w:rsid w:val="002E637E"/>
    <w:rsid w:val="002F1AFD"/>
    <w:rsid w:val="002F5722"/>
    <w:rsid w:val="002F754E"/>
    <w:rsid w:val="00302C27"/>
    <w:rsid w:val="00302CA0"/>
    <w:rsid w:val="00305FF7"/>
    <w:rsid w:val="00307C99"/>
    <w:rsid w:val="0031009C"/>
    <w:rsid w:val="00311F40"/>
    <w:rsid w:val="003128D5"/>
    <w:rsid w:val="003137A9"/>
    <w:rsid w:val="00317A3C"/>
    <w:rsid w:val="0032012D"/>
    <w:rsid w:val="00327802"/>
    <w:rsid w:val="003307EE"/>
    <w:rsid w:val="003314ED"/>
    <w:rsid w:val="00335B41"/>
    <w:rsid w:val="003362D0"/>
    <w:rsid w:val="003466A6"/>
    <w:rsid w:val="00352842"/>
    <w:rsid w:val="00357540"/>
    <w:rsid w:val="00357632"/>
    <w:rsid w:val="00357DFB"/>
    <w:rsid w:val="003616C4"/>
    <w:rsid w:val="00362164"/>
    <w:rsid w:val="0036276A"/>
    <w:rsid w:val="00362891"/>
    <w:rsid w:val="003636E3"/>
    <w:rsid w:val="0036438C"/>
    <w:rsid w:val="00367AB2"/>
    <w:rsid w:val="00376FF8"/>
    <w:rsid w:val="00396215"/>
    <w:rsid w:val="003A3CF1"/>
    <w:rsid w:val="003A71B1"/>
    <w:rsid w:val="003B4FB8"/>
    <w:rsid w:val="003B7758"/>
    <w:rsid w:val="003C39CB"/>
    <w:rsid w:val="003C5D5F"/>
    <w:rsid w:val="003D09FA"/>
    <w:rsid w:val="003E032E"/>
    <w:rsid w:val="003E458B"/>
    <w:rsid w:val="003F1A43"/>
    <w:rsid w:val="003F3640"/>
    <w:rsid w:val="003F4A5D"/>
    <w:rsid w:val="003F6C7B"/>
    <w:rsid w:val="004027DE"/>
    <w:rsid w:val="00402A84"/>
    <w:rsid w:val="00410649"/>
    <w:rsid w:val="00413670"/>
    <w:rsid w:val="00414029"/>
    <w:rsid w:val="00416DFF"/>
    <w:rsid w:val="00421231"/>
    <w:rsid w:val="00435D55"/>
    <w:rsid w:val="0044173E"/>
    <w:rsid w:val="0045016B"/>
    <w:rsid w:val="004579A4"/>
    <w:rsid w:val="0046019E"/>
    <w:rsid w:val="004607FC"/>
    <w:rsid w:val="00461AE5"/>
    <w:rsid w:val="00462C43"/>
    <w:rsid w:val="00463DDF"/>
    <w:rsid w:val="00470167"/>
    <w:rsid w:val="004764E3"/>
    <w:rsid w:val="00476F7C"/>
    <w:rsid w:val="00477A81"/>
    <w:rsid w:val="00484608"/>
    <w:rsid w:val="004860E3"/>
    <w:rsid w:val="00491E0A"/>
    <w:rsid w:val="0049455B"/>
    <w:rsid w:val="00494829"/>
    <w:rsid w:val="004C02C1"/>
    <w:rsid w:val="004C234D"/>
    <w:rsid w:val="004C28E2"/>
    <w:rsid w:val="004C2925"/>
    <w:rsid w:val="004D5E68"/>
    <w:rsid w:val="004E1168"/>
    <w:rsid w:val="004E51D2"/>
    <w:rsid w:val="0050263B"/>
    <w:rsid w:val="00502A4C"/>
    <w:rsid w:val="005058CA"/>
    <w:rsid w:val="005176E6"/>
    <w:rsid w:val="0052183E"/>
    <w:rsid w:val="00521A5E"/>
    <w:rsid w:val="00521FD3"/>
    <w:rsid w:val="00522F25"/>
    <w:rsid w:val="0052513E"/>
    <w:rsid w:val="005338F4"/>
    <w:rsid w:val="00536971"/>
    <w:rsid w:val="00536ACB"/>
    <w:rsid w:val="005402AB"/>
    <w:rsid w:val="00540E8A"/>
    <w:rsid w:val="00541B65"/>
    <w:rsid w:val="00541CD5"/>
    <w:rsid w:val="00544B1C"/>
    <w:rsid w:val="00546DED"/>
    <w:rsid w:val="00555C9D"/>
    <w:rsid w:val="0055752A"/>
    <w:rsid w:val="005603F8"/>
    <w:rsid w:val="0056119E"/>
    <w:rsid w:val="00563173"/>
    <w:rsid w:val="00570B94"/>
    <w:rsid w:val="00575A13"/>
    <w:rsid w:val="005858BD"/>
    <w:rsid w:val="00595281"/>
    <w:rsid w:val="0059623E"/>
    <w:rsid w:val="005A2585"/>
    <w:rsid w:val="005A7026"/>
    <w:rsid w:val="005B52E2"/>
    <w:rsid w:val="005C37C1"/>
    <w:rsid w:val="005D1965"/>
    <w:rsid w:val="005D34EB"/>
    <w:rsid w:val="005D5D02"/>
    <w:rsid w:val="005E2919"/>
    <w:rsid w:val="005E4444"/>
    <w:rsid w:val="005E4B45"/>
    <w:rsid w:val="005F4858"/>
    <w:rsid w:val="0060018D"/>
    <w:rsid w:val="00600482"/>
    <w:rsid w:val="00600A9A"/>
    <w:rsid w:val="006013D2"/>
    <w:rsid w:val="006079CD"/>
    <w:rsid w:val="00607DBB"/>
    <w:rsid w:val="0061278A"/>
    <w:rsid w:val="00612BA9"/>
    <w:rsid w:val="00615F6E"/>
    <w:rsid w:val="006168F3"/>
    <w:rsid w:val="00620504"/>
    <w:rsid w:val="00627DF2"/>
    <w:rsid w:val="00634656"/>
    <w:rsid w:val="0064200B"/>
    <w:rsid w:val="006516AF"/>
    <w:rsid w:val="006534F1"/>
    <w:rsid w:val="006546CF"/>
    <w:rsid w:val="00663306"/>
    <w:rsid w:val="006637EE"/>
    <w:rsid w:val="0066583E"/>
    <w:rsid w:val="00665AF8"/>
    <w:rsid w:val="00666C85"/>
    <w:rsid w:val="00671159"/>
    <w:rsid w:val="006716F3"/>
    <w:rsid w:val="0067181F"/>
    <w:rsid w:val="00675402"/>
    <w:rsid w:val="00681B6E"/>
    <w:rsid w:val="006840CA"/>
    <w:rsid w:val="00684799"/>
    <w:rsid w:val="00685012"/>
    <w:rsid w:val="0069023E"/>
    <w:rsid w:val="006A2B11"/>
    <w:rsid w:val="006A431F"/>
    <w:rsid w:val="006A44E6"/>
    <w:rsid w:val="006A6B8D"/>
    <w:rsid w:val="006B6E25"/>
    <w:rsid w:val="006B7F84"/>
    <w:rsid w:val="006C2D51"/>
    <w:rsid w:val="006C7AAF"/>
    <w:rsid w:val="006C7F50"/>
    <w:rsid w:val="006D1425"/>
    <w:rsid w:val="006D28D1"/>
    <w:rsid w:val="006D3862"/>
    <w:rsid w:val="006E032F"/>
    <w:rsid w:val="006E55C3"/>
    <w:rsid w:val="006E58AF"/>
    <w:rsid w:val="006E73AE"/>
    <w:rsid w:val="006F3D2C"/>
    <w:rsid w:val="006F70A6"/>
    <w:rsid w:val="00700E66"/>
    <w:rsid w:val="0070143C"/>
    <w:rsid w:val="007024F5"/>
    <w:rsid w:val="0071219B"/>
    <w:rsid w:val="00712EDB"/>
    <w:rsid w:val="007132ED"/>
    <w:rsid w:val="00714185"/>
    <w:rsid w:val="00714DB1"/>
    <w:rsid w:val="0071781B"/>
    <w:rsid w:val="00723D05"/>
    <w:rsid w:val="00732F52"/>
    <w:rsid w:val="00740E77"/>
    <w:rsid w:val="00742B70"/>
    <w:rsid w:val="007454A7"/>
    <w:rsid w:val="00747430"/>
    <w:rsid w:val="00750265"/>
    <w:rsid w:val="00750DE9"/>
    <w:rsid w:val="00753375"/>
    <w:rsid w:val="0075431B"/>
    <w:rsid w:val="00755062"/>
    <w:rsid w:val="0076029B"/>
    <w:rsid w:val="0076617A"/>
    <w:rsid w:val="007756D4"/>
    <w:rsid w:val="0077643C"/>
    <w:rsid w:val="007818BF"/>
    <w:rsid w:val="00784CDB"/>
    <w:rsid w:val="00787C30"/>
    <w:rsid w:val="007928AD"/>
    <w:rsid w:val="007A29C6"/>
    <w:rsid w:val="007A2E0A"/>
    <w:rsid w:val="007A4A3B"/>
    <w:rsid w:val="007A75FF"/>
    <w:rsid w:val="007B02B0"/>
    <w:rsid w:val="007B59C0"/>
    <w:rsid w:val="007B5D42"/>
    <w:rsid w:val="007B5E79"/>
    <w:rsid w:val="007C61E1"/>
    <w:rsid w:val="007C6BF1"/>
    <w:rsid w:val="007D48C6"/>
    <w:rsid w:val="007D7E64"/>
    <w:rsid w:val="007E3202"/>
    <w:rsid w:val="007F2802"/>
    <w:rsid w:val="007F501E"/>
    <w:rsid w:val="00801E09"/>
    <w:rsid w:val="00805BE1"/>
    <w:rsid w:val="00805E73"/>
    <w:rsid w:val="00810881"/>
    <w:rsid w:val="00814268"/>
    <w:rsid w:val="008150F0"/>
    <w:rsid w:val="00824FB9"/>
    <w:rsid w:val="00831EC7"/>
    <w:rsid w:val="00832D54"/>
    <w:rsid w:val="0083461F"/>
    <w:rsid w:val="008441C4"/>
    <w:rsid w:val="008448C1"/>
    <w:rsid w:val="00846508"/>
    <w:rsid w:val="0084723E"/>
    <w:rsid w:val="00856B01"/>
    <w:rsid w:val="00872737"/>
    <w:rsid w:val="0087537C"/>
    <w:rsid w:val="00876998"/>
    <w:rsid w:val="00886403"/>
    <w:rsid w:val="00887642"/>
    <w:rsid w:val="008918B2"/>
    <w:rsid w:val="00893FBF"/>
    <w:rsid w:val="008966FB"/>
    <w:rsid w:val="008A7AE6"/>
    <w:rsid w:val="008B03BF"/>
    <w:rsid w:val="008B3381"/>
    <w:rsid w:val="008B381E"/>
    <w:rsid w:val="008B6B3F"/>
    <w:rsid w:val="008C015E"/>
    <w:rsid w:val="008C2170"/>
    <w:rsid w:val="008C2B8C"/>
    <w:rsid w:val="008C664C"/>
    <w:rsid w:val="008D42BA"/>
    <w:rsid w:val="008D467D"/>
    <w:rsid w:val="008D4E21"/>
    <w:rsid w:val="008E2659"/>
    <w:rsid w:val="008E43F8"/>
    <w:rsid w:val="008E7E64"/>
    <w:rsid w:val="008F0DCB"/>
    <w:rsid w:val="008F1E37"/>
    <w:rsid w:val="008F37E7"/>
    <w:rsid w:val="0090143A"/>
    <w:rsid w:val="00902DA4"/>
    <w:rsid w:val="00905889"/>
    <w:rsid w:val="00907E11"/>
    <w:rsid w:val="00913A08"/>
    <w:rsid w:val="009143DF"/>
    <w:rsid w:val="009151E8"/>
    <w:rsid w:val="00922829"/>
    <w:rsid w:val="00923F8D"/>
    <w:rsid w:val="009256E9"/>
    <w:rsid w:val="00932FCF"/>
    <w:rsid w:val="00937D6A"/>
    <w:rsid w:val="00940092"/>
    <w:rsid w:val="00944E49"/>
    <w:rsid w:val="0095739F"/>
    <w:rsid w:val="009702A4"/>
    <w:rsid w:val="00970EDB"/>
    <w:rsid w:val="00972256"/>
    <w:rsid w:val="00975AC1"/>
    <w:rsid w:val="009826C5"/>
    <w:rsid w:val="009841CE"/>
    <w:rsid w:val="00986820"/>
    <w:rsid w:val="00991CAE"/>
    <w:rsid w:val="009966B0"/>
    <w:rsid w:val="009A3112"/>
    <w:rsid w:val="009A68BD"/>
    <w:rsid w:val="009A6C71"/>
    <w:rsid w:val="009B1A6A"/>
    <w:rsid w:val="009B2A02"/>
    <w:rsid w:val="009B580A"/>
    <w:rsid w:val="009C1037"/>
    <w:rsid w:val="009C16A3"/>
    <w:rsid w:val="009C3158"/>
    <w:rsid w:val="009C3ABE"/>
    <w:rsid w:val="009D0515"/>
    <w:rsid w:val="009D6126"/>
    <w:rsid w:val="009D66A0"/>
    <w:rsid w:val="009E600B"/>
    <w:rsid w:val="009E630E"/>
    <w:rsid w:val="009E7A39"/>
    <w:rsid w:val="009F57A4"/>
    <w:rsid w:val="009F6911"/>
    <w:rsid w:val="00A00DCC"/>
    <w:rsid w:val="00A021CF"/>
    <w:rsid w:val="00A1144E"/>
    <w:rsid w:val="00A12279"/>
    <w:rsid w:val="00A13038"/>
    <w:rsid w:val="00A13B07"/>
    <w:rsid w:val="00A14623"/>
    <w:rsid w:val="00A1779D"/>
    <w:rsid w:val="00A20108"/>
    <w:rsid w:val="00A2389B"/>
    <w:rsid w:val="00A24CB2"/>
    <w:rsid w:val="00A261E5"/>
    <w:rsid w:val="00A30FC5"/>
    <w:rsid w:val="00A34DB2"/>
    <w:rsid w:val="00A37A68"/>
    <w:rsid w:val="00A50326"/>
    <w:rsid w:val="00A504AF"/>
    <w:rsid w:val="00A51FF6"/>
    <w:rsid w:val="00A5500D"/>
    <w:rsid w:val="00A56297"/>
    <w:rsid w:val="00A57388"/>
    <w:rsid w:val="00A66C0A"/>
    <w:rsid w:val="00A71858"/>
    <w:rsid w:val="00A83AF8"/>
    <w:rsid w:val="00A85ED4"/>
    <w:rsid w:val="00A86CC9"/>
    <w:rsid w:val="00A916BC"/>
    <w:rsid w:val="00A950C6"/>
    <w:rsid w:val="00A964A8"/>
    <w:rsid w:val="00AA083D"/>
    <w:rsid w:val="00AA425C"/>
    <w:rsid w:val="00AA6318"/>
    <w:rsid w:val="00AB0B6C"/>
    <w:rsid w:val="00AB2D10"/>
    <w:rsid w:val="00AB300C"/>
    <w:rsid w:val="00AB5CDD"/>
    <w:rsid w:val="00AC4160"/>
    <w:rsid w:val="00AC546F"/>
    <w:rsid w:val="00AC5C42"/>
    <w:rsid w:val="00AC7776"/>
    <w:rsid w:val="00AC7ED1"/>
    <w:rsid w:val="00AD200C"/>
    <w:rsid w:val="00AD4A99"/>
    <w:rsid w:val="00AD57BE"/>
    <w:rsid w:val="00AD64E7"/>
    <w:rsid w:val="00AF1081"/>
    <w:rsid w:val="00AF2934"/>
    <w:rsid w:val="00AF4E51"/>
    <w:rsid w:val="00AF5573"/>
    <w:rsid w:val="00B0038E"/>
    <w:rsid w:val="00B01E59"/>
    <w:rsid w:val="00B07CA7"/>
    <w:rsid w:val="00B13740"/>
    <w:rsid w:val="00B15B5E"/>
    <w:rsid w:val="00B17793"/>
    <w:rsid w:val="00B20ABA"/>
    <w:rsid w:val="00B279F3"/>
    <w:rsid w:val="00B3185F"/>
    <w:rsid w:val="00B32AA6"/>
    <w:rsid w:val="00B36894"/>
    <w:rsid w:val="00B432A6"/>
    <w:rsid w:val="00B43427"/>
    <w:rsid w:val="00B437FE"/>
    <w:rsid w:val="00B4525D"/>
    <w:rsid w:val="00B466FC"/>
    <w:rsid w:val="00B57846"/>
    <w:rsid w:val="00B642C7"/>
    <w:rsid w:val="00B65EE7"/>
    <w:rsid w:val="00B6714C"/>
    <w:rsid w:val="00B7085C"/>
    <w:rsid w:val="00B70ECF"/>
    <w:rsid w:val="00B77E00"/>
    <w:rsid w:val="00B81DDC"/>
    <w:rsid w:val="00B86239"/>
    <w:rsid w:val="00B9290E"/>
    <w:rsid w:val="00B933E0"/>
    <w:rsid w:val="00B962BC"/>
    <w:rsid w:val="00B96D48"/>
    <w:rsid w:val="00B97273"/>
    <w:rsid w:val="00BA1439"/>
    <w:rsid w:val="00BB0B5E"/>
    <w:rsid w:val="00BC3E65"/>
    <w:rsid w:val="00BC5EB2"/>
    <w:rsid w:val="00BC5EDB"/>
    <w:rsid w:val="00BD09F8"/>
    <w:rsid w:val="00BD0C91"/>
    <w:rsid w:val="00BD20CC"/>
    <w:rsid w:val="00BD65BD"/>
    <w:rsid w:val="00BE024B"/>
    <w:rsid w:val="00BE12EA"/>
    <w:rsid w:val="00BE1791"/>
    <w:rsid w:val="00BE3250"/>
    <w:rsid w:val="00BE6426"/>
    <w:rsid w:val="00BF0C2A"/>
    <w:rsid w:val="00BF195C"/>
    <w:rsid w:val="00BF4AB6"/>
    <w:rsid w:val="00C049D9"/>
    <w:rsid w:val="00C05359"/>
    <w:rsid w:val="00C06E95"/>
    <w:rsid w:val="00C121AD"/>
    <w:rsid w:val="00C142E4"/>
    <w:rsid w:val="00C167EB"/>
    <w:rsid w:val="00C25A92"/>
    <w:rsid w:val="00C25C1B"/>
    <w:rsid w:val="00C2734A"/>
    <w:rsid w:val="00C30E4A"/>
    <w:rsid w:val="00C340D1"/>
    <w:rsid w:val="00C36E91"/>
    <w:rsid w:val="00C459CF"/>
    <w:rsid w:val="00C45C33"/>
    <w:rsid w:val="00C45FF9"/>
    <w:rsid w:val="00C46290"/>
    <w:rsid w:val="00C51585"/>
    <w:rsid w:val="00C564F7"/>
    <w:rsid w:val="00C607CB"/>
    <w:rsid w:val="00C62E3B"/>
    <w:rsid w:val="00C665CE"/>
    <w:rsid w:val="00C70710"/>
    <w:rsid w:val="00C73B0C"/>
    <w:rsid w:val="00C76414"/>
    <w:rsid w:val="00C77D61"/>
    <w:rsid w:val="00C82C00"/>
    <w:rsid w:val="00C83882"/>
    <w:rsid w:val="00C8718B"/>
    <w:rsid w:val="00C96CBD"/>
    <w:rsid w:val="00CA1760"/>
    <w:rsid w:val="00CA23D6"/>
    <w:rsid w:val="00CA25DC"/>
    <w:rsid w:val="00CB2180"/>
    <w:rsid w:val="00CC10F1"/>
    <w:rsid w:val="00CC4EA6"/>
    <w:rsid w:val="00CC5015"/>
    <w:rsid w:val="00CD3295"/>
    <w:rsid w:val="00CD655F"/>
    <w:rsid w:val="00CD6D5A"/>
    <w:rsid w:val="00CE1460"/>
    <w:rsid w:val="00CF0C81"/>
    <w:rsid w:val="00CF115C"/>
    <w:rsid w:val="00CF36F0"/>
    <w:rsid w:val="00CF4B85"/>
    <w:rsid w:val="00CF70CC"/>
    <w:rsid w:val="00CF74FE"/>
    <w:rsid w:val="00D06E2C"/>
    <w:rsid w:val="00D0750B"/>
    <w:rsid w:val="00D1032D"/>
    <w:rsid w:val="00D1588F"/>
    <w:rsid w:val="00D20E2B"/>
    <w:rsid w:val="00D3223C"/>
    <w:rsid w:val="00D32304"/>
    <w:rsid w:val="00D333B6"/>
    <w:rsid w:val="00D35921"/>
    <w:rsid w:val="00D35FD6"/>
    <w:rsid w:val="00D368B4"/>
    <w:rsid w:val="00D419F6"/>
    <w:rsid w:val="00D42D24"/>
    <w:rsid w:val="00D43DCB"/>
    <w:rsid w:val="00D478BB"/>
    <w:rsid w:val="00D50FA1"/>
    <w:rsid w:val="00D51171"/>
    <w:rsid w:val="00D51E61"/>
    <w:rsid w:val="00D52547"/>
    <w:rsid w:val="00D53DC6"/>
    <w:rsid w:val="00D55CA6"/>
    <w:rsid w:val="00D578BD"/>
    <w:rsid w:val="00D62B72"/>
    <w:rsid w:val="00D64C8A"/>
    <w:rsid w:val="00D76A69"/>
    <w:rsid w:val="00D77A9E"/>
    <w:rsid w:val="00D80DA7"/>
    <w:rsid w:val="00D8269B"/>
    <w:rsid w:val="00D9114F"/>
    <w:rsid w:val="00D912B8"/>
    <w:rsid w:val="00D931D0"/>
    <w:rsid w:val="00D93CA9"/>
    <w:rsid w:val="00D9646A"/>
    <w:rsid w:val="00D97B71"/>
    <w:rsid w:val="00DA1723"/>
    <w:rsid w:val="00DA2F3F"/>
    <w:rsid w:val="00DA3492"/>
    <w:rsid w:val="00DA6FEF"/>
    <w:rsid w:val="00DA745D"/>
    <w:rsid w:val="00DB62A3"/>
    <w:rsid w:val="00DB6689"/>
    <w:rsid w:val="00DD060D"/>
    <w:rsid w:val="00DD3039"/>
    <w:rsid w:val="00DD5956"/>
    <w:rsid w:val="00DD7A50"/>
    <w:rsid w:val="00DD7E3A"/>
    <w:rsid w:val="00DF09BE"/>
    <w:rsid w:val="00DF1D10"/>
    <w:rsid w:val="00DF5AD7"/>
    <w:rsid w:val="00DF710A"/>
    <w:rsid w:val="00DF72BB"/>
    <w:rsid w:val="00E04C04"/>
    <w:rsid w:val="00E14546"/>
    <w:rsid w:val="00E2111D"/>
    <w:rsid w:val="00E23CC6"/>
    <w:rsid w:val="00E23DB1"/>
    <w:rsid w:val="00E27020"/>
    <w:rsid w:val="00E32F64"/>
    <w:rsid w:val="00E33477"/>
    <w:rsid w:val="00E36F5B"/>
    <w:rsid w:val="00E419F5"/>
    <w:rsid w:val="00E420BC"/>
    <w:rsid w:val="00E45F45"/>
    <w:rsid w:val="00E52F73"/>
    <w:rsid w:val="00E5400A"/>
    <w:rsid w:val="00E56637"/>
    <w:rsid w:val="00E5720E"/>
    <w:rsid w:val="00E65ABD"/>
    <w:rsid w:val="00E65F26"/>
    <w:rsid w:val="00E719E7"/>
    <w:rsid w:val="00E72E0E"/>
    <w:rsid w:val="00E76A44"/>
    <w:rsid w:val="00E90CDE"/>
    <w:rsid w:val="00E90D66"/>
    <w:rsid w:val="00E9303E"/>
    <w:rsid w:val="00E945DD"/>
    <w:rsid w:val="00E95536"/>
    <w:rsid w:val="00EA0677"/>
    <w:rsid w:val="00EA40F7"/>
    <w:rsid w:val="00EA476C"/>
    <w:rsid w:val="00EB0597"/>
    <w:rsid w:val="00EB13C7"/>
    <w:rsid w:val="00EB1C2F"/>
    <w:rsid w:val="00EB22D9"/>
    <w:rsid w:val="00EB2DF5"/>
    <w:rsid w:val="00EC0FE3"/>
    <w:rsid w:val="00EC17B8"/>
    <w:rsid w:val="00EC46A4"/>
    <w:rsid w:val="00EC4DC3"/>
    <w:rsid w:val="00ED2D46"/>
    <w:rsid w:val="00ED31AC"/>
    <w:rsid w:val="00EE0CB2"/>
    <w:rsid w:val="00EF22AE"/>
    <w:rsid w:val="00EF6A70"/>
    <w:rsid w:val="00F11E49"/>
    <w:rsid w:val="00F13171"/>
    <w:rsid w:val="00F13863"/>
    <w:rsid w:val="00F13B2B"/>
    <w:rsid w:val="00F20339"/>
    <w:rsid w:val="00F21342"/>
    <w:rsid w:val="00F2719E"/>
    <w:rsid w:val="00F32275"/>
    <w:rsid w:val="00F32734"/>
    <w:rsid w:val="00F352A3"/>
    <w:rsid w:val="00F35D37"/>
    <w:rsid w:val="00F426AB"/>
    <w:rsid w:val="00F43480"/>
    <w:rsid w:val="00F442AB"/>
    <w:rsid w:val="00F446F9"/>
    <w:rsid w:val="00F44704"/>
    <w:rsid w:val="00F464C2"/>
    <w:rsid w:val="00F508B9"/>
    <w:rsid w:val="00F517AB"/>
    <w:rsid w:val="00F52483"/>
    <w:rsid w:val="00F5692D"/>
    <w:rsid w:val="00F57159"/>
    <w:rsid w:val="00F60B64"/>
    <w:rsid w:val="00F656A1"/>
    <w:rsid w:val="00F73007"/>
    <w:rsid w:val="00F7450F"/>
    <w:rsid w:val="00F776AF"/>
    <w:rsid w:val="00F81F13"/>
    <w:rsid w:val="00F831F5"/>
    <w:rsid w:val="00F90E98"/>
    <w:rsid w:val="00F930F2"/>
    <w:rsid w:val="00F93306"/>
    <w:rsid w:val="00F969CC"/>
    <w:rsid w:val="00FA453E"/>
    <w:rsid w:val="00FB5F64"/>
    <w:rsid w:val="00FB7C70"/>
    <w:rsid w:val="00FC5744"/>
    <w:rsid w:val="00FC7255"/>
    <w:rsid w:val="00FD0582"/>
    <w:rsid w:val="00FD0DF9"/>
    <w:rsid w:val="00FD1361"/>
    <w:rsid w:val="00FD4269"/>
    <w:rsid w:val="00FD4D3F"/>
    <w:rsid w:val="00FD7F7F"/>
    <w:rsid w:val="00FE109A"/>
    <w:rsid w:val="00FE3A9B"/>
    <w:rsid w:val="00FE57C5"/>
    <w:rsid w:val="00FF11EA"/>
    <w:rsid w:val="00FF179C"/>
    <w:rsid w:val="00FF6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45FD"/>
  <w15:chartTrackingRefBased/>
  <w15:docId w15:val="{204F0CFD-49DD-4791-8EA4-7B6FA197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7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7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7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7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642"/>
    <w:rPr>
      <w:rFonts w:eastAsiaTheme="majorEastAsia" w:cstheme="majorBidi"/>
      <w:color w:val="272727" w:themeColor="text1" w:themeTint="D8"/>
    </w:rPr>
  </w:style>
  <w:style w:type="paragraph" w:styleId="Title">
    <w:name w:val="Title"/>
    <w:basedOn w:val="Normal"/>
    <w:next w:val="Normal"/>
    <w:link w:val="TitleChar"/>
    <w:uiPriority w:val="10"/>
    <w:qFormat/>
    <w:rsid w:val="00887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642"/>
    <w:pPr>
      <w:spacing w:before="160"/>
      <w:jc w:val="center"/>
    </w:pPr>
    <w:rPr>
      <w:i/>
      <w:iCs/>
      <w:color w:val="404040" w:themeColor="text1" w:themeTint="BF"/>
    </w:rPr>
  </w:style>
  <w:style w:type="character" w:customStyle="1" w:styleId="QuoteChar">
    <w:name w:val="Quote Char"/>
    <w:basedOn w:val="DefaultParagraphFont"/>
    <w:link w:val="Quote"/>
    <w:uiPriority w:val="29"/>
    <w:rsid w:val="00887642"/>
    <w:rPr>
      <w:i/>
      <w:iCs/>
      <w:color w:val="404040" w:themeColor="text1" w:themeTint="BF"/>
    </w:rPr>
  </w:style>
  <w:style w:type="paragraph" w:styleId="ListParagraph">
    <w:name w:val="List Paragraph"/>
    <w:basedOn w:val="Normal"/>
    <w:uiPriority w:val="34"/>
    <w:qFormat/>
    <w:rsid w:val="00887642"/>
    <w:pPr>
      <w:ind w:left="720"/>
      <w:contextualSpacing/>
    </w:pPr>
  </w:style>
  <w:style w:type="character" w:styleId="IntenseEmphasis">
    <w:name w:val="Intense Emphasis"/>
    <w:basedOn w:val="DefaultParagraphFont"/>
    <w:uiPriority w:val="21"/>
    <w:qFormat/>
    <w:rsid w:val="00887642"/>
    <w:rPr>
      <w:i/>
      <w:iCs/>
      <w:color w:val="0F4761" w:themeColor="accent1" w:themeShade="BF"/>
    </w:rPr>
  </w:style>
  <w:style w:type="paragraph" w:styleId="IntenseQuote">
    <w:name w:val="Intense Quote"/>
    <w:basedOn w:val="Normal"/>
    <w:next w:val="Normal"/>
    <w:link w:val="IntenseQuoteChar"/>
    <w:uiPriority w:val="30"/>
    <w:qFormat/>
    <w:rsid w:val="00887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642"/>
    <w:rPr>
      <w:i/>
      <w:iCs/>
      <w:color w:val="0F4761" w:themeColor="accent1" w:themeShade="BF"/>
    </w:rPr>
  </w:style>
  <w:style w:type="character" w:styleId="IntenseReference">
    <w:name w:val="Intense Reference"/>
    <w:basedOn w:val="DefaultParagraphFont"/>
    <w:uiPriority w:val="32"/>
    <w:qFormat/>
    <w:rsid w:val="00887642"/>
    <w:rPr>
      <w:b/>
      <w:bCs/>
      <w:smallCaps/>
      <w:color w:val="0F4761" w:themeColor="accent1" w:themeShade="BF"/>
      <w:spacing w:val="5"/>
    </w:rPr>
  </w:style>
  <w:style w:type="paragraph" w:styleId="NoSpacing">
    <w:name w:val="No Spacing"/>
    <w:link w:val="NoSpacingChar"/>
    <w:uiPriority w:val="1"/>
    <w:qFormat/>
    <w:rsid w:val="0088764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7642"/>
    <w:rPr>
      <w:rFonts w:eastAsiaTheme="minorEastAsia"/>
      <w:kern w:val="0"/>
      <w:lang w:val="en-US"/>
      <w14:ligatures w14:val="none"/>
    </w:rPr>
  </w:style>
  <w:style w:type="paragraph" w:styleId="TOCHeading">
    <w:name w:val="TOC Heading"/>
    <w:basedOn w:val="Heading1"/>
    <w:next w:val="Normal"/>
    <w:uiPriority w:val="39"/>
    <w:unhideWhenUsed/>
    <w:qFormat/>
    <w:rsid w:val="00887642"/>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887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642"/>
  </w:style>
  <w:style w:type="paragraph" w:styleId="Footer">
    <w:name w:val="footer"/>
    <w:basedOn w:val="Normal"/>
    <w:link w:val="FooterChar"/>
    <w:uiPriority w:val="99"/>
    <w:unhideWhenUsed/>
    <w:rsid w:val="00887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642"/>
  </w:style>
  <w:style w:type="paragraph" w:styleId="Caption">
    <w:name w:val="caption"/>
    <w:basedOn w:val="Normal"/>
    <w:next w:val="Normal"/>
    <w:uiPriority w:val="35"/>
    <w:unhideWhenUsed/>
    <w:qFormat/>
    <w:rsid w:val="00F60B64"/>
    <w:pPr>
      <w:spacing w:after="200" w:line="240" w:lineRule="auto"/>
    </w:pPr>
    <w:rPr>
      <w:i/>
      <w:iCs/>
      <w:color w:val="0E2841" w:themeColor="text2"/>
      <w:sz w:val="18"/>
      <w:szCs w:val="18"/>
    </w:rPr>
  </w:style>
  <w:style w:type="table" w:styleId="TableGrid">
    <w:name w:val="Table Grid"/>
    <w:basedOn w:val="TableNormal"/>
    <w:uiPriority w:val="39"/>
    <w:rsid w:val="00747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D7170"/>
    <w:pPr>
      <w:spacing w:after="100"/>
    </w:pPr>
  </w:style>
  <w:style w:type="paragraph" w:styleId="TOC2">
    <w:name w:val="toc 2"/>
    <w:basedOn w:val="Normal"/>
    <w:next w:val="Normal"/>
    <w:autoRedefine/>
    <w:uiPriority w:val="39"/>
    <w:unhideWhenUsed/>
    <w:rsid w:val="000D7170"/>
    <w:pPr>
      <w:spacing w:after="100"/>
      <w:ind w:left="220"/>
    </w:pPr>
  </w:style>
  <w:style w:type="paragraph" w:styleId="TOC3">
    <w:name w:val="toc 3"/>
    <w:basedOn w:val="Normal"/>
    <w:next w:val="Normal"/>
    <w:autoRedefine/>
    <w:uiPriority w:val="39"/>
    <w:unhideWhenUsed/>
    <w:rsid w:val="000D7170"/>
    <w:pPr>
      <w:spacing w:after="100"/>
      <w:ind w:left="440"/>
    </w:pPr>
  </w:style>
  <w:style w:type="character" w:styleId="Hyperlink">
    <w:name w:val="Hyperlink"/>
    <w:basedOn w:val="DefaultParagraphFont"/>
    <w:uiPriority w:val="99"/>
    <w:unhideWhenUsed/>
    <w:rsid w:val="000D7170"/>
    <w:rPr>
      <w:color w:val="467886" w:themeColor="hyperlink"/>
      <w:u w:val="single"/>
    </w:rPr>
  </w:style>
  <w:style w:type="paragraph" w:styleId="TableofFigures">
    <w:name w:val="table of figures"/>
    <w:basedOn w:val="Normal"/>
    <w:next w:val="Normal"/>
    <w:uiPriority w:val="99"/>
    <w:unhideWhenUsed/>
    <w:rsid w:val="00F352A3"/>
    <w:pPr>
      <w:spacing w:after="0"/>
    </w:pPr>
  </w:style>
  <w:style w:type="paragraph" w:styleId="Bibliography">
    <w:name w:val="Bibliography"/>
    <w:basedOn w:val="Normal"/>
    <w:next w:val="Normal"/>
    <w:uiPriority w:val="37"/>
    <w:unhideWhenUsed/>
    <w:rsid w:val="00D51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2433">
      <w:bodyDiv w:val="1"/>
      <w:marLeft w:val="0"/>
      <w:marRight w:val="0"/>
      <w:marTop w:val="0"/>
      <w:marBottom w:val="0"/>
      <w:divBdr>
        <w:top w:val="none" w:sz="0" w:space="0" w:color="auto"/>
        <w:left w:val="none" w:sz="0" w:space="0" w:color="auto"/>
        <w:bottom w:val="none" w:sz="0" w:space="0" w:color="auto"/>
        <w:right w:val="none" w:sz="0" w:space="0" w:color="auto"/>
      </w:divBdr>
    </w:div>
    <w:div w:id="42677681">
      <w:bodyDiv w:val="1"/>
      <w:marLeft w:val="0"/>
      <w:marRight w:val="0"/>
      <w:marTop w:val="0"/>
      <w:marBottom w:val="0"/>
      <w:divBdr>
        <w:top w:val="none" w:sz="0" w:space="0" w:color="auto"/>
        <w:left w:val="none" w:sz="0" w:space="0" w:color="auto"/>
        <w:bottom w:val="none" w:sz="0" w:space="0" w:color="auto"/>
        <w:right w:val="none" w:sz="0" w:space="0" w:color="auto"/>
      </w:divBdr>
    </w:div>
    <w:div w:id="44374397">
      <w:bodyDiv w:val="1"/>
      <w:marLeft w:val="0"/>
      <w:marRight w:val="0"/>
      <w:marTop w:val="0"/>
      <w:marBottom w:val="0"/>
      <w:divBdr>
        <w:top w:val="none" w:sz="0" w:space="0" w:color="auto"/>
        <w:left w:val="none" w:sz="0" w:space="0" w:color="auto"/>
        <w:bottom w:val="none" w:sz="0" w:space="0" w:color="auto"/>
        <w:right w:val="none" w:sz="0" w:space="0" w:color="auto"/>
      </w:divBdr>
    </w:div>
    <w:div w:id="132715430">
      <w:bodyDiv w:val="1"/>
      <w:marLeft w:val="0"/>
      <w:marRight w:val="0"/>
      <w:marTop w:val="0"/>
      <w:marBottom w:val="0"/>
      <w:divBdr>
        <w:top w:val="none" w:sz="0" w:space="0" w:color="auto"/>
        <w:left w:val="none" w:sz="0" w:space="0" w:color="auto"/>
        <w:bottom w:val="none" w:sz="0" w:space="0" w:color="auto"/>
        <w:right w:val="none" w:sz="0" w:space="0" w:color="auto"/>
      </w:divBdr>
    </w:div>
    <w:div w:id="158351306">
      <w:bodyDiv w:val="1"/>
      <w:marLeft w:val="0"/>
      <w:marRight w:val="0"/>
      <w:marTop w:val="0"/>
      <w:marBottom w:val="0"/>
      <w:divBdr>
        <w:top w:val="none" w:sz="0" w:space="0" w:color="auto"/>
        <w:left w:val="none" w:sz="0" w:space="0" w:color="auto"/>
        <w:bottom w:val="none" w:sz="0" w:space="0" w:color="auto"/>
        <w:right w:val="none" w:sz="0" w:space="0" w:color="auto"/>
      </w:divBdr>
    </w:div>
    <w:div w:id="167601179">
      <w:bodyDiv w:val="1"/>
      <w:marLeft w:val="0"/>
      <w:marRight w:val="0"/>
      <w:marTop w:val="0"/>
      <w:marBottom w:val="0"/>
      <w:divBdr>
        <w:top w:val="none" w:sz="0" w:space="0" w:color="auto"/>
        <w:left w:val="none" w:sz="0" w:space="0" w:color="auto"/>
        <w:bottom w:val="none" w:sz="0" w:space="0" w:color="auto"/>
        <w:right w:val="none" w:sz="0" w:space="0" w:color="auto"/>
      </w:divBdr>
    </w:div>
    <w:div w:id="178470534">
      <w:bodyDiv w:val="1"/>
      <w:marLeft w:val="0"/>
      <w:marRight w:val="0"/>
      <w:marTop w:val="0"/>
      <w:marBottom w:val="0"/>
      <w:divBdr>
        <w:top w:val="none" w:sz="0" w:space="0" w:color="auto"/>
        <w:left w:val="none" w:sz="0" w:space="0" w:color="auto"/>
        <w:bottom w:val="none" w:sz="0" w:space="0" w:color="auto"/>
        <w:right w:val="none" w:sz="0" w:space="0" w:color="auto"/>
      </w:divBdr>
    </w:div>
    <w:div w:id="218367612">
      <w:bodyDiv w:val="1"/>
      <w:marLeft w:val="0"/>
      <w:marRight w:val="0"/>
      <w:marTop w:val="0"/>
      <w:marBottom w:val="0"/>
      <w:divBdr>
        <w:top w:val="none" w:sz="0" w:space="0" w:color="auto"/>
        <w:left w:val="none" w:sz="0" w:space="0" w:color="auto"/>
        <w:bottom w:val="none" w:sz="0" w:space="0" w:color="auto"/>
        <w:right w:val="none" w:sz="0" w:space="0" w:color="auto"/>
      </w:divBdr>
    </w:div>
    <w:div w:id="245504979">
      <w:bodyDiv w:val="1"/>
      <w:marLeft w:val="0"/>
      <w:marRight w:val="0"/>
      <w:marTop w:val="0"/>
      <w:marBottom w:val="0"/>
      <w:divBdr>
        <w:top w:val="none" w:sz="0" w:space="0" w:color="auto"/>
        <w:left w:val="none" w:sz="0" w:space="0" w:color="auto"/>
        <w:bottom w:val="none" w:sz="0" w:space="0" w:color="auto"/>
        <w:right w:val="none" w:sz="0" w:space="0" w:color="auto"/>
      </w:divBdr>
    </w:div>
    <w:div w:id="288171399">
      <w:bodyDiv w:val="1"/>
      <w:marLeft w:val="0"/>
      <w:marRight w:val="0"/>
      <w:marTop w:val="0"/>
      <w:marBottom w:val="0"/>
      <w:divBdr>
        <w:top w:val="none" w:sz="0" w:space="0" w:color="auto"/>
        <w:left w:val="none" w:sz="0" w:space="0" w:color="auto"/>
        <w:bottom w:val="none" w:sz="0" w:space="0" w:color="auto"/>
        <w:right w:val="none" w:sz="0" w:space="0" w:color="auto"/>
      </w:divBdr>
    </w:div>
    <w:div w:id="307437088">
      <w:bodyDiv w:val="1"/>
      <w:marLeft w:val="0"/>
      <w:marRight w:val="0"/>
      <w:marTop w:val="0"/>
      <w:marBottom w:val="0"/>
      <w:divBdr>
        <w:top w:val="none" w:sz="0" w:space="0" w:color="auto"/>
        <w:left w:val="none" w:sz="0" w:space="0" w:color="auto"/>
        <w:bottom w:val="none" w:sz="0" w:space="0" w:color="auto"/>
        <w:right w:val="none" w:sz="0" w:space="0" w:color="auto"/>
      </w:divBdr>
    </w:div>
    <w:div w:id="326982034">
      <w:bodyDiv w:val="1"/>
      <w:marLeft w:val="0"/>
      <w:marRight w:val="0"/>
      <w:marTop w:val="0"/>
      <w:marBottom w:val="0"/>
      <w:divBdr>
        <w:top w:val="none" w:sz="0" w:space="0" w:color="auto"/>
        <w:left w:val="none" w:sz="0" w:space="0" w:color="auto"/>
        <w:bottom w:val="none" w:sz="0" w:space="0" w:color="auto"/>
        <w:right w:val="none" w:sz="0" w:space="0" w:color="auto"/>
      </w:divBdr>
    </w:div>
    <w:div w:id="337855060">
      <w:bodyDiv w:val="1"/>
      <w:marLeft w:val="0"/>
      <w:marRight w:val="0"/>
      <w:marTop w:val="0"/>
      <w:marBottom w:val="0"/>
      <w:divBdr>
        <w:top w:val="none" w:sz="0" w:space="0" w:color="auto"/>
        <w:left w:val="none" w:sz="0" w:space="0" w:color="auto"/>
        <w:bottom w:val="none" w:sz="0" w:space="0" w:color="auto"/>
        <w:right w:val="none" w:sz="0" w:space="0" w:color="auto"/>
      </w:divBdr>
    </w:div>
    <w:div w:id="392316731">
      <w:bodyDiv w:val="1"/>
      <w:marLeft w:val="0"/>
      <w:marRight w:val="0"/>
      <w:marTop w:val="0"/>
      <w:marBottom w:val="0"/>
      <w:divBdr>
        <w:top w:val="none" w:sz="0" w:space="0" w:color="auto"/>
        <w:left w:val="none" w:sz="0" w:space="0" w:color="auto"/>
        <w:bottom w:val="none" w:sz="0" w:space="0" w:color="auto"/>
        <w:right w:val="none" w:sz="0" w:space="0" w:color="auto"/>
      </w:divBdr>
    </w:div>
    <w:div w:id="419915794">
      <w:bodyDiv w:val="1"/>
      <w:marLeft w:val="0"/>
      <w:marRight w:val="0"/>
      <w:marTop w:val="0"/>
      <w:marBottom w:val="0"/>
      <w:divBdr>
        <w:top w:val="none" w:sz="0" w:space="0" w:color="auto"/>
        <w:left w:val="none" w:sz="0" w:space="0" w:color="auto"/>
        <w:bottom w:val="none" w:sz="0" w:space="0" w:color="auto"/>
        <w:right w:val="none" w:sz="0" w:space="0" w:color="auto"/>
      </w:divBdr>
    </w:div>
    <w:div w:id="428233293">
      <w:bodyDiv w:val="1"/>
      <w:marLeft w:val="0"/>
      <w:marRight w:val="0"/>
      <w:marTop w:val="0"/>
      <w:marBottom w:val="0"/>
      <w:divBdr>
        <w:top w:val="none" w:sz="0" w:space="0" w:color="auto"/>
        <w:left w:val="none" w:sz="0" w:space="0" w:color="auto"/>
        <w:bottom w:val="none" w:sz="0" w:space="0" w:color="auto"/>
        <w:right w:val="none" w:sz="0" w:space="0" w:color="auto"/>
      </w:divBdr>
    </w:div>
    <w:div w:id="439646458">
      <w:bodyDiv w:val="1"/>
      <w:marLeft w:val="0"/>
      <w:marRight w:val="0"/>
      <w:marTop w:val="0"/>
      <w:marBottom w:val="0"/>
      <w:divBdr>
        <w:top w:val="none" w:sz="0" w:space="0" w:color="auto"/>
        <w:left w:val="none" w:sz="0" w:space="0" w:color="auto"/>
        <w:bottom w:val="none" w:sz="0" w:space="0" w:color="auto"/>
        <w:right w:val="none" w:sz="0" w:space="0" w:color="auto"/>
      </w:divBdr>
    </w:div>
    <w:div w:id="452215481">
      <w:bodyDiv w:val="1"/>
      <w:marLeft w:val="0"/>
      <w:marRight w:val="0"/>
      <w:marTop w:val="0"/>
      <w:marBottom w:val="0"/>
      <w:divBdr>
        <w:top w:val="none" w:sz="0" w:space="0" w:color="auto"/>
        <w:left w:val="none" w:sz="0" w:space="0" w:color="auto"/>
        <w:bottom w:val="none" w:sz="0" w:space="0" w:color="auto"/>
        <w:right w:val="none" w:sz="0" w:space="0" w:color="auto"/>
      </w:divBdr>
    </w:div>
    <w:div w:id="470905780">
      <w:bodyDiv w:val="1"/>
      <w:marLeft w:val="0"/>
      <w:marRight w:val="0"/>
      <w:marTop w:val="0"/>
      <w:marBottom w:val="0"/>
      <w:divBdr>
        <w:top w:val="none" w:sz="0" w:space="0" w:color="auto"/>
        <w:left w:val="none" w:sz="0" w:space="0" w:color="auto"/>
        <w:bottom w:val="none" w:sz="0" w:space="0" w:color="auto"/>
        <w:right w:val="none" w:sz="0" w:space="0" w:color="auto"/>
      </w:divBdr>
    </w:div>
    <w:div w:id="568930490">
      <w:bodyDiv w:val="1"/>
      <w:marLeft w:val="0"/>
      <w:marRight w:val="0"/>
      <w:marTop w:val="0"/>
      <w:marBottom w:val="0"/>
      <w:divBdr>
        <w:top w:val="none" w:sz="0" w:space="0" w:color="auto"/>
        <w:left w:val="none" w:sz="0" w:space="0" w:color="auto"/>
        <w:bottom w:val="none" w:sz="0" w:space="0" w:color="auto"/>
        <w:right w:val="none" w:sz="0" w:space="0" w:color="auto"/>
      </w:divBdr>
    </w:div>
    <w:div w:id="579220335">
      <w:bodyDiv w:val="1"/>
      <w:marLeft w:val="0"/>
      <w:marRight w:val="0"/>
      <w:marTop w:val="0"/>
      <w:marBottom w:val="0"/>
      <w:divBdr>
        <w:top w:val="none" w:sz="0" w:space="0" w:color="auto"/>
        <w:left w:val="none" w:sz="0" w:space="0" w:color="auto"/>
        <w:bottom w:val="none" w:sz="0" w:space="0" w:color="auto"/>
        <w:right w:val="none" w:sz="0" w:space="0" w:color="auto"/>
      </w:divBdr>
    </w:div>
    <w:div w:id="580724044">
      <w:bodyDiv w:val="1"/>
      <w:marLeft w:val="0"/>
      <w:marRight w:val="0"/>
      <w:marTop w:val="0"/>
      <w:marBottom w:val="0"/>
      <w:divBdr>
        <w:top w:val="none" w:sz="0" w:space="0" w:color="auto"/>
        <w:left w:val="none" w:sz="0" w:space="0" w:color="auto"/>
        <w:bottom w:val="none" w:sz="0" w:space="0" w:color="auto"/>
        <w:right w:val="none" w:sz="0" w:space="0" w:color="auto"/>
      </w:divBdr>
    </w:div>
    <w:div w:id="594362920">
      <w:bodyDiv w:val="1"/>
      <w:marLeft w:val="0"/>
      <w:marRight w:val="0"/>
      <w:marTop w:val="0"/>
      <w:marBottom w:val="0"/>
      <w:divBdr>
        <w:top w:val="none" w:sz="0" w:space="0" w:color="auto"/>
        <w:left w:val="none" w:sz="0" w:space="0" w:color="auto"/>
        <w:bottom w:val="none" w:sz="0" w:space="0" w:color="auto"/>
        <w:right w:val="none" w:sz="0" w:space="0" w:color="auto"/>
      </w:divBdr>
    </w:div>
    <w:div w:id="620190092">
      <w:bodyDiv w:val="1"/>
      <w:marLeft w:val="0"/>
      <w:marRight w:val="0"/>
      <w:marTop w:val="0"/>
      <w:marBottom w:val="0"/>
      <w:divBdr>
        <w:top w:val="none" w:sz="0" w:space="0" w:color="auto"/>
        <w:left w:val="none" w:sz="0" w:space="0" w:color="auto"/>
        <w:bottom w:val="none" w:sz="0" w:space="0" w:color="auto"/>
        <w:right w:val="none" w:sz="0" w:space="0" w:color="auto"/>
      </w:divBdr>
    </w:div>
    <w:div w:id="626662922">
      <w:bodyDiv w:val="1"/>
      <w:marLeft w:val="0"/>
      <w:marRight w:val="0"/>
      <w:marTop w:val="0"/>
      <w:marBottom w:val="0"/>
      <w:divBdr>
        <w:top w:val="none" w:sz="0" w:space="0" w:color="auto"/>
        <w:left w:val="none" w:sz="0" w:space="0" w:color="auto"/>
        <w:bottom w:val="none" w:sz="0" w:space="0" w:color="auto"/>
        <w:right w:val="none" w:sz="0" w:space="0" w:color="auto"/>
      </w:divBdr>
    </w:div>
    <w:div w:id="628784693">
      <w:bodyDiv w:val="1"/>
      <w:marLeft w:val="0"/>
      <w:marRight w:val="0"/>
      <w:marTop w:val="0"/>
      <w:marBottom w:val="0"/>
      <w:divBdr>
        <w:top w:val="none" w:sz="0" w:space="0" w:color="auto"/>
        <w:left w:val="none" w:sz="0" w:space="0" w:color="auto"/>
        <w:bottom w:val="none" w:sz="0" w:space="0" w:color="auto"/>
        <w:right w:val="none" w:sz="0" w:space="0" w:color="auto"/>
      </w:divBdr>
    </w:div>
    <w:div w:id="636646581">
      <w:bodyDiv w:val="1"/>
      <w:marLeft w:val="0"/>
      <w:marRight w:val="0"/>
      <w:marTop w:val="0"/>
      <w:marBottom w:val="0"/>
      <w:divBdr>
        <w:top w:val="none" w:sz="0" w:space="0" w:color="auto"/>
        <w:left w:val="none" w:sz="0" w:space="0" w:color="auto"/>
        <w:bottom w:val="none" w:sz="0" w:space="0" w:color="auto"/>
        <w:right w:val="none" w:sz="0" w:space="0" w:color="auto"/>
      </w:divBdr>
    </w:div>
    <w:div w:id="653998071">
      <w:bodyDiv w:val="1"/>
      <w:marLeft w:val="0"/>
      <w:marRight w:val="0"/>
      <w:marTop w:val="0"/>
      <w:marBottom w:val="0"/>
      <w:divBdr>
        <w:top w:val="none" w:sz="0" w:space="0" w:color="auto"/>
        <w:left w:val="none" w:sz="0" w:space="0" w:color="auto"/>
        <w:bottom w:val="none" w:sz="0" w:space="0" w:color="auto"/>
        <w:right w:val="none" w:sz="0" w:space="0" w:color="auto"/>
      </w:divBdr>
    </w:div>
    <w:div w:id="655957065">
      <w:bodyDiv w:val="1"/>
      <w:marLeft w:val="0"/>
      <w:marRight w:val="0"/>
      <w:marTop w:val="0"/>
      <w:marBottom w:val="0"/>
      <w:divBdr>
        <w:top w:val="none" w:sz="0" w:space="0" w:color="auto"/>
        <w:left w:val="none" w:sz="0" w:space="0" w:color="auto"/>
        <w:bottom w:val="none" w:sz="0" w:space="0" w:color="auto"/>
        <w:right w:val="none" w:sz="0" w:space="0" w:color="auto"/>
      </w:divBdr>
    </w:div>
    <w:div w:id="655961925">
      <w:bodyDiv w:val="1"/>
      <w:marLeft w:val="0"/>
      <w:marRight w:val="0"/>
      <w:marTop w:val="0"/>
      <w:marBottom w:val="0"/>
      <w:divBdr>
        <w:top w:val="none" w:sz="0" w:space="0" w:color="auto"/>
        <w:left w:val="none" w:sz="0" w:space="0" w:color="auto"/>
        <w:bottom w:val="none" w:sz="0" w:space="0" w:color="auto"/>
        <w:right w:val="none" w:sz="0" w:space="0" w:color="auto"/>
      </w:divBdr>
    </w:div>
    <w:div w:id="698164528">
      <w:bodyDiv w:val="1"/>
      <w:marLeft w:val="0"/>
      <w:marRight w:val="0"/>
      <w:marTop w:val="0"/>
      <w:marBottom w:val="0"/>
      <w:divBdr>
        <w:top w:val="none" w:sz="0" w:space="0" w:color="auto"/>
        <w:left w:val="none" w:sz="0" w:space="0" w:color="auto"/>
        <w:bottom w:val="none" w:sz="0" w:space="0" w:color="auto"/>
        <w:right w:val="none" w:sz="0" w:space="0" w:color="auto"/>
      </w:divBdr>
    </w:div>
    <w:div w:id="716781129">
      <w:bodyDiv w:val="1"/>
      <w:marLeft w:val="0"/>
      <w:marRight w:val="0"/>
      <w:marTop w:val="0"/>
      <w:marBottom w:val="0"/>
      <w:divBdr>
        <w:top w:val="none" w:sz="0" w:space="0" w:color="auto"/>
        <w:left w:val="none" w:sz="0" w:space="0" w:color="auto"/>
        <w:bottom w:val="none" w:sz="0" w:space="0" w:color="auto"/>
        <w:right w:val="none" w:sz="0" w:space="0" w:color="auto"/>
      </w:divBdr>
    </w:div>
    <w:div w:id="765811483">
      <w:bodyDiv w:val="1"/>
      <w:marLeft w:val="0"/>
      <w:marRight w:val="0"/>
      <w:marTop w:val="0"/>
      <w:marBottom w:val="0"/>
      <w:divBdr>
        <w:top w:val="none" w:sz="0" w:space="0" w:color="auto"/>
        <w:left w:val="none" w:sz="0" w:space="0" w:color="auto"/>
        <w:bottom w:val="none" w:sz="0" w:space="0" w:color="auto"/>
        <w:right w:val="none" w:sz="0" w:space="0" w:color="auto"/>
      </w:divBdr>
    </w:div>
    <w:div w:id="773020233">
      <w:bodyDiv w:val="1"/>
      <w:marLeft w:val="0"/>
      <w:marRight w:val="0"/>
      <w:marTop w:val="0"/>
      <w:marBottom w:val="0"/>
      <w:divBdr>
        <w:top w:val="none" w:sz="0" w:space="0" w:color="auto"/>
        <w:left w:val="none" w:sz="0" w:space="0" w:color="auto"/>
        <w:bottom w:val="none" w:sz="0" w:space="0" w:color="auto"/>
        <w:right w:val="none" w:sz="0" w:space="0" w:color="auto"/>
      </w:divBdr>
    </w:div>
    <w:div w:id="776291589">
      <w:bodyDiv w:val="1"/>
      <w:marLeft w:val="0"/>
      <w:marRight w:val="0"/>
      <w:marTop w:val="0"/>
      <w:marBottom w:val="0"/>
      <w:divBdr>
        <w:top w:val="none" w:sz="0" w:space="0" w:color="auto"/>
        <w:left w:val="none" w:sz="0" w:space="0" w:color="auto"/>
        <w:bottom w:val="none" w:sz="0" w:space="0" w:color="auto"/>
        <w:right w:val="none" w:sz="0" w:space="0" w:color="auto"/>
      </w:divBdr>
    </w:div>
    <w:div w:id="789398004">
      <w:bodyDiv w:val="1"/>
      <w:marLeft w:val="0"/>
      <w:marRight w:val="0"/>
      <w:marTop w:val="0"/>
      <w:marBottom w:val="0"/>
      <w:divBdr>
        <w:top w:val="none" w:sz="0" w:space="0" w:color="auto"/>
        <w:left w:val="none" w:sz="0" w:space="0" w:color="auto"/>
        <w:bottom w:val="none" w:sz="0" w:space="0" w:color="auto"/>
        <w:right w:val="none" w:sz="0" w:space="0" w:color="auto"/>
      </w:divBdr>
    </w:div>
    <w:div w:id="793476665">
      <w:bodyDiv w:val="1"/>
      <w:marLeft w:val="0"/>
      <w:marRight w:val="0"/>
      <w:marTop w:val="0"/>
      <w:marBottom w:val="0"/>
      <w:divBdr>
        <w:top w:val="none" w:sz="0" w:space="0" w:color="auto"/>
        <w:left w:val="none" w:sz="0" w:space="0" w:color="auto"/>
        <w:bottom w:val="none" w:sz="0" w:space="0" w:color="auto"/>
        <w:right w:val="none" w:sz="0" w:space="0" w:color="auto"/>
      </w:divBdr>
    </w:div>
    <w:div w:id="811823204">
      <w:bodyDiv w:val="1"/>
      <w:marLeft w:val="0"/>
      <w:marRight w:val="0"/>
      <w:marTop w:val="0"/>
      <w:marBottom w:val="0"/>
      <w:divBdr>
        <w:top w:val="none" w:sz="0" w:space="0" w:color="auto"/>
        <w:left w:val="none" w:sz="0" w:space="0" w:color="auto"/>
        <w:bottom w:val="none" w:sz="0" w:space="0" w:color="auto"/>
        <w:right w:val="none" w:sz="0" w:space="0" w:color="auto"/>
      </w:divBdr>
    </w:div>
    <w:div w:id="812216324">
      <w:bodyDiv w:val="1"/>
      <w:marLeft w:val="0"/>
      <w:marRight w:val="0"/>
      <w:marTop w:val="0"/>
      <w:marBottom w:val="0"/>
      <w:divBdr>
        <w:top w:val="none" w:sz="0" w:space="0" w:color="auto"/>
        <w:left w:val="none" w:sz="0" w:space="0" w:color="auto"/>
        <w:bottom w:val="none" w:sz="0" w:space="0" w:color="auto"/>
        <w:right w:val="none" w:sz="0" w:space="0" w:color="auto"/>
      </w:divBdr>
    </w:div>
    <w:div w:id="813251784">
      <w:bodyDiv w:val="1"/>
      <w:marLeft w:val="0"/>
      <w:marRight w:val="0"/>
      <w:marTop w:val="0"/>
      <w:marBottom w:val="0"/>
      <w:divBdr>
        <w:top w:val="none" w:sz="0" w:space="0" w:color="auto"/>
        <w:left w:val="none" w:sz="0" w:space="0" w:color="auto"/>
        <w:bottom w:val="none" w:sz="0" w:space="0" w:color="auto"/>
        <w:right w:val="none" w:sz="0" w:space="0" w:color="auto"/>
      </w:divBdr>
    </w:div>
    <w:div w:id="837425795">
      <w:bodyDiv w:val="1"/>
      <w:marLeft w:val="0"/>
      <w:marRight w:val="0"/>
      <w:marTop w:val="0"/>
      <w:marBottom w:val="0"/>
      <w:divBdr>
        <w:top w:val="none" w:sz="0" w:space="0" w:color="auto"/>
        <w:left w:val="none" w:sz="0" w:space="0" w:color="auto"/>
        <w:bottom w:val="none" w:sz="0" w:space="0" w:color="auto"/>
        <w:right w:val="none" w:sz="0" w:space="0" w:color="auto"/>
      </w:divBdr>
    </w:div>
    <w:div w:id="854802620">
      <w:bodyDiv w:val="1"/>
      <w:marLeft w:val="0"/>
      <w:marRight w:val="0"/>
      <w:marTop w:val="0"/>
      <w:marBottom w:val="0"/>
      <w:divBdr>
        <w:top w:val="none" w:sz="0" w:space="0" w:color="auto"/>
        <w:left w:val="none" w:sz="0" w:space="0" w:color="auto"/>
        <w:bottom w:val="none" w:sz="0" w:space="0" w:color="auto"/>
        <w:right w:val="none" w:sz="0" w:space="0" w:color="auto"/>
      </w:divBdr>
    </w:div>
    <w:div w:id="856390468">
      <w:bodyDiv w:val="1"/>
      <w:marLeft w:val="0"/>
      <w:marRight w:val="0"/>
      <w:marTop w:val="0"/>
      <w:marBottom w:val="0"/>
      <w:divBdr>
        <w:top w:val="none" w:sz="0" w:space="0" w:color="auto"/>
        <w:left w:val="none" w:sz="0" w:space="0" w:color="auto"/>
        <w:bottom w:val="none" w:sz="0" w:space="0" w:color="auto"/>
        <w:right w:val="none" w:sz="0" w:space="0" w:color="auto"/>
      </w:divBdr>
    </w:div>
    <w:div w:id="859780766">
      <w:bodyDiv w:val="1"/>
      <w:marLeft w:val="0"/>
      <w:marRight w:val="0"/>
      <w:marTop w:val="0"/>
      <w:marBottom w:val="0"/>
      <w:divBdr>
        <w:top w:val="none" w:sz="0" w:space="0" w:color="auto"/>
        <w:left w:val="none" w:sz="0" w:space="0" w:color="auto"/>
        <w:bottom w:val="none" w:sz="0" w:space="0" w:color="auto"/>
        <w:right w:val="none" w:sz="0" w:space="0" w:color="auto"/>
      </w:divBdr>
    </w:div>
    <w:div w:id="863711428">
      <w:bodyDiv w:val="1"/>
      <w:marLeft w:val="0"/>
      <w:marRight w:val="0"/>
      <w:marTop w:val="0"/>
      <w:marBottom w:val="0"/>
      <w:divBdr>
        <w:top w:val="none" w:sz="0" w:space="0" w:color="auto"/>
        <w:left w:val="none" w:sz="0" w:space="0" w:color="auto"/>
        <w:bottom w:val="none" w:sz="0" w:space="0" w:color="auto"/>
        <w:right w:val="none" w:sz="0" w:space="0" w:color="auto"/>
      </w:divBdr>
    </w:div>
    <w:div w:id="880627008">
      <w:bodyDiv w:val="1"/>
      <w:marLeft w:val="0"/>
      <w:marRight w:val="0"/>
      <w:marTop w:val="0"/>
      <w:marBottom w:val="0"/>
      <w:divBdr>
        <w:top w:val="none" w:sz="0" w:space="0" w:color="auto"/>
        <w:left w:val="none" w:sz="0" w:space="0" w:color="auto"/>
        <w:bottom w:val="none" w:sz="0" w:space="0" w:color="auto"/>
        <w:right w:val="none" w:sz="0" w:space="0" w:color="auto"/>
      </w:divBdr>
    </w:div>
    <w:div w:id="925185567">
      <w:bodyDiv w:val="1"/>
      <w:marLeft w:val="0"/>
      <w:marRight w:val="0"/>
      <w:marTop w:val="0"/>
      <w:marBottom w:val="0"/>
      <w:divBdr>
        <w:top w:val="none" w:sz="0" w:space="0" w:color="auto"/>
        <w:left w:val="none" w:sz="0" w:space="0" w:color="auto"/>
        <w:bottom w:val="none" w:sz="0" w:space="0" w:color="auto"/>
        <w:right w:val="none" w:sz="0" w:space="0" w:color="auto"/>
      </w:divBdr>
    </w:div>
    <w:div w:id="950672764">
      <w:bodyDiv w:val="1"/>
      <w:marLeft w:val="0"/>
      <w:marRight w:val="0"/>
      <w:marTop w:val="0"/>
      <w:marBottom w:val="0"/>
      <w:divBdr>
        <w:top w:val="none" w:sz="0" w:space="0" w:color="auto"/>
        <w:left w:val="none" w:sz="0" w:space="0" w:color="auto"/>
        <w:bottom w:val="none" w:sz="0" w:space="0" w:color="auto"/>
        <w:right w:val="none" w:sz="0" w:space="0" w:color="auto"/>
      </w:divBdr>
    </w:div>
    <w:div w:id="967206244">
      <w:bodyDiv w:val="1"/>
      <w:marLeft w:val="0"/>
      <w:marRight w:val="0"/>
      <w:marTop w:val="0"/>
      <w:marBottom w:val="0"/>
      <w:divBdr>
        <w:top w:val="none" w:sz="0" w:space="0" w:color="auto"/>
        <w:left w:val="none" w:sz="0" w:space="0" w:color="auto"/>
        <w:bottom w:val="none" w:sz="0" w:space="0" w:color="auto"/>
        <w:right w:val="none" w:sz="0" w:space="0" w:color="auto"/>
      </w:divBdr>
    </w:div>
    <w:div w:id="976761145">
      <w:bodyDiv w:val="1"/>
      <w:marLeft w:val="0"/>
      <w:marRight w:val="0"/>
      <w:marTop w:val="0"/>
      <w:marBottom w:val="0"/>
      <w:divBdr>
        <w:top w:val="none" w:sz="0" w:space="0" w:color="auto"/>
        <w:left w:val="none" w:sz="0" w:space="0" w:color="auto"/>
        <w:bottom w:val="none" w:sz="0" w:space="0" w:color="auto"/>
        <w:right w:val="none" w:sz="0" w:space="0" w:color="auto"/>
      </w:divBdr>
    </w:div>
    <w:div w:id="977806180">
      <w:bodyDiv w:val="1"/>
      <w:marLeft w:val="0"/>
      <w:marRight w:val="0"/>
      <w:marTop w:val="0"/>
      <w:marBottom w:val="0"/>
      <w:divBdr>
        <w:top w:val="none" w:sz="0" w:space="0" w:color="auto"/>
        <w:left w:val="none" w:sz="0" w:space="0" w:color="auto"/>
        <w:bottom w:val="none" w:sz="0" w:space="0" w:color="auto"/>
        <w:right w:val="none" w:sz="0" w:space="0" w:color="auto"/>
      </w:divBdr>
    </w:div>
    <w:div w:id="985471950">
      <w:bodyDiv w:val="1"/>
      <w:marLeft w:val="0"/>
      <w:marRight w:val="0"/>
      <w:marTop w:val="0"/>
      <w:marBottom w:val="0"/>
      <w:divBdr>
        <w:top w:val="none" w:sz="0" w:space="0" w:color="auto"/>
        <w:left w:val="none" w:sz="0" w:space="0" w:color="auto"/>
        <w:bottom w:val="none" w:sz="0" w:space="0" w:color="auto"/>
        <w:right w:val="none" w:sz="0" w:space="0" w:color="auto"/>
      </w:divBdr>
    </w:div>
    <w:div w:id="990643962">
      <w:bodyDiv w:val="1"/>
      <w:marLeft w:val="0"/>
      <w:marRight w:val="0"/>
      <w:marTop w:val="0"/>
      <w:marBottom w:val="0"/>
      <w:divBdr>
        <w:top w:val="none" w:sz="0" w:space="0" w:color="auto"/>
        <w:left w:val="none" w:sz="0" w:space="0" w:color="auto"/>
        <w:bottom w:val="none" w:sz="0" w:space="0" w:color="auto"/>
        <w:right w:val="none" w:sz="0" w:space="0" w:color="auto"/>
      </w:divBdr>
    </w:div>
    <w:div w:id="1001158233">
      <w:bodyDiv w:val="1"/>
      <w:marLeft w:val="0"/>
      <w:marRight w:val="0"/>
      <w:marTop w:val="0"/>
      <w:marBottom w:val="0"/>
      <w:divBdr>
        <w:top w:val="none" w:sz="0" w:space="0" w:color="auto"/>
        <w:left w:val="none" w:sz="0" w:space="0" w:color="auto"/>
        <w:bottom w:val="none" w:sz="0" w:space="0" w:color="auto"/>
        <w:right w:val="none" w:sz="0" w:space="0" w:color="auto"/>
      </w:divBdr>
    </w:div>
    <w:div w:id="1006715963">
      <w:bodyDiv w:val="1"/>
      <w:marLeft w:val="0"/>
      <w:marRight w:val="0"/>
      <w:marTop w:val="0"/>
      <w:marBottom w:val="0"/>
      <w:divBdr>
        <w:top w:val="none" w:sz="0" w:space="0" w:color="auto"/>
        <w:left w:val="none" w:sz="0" w:space="0" w:color="auto"/>
        <w:bottom w:val="none" w:sz="0" w:space="0" w:color="auto"/>
        <w:right w:val="none" w:sz="0" w:space="0" w:color="auto"/>
      </w:divBdr>
    </w:div>
    <w:div w:id="1039090219">
      <w:bodyDiv w:val="1"/>
      <w:marLeft w:val="0"/>
      <w:marRight w:val="0"/>
      <w:marTop w:val="0"/>
      <w:marBottom w:val="0"/>
      <w:divBdr>
        <w:top w:val="none" w:sz="0" w:space="0" w:color="auto"/>
        <w:left w:val="none" w:sz="0" w:space="0" w:color="auto"/>
        <w:bottom w:val="none" w:sz="0" w:space="0" w:color="auto"/>
        <w:right w:val="none" w:sz="0" w:space="0" w:color="auto"/>
      </w:divBdr>
    </w:div>
    <w:div w:id="1063211281">
      <w:bodyDiv w:val="1"/>
      <w:marLeft w:val="0"/>
      <w:marRight w:val="0"/>
      <w:marTop w:val="0"/>
      <w:marBottom w:val="0"/>
      <w:divBdr>
        <w:top w:val="none" w:sz="0" w:space="0" w:color="auto"/>
        <w:left w:val="none" w:sz="0" w:space="0" w:color="auto"/>
        <w:bottom w:val="none" w:sz="0" w:space="0" w:color="auto"/>
        <w:right w:val="none" w:sz="0" w:space="0" w:color="auto"/>
      </w:divBdr>
    </w:div>
    <w:div w:id="1066418731">
      <w:bodyDiv w:val="1"/>
      <w:marLeft w:val="0"/>
      <w:marRight w:val="0"/>
      <w:marTop w:val="0"/>
      <w:marBottom w:val="0"/>
      <w:divBdr>
        <w:top w:val="none" w:sz="0" w:space="0" w:color="auto"/>
        <w:left w:val="none" w:sz="0" w:space="0" w:color="auto"/>
        <w:bottom w:val="none" w:sz="0" w:space="0" w:color="auto"/>
        <w:right w:val="none" w:sz="0" w:space="0" w:color="auto"/>
      </w:divBdr>
    </w:div>
    <w:div w:id="1100182365">
      <w:bodyDiv w:val="1"/>
      <w:marLeft w:val="0"/>
      <w:marRight w:val="0"/>
      <w:marTop w:val="0"/>
      <w:marBottom w:val="0"/>
      <w:divBdr>
        <w:top w:val="none" w:sz="0" w:space="0" w:color="auto"/>
        <w:left w:val="none" w:sz="0" w:space="0" w:color="auto"/>
        <w:bottom w:val="none" w:sz="0" w:space="0" w:color="auto"/>
        <w:right w:val="none" w:sz="0" w:space="0" w:color="auto"/>
      </w:divBdr>
    </w:div>
    <w:div w:id="1112434369">
      <w:bodyDiv w:val="1"/>
      <w:marLeft w:val="0"/>
      <w:marRight w:val="0"/>
      <w:marTop w:val="0"/>
      <w:marBottom w:val="0"/>
      <w:divBdr>
        <w:top w:val="none" w:sz="0" w:space="0" w:color="auto"/>
        <w:left w:val="none" w:sz="0" w:space="0" w:color="auto"/>
        <w:bottom w:val="none" w:sz="0" w:space="0" w:color="auto"/>
        <w:right w:val="none" w:sz="0" w:space="0" w:color="auto"/>
      </w:divBdr>
      <w:divsChild>
        <w:div w:id="1337421693">
          <w:marLeft w:val="720"/>
          <w:marRight w:val="0"/>
          <w:marTop w:val="0"/>
          <w:marBottom w:val="0"/>
          <w:divBdr>
            <w:top w:val="none" w:sz="0" w:space="0" w:color="auto"/>
            <w:left w:val="none" w:sz="0" w:space="0" w:color="auto"/>
            <w:bottom w:val="none" w:sz="0" w:space="0" w:color="auto"/>
            <w:right w:val="none" w:sz="0" w:space="0" w:color="auto"/>
          </w:divBdr>
        </w:div>
        <w:div w:id="302391167">
          <w:marLeft w:val="1152"/>
          <w:marRight w:val="0"/>
          <w:marTop w:val="0"/>
          <w:marBottom w:val="0"/>
          <w:divBdr>
            <w:top w:val="none" w:sz="0" w:space="0" w:color="auto"/>
            <w:left w:val="none" w:sz="0" w:space="0" w:color="auto"/>
            <w:bottom w:val="none" w:sz="0" w:space="0" w:color="auto"/>
            <w:right w:val="none" w:sz="0" w:space="0" w:color="auto"/>
          </w:divBdr>
        </w:div>
        <w:div w:id="1300113768">
          <w:marLeft w:val="1152"/>
          <w:marRight w:val="0"/>
          <w:marTop w:val="0"/>
          <w:marBottom w:val="0"/>
          <w:divBdr>
            <w:top w:val="none" w:sz="0" w:space="0" w:color="auto"/>
            <w:left w:val="none" w:sz="0" w:space="0" w:color="auto"/>
            <w:bottom w:val="none" w:sz="0" w:space="0" w:color="auto"/>
            <w:right w:val="none" w:sz="0" w:space="0" w:color="auto"/>
          </w:divBdr>
        </w:div>
        <w:div w:id="132213359">
          <w:marLeft w:val="720"/>
          <w:marRight w:val="0"/>
          <w:marTop w:val="0"/>
          <w:marBottom w:val="0"/>
          <w:divBdr>
            <w:top w:val="none" w:sz="0" w:space="0" w:color="auto"/>
            <w:left w:val="none" w:sz="0" w:space="0" w:color="auto"/>
            <w:bottom w:val="none" w:sz="0" w:space="0" w:color="auto"/>
            <w:right w:val="none" w:sz="0" w:space="0" w:color="auto"/>
          </w:divBdr>
        </w:div>
        <w:div w:id="1520046043">
          <w:marLeft w:val="1152"/>
          <w:marRight w:val="0"/>
          <w:marTop w:val="0"/>
          <w:marBottom w:val="0"/>
          <w:divBdr>
            <w:top w:val="none" w:sz="0" w:space="0" w:color="auto"/>
            <w:left w:val="none" w:sz="0" w:space="0" w:color="auto"/>
            <w:bottom w:val="none" w:sz="0" w:space="0" w:color="auto"/>
            <w:right w:val="none" w:sz="0" w:space="0" w:color="auto"/>
          </w:divBdr>
        </w:div>
        <w:div w:id="1217156441">
          <w:marLeft w:val="1152"/>
          <w:marRight w:val="0"/>
          <w:marTop w:val="0"/>
          <w:marBottom w:val="0"/>
          <w:divBdr>
            <w:top w:val="none" w:sz="0" w:space="0" w:color="auto"/>
            <w:left w:val="none" w:sz="0" w:space="0" w:color="auto"/>
            <w:bottom w:val="none" w:sz="0" w:space="0" w:color="auto"/>
            <w:right w:val="none" w:sz="0" w:space="0" w:color="auto"/>
          </w:divBdr>
        </w:div>
        <w:div w:id="396442582">
          <w:marLeft w:val="1152"/>
          <w:marRight w:val="0"/>
          <w:marTop w:val="0"/>
          <w:marBottom w:val="0"/>
          <w:divBdr>
            <w:top w:val="none" w:sz="0" w:space="0" w:color="auto"/>
            <w:left w:val="none" w:sz="0" w:space="0" w:color="auto"/>
            <w:bottom w:val="none" w:sz="0" w:space="0" w:color="auto"/>
            <w:right w:val="none" w:sz="0" w:space="0" w:color="auto"/>
          </w:divBdr>
        </w:div>
        <w:div w:id="2100903176">
          <w:marLeft w:val="720"/>
          <w:marRight w:val="0"/>
          <w:marTop w:val="0"/>
          <w:marBottom w:val="0"/>
          <w:divBdr>
            <w:top w:val="none" w:sz="0" w:space="0" w:color="auto"/>
            <w:left w:val="none" w:sz="0" w:space="0" w:color="auto"/>
            <w:bottom w:val="none" w:sz="0" w:space="0" w:color="auto"/>
            <w:right w:val="none" w:sz="0" w:space="0" w:color="auto"/>
          </w:divBdr>
        </w:div>
        <w:div w:id="279916909">
          <w:marLeft w:val="1152"/>
          <w:marRight w:val="0"/>
          <w:marTop w:val="0"/>
          <w:marBottom w:val="0"/>
          <w:divBdr>
            <w:top w:val="none" w:sz="0" w:space="0" w:color="auto"/>
            <w:left w:val="none" w:sz="0" w:space="0" w:color="auto"/>
            <w:bottom w:val="none" w:sz="0" w:space="0" w:color="auto"/>
            <w:right w:val="none" w:sz="0" w:space="0" w:color="auto"/>
          </w:divBdr>
        </w:div>
        <w:div w:id="171576387">
          <w:marLeft w:val="1152"/>
          <w:marRight w:val="0"/>
          <w:marTop w:val="0"/>
          <w:marBottom w:val="0"/>
          <w:divBdr>
            <w:top w:val="none" w:sz="0" w:space="0" w:color="auto"/>
            <w:left w:val="none" w:sz="0" w:space="0" w:color="auto"/>
            <w:bottom w:val="none" w:sz="0" w:space="0" w:color="auto"/>
            <w:right w:val="none" w:sz="0" w:space="0" w:color="auto"/>
          </w:divBdr>
        </w:div>
        <w:div w:id="690373201">
          <w:marLeft w:val="1152"/>
          <w:marRight w:val="0"/>
          <w:marTop w:val="0"/>
          <w:marBottom w:val="0"/>
          <w:divBdr>
            <w:top w:val="none" w:sz="0" w:space="0" w:color="auto"/>
            <w:left w:val="none" w:sz="0" w:space="0" w:color="auto"/>
            <w:bottom w:val="none" w:sz="0" w:space="0" w:color="auto"/>
            <w:right w:val="none" w:sz="0" w:space="0" w:color="auto"/>
          </w:divBdr>
        </w:div>
        <w:div w:id="1970935814">
          <w:marLeft w:val="1152"/>
          <w:marRight w:val="0"/>
          <w:marTop w:val="0"/>
          <w:marBottom w:val="0"/>
          <w:divBdr>
            <w:top w:val="none" w:sz="0" w:space="0" w:color="auto"/>
            <w:left w:val="none" w:sz="0" w:space="0" w:color="auto"/>
            <w:bottom w:val="none" w:sz="0" w:space="0" w:color="auto"/>
            <w:right w:val="none" w:sz="0" w:space="0" w:color="auto"/>
          </w:divBdr>
        </w:div>
        <w:div w:id="1468544905">
          <w:marLeft w:val="1152"/>
          <w:marRight w:val="0"/>
          <w:marTop w:val="0"/>
          <w:marBottom w:val="0"/>
          <w:divBdr>
            <w:top w:val="none" w:sz="0" w:space="0" w:color="auto"/>
            <w:left w:val="none" w:sz="0" w:space="0" w:color="auto"/>
            <w:bottom w:val="none" w:sz="0" w:space="0" w:color="auto"/>
            <w:right w:val="none" w:sz="0" w:space="0" w:color="auto"/>
          </w:divBdr>
        </w:div>
        <w:div w:id="1121654025">
          <w:marLeft w:val="1152"/>
          <w:marRight w:val="0"/>
          <w:marTop w:val="0"/>
          <w:marBottom w:val="0"/>
          <w:divBdr>
            <w:top w:val="none" w:sz="0" w:space="0" w:color="auto"/>
            <w:left w:val="none" w:sz="0" w:space="0" w:color="auto"/>
            <w:bottom w:val="none" w:sz="0" w:space="0" w:color="auto"/>
            <w:right w:val="none" w:sz="0" w:space="0" w:color="auto"/>
          </w:divBdr>
        </w:div>
        <w:div w:id="1201822847">
          <w:marLeft w:val="1152"/>
          <w:marRight w:val="0"/>
          <w:marTop w:val="0"/>
          <w:marBottom w:val="0"/>
          <w:divBdr>
            <w:top w:val="none" w:sz="0" w:space="0" w:color="auto"/>
            <w:left w:val="none" w:sz="0" w:space="0" w:color="auto"/>
            <w:bottom w:val="none" w:sz="0" w:space="0" w:color="auto"/>
            <w:right w:val="none" w:sz="0" w:space="0" w:color="auto"/>
          </w:divBdr>
        </w:div>
        <w:div w:id="1922253954">
          <w:marLeft w:val="720"/>
          <w:marRight w:val="0"/>
          <w:marTop w:val="0"/>
          <w:marBottom w:val="0"/>
          <w:divBdr>
            <w:top w:val="none" w:sz="0" w:space="0" w:color="auto"/>
            <w:left w:val="none" w:sz="0" w:space="0" w:color="auto"/>
            <w:bottom w:val="none" w:sz="0" w:space="0" w:color="auto"/>
            <w:right w:val="none" w:sz="0" w:space="0" w:color="auto"/>
          </w:divBdr>
        </w:div>
        <w:div w:id="1216311095">
          <w:marLeft w:val="720"/>
          <w:marRight w:val="0"/>
          <w:marTop w:val="0"/>
          <w:marBottom w:val="0"/>
          <w:divBdr>
            <w:top w:val="none" w:sz="0" w:space="0" w:color="auto"/>
            <w:left w:val="none" w:sz="0" w:space="0" w:color="auto"/>
            <w:bottom w:val="none" w:sz="0" w:space="0" w:color="auto"/>
            <w:right w:val="none" w:sz="0" w:space="0" w:color="auto"/>
          </w:divBdr>
        </w:div>
        <w:div w:id="1991858313">
          <w:marLeft w:val="720"/>
          <w:marRight w:val="0"/>
          <w:marTop w:val="0"/>
          <w:marBottom w:val="0"/>
          <w:divBdr>
            <w:top w:val="none" w:sz="0" w:space="0" w:color="auto"/>
            <w:left w:val="none" w:sz="0" w:space="0" w:color="auto"/>
            <w:bottom w:val="none" w:sz="0" w:space="0" w:color="auto"/>
            <w:right w:val="none" w:sz="0" w:space="0" w:color="auto"/>
          </w:divBdr>
        </w:div>
        <w:div w:id="650906345">
          <w:marLeft w:val="720"/>
          <w:marRight w:val="0"/>
          <w:marTop w:val="0"/>
          <w:marBottom w:val="0"/>
          <w:divBdr>
            <w:top w:val="none" w:sz="0" w:space="0" w:color="auto"/>
            <w:left w:val="none" w:sz="0" w:space="0" w:color="auto"/>
            <w:bottom w:val="none" w:sz="0" w:space="0" w:color="auto"/>
            <w:right w:val="none" w:sz="0" w:space="0" w:color="auto"/>
          </w:divBdr>
        </w:div>
        <w:div w:id="1084915003">
          <w:marLeft w:val="1152"/>
          <w:marRight w:val="0"/>
          <w:marTop w:val="0"/>
          <w:marBottom w:val="0"/>
          <w:divBdr>
            <w:top w:val="none" w:sz="0" w:space="0" w:color="auto"/>
            <w:left w:val="none" w:sz="0" w:space="0" w:color="auto"/>
            <w:bottom w:val="none" w:sz="0" w:space="0" w:color="auto"/>
            <w:right w:val="none" w:sz="0" w:space="0" w:color="auto"/>
          </w:divBdr>
        </w:div>
        <w:div w:id="1221136453">
          <w:marLeft w:val="1152"/>
          <w:marRight w:val="0"/>
          <w:marTop w:val="0"/>
          <w:marBottom w:val="0"/>
          <w:divBdr>
            <w:top w:val="none" w:sz="0" w:space="0" w:color="auto"/>
            <w:left w:val="none" w:sz="0" w:space="0" w:color="auto"/>
            <w:bottom w:val="none" w:sz="0" w:space="0" w:color="auto"/>
            <w:right w:val="none" w:sz="0" w:space="0" w:color="auto"/>
          </w:divBdr>
        </w:div>
        <w:div w:id="66878537">
          <w:marLeft w:val="1152"/>
          <w:marRight w:val="0"/>
          <w:marTop w:val="0"/>
          <w:marBottom w:val="0"/>
          <w:divBdr>
            <w:top w:val="none" w:sz="0" w:space="0" w:color="auto"/>
            <w:left w:val="none" w:sz="0" w:space="0" w:color="auto"/>
            <w:bottom w:val="none" w:sz="0" w:space="0" w:color="auto"/>
            <w:right w:val="none" w:sz="0" w:space="0" w:color="auto"/>
          </w:divBdr>
        </w:div>
        <w:div w:id="1715233730">
          <w:marLeft w:val="720"/>
          <w:marRight w:val="0"/>
          <w:marTop w:val="0"/>
          <w:marBottom w:val="0"/>
          <w:divBdr>
            <w:top w:val="none" w:sz="0" w:space="0" w:color="auto"/>
            <w:left w:val="none" w:sz="0" w:space="0" w:color="auto"/>
            <w:bottom w:val="none" w:sz="0" w:space="0" w:color="auto"/>
            <w:right w:val="none" w:sz="0" w:space="0" w:color="auto"/>
          </w:divBdr>
        </w:div>
        <w:div w:id="845049830">
          <w:marLeft w:val="1267"/>
          <w:marRight w:val="0"/>
          <w:marTop w:val="0"/>
          <w:marBottom w:val="0"/>
          <w:divBdr>
            <w:top w:val="none" w:sz="0" w:space="0" w:color="auto"/>
            <w:left w:val="none" w:sz="0" w:space="0" w:color="auto"/>
            <w:bottom w:val="none" w:sz="0" w:space="0" w:color="auto"/>
            <w:right w:val="none" w:sz="0" w:space="0" w:color="auto"/>
          </w:divBdr>
        </w:div>
        <w:div w:id="1066345674">
          <w:marLeft w:val="1267"/>
          <w:marRight w:val="0"/>
          <w:marTop w:val="0"/>
          <w:marBottom w:val="0"/>
          <w:divBdr>
            <w:top w:val="none" w:sz="0" w:space="0" w:color="auto"/>
            <w:left w:val="none" w:sz="0" w:space="0" w:color="auto"/>
            <w:bottom w:val="none" w:sz="0" w:space="0" w:color="auto"/>
            <w:right w:val="none" w:sz="0" w:space="0" w:color="auto"/>
          </w:divBdr>
        </w:div>
        <w:div w:id="894316450">
          <w:marLeft w:val="1267"/>
          <w:marRight w:val="0"/>
          <w:marTop w:val="0"/>
          <w:marBottom w:val="0"/>
          <w:divBdr>
            <w:top w:val="none" w:sz="0" w:space="0" w:color="auto"/>
            <w:left w:val="none" w:sz="0" w:space="0" w:color="auto"/>
            <w:bottom w:val="none" w:sz="0" w:space="0" w:color="auto"/>
            <w:right w:val="none" w:sz="0" w:space="0" w:color="auto"/>
          </w:divBdr>
        </w:div>
        <w:div w:id="1815373084">
          <w:marLeft w:val="1267"/>
          <w:marRight w:val="0"/>
          <w:marTop w:val="0"/>
          <w:marBottom w:val="0"/>
          <w:divBdr>
            <w:top w:val="none" w:sz="0" w:space="0" w:color="auto"/>
            <w:left w:val="none" w:sz="0" w:space="0" w:color="auto"/>
            <w:bottom w:val="none" w:sz="0" w:space="0" w:color="auto"/>
            <w:right w:val="none" w:sz="0" w:space="0" w:color="auto"/>
          </w:divBdr>
        </w:div>
        <w:div w:id="770708091">
          <w:marLeft w:val="1267"/>
          <w:marRight w:val="0"/>
          <w:marTop w:val="0"/>
          <w:marBottom w:val="0"/>
          <w:divBdr>
            <w:top w:val="none" w:sz="0" w:space="0" w:color="auto"/>
            <w:left w:val="none" w:sz="0" w:space="0" w:color="auto"/>
            <w:bottom w:val="none" w:sz="0" w:space="0" w:color="auto"/>
            <w:right w:val="none" w:sz="0" w:space="0" w:color="auto"/>
          </w:divBdr>
        </w:div>
        <w:div w:id="282157449">
          <w:marLeft w:val="1267"/>
          <w:marRight w:val="0"/>
          <w:marTop w:val="0"/>
          <w:marBottom w:val="0"/>
          <w:divBdr>
            <w:top w:val="none" w:sz="0" w:space="0" w:color="auto"/>
            <w:left w:val="none" w:sz="0" w:space="0" w:color="auto"/>
            <w:bottom w:val="none" w:sz="0" w:space="0" w:color="auto"/>
            <w:right w:val="none" w:sz="0" w:space="0" w:color="auto"/>
          </w:divBdr>
        </w:div>
        <w:div w:id="1530994694">
          <w:marLeft w:val="720"/>
          <w:marRight w:val="0"/>
          <w:marTop w:val="0"/>
          <w:marBottom w:val="0"/>
          <w:divBdr>
            <w:top w:val="none" w:sz="0" w:space="0" w:color="auto"/>
            <w:left w:val="none" w:sz="0" w:space="0" w:color="auto"/>
            <w:bottom w:val="none" w:sz="0" w:space="0" w:color="auto"/>
            <w:right w:val="none" w:sz="0" w:space="0" w:color="auto"/>
          </w:divBdr>
        </w:div>
        <w:div w:id="417334495">
          <w:marLeft w:val="1152"/>
          <w:marRight w:val="0"/>
          <w:marTop w:val="0"/>
          <w:marBottom w:val="0"/>
          <w:divBdr>
            <w:top w:val="none" w:sz="0" w:space="0" w:color="auto"/>
            <w:left w:val="none" w:sz="0" w:space="0" w:color="auto"/>
            <w:bottom w:val="none" w:sz="0" w:space="0" w:color="auto"/>
            <w:right w:val="none" w:sz="0" w:space="0" w:color="auto"/>
          </w:divBdr>
        </w:div>
        <w:div w:id="2009939423">
          <w:marLeft w:val="1152"/>
          <w:marRight w:val="0"/>
          <w:marTop w:val="0"/>
          <w:marBottom w:val="0"/>
          <w:divBdr>
            <w:top w:val="none" w:sz="0" w:space="0" w:color="auto"/>
            <w:left w:val="none" w:sz="0" w:space="0" w:color="auto"/>
            <w:bottom w:val="none" w:sz="0" w:space="0" w:color="auto"/>
            <w:right w:val="none" w:sz="0" w:space="0" w:color="auto"/>
          </w:divBdr>
        </w:div>
        <w:div w:id="373046362">
          <w:marLeft w:val="1152"/>
          <w:marRight w:val="0"/>
          <w:marTop w:val="0"/>
          <w:marBottom w:val="0"/>
          <w:divBdr>
            <w:top w:val="none" w:sz="0" w:space="0" w:color="auto"/>
            <w:left w:val="none" w:sz="0" w:space="0" w:color="auto"/>
            <w:bottom w:val="none" w:sz="0" w:space="0" w:color="auto"/>
            <w:right w:val="none" w:sz="0" w:space="0" w:color="auto"/>
          </w:divBdr>
        </w:div>
        <w:div w:id="967316667">
          <w:marLeft w:val="1152"/>
          <w:marRight w:val="0"/>
          <w:marTop w:val="0"/>
          <w:marBottom w:val="0"/>
          <w:divBdr>
            <w:top w:val="none" w:sz="0" w:space="0" w:color="auto"/>
            <w:left w:val="none" w:sz="0" w:space="0" w:color="auto"/>
            <w:bottom w:val="none" w:sz="0" w:space="0" w:color="auto"/>
            <w:right w:val="none" w:sz="0" w:space="0" w:color="auto"/>
          </w:divBdr>
        </w:div>
        <w:div w:id="848521611">
          <w:marLeft w:val="720"/>
          <w:marRight w:val="0"/>
          <w:marTop w:val="0"/>
          <w:marBottom w:val="0"/>
          <w:divBdr>
            <w:top w:val="none" w:sz="0" w:space="0" w:color="auto"/>
            <w:left w:val="none" w:sz="0" w:space="0" w:color="auto"/>
            <w:bottom w:val="none" w:sz="0" w:space="0" w:color="auto"/>
            <w:right w:val="none" w:sz="0" w:space="0" w:color="auto"/>
          </w:divBdr>
        </w:div>
        <w:div w:id="1954709279">
          <w:marLeft w:val="720"/>
          <w:marRight w:val="0"/>
          <w:marTop w:val="0"/>
          <w:marBottom w:val="0"/>
          <w:divBdr>
            <w:top w:val="none" w:sz="0" w:space="0" w:color="auto"/>
            <w:left w:val="none" w:sz="0" w:space="0" w:color="auto"/>
            <w:bottom w:val="none" w:sz="0" w:space="0" w:color="auto"/>
            <w:right w:val="none" w:sz="0" w:space="0" w:color="auto"/>
          </w:divBdr>
        </w:div>
        <w:div w:id="1290669660">
          <w:marLeft w:val="720"/>
          <w:marRight w:val="0"/>
          <w:marTop w:val="0"/>
          <w:marBottom w:val="0"/>
          <w:divBdr>
            <w:top w:val="none" w:sz="0" w:space="0" w:color="auto"/>
            <w:left w:val="none" w:sz="0" w:space="0" w:color="auto"/>
            <w:bottom w:val="none" w:sz="0" w:space="0" w:color="auto"/>
            <w:right w:val="none" w:sz="0" w:space="0" w:color="auto"/>
          </w:divBdr>
        </w:div>
        <w:div w:id="660161554">
          <w:marLeft w:val="720"/>
          <w:marRight w:val="0"/>
          <w:marTop w:val="0"/>
          <w:marBottom w:val="0"/>
          <w:divBdr>
            <w:top w:val="none" w:sz="0" w:space="0" w:color="auto"/>
            <w:left w:val="none" w:sz="0" w:space="0" w:color="auto"/>
            <w:bottom w:val="none" w:sz="0" w:space="0" w:color="auto"/>
            <w:right w:val="none" w:sz="0" w:space="0" w:color="auto"/>
          </w:divBdr>
        </w:div>
        <w:div w:id="1136265024">
          <w:marLeft w:val="720"/>
          <w:marRight w:val="0"/>
          <w:marTop w:val="0"/>
          <w:marBottom w:val="0"/>
          <w:divBdr>
            <w:top w:val="none" w:sz="0" w:space="0" w:color="auto"/>
            <w:left w:val="none" w:sz="0" w:space="0" w:color="auto"/>
            <w:bottom w:val="none" w:sz="0" w:space="0" w:color="auto"/>
            <w:right w:val="none" w:sz="0" w:space="0" w:color="auto"/>
          </w:divBdr>
        </w:div>
        <w:div w:id="778914182">
          <w:marLeft w:val="720"/>
          <w:marRight w:val="0"/>
          <w:marTop w:val="0"/>
          <w:marBottom w:val="0"/>
          <w:divBdr>
            <w:top w:val="none" w:sz="0" w:space="0" w:color="auto"/>
            <w:left w:val="none" w:sz="0" w:space="0" w:color="auto"/>
            <w:bottom w:val="none" w:sz="0" w:space="0" w:color="auto"/>
            <w:right w:val="none" w:sz="0" w:space="0" w:color="auto"/>
          </w:divBdr>
        </w:div>
        <w:div w:id="1868326425">
          <w:marLeft w:val="720"/>
          <w:marRight w:val="0"/>
          <w:marTop w:val="0"/>
          <w:marBottom w:val="0"/>
          <w:divBdr>
            <w:top w:val="none" w:sz="0" w:space="0" w:color="auto"/>
            <w:left w:val="none" w:sz="0" w:space="0" w:color="auto"/>
            <w:bottom w:val="none" w:sz="0" w:space="0" w:color="auto"/>
            <w:right w:val="none" w:sz="0" w:space="0" w:color="auto"/>
          </w:divBdr>
        </w:div>
        <w:div w:id="393817892">
          <w:marLeft w:val="720"/>
          <w:marRight w:val="0"/>
          <w:marTop w:val="0"/>
          <w:marBottom w:val="0"/>
          <w:divBdr>
            <w:top w:val="none" w:sz="0" w:space="0" w:color="auto"/>
            <w:left w:val="none" w:sz="0" w:space="0" w:color="auto"/>
            <w:bottom w:val="none" w:sz="0" w:space="0" w:color="auto"/>
            <w:right w:val="none" w:sz="0" w:space="0" w:color="auto"/>
          </w:divBdr>
        </w:div>
        <w:div w:id="1283002088">
          <w:marLeft w:val="720"/>
          <w:marRight w:val="0"/>
          <w:marTop w:val="0"/>
          <w:marBottom w:val="0"/>
          <w:divBdr>
            <w:top w:val="none" w:sz="0" w:space="0" w:color="auto"/>
            <w:left w:val="none" w:sz="0" w:space="0" w:color="auto"/>
            <w:bottom w:val="none" w:sz="0" w:space="0" w:color="auto"/>
            <w:right w:val="none" w:sz="0" w:space="0" w:color="auto"/>
          </w:divBdr>
        </w:div>
        <w:div w:id="1651250278">
          <w:marLeft w:val="720"/>
          <w:marRight w:val="0"/>
          <w:marTop w:val="0"/>
          <w:marBottom w:val="0"/>
          <w:divBdr>
            <w:top w:val="none" w:sz="0" w:space="0" w:color="auto"/>
            <w:left w:val="none" w:sz="0" w:space="0" w:color="auto"/>
            <w:bottom w:val="none" w:sz="0" w:space="0" w:color="auto"/>
            <w:right w:val="none" w:sz="0" w:space="0" w:color="auto"/>
          </w:divBdr>
        </w:div>
        <w:div w:id="1589269231">
          <w:marLeft w:val="720"/>
          <w:marRight w:val="0"/>
          <w:marTop w:val="0"/>
          <w:marBottom w:val="0"/>
          <w:divBdr>
            <w:top w:val="none" w:sz="0" w:space="0" w:color="auto"/>
            <w:left w:val="none" w:sz="0" w:space="0" w:color="auto"/>
            <w:bottom w:val="none" w:sz="0" w:space="0" w:color="auto"/>
            <w:right w:val="none" w:sz="0" w:space="0" w:color="auto"/>
          </w:divBdr>
        </w:div>
        <w:div w:id="229727877">
          <w:marLeft w:val="720"/>
          <w:marRight w:val="0"/>
          <w:marTop w:val="0"/>
          <w:marBottom w:val="0"/>
          <w:divBdr>
            <w:top w:val="none" w:sz="0" w:space="0" w:color="auto"/>
            <w:left w:val="none" w:sz="0" w:space="0" w:color="auto"/>
            <w:bottom w:val="none" w:sz="0" w:space="0" w:color="auto"/>
            <w:right w:val="none" w:sz="0" w:space="0" w:color="auto"/>
          </w:divBdr>
        </w:div>
        <w:div w:id="51271322">
          <w:marLeft w:val="720"/>
          <w:marRight w:val="0"/>
          <w:marTop w:val="0"/>
          <w:marBottom w:val="0"/>
          <w:divBdr>
            <w:top w:val="none" w:sz="0" w:space="0" w:color="auto"/>
            <w:left w:val="none" w:sz="0" w:space="0" w:color="auto"/>
            <w:bottom w:val="none" w:sz="0" w:space="0" w:color="auto"/>
            <w:right w:val="none" w:sz="0" w:space="0" w:color="auto"/>
          </w:divBdr>
        </w:div>
        <w:div w:id="557474030">
          <w:marLeft w:val="720"/>
          <w:marRight w:val="0"/>
          <w:marTop w:val="0"/>
          <w:marBottom w:val="0"/>
          <w:divBdr>
            <w:top w:val="none" w:sz="0" w:space="0" w:color="auto"/>
            <w:left w:val="none" w:sz="0" w:space="0" w:color="auto"/>
            <w:bottom w:val="none" w:sz="0" w:space="0" w:color="auto"/>
            <w:right w:val="none" w:sz="0" w:space="0" w:color="auto"/>
          </w:divBdr>
        </w:div>
        <w:div w:id="1603798207">
          <w:marLeft w:val="720"/>
          <w:marRight w:val="0"/>
          <w:marTop w:val="0"/>
          <w:marBottom w:val="0"/>
          <w:divBdr>
            <w:top w:val="none" w:sz="0" w:space="0" w:color="auto"/>
            <w:left w:val="none" w:sz="0" w:space="0" w:color="auto"/>
            <w:bottom w:val="none" w:sz="0" w:space="0" w:color="auto"/>
            <w:right w:val="none" w:sz="0" w:space="0" w:color="auto"/>
          </w:divBdr>
        </w:div>
        <w:div w:id="1310938259">
          <w:marLeft w:val="720"/>
          <w:marRight w:val="0"/>
          <w:marTop w:val="0"/>
          <w:marBottom w:val="0"/>
          <w:divBdr>
            <w:top w:val="none" w:sz="0" w:space="0" w:color="auto"/>
            <w:left w:val="none" w:sz="0" w:space="0" w:color="auto"/>
            <w:bottom w:val="none" w:sz="0" w:space="0" w:color="auto"/>
            <w:right w:val="none" w:sz="0" w:space="0" w:color="auto"/>
          </w:divBdr>
        </w:div>
        <w:div w:id="1478913552">
          <w:marLeft w:val="720"/>
          <w:marRight w:val="0"/>
          <w:marTop w:val="0"/>
          <w:marBottom w:val="0"/>
          <w:divBdr>
            <w:top w:val="none" w:sz="0" w:space="0" w:color="auto"/>
            <w:left w:val="none" w:sz="0" w:space="0" w:color="auto"/>
            <w:bottom w:val="none" w:sz="0" w:space="0" w:color="auto"/>
            <w:right w:val="none" w:sz="0" w:space="0" w:color="auto"/>
          </w:divBdr>
        </w:div>
        <w:div w:id="1231580004">
          <w:marLeft w:val="720"/>
          <w:marRight w:val="0"/>
          <w:marTop w:val="0"/>
          <w:marBottom w:val="0"/>
          <w:divBdr>
            <w:top w:val="none" w:sz="0" w:space="0" w:color="auto"/>
            <w:left w:val="none" w:sz="0" w:space="0" w:color="auto"/>
            <w:bottom w:val="none" w:sz="0" w:space="0" w:color="auto"/>
            <w:right w:val="none" w:sz="0" w:space="0" w:color="auto"/>
          </w:divBdr>
        </w:div>
        <w:div w:id="319164227">
          <w:marLeft w:val="720"/>
          <w:marRight w:val="0"/>
          <w:marTop w:val="0"/>
          <w:marBottom w:val="0"/>
          <w:divBdr>
            <w:top w:val="none" w:sz="0" w:space="0" w:color="auto"/>
            <w:left w:val="none" w:sz="0" w:space="0" w:color="auto"/>
            <w:bottom w:val="none" w:sz="0" w:space="0" w:color="auto"/>
            <w:right w:val="none" w:sz="0" w:space="0" w:color="auto"/>
          </w:divBdr>
        </w:div>
        <w:div w:id="1405881935">
          <w:marLeft w:val="720"/>
          <w:marRight w:val="0"/>
          <w:marTop w:val="0"/>
          <w:marBottom w:val="0"/>
          <w:divBdr>
            <w:top w:val="none" w:sz="0" w:space="0" w:color="auto"/>
            <w:left w:val="none" w:sz="0" w:space="0" w:color="auto"/>
            <w:bottom w:val="none" w:sz="0" w:space="0" w:color="auto"/>
            <w:right w:val="none" w:sz="0" w:space="0" w:color="auto"/>
          </w:divBdr>
        </w:div>
        <w:div w:id="870723846">
          <w:marLeft w:val="720"/>
          <w:marRight w:val="0"/>
          <w:marTop w:val="0"/>
          <w:marBottom w:val="0"/>
          <w:divBdr>
            <w:top w:val="none" w:sz="0" w:space="0" w:color="auto"/>
            <w:left w:val="none" w:sz="0" w:space="0" w:color="auto"/>
            <w:bottom w:val="none" w:sz="0" w:space="0" w:color="auto"/>
            <w:right w:val="none" w:sz="0" w:space="0" w:color="auto"/>
          </w:divBdr>
        </w:div>
        <w:div w:id="1474328506">
          <w:marLeft w:val="720"/>
          <w:marRight w:val="0"/>
          <w:marTop w:val="0"/>
          <w:marBottom w:val="0"/>
          <w:divBdr>
            <w:top w:val="none" w:sz="0" w:space="0" w:color="auto"/>
            <w:left w:val="none" w:sz="0" w:space="0" w:color="auto"/>
            <w:bottom w:val="none" w:sz="0" w:space="0" w:color="auto"/>
            <w:right w:val="none" w:sz="0" w:space="0" w:color="auto"/>
          </w:divBdr>
        </w:div>
        <w:div w:id="274219714">
          <w:marLeft w:val="720"/>
          <w:marRight w:val="0"/>
          <w:marTop w:val="0"/>
          <w:marBottom w:val="0"/>
          <w:divBdr>
            <w:top w:val="none" w:sz="0" w:space="0" w:color="auto"/>
            <w:left w:val="none" w:sz="0" w:space="0" w:color="auto"/>
            <w:bottom w:val="none" w:sz="0" w:space="0" w:color="auto"/>
            <w:right w:val="none" w:sz="0" w:space="0" w:color="auto"/>
          </w:divBdr>
        </w:div>
        <w:div w:id="1803425412">
          <w:marLeft w:val="720"/>
          <w:marRight w:val="0"/>
          <w:marTop w:val="0"/>
          <w:marBottom w:val="0"/>
          <w:divBdr>
            <w:top w:val="none" w:sz="0" w:space="0" w:color="auto"/>
            <w:left w:val="none" w:sz="0" w:space="0" w:color="auto"/>
            <w:bottom w:val="none" w:sz="0" w:space="0" w:color="auto"/>
            <w:right w:val="none" w:sz="0" w:space="0" w:color="auto"/>
          </w:divBdr>
        </w:div>
        <w:div w:id="1362626482">
          <w:marLeft w:val="720"/>
          <w:marRight w:val="0"/>
          <w:marTop w:val="0"/>
          <w:marBottom w:val="0"/>
          <w:divBdr>
            <w:top w:val="none" w:sz="0" w:space="0" w:color="auto"/>
            <w:left w:val="none" w:sz="0" w:space="0" w:color="auto"/>
            <w:bottom w:val="none" w:sz="0" w:space="0" w:color="auto"/>
            <w:right w:val="none" w:sz="0" w:space="0" w:color="auto"/>
          </w:divBdr>
        </w:div>
      </w:divsChild>
    </w:div>
    <w:div w:id="1115443513">
      <w:bodyDiv w:val="1"/>
      <w:marLeft w:val="0"/>
      <w:marRight w:val="0"/>
      <w:marTop w:val="0"/>
      <w:marBottom w:val="0"/>
      <w:divBdr>
        <w:top w:val="none" w:sz="0" w:space="0" w:color="auto"/>
        <w:left w:val="none" w:sz="0" w:space="0" w:color="auto"/>
        <w:bottom w:val="none" w:sz="0" w:space="0" w:color="auto"/>
        <w:right w:val="none" w:sz="0" w:space="0" w:color="auto"/>
      </w:divBdr>
    </w:div>
    <w:div w:id="1117289606">
      <w:bodyDiv w:val="1"/>
      <w:marLeft w:val="0"/>
      <w:marRight w:val="0"/>
      <w:marTop w:val="0"/>
      <w:marBottom w:val="0"/>
      <w:divBdr>
        <w:top w:val="none" w:sz="0" w:space="0" w:color="auto"/>
        <w:left w:val="none" w:sz="0" w:space="0" w:color="auto"/>
        <w:bottom w:val="none" w:sz="0" w:space="0" w:color="auto"/>
        <w:right w:val="none" w:sz="0" w:space="0" w:color="auto"/>
      </w:divBdr>
    </w:div>
    <w:div w:id="1166290299">
      <w:bodyDiv w:val="1"/>
      <w:marLeft w:val="0"/>
      <w:marRight w:val="0"/>
      <w:marTop w:val="0"/>
      <w:marBottom w:val="0"/>
      <w:divBdr>
        <w:top w:val="none" w:sz="0" w:space="0" w:color="auto"/>
        <w:left w:val="none" w:sz="0" w:space="0" w:color="auto"/>
        <w:bottom w:val="none" w:sz="0" w:space="0" w:color="auto"/>
        <w:right w:val="none" w:sz="0" w:space="0" w:color="auto"/>
      </w:divBdr>
    </w:div>
    <w:div w:id="1189485171">
      <w:bodyDiv w:val="1"/>
      <w:marLeft w:val="0"/>
      <w:marRight w:val="0"/>
      <w:marTop w:val="0"/>
      <w:marBottom w:val="0"/>
      <w:divBdr>
        <w:top w:val="none" w:sz="0" w:space="0" w:color="auto"/>
        <w:left w:val="none" w:sz="0" w:space="0" w:color="auto"/>
        <w:bottom w:val="none" w:sz="0" w:space="0" w:color="auto"/>
        <w:right w:val="none" w:sz="0" w:space="0" w:color="auto"/>
      </w:divBdr>
    </w:div>
    <w:div w:id="1219588205">
      <w:bodyDiv w:val="1"/>
      <w:marLeft w:val="0"/>
      <w:marRight w:val="0"/>
      <w:marTop w:val="0"/>
      <w:marBottom w:val="0"/>
      <w:divBdr>
        <w:top w:val="none" w:sz="0" w:space="0" w:color="auto"/>
        <w:left w:val="none" w:sz="0" w:space="0" w:color="auto"/>
        <w:bottom w:val="none" w:sz="0" w:space="0" w:color="auto"/>
        <w:right w:val="none" w:sz="0" w:space="0" w:color="auto"/>
      </w:divBdr>
      <w:divsChild>
        <w:div w:id="738942641">
          <w:marLeft w:val="547"/>
          <w:marRight w:val="0"/>
          <w:marTop w:val="200"/>
          <w:marBottom w:val="0"/>
          <w:divBdr>
            <w:top w:val="none" w:sz="0" w:space="0" w:color="auto"/>
            <w:left w:val="none" w:sz="0" w:space="0" w:color="auto"/>
            <w:bottom w:val="none" w:sz="0" w:space="0" w:color="auto"/>
            <w:right w:val="none" w:sz="0" w:space="0" w:color="auto"/>
          </w:divBdr>
        </w:div>
        <w:div w:id="598871929">
          <w:marLeft w:val="547"/>
          <w:marRight w:val="0"/>
          <w:marTop w:val="200"/>
          <w:marBottom w:val="0"/>
          <w:divBdr>
            <w:top w:val="none" w:sz="0" w:space="0" w:color="auto"/>
            <w:left w:val="none" w:sz="0" w:space="0" w:color="auto"/>
            <w:bottom w:val="none" w:sz="0" w:space="0" w:color="auto"/>
            <w:right w:val="none" w:sz="0" w:space="0" w:color="auto"/>
          </w:divBdr>
        </w:div>
        <w:div w:id="362680436">
          <w:marLeft w:val="547"/>
          <w:marRight w:val="0"/>
          <w:marTop w:val="200"/>
          <w:marBottom w:val="0"/>
          <w:divBdr>
            <w:top w:val="none" w:sz="0" w:space="0" w:color="auto"/>
            <w:left w:val="none" w:sz="0" w:space="0" w:color="auto"/>
            <w:bottom w:val="none" w:sz="0" w:space="0" w:color="auto"/>
            <w:right w:val="none" w:sz="0" w:space="0" w:color="auto"/>
          </w:divBdr>
        </w:div>
        <w:div w:id="1471287057">
          <w:marLeft w:val="547"/>
          <w:marRight w:val="0"/>
          <w:marTop w:val="200"/>
          <w:marBottom w:val="0"/>
          <w:divBdr>
            <w:top w:val="none" w:sz="0" w:space="0" w:color="auto"/>
            <w:left w:val="none" w:sz="0" w:space="0" w:color="auto"/>
            <w:bottom w:val="none" w:sz="0" w:space="0" w:color="auto"/>
            <w:right w:val="none" w:sz="0" w:space="0" w:color="auto"/>
          </w:divBdr>
        </w:div>
        <w:div w:id="550922121">
          <w:marLeft w:val="547"/>
          <w:marRight w:val="0"/>
          <w:marTop w:val="200"/>
          <w:marBottom w:val="0"/>
          <w:divBdr>
            <w:top w:val="none" w:sz="0" w:space="0" w:color="auto"/>
            <w:left w:val="none" w:sz="0" w:space="0" w:color="auto"/>
            <w:bottom w:val="none" w:sz="0" w:space="0" w:color="auto"/>
            <w:right w:val="none" w:sz="0" w:space="0" w:color="auto"/>
          </w:divBdr>
        </w:div>
        <w:div w:id="1701934804">
          <w:marLeft w:val="547"/>
          <w:marRight w:val="0"/>
          <w:marTop w:val="200"/>
          <w:marBottom w:val="0"/>
          <w:divBdr>
            <w:top w:val="none" w:sz="0" w:space="0" w:color="auto"/>
            <w:left w:val="none" w:sz="0" w:space="0" w:color="auto"/>
            <w:bottom w:val="none" w:sz="0" w:space="0" w:color="auto"/>
            <w:right w:val="none" w:sz="0" w:space="0" w:color="auto"/>
          </w:divBdr>
        </w:div>
        <w:div w:id="802043549">
          <w:marLeft w:val="547"/>
          <w:marRight w:val="0"/>
          <w:marTop w:val="200"/>
          <w:marBottom w:val="0"/>
          <w:divBdr>
            <w:top w:val="none" w:sz="0" w:space="0" w:color="auto"/>
            <w:left w:val="none" w:sz="0" w:space="0" w:color="auto"/>
            <w:bottom w:val="none" w:sz="0" w:space="0" w:color="auto"/>
            <w:right w:val="none" w:sz="0" w:space="0" w:color="auto"/>
          </w:divBdr>
        </w:div>
      </w:divsChild>
    </w:div>
    <w:div w:id="1237130089">
      <w:bodyDiv w:val="1"/>
      <w:marLeft w:val="0"/>
      <w:marRight w:val="0"/>
      <w:marTop w:val="0"/>
      <w:marBottom w:val="0"/>
      <w:divBdr>
        <w:top w:val="none" w:sz="0" w:space="0" w:color="auto"/>
        <w:left w:val="none" w:sz="0" w:space="0" w:color="auto"/>
        <w:bottom w:val="none" w:sz="0" w:space="0" w:color="auto"/>
        <w:right w:val="none" w:sz="0" w:space="0" w:color="auto"/>
      </w:divBdr>
    </w:div>
    <w:div w:id="1237472390">
      <w:bodyDiv w:val="1"/>
      <w:marLeft w:val="0"/>
      <w:marRight w:val="0"/>
      <w:marTop w:val="0"/>
      <w:marBottom w:val="0"/>
      <w:divBdr>
        <w:top w:val="none" w:sz="0" w:space="0" w:color="auto"/>
        <w:left w:val="none" w:sz="0" w:space="0" w:color="auto"/>
        <w:bottom w:val="none" w:sz="0" w:space="0" w:color="auto"/>
        <w:right w:val="none" w:sz="0" w:space="0" w:color="auto"/>
      </w:divBdr>
    </w:div>
    <w:div w:id="1240138757">
      <w:bodyDiv w:val="1"/>
      <w:marLeft w:val="0"/>
      <w:marRight w:val="0"/>
      <w:marTop w:val="0"/>
      <w:marBottom w:val="0"/>
      <w:divBdr>
        <w:top w:val="none" w:sz="0" w:space="0" w:color="auto"/>
        <w:left w:val="none" w:sz="0" w:space="0" w:color="auto"/>
        <w:bottom w:val="none" w:sz="0" w:space="0" w:color="auto"/>
        <w:right w:val="none" w:sz="0" w:space="0" w:color="auto"/>
      </w:divBdr>
    </w:div>
    <w:div w:id="1246960067">
      <w:bodyDiv w:val="1"/>
      <w:marLeft w:val="0"/>
      <w:marRight w:val="0"/>
      <w:marTop w:val="0"/>
      <w:marBottom w:val="0"/>
      <w:divBdr>
        <w:top w:val="none" w:sz="0" w:space="0" w:color="auto"/>
        <w:left w:val="none" w:sz="0" w:space="0" w:color="auto"/>
        <w:bottom w:val="none" w:sz="0" w:space="0" w:color="auto"/>
        <w:right w:val="none" w:sz="0" w:space="0" w:color="auto"/>
      </w:divBdr>
    </w:div>
    <w:div w:id="1263563359">
      <w:bodyDiv w:val="1"/>
      <w:marLeft w:val="0"/>
      <w:marRight w:val="0"/>
      <w:marTop w:val="0"/>
      <w:marBottom w:val="0"/>
      <w:divBdr>
        <w:top w:val="none" w:sz="0" w:space="0" w:color="auto"/>
        <w:left w:val="none" w:sz="0" w:space="0" w:color="auto"/>
        <w:bottom w:val="none" w:sz="0" w:space="0" w:color="auto"/>
        <w:right w:val="none" w:sz="0" w:space="0" w:color="auto"/>
      </w:divBdr>
    </w:div>
    <w:div w:id="1272206400">
      <w:bodyDiv w:val="1"/>
      <w:marLeft w:val="0"/>
      <w:marRight w:val="0"/>
      <w:marTop w:val="0"/>
      <w:marBottom w:val="0"/>
      <w:divBdr>
        <w:top w:val="none" w:sz="0" w:space="0" w:color="auto"/>
        <w:left w:val="none" w:sz="0" w:space="0" w:color="auto"/>
        <w:bottom w:val="none" w:sz="0" w:space="0" w:color="auto"/>
        <w:right w:val="none" w:sz="0" w:space="0" w:color="auto"/>
      </w:divBdr>
    </w:div>
    <w:div w:id="1296831545">
      <w:bodyDiv w:val="1"/>
      <w:marLeft w:val="0"/>
      <w:marRight w:val="0"/>
      <w:marTop w:val="0"/>
      <w:marBottom w:val="0"/>
      <w:divBdr>
        <w:top w:val="none" w:sz="0" w:space="0" w:color="auto"/>
        <w:left w:val="none" w:sz="0" w:space="0" w:color="auto"/>
        <w:bottom w:val="none" w:sz="0" w:space="0" w:color="auto"/>
        <w:right w:val="none" w:sz="0" w:space="0" w:color="auto"/>
      </w:divBdr>
    </w:div>
    <w:div w:id="1357733881">
      <w:bodyDiv w:val="1"/>
      <w:marLeft w:val="0"/>
      <w:marRight w:val="0"/>
      <w:marTop w:val="0"/>
      <w:marBottom w:val="0"/>
      <w:divBdr>
        <w:top w:val="none" w:sz="0" w:space="0" w:color="auto"/>
        <w:left w:val="none" w:sz="0" w:space="0" w:color="auto"/>
        <w:bottom w:val="none" w:sz="0" w:space="0" w:color="auto"/>
        <w:right w:val="none" w:sz="0" w:space="0" w:color="auto"/>
      </w:divBdr>
    </w:div>
    <w:div w:id="1387294070">
      <w:bodyDiv w:val="1"/>
      <w:marLeft w:val="0"/>
      <w:marRight w:val="0"/>
      <w:marTop w:val="0"/>
      <w:marBottom w:val="0"/>
      <w:divBdr>
        <w:top w:val="none" w:sz="0" w:space="0" w:color="auto"/>
        <w:left w:val="none" w:sz="0" w:space="0" w:color="auto"/>
        <w:bottom w:val="none" w:sz="0" w:space="0" w:color="auto"/>
        <w:right w:val="none" w:sz="0" w:space="0" w:color="auto"/>
      </w:divBdr>
    </w:div>
    <w:div w:id="1447196417">
      <w:bodyDiv w:val="1"/>
      <w:marLeft w:val="0"/>
      <w:marRight w:val="0"/>
      <w:marTop w:val="0"/>
      <w:marBottom w:val="0"/>
      <w:divBdr>
        <w:top w:val="none" w:sz="0" w:space="0" w:color="auto"/>
        <w:left w:val="none" w:sz="0" w:space="0" w:color="auto"/>
        <w:bottom w:val="none" w:sz="0" w:space="0" w:color="auto"/>
        <w:right w:val="none" w:sz="0" w:space="0" w:color="auto"/>
      </w:divBdr>
    </w:div>
    <w:div w:id="1533834848">
      <w:bodyDiv w:val="1"/>
      <w:marLeft w:val="0"/>
      <w:marRight w:val="0"/>
      <w:marTop w:val="0"/>
      <w:marBottom w:val="0"/>
      <w:divBdr>
        <w:top w:val="none" w:sz="0" w:space="0" w:color="auto"/>
        <w:left w:val="none" w:sz="0" w:space="0" w:color="auto"/>
        <w:bottom w:val="none" w:sz="0" w:space="0" w:color="auto"/>
        <w:right w:val="none" w:sz="0" w:space="0" w:color="auto"/>
      </w:divBdr>
    </w:div>
    <w:div w:id="1534418066">
      <w:bodyDiv w:val="1"/>
      <w:marLeft w:val="0"/>
      <w:marRight w:val="0"/>
      <w:marTop w:val="0"/>
      <w:marBottom w:val="0"/>
      <w:divBdr>
        <w:top w:val="none" w:sz="0" w:space="0" w:color="auto"/>
        <w:left w:val="none" w:sz="0" w:space="0" w:color="auto"/>
        <w:bottom w:val="none" w:sz="0" w:space="0" w:color="auto"/>
        <w:right w:val="none" w:sz="0" w:space="0" w:color="auto"/>
      </w:divBdr>
    </w:div>
    <w:div w:id="1589576999">
      <w:bodyDiv w:val="1"/>
      <w:marLeft w:val="0"/>
      <w:marRight w:val="0"/>
      <w:marTop w:val="0"/>
      <w:marBottom w:val="0"/>
      <w:divBdr>
        <w:top w:val="none" w:sz="0" w:space="0" w:color="auto"/>
        <w:left w:val="none" w:sz="0" w:space="0" w:color="auto"/>
        <w:bottom w:val="none" w:sz="0" w:space="0" w:color="auto"/>
        <w:right w:val="none" w:sz="0" w:space="0" w:color="auto"/>
      </w:divBdr>
    </w:div>
    <w:div w:id="1640303380">
      <w:bodyDiv w:val="1"/>
      <w:marLeft w:val="0"/>
      <w:marRight w:val="0"/>
      <w:marTop w:val="0"/>
      <w:marBottom w:val="0"/>
      <w:divBdr>
        <w:top w:val="none" w:sz="0" w:space="0" w:color="auto"/>
        <w:left w:val="none" w:sz="0" w:space="0" w:color="auto"/>
        <w:bottom w:val="none" w:sz="0" w:space="0" w:color="auto"/>
        <w:right w:val="none" w:sz="0" w:space="0" w:color="auto"/>
      </w:divBdr>
    </w:div>
    <w:div w:id="1664625259">
      <w:bodyDiv w:val="1"/>
      <w:marLeft w:val="0"/>
      <w:marRight w:val="0"/>
      <w:marTop w:val="0"/>
      <w:marBottom w:val="0"/>
      <w:divBdr>
        <w:top w:val="none" w:sz="0" w:space="0" w:color="auto"/>
        <w:left w:val="none" w:sz="0" w:space="0" w:color="auto"/>
        <w:bottom w:val="none" w:sz="0" w:space="0" w:color="auto"/>
        <w:right w:val="none" w:sz="0" w:space="0" w:color="auto"/>
      </w:divBdr>
    </w:div>
    <w:div w:id="1712457167">
      <w:bodyDiv w:val="1"/>
      <w:marLeft w:val="0"/>
      <w:marRight w:val="0"/>
      <w:marTop w:val="0"/>
      <w:marBottom w:val="0"/>
      <w:divBdr>
        <w:top w:val="none" w:sz="0" w:space="0" w:color="auto"/>
        <w:left w:val="none" w:sz="0" w:space="0" w:color="auto"/>
        <w:bottom w:val="none" w:sz="0" w:space="0" w:color="auto"/>
        <w:right w:val="none" w:sz="0" w:space="0" w:color="auto"/>
      </w:divBdr>
    </w:div>
    <w:div w:id="1720279886">
      <w:bodyDiv w:val="1"/>
      <w:marLeft w:val="0"/>
      <w:marRight w:val="0"/>
      <w:marTop w:val="0"/>
      <w:marBottom w:val="0"/>
      <w:divBdr>
        <w:top w:val="none" w:sz="0" w:space="0" w:color="auto"/>
        <w:left w:val="none" w:sz="0" w:space="0" w:color="auto"/>
        <w:bottom w:val="none" w:sz="0" w:space="0" w:color="auto"/>
        <w:right w:val="none" w:sz="0" w:space="0" w:color="auto"/>
      </w:divBdr>
    </w:div>
    <w:div w:id="1736660129">
      <w:bodyDiv w:val="1"/>
      <w:marLeft w:val="0"/>
      <w:marRight w:val="0"/>
      <w:marTop w:val="0"/>
      <w:marBottom w:val="0"/>
      <w:divBdr>
        <w:top w:val="none" w:sz="0" w:space="0" w:color="auto"/>
        <w:left w:val="none" w:sz="0" w:space="0" w:color="auto"/>
        <w:bottom w:val="none" w:sz="0" w:space="0" w:color="auto"/>
        <w:right w:val="none" w:sz="0" w:space="0" w:color="auto"/>
      </w:divBdr>
    </w:div>
    <w:div w:id="1754931619">
      <w:bodyDiv w:val="1"/>
      <w:marLeft w:val="0"/>
      <w:marRight w:val="0"/>
      <w:marTop w:val="0"/>
      <w:marBottom w:val="0"/>
      <w:divBdr>
        <w:top w:val="none" w:sz="0" w:space="0" w:color="auto"/>
        <w:left w:val="none" w:sz="0" w:space="0" w:color="auto"/>
        <w:bottom w:val="none" w:sz="0" w:space="0" w:color="auto"/>
        <w:right w:val="none" w:sz="0" w:space="0" w:color="auto"/>
      </w:divBdr>
    </w:div>
    <w:div w:id="1785616692">
      <w:bodyDiv w:val="1"/>
      <w:marLeft w:val="0"/>
      <w:marRight w:val="0"/>
      <w:marTop w:val="0"/>
      <w:marBottom w:val="0"/>
      <w:divBdr>
        <w:top w:val="none" w:sz="0" w:space="0" w:color="auto"/>
        <w:left w:val="none" w:sz="0" w:space="0" w:color="auto"/>
        <w:bottom w:val="none" w:sz="0" w:space="0" w:color="auto"/>
        <w:right w:val="none" w:sz="0" w:space="0" w:color="auto"/>
      </w:divBdr>
    </w:div>
    <w:div w:id="1799032447">
      <w:bodyDiv w:val="1"/>
      <w:marLeft w:val="0"/>
      <w:marRight w:val="0"/>
      <w:marTop w:val="0"/>
      <w:marBottom w:val="0"/>
      <w:divBdr>
        <w:top w:val="none" w:sz="0" w:space="0" w:color="auto"/>
        <w:left w:val="none" w:sz="0" w:space="0" w:color="auto"/>
        <w:bottom w:val="none" w:sz="0" w:space="0" w:color="auto"/>
        <w:right w:val="none" w:sz="0" w:space="0" w:color="auto"/>
      </w:divBdr>
    </w:div>
    <w:div w:id="1864241591">
      <w:bodyDiv w:val="1"/>
      <w:marLeft w:val="0"/>
      <w:marRight w:val="0"/>
      <w:marTop w:val="0"/>
      <w:marBottom w:val="0"/>
      <w:divBdr>
        <w:top w:val="none" w:sz="0" w:space="0" w:color="auto"/>
        <w:left w:val="none" w:sz="0" w:space="0" w:color="auto"/>
        <w:bottom w:val="none" w:sz="0" w:space="0" w:color="auto"/>
        <w:right w:val="none" w:sz="0" w:space="0" w:color="auto"/>
      </w:divBdr>
    </w:div>
    <w:div w:id="1963342488">
      <w:bodyDiv w:val="1"/>
      <w:marLeft w:val="0"/>
      <w:marRight w:val="0"/>
      <w:marTop w:val="0"/>
      <w:marBottom w:val="0"/>
      <w:divBdr>
        <w:top w:val="none" w:sz="0" w:space="0" w:color="auto"/>
        <w:left w:val="none" w:sz="0" w:space="0" w:color="auto"/>
        <w:bottom w:val="none" w:sz="0" w:space="0" w:color="auto"/>
        <w:right w:val="none" w:sz="0" w:space="0" w:color="auto"/>
      </w:divBdr>
    </w:div>
    <w:div w:id="1981618477">
      <w:bodyDiv w:val="1"/>
      <w:marLeft w:val="0"/>
      <w:marRight w:val="0"/>
      <w:marTop w:val="0"/>
      <w:marBottom w:val="0"/>
      <w:divBdr>
        <w:top w:val="none" w:sz="0" w:space="0" w:color="auto"/>
        <w:left w:val="none" w:sz="0" w:space="0" w:color="auto"/>
        <w:bottom w:val="none" w:sz="0" w:space="0" w:color="auto"/>
        <w:right w:val="none" w:sz="0" w:space="0" w:color="auto"/>
      </w:divBdr>
    </w:div>
    <w:div w:id="2020305354">
      <w:bodyDiv w:val="1"/>
      <w:marLeft w:val="0"/>
      <w:marRight w:val="0"/>
      <w:marTop w:val="0"/>
      <w:marBottom w:val="0"/>
      <w:divBdr>
        <w:top w:val="none" w:sz="0" w:space="0" w:color="auto"/>
        <w:left w:val="none" w:sz="0" w:space="0" w:color="auto"/>
        <w:bottom w:val="none" w:sz="0" w:space="0" w:color="auto"/>
        <w:right w:val="none" w:sz="0" w:space="0" w:color="auto"/>
      </w:divBdr>
    </w:div>
    <w:div w:id="2042315303">
      <w:bodyDiv w:val="1"/>
      <w:marLeft w:val="0"/>
      <w:marRight w:val="0"/>
      <w:marTop w:val="0"/>
      <w:marBottom w:val="0"/>
      <w:divBdr>
        <w:top w:val="none" w:sz="0" w:space="0" w:color="auto"/>
        <w:left w:val="none" w:sz="0" w:space="0" w:color="auto"/>
        <w:bottom w:val="none" w:sz="0" w:space="0" w:color="auto"/>
        <w:right w:val="none" w:sz="0" w:space="0" w:color="auto"/>
      </w:divBdr>
    </w:div>
    <w:div w:id="214099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svg"/><Relationship Id="rId42" Type="http://schemas.openxmlformats.org/officeDocument/2006/relationships/image" Target="media/image33.png"/><Relationship Id="rId47" Type="http://schemas.openxmlformats.org/officeDocument/2006/relationships/image" Target="media/image38.svg"/><Relationship Id="rId63" Type="http://schemas.openxmlformats.org/officeDocument/2006/relationships/image" Target="media/image54.sv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sv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svg"/><Relationship Id="rId53" Type="http://schemas.openxmlformats.org/officeDocument/2006/relationships/image" Target="media/image44.sv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svg"/><Relationship Id="rId5" Type="http://schemas.openxmlformats.org/officeDocument/2006/relationships/settings" Target="settings.xml"/><Relationship Id="rId90" Type="http://schemas.openxmlformats.org/officeDocument/2006/relationships/image" Target="media/image81.png"/><Relationship Id="rId95" Type="http://schemas.openxmlformats.org/officeDocument/2006/relationships/image" Target="media/image86.svg"/><Relationship Id="rId22" Type="http://schemas.openxmlformats.org/officeDocument/2006/relationships/image" Target="media/image13.png"/><Relationship Id="rId27" Type="http://schemas.openxmlformats.org/officeDocument/2006/relationships/image" Target="media/image18.svg"/><Relationship Id="rId43" Type="http://schemas.openxmlformats.org/officeDocument/2006/relationships/image" Target="media/image34.sv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svg"/><Relationship Id="rId80" Type="http://schemas.openxmlformats.org/officeDocument/2006/relationships/image" Target="media/image71.png"/><Relationship Id="rId85" Type="http://schemas.openxmlformats.org/officeDocument/2006/relationships/image" Target="media/image76.sv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6.svg"/><Relationship Id="rId33" Type="http://schemas.openxmlformats.org/officeDocument/2006/relationships/image" Target="media/image24.sv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svg"/><Relationship Id="rId67" Type="http://schemas.openxmlformats.org/officeDocument/2006/relationships/image" Target="media/image58.svg"/><Relationship Id="rId20" Type="http://schemas.openxmlformats.org/officeDocument/2006/relationships/image" Target="media/image11.png"/><Relationship Id="rId41" Type="http://schemas.openxmlformats.org/officeDocument/2006/relationships/image" Target="media/image32.sv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svg"/><Relationship Id="rId83" Type="http://schemas.openxmlformats.org/officeDocument/2006/relationships/image" Target="media/image74.svg"/><Relationship Id="rId88" Type="http://schemas.openxmlformats.org/officeDocument/2006/relationships/image" Target="media/image79.png"/><Relationship Id="rId91" Type="http://schemas.openxmlformats.org/officeDocument/2006/relationships/image" Target="media/image82.sv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svg"/><Relationship Id="rId57" Type="http://schemas.openxmlformats.org/officeDocument/2006/relationships/image" Target="media/image48.svg"/><Relationship Id="rId10" Type="http://schemas.openxmlformats.org/officeDocument/2006/relationships/image" Target="media/image2.png"/><Relationship Id="rId31" Type="http://schemas.openxmlformats.org/officeDocument/2006/relationships/image" Target="media/image22.sv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svg"/><Relationship Id="rId73" Type="http://schemas.openxmlformats.org/officeDocument/2006/relationships/image" Target="media/image64.svg"/><Relationship Id="rId78" Type="http://schemas.openxmlformats.org/officeDocument/2006/relationships/image" Target="media/image69.png"/><Relationship Id="rId81" Type="http://schemas.openxmlformats.org/officeDocument/2006/relationships/image" Target="media/image72.sv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30.sv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svg"/><Relationship Id="rId76" Type="http://schemas.openxmlformats.org/officeDocument/2006/relationships/image" Target="media/image67.png"/><Relationship Id="rId97" Type="http://schemas.openxmlformats.org/officeDocument/2006/relationships/image" Target="media/image88.svg"/><Relationship Id="rId7" Type="http://schemas.openxmlformats.org/officeDocument/2006/relationships/footnotes" Target="footnotes.xml"/><Relationship Id="rId71" Type="http://schemas.openxmlformats.org/officeDocument/2006/relationships/image" Target="media/image62.svg"/><Relationship Id="rId92" Type="http://schemas.openxmlformats.org/officeDocument/2006/relationships/image" Target="media/image83.png"/><Relationship Id="rId2" Type="http://schemas.openxmlformats.org/officeDocument/2006/relationships/customXml" Target="../customXml/item2.xml"/><Relationship Id="rId29" Type="http://schemas.openxmlformats.org/officeDocument/2006/relationships/image" Target="media/image20.sv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svg"/><Relationship Id="rId66" Type="http://schemas.openxmlformats.org/officeDocument/2006/relationships/image" Target="media/image57.png"/><Relationship Id="rId87" Type="http://schemas.openxmlformats.org/officeDocument/2006/relationships/image" Target="media/image78.svg"/><Relationship Id="rId61" Type="http://schemas.openxmlformats.org/officeDocument/2006/relationships/image" Target="media/image52.svg"/><Relationship Id="rId82" Type="http://schemas.openxmlformats.org/officeDocument/2006/relationships/image" Target="media/image73.png"/><Relationship Id="rId19" Type="http://schemas.openxmlformats.org/officeDocument/2006/relationships/image" Target="media/image10.sv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svg"/><Relationship Id="rId56" Type="http://schemas.openxmlformats.org/officeDocument/2006/relationships/image" Target="media/image47.png"/><Relationship Id="rId77" Type="http://schemas.openxmlformats.org/officeDocument/2006/relationships/image" Target="media/image68.svg"/><Relationship Id="rId8" Type="http://schemas.openxmlformats.org/officeDocument/2006/relationships/endnotes" Target="endnotes.xml"/><Relationship Id="rId51" Type="http://schemas.openxmlformats.org/officeDocument/2006/relationships/image" Target="media/image42.svg"/><Relationship Id="rId72" Type="http://schemas.openxmlformats.org/officeDocument/2006/relationships/image" Target="media/image63.png"/><Relationship Id="rId93" Type="http://schemas.openxmlformats.org/officeDocument/2006/relationships/image" Target="media/image84.sv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Vir12</b:Tag>
    <b:SourceType>ConferenceProceedings</b:SourceType>
    <b:Guid>{9BFEA8B9-FC91-4323-B2EC-F19BFFFF8EA1}</b:Guid>
    <b:Title>Large Scale Manufacturing of Insensitive Explosive IMX-104 at Holston Army Ammunition Plant</b:Title>
    <b:Year>2012</b:Year>
    <b:Author>
      <b:Author>
        <b:NameList>
          <b:Person>
            <b:Last>Fung</b:Last>
            <b:First>Virgil</b:First>
          </b:Person>
          <b:Person>
            <b:Last>Schreiber</b:Last>
            <b:First>Ben</b:First>
          </b:Person>
          <b:Person>
            <b:Last>Patel</b:Last>
            <b:First>Charlie</b:First>
          </b:Person>
          <b:Person>
            <b:Last>Samuels</b:Last>
            <b:First>Philip</b:First>
          </b:Person>
          <b:Person>
            <b:Last>Vinh</b:Last>
            <b:First>Paul</b:First>
          </b:Person>
          <b:Person>
            <b:Last>Zhao</b:Last>
            <b:First>Xue-Ling</b:First>
          </b:Person>
          <b:Person>
            <b:Last>Zunino</b:Last>
            <b:First>Leila</b:First>
          </b:Person>
        </b:NameList>
      </b:Author>
    </b:Author>
    <b:ConferenceName>2012 Insensitive Munitions &amp; Energetic Material Technology Symposium</b:ConferenceName>
    <b:City>Las Vegas, Nevada</b:City>
    <b:RefOrder>23</b:RefOrder>
  </b:Source>
  <b:Source>
    <b:Tag>Vir15</b:Tag>
    <b:SourceType>ConferenceProceedings</b:SourceType>
    <b:Guid>{4338A8C7-E629-41FA-8CFD-40E188430536}</b:Guid>
    <b:Title>A Modernized IM Melt Pour Explosive Manufacturing Facility at Holston Army Ammunition Plant</b:Title>
    <b:Year>2015</b:Year>
    <b:City>Rome, Italy</b:City>
    <b:Author>
      <b:Author>
        <b:NameList>
          <b:Person>
            <b:Last>Fung</b:Last>
            <b:First>Virgil</b:First>
          </b:Person>
        </b:NameList>
      </b:Author>
    </b:Author>
    <b:ConferenceName>Insensitive Munitions &amp; Energetic Material Technology Symposium 2015</b:ConferenceName>
    <b:RefOrder>31</b:RefOrder>
  </b:Source>
  <b:Source>
    <b:Tag>Sus15</b:Tag>
    <b:SourceType>JournalArticle</b:SourceType>
    <b:Guid>{EEC91409-C3B5-4801-83E9-92CE8809C002}</b:Guid>
    <b:Title>Dissolution of three insensitive munitions formulations</b:Title>
    <b:Year>2015</b:Year>
    <b:Author>
      <b:Author>
        <b:NameList>
          <b:Person>
            <b:Last>Taylor</b:Last>
            <b:First>Susan</b:First>
          </b:Person>
          <b:Person>
            <b:Last>Park</b:Last>
            <b:First>Eileen</b:First>
          </b:Person>
          <b:Person>
            <b:Last>Bullion</b:Last>
            <b:First>Katherine</b:First>
          </b:Person>
          <b:Person>
            <b:Last>Dontsova</b:Last>
            <b:First>Katerina</b:First>
          </b:Person>
        </b:NameList>
      </b:Author>
    </b:Author>
    <b:JournalName>Chemosphere</b:JournalName>
    <b:Pages>342-348</b:Pages>
    <b:Volume>119</b:Volume>
    <b:RefOrder>16</b:RefOrder>
  </b:Source>
  <b:Source>
    <b:Tag>Dan22</b:Tag>
    <b:SourceType>JournalArticle</b:SourceType>
    <b:Guid>{3CEF1021-924D-4ABC-B62E-9B3A3D89E430}</b:Guid>
    <b:Author>
      <b:Author>
        <b:NameList>
          <b:Person>
            <b:Last>Frem</b:Last>
            <b:First>Dany</b:First>
          </b:Person>
        </b:NameList>
      </b:Author>
    </b:Author>
    <b:Title>A Review on IMX-101and IMX-104 Melt-Cast Explosives: Insensitive Formulations for the Next-Generation Munition Systems</b:Title>
    <b:JournalName>Propellants, Pyrotechnics and Explosives</b:JournalName>
    <b:Year>2022</b:Year>
    <b:Pages>1-17</b:Pages>
    <b:Volume>48</b:Volume>
    <b:RefOrder>11</b:RefOrder>
  </b:Source>
  <b:Source>
    <b:Tag>Amy10</b:Tag>
    <b:SourceType>Misc</b:SourceType>
    <b:Guid>{EFA5A26D-0BAB-4006-BDD2-B93FDAEF3593}</b:Guid>
    <b:Title>IM Explosive Replacement for Cratering Charge</b:Title>
    <b:Year>2010</b:Year>
    <b:Author>
      <b:Author>
        <b:NameList>
          <b:Person>
            <b:Last>Chau</b:Last>
            <b:First>Amy</b:First>
          </b:Person>
          <b:Person>
            <b:Last>Singh</b:Last>
            <b:First>Sanjeev</b:First>
          </b:Person>
          <b:Person>
            <b:Last>Samuels</b:Last>
            <b:First>Philip</b:First>
          </b:Person>
          <b:Person>
            <b:Last>Stasio</b:Last>
            <b:First>Anthony</b:First>
            <b:Middle>Di</b:Middle>
          </b:Person>
        </b:NameList>
      </b:Author>
    </b:Author>
    <b:City>Picatinny, NJ</b:City>
    <b:Publisher>U.S. Army Armament, Research, Development and Engineering Center</b:Publisher>
    <b:RefOrder>10</b:RefOrder>
  </b:Source>
  <b:Source>
    <b:Tag>MLH121</b:Tag>
    <b:SourceType>ConferenceProceedings</b:SourceType>
    <b:Guid>{1B6037FB-7084-498E-B9D3-996040EDDCDA}</b:Guid>
    <b:Title>Cookoff of a melt-castable explosive (COMP-B)</b:Title>
    <b:Year>2012</b:Year>
    <b:City>Monterray, CA</b:City>
    <b:Author>
      <b:Author>
        <b:NameList>
          <b:Person>
            <b:Last>Hobbs</b:Last>
            <b:First>M.L.</b:First>
          </b:Person>
          <b:Person>
            <b:Last>Kaneshige</b:Last>
            <b:First>M.</b:First>
            <b:Middle>J.</b:Middle>
          </b:Person>
          <b:Person>
            <b:Last>Anderson</b:Last>
            <b:First>M.</b:First>
            <b:Middle>U.</b:Middle>
          </b:Person>
        </b:NameList>
      </b:Author>
    </b:Author>
    <b:ConferenceName>JANNAF 27th Propulsion Systems Hazards Joint Subcommittee Meeting</b:ConferenceName>
    <b:RefOrder>32</b:RefOrder>
  </b:Source>
  <b:Source>
    <b:Tag>Lai02</b:Tag>
    <b:SourceType>JournalArticle</b:SourceType>
    <b:Guid>{4FE6261E-4E2F-4249-9253-9C74B502F1DD}</b:Guid>
    <b:Title>Quality Function Deployment: A Comprehensive Review of Its Concepts and Methods</b:Title>
    <b:Year>2002</b:Year>
    <b:Author>
      <b:Author>
        <b:NameList>
          <b:Person>
            <b:Last>Chan</b:Last>
            <b:First>Lai-Kow</b:First>
          </b:Person>
          <b:Person>
            <b:Last>Wu</b:Last>
            <b:First>Ming-Lu</b:First>
          </b:Person>
        </b:NameList>
      </b:Author>
    </b:Author>
    <b:JournalName>Quality Engineering</b:JournalName>
    <b:Pages>23-35</b:Pages>
    <b:Volume>15</b:Volume>
    <b:Issue>1</b:Issue>
    <b:RefOrder>5</b:RefOrder>
  </b:Source>
  <b:Source>
    <b:Tag>Lai05</b:Tag>
    <b:SourceType>JournalArticle</b:SourceType>
    <b:Guid>{E5B883B6-12E7-4395-8008-DC36F19C66B6}</b:Guid>
    <b:Author>
      <b:Author>
        <b:NameList>
          <b:Person>
            <b:Last>Chan</b:Last>
            <b:First>Lai-Kow</b:First>
          </b:Person>
          <b:Person>
            <b:Last>Ming-LuWu</b:Last>
          </b:Person>
        </b:NameList>
      </b:Author>
    </b:Author>
    <b:Title>A systematic approach to quality function deployment with a full illustrative example</b:Title>
    <b:JournalName>Omega 33</b:JournalName>
    <b:Year>2005</b:Year>
    <b:Pages>119-139</b:Pages>
    <b:RefOrder>9</b:RefOrder>
  </b:Source>
  <b:Source>
    <b:Tag>Mon</b:Tag>
    <b:SourceType>Misc</b:SourceType>
    <b:Guid>{C765DA83-1609-4260-8335-CF7428432747}</b:Guid>
    <b:Title>Rapid Crater Kit: Explosive Shape Charge Kit</b:Title>
    <b:Author>
      <b:Author>
        <b:Corporate>Mondial Defence Systems</b:Corporate>
      </b:Author>
    </b:Author>
    <b:Publisher>Mondial Defence Systems</b:Publisher>
    <b:RefOrder>12</b:RefOrder>
  </b:Source>
  <b:Source>
    <b:Tag>USA07</b:Tag>
    <b:SourceType>Report</b:SourceType>
    <b:Guid>{EF8233DE-BCFF-4671-8E9E-DCE5E5C5B344}</b:Guid>
    <b:Title>Explosives and Demolitions: FM 3-34.214 (FM 5-250)</b:Title>
    <b:Year>2007</b:Year>
    <b:City>Washington DC</b:City>
    <b:Publisher>Headquarters, Department of the Army</b:Publisher>
    <b:Author>
      <b:Author>
        <b:Corporate>U.S. Army Headquarters</b:Corporate>
      </b:Author>
    </b:Author>
    <b:RefOrder>2</b:RefOrder>
  </b:Source>
  <b:Source>
    <b:Tag>Jos19</b:Tag>
    <b:SourceType>JournalArticle</b:SourceType>
    <b:Guid>{D6B77AB0-039D-42DE-A8C2-10D64E61AE93}</b:Guid>
    <b:Title>Investigation of relationships between soil type and condition and crater size for shallow-buried explosive charges</b:Title>
    <b:Year>2019</b:Year>
    <b:Author>
      <b:Author>
        <b:NameList>
          <b:Person>
            <b:Last>Payne</b:Last>
            <b:First>Joshua</b:First>
            <b:Middle>Edward</b:Middle>
          </b:Person>
          <b:Person>
            <b:Last>Myers</b:Last>
            <b:First>William</b:First>
            <b:Middle>Scott</b:Middle>
          </b:Person>
          <b:Person>
            <b:Last>Ehrgott</b:Last>
            <b:First>John</b:First>
            <b:Middle>Qua</b:Middle>
          </b:Person>
          <b:Person>
            <b:Last>Rickman</b:Last>
            <b:First>Denis</b:First>
            <b:Middle>Dwayne</b:Middle>
          </b:Person>
          <b:Person>
            <b:Last>Thomas</b:Last>
            <b:First>Cameron</b:First>
            <b:Middle>Demond</b:Middle>
          </b:Person>
          <b:Person>
            <b:Last>Windham</b:Last>
            <b:First>Jon</b:First>
            <b:Middle>Enrique</b:Middle>
          </b:Person>
        </b:NameList>
      </b:Author>
    </b:Author>
    <b:JournalName>International Journal of Protective Structures</b:JournalName>
    <b:Pages>135-153</b:Pages>
    <b:Volume>10</b:Volume>
    <b:Issue>2</b:Issue>
    <b:RefOrder>19</b:RefOrder>
  </b:Source>
  <b:Source>
    <b:Tag>RDA02</b:Tag>
    <b:SourceType>JournalArticle</b:SourceType>
    <b:Guid>{5FF1B385-BBF9-4F93-ABA2-D815EF6A63CF}</b:Guid>
    <b:Author>
      <b:Author>
        <b:NameList>
          <b:Person>
            <b:Last>Ambrosini</b:Last>
            <b:First>R.D.</b:First>
          </b:Person>
          <b:Person>
            <b:Last>Luccioni</b:Last>
            <b:First>B.M.</b:First>
          </b:Person>
          <b:Person>
            <b:Last>Danesi</b:Last>
            <b:First>R.</b:First>
            <b:Middle>F.</b:Middle>
          </b:Person>
          <b:Person>
            <b:Last>Riera</b:Last>
            <b:First>J.D.</b:First>
          </b:Person>
          <b:Person>
            <b:Last>Rocha</b:Last>
            <b:First>M.M.</b:First>
          </b:Person>
        </b:NameList>
      </b:Author>
    </b:Author>
    <b:Title>Size of craters produced by explosive charges on or above the ground surface</b:Title>
    <b:JournalName>Shock Waves</b:JournalName>
    <b:Year>2002</b:Year>
    <b:Pages>69-78</b:Pages>
    <b:Volume>12</b:Volume>
    <b:RefOrder>33</b:RefOrder>
  </b:Source>
  <b:Source>
    <b:Tag>Dan06</b:Tag>
    <b:SourceType>JournalArticle</b:SourceType>
    <b:Guid>{E070F96D-19CB-4379-A905-AE409B580B08}</b:Guid>
    <b:Title>Craters Produced by Explosions on the Soil Surface </b:Title>
    <b:Year>2006</b:Year>
    <b:Pages>890-900</b:Pages>
    <b:Author>
      <b:Author>
        <b:NameList>
          <b:Person>
            <b:Last>Ambrosini</b:Last>
            <b:First>Daniel</b:First>
          </b:Person>
          <b:Person>
            <b:Last>Luccioni</b:Last>
            <b:First>Bibiana</b:First>
          </b:Person>
        </b:NameList>
      </b:Author>
    </b:Author>
    <b:JournalName>Journal of Applied Mechanics</b:JournalName>
    <b:Volume>73</b:Volume>
    <b:Issue>6</b:Issue>
    <b:RefOrder>18</b:RefOrder>
  </b:Source>
  <b:Source>
    <b:Tag>Wal14</b:Tag>
    <b:SourceType>JournalArticle</b:SourceType>
    <b:Guid>{056F0212-6851-429E-9899-B74F3BD27224}</b:Guid>
    <b:Author>
      <b:Author>
        <b:NameList>
          <b:Person>
            <b:Last>Walsh</b:Last>
            <b:First>Michael</b:First>
            <b:Middle>R.</b:Middle>
          </b:Person>
          <b:Person>
            <b:Last>Walsh</b:Last>
            <b:First>Marianne</b:First>
            <b:Middle>E.</b:Middle>
          </b:Person>
          <b:Person>
            <b:Last>Ramsey</b:Last>
            <b:First>Charles</b:First>
            <b:Middle>A.</b:Middle>
          </b:Person>
          <b:Person>
            <b:Last>Thiboutot</b:Last>
            <b:First>Sonia</b:First>
          </b:Person>
          <b:Person>
            <b:Last>Ampleman</b:Last>
            <b:First>Guy</b:First>
          </b:Person>
          <b:Person>
            <b:Last>Diaz</b:Last>
            <b:First>Emmanuela</b:First>
          </b:Person>
          <b:Person>
            <b:Last>Zufelt</b:Last>
            <b:First>Jon</b:First>
            <b:Middle>E.</b:Middle>
          </b:Person>
        </b:NameList>
      </b:Author>
    </b:Author>
    <b:Title>Energetic Residues from the Detonation of IMX-104 Insensitive Munitions</b:Title>
    <b:Year>2014</b:Year>
    <b:JournalName>Propellants, Explosives and Pyrotechnics</b:JournalName>
    <b:Pages>243-250</b:Pages>
    <b:Volume>39</b:Volume>
    <b:RefOrder>15</b:RefOrder>
  </b:Source>
  <b:Source>
    <b:Tag>Kat14</b:Tag>
    <b:SourceType>Report</b:SourceType>
    <b:Guid>{B45850A3-3CCE-4E9F-B7D7-571DF0D149F3}</b:Guid>
    <b:Title>Dissolution of NTO, DNAN, and Insensitive Munitions Formulations and Their Fates in Soils</b:Title>
    <b:Year>2014</b:Year>
    <b:City>Alexandria, Virginia</b:City>
    <b:Author>
      <b:Author>
        <b:NameList>
          <b:Person>
            <b:Last>Dontsova</b:Last>
            <b:First>Katerina</b:First>
          </b:Person>
          <b:Person>
            <b:Last>Taylor</b:Last>
            <b:First>Susan</b:First>
          </b:Person>
          <b:Person>
            <b:Last>Pesce-Rodriguez</b:Last>
            <b:First>Rose</b:First>
          </b:Person>
          <b:Person>
            <b:Last>Brusseau</b:Last>
            <b:First>Mark</b:First>
          </b:Person>
          <b:Person>
            <b:Last>Arthur</b:Last>
            <b:First>Jennifer</b:First>
          </b:Person>
          <b:Person>
            <b:Last>Mark</b:Last>
            <b:First>Noah</b:First>
          </b:Person>
          <b:Person>
            <b:Last>Walsh</b:Last>
            <b:First>Marianne</b:First>
          </b:Person>
          <b:Person>
            <b:Last>Lever</b:Last>
            <b:First>James</b:First>
          </b:Person>
          <b:Person>
            <b:Last>Šimůnek</b:Last>
            <b:First>Jiri</b:First>
          </b:Person>
        </b:NameList>
      </b:Author>
    </b:Author>
    <b:Publisher>US Army Corps of Engineers</b:Publisher>
    <b:RefOrder>30</b:RefOrder>
  </b:Source>
  <b:Source>
    <b:Tag>Mar18</b:Tag>
    <b:SourceType>Report</b:SourceType>
    <b:Guid>{52FFF31E-1881-4C7F-B546-CBA29BB9B4F3}</b:Guid>
    <b:Author>
      <b:Author>
        <b:NameList>
          <b:Person>
            <b:Last>Pope</b:Last>
            <b:First>Martin</b:First>
          </b:Person>
          <b:Person>
            <b:Last>Baker</b:Last>
            <b:First>Ernest</b:First>
          </b:Person>
        </b:NameList>
      </b:Author>
    </b:Author>
    <b:Title>Insensitive Munitions Explosive Ordnance Disposal Challenges</b:Title>
    <b:Year>2018</b:Year>
    <b:Publisher>Munitions Safety Information Analysis Centre</b:Publisher>
    <b:City>Brussels</b:City>
    <b:RefOrder>17</b:RefOrder>
  </b:Source>
  <b:Source>
    <b:Tag>Voi16</b:Tag>
    <b:SourceType>Report</b:SourceType>
    <b:Guid>{AE8CF4B9-518C-4A33-BECE-81DB45E60C13}</b:Guid>
    <b:Title>Critical Diameter Correlations</b:Title>
    <b:Year>2016</b:Year>
    <b:Publisher>Munitions Safety Information Analysis Centre</b:Publisher>
    <b:City>Brussels</b:City>
    <b:Author>
      <b:Author>
        <b:NameList>
          <b:Person>
            <b:Last>Voisin</b:Last>
            <b:First>Maxime</b:First>
          </b:Person>
        </b:NameList>
      </b:Author>
    </b:Author>
    <b:RefOrder>22</b:RefOrder>
  </b:Source>
  <b:Source>
    <b:Tag>Nee18</b:Tag>
    <b:SourceType>BookSection</b:SourceType>
    <b:Guid>{17C967AB-D1F5-4FF3-A0FB-EFF0543264EF}</b:Guid>
    <b:Title>Design of Experiments Applied to Industrial Process</b:Title>
    <b:Year>2018</b:Year>
    <b:Publisher>InTechOpen</b:Publisher>
    <b:City>[Online]</b:City>
    <b:Pages>5-20</b:Pages>
    <b:Author>
      <b:Author>
        <b:NameList>
          <b:Person>
            <b:Last>Sahu</b:Last>
            <b:First>Neelesh</b:First>
            <b:Middle>Kumar</b:Middle>
          </b:Person>
          <b:Person>
            <b:Last>Andhare</b:Last>
            <b:First>Atul</b:First>
          </b:Person>
        </b:NameList>
      </b:Author>
    </b:Author>
    <b:BookTitle> Statistical Approaches With Emphasis on Design of Experiments Applied to Chemical Processes</b:BookTitle>
    <b:RefOrder>25</b:RefOrder>
  </b:Source>
  <b:Source>
    <b:Tag>Ben17</b:Tag>
    <b:SourceType>JournalArticle</b:SourceType>
    <b:Guid>{2E82AD78-1911-4463-AF22-B964BC80BF0F}</b:Guid>
    <b:Title>Design of Experiments Application, Concepts, Examples: State of the Art</b:Title>
    <b:Year>2017</b:Year>
    <b:Pages>421 - 439</b:Pages>
    <b:Author>
      <b:Author>
        <b:NameList>
          <b:Person>
            <b:Last>Durakovic</b:Last>
            <b:First>Benjamin</b:First>
          </b:Person>
        </b:NameList>
      </b:Author>
    </b:Author>
    <b:JournalName>Periodicals of Engineering and Natural Sciences</b:JournalName>
    <b:Volume>5</b:Volume>
    <b:Issue>3</b:Issue>
    <b:RefOrder>26</b:RefOrder>
  </b:Source>
  <b:Source>
    <b:Tag>CBR24</b:Tag>
    <b:SourceType>InternetSite</b:SourceType>
    <b:Guid>{60EE7786-ED97-42E3-A2B0-4C15873C3167}</b:Guid>
    <b:Title>Shaped Charges — Rapid Crater Kits</b:Title>
    <b:Year>2024</b:Year>
    <b:Author>
      <b:Author>
        <b:Corporate>CBRN energetics</b:Corporate>
      </b:Author>
    </b:Author>
    <b:ProductionCompany>CBRN energetics</b:ProductionCompany>
    <b:YearAccessed>2024</b:YearAccessed>
    <b:MonthAccessed>07</b:MonthAccessed>
    <b:DayAccessed>03</b:DayAccessed>
    <b:URL>https://www.army-technology.com/contractors/mines/cbrnergetics/pressreleases/medical-trauma-kits-prevent-injury/</b:URL>
    <b:RefOrder>1</b:RefOrder>
  </b:Source>
  <b:Source>
    <b:Tag>Dav24</b:Tag>
    <b:SourceType>Misc</b:SourceType>
    <b:Guid>{C86AA066-8618-4D6E-987A-8944F129E380}</b:Guid>
    <b:Title>BEng Group Project 2024: Digging a hole….Very Quickly</b:Title>
    <b:Year>2024</b:Year>
    <b:YearAccessed>2024</b:YearAccessed>
    <b:URL>https://moodle.uwtsd.ac.uk/mod/resource/view.php?id=555007</b:URL>
    <b:City>Swansea</b:City>
    <b:Publisher>University of Wales Trinity St. David</b:Publisher>
    <b:Author>
      <b:Author>
        <b:NameList>
          <b:Person>
            <b:Last>Holley</b:Last>
            <b:First>David</b:First>
          </b:Person>
          <b:Person>
            <b:Last>Steen</b:Last>
            <b:First>Jenni</b:First>
          </b:Person>
        </b:NameList>
      </b:Author>
    </b:Author>
    <b:Medium>Lecture Slides</b:Medium>
    <b:StandardNumber>ACDA5022</b:StandardNumber>
    <b:RefOrder>3</b:RefOrder>
  </b:Source>
  <b:Source>
    <b:Tag>Eli11</b:Tag>
    <b:SourceType>Book</b:SourceType>
    <b:Guid>{6ED7478A-8C3F-4CDF-A68A-59713E50871F}</b:Guid>
    <b:Title>Requirements Engineering</b:Title>
    <b:Year>2011</b:Year>
    <b:City>New York</b:City>
    <b:Publisher>Springer</b:Publisher>
    <b:Author>
      <b:Author>
        <b:NameList>
          <b:Person>
            <b:Last>Hull</b:Last>
            <b:First>Elizabeth</b:First>
          </b:Person>
          <b:Person>
            <b:Last>Jackson</b:Last>
            <b:First>Ken</b:First>
          </b:Person>
          <b:Person>
            <b:Last>Dick</b:Last>
            <b:First>Jeremy</b:First>
          </b:Person>
        </b:NameList>
      </b:Author>
    </b:Author>
    <b:RefOrder>4</b:RefOrder>
  </b:Source>
  <b:Source>
    <b:Tag>Int24</b:Tag>
    <b:SourceType>Book</b:SourceType>
    <b:Guid>{6B5A040E-32BA-4E0C-A0F7-21D07430224C}</b:Guid>
    <b:Author>
      <b:Author>
        <b:Corporate>International Council on Systems Engineering (INCOSE); IEEE Systems Council; Stevens Institute of Technology</b:Corporate>
      </b:Author>
    </b:Author>
    <b:Title>Guide to the Systems Engineering Body of Knowledge (SEBoK)</b:Title>
    <b:Year>2024</b:Year>
    <b:Publisher>SEBoK</b:Publisher>
    <b:Medium>[online]</b:Medium>
    <b:YearAccessed>2024</b:YearAccessed>
    <b:MonthAccessed>05</b:MonthAccessed>
    <b:DayAccessed>15</b:DayAccessed>
    <b:RefOrder>6</b:RefOrder>
  </b:Source>
  <b:Source>
    <b:Tag>Dep01</b:Tag>
    <b:SourceType>Report</b:SourceType>
    <b:Guid>{B1CD72D0-68AC-4F47-8EF7-0C01A97F0CE8}</b:Guid>
    <b:Title>Systems Engineering Fundamentals</b:Title>
    <b:Year>2001</b:Year>
    <b:City>Fort Belvoir, VA</b:City>
    <b:Publisher>Department of Defense</b:Publisher>
    <b:Author>
      <b:Author>
        <b:Corporate>Department of Defense</b:Corporate>
      </b:Author>
    </b:Author>
    <b:RefOrder>7</b:RefOrder>
  </b:Source>
  <b:Source>
    <b:Tag>Off22</b:Tag>
    <b:SourceType>Report</b:SourceType>
    <b:Guid>{059875AB-1C2E-4F14-B9AD-5AB3FC54DD4A}</b:Guid>
    <b:Author>
      <b:Author>
        <b:Corporate>Office of the Deputy Director for Engineering; Office of the Under Secretary of Defense Research and Engineering</b:Corporate>
      </b:Author>
    </b:Author>
    <b:Title>Systems Engineering Guidebook </b:Title>
    <b:Year>2022</b:Year>
    <b:Publisher>Office of the Under Secretary of Defense Research and Engineering</b:Publisher>
    <b:City>Washington D.C.</b:City>
    <b:RefOrder>8</b:RefOrder>
  </b:Source>
  <b:Source>
    <b:Tag>Nat24</b:Tag>
    <b:SourceType>InternetSite</b:SourceType>
    <b:Guid>{D53A34B3-E1A4-453A-990C-A0AC40B61987}</b:Guid>
    <b:Title>Cameo Chemicals: Hexatonal or Hexotonal</b:Title>
    <b:Author>
      <b:Author>
        <b:Corporate>National Oceanic and Atmospheric Administration's Office of Response and Restoration</b:Corporate>
      </b:Author>
    </b:Author>
    <b:ProductionCompany>National Oceanic and Atmospheric Administration's Office of Response and Restoration</b:ProductionCompany>
    <b:YearAccessed>2024</b:YearAccessed>
    <b:MonthAccessed>02</b:MonthAccessed>
    <b:DayAccessed>10</b:DayAccessed>
    <b:URL>https://cameochemicals.noaa.gov/chemical/19541</b:URL>
    <b:RefOrder>13</b:RefOrder>
  </b:Source>
  <b:Source>
    <b:Tag>PPV08</b:Tag>
    <b:SourceType>JournalArticle</b:SourceType>
    <b:Guid>{D53A86E7-BA45-4936-99B5-5D28F36A5F64}</b:Guid>
    <b:Title>Cast Aluminized Explosives (Review)</b:Title>
    <b:Year>2008</b:Year>
    <b:Author>
      <b:Author>
        <b:NameList>
          <b:Person>
            <b:Last>Vadhe</b:Last>
            <b:First>P.</b:First>
            <b:Middle>P.</b:Middle>
          </b:Person>
          <b:Person>
            <b:Last>Pawar</b:Last>
            <b:First>R.</b:First>
            <b:Middle>B.</b:Middle>
          </b:Person>
          <b:Person>
            <b:Last>Sinha</b:Last>
            <b:First>R.</b:First>
            <b:Middle>K.</b:Middle>
          </b:Person>
          <b:Person>
            <b:Last>Asthana</b:Last>
            <b:First>S.</b:First>
            <b:Middle>N.</b:Middle>
          </b:Person>
          <b:Person>
            <b:Last>Subhananda-Rao</b:Last>
            <b:First>A.</b:First>
          </b:Person>
        </b:NameList>
      </b:Author>
    </b:Author>
    <b:JournalName>Combustion, Explosion, and Shock Waves</b:JournalName>
    <b:Pages>461- 477</b:Pages>
    <b:Volume>44</b:Volume>
    <b:Issue>4</b:Issue>
    <b:RefOrder>14</b:RefOrder>
  </b:Source>
  <b:Source>
    <b:Tag>Den11</b:Tag>
    <b:SourceType>Report</b:SourceType>
    <b:Guid>{8FCBFE97-03FC-4E53-B376-8B933DDFEBD9}</b:Guid>
    <b:Title>An Evaluation of the Effect of Soil Parameters on Explosive Cratering: Results and Analyses of Intermediate-Scale Tests</b:Title>
    <b:Year>2011</b:Year>
    <b:Author>
      <b:Author>
        <b:NameList>
          <b:Person>
            <b:Last>Rickman</b:Last>
            <b:First>Denis</b:First>
            <b:Middle>D.</b:Middle>
          </b:Person>
          <b:Person>
            <b:Last>Richard G. Rhett</b:Last>
            <b:First>Jr.</b:First>
          </b:Person>
          <b:Person>
            <b:Last>Akers</b:Last>
            <b:First>Stephen</b:First>
            <b:Middle>A.</b:Middle>
          </b:Person>
          <b:Person>
            <b:Last>Jim W. Hall</b:Last>
            <b:First>III</b:First>
          </b:Person>
          <b:Person>
            <b:Last>Windham</b:Last>
            <b:First>Jon</b:First>
            <b:Middle>E.</b:Middle>
          </b:Person>
        </b:NameList>
      </b:Author>
    </b:Author>
    <b:Publisher>US Army Corps of Engineers</b:Publisher>
    <b:City>Washington DC</b:City>
    <b:RefOrder>20</b:RefOrder>
  </b:Source>
  <b:Source>
    <b:Tag>Gil85</b:Tag>
    <b:SourceType>Book</b:SourceType>
    <b:Guid>{CDBED6EC-029E-405B-8141-6526CBB71FA7}</b:Guid>
    <b:Author>
      <b:Author>
        <b:NameList>
          <b:Person>
            <b:Last>Kinney</b:Last>
            <b:First>Gilbert</b:First>
            <b:Middle>F.</b:Middle>
          </b:Person>
          <b:Person>
            <b:Last>Graham</b:Last>
            <b:First>Kenneth</b:First>
            <b:Middle>J.</b:Middle>
          </b:Person>
        </b:NameList>
      </b:Author>
    </b:Author>
    <b:Title>Explosive Shocks in Air</b:Title>
    <b:Year>1985</b:Year>
    <b:Publisher>Springer Berlin</b:Publisher>
    <b:City>Heidelberg</b:City>
    <b:RefOrder>21</b:RefOrder>
  </b:Source>
  <b:Source>
    <b:Tag>The20</b:Tag>
    <b:SourceType>Report</b:SourceType>
    <b:Guid>{5F88B12E-10ED-4B32-94DF-059CCABFAC38}</b:Guid>
    <b:Author>
      <b:Author>
        <b:Corporate>The Defence Ordnance, Munitions and Explosives (OME) Safety Regulator (DOSR)</b:Corporate>
      </b:Author>
    </b:Author>
    <b:Title>DSA03.OME Part 1 Chapter 9</b:Title>
    <b:Year>2020</b:Year>
    <b:Publisher>DOSR</b:Publisher>
    <b:City>London</b:City>
    <b:RefOrder>24</b:RefOrder>
  </b:Source>
  <b:Source>
    <b:Tag>Kyu02</b:Tag>
    <b:SourceType>JournalArticle</b:SourceType>
    <b:Guid>{C4D8AE20-1974-43BE-A0E2-33DDAA9AC15E}</b:Guid>
    <b:Title>Fenton oxidation of hexahydro-1,3,5-trinitro-1,3,5-triazine (RDX) and octahydro-1,3,5,7-tetranitro-1,3,5,7-tetrazocine (HMX)</b:Title>
    <b:Year>2002</b:Year>
    <b:Author>
      <b:Author>
        <b:NameList>
          <b:Person>
            <b:Last>Zoha</b:Last>
            <b:First>Kyung-Duk</b:First>
          </b:Person>
          <b:Person>
            <b:Last>Stenstrom</b:Last>
            <b:First>Michael</b:First>
            <b:Middle>K.</b:Middle>
          </b:Person>
        </b:NameList>
      </b:Author>
    </b:Author>
    <b:JournalName>Water Research</b:JournalName>
    <b:Pages>1331-1341</b:Pages>
    <b:Volume>36</b:Volume>
    <b:RefOrder>27</b:RefOrder>
  </b:Source>
  <b:Source>
    <b:Tag>Env14</b:Tag>
    <b:SourceType>Report</b:SourceType>
    <b:Guid>{ACA8755A-AA5F-49ED-B679-986967800EC6}</b:Guid>
    <b:Title>Technical Fact Sheet – 2,4,6-Trinitrotoluene (TNT)</b:Title>
    <b:Year>2014</b:Year>
    <b:Author>
      <b:Author>
        <b:Corporate>Environmental Protection Agency</b:Corporate>
      </b:Author>
    </b:Author>
    <b:Publisher>Environmental Protection Agency</b:Publisher>
    <b:City>Washington D.C.</b:City>
    <b:RefOrder>28</b:RefOrder>
  </b:Source>
  <b:Source>
    <b:Tag>Har09</b:Tag>
    <b:SourceType>JournalArticle</b:SourceType>
    <b:Guid>{246F6C4A-D61C-44D2-8833-07511BDCF9CF}</b:Guid>
    <b:Title>RDX properties as a guide to remediation</b:Title>
    <b:Year>2009</b:Year>
    <b:Author>
      <b:Author>
        <b:NameList>
          <b:Person>
            <b:Last>Maleh</b:Last>
            <b:First>Harish</b:First>
            <b:Middle>Kumar</b:Middle>
          </b:Person>
          <b:Person>
            <b:Last>Carvalho-Knighton</b:Last>
            <b:First>Kathleen</b:First>
            <b:Middle>M.</b:Middle>
          </b:Person>
          <b:Person>
            <b:Last>Martin</b:Last>
            <b:First>Dean</b:First>
            <b:Middle>F.</b:Middle>
          </b:Person>
        </b:NameList>
      </b:Author>
    </b:Author>
    <b:JournalName>Florida Scientist</b:JournalName>
    <b:Pages>249-265</b:Pages>
    <b:Volume>72</b:Volume>
    <b:Issue>3</b:Issue>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16207E-B1F7-44B4-81EA-D640BA417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61</Pages>
  <Words>6405</Words>
  <Characters>36511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design of an insensitive munitions (IM) compliant rapid cratering kit (RCK)</dc:title>
  <dc:subject>Word count: 5040 appx</dc:subject>
  <dc:creator>Joshua Ede (2023302)</dc:creator>
  <cp:keywords/>
  <dc:description/>
  <cp:lastModifiedBy>Joshua Ede (2023302)</cp:lastModifiedBy>
  <cp:revision>781</cp:revision>
  <dcterms:created xsi:type="dcterms:W3CDTF">2024-07-06T10:54:00Z</dcterms:created>
  <dcterms:modified xsi:type="dcterms:W3CDTF">2024-07-07T21:02:00Z</dcterms:modified>
</cp:coreProperties>
</file>