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EF9A7" w14:textId="3F59C0F7" w:rsidR="00F84E9B" w:rsidRPr="00502C45" w:rsidRDefault="00B95EB4" w:rsidP="00B95EB4">
      <w:pPr>
        <w:spacing w:after="0"/>
        <w:rPr>
          <w:rFonts w:ascii="Arial" w:hAnsi="Arial" w:cs="Arial"/>
        </w:rPr>
      </w:pPr>
      <w:r w:rsidRPr="00502C45">
        <w:rPr>
          <w:rFonts w:ascii="Arial" w:hAnsi="Arial" w:cs="Arial"/>
        </w:rPr>
        <w:t>Name – Daryl Hadley</w:t>
      </w:r>
    </w:p>
    <w:p w14:paraId="714C8E6E" w14:textId="4E6E542F" w:rsidR="00B95EB4" w:rsidRPr="00502C45" w:rsidRDefault="00B95EB4" w:rsidP="00B95EB4">
      <w:pPr>
        <w:spacing w:after="0"/>
        <w:rPr>
          <w:rFonts w:ascii="Arial" w:eastAsia="Times New Roman" w:hAnsi="Arial" w:cs="Arial"/>
          <w:lang w:eastAsia="en-GB"/>
        </w:rPr>
      </w:pPr>
      <w:r w:rsidRPr="00502C45">
        <w:rPr>
          <w:rFonts w:ascii="Arial" w:hAnsi="Arial" w:cs="Arial"/>
        </w:rPr>
        <w:t xml:space="preserve">Student Number – </w:t>
      </w:r>
      <w:r w:rsidRPr="00502C45">
        <w:rPr>
          <w:rFonts w:ascii="Arial" w:eastAsia="Times New Roman" w:hAnsi="Arial" w:cs="Arial"/>
          <w:lang w:eastAsia="en-GB"/>
        </w:rPr>
        <w:t>2031238</w:t>
      </w:r>
    </w:p>
    <w:p w14:paraId="79A06C35" w14:textId="7A89C360" w:rsidR="00502C45" w:rsidRPr="00502C45" w:rsidRDefault="00502C45" w:rsidP="00B95EB4">
      <w:pPr>
        <w:spacing w:after="0"/>
        <w:rPr>
          <w:rFonts w:ascii="Arial" w:eastAsia="Times New Roman" w:hAnsi="Arial" w:cs="Arial"/>
          <w:lang w:eastAsia="en-GB"/>
        </w:rPr>
      </w:pPr>
      <w:r w:rsidRPr="00502C45">
        <w:rPr>
          <w:rFonts w:ascii="Arial" w:eastAsia="Times New Roman" w:hAnsi="Arial" w:cs="Arial"/>
          <w:lang w:eastAsia="en-GB"/>
        </w:rPr>
        <w:t>Module – Operational Police Practice 2</w:t>
      </w:r>
    </w:p>
    <w:p w14:paraId="586E1F4F" w14:textId="66510D0B" w:rsidR="00502C45" w:rsidRPr="00502C45" w:rsidRDefault="00502C45" w:rsidP="00B95EB4">
      <w:pPr>
        <w:spacing w:after="0"/>
        <w:rPr>
          <w:rFonts w:ascii="Arial" w:eastAsia="Times New Roman" w:hAnsi="Arial" w:cs="Arial"/>
          <w:lang w:eastAsia="en-GB"/>
        </w:rPr>
      </w:pPr>
      <w:r w:rsidRPr="00502C45">
        <w:rPr>
          <w:rFonts w:ascii="Arial" w:eastAsia="Times New Roman" w:hAnsi="Arial" w:cs="Arial"/>
          <w:lang w:eastAsia="en-GB"/>
        </w:rPr>
        <w:t>Module Code – BMPP5002D</w:t>
      </w:r>
    </w:p>
    <w:p w14:paraId="49E10B19" w14:textId="5973A46F" w:rsidR="00502C45" w:rsidRDefault="00502C45" w:rsidP="00B95EB4">
      <w:pPr>
        <w:spacing w:after="0"/>
        <w:rPr>
          <w:rFonts w:ascii="Arial" w:eastAsia="Times New Roman" w:hAnsi="Arial" w:cs="Arial"/>
          <w:b/>
          <w:lang w:eastAsia="en-GB"/>
        </w:rPr>
      </w:pPr>
    </w:p>
    <w:p w14:paraId="447814CF" w14:textId="04D5DD9A" w:rsidR="00502C45" w:rsidRPr="00B95EB4" w:rsidRDefault="00502C45" w:rsidP="00502C45">
      <w:pPr>
        <w:spacing w:after="0"/>
        <w:jc w:val="center"/>
        <w:rPr>
          <w:rFonts w:ascii="Arial" w:hAnsi="Arial" w:cs="Arial"/>
        </w:rPr>
      </w:pPr>
      <w:r>
        <w:rPr>
          <w:rFonts w:ascii="Arial" w:eastAsia="Times New Roman" w:hAnsi="Arial" w:cs="Arial"/>
          <w:b/>
          <w:lang w:eastAsia="en-GB"/>
        </w:rPr>
        <w:t>Assignment 01</w:t>
      </w:r>
    </w:p>
    <w:p w14:paraId="73D7EDAA" w14:textId="32753E44" w:rsidR="00B95EB4" w:rsidRPr="00B95EB4" w:rsidRDefault="00B95EB4" w:rsidP="00B95EB4">
      <w:pPr>
        <w:spacing w:after="0"/>
        <w:rPr>
          <w:rFonts w:ascii="Arial" w:hAnsi="Arial" w:cs="Arial"/>
        </w:rPr>
      </w:pPr>
    </w:p>
    <w:p w14:paraId="56E28FDE" w14:textId="2C1584C3" w:rsidR="00B95EB4" w:rsidRPr="00B95EB4" w:rsidRDefault="00B95EB4" w:rsidP="00B95EB4">
      <w:pPr>
        <w:spacing w:after="0"/>
        <w:rPr>
          <w:rFonts w:ascii="Arial" w:hAnsi="Arial" w:cs="Arial"/>
          <w:u w:val="single"/>
        </w:rPr>
      </w:pPr>
      <w:r w:rsidRPr="00B95EB4">
        <w:rPr>
          <w:rFonts w:ascii="Arial" w:hAnsi="Arial" w:cs="Arial"/>
          <w:u w:val="single"/>
        </w:rPr>
        <w:t>Essay 01</w:t>
      </w:r>
    </w:p>
    <w:p w14:paraId="5093010F" w14:textId="77777777" w:rsidR="00B95EB4" w:rsidRPr="00B95EB4" w:rsidRDefault="00B95EB4" w:rsidP="00B95EB4">
      <w:pPr>
        <w:spacing w:after="0"/>
        <w:rPr>
          <w:rFonts w:ascii="Arial" w:hAnsi="Arial" w:cs="Arial"/>
        </w:rPr>
      </w:pPr>
    </w:p>
    <w:p w14:paraId="3229D5DB"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When discussing prominent cases of Police misconduct, few are more well known then the murder of Stephen Lawrence and the subsequent inquiry that took place into those events. (Macpherson. 1999).</w:t>
      </w:r>
    </w:p>
    <w:p w14:paraId="09FE04E9" w14:textId="77777777" w:rsidR="00B95EB4" w:rsidRPr="00B95EB4" w:rsidRDefault="00B95EB4" w:rsidP="00B95EB4">
      <w:pPr>
        <w:spacing w:after="0" w:line="276" w:lineRule="auto"/>
        <w:rPr>
          <w:rFonts w:ascii="Arial" w:eastAsia="Times New Roman" w:hAnsi="Arial" w:cs="Arial"/>
          <w:lang w:eastAsia="en-GB"/>
        </w:rPr>
      </w:pPr>
    </w:p>
    <w:p w14:paraId="710F03A8"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Stephen Lawrence was murdered on 22</w:t>
      </w:r>
      <w:r w:rsidRPr="00B95EB4">
        <w:rPr>
          <w:rFonts w:ascii="Arial" w:eastAsia="Times New Roman" w:hAnsi="Arial" w:cs="Arial"/>
          <w:vertAlign w:val="superscript"/>
          <w:lang w:eastAsia="en-GB"/>
        </w:rPr>
        <w:t>nd</w:t>
      </w:r>
      <w:r w:rsidRPr="00B95EB4">
        <w:rPr>
          <w:rFonts w:ascii="Arial" w:eastAsia="Times New Roman" w:hAnsi="Arial" w:cs="Arial"/>
          <w:lang w:eastAsia="en-GB"/>
        </w:rPr>
        <w:t xml:space="preserve"> April 1993 in an unprovoked knife attack. Lawrence was an 18-year-old Black man from London who was stabbed to death by a gang of white youths after stumbling upon them at a bus stop in Eltham with his friend. Whilst his friend managed to escape unharmed, Lawrence was fatally wounded before stagging 250 yards and collapsing on the ground and later dying in hospital. (News.bbc.co.uk. 1998).</w:t>
      </w:r>
    </w:p>
    <w:p w14:paraId="680C39E4" w14:textId="77777777" w:rsidR="00B95EB4" w:rsidRPr="00B95EB4" w:rsidRDefault="00B95EB4" w:rsidP="00B95EB4">
      <w:pPr>
        <w:spacing w:after="0" w:line="276" w:lineRule="auto"/>
        <w:rPr>
          <w:rFonts w:ascii="Arial" w:eastAsia="Times New Roman" w:hAnsi="Arial" w:cs="Arial"/>
          <w:lang w:eastAsia="en-GB"/>
        </w:rPr>
      </w:pPr>
    </w:p>
    <w:p w14:paraId="3815D564"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investigation into the murder of Lawrence was heavily criticised by all and numerous police failings in their investigation of this murder were highlighted, including but not limited to the rendering of inadequate first aid and failure to take proper investigative steps at the crime scene, failure to make early arrests and patronizing liaison with the family of Lawrence and racist stereotyping of Lawrence’s friend and witness to the incident. (Bridges. 1999).</w:t>
      </w:r>
    </w:p>
    <w:p w14:paraId="38A836F1" w14:textId="77777777" w:rsidR="00B95EB4" w:rsidRPr="00B95EB4" w:rsidRDefault="00B95EB4" w:rsidP="00B95EB4">
      <w:pPr>
        <w:spacing w:after="0" w:line="276" w:lineRule="auto"/>
        <w:rPr>
          <w:rFonts w:ascii="Arial" w:eastAsia="Times New Roman" w:hAnsi="Arial" w:cs="Arial"/>
          <w:lang w:eastAsia="en-GB"/>
        </w:rPr>
      </w:pPr>
    </w:p>
    <w:p w14:paraId="28509EA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The Macpherson Report, a 389-page document took a deep look into the failings of the investigation and provided numerous recommendations that led the way to how </w:t>
      </w:r>
      <w:proofErr w:type="gramStart"/>
      <w:r w:rsidRPr="00B95EB4">
        <w:rPr>
          <w:rFonts w:ascii="Arial" w:eastAsia="Times New Roman" w:hAnsi="Arial" w:cs="Arial"/>
          <w:lang w:eastAsia="en-GB"/>
        </w:rPr>
        <w:t>modern day</w:t>
      </w:r>
      <w:proofErr w:type="gramEnd"/>
      <w:r w:rsidRPr="00B95EB4">
        <w:rPr>
          <w:rFonts w:ascii="Arial" w:eastAsia="Times New Roman" w:hAnsi="Arial" w:cs="Arial"/>
          <w:lang w:eastAsia="en-GB"/>
        </w:rPr>
        <w:t xml:space="preserve"> Policing is conducted. The </w:t>
      </w:r>
      <w:proofErr w:type="gramStart"/>
      <w:r w:rsidRPr="00B95EB4">
        <w:rPr>
          <w:rFonts w:ascii="Arial" w:eastAsia="Times New Roman" w:hAnsi="Arial" w:cs="Arial"/>
          <w:lang w:eastAsia="en-GB"/>
        </w:rPr>
        <w:t>first priority</w:t>
      </w:r>
      <w:proofErr w:type="gramEnd"/>
      <w:r w:rsidRPr="00B95EB4">
        <w:rPr>
          <w:rFonts w:ascii="Arial" w:eastAsia="Times New Roman" w:hAnsi="Arial" w:cs="Arial"/>
          <w:lang w:eastAsia="en-GB"/>
        </w:rPr>
        <w:t xml:space="preserve"> was listed simply as “To increase trust and confidence in policing amongst minority ethnic communities”. (Macpherson. 1999). </w:t>
      </w:r>
    </w:p>
    <w:p w14:paraId="37E45EF7" w14:textId="77777777" w:rsidR="00B95EB4" w:rsidRPr="00B95EB4" w:rsidRDefault="00B95EB4" w:rsidP="00B95EB4">
      <w:pPr>
        <w:spacing w:after="0" w:line="276" w:lineRule="auto"/>
        <w:rPr>
          <w:rFonts w:ascii="Arial" w:eastAsia="Times New Roman" w:hAnsi="Arial" w:cs="Arial"/>
          <w:lang w:eastAsia="en-GB"/>
        </w:rPr>
      </w:pPr>
    </w:p>
    <w:p w14:paraId="4F1BF6D5"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Most Police forces have implemented first aid policies which stipulate that staff are to be adequately trained to provide initial first aid to members of the public. Dyfed-Powys has implemented their policy which states “The Force is at all times to be equipped with a sufficient number of competent staff to administer first aid in the workplace as required by The Heathy and Safety Regulations 1981”. (Dyfed Powys Police. 2022)</w:t>
      </w:r>
    </w:p>
    <w:p w14:paraId="7ED91FB1" w14:textId="77777777" w:rsidR="00B95EB4" w:rsidRPr="00B95EB4" w:rsidRDefault="00B95EB4" w:rsidP="00B95EB4">
      <w:pPr>
        <w:spacing w:after="0" w:line="276" w:lineRule="auto"/>
        <w:rPr>
          <w:rFonts w:ascii="Arial" w:eastAsia="Times New Roman" w:hAnsi="Arial" w:cs="Arial"/>
          <w:lang w:eastAsia="en-GB"/>
        </w:rPr>
      </w:pPr>
    </w:p>
    <w:p w14:paraId="6AA1D31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One such concern with trust and confidence and the Police was with Stop &amp; Search. The report stated that “While there are other factors at play, we are clear that the perception and experience of the minority communities that discrimination is a major element in the stop and search problem is correct.”</w:t>
      </w:r>
    </w:p>
    <w:p w14:paraId="5D2C1B0E" w14:textId="77777777" w:rsidR="00B95EB4" w:rsidRPr="00B95EB4" w:rsidRDefault="00B95EB4" w:rsidP="00B95EB4">
      <w:pPr>
        <w:spacing w:after="0" w:line="276" w:lineRule="auto"/>
        <w:rPr>
          <w:rFonts w:ascii="Arial" w:eastAsia="Times New Roman" w:hAnsi="Arial" w:cs="Arial"/>
          <w:lang w:eastAsia="en-GB"/>
        </w:rPr>
      </w:pPr>
    </w:p>
    <w:p w14:paraId="0016D20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Code A of the Police and Criminal Evidence Act 1984, revised in 2015 sets out the rules and requirements from Police Officers in order to stop &amp; search an individual. It explicitly states that “Powers to stop and search must be used fairly, responsibly, with respect for people being searched and without unlawful discrimination”. (Gov.uk. 2022).</w:t>
      </w:r>
    </w:p>
    <w:p w14:paraId="068476F8" w14:textId="77777777" w:rsidR="00B95EB4" w:rsidRPr="00B95EB4" w:rsidRDefault="00B95EB4" w:rsidP="00B95EB4">
      <w:pPr>
        <w:spacing w:after="0" w:line="276" w:lineRule="auto"/>
        <w:rPr>
          <w:rFonts w:ascii="Arial" w:eastAsia="Times New Roman" w:hAnsi="Arial" w:cs="Arial"/>
          <w:lang w:eastAsia="en-GB"/>
        </w:rPr>
      </w:pPr>
    </w:p>
    <w:p w14:paraId="22D4B774"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These regulations put in place provide a transparent and clear criterion for officers in order to effectively conduct person and vehicle stops lawfully and therefore provide robust evidence </w:t>
      </w:r>
      <w:r w:rsidRPr="00B95EB4">
        <w:rPr>
          <w:rFonts w:ascii="Arial" w:eastAsia="Times New Roman" w:hAnsi="Arial" w:cs="Arial"/>
          <w:lang w:eastAsia="en-GB"/>
        </w:rPr>
        <w:lastRenderedPageBreak/>
        <w:t xml:space="preserve">to communities in order to build confidence in Police Stop &amp; Search. The documentation and auditing of the stops is also heavily enforced to ensure maximum transparency of the Police. Officers are also required to provide certain information to a person being searched </w:t>
      </w:r>
      <w:proofErr w:type="gramStart"/>
      <w:r w:rsidRPr="00B95EB4">
        <w:rPr>
          <w:rFonts w:ascii="Arial" w:eastAsia="Times New Roman" w:hAnsi="Arial" w:cs="Arial"/>
          <w:lang w:eastAsia="en-GB"/>
        </w:rPr>
        <w:t>in order for</w:t>
      </w:r>
      <w:proofErr w:type="gramEnd"/>
      <w:r w:rsidRPr="00B95EB4">
        <w:rPr>
          <w:rFonts w:ascii="Arial" w:eastAsia="Times New Roman" w:hAnsi="Arial" w:cs="Arial"/>
          <w:lang w:eastAsia="en-GB"/>
        </w:rPr>
        <w:t xml:space="preserve"> the search to be lawful.  </w:t>
      </w:r>
    </w:p>
    <w:p w14:paraId="558E967A" w14:textId="77777777" w:rsidR="00B95EB4" w:rsidRPr="00B95EB4" w:rsidRDefault="00B95EB4" w:rsidP="00B95EB4">
      <w:pPr>
        <w:spacing w:after="0" w:line="276" w:lineRule="auto"/>
        <w:rPr>
          <w:rFonts w:ascii="Arial" w:eastAsia="Times New Roman" w:hAnsi="Arial" w:cs="Arial"/>
          <w:lang w:eastAsia="en-GB"/>
        </w:rPr>
      </w:pPr>
    </w:p>
    <w:p w14:paraId="5A2FBCEE"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Anyone can quickly access information to establish what Police can and cannot do during a stop search and the information is actively pushed out to members of the public </w:t>
      </w:r>
      <w:proofErr w:type="gramStart"/>
      <w:r w:rsidRPr="00B95EB4">
        <w:rPr>
          <w:rFonts w:ascii="Arial" w:eastAsia="Times New Roman" w:hAnsi="Arial" w:cs="Arial"/>
          <w:lang w:eastAsia="en-GB"/>
        </w:rPr>
        <w:t>in an effort to</w:t>
      </w:r>
      <w:proofErr w:type="gramEnd"/>
      <w:r w:rsidRPr="00B95EB4">
        <w:rPr>
          <w:rFonts w:ascii="Arial" w:eastAsia="Times New Roman" w:hAnsi="Arial" w:cs="Arial"/>
          <w:lang w:eastAsia="en-GB"/>
        </w:rPr>
        <w:t xml:space="preserve"> increase that transparency and confidence from the public. In 2020, the Mayor of London created a short leaflet explaining the reasons why a Police officer might stop and search you, your rights when you are stopped and answering some of the most frequently asked questions about stop and search. (Royal Greenwich. 2020)</w:t>
      </w:r>
    </w:p>
    <w:p w14:paraId="746FE4E7" w14:textId="77777777" w:rsidR="00B95EB4" w:rsidRPr="00B95EB4" w:rsidRDefault="00B95EB4" w:rsidP="00B95EB4">
      <w:pPr>
        <w:spacing w:after="0" w:line="276" w:lineRule="auto"/>
        <w:rPr>
          <w:rFonts w:ascii="Arial" w:eastAsia="Times New Roman" w:hAnsi="Arial" w:cs="Arial"/>
          <w:lang w:eastAsia="en-GB"/>
        </w:rPr>
      </w:pPr>
    </w:p>
    <w:p w14:paraId="03AD6815" w14:textId="77777777" w:rsidR="00B95EB4" w:rsidRPr="00B95EB4" w:rsidRDefault="00B95EB4" w:rsidP="00B95EB4">
      <w:pPr>
        <w:spacing w:after="0" w:line="276" w:lineRule="auto"/>
        <w:rPr>
          <w:rFonts w:ascii="Arial" w:eastAsia="Times New Roman" w:hAnsi="Arial" w:cs="Arial"/>
          <w:lang w:eastAsia="en-GB"/>
        </w:rPr>
      </w:pPr>
    </w:p>
    <w:p w14:paraId="2E7EB25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The Police Code of Ethics was published by the College of Policing in 2014 and outlines the Standards of Professional Behaviour for the Policing Profession of England and Wales. It encompasses the 10 Standards of Professional behaviour which are: </w:t>
      </w:r>
    </w:p>
    <w:p w14:paraId="4D8C7CBC" w14:textId="77777777" w:rsidR="00B95EB4" w:rsidRPr="00B95EB4" w:rsidRDefault="00B95EB4" w:rsidP="00B95EB4">
      <w:pPr>
        <w:spacing w:after="0" w:line="276" w:lineRule="auto"/>
        <w:rPr>
          <w:rFonts w:ascii="Arial" w:eastAsia="Times New Roman" w:hAnsi="Arial" w:cs="Arial"/>
          <w:lang w:eastAsia="en-GB"/>
        </w:rPr>
      </w:pPr>
    </w:p>
    <w:p w14:paraId="219A1CEE"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Honesty and integrity</w:t>
      </w:r>
    </w:p>
    <w:p w14:paraId="305487C4"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Authority, respect and courtesy</w:t>
      </w:r>
    </w:p>
    <w:p w14:paraId="35E9319C"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Equality and diversity</w:t>
      </w:r>
    </w:p>
    <w:p w14:paraId="4E210B7B"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Use of Force</w:t>
      </w:r>
    </w:p>
    <w:p w14:paraId="64C25768"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Orders and Instructions</w:t>
      </w:r>
    </w:p>
    <w:p w14:paraId="0EA015F0"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Duties and responsibilities</w:t>
      </w:r>
    </w:p>
    <w:p w14:paraId="2E7653E8"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Confidentiality</w:t>
      </w:r>
    </w:p>
    <w:p w14:paraId="0C7DBC35"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Fitness for work</w:t>
      </w:r>
    </w:p>
    <w:p w14:paraId="4EA9F753"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Conduct</w:t>
      </w:r>
    </w:p>
    <w:p w14:paraId="6981FC39" w14:textId="77777777" w:rsidR="00B95EB4" w:rsidRPr="00B95EB4" w:rsidRDefault="00B95EB4" w:rsidP="00B95EB4">
      <w:pPr>
        <w:pStyle w:val="ListParagraph"/>
        <w:numPr>
          <w:ilvl w:val="0"/>
          <w:numId w:val="1"/>
        </w:numPr>
        <w:spacing w:after="0" w:line="276" w:lineRule="auto"/>
        <w:ind w:left="0"/>
        <w:rPr>
          <w:rFonts w:ascii="Arial" w:eastAsia="Times New Roman" w:hAnsi="Arial" w:cs="Arial"/>
          <w:lang w:eastAsia="en-GB"/>
        </w:rPr>
      </w:pPr>
      <w:r w:rsidRPr="00B95EB4">
        <w:rPr>
          <w:rFonts w:ascii="Arial" w:eastAsia="Times New Roman" w:hAnsi="Arial" w:cs="Arial"/>
          <w:lang w:eastAsia="en-GB"/>
        </w:rPr>
        <w:t>Challenging and reporting improper conduct.</w:t>
      </w:r>
    </w:p>
    <w:p w14:paraId="3AB60514" w14:textId="77777777" w:rsidR="00B95EB4" w:rsidRPr="00B95EB4" w:rsidRDefault="00B95EB4" w:rsidP="00B95EB4">
      <w:pPr>
        <w:spacing w:after="0" w:line="276" w:lineRule="auto"/>
        <w:rPr>
          <w:rFonts w:ascii="Arial" w:eastAsia="Times New Roman" w:hAnsi="Arial" w:cs="Arial"/>
          <w:lang w:eastAsia="en-GB"/>
        </w:rPr>
      </w:pPr>
    </w:p>
    <w:p w14:paraId="73ED9918"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It also sets out the 9 policing principles which are</w:t>
      </w:r>
    </w:p>
    <w:p w14:paraId="7D171CD6" w14:textId="77777777" w:rsidR="00B95EB4" w:rsidRPr="00B95EB4" w:rsidRDefault="00B95EB4" w:rsidP="00B95EB4">
      <w:pPr>
        <w:spacing w:after="0" w:line="276" w:lineRule="auto"/>
        <w:rPr>
          <w:rFonts w:ascii="Arial" w:eastAsia="Times New Roman" w:hAnsi="Arial" w:cs="Arial"/>
          <w:lang w:eastAsia="en-GB"/>
        </w:rPr>
      </w:pPr>
    </w:p>
    <w:p w14:paraId="7ABA25F7"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Accountability</w:t>
      </w:r>
    </w:p>
    <w:p w14:paraId="524F680B"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Integrity</w:t>
      </w:r>
    </w:p>
    <w:p w14:paraId="4B575CD1"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Openness</w:t>
      </w:r>
    </w:p>
    <w:p w14:paraId="71908A33"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Fairness</w:t>
      </w:r>
    </w:p>
    <w:p w14:paraId="5112C348"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Leadership</w:t>
      </w:r>
    </w:p>
    <w:p w14:paraId="57DA8BA1"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Respect</w:t>
      </w:r>
    </w:p>
    <w:p w14:paraId="762B7D98"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Honesty</w:t>
      </w:r>
    </w:p>
    <w:p w14:paraId="7D7E35D0"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Objectivity</w:t>
      </w:r>
    </w:p>
    <w:p w14:paraId="6DE367AB" w14:textId="77777777" w:rsidR="00B95EB4" w:rsidRPr="00B95EB4" w:rsidRDefault="00B95EB4" w:rsidP="00B95EB4">
      <w:pPr>
        <w:pStyle w:val="ListParagraph"/>
        <w:numPr>
          <w:ilvl w:val="0"/>
          <w:numId w:val="2"/>
        </w:numPr>
        <w:spacing w:after="0" w:line="276" w:lineRule="auto"/>
        <w:ind w:left="0"/>
        <w:rPr>
          <w:rFonts w:ascii="Arial" w:eastAsia="Times New Roman" w:hAnsi="Arial" w:cs="Arial"/>
          <w:lang w:eastAsia="en-GB"/>
        </w:rPr>
      </w:pPr>
      <w:r w:rsidRPr="00B95EB4">
        <w:rPr>
          <w:rFonts w:ascii="Arial" w:eastAsia="Times New Roman" w:hAnsi="Arial" w:cs="Arial"/>
          <w:lang w:eastAsia="en-GB"/>
        </w:rPr>
        <w:t>Selflessness</w:t>
      </w:r>
    </w:p>
    <w:p w14:paraId="480CF5BE" w14:textId="77777777" w:rsidR="00B95EB4" w:rsidRPr="00B95EB4" w:rsidRDefault="00B95EB4" w:rsidP="00B95EB4">
      <w:pPr>
        <w:spacing w:after="0" w:line="276" w:lineRule="auto"/>
        <w:rPr>
          <w:rFonts w:ascii="Arial" w:eastAsia="Times New Roman" w:hAnsi="Arial" w:cs="Arial"/>
          <w:lang w:eastAsia="en-GB"/>
        </w:rPr>
      </w:pPr>
    </w:p>
    <w:p w14:paraId="343C6625"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All Police officers agree to abide by these values and every action that they take both in the professional and person lives are taken with these factors in mind. (College of Policing. 2014).</w:t>
      </w:r>
    </w:p>
    <w:p w14:paraId="0C277768" w14:textId="77777777" w:rsidR="00B95EB4" w:rsidRPr="00B95EB4" w:rsidRDefault="00B95EB4" w:rsidP="00B95EB4">
      <w:pPr>
        <w:spacing w:after="0" w:line="276" w:lineRule="auto"/>
        <w:rPr>
          <w:rFonts w:ascii="Arial" w:eastAsia="Times New Roman" w:hAnsi="Arial" w:cs="Arial"/>
          <w:lang w:eastAsia="en-GB"/>
        </w:rPr>
      </w:pPr>
    </w:p>
    <w:p w14:paraId="611C7BB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Independent Office for Police Conduct or IOPC was created in January 2018. The IOPC oversees the Police complaints system in England and Wales and investigate the most serious matters as well as setting the standards the Police should handle complaints. (IOPC. 2018).</w:t>
      </w:r>
    </w:p>
    <w:p w14:paraId="1CC2F865" w14:textId="77777777" w:rsidR="00B95EB4" w:rsidRPr="00B95EB4" w:rsidRDefault="00B95EB4" w:rsidP="00B95EB4">
      <w:pPr>
        <w:spacing w:after="0" w:line="276" w:lineRule="auto"/>
        <w:rPr>
          <w:rFonts w:ascii="Arial" w:eastAsia="Times New Roman" w:hAnsi="Arial" w:cs="Arial"/>
          <w:lang w:eastAsia="en-GB"/>
        </w:rPr>
      </w:pPr>
    </w:p>
    <w:p w14:paraId="7EBFF728"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According to GOV.UK the IOPC exists to increase public confidence in the police complaints system in England and Wales and is a non-departmental public body sponsored by the Home Office. (Gov.uk. 2022)</w:t>
      </w:r>
    </w:p>
    <w:p w14:paraId="2579A9C7" w14:textId="77777777" w:rsidR="00B95EB4" w:rsidRPr="00B95EB4" w:rsidRDefault="00B95EB4" w:rsidP="00B95EB4">
      <w:pPr>
        <w:spacing w:after="0" w:line="276" w:lineRule="auto"/>
        <w:rPr>
          <w:rFonts w:ascii="Arial" w:eastAsia="Times New Roman" w:hAnsi="Arial" w:cs="Arial"/>
          <w:lang w:eastAsia="en-GB"/>
        </w:rPr>
      </w:pPr>
    </w:p>
    <w:p w14:paraId="4772EEA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IOPC believes that it can have the largest impact upon public confidence by not only dealing efficiently and effectively with the cases it handles but also working to ensure it brings forward real improvement with how the Police handle complaints and learn from such incidents. (Concordat. 2022).</w:t>
      </w:r>
    </w:p>
    <w:p w14:paraId="1F3AD284" w14:textId="77777777" w:rsidR="00B95EB4" w:rsidRPr="00B95EB4" w:rsidRDefault="00B95EB4" w:rsidP="00B95EB4">
      <w:pPr>
        <w:spacing w:after="0" w:line="276" w:lineRule="auto"/>
        <w:rPr>
          <w:rFonts w:ascii="Arial" w:eastAsia="Times New Roman" w:hAnsi="Arial" w:cs="Arial"/>
          <w:lang w:eastAsia="en-GB"/>
        </w:rPr>
      </w:pPr>
    </w:p>
    <w:p w14:paraId="2EAAD4DE"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Part of their job is also to public the PEEL Assessments. The PEEL inspection programme is an assessment of the effectiveness, efficiency and legitimacy of police forces in England and WALES. (What is PEEL? 2022).</w:t>
      </w:r>
    </w:p>
    <w:p w14:paraId="6AB503FD" w14:textId="77777777" w:rsidR="00B95EB4" w:rsidRPr="00B95EB4" w:rsidRDefault="00B95EB4" w:rsidP="00B95EB4">
      <w:pPr>
        <w:spacing w:after="0" w:line="276" w:lineRule="auto"/>
        <w:rPr>
          <w:rFonts w:ascii="Arial" w:eastAsia="Times New Roman" w:hAnsi="Arial" w:cs="Arial"/>
          <w:lang w:eastAsia="en-GB"/>
        </w:rPr>
      </w:pPr>
    </w:p>
    <w:p w14:paraId="3D66FBB8"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Named after Sir Robert Peel who in 1829 created the </w:t>
      </w:r>
      <w:proofErr w:type="spellStart"/>
      <w:r w:rsidRPr="00B95EB4">
        <w:rPr>
          <w:rFonts w:ascii="Arial" w:eastAsia="Times New Roman" w:hAnsi="Arial" w:cs="Arial"/>
          <w:lang w:eastAsia="en-GB"/>
        </w:rPr>
        <w:t>worlds</w:t>
      </w:r>
      <w:proofErr w:type="spellEnd"/>
      <w:r w:rsidRPr="00B95EB4">
        <w:rPr>
          <w:rFonts w:ascii="Arial" w:eastAsia="Times New Roman" w:hAnsi="Arial" w:cs="Arial"/>
          <w:lang w:eastAsia="en-GB"/>
        </w:rPr>
        <w:t xml:space="preserve"> first Police force in London, England. Peel’s objective was to create a disciplined, uniformed body that was charged with maintaining law and order. (Jones. 2004)</w:t>
      </w:r>
    </w:p>
    <w:p w14:paraId="32D39085" w14:textId="77777777" w:rsidR="00B95EB4" w:rsidRPr="00B95EB4" w:rsidRDefault="00B95EB4" w:rsidP="00B95EB4">
      <w:pPr>
        <w:spacing w:after="0" w:line="276" w:lineRule="auto"/>
        <w:rPr>
          <w:rFonts w:ascii="Arial" w:eastAsia="Times New Roman" w:hAnsi="Arial" w:cs="Arial"/>
          <w:lang w:eastAsia="en-GB"/>
        </w:rPr>
      </w:pPr>
    </w:p>
    <w:p w14:paraId="795C0D83"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PEEL rating runs at 5 levels named as Outstanding, Good, Adequate, Requires Improvement and Inadequate and is a publicly accessible document published every year.</w:t>
      </w:r>
    </w:p>
    <w:p w14:paraId="5B7F5A91" w14:textId="77777777" w:rsidR="00B95EB4" w:rsidRPr="00B95EB4" w:rsidRDefault="00B95EB4" w:rsidP="00B95EB4">
      <w:pPr>
        <w:spacing w:after="0" w:line="276" w:lineRule="auto"/>
        <w:rPr>
          <w:rFonts w:ascii="Arial" w:eastAsia="Times New Roman" w:hAnsi="Arial" w:cs="Arial"/>
          <w:lang w:eastAsia="en-GB"/>
        </w:rPr>
      </w:pPr>
    </w:p>
    <w:p w14:paraId="3FC24FCE"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To use South Wales Police as an example for the year of 2021/2022, they were rated as Good in the categories of Investigating Crime, Preventing Crime, Responding to the Public and Good use of Resources. They were rated Adequate at the treatment of the public, managing offenders and developing a positive workplace and requires improvement in the area of protecting vulnerable people. (South Wales – HMICFRS. 2022).</w:t>
      </w:r>
    </w:p>
    <w:p w14:paraId="1C7C7797" w14:textId="77777777" w:rsidR="00B95EB4" w:rsidRPr="00B95EB4" w:rsidRDefault="00B95EB4" w:rsidP="00B95EB4">
      <w:pPr>
        <w:spacing w:after="0" w:line="276" w:lineRule="auto"/>
        <w:rPr>
          <w:rFonts w:ascii="Arial" w:eastAsia="Times New Roman" w:hAnsi="Arial" w:cs="Arial"/>
          <w:lang w:eastAsia="en-GB"/>
        </w:rPr>
      </w:pPr>
    </w:p>
    <w:p w14:paraId="6E04A8F4"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By making all processing of Policing in England and Wales transparent, the aim is to increase accountability of all Police officers and their decisions with an overall goal of increasing public confidence in them.</w:t>
      </w:r>
    </w:p>
    <w:p w14:paraId="43D29552" w14:textId="5AE742AE" w:rsidR="00B95EB4" w:rsidRPr="00B95EB4" w:rsidRDefault="00B95EB4" w:rsidP="00B95EB4">
      <w:pPr>
        <w:spacing w:after="0" w:line="276" w:lineRule="auto"/>
        <w:jc w:val="right"/>
        <w:rPr>
          <w:rFonts w:ascii="Arial" w:eastAsia="Times New Roman" w:hAnsi="Arial" w:cs="Arial"/>
          <w:lang w:eastAsia="en-GB"/>
        </w:rPr>
      </w:pPr>
      <w:r w:rsidRPr="00B95EB4">
        <w:rPr>
          <w:rFonts w:ascii="Arial" w:eastAsia="Times New Roman" w:hAnsi="Arial" w:cs="Arial"/>
          <w:lang w:eastAsia="en-GB"/>
        </w:rPr>
        <w:t>Word Count 1028.</w:t>
      </w:r>
    </w:p>
    <w:p w14:paraId="74F5E8C5" w14:textId="18EFCC6C" w:rsidR="00B95EB4" w:rsidRPr="00B95EB4" w:rsidRDefault="00B95EB4" w:rsidP="00B95EB4">
      <w:pPr>
        <w:spacing w:after="0" w:line="276" w:lineRule="auto"/>
        <w:jc w:val="right"/>
        <w:rPr>
          <w:rFonts w:ascii="Arial" w:eastAsia="Times New Roman" w:hAnsi="Arial" w:cs="Arial"/>
          <w:lang w:eastAsia="en-GB"/>
        </w:rPr>
      </w:pPr>
    </w:p>
    <w:p w14:paraId="428212A4" w14:textId="26D90D6B" w:rsidR="00B95EB4" w:rsidRPr="00B95EB4" w:rsidRDefault="00B95EB4" w:rsidP="00B95EB4">
      <w:pPr>
        <w:spacing w:after="0" w:line="276" w:lineRule="auto"/>
        <w:jc w:val="right"/>
        <w:rPr>
          <w:rFonts w:ascii="Arial" w:eastAsia="Times New Roman" w:hAnsi="Arial" w:cs="Arial"/>
          <w:lang w:eastAsia="en-GB"/>
        </w:rPr>
      </w:pPr>
    </w:p>
    <w:p w14:paraId="273EC156" w14:textId="5CC952AA" w:rsidR="00B95EB4" w:rsidRPr="00B95EB4" w:rsidRDefault="00B95EB4" w:rsidP="00B95EB4">
      <w:pPr>
        <w:overflowPunct w:val="0"/>
        <w:autoSpaceDE w:val="0"/>
        <w:autoSpaceDN w:val="0"/>
        <w:adjustRightInd w:val="0"/>
        <w:spacing w:after="0" w:line="276" w:lineRule="auto"/>
        <w:textAlignment w:val="baseline"/>
        <w:rPr>
          <w:rFonts w:ascii="Arial" w:eastAsia="Times New Roman" w:hAnsi="Arial" w:cs="Arial"/>
          <w:u w:val="single"/>
          <w:lang w:eastAsia="en-GB"/>
        </w:rPr>
      </w:pPr>
      <w:r w:rsidRPr="00B95EB4">
        <w:rPr>
          <w:rFonts w:ascii="Arial" w:eastAsia="Times New Roman" w:hAnsi="Arial" w:cs="Arial"/>
          <w:u w:val="single"/>
          <w:lang w:eastAsia="en-GB"/>
        </w:rPr>
        <w:t>Essay 02</w:t>
      </w:r>
    </w:p>
    <w:p w14:paraId="68E3ED2E" w14:textId="77777777" w:rsidR="00B95EB4" w:rsidRPr="00B95EB4" w:rsidRDefault="00B95EB4" w:rsidP="00B95EB4">
      <w:pPr>
        <w:overflowPunct w:val="0"/>
        <w:autoSpaceDE w:val="0"/>
        <w:autoSpaceDN w:val="0"/>
        <w:adjustRightInd w:val="0"/>
        <w:spacing w:after="0" w:line="276" w:lineRule="auto"/>
        <w:textAlignment w:val="baseline"/>
        <w:rPr>
          <w:rFonts w:ascii="Arial" w:eastAsia="Times New Roman" w:hAnsi="Arial" w:cs="Arial"/>
          <w:u w:val="single"/>
          <w:lang w:eastAsia="en-GB"/>
        </w:rPr>
      </w:pPr>
    </w:p>
    <w:p w14:paraId="548984E8"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When examining why certain vulnerable groups might be targeted by serious and organised crime groups you </w:t>
      </w:r>
      <w:proofErr w:type="gramStart"/>
      <w:r w:rsidRPr="00B95EB4">
        <w:rPr>
          <w:rFonts w:ascii="Arial" w:eastAsia="Times New Roman" w:hAnsi="Arial" w:cs="Arial"/>
          <w:lang w:eastAsia="en-GB"/>
        </w:rPr>
        <w:t>have to</w:t>
      </w:r>
      <w:proofErr w:type="gramEnd"/>
      <w:r w:rsidRPr="00B95EB4">
        <w:rPr>
          <w:rFonts w:ascii="Arial" w:eastAsia="Times New Roman" w:hAnsi="Arial" w:cs="Arial"/>
          <w:lang w:eastAsia="en-GB"/>
        </w:rPr>
        <w:t xml:space="preserve"> first look at the type of crime and the specific vulnerability that those groups are exploiting.</w:t>
      </w:r>
    </w:p>
    <w:p w14:paraId="3ABC9C3C" w14:textId="77777777" w:rsidR="00B95EB4" w:rsidRPr="00B95EB4" w:rsidRDefault="00B95EB4" w:rsidP="00B95EB4">
      <w:pPr>
        <w:spacing w:after="0" w:line="276" w:lineRule="auto"/>
        <w:rPr>
          <w:rFonts w:ascii="Arial" w:eastAsia="Times New Roman" w:hAnsi="Arial" w:cs="Arial"/>
          <w:lang w:eastAsia="en-GB"/>
        </w:rPr>
      </w:pPr>
    </w:p>
    <w:p w14:paraId="70C28F79"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Crown Prosecution Service define Organised Crime as planned and co-ordinated criminal behaviour, conducted by people who work together on a continuing basis. Their motivation is often, but not always financial gain. Organised crime recognises neither national borders nor national interests. (CPS, 2016).</w:t>
      </w:r>
    </w:p>
    <w:p w14:paraId="73070173" w14:textId="77777777" w:rsidR="00B95EB4" w:rsidRPr="00B95EB4" w:rsidRDefault="00B95EB4" w:rsidP="00B95EB4">
      <w:pPr>
        <w:spacing w:after="0" w:line="276" w:lineRule="auto"/>
        <w:rPr>
          <w:rFonts w:ascii="Arial" w:eastAsia="Times New Roman" w:hAnsi="Arial" w:cs="Arial"/>
          <w:lang w:eastAsia="en-GB"/>
        </w:rPr>
      </w:pPr>
    </w:p>
    <w:p w14:paraId="6ECF9994"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Organised crime gangs often are involved in several different criminal activities with each crime linked to each other. These crimes can include but are not limited to, Drugs, Child Sexual Exploitation, Modern Day Slavery, Financial Fraud, Cyber Crime and Car Crime. (Crimestoppers, 2018).</w:t>
      </w:r>
    </w:p>
    <w:p w14:paraId="2D43A5E6" w14:textId="77777777" w:rsidR="00B95EB4" w:rsidRPr="00B95EB4" w:rsidRDefault="00B95EB4" w:rsidP="00B95EB4">
      <w:pPr>
        <w:spacing w:after="0" w:line="276" w:lineRule="auto"/>
        <w:rPr>
          <w:rFonts w:ascii="Arial" w:eastAsia="Times New Roman" w:hAnsi="Arial" w:cs="Arial"/>
          <w:lang w:eastAsia="en-GB"/>
        </w:rPr>
      </w:pPr>
    </w:p>
    <w:p w14:paraId="17402806"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Drug markets remain the largest criminal markets in the European Union with more than one third of criminal groups that are active being involved in the production, trafficking or distribution of various drugs. (Europol, 2021). </w:t>
      </w:r>
    </w:p>
    <w:p w14:paraId="134C1BE4" w14:textId="77777777" w:rsidR="00B95EB4" w:rsidRPr="00B95EB4" w:rsidRDefault="00B95EB4" w:rsidP="00B95EB4">
      <w:pPr>
        <w:spacing w:after="0" w:line="276" w:lineRule="auto"/>
        <w:rPr>
          <w:rFonts w:ascii="Arial" w:eastAsia="Times New Roman" w:hAnsi="Arial" w:cs="Arial"/>
          <w:lang w:eastAsia="en-GB"/>
        </w:rPr>
      </w:pPr>
    </w:p>
    <w:p w14:paraId="69D6A5A9"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Organised Groups rely on vulnerable people through various stages of the process from using vulnerable people to bring drugs into the country, vulnerable children to move the drugs around the country, vulnerable older people or people with disabilities to give them a place to store and deal from and the end user of the drugs who are </w:t>
      </w:r>
      <w:proofErr w:type="gramStart"/>
      <w:r w:rsidRPr="00B95EB4">
        <w:rPr>
          <w:rFonts w:ascii="Arial" w:eastAsia="Times New Roman" w:hAnsi="Arial" w:cs="Arial"/>
          <w:lang w:eastAsia="en-GB"/>
        </w:rPr>
        <w:t>vulnerable in their own right</w:t>
      </w:r>
      <w:proofErr w:type="gramEnd"/>
      <w:r w:rsidRPr="00B95EB4">
        <w:rPr>
          <w:rFonts w:ascii="Arial" w:eastAsia="Times New Roman" w:hAnsi="Arial" w:cs="Arial"/>
          <w:lang w:eastAsia="en-GB"/>
        </w:rPr>
        <w:t xml:space="preserve">. By using people in this </w:t>
      </w:r>
      <w:proofErr w:type="gramStart"/>
      <w:r w:rsidRPr="00B95EB4">
        <w:rPr>
          <w:rFonts w:ascii="Arial" w:eastAsia="Times New Roman" w:hAnsi="Arial" w:cs="Arial"/>
          <w:lang w:eastAsia="en-GB"/>
        </w:rPr>
        <w:t>way</w:t>
      </w:r>
      <w:proofErr w:type="gramEnd"/>
      <w:r w:rsidRPr="00B95EB4">
        <w:rPr>
          <w:rFonts w:ascii="Arial" w:eastAsia="Times New Roman" w:hAnsi="Arial" w:cs="Arial"/>
          <w:lang w:eastAsia="en-GB"/>
        </w:rPr>
        <w:t xml:space="preserve"> they are able to make a lot of money which is estimated to be around £3.7 Billion per year and unfortunately lead to over 2000 drug-related deaths in 2012. (CPS, 2016).</w:t>
      </w:r>
    </w:p>
    <w:p w14:paraId="6A9E2832" w14:textId="77777777" w:rsidR="00B95EB4" w:rsidRPr="00B95EB4" w:rsidRDefault="00B95EB4" w:rsidP="00B95EB4">
      <w:pPr>
        <w:spacing w:after="0" w:line="276" w:lineRule="auto"/>
        <w:rPr>
          <w:rFonts w:ascii="Arial" w:eastAsia="Times New Roman" w:hAnsi="Arial" w:cs="Arial"/>
          <w:lang w:eastAsia="en-GB"/>
        </w:rPr>
      </w:pPr>
    </w:p>
    <w:p w14:paraId="50790445"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County Lines is where illegal drugs are transported from one area to another, often across Police and local authority boundaries. This is usually done by children or other vulnerable people who are coerced into it by the gangs and is built around drugs being moved from bigger cities into newer areas such as towns and villages. (National Crime Agency, 2022).</w:t>
      </w:r>
    </w:p>
    <w:p w14:paraId="4DA59971" w14:textId="77777777" w:rsidR="00B95EB4" w:rsidRPr="00B95EB4" w:rsidRDefault="00B95EB4" w:rsidP="00B95EB4">
      <w:pPr>
        <w:spacing w:after="0" w:line="276" w:lineRule="auto"/>
        <w:rPr>
          <w:rFonts w:ascii="Arial" w:eastAsia="Times New Roman" w:hAnsi="Arial" w:cs="Arial"/>
          <w:lang w:eastAsia="en-GB"/>
        </w:rPr>
      </w:pPr>
    </w:p>
    <w:p w14:paraId="64FC5DBD"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The National Crime Agency or NCA states that a common feature when looking at County Lines drug supply is the exploitation of vulnerable and young people with dealers acting on behalf of the organised gangs and targeting people often with mental health or addiction problems to act as runners. </w:t>
      </w:r>
    </w:p>
    <w:p w14:paraId="40A505C2" w14:textId="77777777" w:rsidR="00B95EB4" w:rsidRPr="00B95EB4" w:rsidRDefault="00B95EB4" w:rsidP="00B95EB4">
      <w:pPr>
        <w:spacing w:after="0" w:line="276" w:lineRule="auto"/>
        <w:rPr>
          <w:rFonts w:ascii="Arial" w:eastAsia="Times New Roman" w:hAnsi="Arial" w:cs="Arial"/>
          <w:lang w:eastAsia="en-GB"/>
        </w:rPr>
      </w:pPr>
    </w:p>
    <w:p w14:paraId="15DAC51C"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People exploited in this way will likely be exposed to physical, mental and sexual abuse and can be trafficked into areas a great distance from home as part of the gang’s activity. (National Crime Agency, 2022).</w:t>
      </w:r>
    </w:p>
    <w:p w14:paraId="04C890A7" w14:textId="77777777" w:rsidR="00B95EB4" w:rsidRPr="00B95EB4" w:rsidRDefault="00B95EB4" w:rsidP="00B95EB4">
      <w:pPr>
        <w:spacing w:after="0" w:line="276" w:lineRule="auto"/>
        <w:rPr>
          <w:rFonts w:ascii="Arial" w:eastAsia="Times New Roman" w:hAnsi="Arial" w:cs="Arial"/>
          <w:lang w:eastAsia="en-GB"/>
        </w:rPr>
      </w:pPr>
    </w:p>
    <w:p w14:paraId="1D62031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participation of young people and children is often facilitated through the offer of luxury consumer goods, money, clothing and drugs initially. These people are quickly put into a situation where they are put in debt bondage which is then used to maintain control of them. Furthermore, some young people might see the situation as an opportunity to exhibit entrepreneurialism in their engagement with County Lines. They may see it to earn money and maintain identity with their peers. (Brewster, 2021).</w:t>
      </w:r>
    </w:p>
    <w:p w14:paraId="541DCB45" w14:textId="77777777" w:rsidR="00B95EB4" w:rsidRPr="00B95EB4" w:rsidRDefault="00B95EB4" w:rsidP="00B95EB4">
      <w:pPr>
        <w:spacing w:after="0" w:line="276" w:lineRule="auto"/>
        <w:rPr>
          <w:rFonts w:ascii="Arial" w:eastAsia="Times New Roman" w:hAnsi="Arial" w:cs="Arial"/>
          <w:lang w:eastAsia="en-GB"/>
        </w:rPr>
      </w:pPr>
    </w:p>
    <w:p w14:paraId="160BF335"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By using children as ‘runners’ that move and sell the drugs, the dealers are afforded a level of anonymity and distance from the products that they are selling. Children also provide dealers with a cheap and easily recruited workforce. (Brewster, 2021).</w:t>
      </w:r>
    </w:p>
    <w:p w14:paraId="637DE343" w14:textId="77777777" w:rsidR="00B95EB4" w:rsidRPr="00B95EB4" w:rsidRDefault="00B95EB4" w:rsidP="00B95EB4">
      <w:pPr>
        <w:spacing w:after="0" w:line="276" w:lineRule="auto"/>
        <w:rPr>
          <w:rFonts w:ascii="Arial" w:eastAsia="Times New Roman" w:hAnsi="Arial" w:cs="Arial"/>
          <w:lang w:eastAsia="en-GB"/>
        </w:rPr>
      </w:pPr>
    </w:p>
    <w:p w14:paraId="6F84653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Heavily linked to County Lines is Cuckooing. Cuckooing is when criminals target the home of a vulnerable person, often so they can use the property for criminal purposes such as drug-dealing. The term comes from the behaviour of cuckoo birds who take over the nests of other birds. (Salford Safeguarding Adults Board, 2022).</w:t>
      </w:r>
    </w:p>
    <w:p w14:paraId="452BF40E" w14:textId="77777777" w:rsidR="00B95EB4" w:rsidRPr="00B95EB4" w:rsidRDefault="00B95EB4" w:rsidP="00B95EB4">
      <w:pPr>
        <w:spacing w:after="0" w:line="276" w:lineRule="auto"/>
        <w:rPr>
          <w:rFonts w:ascii="Arial" w:eastAsia="Times New Roman" w:hAnsi="Arial" w:cs="Arial"/>
          <w:lang w:eastAsia="en-GB"/>
        </w:rPr>
      </w:pPr>
    </w:p>
    <w:p w14:paraId="423E875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Organised gangs will target vulnerable persons who may be drug or alcohol addicts, be vulnerable due to mental or physical health impairments, be elderly or socially isolated or be experiencing economic deprivation. (Lee, 2017). </w:t>
      </w:r>
    </w:p>
    <w:p w14:paraId="73DAEEAB" w14:textId="77777777" w:rsidR="00B95EB4" w:rsidRPr="00B95EB4" w:rsidRDefault="00B95EB4" w:rsidP="00B95EB4">
      <w:pPr>
        <w:spacing w:after="0" w:line="276" w:lineRule="auto"/>
        <w:rPr>
          <w:rFonts w:ascii="Arial" w:eastAsia="Times New Roman" w:hAnsi="Arial" w:cs="Arial"/>
          <w:lang w:eastAsia="en-GB"/>
        </w:rPr>
      </w:pPr>
    </w:p>
    <w:p w14:paraId="3102FCB3"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lastRenderedPageBreak/>
        <w:t>They may gain access to the address by consenting adults or may use tactics to gain access and then remain there through use of manipulation or exploitation. (Lee, 2017).</w:t>
      </w:r>
    </w:p>
    <w:p w14:paraId="5AA52C21" w14:textId="77777777" w:rsidR="00B95EB4" w:rsidRPr="00B95EB4" w:rsidRDefault="00B95EB4" w:rsidP="00B95EB4">
      <w:pPr>
        <w:spacing w:after="0" w:line="276" w:lineRule="auto"/>
        <w:rPr>
          <w:rFonts w:ascii="Arial" w:eastAsia="Times New Roman" w:hAnsi="Arial" w:cs="Arial"/>
          <w:lang w:eastAsia="en-GB"/>
        </w:rPr>
      </w:pPr>
    </w:p>
    <w:p w14:paraId="0D9AC44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Although organised crime gangs will take every effort to remain undetected when taking over addresses, there are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signs that often appear that neighbours might identify which would hopefully lead to reports to Police and relevant agencies. These could be things such as an increase in visitors and cars to the address. New faces and regularly changing residents and an increase in anti-social behaviour in the area surrounding the address. (National Crime Agency, 2022).</w:t>
      </w:r>
    </w:p>
    <w:p w14:paraId="0569C7C5" w14:textId="77777777" w:rsidR="00B95EB4" w:rsidRPr="00B95EB4" w:rsidRDefault="00B95EB4" w:rsidP="00B95EB4">
      <w:pPr>
        <w:spacing w:after="0" w:line="276" w:lineRule="auto"/>
        <w:rPr>
          <w:rFonts w:ascii="Arial" w:eastAsia="Times New Roman" w:hAnsi="Arial" w:cs="Arial"/>
          <w:lang w:eastAsia="en-GB"/>
        </w:rPr>
      </w:pPr>
    </w:p>
    <w:p w14:paraId="46218577" w14:textId="77777777" w:rsidR="00B95EB4" w:rsidRPr="00B95EB4" w:rsidRDefault="00B95EB4" w:rsidP="00B95EB4">
      <w:pPr>
        <w:spacing w:after="0" w:line="276" w:lineRule="auto"/>
        <w:rPr>
          <w:rFonts w:ascii="Arial" w:eastAsia="Times New Roman" w:hAnsi="Arial" w:cs="Arial"/>
          <w:lang w:eastAsia="en-GB"/>
        </w:rPr>
      </w:pPr>
    </w:p>
    <w:p w14:paraId="0F0A093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In the UK, Cuckooing has increased to require significant Policing resources being devoted to help combat it. Because of the nature of the offence, it aligns with the desire to protect vulnerability and prevent exploitation and by process requires the inclusion of taking a multi-agency approach. (Spicer, 2021).</w:t>
      </w:r>
    </w:p>
    <w:p w14:paraId="0F103470" w14:textId="77777777" w:rsidR="00B95EB4" w:rsidRPr="00B95EB4" w:rsidRDefault="00B95EB4" w:rsidP="00B95EB4">
      <w:pPr>
        <w:spacing w:after="0" w:line="276" w:lineRule="auto"/>
        <w:rPr>
          <w:rFonts w:ascii="Arial" w:eastAsia="Times New Roman" w:hAnsi="Arial" w:cs="Arial"/>
          <w:lang w:eastAsia="en-GB"/>
        </w:rPr>
      </w:pPr>
    </w:p>
    <w:p w14:paraId="7BB85BA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A multi-agency county lines coordination centre was established combining officers from the NCA, Police and regional organised crime units to help develop a national intelligence picture. The centre’s objectives were to assist the development of a multi-agency approach designed to ensure that vulnerable people were safeguarded. (National Crime Agency, 2022).</w:t>
      </w:r>
    </w:p>
    <w:p w14:paraId="6AA184B0" w14:textId="77777777" w:rsidR="00B95EB4" w:rsidRPr="00B95EB4" w:rsidRDefault="00B95EB4" w:rsidP="00B95EB4">
      <w:pPr>
        <w:spacing w:after="0" w:line="276" w:lineRule="auto"/>
        <w:rPr>
          <w:rFonts w:ascii="Arial" w:eastAsia="Times New Roman" w:hAnsi="Arial" w:cs="Arial"/>
          <w:lang w:eastAsia="en-GB"/>
        </w:rPr>
      </w:pPr>
    </w:p>
    <w:p w14:paraId="516C3E8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One of the most time-efficient and popular strategies employed by Police is to visit the homes of known local users of crack and heroin. These addresses are considered the best places to find dealers and by conducted un-announced welfare checks on homes served a </w:t>
      </w:r>
      <w:proofErr w:type="spellStart"/>
      <w:proofErr w:type="gramStart"/>
      <w:r w:rsidRPr="00B95EB4">
        <w:rPr>
          <w:rFonts w:ascii="Arial" w:eastAsia="Times New Roman" w:hAnsi="Arial" w:cs="Arial"/>
          <w:lang w:eastAsia="en-GB"/>
        </w:rPr>
        <w:t>duel</w:t>
      </w:r>
      <w:proofErr w:type="spellEnd"/>
      <w:proofErr w:type="gramEnd"/>
      <w:r w:rsidRPr="00B95EB4">
        <w:rPr>
          <w:rFonts w:ascii="Arial" w:eastAsia="Times New Roman" w:hAnsi="Arial" w:cs="Arial"/>
          <w:lang w:eastAsia="en-GB"/>
        </w:rPr>
        <w:t xml:space="preserve"> purpose. </w:t>
      </w:r>
      <w:proofErr w:type="gramStart"/>
      <w:r w:rsidRPr="00B95EB4">
        <w:rPr>
          <w:rFonts w:ascii="Arial" w:eastAsia="Times New Roman" w:hAnsi="Arial" w:cs="Arial"/>
          <w:lang w:eastAsia="en-GB"/>
        </w:rPr>
        <w:t>Firstly</w:t>
      </w:r>
      <w:proofErr w:type="gramEnd"/>
      <w:r w:rsidRPr="00B95EB4">
        <w:rPr>
          <w:rFonts w:ascii="Arial" w:eastAsia="Times New Roman" w:hAnsi="Arial" w:cs="Arial"/>
          <w:lang w:eastAsia="en-GB"/>
        </w:rPr>
        <w:t xml:space="preserve"> it would allow Police to encounter those involved in County Lines drug supply and secondly to respond to potential cuckooing cases and provide safeguarding and intelligence gathering. (Spicer, 2021).</w:t>
      </w:r>
    </w:p>
    <w:p w14:paraId="40A8DFFF" w14:textId="77777777" w:rsidR="00B95EB4" w:rsidRPr="00B95EB4" w:rsidRDefault="00B95EB4" w:rsidP="00B95EB4">
      <w:pPr>
        <w:spacing w:after="0" w:line="276" w:lineRule="auto"/>
        <w:rPr>
          <w:rFonts w:ascii="Arial" w:eastAsia="Times New Roman" w:hAnsi="Arial" w:cs="Arial"/>
          <w:lang w:eastAsia="en-GB"/>
        </w:rPr>
      </w:pPr>
    </w:p>
    <w:p w14:paraId="29A610A1"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The Police working with local councils have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options available to them to tackle cuckooing on a more long-term basis. One such option is Closure orders. These closure orders restrict who can enter a property and can be either a full or a partial closure. Should someone </w:t>
      </w:r>
      <w:proofErr w:type="gramStart"/>
      <w:r w:rsidRPr="00B95EB4">
        <w:rPr>
          <w:rFonts w:ascii="Arial" w:eastAsia="Times New Roman" w:hAnsi="Arial" w:cs="Arial"/>
          <w:lang w:eastAsia="en-GB"/>
        </w:rPr>
        <w:t>break</w:t>
      </w:r>
      <w:proofErr w:type="gramEnd"/>
      <w:r w:rsidRPr="00B95EB4">
        <w:rPr>
          <w:rFonts w:ascii="Arial" w:eastAsia="Times New Roman" w:hAnsi="Arial" w:cs="Arial"/>
          <w:lang w:eastAsia="en-GB"/>
        </w:rPr>
        <w:t xml:space="preserve"> this order would be guilty of a criminal offence and can be arrested. These orders can take some time for cases to be heard by the courts and do incur additional legal costs. (Tackling Cuckooing, 2022).</w:t>
      </w:r>
    </w:p>
    <w:p w14:paraId="62D8C5E8" w14:textId="77777777" w:rsidR="00B95EB4" w:rsidRPr="00B95EB4" w:rsidRDefault="00B95EB4" w:rsidP="00B95EB4">
      <w:pPr>
        <w:spacing w:after="0" w:line="276" w:lineRule="auto"/>
        <w:rPr>
          <w:rFonts w:ascii="Arial" w:eastAsia="Times New Roman" w:hAnsi="Arial" w:cs="Arial"/>
          <w:lang w:eastAsia="en-GB"/>
        </w:rPr>
      </w:pPr>
    </w:p>
    <w:p w14:paraId="312D31D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In conclusion, there are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effective techniques used by police to tackle the activities of organised crimes and their targeting of vulnerable persons. These strategies are most effective when combined with other relevant agencies and utilising a combination of powers allowed by these separate agencies. It is however a sad fact that no matter how many cuckooed addresses are located and targeted, there will always be more that organised crimes groups will locate and exploit which will begin the cycle over again. </w:t>
      </w:r>
    </w:p>
    <w:p w14:paraId="6FE4902B" w14:textId="2DDD0547" w:rsidR="00B95EB4" w:rsidRPr="00B95EB4" w:rsidRDefault="00B95EB4" w:rsidP="00B95EB4">
      <w:pPr>
        <w:spacing w:after="0" w:line="276" w:lineRule="auto"/>
        <w:jc w:val="right"/>
        <w:rPr>
          <w:rFonts w:ascii="Arial" w:eastAsia="Times New Roman" w:hAnsi="Arial" w:cs="Arial"/>
          <w:lang w:eastAsia="en-GB"/>
        </w:rPr>
      </w:pPr>
      <w:r w:rsidRPr="00B95EB4">
        <w:rPr>
          <w:rFonts w:ascii="Arial" w:eastAsia="Times New Roman" w:hAnsi="Arial" w:cs="Arial"/>
          <w:lang w:eastAsia="en-GB"/>
        </w:rPr>
        <w:t>Word Count 1057.</w:t>
      </w:r>
    </w:p>
    <w:p w14:paraId="2C4A1C3B" w14:textId="77777777" w:rsidR="00B95EB4" w:rsidRPr="00B95EB4" w:rsidRDefault="00B95EB4" w:rsidP="00B95EB4">
      <w:pPr>
        <w:spacing w:after="0"/>
        <w:rPr>
          <w:rFonts w:ascii="Arial" w:hAnsi="Arial" w:cs="Arial"/>
        </w:rPr>
      </w:pPr>
    </w:p>
    <w:p w14:paraId="06368A1E" w14:textId="37200844" w:rsidR="00B95EB4" w:rsidRPr="00B95EB4" w:rsidRDefault="00B95EB4" w:rsidP="00B95EB4">
      <w:pPr>
        <w:spacing w:after="0"/>
        <w:ind w:firstLine="567"/>
        <w:rPr>
          <w:rFonts w:ascii="Arial" w:hAnsi="Arial" w:cs="Arial"/>
          <w:b/>
          <w:bCs/>
          <w:u w:val="single"/>
        </w:rPr>
      </w:pPr>
      <w:r w:rsidRPr="00B95EB4">
        <w:rPr>
          <w:rFonts w:ascii="Arial" w:hAnsi="Arial" w:cs="Arial"/>
          <w:b/>
          <w:bCs/>
          <w:u w:val="single"/>
        </w:rPr>
        <w:t>Essay 03</w:t>
      </w:r>
    </w:p>
    <w:p w14:paraId="62E9D877" w14:textId="77777777" w:rsidR="00B95EB4" w:rsidRPr="00B95EB4" w:rsidRDefault="00B95EB4" w:rsidP="00B95EB4">
      <w:pPr>
        <w:spacing w:after="0"/>
        <w:ind w:firstLine="567"/>
        <w:rPr>
          <w:rFonts w:ascii="Arial" w:hAnsi="Arial" w:cs="Arial"/>
        </w:rPr>
      </w:pPr>
    </w:p>
    <w:p w14:paraId="647B2CF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MAPPA stands for Multi-Agency Public Protection Arrangements. Introduced in 2001, its aim was the improvement of inter-agency collaboration. The agencies involved would include </w:t>
      </w:r>
      <w:r w:rsidRPr="00B95EB4">
        <w:rPr>
          <w:rFonts w:ascii="Arial" w:eastAsia="Times New Roman" w:hAnsi="Arial" w:cs="Arial"/>
          <w:lang w:eastAsia="en-GB"/>
        </w:rPr>
        <w:lastRenderedPageBreak/>
        <w:t xml:space="preserve">Police, Prison Service, Probation as well as other agencies such as Local authorities and the NHS. </w:t>
      </w:r>
    </w:p>
    <w:p w14:paraId="64782D75" w14:textId="77777777" w:rsidR="00B95EB4" w:rsidRPr="00B95EB4" w:rsidRDefault="00B95EB4" w:rsidP="00B95EB4">
      <w:pPr>
        <w:spacing w:after="0" w:line="276" w:lineRule="auto"/>
        <w:rPr>
          <w:rFonts w:ascii="Arial" w:eastAsia="Times New Roman" w:hAnsi="Arial" w:cs="Arial"/>
          <w:lang w:eastAsia="en-GB"/>
        </w:rPr>
      </w:pPr>
    </w:p>
    <w:p w14:paraId="7174D0C5"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aims of those agencies would be to correctly and effectively identify, assess and manage those individuals that pose a risk of harm to others. (HM Inspectorate of Probation, 2021).</w:t>
      </w:r>
    </w:p>
    <w:p w14:paraId="297A0BA8" w14:textId="77777777" w:rsidR="00B95EB4" w:rsidRPr="00B95EB4" w:rsidRDefault="00B95EB4" w:rsidP="00B95EB4">
      <w:pPr>
        <w:spacing w:after="0" w:line="276" w:lineRule="auto"/>
        <w:rPr>
          <w:rFonts w:ascii="Arial" w:eastAsia="Times New Roman" w:hAnsi="Arial" w:cs="Arial"/>
          <w:lang w:eastAsia="en-GB"/>
        </w:rPr>
      </w:pPr>
    </w:p>
    <w:p w14:paraId="4A1DE9B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There are three categories of MAPPA offender, and a person must qualify as one of the three categories to be managed under MAPPA. These categories are: -</w:t>
      </w:r>
    </w:p>
    <w:p w14:paraId="789B3E4F" w14:textId="77777777" w:rsidR="00B95EB4" w:rsidRPr="00B95EB4" w:rsidRDefault="00B95EB4" w:rsidP="00B95EB4">
      <w:pPr>
        <w:spacing w:after="0" w:line="276" w:lineRule="auto"/>
        <w:rPr>
          <w:rFonts w:ascii="Arial" w:eastAsia="Times New Roman" w:hAnsi="Arial" w:cs="Arial"/>
          <w:lang w:eastAsia="en-GB"/>
        </w:rPr>
      </w:pPr>
    </w:p>
    <w:p w14:paraId="76B2451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Category One – Registered sexual offender. This would include offenders that are required to comply with notification requirements in line with Sexual Offences Act 2003. (College of Policing, 2021).</w:t>
      </w:r>
    </w:p>
    <w:p w14:paraId="3010C4CB" w14:textId="77777777" w:rsidR="00B95EB4" w:rsidRPr="00B95EB4" w:rsidRDefault="00B95EB4" w:rsidP="00B95EB4">
      <w:pPr>
        <w:spacing w:after="0" w:line="276" w:lineRule="auto"/>
        <w:rPr>
          <w:rFonts w:ascii="Arial" w:eastAsia="Times New Roman" w:hAnsi="Arial" w:cs="Arial"/>
          <w:lang w:eastAsia="en-GB"/>
        </w:rPr>
      </w:pPr>
    </w:p>
    <w:p w14:paraId="0E5A5FF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Category Two – A person who has been convicted of an offence under the Criminal Justice Act (CJA) 2003, Schedule 15 and</w:t>
      </w:r>
    </w:p>
    <w:p w14:paraId="3C202D65" w14:textId="77777777" w:rsidR="00B95EB4" w:rsidRPr="00B95EB4" w:rsidRDefault="00B95EB4" w:rsidP="00B95EB4">
      <w:pPr>
        <w:spacing w:after="0" w:line="276" w:lineRule="auto"/>
        <w:rPr>
          <w:rFonts w:ascii="Arial" w:eastAsia="Times New Roman" w:hAnsi="Arial" w:cs="Arial"/>
          <w:lang w:eastAsia="en-GB"/>
        </w:rPr>
      </w:pPr>
    </w:p>
    <w:p w14:paraId="397A4B0B" w14:textId="77777777" w:rsidR="00B95EB4" w:rsidRPr="00B95EB4" w:rsidRDefault="00B95EB4" w:rsidP="00B95EB4">
      <w:pPr>
        <w:pStyle w:val="ListParagraph"/>
        <w:numPr>
          <w:ilvl w:val="0"/>
          <w:numId w:val="3"/>
        </w:numPr>
        <w:spacing w:after="0" w:line="276" w:lineRule="auto"/>
        <w:ind w:left="0"/>
        <w:rPr>
          <w:rFonts w:ascii="Arial" w:eastAsia="Times New Roman" w:hAnsi="Arial" w:cs="Arial"/>
          <w:lang w:eastAsia="en-GB"/>
        </w:rPr>
      </w:pPr>
      <w:r w:rsidRPr="00B95EB4">
        <w:rPr>
          <w:rFonts w:ascii="Arial" w:eastAsia="Times New Roman" w:hAnsi="Arial" w:cs="Arial"/>
          <w:lang w:eastAsia="en-GB"/>
        </w:rPr>
        <w:t>Who has been sentenced to 12 months or more,</w:t>
      </w:r>
    </w:p>
    <w:p w14:paraId="239DA630" w14:textId="77777777" w:rsidR="00B95EB4" w:rsidRPr="00B95EB4" w:rsidRDefault="00B95EB4" w:rsidP="00B95EB4">
      <w:pPr>
        <w:pStyle w:val="ListParagraph"/>
        <w:numPr>
          <w:ilvl w:val="0"/>
          <w:numId w:val="3"/>
        </w:numPr>
        <w:spacing w:after="0" w:line="276" w:lineRule="auto"/>
        <w:ind w:left="0"/>
        <w:rPr>
          <w:rFonts w:ascii="Arial" w:eastAsia="Times New Roman" w:hAnsi="Arial" w:cs="Arial"/>
          <w:lang w:eastAsia="en-GB"/>
        </w:rPr>
      </w:pPr>
      <w:r w:rsidRPr="00B95EB4">
        <w:rPr>
          <w:rFonts w:ascii="Arial" w:eastAsia="Times New Roman" w:hAnsi="Arial" w:cs="Arial"/>
          <w:lang w:eastAsia="en-GB"/>
        </w:rPr>
        <w:t xml:space="preserve">Who has been sentenced to 12 months or more and then transferred to hospital under the Mental Health Act </w:t>
      </w:r>
      <w:proofErr w:type="gramStart"/>
      <w:r w:rsidRPr="00B95EB4">
        <w:rPr>
          <w:rFonts w:ascii="Arial" w:eastAsia="Times New Roman" w:hAnsi="Arial" w:cs="Arial"/>
          <w:lang w:eastAsia="en-GB"/>
        </w:rPr>
        <w:t>1983</w:t>
      </w:r>
      <w:proofErr w:type="gramEnd"/>
    </w:p>
    <w:p w14:paraId="71FD33F6" w14:textId="77777777" w:rsidR="00B95EB4" w:rsidRPr="00B95EB4" w:rsidRDefault="00B95EB4" w:rsidP="00B95EB4">
      <w:pPr>
        <w:pStyle w:val="ListParagraph"/>
        <w:numPr>
          <w:ilvl w:val="0"/>
          <w:numId w:val="3"/>
        </w:numPr>
        <w:spacing w:after="0" w:line="276" w:lineRule="auto"/>
        <w:ind w:left="0"/>
        <w:rPr>
          <w:rFonts w:ascii="Arial" w:eastAsia="Times New Roman" w:hAnsi="Arial" w:cs="Arial"/>
          <w:lang w:eastAsia="en-GB"/>
        </w:rPr>
      </w:pPr>
      <w:r w:rsidRPr="00B95EB4">
        <w:rPr>
          <w:rFonts w:ascii="Arial" w:eastAsia="Times New Roman" w:hAnsi="Arial" w:cs="Arial"/>
          <w:lang w:eastAsia="en-GB"/>
        </w:rPr>
        <w:t xml:space="preserve">Who is detained in hospital under the Mental Health Act 1983 with or without a restriction order under Section 41 of that same </w:t>
      </w:r>
      <w:proofErr w:type="gramStart"/>
      <w:r w:rsidRPr="00B95EB4">
        <w:rPr>
          <w:rFonts w:ascii="Arial" w:eastAsia="Times New Roman" w:hAnsi="Arial" w:cs="Arial"/>
          <w:lang w:eastAsia="en-GB"/>
        </w:rPr>
        <w:t>Act.</w:t>
      </w:r>
      <w:proofErr w:type="gramEnd"/>
      <w:r w:rsidRPr="00B95EB4">
        <w:rPr>
          <w:rFonts w:ascii="Arial" w:eastAsia="Times New Roman" w:hAnsi="Arial" w:cs="Arial"/>
          <w:lang w:eastAsia="en-GB"/>
        </w:rPr>
        <w:t xml:space="preserve"> (College of Policing, 2021).</w:t>
      </w:r>
    </w:p>
    <w:p w14:paraId="19BF4ADF" w14:textId="77777777" w:rsidR="00B95EB4" w:rsidRPr="00B95EB4" w:rsidRDefault="00B95EB4" w:rsidP="00B95EB4">
      <w:pPr>
        <w:spacing w:after="0" w:line="276" w:lineRule="auto"/>
        <w:rPr>
          <w:rFonts w:ascii="Arial" w:eastAsia="Times New Roman" w:hAnsi="Arial" w:cs="Arial"/>
          <w:lang w:eastAsia="en-GB"/>
        </w:rPr>
      </w:pPr>
    </w:p>
    <w:p w14:paraId="5AA8131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For the purposes of the Criminal Justice Act 2003 Schedule 15, a specified offence under this Schedule is a violent, sexual or terrorism offence listed within. This list includes but is not limited to Kidnapping, False imprisonment, Rape and Encouragement of terrorism. (Statute Law Database, 2022).</w:t>
      </w:r>
    </w:p>
    <w:p w14:paraId="7CF06D01" w14:textId="77777777" w:rsidR="00B95EB4" w:rsidRPr="00B95EB4" w:rsidRDefault="00B95EB4" w:rsidP="00B95EB4">
      <w:pPr>
        <w:spacing w:after="0" w:line="276" w:lineRule="auto"/>
        <w:rPr>
          <w:rFonts w:ascii="Arial" w:eastAsia="Times New Roman" w:hAnsi="Arial" w:cs="Arial"/>
          <w:lang w:eastAsia="en-GB"/>
        </w:rPr>
      </w:pPr>
    </w:p>
    <w:p w14:paraId="2E92CCE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Category Three – This covers other dangerous offenders who might be a person who was cautioned or convicted for an offence which indications that they </w:t>
      </w:r>
      <w:proofErr w:type="gramStart"/>
      <w:r w:rsidRPr="00B95EB4">
        <w:rPr>
          <w:rFonts w:ascii="Arial" w:eastAsia="Times New Roman" w:hAnsi="Arial" w:cs="Arial"/>
          <w:lang w:eastAsia="en-GB"/>
        </w:rPr>
        <w:t>are capable of causing</w:t>
      </w:r>
      <w:proofErr w:type="gramEnd"/>
      <w:r w:rsidRPr="00B95EB4">
        <w:rPr>
          <w:rFonts w:ascii="Arial" w:eastAsia="Times New Roman" w:hAnsi="Arial" w:cs="Arial"/>
          <w:lang w:eastAsia="en-GB"/>
        </w:rPr>
        <w:t xml:space="preserve"> serious harm and requires multi-agency management but might not be for an offence under the Criminal Justice Act 2003. (College of Policing, 2021).</w:t>
      </w:r>
    </w:p>
    <w:p w14:paraId="50CB9867" w14:textId="77777777" w:rsidR="00B95EB4" w:rsidRPr="00B95EB4" w:rsidRDefault="00B95EB4" w:rsidP="00B95EB4">
      <w:pPr>
        <w:spacing w:after="0" w:line="276" w:lineRule="auto"/>
        <w:rPr>
          <w:rFonts w:ascii="Arial" w:eastAsia="Times New Roman" w:hAnsi="Arial" w:cs="Arial"/>
          <w:lang w:eastAsia="en-GB"/>
        </w:rPr>
      </w:pPr>
    </w:p>
    <w:p w14:paraId="2DA2832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There are also three levels of management covered by MAPPA which vary depending on the person that is being managed.</w:t>
      </w:r>
    </w:p>
    <w:p w14:paraId="4E8D6F6A" w14:textId="77777777" w:rsidR="00B95EB4" w:rsidRPr="00B95EB4" w:rsidRDefault="00B95EB4" w:rsidP="00B95EB4">
      <w:pPr>
        <w:spacing w:after="0" w:line="276" w:lineRule="auto"/>
        <w:rPr>
          <w:rFonts w:ascii="Arial" w:eastAsia="Times New Roman" w:hAnsi="Arial" w:cs="Arial"/>
          <w:lang w:eastAsia="en-GB"/>
        </w:rPr>
      </w:pPr>
    </w:p>
    <w:p w14:paraId="22F81AF6"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Level One – Considered to be ordinary risk management. This allows the agency that is responsible to manage the risk without large amounts of involvement with other agencies and is appropriate for category 1 and 2 offenders who may have presented no higher than medium risk of harm.</w:t>
      </w:r>
    </w:p>
    <w:p w14:paraId="232F26F6" w14:textId="77777777" w:rsidR="00B95EB4" w:rsidRPr="00B95EB4" w:rsidRDefault="00B95EB4" w:rsidP="00B95EB4">
      <w:pPr>
        <w:spacing w:after="0" w:line="276" w:lineRule="auto"/>
        <w:rPr>
          <w:rFonts w:ascii="Arial" w:eastAsia="Times New Roman" w:hAnsi="Arial" w:cs="Arial"/>
          <w:lang w:eastAsia="en-GB"/>
        </w:rPr>
      </w:pPr>
    </w:p>
    <w:p w14:paraId="62F66BCE"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Level Two – Considered to be local inter-agency risk management. Due to the higher risk of harm or more complex needs around managing the offender this would require more than one agency to manage. All agencies involved would decide how frequently they would need to be involved in the process. </w:t>
      </w:r>
    </w:p>
    <w:p w14:paraId="22929FC5" w14:textId="77777777" w:rsidR="00B95EB4" w:rsidRPr="00B95EB4" w:rsidRDefault="00B95EB4" w:rsidP="00B95EB4">
      <w:pPr>
        <w:spacing w:after="0" w:line="276" w:lineRule="auto"/>
        <w:rPr>
          <w:rFonts w:ascii="Arial" w:eastAsia="Times New Roman" w:hAnsi="Arial" w:cs="Arial"/>
          <w:lang w:eastAsia="en-GB"/>
        </w:rPr>
      </w:pPr>
    </w:p>
    <w:p w14:paraId="6E080B8D"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lastRenderedPageBreak/>
        <w:t>Level Three – Multi-Agency Public Protection Panels. This process is designed for the management of what is referred to as the ‘Critical Few’ who pose a high risk of serious harm. The process will often consist of a large-scale collaboration between agencies in the delivery and support of the management of an offender within the community. This would also likely come with a media profile that would also need to be managed and supported. (Wood, 2007).</w:t>
      </w:r>
    </w:p>
    <w:p w14:paraId="45B008E6" w14:textId="77777777" w:rsidR="00B95EB4" w:rsidRPr="00B95EB4" w:rsidRDefault="00B95EB4" w:rsidP="00B95EB4">
      <w:pPr>
        <w:spacing w:after="0" w:line="276" w:lineRule="auto"/>
        <w:rPr>
          <w:rFonts w:ascii="Arial" w:eastAsia="Times New Roman" w:hAnsi="Arial" w:cs="Arial"/>
          <w:lang w:eastAsia="en-GB"/>
        </w:rPr>
      </w:pPr>
    </w:p>
    <w:p w14:paraId="0D522FF5"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ViSOR is a secure national database that was developed to support the Multi-Agency Public Protection Arrangements teams throughout the country. It stands for Violent and Sex Offenders Register. Some of its features include being searchable across the UK with full UK coverage and allows for multi-agency information sharing and collaboration. </w:t>
      </w:r>
    </w:p>
    <w:p w14:paraId="250679A9" w14:textId="77777777" w:rsidR="00B95EB4" w:rsidRPr="00B95EB4" w:rsidRDefault="00B95EB4" w:rsidP="00B95EB4">
      <w:pPr>
        <w:spacing w:after="0" w:line="276" w:lineRule="auto"/>
        <w:rPr>
          <w:rFonts w:ascii="Arial" w:eastAsia="Times New Roman" w:hAnsi="Arial" w:cs="Arial"/>
          <w:lang w:eastAsia="en-GB"/>
        </w:rPr>
      </w:pPr>
    </w:p>
    <w:p w14:paraId="04760FF4"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ViSOR allows officers working within public protection roles to access a confidential communication tool in order to communicate with other agencies across the UK and can provide advantages to all forms of crime investigation and reduction. (MAPPA, 2022).</w:t>
      </w:r>
    </w:p>
    <w:p w14:paraId="404EC906" w14:textId="77777777" w:rsidR="00B95EB4" w:rsidRPr="00B95EB4" w:rsidRDefault="00B95EB4" w:rsidP="00B95EB4">
      <w:pPr>
        <w:spacing w:after="0" w:line="276" w:lineRule="auto"/>
        <w:rPr>
          <w:rFonts w:ascii="Arial" w:eastAsia="Times New Roman" w:hAnsi="Arial" w:cs="Arial"/>
          <w:lang w:eastAsia="en-GB"/>
        </w:rPr>
      </w:pPr>
    </w:p>
    <w:p w14:paraId="2982CCAA" w14:textId="77777777" w:rsidR="00B95EB4" w:rsidRPr="00B95EB4" w:rsidRDefault="00B95EB4" w:rsidP="00B95EB4">
      <w:pPr>
        <w:spacing w:after="0" w:line="276" w:lineRule="auto"/>
        <w:rPr>
          <w:rFonts w:ascii="Arial" w:eastAsia="Times New Roman" w:hAnsi="Arial" w:cs="Arial"/>
          <w:lang w:eastAsia="en-GB"/>
        </w:rPr>
      </w:pPr>
      <w:proofErr w:type="gramStart"/>
      <w:r w:rsidRPr="00B95EB4">
        <w:rPr>
          <w:rFonts w:ascii="Arial" w:eastAsia="Times New Roman" w:hAnsi="Arial" w:cs="Arial"/>
          <w:lang w:eastAsia="en-GB"/>
        </w:rPr>
        <w:t>The vast majority of</w:t>
      </w:r>
      <w:proofErr w:type="gramEnd"/>
      <w:r w:rsidRPr="00B95EB4">
        <w:rPr>
          <w:rFonts w:ascii="Arial" w:eastAsia="Times New Roman" w:hAnsi="Arial" w:cs="Arial"/>
          <w:lang w:eastAsia="en-GB"/>
        </w:rPr>
        <w:t xml:space="preserve"> people who are managed by MAPPA fall into level one of the MAPPA processes and therefore managed by a single point of contact within the Police or Probation Service. These officers often work out of Public Protection Units or PPU’s and are usually non-uniformed officers.</w:t>
      </w:r>
    </w:p>
    <w:p w14:paraId="19F2554D" w14:textId="77777777" w:rsidR="00B95EB4" w:rsidRPr="00B95EB4" w:rsidRDefault="00B95EB4" w:rsidP="00B95EB4">
      <w:pPr>
        <w:spacing w:after="0" w:line="276" w:lineRule="auto"/>
        <w:rPr>
          <w:rFonts w:ascii="Arial" w:eastAsia="Times New Roman" w:hAnsi="Arial" w:cs="Arial"/>
          <w:lang w:eastAsia="en-GB"/>
        </w:rPr>
      </w:pPr>
    </w:p>
    <w:p w14:paraId="00BF1FA7" w14:textId="13331E11"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One of the processes will include regular home visits with the individual in order to ensure they are complying with conditions and to monitor whether any further support is </w:t>
      </w:r>
      <w:r w:rsidRPr="00B95EB4">
        <w:rPr>
          <w:rFonts w:ascii="Arial" w:eastAsia="Times New Roman" w:hAnsi="Arial" w:cs="Arial"/>
          <w:lang w:eastAsia="en-GB"/>
        </w:rPr>
        <w:t>required,</w:t>
      </w:r>
      <w:r w:rsidRPr="00B95EB4">
        <w:rPr>
          <w:rFonts w:ascii="Arial" w:eastAsia="Times New Roman" w:hAnsi="Arial" w:cs="Arial"/>
          <w:lang w:eastAsia="en-GB"/>
        </w:rPr>
        <w:t xml:space="preserve"> or concerns raised. The frequency of these visits will </w:t>
      </w:r>
      <w:r w:rsidRPr="00B95EB4">
        <w:rPr>
          <w:rFonts w:ascii="Arial" w:eastAsia="Times New Roman" w:hAnsi="Arial" w:cs="Arial"/>
          <w:lang w:eastAsia="en-GB"/>
        </w:rPr>
        <w:t>vary</w:t>
      </w:r>
      <w:r w:rsidRPr="00B95EB4">
        <w:rPr>
          <w:rFonts w:ascii="Arial" w:eastAsia="Times New Roman" w:hAnsi="Arial" w:cs="Arial"/>
          <w:lang w:eastAsia="en-GB"/>
        </w:rPr>
        <w:t xml:space="preserve"> depending on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pre-requisites including risk level, further information or incidents that may occur and can vary but a minimum of a visit every 12 months is required to take place. (Ministry of Justice, 2021).</w:t>
      </w:r>
    </w:p>
    <w:p w14:paraId="3F2DF161" w14:textId="77777777" w:rsidR="00B95EB4" w:rsidRPr="00B95EB4" w:rsidRDefault="00B95EB4" w:rsidP="00B95EB4">
      <w:pPr>
        <w:spacing w:after="0" w:line="276" w:lineRule="auto"/>
        <w:rPr>
          <w:rFonts w:ascii="Arial" w:eastAsia="Times New Roman" w:hAnsi="Arial" w:cs="Arial"/>
          <w:lang w:eastAsia="en-GB"/>
        </w:rPr>
      </w:pPr>
    </w:p>
    <w:p w14:paraId="6091FA6B" w14:textId="77777777" w:rsidR="00B95EB4" w:rsidRPr="00B95EB4" w:rsidRDefault="00B95EB4" w:rsidP="00B95EB4">
      <w:pPr>
        <w:spacing w:after="0" w:line="276" w:lineRule="auto"/>
        <w:rPr>
          <w:rFonts w:ascii="Arial" w:eastAsia="Times New Roman" w:hAnsi="Arial" w:cs="Arial"/>
          <w:lang w:eastAsia="en-GB"/>
        </w:rPr>
      </w:pPr>
    </w:p>
    <w:p w14:paraId="5B40BA8E"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In a study published by the Ministry of Justice in 2011 looked at 4 different cohorts of people released from prison. Two were released in 1998 and 2000 and would have qualified for MAPPA had it existed at that point. The other two were released in 2001 and 2004 and were managed by MAPPA upon release. (Peck, 2011)</w:t>
      </w:r>
    </w:p>
    <w:p w14:paraId="5D41B1B3" w14:textId="77777777" w:rsidR="00B95EB4" w:rsidRPr="00B95EB4" w:rsidRDefault="00B95EB4" w:rsidP="00B95EB4">
      <w:pPr>
        <w:spacing w:after="0" w:line="276" w:lineRule="auto"/>
        <w:rPr>
          <w:rFonts w:ascii="Arial" w:eastAsia="Times New Roman" w:hAnsi="Arial" w:cs="Arial"/>
          <w:lang w:eastAsia="en-GB"/>
        </w:rPr>
      </w:pPr>
    </w:p>
    <w:p w14:paraId="3C4B113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study would perform two reviews at the one and two-year mark and compare results between pre and post MAPPA managed offenders. It would show that offenders had a lower one-year reconviction rate in 2001 and 2004 when compared to 1998 and 2000 and remained the same at the two-year mark. (Peck, 2011)</w:t>
      </w:r>
    </w:p>
    <w:p w14:paraId="26E162F9" w14:textId="77777777" w:rsidR="00B95EB4" w:rsidRPr="00B95EB4" w:rsidRDefault="00B95EB4" w:rsidP="00B95EB4">
      <w:pPr>
        <w:spacing w:after="0" w:line="276" w:lineRule="auto"/>
        <w:rPr>
          <w:rFonts w:ascii="Arial" w:eastAsia="Times New Roman" w:hAnsi="Arial" w:cs="Arial"/>
          <w:lang w:eastAsia="en-GB"/>
        </w:rPr>
      </w:pPr>
    </w:p>
    <w:p w14:paraId="2F9EB011"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Whilst this decline in reoffending could be attributed in part to other factors, it is encouraging that there is a clear correlation between the introduction of MAPPA and the decline in reoffender of serious offenders.</w:t>
      </w:r>
    </w:p>
    <w:p w14:paraId="75D54C32" w14:textId="77777777" w:rsidR="00B95EB4" w:rsidRPr="00B95EB4" w:rsidRDefault="00B95EB4" w:rsidP="00B95EB4">
      <w:pPr>
        <w:spacing w:after="0" w:line="276" w:lineRule="auto"/>
        <w:rPr>
          <w:rFonts w:ascii="Arial" w:eastAsia="Times New Roman" w:hAnsi="Arial" w:cs="Arial"/>
          <w:lang w:eastAsia="en-GB"/>
        </w:rPr>
      </w:pPr>
    </w:p>
    <w:p w14:paraId="12D91A1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A case study conducted by Norfolk MAPPA presents a person called ‘Glenn’ who is a category one offender that was managed at level two. Glen was convicted of engaging in sexual activity with a child and was released on license in 2013. The case was further complicated due to him having him having his own vulnerabilities including learning difficulties. The case was referred to level two due to these additional difficulties and </w:t>
      </w:r>
      <w:r w:rsidRPr="00B95EB4">
        <w:rPr>
          <w:rFonts w:ascii="Arial" w:eastAsia="Times New Roman" w:hAnsi="Arial" w:cs="Arial"/>
          <w:lang w:eastAsia="en-GB"/>
        </w:rPr>
        <w:lastRenderedPageBreak/>
        <w:t>involved looking at securing accommodation for Glenn that met his needs and protected the people around him. Glenn was discussed at three meetings in total with one after his release once he had been released to an approved premises. Another action conducted by MAPPA was the re-opening of cases of children who were relatives of Glenn and assessed as being at risk. Join visits along with Children’s Services were made to disclose risk issues and signed written agreements made to provide maximum safeguarding for the children. (MAPPA, 2022).</w:t>
      </w:r>
    </w:p>
    <w:p w14:paraId="2DC9DA6A" w14:textId="77777777" w:rsidR="00B95EB4" w:rsidRPr="00B95EB4" w:rsidRDefault="00B95EB4" w:rsidP="00B95EB4">
      <w:pPr>
        <w:spacing w:after="0" w:line="276" w:lineRule="auto"/>
        <w:rPr>
          <w:rFonts w:ascii="Arial" w:eastAsia="Times New Roman" w:hAnsi="Arial" w:cs="Arial"/>
          <w:lang w:eastAsia="en-GB"/>
        </w:rPr>
      </w:pPr>
    </w:p>
    <w:p w14:paraId="33CCDEFD"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above demonstrates some of the processes put in place to not only provide safeguarding for the people around those being managed by MAPPA but also the support that is put in place in order to maximise the success of that individual and reduce the risk of that person reoffending.</w:t>
      </w:r>
    </w:p>
    <w:p w14:paraId="55935884" w14:textId="40223D2C" w:rsidR="00B95EB4" w:rsidRPr="00B95EB4" w:rsidRDefault="00B95EB4" w:rsidP="00B95EB4">
      <w:pPr>
        <w:spacing w:after="0" w:line="276" w:lineRule="auto"/>
        <w:jc w:val="right"/>
        <w:rPr>
          <w:rFonts w:ascii="Arial" w:eastAsia="Times New Roman" w:hAnsi="Arial" w:cs="Arial"/>
          <w:lang w:eastAsia="en-GB"/>
        </w:rPr>
      </w:pPr>
      <w:r w:rsidRPr="00B95EB4">
        <w:rPr>
          <w:rFonts w:ascii="Arial" w:eastAsia="Times New Roman" w:hAnsi="Arial" w:cs="Arial"/>
          <w:lang w:eastAsia="en-GB"/>
        </w:rPr>
        <w:t>Word Count 1060.</w:t>
      </w:r>
    </w:p>
    <w:p w14:paraId="7C91A90E" w14:textId="2CEB6B9A" w:rsidR="00B95EB4" w:rsidRPr="00B95EB4" w:rsidRDefault="00B95EB4" w:rsidP="00B95EB4">
      <w:pPr>
        <w:spacing w:after="0" w:line="276" w:lineRule="auto"/>
        <w:jc w:val="right"/>
        <w:rPr>
          <w:rFonts w:ascii="Arial" w:eastAsia="Times New Roman" w:hAnsi="Arial" w:cs="Arial"/>
          <w:lang w:eastAsia="en-GB"/>
        </w:rPr>
      </w:pPr>
    </w:p>
    <w:p w14:paraId="5E8BC97D" w14:textId="14FE7016" w:rsidR="00B95EB4" w:rsidRPr="00B95EB4" w:rsidRDefault="00B95EB4" w:rsidP="00B95EB4">
      <w:pPr>
        <w:spacing w:after="0" w:line="276" w:lineRule="auto"/>
        <w:rPr>
          <w:rFonts w:ascii="Arial" w:eastAsia="Times New Roman" w:hAnsi="Arial" w:cs="Arial"/>
          <w:u w:val="single"/>
          <w:lang w:eastAsia="en-GB"/>
        </w:rPr>
      </w:pPr>
      <w:r w:rsidRPr="00B95EB4">
        <w:rPr>
          <w:rFonts w:ascii="Arial" w:eastAsia="Times New Roman" w:hAnsi="Arial" w:cs="Arial"/>
          <w:u w:val="single"/>
          <w:lang w:eastAsia="en-GB"/>
        </w:rPr>
        <w:t>Essay 04</w:t>
      </w:r>
    </w:p>
    <w:p w14:paraId="0C5EC49E" w14:textId="77777777" w:rsidR="00B95EB4" w:rsidRPr="00B95EB4" w:rsidRDefault="00B95EB4" w:rsidP="00B95EB4">
      <w:pPr>
        <w:spacing w:after="0" w:line="276" w:lineRule="auto"/>
        <w:rPr>
          <w:rFonts w:ascii="Arial" w:eastAsia="Times New Roman" w:hAnsi="Arial" w:cs="Arial"/>
          <w:lang w:eastAsia="en-GB"/>
        </w:rPr>
      </w:pPr>
    </w:p>
    <w:p w14:paraId="2DFB44BE" w14:textId="33BD9DE2"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definition of a criminal gang according to Law Insider is “an ongoing organisation or group of 3 or more persons, whether formal or informal, that has as one of its primary activities the commission of one or more of the criminal acts that would be criminal if the actor were an adult. (Law Insider, 2012).</w:t>
      </w:r>
    </w:p>
    <w:p w14:paraId="1B88F15C" w14:textId="77777777" w:rsidR="00B95EB4" w:rsidRPr="00B95EB4" w:rsidRDefault="00B95EB4" w:rsidP="00B95EB4">
      <w:pPr>
        <w:spacing w:after="0" w:line="276" w:lineRule="auto"/>
        <w:rPr>
          <w:rFonts w:ascii="Arial" w:eastAsia="Times New Roman" w:hAnsi="Arial" w:cs="Arial"/>
          <w:lang w:eastAsia="en-GB"/>
        </w:rPr>
      </w:pPr>
    </w:p>
    <w:p w14:paraId="6FA02312"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Young people may want to join gangs for a variety of rhyme and reason. It could be that they are looking for protection from others, the be accepted or feel part of a family. They may feel pressured into it by friends or family, because they think it is attractive, for financial gain or a mixture of </w:t>
      </w:r>
      <w:proofErr w:type="gramStart"/>
      <w:r w:rsidRPr="00B95EB4">
        <w:rPr>
          <w:rFonts w:ascii="Arial" w:eastAsia="Times New Roman" w:hAnsi="Arial" w:cs="Arial"/>
          <w:lang w:eastAsia="en-GB"/>
        </w:rPr>
        <w:t>all of</w:t>
      </w:r>
      <w:proofErr w:type="gramEnd"/>
      <w:r w:rsidRPr="00B95EB4">
        <w:rPr>
          <w:rFonts w:ascii="Arial" w:eastAsia="Times New Roman" w:hAnsi="Arial" w:cs="Arial"/>
          <w:lang w:eastAsia="en-GB"/>
        </w:rPr>
        <w:t xml:space="preserve"> the above. (Thurrock Council, 2019). </w:t>
      </w:r>
    </w:p>
    <w:p w14:paraId="6D6E62C5" w14:textId="77777777" w:rsidR="00B95EB4" w:rsidRPr="00B95EB4" w:rsidRDefault="00B95EB4" w:rsidP="00B95EB4">
      <w:pPr>
        <w:spacing w:after="0" w:line="276" w:lineRule="auto"/>
        <w:rPr>
          <w:rFonts w:ascii="Arial" w:eastAsia="Times New Roman" w:hAnsi="Arial" w:cs="Arial"/>
          <w:lang w:eastAsia="en-GB"/>
        </w:rPr>
      </w:pPr>
    </w:p>
    <w:p w14:paraId="3ED01BD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When asking yourself the question of what impact early intervention has on young people at risk of becoming involved in gangs you </w:t>
      </w:r>
      <w:proofErr w:type="gramStart"/>
      <w:r w:rsidRPr="00B95EB4">
        <w:rPr>
          <w:rFonts w:ascii="Arial" w:eastAsia="Times New Roman" w:hAnsi="Arial" w:cs="Arial"/>
          <w:lang w:eastAsia="en-GB"/>
        </w:rPr>
        <w:t>have to</w:t>
      </w:r>
      <w:proofErr w:type="gramEnd"/>
      <w:r w:rsidRPr="00B95EB4">
        <w:rPr>
          <w:rFonts w:ascii="Arial" w:eastAsia="Times New Roman" w:hAnsi="Arial" w:cs="Arial"/>
          <w:lang w:eastAsia="en-GB"/>
        </w:rPr>
        <w:t xml:space="preserve"> firstly look at what is being done. Early interventions involve using a multi-agency approach to provide additional support and guidance to young persons. (Thompson, 2021).</w:t>
      </w:r>
    </w:p>
    <w:p w14:paraId="50CA210A" w14:textId="77777777" w:rsidR="00B95EB4" w:rsidRPr="00B95EB4" w:rsidRDefault="00B95EB4" w:rsidP="00B95EB4">
      <w:pPr>
        <w:spacing w:after="0" w:line="276" w:lineRule="auto"/>
        <w:rPr>
          <w:rFonts w:ascii="Arial" w:eastAsia="Times New Roman" w:hAnsi="Arial" w:cs="Arial"/>
          <w:lang w:eastAsia="en-GB"/>
        </w:rPr>
      </w:pPr>
    </w:p>
    <w:p w14:paraId="75624D1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These agencies can include but are not limited to involving Police, education services, Social Services as well as Employment and Heath Care Services. This combination of different roles and expert fields arguably allows service to provide the highest level of support to the individual with a view to prevent an escalation in behaviour leading to further offending.</w:t>
      </w:r>
    </w:p>
    <w:p w14:paraId="5734E1CB" w14:textId="77777777" w:rsidR="00B95EB4" w:rsidRPr="00B95EB4" w:rsidRDefault="00B95EB4" w:rsidP="00B95EB4">
      <w:pPr>
        <w:spacing w:after="0" w:line="276" w:lineRule="auto"/>
        <w:rPr>
          <w:rFonts w:ascii="Arial" w:eastAsia="Times New Roman" w:hAnsi="Arial" w:cs="Arial"/>
          <w:lang w:eastAsia="en-GB"/>
        </w:rPr>
      </w:pPr>
    </w:p>
    <w:p w14:paraId="22C7129F" w14:textId="77777777" w:rsidR="00B95EB4" w:rsidRPr="00B95EB4" w:rsidRDefault="00B95EB4" w:rsidP="00B95EB4">
      <w:pPr>
        <w:spacing w:after="0" w:line="276" w:lineRule="auto"/>
        <w:rPr>
          <w:rFonts w:ascii="Arial" w:eastAsia="Times New Roman" w:hAnsi="Arial" w:cs="Arial"/>
          <w:lang w:eastAsia="en-GB"/>
        </w:rPr>
      </w:pPr>
    </w:p>
    <w:p w14:paraId="4A222A7D"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There are many different types of early intervention, and they can be complex to evaluate due to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factors including but not limited to the following. There are no standard evaluation measures, there are numerous contributory factors associated with crime. The assessment of how well early intervention works requires multiple follow-ups over many years. (Parliament.uk, 2019).</w:t>
      </w:r>
    </w:p>
    <w:p w14:paraId="1BC4D740" w14:textId="77777777" w:rsidR="00B95EB4" w:rsidRPr="00B95EB4" w:rsidRDefault="00B95EB4" w:rsidP="00B95EB4">
      <w:pPr>
        <w:spacing w:after="0" w:line="276" w:lineRule="auto"/>
        <w:rPr>
          <w:rFonts w:ascii="Arial" w:eastAsia="Times New Roman" w:hAnsi="Arial" w:cs="Arial"/>
          <w:lang w:eastAsia="en-GB"/>
        </w:rPr>
      </w:pPr>
    </w:p>
    <w:p w14:paraId="698283EB"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Individual interventions can come in the form of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strategies, an example of which could be mentoring. The theme of all mentoring programs is the exposure of a less experienced individual to a more experienced and often older role model in a one-on-one relationship. (Welsh and Farrington, 2014).</w:t>
      </w:r>
    </w:p>
    <w:p w14:paraId="4F0BCE20" w14:textId="77777777" w:rsidR="00B95EB4" w:rsidRPr="00B95EB4" w:rsidRDefault="00B95EB4" w:rsidP="00B95EB4">
      <w:pPr>
        <w:spacing w:after="0" w:line="276" w:lineRule="auto"/>
        <w:rPr>
          <w:rFonts w:ascii="Arial" w:eastAsia="Times New Roman" w:hAnsi="Arial" w:cs="Arial"/>
          <w:lang w:eastAsia="en-GB"/>
        </w:rPr>
      </w:pPr>
    </w:p>
    <w:p w14:paraId="12EF6FD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lastRenderedPageBreak/>
        <w:t>According to the college of policing, Mentoring is a relationship where a more experienced or knowledgeable person offers support, advice and guidance to help a less experienced person develop and progress. (College of Policing, 2022).</w:t>
      </w:r>
    </w:p>
    <w:p w14:paraId="06A2C9F4" w14:textId="77777777" w:rsidR="00B95EB4" w:rsidRPr="00B95EB4" w:rsidRDefault="00B95EB4" w:rsidP="00B95EB4">
      <w:pPr>
        <w:spacing w:after="0" w:line="276" w:lineRule="auto"/>
        <w:rPr>
          <w:rFonts w:ascii="Arial" w:eastAsia="Times New Roman" w:hAnsi="Arial" w:cs="Arial"/>
          <w:lang w:eastAsia="en-GB"/>
        </w:rPr>
      </w:pPr>
    </w:p>
    <w:p w14:paraId="2E2A3B42" w14:textId="77777777" w:rsidR="00B95EB4" w:rsidRPr="00B95EB4" w:rsidRDefault="00B95EB4" w:rsidP="00B95EB4">
      <w:pPr>
        <w:spacing w:after="0" w:line="276" w:lineRule="auto"/>
        <w:rPr>
          <w:rFonts w:ascii="Arial" w:eastAsia="Times New Roman" w:hAnsi="Arial" w:cs="Arial"/>
          <w:lang w:eastAsia="en-GB"/>
        </w:rPr>
      </w:pPr>
    </w:p>
    <w:p w14:paraId="25300D7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Mentoring can often be an attractive option to use in the prevention of crime. This is due to tactics used by the mentor to create positive changes in the mentee’s life. Mentoring can take the form of direct assistance such as help filling in applications and forms to indirect assistance which would take the form of providing a positive role model in the person’s life. </w:t>
      </w:r>
    </w:p>
    <w:p w14:paraId="3F8295A8" w14:textId="77777777" w:rsidR="00B95EB4" w:rsidRPr="00B95EB4" w:rsidRDefault="00B95EB4" w:rsidP="00B95EB4">
      <w:pPr>
        <w:spacing w:after="0" w:line="276" w:lineRule="auto"/>
        <w:rPr>
          <w:rFonts w:ascii="Arial" w:eastAsia="Times New Roman" w:hAnsi="Arial" w:cs="Arial"/>
          <w:lang w:eastAsia="en-GB"/>
        </w:rPr>
      </w:pPr>
    </w:p>
    <w:p w14:paraId="0FB423AD"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 idea would be that should a young person be able to experience these positive life outcomes such as improving education, finding employment and making smarter life choices they would be less likely to make poorer choices such as becoming involved in gangs and criminality. (Welsh and Farrington, 2014).</w:t>
      </w:r>
    </w:p>
    <w:p w14:paraId="0CC96EEE" w14:textId="77777777" w:rsidR="00B95EB4" w:rsidRPr="00B95EB4" w:rsidRDefault="00B95EB4" w:rsidP="00B95EB4">
      <w:pPr>
        <w:spacing w:after="0" w:line="276" w:lineRule="auto"/>
        <w:rPr>
          <w:rFonts w:ascii="Arial" w:eastAsia="Times New Roman" w:hAnsi="Arial" w:cs="Arial"/>
          <w:lang w:eastAsia="en-GB"/>
        </w:rPr>
      </w:pPr>
    </w:p>
    <w:p w14:paraId="26B15417"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It is said that whilst mentoring is considered a good method to reduce levels of violence in young people, it can have a negative effect. Should it be delivered without sufficient training and long-term support can have negative effect on the mental health of both parties. (Parliament.uk, 2019).</w:t>
      </w:r>
    </w:p>
    <w:p w14:paraId="7BF3AF99" w14:textId="77777777" w:rsidR="00B95EB4" w:rsidRPr="00B95EB4" w:rsidRDefault="00B95EB4" w:rsidP="00B95EB4">
      <w:pPr>
        <w:spacing w:after="0" w:line="276" w:lineRule="auto"/>
        <w:rPr>
          <w:rFonts w:ascii="Arial" w:eastAsia="Times New Roman" w:hAnsi="Arial" w:cs="Arial"/>
          <w:lang w:eastAsia="en-GB"/>
        </w:rPr>
      </w:pPr>
    </w:p>
    <w:p w14:paraId="4EA47818"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Another form of early intervention can take the form of family-based programmes. Specialist Children’s services help liaise with other agencies and help provide access to financial support for children/young people exposed to domestic abuse. According to safelives.org.uk this support has shown to reduce the percentage of parents reporting abusive behaviour by their child from 25% to 7% over the timescale of 3 months. (Safelives.org.uk, 2014).</w:t>
      </w:r>
    </w:p>
    <w:p w14:paraId="169FFFC5" w14:textId="77777777" w:rsidR="00B95EB4" w:rsidRPr="00B95EB4" w:rsidRDefault="00B95EB4" w:rsidP="00B95EB4">
      <w:pPr>
        <w:spacing w:after="0" w:line="276" w:lineRule="auto"/>
        <w:rPr>
          <w:rFonts w:ascii="Arial" w:eastAsia="Times New Roman" w:hAnsi="Arial" w:cs="Arial"/>
          <w:lang w:eastAsia="en-GB"/>
        </w:rPr>
      </w:pPr>
    </w:p>
    <w:p w14:paraId="1323F43F"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There is also another form of intervention that is often categorised as environmental intervention. This is where an attempt is made to look at a specific geographical area, examples of which can be a community area or more specifically a school environment.</w:t>
      </w:r>
    </w:p>
    <w:p w14:paraId="655DD9E5" w14:textId="77777777" w:rsidR="00B95EB4" w:rsidRPr="00B95EB4" w:rsidRDefault="00B95EB4" w:rsidP="00B95EB4">
      <w:pPr>
        <w:spacing w:after="0" w:line="276" w:lineRule="auto"/>
        <w:rPr>
          <w:rFonts w:ascii="Arial" w:eastAsia="Times New Roman" w:hAnsi="Arial" w:cs="Arial"/>
          <w:lang w:eastAsia="en-GB"/>
        </w:rPr>
      </w:pPr>
    </w:p>
    <w:p w14:paraId="5C7D0B31"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School-based interventions are designed to teach children social, communication and emotional skills and have shown to create a positive impact at reducing </w:t>
      </w:r>
      <w:proofErr w:type="gramStart"/>
      <w:r w:rsidRPr="00B95EB4">
        <w:rPr>
          <w:rFonts w:ascii="Arial" w:eastAsia="Times New Roman" w:hAnsi="Arial" w:cs="Arial"/>
          <w:lang w:eastAsia="en-GB"/>
        </w:rPr>
        <w:t>a number of</w:t>
      </w:r>
      <w:proofErr w:type="gramEnd"/>
      <w:r w:rsidRPr="00B95EB4">
        <w:rPr>
          <w:rFonts w:ascii="Arial" w:eastAsia="Times New Roman" w:hAnsi="Arial" w:cs="Arial"/>
          <w:lang w:eastAsia="en-GB"/>
        </w:rPr>
        <w:t xml:space="preserve"> factors including antisocial behaviour, mental health problems and substance abuse. (Parliament.uk, 2019).</w:t>
      </w:r>
    </w:p>
    <w:p w14:paraId="4423514F" w14:textId="77777777" w:rsidR="00B95EB4" w:rsidRPr="00B95EB4" w:rsidRDefault="00B95EB4" w:rsidP="00B95EB4">
      <w:pPr>
        <w:spacing w:after="0" w:line="276" w:lineRule="auto"/>
        <w:rPr>
          <w:rFonts w:ascii="Arial" w:eastAsia="Times New Roman" w:hAnsi="Arial" w:cs="Arial"/>
          <w:lang w:eastAsia="en-GB"/>
        </w:rPr>
      </w:pPr>
    </w:p>
    <w:p w14:paraId="19F31CDE"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 xml:space="preserve">One form of intervention, that has </w:t>
      </w:r>
      <w:proofErr w:type="gramStart"/>
      <w:r w:rsidRPr="00B95EB4">
        <w:rPr>
          <w:rFonts w:ascii="Arial" w:eastAsia="Times New Roman" w:hAnsi="Arial" w:cs="Arial"/>
          <w:lang w:eastAsia="en-GB"/>
        </w:rPr>
        <w:t>actually been</w:t>
      </w:r>
      <w:proofErr w:type="gramEnd"/>
      <w:r w:rsidRPr="00B95EB4">
        <w:rPr>
          <w:rFonts w:ascii="Arial" w:eastAsia="Times New Roman" w:hAnsi="Arial" w:cs="Arial"/>
          <w:lang w:eastAsia="en-GB"/>
        </w:rPr>
        <w:t xml:space="preserve"> assessed as being potentially harmful to the impact on violent crime are ‘Bootcamps’. These, Military-style bootcamps are typically created as residential style camps for young children who have offended previously. Its aim is to combine a military regime with a goal of building positive relationships and develop positive attitudes and behaviours. (Youth Endowment Fund, 2022)</w:t>
      </w:r>
    </w:p>
    <w:p w14:paraId="1EA729F9" w14:textId="77777777" w:rsidR="00B95EB4" w:rsidRPr="00B95EB4" w:rsidRDefault="00B95EB4" w:rsidP="00B95EB4">
      <w:pPr>
        <w:spacing w:after="0" w:line="276" w:lineRule="auto"/>
        <w:rPr>
          <w:rFonts w:ascii="Arial" w:eastAsia="Times New Roman" w:hAnsi="Arial" w:cs="Arial"/>
          <w:lang w:eastAsia="en-GB"/>
        </w:rPr>
      </w:pPr>
    </w:p>
    <w:p w14:paraId="0E01E736"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Generally, these boot camps last between 3 to 6 months with participants that complete the program are released back into the community under supervision. Persons who do not complete the program through dropping out or being dismissed are likely to be returned to traditional processes. (Mitchel &amp; Ngo, 2011).</w:t>
      </w:r>
    </w:p>
    <w:p w14:paraId="7A0FCD78" w14:textId="77777777" w:rsidR="00B95EB4" w:rsidRPr="00B95EB4" w:rsidRDefault="00B95EB4" w:rsidP="00B95EB4">
      <w:pPr>
        <w:spacing w:after="0" w:line="276" w:lineRule="auto"/>
        <w:rPr>
          <w:rFonts w:ascii="Arial" w:eastAsia="Times New Roman" w:hAnsi="Arial" w:cs="Arial"/>
          <w:lang w:eastAsia="en-GB"/>
        </w:rPr>
      </w:pPr>
    </w:p>
    <w:p w14:paraId="4B4A600A"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lastRenderedPageBreak/>
        <w:t>It is believed that these programs are found to be ineffective or even counter-productive at reducing offending due to the simple back that they do not have any bearing on the needs and risk factors that often lead young people into the situations. (Ross, 2011).</w:t>
      </w:r>
    </w:p>
    <w:p w14:paraId="7F534BC0" w14:textId="77777777" w:rsidR="00B95EB4" w:rsidRPr="00B95EB4" w:rsidRDefault="00B95EB4" w:rsidP="00B95EB4">
      <w:pPr>
        <w:spacing w:after="0" w:line="276" w:lineRule="auto"/>
        <w:rPr>
          <w:rFonts w:ascii="Arial" w:eastAsia="Times New Roman" w:hAnsi="Arial" w:cs="Arial"/>
          <w:lang w:eastAsia="en-GB"/>
        </w:rPr>
      </w:pPr>
    </w:p>
    <w:p w14:paraId="398E0913" w14:textId="77777777" w:rsidR="00B95EB4" w:rsidRPr="00B95EB4" w:rsidRDefault="00B95EB4" w:rsidP="00B95EB4">
      <w:pPr>
        <w:spacing w:after="0" w:line="276" w:lineRule="auto"/>
        <w:rPr>
          <w:rFonts w:ascii="Arial" w:eastAsia="Times New Roman" w:hAnsi="Arial" w:cs="Arial"/>
          <w:lang w:eastAsia="en-GB"/>
        </w:rPr>
      </w:pPr>
      <w:r w:rsidRPr="00B95EB4">
        <w:rPr>
          <w:rFonts w:ascii="Arial" w:eastAsia="Times New Roman" w:hAnsi="Arial" w:cs="Arial"/>
          <w:lang w:eastAsia="en-GB"/>
        </w:rPr>
        <w:t>In conclusion, whilst there are some examples of early intention techniques that suffer from negative or less affective results there are a larger proportion that can be considered effective and good value for money. By targeting young people early and either giving or helping them develop the necessary life skills such as responsibility, discipline, organisation and communication it means that we can set these people up to make better life choices and hopefully keep them away from the criminal justice system.</w:t>
      </w:r>
    </w:p>
    <w:p w14:paraId="18FEEF5A" w14:textId="77777777" w:rsidR="00B95EB4" w:rsidRPr="00B95EB4" w:rsidRDefault="00B95EB4" w:rsidP="00B95EB4">
      <w:pPr>
        <w:spacing w:after="0" w:line="276" w:lineRule="auto"/>
        <w:jc w:val="right"/>
        <w:rPr>
          <w:rFonts w:ascii="Arial" w:eastAsia="Times New Roman" w:hAnsi="Arial" w:cs="Arial"/>
          <w:lang w:eastAsia="en-GB"/>
        </w:rPr>
      </w:pPr>
      <w:r w:rsidRPr="00B95EB4">
        <w:rPr>
          <w:rFonts w:ascii="Arial" w:eastAsia="Times New Roman" w:hAnsi="Arial" w:cs="Arial"/>
          <w:lang w:eastAsia="en-GB"/>
        </w:rPr>
        <w:t>Word Count 913.</w:t>
      </w:r>
    </w:p>
    <w:p w14:paraId="1E247AC5" w14:textId="77777777" w:rsidR="00B95EB4" w:rsidRPr="00B95EB4" w:rsidRDefault="00B95EB4" w:rsidP="00B95EB4">
      <w:pPr>
        <w:spacing w:after="0" w:line="276" w:lineRule="auto"/>
        <w:rPr>
          <w:rFonts w:ascii="Arial" w:eastAsia="Times New Roman" w:hAnsi="Arial" w:cs="Arial"/>
          <w:lang w:eastAsia="en-GB"/>
        </w:rPr>
      </w:pPr>
    </w:p>
    <w:p w14:paraId="1B43987A" w14:textId="0B3D4149" w:rsidR="00B95EB4" w:rsidRPr="00B95EB4" w:rsidRDefault="00B95EB4" w:rsidP="00B95EB4">
      <w:pPr>
        <w:spacing w:after="0"/>
        <w:rPr>
          <w:rFonts w:ascii="Arial" w:hAnsi="Arial" w:cs="Arial"/>
        </w:rPr>
      </w:pPr>
    </w:p>
    <w:p w14:paraId="720382BA" w14:textId="77777777" w:rsidR="00B95EB4" w:rsidRPr="00726810" w:rsidRDefault="00B95EB4" w:rsidP="00B95EB4">
      <w:pPr>
        <w:spacing w:after="0"/>
        <w:rPr>
          <w:rFonts w:ascii="Arial" w:hAnsi="Arial" w:cs="Arial"/>
          <w:u w:val="single"/>
        </w:rPr>
      </w:pPr>
      <w:r w:rsidRPr="00726810">
        <w:rPr>
          <w:rFonts w:ascii="Arial" w:hAnsi="Arial" w:cs="Arial"/>
          <w:u w:val="single"/>
        </w:rPr>
        <w:t>Bibliography</w:t>
      </w:r>
    </w:p>
    <w:p w14:paraId="0BBAFC1B" w14:textId="77777777" w:rsidR="00B95EB4" w:rsidRPr="00B95EB4" w:rsidRDefault="00B95EB4" w:rsidP="00B95EB4">
      <w:pPr>
        <w:spacing w:after="0"/>
        <w:rPr>
          <w:rFonts w:ascii="Arial" w:hAnsi="Arial" w:cs="Arial"/>
        </w:rPr>
      </w:pPr>
    </w:p>
    <w:p w14:paraId="1F6645E4"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Brewster, B., Robinson, G., Silverman, B. W., &amp; Walsh, D. (2021, December 16). </w:t>
      </w:r>
      <w:r w:rsidRPr="00B95EB4">
        <w:rPr>
          <w:rFonts w:ascii="Arial" w:eastAsia="Times New Roman" w:hAnsi="Arial" w:cs="Arial"/>
          <w:i/>
          <w:iCs/>
          <w:lang w:eastAsia="en-GB"/>
        </w:rPr>
        <w:t>Covid-19 and child criminal exploitation in the UK: Implications of the pandemic for county lines - trends in organized crime</w:t>
      </w:r>
      <w:r w:rsidRPr="00B95EB4">
        <w:rPr>
          <w:rFonts w:ascii="Arial" w:eastAsia="Times New Roman" w:hAnsi="Arial" w:cs="Arial"/>
          <w:lang w:eastAsia="en-GB"/>
        </w:rPr>
        <w:t xml:space="preserve">. SpringerLink. Retrieved November 6, 2022, from https://link.springer.com/article/10.1007/s12117-021-09442-x </w:t>
      </w:r>
    </w:p>
    <w:p w14:paraId="31940A81" w14:textId="77777777" w:rsidR="00B95EB4" w:rsidRPr="00B95EB4" w:rsidRDefault="00B95EB4" w:rsidP="00B95EB4">
      <w:pPr>
        <w:spacing w:after="0"/>
        <w:rPr>
          <w:rFonts w:ascii="Arial" w:hAnsi="Arial" w:cs="Arial"/>
        </w:rPr>
      </w:pPr>
    </w:p>
    <w:p w14:paraId="1763C611" w14:textId="77777777" w:rsidR="00B95EB4" w:rsidRPr="00B95EB4" w:rsidRDefault="00B95EB4" w:rsidP="00B95EB4">
      <w:pPr>
        <w:spacing w:after="0"/>
        <w:rPr>
          <w:rFonts w:ascii="Arial" w:hAnsi="Arial" w:cs="Arial"/>
          <w:color w:val="000000"/>
          <w:shd w:val="clear" w:color="auto" w:fill="FFFFFF"/>
        </w:rPr>
      </w:pPr>
      <w:r w:rsidRPr="00B95EB4">
        <w:rPr>
          <w:rFonts w:ascii="Arial" w:hAnsi="Arial" w:cs="Arial"/>
          <w:color w:val="000000"/>
          <w:shd w:val="clear" w:color="auto" w:fill="FFFFFF"/>
        </w:rPr>
        <w:t>Bridges, L., (1999). </w:t>
      </w:r>
      <w:r w:rsidRPr="00B95EB4">
        <w:rPr>
          <w:rFonts w:ascii="Arial" w:hAnsi="Arial" w:cs="Arial"/>
          <w:i/>
          <w:iCs/>
          <w:color w:val="000000"/>
          <w:shd w:val="clear" w:color="auto" w:fill="FFFFFF"/>
        </w:rPr>
        <w:t>Lawrence Inquiry: Incompetence, Corruption, and Institutional Racism | Office of Justice Programs</w:t>
      </w:r>
      <w:r w:rsidRPr="00B95EB4">
        <w:rPr>
          <w:rFonts w:ascii="Arial" w:hAnsi="Arial" w:cs="Arial"/>
          <w:color w:val="000000"/>
          <w:shd w:val="clear" w:color="auto" w:fill="FFFFFF"/>
        </w:rPr>
        <w:t>. [online] Ojp.gov. Available at: &lt;https://www.ojp.gov/ncjrs/virtual-library/abstracts/lawrence-inquiry-incompetence-corruption-and-institutional-racism&gt; [Accessed 27 September 2022].</w:t>
      </w:r>
    </w:p>
    <w:p w14:paraId="69B22D6D" w14:textId="77777777" w:rsidR="00B95EB4" w:rsidRPr="00B95EB4" w:rsidRDefault="00B95EB4" w:rsidP="00B95EB4">
      <w:pPr>
        <w:spacing w:after="0"/>
        <w:rPr>
          <w:rFonts w:ascii="Arial" w:hAnsi="Arial" w:cs="Arial"/>
        </w:rPr>
      </w:pPr>
    </w:p>
    <w:p w14:paraId="738591BA"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r w:rsidRPr="00B95EB4">
        <w:rPr>
          <w:rFonts w:ascii="Arial" w:hAnsi="Arial" w:cs="Arial"/>
          <w:color w:val="000000"/>
          <w:sz w:val="22"/>
          <w:szCs w:val="22"/>
        </w:rPr>
        <w:t>College of Policing (2022). </w:t>
      </w:r>
      <w:r w:rsidRPr="00B95EB4">
        <w:rPr>
          <w:rFonts w:ascii="Arial" w:hAnsi="Arial" w:cs="Arial"/>
          <w:i/>
          <w:iCs/>
          <w:color w:val="000000"/>
          <w:sz w:val="22"/>
          <w:szCs w:val="22"/>
        </w:rPr>
        <w:t>Mentoring</w:t>
      </w:r>
      <w:r w:rsidRPr="00B95EB4">
        <w:rPr>
          <w:rFonts w:ascii="Arial" w:hAnsi="Arial" w:cs="Arial"/>
          <w:color w:val="000000"/>
          <w:sz w:val="22"/>
          <w:szCs w:val="22"/>
        </w:rPr>
        <w:t xml:space="preserve">. [online] College of Policing. Available at: </w:t>
      </w:r>
      <w:hyperlink r:id="rId7" w:history="1">
        <w:r w:rsidRPr="00B95EB4">
          <w:rPr>
            <w:rStyle w:val="Hyperlink"/>
            <w:rFonts w:ascii="Arial" w:hAnsi="Arial" w:cs="Arial"/>
            <w:sz w:val="22"/>
            <w:szCs w:val="22"/>
          </w:rPr>
          <w:t>https://www.college.police.uk/career-learning/career-development/mentoring</w:t>
        </w:r>
      </w:hyperlink>
      <w:r w:rsidRPr="00B95EB4">
        <w:rPr>
          <w:rFonts w:ascii="Arial" w:hAnsi="Arial" w:cs="Arial"/>
          <w:color w:val="000000"/>
          <w:sz w:val="22"/>
          <w:szCs w:val="22"/>
        </w:rPr>
        <w:t>.‌</w:t>
      </w:r>
    </w:p>
    <w:p w14:paraId="66347252"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p>
    <w:p w14:paraId="0512A768" w14:textId="77777777" w:rsidR="00B95EB4" w:rsidRPr="00B95EB4" w:rsidRDefault="00B95EB4" w:rsidP="00B95EB4">
      <w:pPr>
        <w:pStyle w:val="NormalWeb"/>
        <w:spacing w:before="0" w:beforeAutospacing="0" w:after="0" w:afterAutospacing="0"/>
        <w:ind w:hanging="567"/>
        <w:rPr>
          <w:rFonts w:ascii="Arial" w:hAnsi="Arial" w:cs="Arial"/>
          <w:sz w:val="22"/>
          <w:szCs w:val="22"/>
        </w:rPr>
      </w:pPr>
      <w:r w:rsidRPr="00B95EB4">
        <w:rPr>
          <w:rFonts w:ascii="Arial" w:hAnsi="Arial" w:cs="Arial"/>
          <w:color w:val="000000"/>
          <w:sz w:val="22"/>
          <w:szCs w:val="22"/>
        </w:rPr>
        <w:t>‌</w:t>
      </w:r>
      <w:r w:rsidRPr="00B95EB4">
        <w:rPr>
          <w:rFonts w:ascii="Arial" w:hAnsi="Arial" w:cs="Arial"/>
          <w:sz w:val="22"/>
          <w:szCs w:val="22"/>
        </w:rPr>
        <w:t xml:space="preserve">College of Policing. (2021, March 25). </w:t>
      </w:r>
      <w:r w:rsidRPr="00B95EB4">
        <w:rPr>
          <w:rFonts w:ascii="Arial" w:hAnsi="Arial" w:cs="Arial"/>
          <w:i/>
          <w:iCs/>
          <w:sz w:val="22"/>
          <w:szCs w:val="22"/>
        </w:rPr>
        <w:t>Multi-agency Public Protection Arrangements (MAPPA)</w:t>
      </w:r>
      <w:r w:rsidRPr="00B95EB4">
        <w:rPr>
          <w:rFonts w:ascii="Arial" w:hAnsi="Arial" w:cs="Arial"/>
          <w:sz w:val="22"/>
          <w:szCs w:val="22"/>
        </w:rPr>
        <w:t xml:space="preserve">. Multi-agency public protection arrangements (MAPPA). Retrieved November 6, 2022, from https://www.college.police.uk/app/major-investigation-and-public-protection/managing-sexual-offenders-and-violent-offenders/multi-agency-public-protection-arrangements-mappa </w:t>
      </w:r>
    </w:p>
    <w:p w14:paraId="37ACFEAC" w14:textId="77777777" w:rsidR="00B95EB4" w:rsidRPr="00B95EB4" w:rsidRDefault="00B95EB4" w:rsidP="00B95EB4">
      <w:pPr>
        <w:pStyle w:val="NormalWeb"/>
        <w:spacing w:before="0" w:beforeAutospacing="0" w:after="0" w:afterAutospacing="0"/>
        <w:ind w:hanging="567"/>
        <w:rPr>
          <w:rFonts w:ascii="Arial" w:hAnsi="Arial" w:cs="Arial"/>
          <w:sz w:val="22"/>
          <w:szCs w:val="22"/>
        </w:rPr>
      </w:pPr>
    </w:p>
    <w:p w14:paraId="02B2E7AD"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Concordat (2022. January 1)</w:t>
      </w:r>
      <w:r w:rsidRPr="00BA0EFD">
        <w:rPr>
          <w:rFonts w:ascii="Arial" w:eastAsia="Times New Roman" w:hAnsi="Arial" w:cs="Arial"/>
          <w:lang w:eastAsia="en-GB"/>
        </w:rPr>
        <w:t xml:space="preserve"> “Concordat between College of Policing and IOPC.” </w:t>
      </w:r>
      <w:r w:rsidRPr="00BA0EFD">
        <w:rPr>
          <w:rFonts w:ascii="Arial" w:eastAsia="Times New Roman" w:hAnsi="Arial" w:cs="Arial"/>
          <w:i/>
          <w:iCs/>
          <w:lang w:eastAsia="en-GB"/>
        </w:rPr>
        <w:t>HMICFRS</w:t>
      </w:r>
      <w:r w:rsidRPr="00BA0EFD">
        <w:rPr>
          <w:rFonts w:ascii="Arial" w:eastAsia="Times New Roman" w:hAnsi="Arial" w:cs="Arial"/>
          <w:lang w:eastAsia="en-GB"/>
        </w:rPr>
        <w:t xml:space="preserve">, Justice Inspectorates, 1 Jan. 2022, https://www.justiceinspectorates.gov.uk/hmicfrs/. </w:t>
      </w:r>
    </w:p>
    <w:p w14:paraId="246E8D80" w14:textId="77777777" w:rsidR="00B95EB4" w:rsidRPr="00B95EB4" w:rsidRDefault="00B95EB4" w:rsidP="00B95EB4">
      <w:pPr>
        <w:pStyle w:val="NormalWeb"/>
        <w:spacing w:before="0" w:beforeAutospacing="0" w:after="0" w:afterAutospacing="0"/>
        <w:ind w:hanging="567"/>
        <w:rPr>
          <w:rFonts w:ascii="Arial" w:hAnsi="Arial" w:cs="Arial"/>
          <w:sz w:val="22"/>
          <w:szCs w:val="22"/>
        </w:rPr>
      </w:pPr>
    </w:p>
    <w:p w14:paraId="40371D14"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CPS. (2016, May 1). </w:t>
      </w:r>
      <w:r w:rsidRPr="00B95EB4">
        <w:rPr>
          <w:rFonts w:ascii="Arial" w:eastAsia="Times New Roman" w:hAnsi="Arial" w:cs="Arial"/>
          <w:i/>
          <w:iCs/>
          <w:lang w:eastAsia="en-GB"/>
        </w:rPr>
        <w:t>Organised crime - strategy</w:t>
      </w:r>
      <w:r w:rsidRPr="00B95EB4">
        <w:rPr>
          <w:rFonts w:ascii="Arial" w:eastAsia="Times New Roman" w:hAnsi="Arial" w:cs="Arial"/>
          <w:lang w:eastAsia="en-GB"/>
        </w:rPr>
        <w:t xml:space="preserve">. The Crown Prosecution Service. Retrieved November 6, 2022, from </w:t>
      </w:r>
      <w:hyperlink r:id="rId8" w:history="1">
        <w:r w:rsidRPr="00B95EB4">
          <w:rPr>
            <w:rStyle w:val="Hyperlink"/>
            <w:rFonts w:ascii="Arial" w:eastAsia="Times New Roman" w:hAnsi="Arial" w:cs="Arial"/>
            <w:lang w:eastAsia="en-GB"/>
          </w:rPr>
          <w:t>https://www.cps.gov.uk/organised-crime-strategy</w:t>
        </w:r>
      </w:hyperlink>
      <w:r w:rsidRPr="00B95EB4">
        <w:rPr>
          <w:rFonts w:ascii="Arial" w:eastAsia="Times New Roman" w:hAnsi="Arial" w:cs="Arial"/>
          <w:lang w:eastAsia="en-GB"/>
        </w:rPr>
        <w:t xml:space="preserve"> </w:t>
      </w:r>
    </w:p>
    <w:p w14:paraId="1D634DE0" w14:textId="77777777" w:rsidR="00B95EB4" w:rsidRPr="00B95EB4" w:rsidRDefault="00B95EB4" w:rsidP="00B95EB4">
      <w:pPr>
        <w:spacing w:after="0" w:line="240" w:lineRule="auto"/>
        <w:ind w:hanging="567"/>
        <w:rPr>
          <w:rFonts w:ascii="Arial" w:eastAsia="Times New Roman" w:hAnsi="Arial" w:cs="Arial"/>
          <w:lang w:eastAsia="en-GB"/>
        </w:rPr>
      </w:pPr>
    </w:p>
    <w:p w14:paraId="05AF5A67"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Crimestoppers. (2018, January 1). </w:t>
      </w:r>
      <w:r w:rsidRPr="00B95EB4">
        <w:rPr>
          <w:rFonts w:ascii="Arial" w:eastAsia="Times New Roman" w:hAnsi="Arial" w:cs="Arial"/>
          <w:i/>
          <w:iCs/>
          <w:lang w:eastAsia="en-GB"/>
        </w:rPr>
        <w:t>One gang - many crimes</w:t>
      </w:r>
      <w:r w:rsidRPr="00B95EB4">
        <w:rPr>
          <w:rFonts w:ascii="Arial" w:eastAsia="Times New Roman" w:hAnsi="Arial" w:cs="Arial"/>
          <w:lang w:eastAsia="en-GB"/>
        </w:rPr>
        <w:t xml:space="preserve">. Crimestoppers. Retrieved November 6, 2022, from </w:t>
      </w:r>
      <w:hyperlink r:id="rId9" w:history="1">
        <w:r w:rsidRPr="00B95EB4">
          <w:rPr>
            <w:rStyle w:val="Hyperlink"/>
            <w:rFonts w:ascii="Arial" w:eastAsia="Times New Roman" w:hAnsi="Arial" w:cs="Arial"/>
            <w:lang w:eastAsia="en-GB"/>
          </w:rPr>
          <w:t>https://crimestoppers-uk.org/keeping-safe/community-family/serious-and-organised-crime</w:t>
        </w:r>
      </w:hyperlink>
      <w:r w:rsidRPr="00B95EB4">
        <w:rPr>
          <w:rFonts w:ascii="Arial" w:eastAsia="Times New Roman" w:hAnsi="Arial" w:cs="Arial"/>
          <w:lang w:eastAsia="en-GB"/>
        </w:rPr>
        <w:t xml:space="preserve"> </w:t>
      </w:r>
    </w:p>
    <w:p w14:paraId="332BD498" w14:textId="77777777" w:rsidR="00B95EB4" w:rsidRPr="00B95EB4" w:rsidRDefault="00B95EB4" w:rsidP="00B95EB4">
      <w:pPr>
        <w:pStyle w:val="NormalWeb"/>
        <w:spacing w:before="0" w:beforeAutospacing="0" w:after="0" w:afterAutospacing="0"/>
        <w:ind w:hanging="567"/>
        <w:rPr>
          <w:rFonts w:ascii="Arial" w:hAnsi="Arial" w:cs="Arial"/>
          <w:sz w:val="22"/>
          <w:szCs w:val="22"/>
        </w:rPr>
      </w:pPr>
    </w:p>
    <w:p w14:paraId="3387A762"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Europol. (2021, December 6). </w:t>
      </w:r>
      <w:r w:rsidRPr="00B95EB4">
        <w:rPr>
          <w:rFonts w:ascii="Arial" w:eastAsia="Times New Roman" w:hAnsi="Arial" w:cs="Arial"/>
          <w:i/>
          <w:iCs/>
          <w:lang w:eastAsia="en-GB"/>
        </w:rPr>
        <w:t>How illegal drugs sustain organised crime in the EU</w:t>
      </w:r>
      <w:r w:rsidRPr="00B95EB4">
        <w:rPr>
          <w:rFonts w:ascii="Arial" w:eastAsia="Times New Roman" w:hAnsi="Arial" w:cs="Arial"/>
          <w:lang w:eastAsia="en-GB"/>
        </w:rPr>
        <w:t xml:space="preserve">. Europol. Retrieved November 6, 2022, from https://www.europol.europa.eu/publications-events/publications/how-illegal-drugs-sustain-organised-crime-in-eu </w:t>
      </w:r>
    </w:p>
    <w:p w14:paraId="762D1E1C" w14:textId="77777777" w:rsidR="00B95EB4" w:rsidRPr="00B95EB4" w:rsidRDefault="00B95EB4" w:rsidP="00B95EB4">
      <w:pPr>
        <w:spacing w:after="0"/>
        <w:rPr>
          <w:rFonts w:ascii="Arial" w:hAnsi="Arial" w:cs="Arial"/>
        </w:rPr>
      </w:pPr>
    </w:p>
    <w:p w14:paraId="3BE90B43"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HM Inspectorate of Probation. (2021, May 17). </w:t>
      </w:r>
      <w:r w:rsidRPr="00B95EB4">
        <w:rPr>
          <w:rFonts w:ascii="Arial" w:eastAsia="Times New Roman" w:hAnsi="Arial" w:cs="Arial"/>
          <w:i/>
          <w:iCs/>
          <w:lang w:eastAsia="en-GB"/>
        </w:rPr>
        <w:t>Multi-agency Public Protection Arrangements (MAPPA) Annual reports 2021 to 2022</w:t>
      </w:r>
      <w:r w:rsidRPr="00B95EB4">
        <w:rPr>
          <w:rFonts w:ascii="Arial" w:eastAsia="Times New Roman" w:hAnsi="Arial" w:cs="Arial"/>
          <w:lang w:eastAsia="en-GB"/>
        </w:rPr>
        <w:t xml:space="preserve">. GOV.UK. Retrieved November 6, 2022, from </w:t>
      </w:r>
      <w:hyperlink r:id="rId10" w:history="1">
        <w:r w:rsidRPr="00B95EB4">
          <w:rPr>
            <w:rStyle w:val="Hyperlink"/>
            <w:rFonts w:ascii="Arial" w:eastAsia="Times New Roman" w:hAnsi="Arial" w:cs="Arial"/>
            <w:lang w:eastAsia="en-GB"/>
          </w:rPr>
          <w:t>https://www.gov.uk/government/publications/multi-agency-public-protection-arrangements-mappa-annual-reports-2021-to-2022</w:t>
        </w:r>
      </w:hyperlink>
    </w:p>
    <w:p w14:paraId="7661E32D" w14:textId="77777777" w:rsidR="00B95EB4" w:rsidRPr="00B95EB4" w:rsidRDefault="00B95EB4" w:rsidP="00B95EB4">
      <w:pPr>
        <w:spacing w:after="0" w:line="240" w:lineRule="auto"/>
        <w:ind w:hanging="567"/>
        <w:rPr>
          <w:rFonts w:ascii="Arial" w:eastAsia="Times New Roman" w:hAnsi="Arial" w:cs="Arial"/>
          <w:lang w:eastAsia="en-GB"/>
        </w:rPr>
      </w:pPr>
    </w:p>
    <w:p w14:paraId="24552D63" w14:textId="77777777" w:rsidR="00B95EB4" w:rsidRPr="00C0365D" w:rsidRDefault="00B95EB4" w:rsidP="00B95EB4">
      <w:pPr>
        <w:spacing w:after="0" w:line="240" w:lineRule="auto"/>
        <w:ind w:hanging="567"/>
        <w:rPr>
          <w:rFonts w:ascii="Arial" w:eastAsia="Times New Roman" w:hAnsi="Arial" w:cs="Arial"/>
          <w:lang w:eastAsia="en-GB"/>
        </w:rPr>
      </w:pPr>
      <w:r w:rsidRPr="00C0365D">
        <w:rPr>
          <w:rFonts w:ascii="Arial" w:eastAsia="Times New Roman" w:hAnsi="Arial" w:cs="Arial"/>
          <w:lang w:eastAsia="en-GB"/>
        </w:rPr>
        <w:t>IOPC.</w:t>
      </w:r>
      <w:r w:rsidRPr="00B95EB4">
        <w:rPr>
          <w:rFonts w:ascii="Arial" w:eastAsia="Times New Roman" w:hAnsi="Arial" w:cs="Arial"/>
          <w:lang w:eastAsia="en-GB"/>
        </w:rPr>
        <w:t xml:space="preserve"> (2018. January 1)</w:t>
      </w:r>
      <w:r w:rsidRPr="00C0365D">
        <w:rPr>
          <w:rFonts w:ascii="Arial" w:eastAsia="Times New Roman" w:hAnsi="Arial" w:cs="Arial"/>
          <w:lang w:eastAsia="en-GB"/>
        </w:rPr>
        <w:t xml:space="preserve"> </w:t>
      </w:r>
      <w:r w:rsidRPr="00C0365D">
        <w:rPr>
          <w:rFonts w:ascii="Arial" w:eastAsia="Times New Roman" w:hAnsi="Arial" w:cs="Arial"/>
          <w:i/>
          <w:iCs/>
          <w:lang w:eastAsia="en-GB"/>
        </w:rPr>
        <w:t>Independent Office for Police Conduct</w:t>
      </w:r>
      <w:r w:rsidRPr="00C0365D">
        <w:rPr>
          <w:rFonts w:ascii="Arial" w:eastAsia="Times New Roman" w:hAnsi="Arial" w:cs="Arial"/>
          <w:lang w:eastAsia="en-GB"/>
        </w:rPr>
        <w:t xml:space="preserve">, Independent Office for Police Conduct, 1 Jan. 2018, https://www.policeconduct.gov.uk/. </w:t>
      </w:r>
    </w:p>
    <w:p w14:paraId="72BAE223" w14:textId="77777777" w:rsidR="00B95EB4" w:rsidRPr="00B95EB4" w:rsidRDefault="00B95EB4" w:rsidP="00B95EB4">
      <w:pPr>
        <w:spacing w:after="0" w:line="240" w:lineRule="auto"/>
        <w:ind w:hanging="567"/>
        <w:rPr>
          <w:rFonts w:ascii="Arial" w:eastAsia="Times New Roman" w:hAnsi="Arial" w:cs="Arial"/>
          <w:lang w:eastAsia="en-GB"/>
        </w:rPr>
      </w:pPr>
    </w:p>
    <w:p w14:paraId="06825B3E" w14:textId="77777777" w:rsidR="00B95EB4" w:rsidRPr="00132B66" w:rsidRDefault="00B95EB4" w:rsidP="00B95EB4">
      <w:pPr>
        <w:spacing w:after="0" w:line="240" w:lineRule="auto"/>
        <w:rPr>
          <w:rFonts w:ascii="Arial" w:eastAsia="Times New Roman" w:hAnsi="Arial" w:cs="Arial"/>
          <w:lang w:eastAsia="en-GB"/>
        </w:rPr>
      </w:pPr>
      <w:r w:rsidRPr="00132B66">
        <w:rPr>
          <w:rFonts w:ascii="Arial" w:eastAsia="Times New Roman" w:hAnsi="Arial" w:cs="Arial"/>
          <w:lang w:eastAsia="en-GB"/>
        </w:rPr>
        <w:t>Jones, L. (2004) </w:t>
      </w:r>
      <w:r w:rsidRPr="00132B66">
        <w:rPr>
          <w:rFonts w:ascii="Arial" w:eastAsia="Times New Roman" w:hAnsi="Arial" w:cs="Arial"/>
          <w:i/>
          <w:iCs/>
          <w:lang w:eastAsia="en-GB"/>
        </w:rPr>
        <w:t>Sir Robert peel’s nine principles</w:t>
      </w:r>
      <w:r w:rsidRPr="00132B66">
        <w:rPr>
          <w:rFonts w:ascii="Arial" w:eastAsia="Times New Roman" w:hAnsi="Arial" w:cs="Arial"/>
          <w:lang w:eastAsia="en-GB"/>
        </w:rPr>
        <w:t>, </w:t>
      </w:r>
      <w:r w:rsidRPr="00132B66">
        <w:rPr>
          <w:rFonts w:ascii="Arial" w:eastAsia="Times New Roman" w:hAnsi="Arial" w:cs="Arial"/>
          <w:i/>
          <w:iCs/>
          <w:lang w:eastAsia="en-GB"/>
        </w:rPr>
        <w:t>Ojp.gov</w:t>
      </w:r>
      <w:r w:rsidRPr="00132B66">
        <w:rPr>
          <w:rFonts w:ascii="Arial" w:eastAsia="Times New Roman" w:hAnsi="Arial" w:cs="Arial"/>
          <w:lang w:eastAsia="en-GB"/>
        </w:rPr>
        <w:t>. Available at: https://www.ojp.gov/ncjrs/virtual-library/abstracts/sir-robert-peels-nine-principles-their-relevance-campus-policing (Accessed: November 7, 2022).</w:t>
      </w:r>
    </w:p>
    <w:p w14:paraId="51F31D2F" w14:textId="77777777" w:rsidR="00B95EB4" w:rsidRPr="00B95EB4" w:rsidRDefault="00B95EB4" w:rsidP="00B95EB4">
      <w:pPr>
        <w:spacing w:after="0"/>
        <w:rPr>
          <w:rFonts w:ascii="Arial" w:hAnsi="Arial" w:cs="Arial"/>
        </w:rPr>
      </w:pPr>
    </w:p>
    <w:p w14:paraId="76B36EBC"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r w:rsidRPr="00B95EB4">
        <w:rPr>
          <w:rFonts w:ascii="Arial" w:hAnsi="Arial" w:cs="Arial"/>
          <w:color w:val="000000"/>
          <w:sz w:val="22"/>
          <w:szCs w:val="22"/>
        </w:rPr>
        <w:t>Law Insider. (2012). </w:t>
      </w:r>
      <w:r w:rsidRPr="00B95EB4">
        <w:rPr>
          <w:rFonts w:ascii="Arial" w:hAnsi="Arial" w:cs="Arial"/>
          <w:i/>
          <w:iCs/>
          <w:color w:val="000000"/>
          <w:sz w:val="22"/>
          <w:szCs w:val="22"/>
        </w:rPr>
        <w:t>Criminal gang Definition: 112 Samples | Law Insider</w:t>
      </w:r>
      <w:r w:rsidRPr="00B95EB4">
        <w:rPr>
          <w:rFonts w:ascii="Arial" w:hAnsi="Arial" w:cs="Arial"/>
          <w:color w:val="000000"/>
          <w:sz w:val="22"/>
          <w:szCs w:val="22"/>
        </w:rPr>
        <w:t>. [online] Available at: https://www.lawinsider.com/dictionary/criminal-gang [Accessed 27 Oct. 2022].</w:t>
      </w:r>
    </w:p>
    <w:p w14:paraId="5CAC1A41"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p>
    <w:p w14:paraId="51782879"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Lee, E. (2022, August 17). </w:t>
      </w:r>
      <w:r w:rsidRPr="00B95EB4">
        <w:rPr>
          <w:rFonts w:ascii="Arial" w:eastAsia="Times New Roman" w:hAnsi="Arial" w:cs="Arial"/>
          <w:i/>
          <w:iCs/>
          <w:lang w:eastAsia="en-GB"/>
        </w:rPr>
        <w:t>What is cuckooing?</w:t>
      </w:r>
      <w:r w:rsidRPr="00B95EB4">
        <w:rPr>
          <w:rFonts w:ascii="Arial" w:eastAsia="Times New Roman" w:hAnsi="Arial" w:cs="Arial"/>
          <w:lang w:eastAsia="en-GB"/>
        </w:rPr>
        <w:t xml:space="preserve"> CPD Online College. Retrieved November 6, 2022, from https://cpdonline.co.uk/knowledge-base/safeguarding/cuckooing/ </w:t>
      </w:r>
    </w:p>
    <w:p w14:paraId="09B58346" w14:textId="77777777" w:rsidR="00B95EB4" w:rsidRPr="00B95EB4" w:rsidRDefault="00B95EB4" w:rsidP="00B95EB4">
      <w:pPr>
        <w:spacing w:after="0"/>
        <w:rPr>
          <w:rFonts w:ascii="Arial" w:hAnsi="Arial" w:cs="Arial"/>
        </w:rPr>
      </w:pPr>
    </w:p>
    <w:p w14:paraId="1379DBB1" w14:textId="77777777" w:rsidR="00B95EB4" w:rsidRPr="00B95EB4" w:rsidRDefault="00B95EB4" w:rsidP="00B95EB4">
      <w:pPr>
        <w:spacing w:after="0"/>
        <w:rPr>
          <w:rFonts w:ascii="Arial" w:hAnsi="Arial" w:cs="Arial"/>
          <w:color w:val="000000"/>
          <w:shd w:val="clear" w:color="auto" w:fill="FFFFFF"/>
        </w:rPr>
      </w:pPr>
      <w:r w:rsidRPr="00B95EB4">
        <w:rPr>
          <w:rFonts w:ascii="Arial" w:hAnsi="Arial" w:cs="Arial"/>
          <w:color w:val="000000"/>
          <w:shd w:val="clear" w:color="auto" w:fill="FFFFFF"/>
        </w:rPr>
        <w:t>Macpherson, W., (1999). </w:t>
      </w:r>
      <w:r w:rsidRPr="00B95EB4">
        <w:rPr>
          <w:rFonts w:ascii="Arial" w:hAnsi="Arial" w:cs="Arial"/>
          <w:i/>
          <w:iCs/>
          <w:color w:val="000000"/>
          <w:shd w:val="clear" w:color="auto" w:fill="FFFFFF"/>
        </w:rPr>
        <w:t>The Stephen Lawrence Inquiry</w:t>
      </w:r>
      <w:r w:rsidRPr="00B95EB4">
        <w:rPr>
          <w:rFonts w:ascii="Arial" w:hAnsi="Arial" w:cs="Arial"/>
          <w:color w:val="000000"/>
          <w:shd w:val="clear" w:color="auto" w:fill="FFFFFF"/>
        </w:rPr>
        <w:t>. [online] Assets.publishing.service.gov.uk. Available at: &lt;https://assets.publishing.service.gov.uk/government/uploads/system/uploads/attachment_data/file/277111/4262.pdf&gt; [Accessed 27 September 2022].</w:t>
      </w:r>
    </w:p>
    <w:p w14:paraId="44EDBED0" w14:textId="77777777" w:rsidR="00B95EB4" w:rsidRPr="00B95EB4" w:rsidRDefault="00B95EB4" w:rsidP="00B95EB4">
      <w:pPr>
        <w:spacing w:after="0"/>
        <w:rPr>
          <w:rFonts w:ascii="Arial" w:hAnsi="Arial" w:cs="Arial"/>
          <w:color w:val="000000"/>
          <w:shd w:val="clear" w:color="auto" w:fill="FFFFFF"/>
        </w:rPr>
      </w:pPr>
    </w:p>
    <w:p w14:paraId="6FBDFD2A"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MAPPA. (2022, November 6). </w:t>
      </w:r>
      <w:r w:rsidRPr="00B95EB4">
        <w:rPr>
          <w:rFonts w:ascii="Arial" w:eastAsia="Times New Roman" w:hAnsi="Arial" w:cs="Arial"/>
          <w:i/>
          <w:iCs/>
          <w:lang w:eastAsia="en-GB"/>
        </w:rPr>
        <w:t>Visor and Risk Management</w:t>
      </w:r>
      <w:r w:rsidRPr="00B95EB4">
        <w:rPr>
          <w:rFonts w:ascii="Arial" w:eastAsia="Times New Roman" w:hAnsi="Arial" w:cs="Arial"/>
          <w:lang w:eastAsia="en-GB"/>
        </w:rPr>
        <w:t xml:space="preserve">. Norfolk MAPPA. Retrieved November 6, 2022, from https://norfolkmappa.org.uk/visor-and-risk-management/ </w:t>
      </w:r>
    </w:p>
    <w:p w14:paraId="66A618A9" w14:textId="77777777" w:rsidR="00B95EB4" w:rsidRPr="00B95EB4" w:rsidRDefault="00B95EB4" w:rsidP="00B95EB4">
      <w:pPr>
        <w:spacing w:after="0" w:line="240" w:lineRule="auto"/>
        <w:ind w:hanging="567"/>
        <w:rPr>
          <w:rFonts w:ascii="Arial" w:eastAsia="Times New Roman" w:hAnsi="Arial" w:cs="Arial"/>
          <w:lang w:eastAsia="en-GB"/>
        </w:rPr>
      </w:pPr>
    </w:p>
    <w:p w14:paraId="0D0CF486"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Ministry of Justice. (2021, November 24). </w:t>
      </w:r>
      <w:r w:rsidRPr="00B95EB4">
        <w:rPr>
          <w:rFonts w:ascii="Arial" w:eastAsia="Times New Roman" w:hAnsi="Arial" w:cs="Arial"/>
          <w:i/>
          <w:iCs/>
          <w:lang w:eastAsia="en-GB"/>
        </w:rPr>
        <w:t>Multi-agency Public Protection Arrangements (MAPPA): Guidance</w:t>
      </w:r>
      <w:r w:rsidRPr="00B95EB4">
        <w:rPr>
          <w:rFonts w:ascii="Arial" w:eastAsia="Times New Roman" w:hAnsi="Arial" w:cs="Arial"/>
          <w:lang w:eastAsia="en-GB"/>
        </w:rPr>
        <w:t xml:space="preserve">. GOV.UK. Retrieved November 6, 2022, from https://www.gov.uk/government/publications/multi-agency-public-protection-arrangements-mappa-guidance </w:t>
      </w:r>
    </w:p>
    <w:p w14:paraId="450D6616" w14:textId="77777777" w:rsidR="00B95EB4" w:rsidRPr="00B95EB4" w:rsidRDefault="00B95EB4" w:rsidP="00B95EB4">
      <w:pPr>
        <w:spacing w:after="0"/>
        <w:rPr>
          <w:rFonts w:ascii="Arial" w:hAnsi="Arial" w:cs="Arial"/>
          <w:color w:val="000000"/>
          <w:shd w:val="clear" w:color="auto" w:fill="FFFFFF"/>
        </w:rPr>
      </w:pPr>
    </w:p>
    <w:p w14:paraId="2E1236AE"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Mitchell, O., &amp; Ngo, F. (2011, March 2). </w:t>
      </w:r>
      <w:r w:rsidRPr="00B95EB4">
        <w:rPr>
          <w:rFonts w:ascii="Arial" w:eastAsia="Times New Roman" w:hAnsi="Arial" w:cs="Arial"/>
          <w:i/>
          <w:iCs/>
          <w:lang w:eastAsia="en-GB"/>
        </w:rPr>
        <w:t>Boot camps and shock incarceration programs</w:t>
      </w:r>
      <w:r w:rsidRPr="00B95EB4">
        <w:rPr>
          <w:rFonts w:ascii="Arial" w:eastAsia="Times New Roman" w:hAnsi="Arial" w:cs="Arial"/>
          <w:lang w:eastAsia="en-GB"/>
        </w:rPr>
        <w:t xml:space="preserve">. Boot Camps and Shock Incarceration Programs. Retrieved November 5, 2022, from https://www.oxfordbibliographies.com/view/document/obo-9780195396607/obo-9780195396607-0068.xml </w:t>
      </w:r>
    </w:p>
    <w:p w14:paraId="0BC87F24" w14:textId="77777777" w:rsidR="00B95EB4" w:rsidRPr="00B95EB4" w:rsidRDefault="00B95EB4" w:rsidP="00B95EB4">
      <w:pPr>
        <w:spacing w:after="0"/>
        <w:rPr>
          <w:rFonts w:ascii="Arial" w:hAnsi="Arial" w:cs="Arial"/>
          <w:color w:val="000000"/>
          <w:shd w:val="clear" w:color="auto" w:fill="FFFFFF"/>
        </w:rPr>
      </w:pPr>
    </w:p>
    <w:p w14:paraId="25C237F6"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National Crime Agency. (2022, July 14). </w:t>
      </w:r>
      <w:r w:rsidRPr="00B95EB4">
        <w:rPr>
          <w:rFonts w:ascii="Arial" w:eastAsia="Times New Roman" w:hAnsi="Arial" w:cs="Arial"/>
          <w:i/>
          <w:iCs/>
          <w:lang w:eastAsia="en-GB"/>
        </w:rPr>
        <w:t>County lines</w:t>
      </w:r>
      <w:r w:rsidRPr="00B95EB4">
        <w:rPr>
          <w:rFonts w:ascii="Arial" w:eastAsia="Times New Roman" w:hAnsi="Arial" w:cs="Arial"/>
          <w:lang w:eastAsia="en-GB"/>
        </w:rPr>
        <w:t xml:space="preserve">. National Crime Agency. Retrieved November 6, 2022, from https://www.nationalcrimeagency.gov.uk/what-we-do/crime-threats/drug-trafficking/county-lines </w:t>
      </w:r>
    </w:p>
    <w:p w14:paraId="26E98E78" w14:textId="77777777" w:rsidR="00B95EB4" w:rsidRPr="00B95EB4" w:rsidRDefault="00B95EB4" w:rsidP="00B95EB4">
      <w:pPr>
        <w:spacing w:after="0"/>
        <w:rPr>
          <w:rFonts w:ascii="Arial" w:hAnsi="Arial" w:cs="Arial"/>
          <w:color w:val="000000"/>
          <w:shd w:val="clear" w:color="auto" w:fill="FFFFFF"/>
        </w:rPr>
      </w:pPr>
    </w:p>
    <w:p w14:paraId="690B4A9D" w14:textId="77777777" w:rsidR="00B95EB4" w:rsidRPr="00B95EB4" w:rsidRDefault="00B95EB4" w:rsidP="00B95EB4">
      <w:pPr>
        <w:spacing w:after="0"/>
        <w:rPr>
          <w:rFonts w:ascii="Arial" w:hAnsi="Arial" w:cs="Arial"/>
          <w:color w:val="000000"/>
          <w:shd w:val="clear" w:color="auto" w:fill="FFFFFF"/>
        </w:rPr>
      </w:pPr>
      <w:r w:rsidRPr="00B95EB4">
        <w:rPr>
          <w:rFonts w:ascii="Arial" w:hAnsi="Arial" w:cs="Arial"/>
          <w:color w:val="000000"/>
          <w:shd w:val="clear" w:color="auto" w:fill="FFFFFF"/>
        </w:rPr>
        <w:t>News.bbc.co.uk. (1998). </w:t>
      </w:r>
      <w:r w:rsidRPr="00B95EB4">
        <w:rPr>
          <w:rFonts w:ascii="Arial" w:hAnsi="Arial" w:cs="Arial"/>
          <w:i/>
          <w:iCs/>
          <w:color w:val="000000"/>
          <w:shd w:val="clear" w:color="auto" w:fill="FFFFFF"/>
        </w:rPr>
        <w:t xml:space="preserve">BBC NEWS | Special Report | 1998 | 03/98 | Lawrence | What happened on Stephen Lawrence's last night </w:t>
      </w:r>
      <w:proofErr w:type="gramStart"/>
      <w:r w:rsidRPr="00B95EB4">
        <w:rPr>
          <w:rFonts w:ascii="Arial" w:hAnsi="Arial" w:cs="Arial"/>
          <w:i/>
          <w:iCs/>
          <w:color w:val="000000"/>
          <w:shd w:val="clear" w:color="auto" w:fill="FFFFFF"/>
        </w:rPr>
        <w:t>alive ?</w:t>
      </w:r>
      <w:proofErr w:type="gramEnd"/>
      <w:r w:rsidRPr="00B95EB4">
        <w:rPr>
          <w:rFonts w:ascii="Arial" w:hAnsi="Arial" w:cs="Arial"/>
          <w:color w:val="000000"/>
          <w:shd w:val="clear" w:color="auto" w:fill="FFFFFF"/>
        </w:rPr>
        <w:t>. [online] Available at: &lt;http://news.bbc.co.uk/1/hi/special_report/1998/03/98/lawrence/65060.stm&gt; [Accessed 27 September 2022].</w:t>
      </w:r>
    </w:p>
    <w:p w14:paraId="713A4BA3" w14:textId="77777777" w:rsidR="00B95EB4" w:rsidRPr="00B95EB4" w:rsidRDefault="00B95EB4" w:rsidP="00B95EB4">
      <w:pPr>
        <w:spacing w:after="0"/>
        <w:rPr>
          <w:rFonts w:ascii="Arial" w:hAnsi="Arial" w:cs="Arial"/>
          <w:color w:val="000000"/>
          <w:shd w:val="clear" w:color="auto" w:fill="FFFFFF"/>
        </w:rPr>
      </w:pPr>
    </w:p>
    <w:p w14:paraId="6474ADEA"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r w:rsidRPr="00B95EB4">
        <w:rPr>
          <w:rFonts w:ascii="Arial" w:hAnsi="Arial" w:cs="Arial"/>
          <w:color w:val="000000"/>
          <w:sz w:val="22"/>
          <w:szCs w:val="22"/>
        </w:rPr>
        <w:t xml:space="preserve">Parliament.uk. (2019). [online] Available at: </w:t>
      </w:r>
      <w:hyperlink r:id="rId11" w:history="1">
        <w:r w:rsidRPr="00B95EB4">
          <w:rPr>
            <w:rStyle w:val="Hyperlink"/>
            <w:rFonts w:ascii="Arial" w:hAnsi="Arial" w:cs="Arial"/>
            <w:sz w:val="22"/>
            <w:szCs w:val="22"/>
          </w:rPr>
          <w:t>https://researchbriefings.files.parliament.uk/documents/POST-PN-0599/POST-PN-0599.pdf</w:t>
        </w:r>
      </w:hyperlink>
      <w:r w:rsidRPr="00B95EB4">
        <w:rPr>
          <w:rFonts w:ascii="Arial" w:hAnsi="Arial" w:cs="Arial"/>
          <w:color w:val="000000"/>
          <w:sz w:val="22"/>
          <w:szCs w:val="22"/>
        </w:rPr>
        <w:t>.</w:t>
      </w:r>
    </w:p>
    <w:p w14:paraId="6B40D407"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p>
    <w:p w14:paraId="31131192"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Peck, M. (2011, June 2). </w:t>
      </w:r>
      <w:r w:rsidRPr="00B95EB4">
        <w:rPr>
          <w:rFonts w:ascii="Arial" w:eastAsia="Times New Roman" w:hAnsi="Arial" w:cs="Arial"/>
          <w:i/>
          <w:iCs/>
          <w:lang w:eastAsia="en-GB"/>
        </w:rPr>
        <w:t>Patterns of reconviction among offenders eligible for Multi-Agency Public Protection Arrangements (MAPPA)</w:t>
      </w:r>
      <w:r w:rsidRPr="00B95EB4">
        <w:rPr>
          <w:rFonts w:ascii="Arial" w:eastAsia="Times New Roman" w:hAnsi="Arial" w:cs="Arial"/>
          <w:lang w:eastAsia="en-GB"/>
        </w:rPr>
        <w:t xml:space="preserve">. Ministry of Justice. Retrieved November 6, 2022, from https://www.bl.uk/ </w:t>
      </w:r>
    </w:p>
    <w:p w14:paraId="4395DFC9" w14:textId="77777777" w:rsidR="00B95EB4" w:rsidRPr="00B95EB4" w:rsidRDefault="00B95EB4" w:rsidP="00B95EB4">
      <w:pPr>
        <w:spacing w:after="0"/>
        <w:rPr>
          <w:rFonts w:ascii="Arial" w:hAnsi="Arial" w:cs="Arial"/>
          <w:color w:val="000000"/>
          <w:shd w:val="clear" w:color="auto" w:fill="FFFFFF"/>
        </w:rPr>
      </w:pPr>
    </w:p>
    <w:p w14:paraId="67B70260"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Ross, A., Duckworth, K., Smith, D., </w:t>
      </w:r>
      <w:proofErr w:type="spellStart"/>
      <w:r w:rsidRPr="00B95EB4">
        <w:rPr>
          <w:rFonts w:ascii="Arial" w:eastAsia="Times New Roman" w:hAnsi="Arial" w:cs="Arial"/>
          <w:lang w:eastAsia="en-GB"/>
        </w:rPr>
        <w:t>Wyness</w:t>
      </w:r>
      <w:proofErr w:type="spellEnd"/>
      <w:r w:rsidRPr="00B95EB4">
        <w:rPr>
          <w:rFonts w:ascii="Arial" w:eastAsia="Times New Roman" w:hAnsi="Arial" w:cs="Arial"/>
          <w:lang w:eastAsia="en-GB"/>
        </w:rPr>
        <w:t xml:space="preserve">, G., &amp; Schoon, I. (2011, May 1). </w:t>
      </w:r>
      <w:r w:rsidRPr="00B95EB4">
        <w:rPr>
          <w:rFonts w:ascii="Arial" w:eastAsia="Times New Roman" w:hAnsi="Arial" w:cs="Arial"/>
          <w:i/>
          <w:iCs/>
          <w:lang w:eastAsia="en-GB"/>
        </w:rPr>
        <w:t>Prevention and reduction: A review of strategies for ... - GOV.UK</w:t>
      </w:r>
      <w:r w:rsidRPr="00B95EB4">
        <w:rPr>
          <w:rFonts w:ascii="Arial" w:eastAsia="Times New Roman" w:hAnsi="Arial" w:cs="Arial"/>
          <w:lang w:eastAsia="en-GB"/>
        </w:rPr>
        <w:t xml:space="preserve">. Gov.uk. Retrieved November 5, 2022, from </w:t>
      </w:r>
      <w:r w:rsidRPr="00B95EB4">
        <w:rPr>
          <w:rFonts w:ascii="Arial" w:eastAsia="Times New Roman" w:hAnsi="Arial" w:cs="Arial"/>
          <w:lang w:eastAsia="en-GB"/>
        </w:rPr>
        <w:lastRenderedPageBreak/>
        <w:t xml:space="preserve">https://assets.publishing.service.gov.uk/government/uploads/system/uploads/attachment_data/file/182548/DFE-RR111.pdf </w:t>
      </w:r>
    </w:p>
    <w:p w14:paraId="72E30D57" w14:textId="77777777" w:rsidR="00B95EB4" w:rsidRPr="00B95EB4" w:rsidRDefault="00B95EB4" w:rsidP="00B95EB4">
      <w:pPr>
        <w:spacing w:after="0" w:line="240" w:lineRule="auto"/>
        <w:ind w:hanging="567"/>
        <w:rPr>
          <w:rFonts w:ascii="Arial" w:eastAsia="Times New Roman" w:hAnsi="Arial" w:cs="Arial"/>
          <w:lang w:eastAsia="en-GB"/>
        </w:rPr>
      </w:pPr>
    </w:p>
    <w:p w14:paraId="0B83B519" w14:textId="77777777" w:rsidR="00B95EB4" w:rsidRPr="00B95EB4" w:rsidRDefault="00B95EB4" w:rsidP="00B95EB4">
      <w:pPr>
        <w:pStyle w:val="NormalWeb"/>
        <w:spacing w:before="0" w:beforeAutospacing="0" w:after="0" w:afterAutospacing="0"/>
        <w:rPr>
          <w:rFonts w:ascii="Arial" w:hAnsi="Arial" w:cs="Arial"/>
          <w:color w:val="000000"/>
          <w:sz w:val="22"/>
          <w:szCs w:val="22"/>
        </w:rPr>
      </w:pPr>
      <w:r w:rsidRPr="00B95EB4">
        <w:rPr>
          <w:rFonts w:ascii="Arial" w:hAnsi="Arial" w:cs="Arial"/>
          <w:color w:val="000000"/>
          <w:sz w:val="22"/>
          <w:szCs w:val="22"/>
        </w:rPr>
        <w:t>‌Safelives.org.uk. (2014). </w:t>
      </w:r>
      <w:r w:rsidRPr="00B95EB4">
        <w:rPr>
          <w:rFonts w:ascii="Arial" w:hAnsi="Arial" w:cs="Arial"/>
          <w:i/>
          <w:iCs/>
          <w:color w:val="000000"/>
          <w:sz w:val="22"/>
          <w:szCs w:val="22"/>
        </w:rPr>
        <w:t xml:space="preserve">In plain sight - effective help for children exposed to domestic abuse (policy report) | </w:t>
      </w:r>
      <w:proofErr w:type="spellStart"/>
      <w:r w:rsidRPr="00B95EB4">
        <w:rPr>
          <w:rFonts w:ascii="Arial" w:hAnsi="Arial" w:cs="Arial"/>
          <w:i/>
          <w:iCs/>
          <w:color w:val="000000"/>
          <w:sz w:val="22"/>
          <w:szCs w:val="22"/>
        </w:rPr>
        <w:t>Safelives</w:t>
      </w:r>
      <w:proofErr w:type="spellEnd"/>
      <w:r w:rsidRPr="00B95EB4">
        <w:rPr>
          <w:rFonts w:ascii="Arial" w:hAnsi="Arial" w:cs="Arial"/>
          <w:color w:val="000000"/>
          <w:sz w:val="22"/>
          <w:szCs w:val="22"/>
        </w:rPr>
        <w:t xml:space="preserve">. [online] Available at: </w:t>
      </w:r>
      <w:hyperlink r:id="rId12" w:history="1">
        <w:r w:rsidRPr="00B95EB4">
          <w:rPr>
            <w:rStyle w:val="Hyperlink"/>
            <w:rFonts w:ascii="Arial" w:hAnsi="Arial" w:cs="Arial"/>
            <w:sz w:val="22"/>
            <w:szCs w:val="22"/>
          </w:rPr>
          <w:t>https://safelives.org.uk/node/450</w:t>
        </w:r>
      </w:hyperlink>
      <w:r w:rsidRPr="00B95EB4">
        <w:rPr>
          <w:rFonts w:ascii="Arial" w:hAnsi="Arial" w:cs="Arial"/>
          <w:color w:val="000000"/>
          <w:sz w:val="22"/>
          <w:szCs w:val="22"/>
        </w:rPr>
        <w:t>.</w:t>
      </w:r>
    </w:p>
    <w:p w14:paraId="56C74889" w14:textId="77777777" w:rsidR="00B95EB4" w:rsidRPr="00B95EB4" w:rsidRDefault="00B95EB4" w:rsidP="00B95EB4">
      <w:pPr>
        <w:pStyle w:val="NormalWeb"/>
        <w:spacing w:before="0" w:beforeAutospacing="0" w:after="0" w:afterAutospacing="0"/>
        <w:rPr>
          <w:rFonts w:ascii="Arial" w:hAnsi="Arial" w:cs="Arial"/>
          <w:color w:val="000000"/>
          <w:sz w:val="22"/>
          <w:szCs w:val="22"/>
        </w:rPr>
      </w:pPr>
    </w:p>
    <w:p w14:paraId="3636A269"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Salford Safeguarding Adults Board. (2022, January 1). </w:t>
      </w:r>
      <w:r w:rsidRPr="00B95EB4">
        <w:rPr>
          <w:rFonts w:ascii="Arial" w:eastAsia="Times New Roman" w:hAnsi="Arial" w:cs="Arial"/>
          <w:i/>
          <w:iCs/>
          <w:lang w:eastAsia="en-GB"/>
        </w:rPr>
        <w:t>Cuckooing</w:t>
      </w:r>
      <w:r w:rsidRPr="00B95EB4">
        <w:rPr>
          <w:rFonts w:ascii="Arial" w:eastAsia="Times New Roman" w:hAnsi="Arial" w:cs="Arial"/>
          <w:lang w:eastAsia="en-GB"/>
        </w:rPr>
        <w:t xml:space="preserve">. Salford Safeguarding Adults Board. Retrieved November 6, 2022, from https://safeguardingadults.salford.gov.uk/guidance-pages/cuckooing/ </w:t>
      </w:r>
    </w:p>
    <w:p w14:paraId="69016C89" w14:textId="77777777" w:rsidR="00B95EB4" w:rsidRPr="00B95EB4" w:rsidRDefault="00B95EB4" w:rsidP="00B95EB4">
      <w:pPr>
        <w:spacing w:after="0" w:line="240" w:lineRule="auto"/>
        <w:ind w:hanging="567"/>
        <w:rPr>
          <w:rFonts w:ascii="Arial" w:eastAsia="Times New Roman" w:hAnsi="Arial" w:cs="Arial"/>
          <w:lang w:eastAsia="en-GB"/>
        </w:rPr>
      </w:pPr>
    </w:p>
    <w:p w14:paraId="76ADAE2A" w14:textId="77777777" w:rsidR="00B95EB4" w:rsidRPr="00594C1C" w:rsidRDefault="00B95EB4" w:rsidP="00B95EB4">
      <w:pPr>
        <w:spacing w:after="0" w:line="240" w:lineRule="auto"/>
        <w:rPr>
          <w:rFonts w:ascii="Arial" w:eastAsia="Times New Roman" w:hAnsi="Arial" w:cs="Arial"/>
          <w:lang w:eastAsia="en-GB"/>
        </w:rPr>
      </w:pPr>
      <w:r w:rsidRPr="00594C1C">
        <w:rPr>
          <w:rFonts w:ascii="Arial" w:eastAsia="Times New Roman" w:hAnsi="Arial" w:cs="Arial"/>
          <w:i/>
          <w:iCs/>
          <w:lang w:eastAsia="en-GB"/>
        </w:rPr>
        <w:t>South Wales - HMICFRS</w:t>
      </w:r>
      <w:r w:rsidRPr="00594C1C">
        <w:rPr>
          <w:rFonts w:ascii="Arial" w:eastAsia="Times New Roman" w:hAnsi="Arial" w:cs="Arial"/>
          <w:lang w:eastAsia="en-GB"/>
        </w:rPr>
        <w:t> (2022) </w:t>
      </w:r>
      <w:r w:rsidRPr="00594C1C">
        <w:rPr>
          <w:rFonts w:ascii="Arial" w:eastAsia="Times New Roman" w:hAnsi="Arial" w:cs="Arial"/>
          <w:i/>
          <w:iCs/>
          <w:lang w:eastAsia="en-GB"/>
        </w:rPr>
        <w:t>Gov.uk</w:t>
      </w:r>
      <w:r w:rsidRPr="00594C1C">
        <w:rPr>
          <w:rFonts w:ascii="Arial" w:eastAsia="Times New Roman" w:hAnsi="Arial" w:cs="Arial"/>
          <w:lang w:eastAsia="en-GB"/>
        </w:rPr>
        <w:t>. Available at: https://www.justiceinspectorates.gov.uk/hmicfrs/police-forces/south-wales/ (Accessed: November 7, 2022).</w:t>
      </w:r>
    </w:p>
    <w:p w14:paraId="7FFF7EC2" w14:textId="77777777" w:rsidR="00B95EB4" w:rsidRPr="00B95EB4" w:rsidRDefault="00B95EB4" w:rsidP="00B95EB4">
      <w:pPr>
        <w:pStyle w:val="NormalWeb"/>
        <w:spacing w:before="0" w:beforeAutospacing="0" w:after="0" w:afterAutospacing="0"/>
        <w:rPr>
          <w:rFonts w:ascii="Arial" w:hAnsi="Arial" w:cs="Arial"/>
          <w:color w:val="000000"/>
          <w:sz w:val="22"/>
          <w:szCs w:val="22"/>
        </w:rPr>
      </w:pPr>
    </w:p>
    <w:p w14:paraId="07AEE246" w14:textId="77777777" w:rsidR="00B95EB4" w:rsidRPr="00EA2B46" w:rsidRDefault="00B95EB4" w:rsidP="00B95EB4">
      <w:pPr>
        <w:spacing w:after="0" w:line="240" w:lineRule="auto"/>
        <w:ind w:hanging="567"/>
        <w:rPr>
          <w:rFonts w:ascii="Arial" w:eastAsia="Times New Roman" w:hAnsi="Arial" w:cs="Arial"/>
          <w:lang w:eastAsia="en-GB"/>
        </w:rPr>
      </w:pPr>
      <w:r w:rsidRPr="00EA2B46">
        <w:rPr>
          <w:rFonts w:ascii="Arial" w:eastAsia="Times New Roman" w:hAnsi="Arial" w:cs="Arial"/>
          <w:lang w:eastAsia="en-GB"/>
        </w:rPr>
        <w:t xml:space="preserve">Spicer, J. (2021, April 8). </w:t>
      </w:r>
      <w:r w:rsidRPr="00EA2B46">
        <w:rPr>
          <w:rFonts w:ascii="Arial" w:eastAsia="Times New Roman" w:hAnsi="Arial" w:cs="Arial"/>
          <w:i/>
          <w:iCs/>
          <w:lang w:eastAsia="en-GB"/>
        </w:rPr>
        <w:t>The Policing of Cuckooing</w:t>
      </w:r>
      <w:r w:rsidRPr="00EA2B46">
        <w:rPr>
          <w:rFonts w:ascii="Arial" w:eastAsia="Times New Roman" w:hAnsi="Arial" w:cs="Arial"/>
          <w:lang w:eastAsia="en-GB"/>
        </w:rPr>
        <w:t xml:space="preserve">. Academic.oup.com. Retrieved November 7, 2022, from https://academic.oup.com/bjc/article/61/5/1390/6217393 </w:t>
      </w:r>
    </w:p>
    <w:p w14:paraId="5B2B4C67" w14:textId="77777777" w:rsidR="00B95EB4" w:rsidRPr="00B95EB4" w:rsidRDefault="00B95EB4" w:rsidP="00B95EB4">
      <w:pPr>
        <w:pStyle w:val="NormalWeb"/>
        <w:spacing w:before="0" w:beforeAutospacing="0" w:after="0" w:afterAutospacing="0"/>
        <w:rPr>
          <w:rFonts w:ascii="Arial" w:hAnsi="Arial" w:cs="Arial"/>
          <w:color w:val="000000"/>
          <w:sz w:val="22"/>
          <w:szCs w:val="22"/>
        </w:rPr>
      </w:pPr>
    </w:p>
    <w:p w14:paraId="271EF55E" w14:textId="77777777" w:rsidR="00B95EB4" w:rsidRPr="00947ED6" w:rsidRDefault="00B95EB4" w:rsidP="00B95EB4">
      <w:pPr>
        <w:spacing w:after="0" w:line="240" w:lineRule="auto"/>
        <w:ind w:hanging="567"/>
        <w:rPr>
          <w:rFonts w:ascii="Arial" w:eastAsia="Times New Roman" w:hAnsi="Arial" w:cs="Arial"/>
          <w:lang w:eastAsia="en-GB"/>
        </w:rPr>
      </w:pPr>
      <w:r w:rsidRPr="00947ED6">
        <w:rPr>
          <w:rFonts w:ascii="Arial" w:eastAsia="Times New Roman" w:hAnsi="Arial" w:cs="Arial"/>
          <w:lang w:eastAsia="en-GB"/>
        </w:rPr>
        <w:t>Spicer, Jack.</w:t>
      </w:r>
      <w:r w:rsidRPr="00B95EB4">
        <w:rPr>
          <w:rFonts w:ascii="Arial" w:eastAsia="Times New Roman" w:hAnsi="Arial" w:cs="Arial"/>
          <w:lang w:eastAsia="en-GB"/>
        </w:rPr>
        <w:t xml:space="preserve"> (2021. April 1)</w:t>
      </w:r>
      <w:r w:rsidRPr="00947ED6">
        <w:rPr>
          <w:rFonts w:ascii="Arial" w:eastAsia="Times New Roman" w:hAnsi="Arial" w:cs="Arial"/>
          <w:lang w:eastAsia="en-GB"/>
        </w:rPr>
        <w:t xml:space="preserve"> “The Policing of Cuckooing in ‘County Lines’ Drug Dealing: An ...” </w:t>
      </w:r>
      <w:r w:rsidRPr="00947ED6">
        <w:rPr>
          <w:rFonts w:ascii="Arial" w:eastAsia="Times New Roman" w:hAnsi="Arial" w:cs="Arial"/>
          <w:i/>
          <w:iCs/>
          <w:lang w:eastAsia="en-GB"/>
        </w:rPr>
        <w:t>Researchgate.net</w:t>
      </w:r>
      <w:r w:rsidRPr="00947ED6">
        <w:rPr>
          <w:rFonts w:ascii="Arial" w:eastAsia="Times New Roman" w:hAnsi="Arial" w:cs="Arial"/>
          <w:lang w:eastAsia="en-GB"/>
        </w:rPr>
        <w:t xml:space="preserve">, British Journal of </w:t>
      </w:r>
      <w:proofErr w:type="gramStart"/>
      <w:r w:rsidRPr="00947ED6">
        <w:rPr>
          <w:rFonts w:ascii="Arial" w:eastAsia="Times New Roman" w:hAnsi="Arial" w:cs="Arial"/>
          <w:lang w:eastAsia="en-GB"/>
        </w:rPr>
        <w:t>Criminology ,</w:t>
      </w:r>
      <w:proofErr w:type="gramEnd"/>
      <w:r w:rsidRPr="00947ED6">
        <w:rPr>
          <w:rFonts w:ascii="Arial" w:eastAsia="Times New Roman" w:hAnsi="Arial" w:cs="Arial"/>
          <w:lang w:eastAsia="en-GB"/>
        </w:rPr>
        <w:t xml:space="preserve"> 1 Apr. 2021, https://www.researchgate.net/publication/350749366_The_policing_of_cuckooing_in_%27County_Lines%27_drug_dealing_An_ethnographic_study_of_an_amplification_spiral. </w:t>
      </w:r>
    </w:p>
    <w:p w14:paraId="69B7EAD7" w14:textId="77777777" w:rsidR="00B95EB4" w:rsidRPr="00B95EB4" w:rsidRDefault="00B95EB4" w:rsidP="00B95EB4">
      <w:pPr>
        <w:spacing w:after="0" w:line="240" w:lineRule="auto"/>
        <w:ind w:hanging="567"/>
        <w:rPr>
          <w:rFonts w:ascii="Arial" w:eastAsia="Times New Roman" w:hAnsi="Arial" w:cs="Arial"/>
          <w:lang w:eastAsia="en-GB"/>
        </w:rPr>
      </w:pPr>
    </w:p>
    <w:p w14:paraId="4FB93630"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Statute Law Database. (2022, June 28). </w:t>
      </w:r>
      <w:r w:rsidRPr="00B95EB4">
        <w:rPr>
          <w:rFonts w:ascii="Arial" w:eastAsia="Times New Roman" w:hAnsi="Arial" w:cs="Arial"/>
          <w:i/>
          <w:iCs/>
          <w:lang w:eastAsia="en-GB"/>
        </w:rPr>
        <w:t>Criminal justice act 2003</w:t>
      </w:r>
      <w:r w:rsidRPr="00B95EB4">
        <w:rPr>
          <w:rFonts w:ascii="Arial" w:eastAsia="Times New Roman" w:hAnsi="Arial" w:cs="Arial"/>
          <w:lang w:eastAsia="en-GB"/>
        </w:rPr>
        <w:t xml:space="preserve">. Legislation.gov.uk. Retrieved November 6, 2022, from https://www.legislation.gov.uk/ukpga/2003/44/schedule/15 </w:t>
      </w:r>
    </w:p>
    <w:p w14:paraId="0F60A17D" w14:textId="77777777" w:rsidR="00B95EB4" w:rsidRPr="00B95EB4" w:rsidRDefault="00B95EB4" w:rsidP="00B95EB4">
      <w:pPr>
        <w:pStyle w:val="NormalWeb"/>
        <w:spacing w:before="0" w:beforeAutospacing="0" w:after="0" w:afterAutospacing="0"/>
        <w:rPr>
          <w:rFonts w:ascii="Arial" w:hAnsi="Arial" w:cs="Arial"/>
          <w:color w:val="000000"/>
          <w:sz w:val="22"/>
          <w:szCs w:val="22"/>
        </w:rPr>
      </w:pPr>
    </w:p>
    <w:p w14:paraId="091FE7EB" w14:textId="77777777" w:rsidR="00B95EB4" w:rsidRPr="00B44920" w:rsidRDefault="00B95EB4" w:rsidP="00B95EB4">
      <w:pPr>
        <w:spacing w:after="0" w:line="240" w:lineRule="auto"/>
        <w:ind w:hanging="567"/>
        <w:rPr>
          <w:rFonts w:ascii="Arial" w:eastAsia="Times New Roman" w:hAnsi="Arial" w:cs="Arial"/>
          <w:lang w:eastAsia="en-GB"/>
        </w:rPr>
      </w:pPr>
      <w:r w:rsidRPr="00B44920">
        <w:rPr>
          <w:rFonts w:ascii="Arial" w:eastAsia="Times New Roman" w:hAnsi="Arial" w:cs="Arial"/>
          <w:lang w:eastAsia="en-GB"/>
        </w:rPr>
        <w:t>Tackling Cuckooing.</w:t>
      </w:r>
      <w:r w:rsidRPr="00B95EB4">
        <w:rPr>
          <w:rFonts w:ascii="Arial" w:eastAsia="Times New Roman" w:hAnsi="Arial" w:cs="Arial"/>
          <w:lang w:eastAsia="en-GB"/>
        </w:rPr>
        <w:t xml:space="preserve"> (2022, January 1)</w:t>
      </w:r>
      <w:r w:rsidRPr="00B44920">
        <w:rPr>
          <w:rFonts w:ascii="Arial" w:eastAsia="Times New Roman" w:hAnsi="Arial" w:cs="Arial"/>
          <w:lang w:eastAsia="en-GB"/>
        </w:rPr>
        <w:t xml:space="preserve"> </w:t>
      </w:r>
      <w:r w:rsidRPr="00B44920">
        <w:rPr>
          <w:rFonts w:ascii="Arial" w:eastAsia="Times New Roman" w:hAnsi="Arial" w:cs="Arial"/>
          <w:i/>
          <w:iCs/>
          <w:lang w:eastAsia="en-GB"/>
        </w:rPr>
        <w:t>Tackling Cuckooing - Multi Agency Guidance</w:t>
      </w:r>
      <w:r w:rsidRPr="00B44920">
        <w:rPr>
          <w:rFonts w:ascii="Arial" w:eastAsia="Times New Roman" w:hAnsi="Arial" w:cs="Arial"/>
          <w:lang w:eastAsia="en-GB"/>
        </w:rPr>
        <w:t xml:space="preserve">, Kent Safeguarding Children, 1 Jan. 2022, https://www.kscmp.org.uk/__data/assets/pdf_file/0019/131392/Tackling-Cuckooing-Multi-Agency-Guidance.pdf. </w:t>
      </w:r>
    </w:p>
    <w:p w14:paraId="2810DBFE"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p>
    <w:p w14:paraId="29D46CE7"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r w:rsidRPr="00B95EB4">
        <w:rPr>
          <w:rFonts w:ascii="Arial" w:hAnsi="Arial" w:cs="Arial"/>
          <w:color w:val="000000"/>
          <w:sz w:val="22"/>
          <w:szCs w:val="22"/>
        </w:rPr>
        <w:t>Thompson, A.K. (2021). </w:t>
      </w:r>
      <w:r w:rsidRPr="00B95EB4">
        <w:rPr>
          <w:rFonts w:ascii="Arial" w:hAnsi="Arial" w:cs="Arial"/>
          <w:i/>
          <w:iCs/>
          <w:color w:val="000000"/>
          <w:sz w:val="22"/>
          <w:szCs w:val="22"/>
        </w:rPr>
        <w:t>How successful are early interventions in reducing violent crime?</w:t>
      </w:r>
      <w:r w:rsidRPr="00B95EB4">
        <w:rPr>
          <w:rFonts w:ascii="Arial" w:hAnsi="Arial" w:cs="Arial"/>
          <w:color w:val="000000"/>
          <w:sz w:val="22"/>
          <w:szCs w:val="22"/>
        </w:rPr>
        <w:t xml:space="preserve"> [online] </w:t>
      </w:r>
      <w:proofErr w:type="spellStart"/>
      <w:r w:rsidRPr="00B95EB4">
        <w:rPr>
          <w:rFonts w:ascii="Arial" w:hAnsi="Arial" w:cs="Arial"/>
          <w:color w:val="000000"/>
          <w:sz w:val="22"/>
          <w:szCs w:val="22"/>
        </w:rPr>
        <w:t>ReviseSociology</w:t>
      </w:r>
      <w:proofErr w:type="spellEnd"/>
      <w:r w:rsidRPr="00B95EB4">
        <w:rPr>
          <w:rFonts w:ascii="Arial" w:hAnsi="Arial" w:cs="Arial"/>
          <w:color w:val="000000"/>
          <w:sz w:val="22"/>
          <w:szCs w:val="22"/>
        </w:rPr>
        <w:t xml:space="preserve">. Available at: </w:t>
      </w:r>
      <w:hyperlink r:id="rId13" w:history="1">
        <w:r w:rsidRPr="00B95EB4">
          <w:rPr>
            <w:rStyle w:val="Hyperlink"/>
            <w:rFonts w:ascii="Arial" w:hAnsi="Arial" w:cs="Arial"/>
            <w:sz w:val="22"/>
            <w:szCs w:val="22"/>
          </w:rPr>
          <w:t>https://revisesociology.com/2021/05/26/how-successful-are-early-interventions-in-reducing-violent-crime/</w:t>
        </w:r>
      </w:hyperlink>
      <w:r w:rsidRPr="00B95EB4">
        <w:rPr>
          <w:rFonts w:ascii="Arial" w:hAnsi="Arial" w:cs="Arial"/>
          <w:color w:val="000000"/>
          <w:sz w:val="22"/>
          <w:szCs w:val="22"/>
        </w:rPr>
        <w:t>.</w:t>
      </w:r>
    </w:p>
    <w:p w14:paraId="55629449"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p>
    <w:p w14:paraId="41DFA177"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r w:rsidRPr="00B95EB4">
        <w:rPr>
          <w:rFonts w:ascii="Arial" w:hAnsi="Arial" w:cs="Arial"/>
          <w:color w:val="000000"/>
          <w:sz w:val="22"/>
          <w:szCs w:val="22"/>
        </w:rPr>
        <w:t>Thurrock Council (2019). </w:t>
      </w:r>
      <w:r w:rsidRPr="00B95EB4">
        <w:rPr>
          <w:rFonts w:ascii="Arial" w:hAnsi="Arial" w:cs="Arial"/>
          <w:i/>
          <w:iCs/>
          <w:color w:val="000000"/>
          <w:sz w:val="22"/>
          <w:szCs w:val="22"/>
        </w:rPr>
        <w:t>What attracts young people | Gangs and gang crime | Thurrock Council</w:t>
      </w:r>
      <w:r w:rsidRPr="00B95EB4">
        <w:rPr>
          <w:rFonts w:ascii="Arial" w:hAnsi="Arial" w:cs="Arial"/>
          <w:color w:val="000000"/>
          <w:sz w:val="22"/>
          <w:szCs w:val="22"/>
        </w:rPr>
        <w:t xml:space="preserve">. [online] Thurrock.gov.uk. Available at: </w:t>
      </w:r>
      <w:hyperlink r:id="rId14" w:history="1">
        <w:r w:rsidRPr="00B95EB4">
          <w:rPr>
            <w:rStyle w:val="Hyperlink"/>
            <w:rFonts w:ascii="Arial" w:hAnsi="Arial" w:cs="Arial"/>
            <w:sz w:val="22"/>
            <w:szCs w:val="22"/>
          </w:rPr>
          <w:t>https://www.thurrock.gov.uk/gangs-and-gang-crime/what-attracts-young-people</w:t>
        </w:r>
      </w:hyperlink>
      <w:r w:rsidRPr="00B95EB4">
        <w:rPr>
          <w:rFonts w:ascii="Arial" w:hAnsi="Arial" w:cs="Arial"/>
          <w:color w:val="000000"/>
          <w:sz w:val="22"/>
          <w:szCs w:val="22"/>
        </w:rPr>
        <w:t>.</w:t>
      </w:r>
    </w:p>
    <w:p w14:paraId="3B42301E" w14:textId="77777777" w:rsidR="00B95EB4" w:rsidRPr="00B95EB4" w:rsidRDefault="00B95EB4" w:rsidP="00B95EB4">
      <w:pPr>
        <w:pStyle w:val="NormalWeb"/>
        <w:spacing w:before="0" w:beforeAutospacing="0" w:after="0" w:afterAutospacing="0" w:line="360" w:lineRule="atLeast"/>
        <w:rPr>
          <w:rFonts w:ascii="Arial" w:hAnsi="Arial" w:cs="Arial"/>
          <w:color w:val="000000"/>
          <w:sz w:val="22"/>
          <w:szCs w:val="22"/>
        </w:rPr>
      </w:pPr>
    </w:p>
    <w:p w14:paraId="753CB939" w14:textId="77777777" w:rsidR="00B95EB4" w:rsidRPr="00B95EB4" w:rsidRDefault="00B95EB4" w:rsidP="00B95EB4">
      <w:pPr>
        <w:pStyle w:val="NormalWeb"/>
        <w:spacing w:before="0" w:beforeAutospacing="0" w:after="0" w:afterAutospacing="0"/>
        <w:rPr>
          <w:rFonts w:ascii="Arial" w:hAnsi="Arial" w:cs="Arial"/>
          <w:color w:val="000000"/>
          <w:sz w:val="22"/>
          <w:szCs w:val="22"/>
        </w:rPr>
      </w:pPr>
      <w:r w:rsidRPr="00B95EB4">
        <w:rPr>
          <w:rFonts w:ascii="Arial" w:hAnsi="Arial" w:cs="Arial"/>
          <w:color w:val="000000"/>
          <w:sz w:val="22"/>
          <w:szCs w:val="22"/>
        </w:rPr>
        <w:t>Welsh, B.C. and Farrington, D.P. (2014). </w:t>
      </w:r>
      <w:r w:rsidRPr="00B95EB4">
        <w:rPr>
          <w:rFonts w:ascii="Arial" w:hAnsi="Arial" w:cs="Arial"/>
          <w:i/>
          <w:iCs/>
          <w:color w:val="000000"/>
          <w:sz w:val="22"/>
          <w:szCs w:val="22"/>
        </w:rPr>
        <w:t>The Oxford Handbook of Crime Prevention</w:t>
      </w:r>
      <w:r w:rsidRPr="00B95EB4">
        <w:rPr>
          <w:rFonts w:ascii="Arial" w:hAnsi="Arial" w:cs="Arial"/>
          <w:color w:val="000000"/>
          <w:sz w:val="22"/>
          <w:szCs w:val="22"/>
        </w:rPr>
        <w:t>. [online] </w:t>
      </w:r>
      <w:r w:rsidRPr="00B95EB4">
        <w:rPr>
          <w:rFonts w:ascii="Arial" w:hAnsi="Arial" w:cs="Arial"/>
          <w:i/>
          <w:iCs/>
          <w:color w:val="000000"/>
          <w:sz w:val="22"/>
          <w:szCs w:val="22"/>
        </w:rPr>
        <w:t>Google Books</w:t>
      </w:r>
      <w:r w:rsidRPr="00B95EB4">
        <w:rPr>
          <w:rFonts w:ascii="Arial" w:hAnsi="Arial" w:cs="Arial"/>
          <w:color w:val="000000"/>
          <w:sz w:val="22"/>
          <w:szCs w:val="22"/>
        </w:rPr>
        <w:t>. Oxford University Press. Available at: https://books.google.co.uk/books?hl=en&amp;lr=&amp;id=ZRo1DQAAQBAJ&amp;oi=fnd&amp;pg=PA207&amp;dq=study+into+mentoring+reducing+crime&amp;ots=ssVU57dBwL&amp;sig=PQZRY3mueJa6UT-dG-yfs6cgbVc#v=onepage&amp;q=study%20into%20mentoring%20reducing%20crime&amp;f=false [Accessed 27 Oct. 2022]</w:t>
      </w:r>
    </w:p>
    <w:p w14:paraId="359AC71A" w14:textId="77777777" w:rsidR="00B95EB4" w:rsidRPr="00B95EB4" w:rsidRDefault="00B95EB4" w:rsidP="00B95EB4">
      <w:pPr>
        <w:pStyle w:val="NormalWeb"/>
        <w:spacing w:before="0" w:beforeAutospacing="0" w:after="0" w:afterAutospacing="0"/>
        <w:rPr>
          <w:rFonts w:ascii="Arial" w:hAnsi="Arial" w:cs="Arial"/>
          <w:color w:val="000000"/>
          <w:sz w:val="22"/>
          <w:szCs w:val="22"/>
        </w:rPr>
      </w:pPr>
      <w:r w:rsidRPr="00B95EB4">
        <w:rPr>
          <w:rFonts w:ascii="Arial" w:hAnsi="Arial" w:cs="Arial"/>
          <w:color w:val="000000"/>
          <w:sz w:val="22"/>
          <w:szCs w:val="22"/>
        </w:rPr>
        <w:t>.</w:t>
      </w:r>
    </w:p>
    <w:p w14:paraId="0DD512FB" w14:textId="77777777" w:rsidR="00B95EB4" w:rsidRPr="0083060A" w:rsidRDefault="00B95EB4" w:rsidP="00B95EB4">
      <w:pPr>
        <w:spacing w:after="0" w:line="240" w:lineRule="auto"/>
        <w:rPr>
          <w:rFonts w:ascii="Arial" w:eastAsia="Times New Roman" w:hAnsi="Arial" w:cs="Arial"/>
          <w:lang w:eastAsia="en-GB"/>
        </w:rPr>
      </w:pPr>
      <w:r w:rsidRPr="0083060A">
        <w:rPr>
          <w:rFonts w:ascii="Arial" w:eastAsia="Times New Roman" w:hAnsi="Arial" w:cs="Arial"/>
          <w:i/>
          <w:iCs/>
          <w:lang w:eastAsia="en-GB"/>
        </w:rPr>
        <w:t>What is PEEL?</w:t>
      </w:r>
      <w:r w:rsidRPr="0083060A">
        <w:rPr>
          <w:rFonts w:ascii="Arial" w:eastAsia="Times New Roman" w:hAnsi="Arial" w:cs="Arial"/>
          <w:lang w:eastAsia="en-GB"/>
        </w:rPr>
        <w:t> (</w:t>
      </w:r>
      <w:r w:rsidRPr="00B95EB4">
        <w:rPr>
          <w:rFonts w:ascii="Arial" w:eastAsia="Times New Roman" w:hAnsi="Arial" w:cs="Arial"/>
          <w:lang w:eastAsia="en-GB"/>
        </w:rPr>
        <w:t>2021</w:t>
      </w:r>
      <w:proofErr w:type="gramStart"/>
      <w:r w:rsidRPr="00B95EB4">
        <w:rPr>
          <w:rFonts w:ascii="Arial" w:eastAsia="Times New Roman" w:hAnsi="Arial" w:cs="Arial"/>
          <w:lang w:eastAsia="en-GB"/>
        </w:rPr>
        <w:t xml:space="preserve">. </w:t>
      </w:r>
      <w:r w:rsidRPr="0083060A">
        <w:rPr>
          <w:rFonts w:ascii="Arial" w:eastAsia="Times New Roman" w:hAnsi="Arial" w:cs="Arial"/>
          <w:lang w:eastAsia="en-GB"/>
        </w:rPr>
        <w:t>)</w:t>
      </w:r>
      <w:proofErr w:type="gramEnd"/>
      <w:r w:rsidRPr="0083060A">
        <w:rPr>
          <w:rFonts w:ascii="Arial" w:eastAsia="Times New Roman" w:hAnsi="Arial" w:cs="Arial"/>
          <w:lang w:eastAsia="en-GB"/>
        </w:rPr>
        <w:t> </w:t>
      </w:r>
      <w:r w:rsidRPr="0083060A">
        <w:rPr>
          <w:rFonts w:ascii="Arial" w:eastAsia="Times New Roman" w:hAnsi="Arial" w:cs="Arial"/>
          <w:i/>
          <w:iCs/>
          <w:lang w:eastAsia="en-GB"/>
        </w:rPr>
        <w:t>Gov.uk</w:t>
      </w:r>
      <w:r w:rsidRPr="0083060A">
        <w:rPr>
          <w:rFonts w:ascii="Arial" w:eastAsia="Times New Roman" w:hAnsi="Arial" w:cs="Arial"/>
          <w:lang w:eastAsia="en-GB"/>
        </w:rPr>
        <w:t>. Available at: https://www.justiceinspectorates.gov.uk/hmicfrs/peel-assessments/what-is-peel/ (Accessed: November 7, 2022).</w:t>
      </w:r>
    </w:p>
    <w:p w14:paraId="4245D531" w14:textId="77777777" w:rsidR="00B95EB4" w:rsidRPr="00B95EB4" w:rsidRDefault="00B95EB4" w:rsidP="00B95EB4">
      <w:pPr>
        <w:pStyle w:val="NormalWeb"/>
        <w:spacing w:before="0" w:beforeAutospacing="0" w:after="0" w:afterAutospacing="0"/>
        <w:rPr>
          <w:rFonts w:ascii="Arial" w:hAnsi="Arial" w:cs="Arial"/>
          <w:color w:val="000000"/>
          <w:sz w:val="22"/>
          <w:szCs w:val="22"/>
        </w:rPr>
      </w:pPr>
    </w:p>
    <w:p w14:paraId="0C108083"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Wood, J., </w:t>
      </w:r>
      <w:proofErr w:type="spellStart"/>
      <w:r w:rsidRPr="00B95EB4">
        <w:rPr>
          <w:rFonts w:ascii="Arial" w:eastAsia="Times New Roman" w:hAnsi="Arial" w:cs="Arial"/>
          <w:lang w:eastAsia="en-GB"/>
        </w:rPr>
        <w:t>Kemshall</w:t>
      </w:r>
      <w:proofErr w:type="spellEnd"/>
      <w:r w:rsidRPr="00B95EB4">
        <w:rPr>
          <w:rFonts w:ascii="Arial" w:eastAsia="Times New Roman" w:hAnsi="Arial" w:cs="Arial"/>
          <w:lang w:eastAsia="en-GB"/>
        </w:rPr>
        <w:t xml:space="preserve">, H., </w:t>
      </w:r>
      <w:proofErr w:type="spellStart"/>
      <w:r w:rsidRPr="00B95EB4">
        <w:rPr>
          <w:rFonts w:ascii="Arial" w:eastAsia="Times New Roman" w:hAnsi="Arial" w:cs="Arial"/>
          <w:lang w:eastAsia="en-GB"/>
        </w:rPr>
        <w:t>Maquire</w:t>
      </w:r>
      <w:proofErr w:type="spellEnd"/>
      <w:r w:rsidRPr="00B95EB4">
        <w:rPr>
          <w:rFonts w:ascii="Arial" w:eastAsia="Times New Roman" w:hAnsi="Arial" w:cs="Arial"/>
          <w:lang w:eastAsia="en-GB"/>
        </w:rPr>
        <w:t xml:space="preserve">, M., Hudson, K., &amp; Mackenzie, G. (2007, December 1). The </w:t>
      </w:r>
      <w:proofErr w:type="gramStart"/>
      <w:r w:rsidRPr="00B95EB4">
        <w:rPr>
          <w:rFonts w:ascii="Arial" w:eastAsia="Times New Roman" w:hAnsi="Arial" w:cs="Arial"/>
          <w:lang w:eastAsia="en-GB"/>
        </w:rPr>
        <w:t>Operation</w:t>
      </w:r>
      <w:proofErr w:type="gramEnd"/>
      <w:r w:rsidRPr="00B95EB4">
        <w:rPr>
          <w:rFonts w:ascii="Arial" w:eastAsia="Times New Roman" w:hAnsi="Arial" w:cs="Arial"/>
          <w:lang w:eastAsia="en-GB"/>
        </w:rPr>
        <w:t xml:space="preserve"> and experience of Multi-Agency Public Protection Arrangements (MAPPA). </w:t>
      </w:r>
      <w:r w:rsidRPr="00B95EB4">
        <w:rPr>
          <w:rFonts w:ascii="Arial" w:eastAsia="Times New Roman" w:hAnsi="Arial" w:cs="Arial"/>
          <w:lang w:eastAsia="en-GB"/>
        </w:rPr>
        <w:lastRenderedPageBreak/>
        <w:t xml:space="preserve">Retrieved November 6, 2022, from https://d1wqtxts1xzle7.cloudfront.net/69789565/MAPPA1207-with-cover-page-v2.pdf?Expires=1667739349&amp;Signature=HutMVYVnaB2qSZUo6YVXIEgkU5VIkbmVkx1ctXQ0wI1oO-cGH4kuFBy8jW0Gra58r2y~bYlhvABOYRD3S4PbSrIQ6QI12JI0byQXqBHWzcWwf76lPab9Ch0HJleFlma1my-ygCj~trkzrTTNyC60VPopnWNMtZpcgOxGVWA8olyqhyA0b5nmwmryFW65JU2OuMlJX5VuysrDbWXBSeTDD5qleJNOhSNu7HscMX99KOPohT2T8O21mh6LMBuBZHoNjwgVOt4gyLVuqygsjg0Mkw5JjbLBb-xZaykGEmKC6olLmEJENVGdETES7hAD-7Bwy24ULWf6ielPmoSrLUpPNw__&amp;Key-Pair-Id=APKAJLOHF5GGSLRBV4ZA </w:t>
      </w:r>
    </w:p>
    <w:p w14:paraId="701ECE8B" w14:textId="77777777" w:rsidR="00B95EB4" w:rsidRPr="00B95EB4" w:rsidRDefault="00B95EB4" w:rsidP="00B95EB4">
      <w:pPr>
        <w:pStyle w:val="NormalWeb"/>
        <w:spacing w:before="0" w:beforeAutospacing="0" w:after="0" w:afterAutospacing="0"/>
        <w:rPr>
          <w:rFonts w:ascii="Arial" w:hAnsi="Arial" w:cs="Arial"/>
          <w:color w:val="000000"/>
          <w:sz w:val="22"/>
          <w:szCs w:val="22"/>
        </w:rPr>
      </w:pPr>
    </w:p>
    <w:p w14:paraId="68E6AA19" w14:textId="77777777" w:rsidR="00B95EB4" w:rsidRPr="00B95EB4" w:rsidRDefault="00B95EB4" w:rsidP="00B95EB4">
      <w:pPr>
        <w:spacing w:after="0" w:line="240" w:lineRule="auto"/>
        <w:ind w:hanging="567"/>
        <w:rPr>
          <w:rFonts w:ascii="Arial" w:eastAsia="Times New Roman" w:hAnsi="Arial" w:cs="Arial"/>
          <w:lang w:eastAsia="en-GB"/>
        </w:rPr>
      </w:pPr>
      <w:r w:rsidRPr="00B95EB4">
        <w:rPr>
          <w:rFonts w:ascii="Arial" w:eastAsia="Times New Roman" w:hAnsi="Arial" w:cs="Arial"/>
          <w:lang w:eastAsia="en-GB"/>
        </w:rPr>
        <w:t xml:space="preserve">Youth Endowment Fund. (2022, July 4). </w:t>
      </w:r>
      <w:r w:rsidRPr="00B95EB4">
        <w:rPr>
          <w:rFonts w:ascii="Arial" w:eastAsia="Times New Roman" w:hAnsi="Arial" w:cs="Arial"/>
          <w:i/>
          <w:iCs/>
          <w:lang w:eastAsia="en-GB"/>
        </w:rPr>
        <w:t>Boot camps</w:t>
      </w:r>
      <w:r w:rsidRPr="00B95EB4">
        <w:rPr>
          <w:rFonts w:ascii="Arial" w:eastAsia="Times New Roman" w:hAnsi="Arial" w:cs="Arial"/>
          <w:lang w:eastAsia="en-GB"/>
        </w:rPr>
        <w:t xml:space="preserve">. Youth Endowment Fund - Bootcamps. Retrieved November 5, 2022, from https://youthendowmentfund.org.uk/toolkit/boot-camps/ </w:t>
      </w:r>
    </w:p>
    <w:p w14:paraId="47FE5381" w14:textId="77777777" w:rsidR="00B95EB4" w:rsidRDefault="00B95EB4"/>
    <w:sectPr w:rsidR="00B95E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D002E" w14:textId="77777777" w:rsidR="00E82708" w:rsidRDefault="00E82708" w:rsidP="00E82708">
      <w:pPr>
        <w:spacing w:after="0" w:line="240" w:lineRule="auto"/>
      </w:pPr>
      <w:r>
        <w:separator/>
      </w:r>
    </w:p>
  </w:endnote>
  <w:endnote w:type="continuationSeparator" w:id="0">
    <w:p w14:paraId="1486593E" w14:textId="77777777" w:rsidR="00E82708" w:rsidRDefault="00E82708" w:rsidP="00E82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7B970" w14:textId="77777777" w:rsidR="00E82708" w:rsidRDefault="00E82708" w:rsidP="00E82708">
      <w:pPr>
        <w:spacing w:after="0" w:line="240" w:lineRule="auto"/>
      </w:pPr>
      <w:r>
        <w:separator/>
      </w:r>
    </w:p>
  </w:footnote>
  <w:footnote w:type="continuationSeparator" w:id="0">
    <w:p w14:paraId="0590910A" w14:textId="77777777" w:rsidR="00E82708" w:rsidRDefault="00E82708" w:rsidP="00E82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92E06"/>
    <w:multiLevelType w:val="hybridMultilevel"/>
    <w:tmpl w:val="F836F3D8"/>
    <w:lvl w:ilvl="0" w:tplc="754C71F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4C436E17"/>
    <w:multiLevelType w:val="hybridMultilevel"/>
    <w:tmpl w:val="019C0832"/>
    <w:lvl w:ilvl="0" w:tplc="527CCEC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7CDB3413"/>
    <w:multiLevelType w:val="hybridMultilevel"/>
    <w:tmpl w:val="EF32D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708"/>
    <w:rsid w:val="00317CB5"/>
    <w:rsid w:val="00502C45"/>
    <w:rsid w:val="00726810"/>
    <w:rsid w:val="00A346C8"/>
    <w:rsid w:val="00B95EB4"/>
    <w:rsid w:val="00E82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DCF1B9"/>
  <w15:chartTrackingRefBased/>
  <w15:docId w15:val="{F2264429-274F-4160-AF5B-981DFE2A5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EB4"/>
    <w:pPr>
      <w:ind w:left="720"/>
      <w:contextualSpacing/>
    </w:pPr>
  </w:style>
  <w:style w:type="paragraph" w:styleId="NormalWeb">
    <w:name w:val="Normal (Web)"/>
    <w:basedOn w:val="Normal"/>
    <w:uiPriority w:val="99"/>
    <w:unhideWhenUsed/>
    <w:rsid w:val="00B95E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5E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organised-crime-strategy" TargetMode="External"/><Relationship Id="rId13" Type="http://schemas.openxmlformats.org/officeDocument/2006/relationships/hyperlink" Target="https://revisesociology.com/2021/05/26/how-successful-are-early-interventions-in-reducing-violent-crime/" TargetMode="External"/><Relationship Id="rId3" Type="http://schemas.openxmlformats.org/officeDocument/2006/relationships/settings" Target="settings.xml"/><Relationship Id="rId7" Type="http://schemas.openxmlformats.org/officeDocument/2006/relationships/hyperlink" Target="https://www.college.police.uk/career-learning/career-development/mentoring" TargetMode="External"/><Relationship Id="rId12" Type="http://schemas.openxmlformats.org/officeDocument/2006/relationships/hyperlink" Target="https://safelives.org.uk/node/45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briefings.files.parliament.uk/documents/POST-PN-0599/POST-PN-0599.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government/publications/multi-agency-public-protection-arrangements-mappa-annual-reports-2021-to-2022" TargetMode="External"/><Relationship Id="rId4" Type="http://schemas.openxmlformats.org/officeDocument/2006/relationships/webSettings" Target="webSettings.xml"/><Relationship Id="rId9" Type="http://schemas.openxmlformats.org/officeDocument/2006/relationships/hyperlink" Target="https://crimestoppers-uk.org/keeping-safe/community-family/serious-and-organised-crime" TargetMode="External"/><Relationship Id="rId14" Type="http://schemas.openxmlformats.org/officeDocument/2006/relationships/hyperlink" Target="https://www.thurrock.gov.uk/gangs-and-gang-crime/what-attracts-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5152</Words>
  <Characters>29371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Hadley,Daryl swp6988</dc:creator>
  <cp:keywords/>
  <dc:description/>
  <cp:lastModifiedBy>Hadley,Daryl swp6988</cp:lastModifiedBy>
  <cp:revision>3</cp:revision>
  <dcterms:created xsi:type="dcterms:W3CDTF">2022-11-07T12:44:00Z</dcterms:created>
  <dcterms:modified xsi:type="dcterms:W3CDTF">2022-11-07T12:57:00Z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2022-11-07T12:45:15Z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b6581db8-e1d4-43b9-b3ed-81d50bd1eb0a</vt:lpwstr>
  </property>
  <property fmtid="{D5CDD505-2E9C-101B-9397-08002B2CF9AE}" pid="8" name="MSIP_Label_66cf8fe5-b7b7-4df7-b38d-1c61ac2f6639_ContentBits">
    <vt:lpwstr>0</vt:lpwstr>
  </property>
</Properties>
</file>