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227" w:rsidRPr="00A51088" w:rsidRDefault="00FA202F"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Trafodwch bwysigrwydd ac effeithiolrwydd datblygu Asesu ar gyfer Dysgu ar draws yr ysgol</w:t>
      </w:r>
      <w:r w:rsidR="00A51088">
        <w:rPr>
          <w:rFonts w:ascii="Times New Roman" w:hAnsi="Times New Roman" w:cs="Times New Roman"/>
          <w:sz w:val="24"/>
          <w:szCs w:val="24"/>
        </w:rPr>
        <w:t xml:space="preserve"> </w:t>
      </w:r>
      <w:bookmarkStart w:id="0" w:name="_GoBack"/>
      <w:bookmarkEnd w:id="0"/>
      <w:r w:rsidRPr="00A51088">
        <w:rPr>
          <w:rFonts w:ascii="Times New Roman" w:hAnsi="Times New Roman" w:cs="Times New Roman"/>
          <w:sz w:val="24"/>
          <w:szCs w:val="24"/>
        </w:rPr>
        <w:t>gynradd, gan gynnwys dadansoddiad beirniadol o weithrediad personol strategaeth Sgiliau un</w:t>
      </w:r>
      <w:r w:rsidR="00A51088">
        <w:rPr>
          <w:rFonts w:ascii="Times New Roman" w:hAnsi="Times New Roman" w:cs="Times New Roman"/>
          <w:sz w:val="24"/>
          <w:szCs w:val="24"/>
        </w:rPr>
        <w:t xml:space="preserve"> </w:t>
      </w:r>
      <w:r w:rsidRPr="00A51088">
        <w:rPr>
          <w:rFonts w:ascii="Times New Roman" w:hAnsi="Times New Roman" w:cs="Times New Roman"/>
          <w:sz w:val="24"/>
          <w:szCs w:val="24"/>
        </w:rPr>
        <w:t>strategaeth asesu ar gyfer dysgu ar Brofiad Dysgu Proffesiynol.</w:t>
      </w:r>
      <w:r w:rsidRPr="00A51088">
        <w:rPr>
          <w:rFonts w:ascii="Times New Roman" w:hAnsi="Times New Roman" w:cs="Times New Roman"/>
          <w:sz w:val="24"/>
          <w:szCs w:val="24"/>
        </w:rPr>
        <w:cr/>
      </w:r>
    </w:p>
    <w:p w:rsidR="00FA202F" w:rsidRPr="00A51088" w:rsidRDefault="00FA202F" w:rsidP="00A51088">
      <w:pPr>
        <w:spacing w:line="360" w:lineRule="auto"/>
        <w:rPr>
          <w:rFonts w:ascii="Times New Roman" w:hAnsi="Times New Roman" w:cs="Times New Roman"/>
          <w:sz w:val="24"/>
          <w:szCs w:val="24"/>
        </w:rPr>
      </w:pPr>
    </w:p>
    <w:p w:rsidR="00FA202F" w:rsidRPr="00A51088" w:rsidRDefault="00FA202F" w:rsidP="00A51088">
      <w:pPr>
        <w:spacing w:line="360" w:lineRule="auto"/>
        <w:rPr>
          <w:rFonts w:ascii="Times New Roman" w:hAnsi="Times New Roman" w:cs="Times New Roman"/>
          <w:b/>
          <w:sz w:val="24"/>
          <w:szCs w:val="24"/>
          <w:u w:val="single"/>
        </w:rPr>
      </w:pPr>
      <w:r w:rsidRPr="00A51088">
        <w:rPr>
          <w:rFonts w:ascii="Times New Roman" w:hAnsi="Times New Roman" w:cs="Times New Roman"/>
          <w:b/>
          <w:sz w:val="24"/>
          <w:szCs w:val="24"/>
          <w:u w:val="single"/>
        </w:rPr>
        <w:t>Beth yw asesu ar gyfer dysgu?</w:t>
      </w:r>
    </w:p>
    <w:p w:rsidR="008A7D8F" w:rsidRPr="00A51088" w:rsidRDefault="00FA202F"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 xml:space="preserve">Bydd y rhan yma yn trafod </w:t>
      </w:r>
      <w:r w:rsidR="00F84065" w:rsidRPr="00A51088">
        <w:rPr>
          <w:rFonts w:ascii="Times New Roman" w:hAnsi="Times New Roman" w:cs="Times New Roman"/>
          <w:sz w:val="24"/>
          <w:szCs w:val="24"/>
        </w:rPr>
        <w:t xml:space="preserve">beth y asesu ar gyfer dysgu gan drafod theori a hanes asesu ar gyfer dysgu. Byddir hefyd y edrych ar yr elfenau asesu ar gyfer dysgu drwy edrych ar y fantesion ac anfantestion pob elfen. </w:t>
      </w:r>
      <w:r w:rsidR="008A7D8F" w:rsidRPr="00A51088">
        <w:rPr>
          <w:rFonts w:ascii="Times New Roman" w:hAnsi="Times New Roman" w:cs="Times New Roman"/>
          <w:sz w:val="24"/>
          <w:szCs w:val="24"/>
        </w:rPr>
        <w:t>Byddir yn pwysleisio bod pwrpas asesu ar gyfer dysgu yw helpu athrawon gweld datblygiad yn gwaith y ddysgwyr ond hefyd i dysgwyr wella ei waith dros cyfnod o amser.</w:t>
      </w:r>
    </w:p>
    <w:p w:rsidR="00F84065" w:rsidRPr="00A51088" w:rsidRDefault="00F84065"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 xml:space="preserve">Cafwyd asesiad ar gyfer dysgu ei cyflwno yn gyntaf </w:t>
      </w:r>
      <w:r w:rsidR="004F5EE4" w:rsidRPr="00A51088">
        <w:rPr>
          <w:rFonts w:ascii="Times New Roman" w:hAnsi="Times New Roman" w:cs="Times New Roman"/>
          <w:sz w:val="24"/>
          <w:szCs w:val="24"/>
        </w:rPr>
        <w:t>gan Bloom</w:t>
      </w:r>
      <w:r w:rsidRPr="00A51088">
        <w:rPr>
          <w:rFonts w:ascii="Times New Roman" w:hAnsi="Times New Roman" w:cs="Times New Roman"/>
          <w:sz w:val="24"/>
          <w:szCs w:val="24"/>
        </w:rPr>
        <w:t xml:space="preserve">, Hastings a Maddaus yn 1971 </w:t>
      </w:r>
      <w:sdt>
        <w:sdtPr>
          <w:rPr>
            <w:rFonts w:ascii="Times New Roman" w:hAnsi="Times New Roman" w:cs="Times New Roman"/>
            <w:sz w:val="24"/>
            <w:szCs w:val="24"/>
          </w:rPr>
          <w:id w:val="-546837956"/>
          <w:citation/>
        </w:sdtPr>
        <w:sdtEndPr/>
        <w:sdtContent>
          <w:r w:rsidR="00C63ACF" w:rsidRPr="00A51088">
            <w:rPr>
              <w:rFonts w:ascii="Times New Roman" w:hAnsi="Times New Roman" w:cs="Times New Roman"/>
              <w:sz w:val="24"/>
              <w:szCs w:val="24"/>
            </w:rPr>
            <w:fldChar w:fldCharType="begin"/>
          </w:r>
          <w:r w:rsidR="00C63ACF" w:rsidRPr="00A51088">
            <w:rPr>
              <w:rFonts w:ascii="Times New Roman" w:hAnsi="Times New Roman" w:cs="Times New Roman"/>
              <w:sz w:val="24"/>
              <w:szCs w:val="24"/>
            </w:rPr>
            <w:instrText xml:space="preserve">CITATION OEC08 \p 7 \l 2057 </w:instrText>
          </w:r>
          <w:r w:rsidR="00C63ACF" w:rsidRPr="00A51088">
            <w:rPr>
              <w:rFonts w:ascii="Times New Roman" w:hAnsi="Times New Roman" w:cs="Times New Roman"/>
              <w:sz w:val="24"/>
              <w:szCs w:val="24"/>
            </w:rPr>
            <w:fldChar w:fldCharType="separate"/>
          </w:r>
          <w:r w:rsidR="00C63ACF" w:rsidRPr="00A51088">
            <w:rPr>
              <w:rFonts w:ascii="Times New Roman" w:hAnsi="Times New Roman" w:cs="Times New Roman"/>
              <w:noProof/>
              <w:sz w:val="24"/>
              <w:szCs w:val="24"/>
            </w:rPr>
            <w:t>(OECD, 2008, p. 7)</w:t>
          </w:r>
          <w:r w:rsidR="00C63ACF" w:rsidRPr="00A51088">
            <w:rPr>
              <w:rFonts w:ascii="Times New Roman" w:hAnsi="Times New Roman" w:cs="Times New Roman"/>
              <w:sz w:val="24"/>
              <w:szCs w:val="24"/>
            </w:rPr>
            <w:fldChar w:fldCharType="end"/>
          </w:r>
        </w:sdtContent>
      </w:sdt>
      <w:r w:rsidR="00C63ACF" w:rsidRPr="00A51088">
        <w:rPr>
          <w:rFonts w:ascii="Times New Roman" w:hAnsi="Times New Roman" w:cs="Times New Roman"/>
          <w:sz w:val="24"/>
          <w:szCs w:val="24"/>
        </w:rPr>
        <w:t xml:space="preserve">. Mae yna pedwar elfen asesau ar gyfer dysgu megis: </w:t>
      </w:r>
      <w:r w:rsidR="00295BA6" w:rsidRPr="00A51088">
        <w:rPr>
          <w:rFonts w:ascii="Times New Roman" w:hAnsi="Times New Roman" w:cs="Times New Roman"/>
          <w:sz w:val="24"/>
          <w:szCs w:val="24"/>
        </w:rPr>
        <w:t>rhannu meni gyda disgyblion, ansawdd c</w:t>
      </w:r>
      <w:r w:rsidR="00054EE7" w:rsidRPr="00A51088">
        <w:rPr>
          <w:rFonts w:ascii="Times New Roman" w:hAnsi="Times New Roman" w:cs="Times New Roman"/>
          <w:sz w:val="24"/>
          <w:szCs w:val="24"/>
        </w:rPr>
        <w:t>westynnu a siarad, adborth safon</w:t>
      </w:r>
      <w:r w:rsidR="004F5EE4" w:rsidRPr="00A51088">
        <w:rPr>
          <w:rFonts w:ascii="Times New Roman" w:hAnsi="Times New Roman" w:cs="Times New Roman"/>
          <w:sz w:val="24"/>
          <w:szCs w:val="24"/>
        </w:rPr>
        <w:t xml:space="preserve">ol, </w:t>
      </w:r>
      <w:r w:rsidR="00054EE7" w:rsidRPr="00A51088">
        <w:rPr>
          <w:rFonts w:ascii="Times New Roman" w:hAnsi="Times New Roman" w:cs="Times New Roman"/>
          <w:sz w:val="24"/>
          <w:szCs w:val="24"/>
        </w:rPr>
        <w:t>a hunan asesu ac asesu cymheiriad</w:t>
      </w:r>
      <w:r w:rsidR="00295BA6" w:rsidRPr="00A51088">
        <w:rPr>
          <w:rFonts w:ascii="Times New Roman" w:hAnsi="Times New Roman" w:cs="Times New Roman"/>
          <w:sz w:val="24"/>
          <w:szCs w:val="24"/>
        </w:rPr>
        <w:t xml:space="preserve">. Erbyn heddiw mae safonau SAC yn cynnwys asesu ar gyfer dysgu; </w:t>
      </w:r>
    </w:p>
    <w:p w:rsidR="00295BA6" w:rsidRPr="00A51088" w:rsidRDefault="00AC0CB3" w:rsidP="00A51088">
      <w:pPr>
        <w:pStyle w:val="Quote"/>
        <w:spacing w:line="360" w:lineRule="auto"/>
        <w:rPr>
          <w:rFonts w:ascii="Times New Roman" w:hAnsi="Times New Roman" w:cs="Times New Roman"/>
          <w:i w:val="0"/>
          <w:sz w:val="24"/>
          <w:szCs w:val="24"/>
        </w:rPr>
      </w:pPr>
      <w:r w:rsidRPr="00A51088">
        <w:rPr>
          <w:rFonts w:ascii="Times New Roman" w:hAnsi="Times New Roman" w:cs="Times New Roman"/>
          <w:sz w:val="24"/>
          <w:szCs w:val="24"/>
        </w:rPr>
        <w:t xml:space="preserve">I bob pwrpas yn golygu'r dysgwr yn y broses asesu drwy ddefnydd arloesol o stratrgathau Asesu ar gyfer Dysgu </w:t>
      </w:r>
      <w:r w:rsidRPr="00A51088">
        <w:rPr>
          <w:rFonts w:ascii="Times New Roman" w:hAnsi="Times New Roman" w:cs="Times New Roman"/>
          <w:noProof/>
          <w:sz w:val="24"/>
          <w:szCs w:val="24"/>
        </w:rPr>
        <w:t>(Llywodraeth Cymru, 2011)</w:t>
      </w:r>
      <w:r w:rsidRPr="00A51088">
        <w:rPr>
          <w:rFonts w:ascii="Times New Roman" w:hAnsi="Times New Roman" w:cs="Times New Roman"/>
          <w:sz w:val="24"/>
          <w:szCs w:val="24"/>
        </w:rPr>
        <w:t>.</w:t>
      </w:r>
    </w:p>
    <w:p w:rsidR="00CE463D"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 xml:space="preserve">Golygai hyn fod rhai i asesu ar gyfer dysgu fod yn bwrpasol gan ddefnyddio amrywiaeth o strategaethau a byddir yn defnyddio’r pedwar elfen. Mae Dylan Wiliam yn credu fod asesu ar gyfer dysgu ffurfiannol yn broses sydd yn digwydd trwy’r amser ym mhob gweithgaredd yn y dosbarth gan fod rhaid sicrhau fod y dysgu ar y trywydd da. </w:t>
      </w:r>
      <w:r w:rsidRPr="00A51088">
        <w:rPr>
          <w:rFonts w:ascii="Times New Roman" w:hAnsi="Times New Roman" w:cs="Times New Roman"/>
          <w:noProof/>
          <w:sz w:val="24"/>
          <w:szCs w:val="24"/>
        </w:rPr>
        <w:t>(2002)</w:t>
      </w:r>
      <w:r w:rsidRPr="00A51088">
        <w:rPr>
          <w:rFonts w:ascii="Times New Roman" w:hAnsi="Times New Roman" w:cs="Times New Roman"/>
          <w:sz w:val="24"/>
          <w:szCs w:val="24"/>
        </w:rPr>
        <w:t>.</w:t>
      </w:r>
    </w:p>
    <w:p w:rsidR="00A51088" w:rsidRPr="00A51088" w:rsidRDefault="00A51088" w:rsidP="00A51088">
      <w:pPr>
        <w:spacing w:line="360" w:lineRule="auto"/>
        <w:rPr>
          <w:rFonts w:ascii="Times New Roman" w:hAnsi="Times New Roman" w:cs="Times New Roman"/>
          <w:sz w:val="24"/>
          <w:szCs w:val="24"/>
        </w:rPr>
      </w:pPr>
    </w:p>
    <w:p w:rsidR="00EC4FBA"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Yn ôl Paul Black a Dylan Wiliam gall edrych ar ddosbarth fel bocs du, a bod lawer o fewnbynnau yn effeithio allbynnau’r dysgwyr. Felly nid yw’n arfer da i roi bai'r canlyniadau a chreawdydwyr dysgwyr yn uniongyrchol ar yr athrawon.</w:t>
      </w:r>
      <w:r w:rsidRPr="00A51088">
        <w:rPr>
          <w:rFonts w:ascii="Times New Roman" w:hAnsi="Times New Roman" w:cs="Times New Roman"/>
          <w:noProof/>
          <w:sz w:val="24"/>
          <w:szCs w:val="24"/>
        </w:rPr>
        <w:t xml:space="preserve"> (1998)</w:t>
      </w:r>
      <w:r w:rsidRPr="00A51088">
        <w:rPr>
          <w:rFonts w:ascii="Times New Roman" w:hAnsi="Times New Roman" w:cs="Times New Roman"/>
          <w:sz w:val="24"/>
          <w:szCs w:val="24"/>
        </w:rPr>
        <w:t xml:space="preserve">. Golygai hyn wrth newid mewnbynnau y’r dosbarth gall yr allbynnau newid felly rhaid sicrhau fod asesiad ar gyfer dysgu yn cael ei defnyddio yn aml i sicrhau bod yr allbwn y plant yn gwella dros amser. Wrth edrych ar y theori ‘Black Box’ nodir fod asesiad ffurfiannol yn helpu dysgwyr wella dros amser </w:t>
      </w:r>
      <w:r w:rsidRPr="00A51088">
        <w:rPr>
          <w:rFonts w:ascii="Times New Roman" w:hAnsi="Times New Roman" w:cs="Times New Roman"/>
          <w:noProof/>
          <w:sz w:val="24"/>
          <w:szCs w:val="24"/>
        </w:rPr>
        <w:t>(Black &amp; Wiliam, 1998)</w:t>
      </w:r>
      <w:r w:rsidRPr="00A51088">
        <w:rPr>
          <w:rFonts w:ascii="Times New Roman" w:hAnsi="Times New Roman" w:cs="Times New Roman"/>
          <w:sz w:val="24"/>
          <w:szCs w:val="24"/>
        </w:rPr>
        <w:t xml:space="preserve"> gall hyn hefyd cysylltu gyda’r cwricwlwm newydd sef Dyfodol Llwyddiannus gan Yr Athro Graham Donaldson; mae Donaldson yn nodi ei fod </w:t>
      </w:r>
      <w:r w:rsidRPr="00A51088">
        <w:rPr>
          <w:rFonts w:ascii="Times New Roman" w:hAnsi="Times New Roman" w:cs="Times New Roman"/>
          <w:sz w:val="24"/>
          <w:szCs w:val="24"/>
        </w:rPr>
        <w:lastRenderedPageBreak/>
        <w:t xml:space="preserve">angen unigolion sydd yn hyderus ac yn fentrus </w:t>
      </w:r>
      <w:r w:rsidRPr="00A51088">
        <w:rPr>
          <w:rFonts w:ascii="Times New Roman" w:hAnsi="Times New Roman" w:cs="Times New Roman"/>
          <w:noProof/>
          <w:sz w:val="24"/>
          <w:szCs w:val="24"/>
        </w:rPr>
        <w:t>(Donaldson, 2015)</w:t>
      </w:r>
      <w:r w:rsidRPr="00A51088">
        <w:rPr>
          <w:rFonts w:ascii="Times New Roman" w:hAnsi="Times New Roman" w:cs="Times New Roman"/>
          <w:sz w:val="24"/>
          <w:szCs w:val="24"/>
        </w:rPr>
        <w:t>. Wrth i ddysgwyr wella dros amser gallent ei fod mwy hyderus yn ei waith a mentro gwneud heriau mewn ffurf fwy creadigol.</w:t>
      </w:r>
    </w:p>
    <w:p w:rsidR="00A51088" w:rsidRPr="00A51088" w:rsidRDefault="00A51088" w:rsidP="00A51088">
      <w:pPr>
        <w:spacing w:line="360" w:lineRule="auto"/>
        <w:rPr>
          <w:rFonts w:ascii="Times New Roman" w:hAnsi="Times New Roman" w:cs="Times New Roman"/>
          <w:sz w:val="24"/>
          <w:szCs w:val="24"/>
        </w:rPr>
      </w:pPr>
    </w:p>
    <w:p w:rsidR="00080914"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 xml:space="preserve">Un elfen o asesu ar gyfer dysgu yw rhannu meni prawf gyda’r dysgwyr. Gall rhannu meni prawf gwneud i’r dysgwyr fod yn ymwybodol o’r beth fyddent angen i wneud i lwyddo.  Fell pob elfen o asesu ar gyfer dysgu rhai i’r meni prawf fod yn bwrpasol ac yn berthnasol i nod y wers. Wrth greu meni prawf llwyddiant rhai sicirhau ei fod yn dargedau CAMPUS. Mae target CAMPUS yn; Cyraeddadwy, Amserol, Mesuradwy, Penodol, Uchelgeisiol a Synhwyrol. Wrth greu meni prawf llwyddiant ar gyfer dosbarth mae’n rhaid gwahaniaethu i sicirhau bod y dysgwyr yn cael her uchelgeisiol ond byddent ei gallu ei chyrraedd gyda digon o ymdrech. Felly golygai fod y dysgwyr ac athrawon yn gallu gweld yn glir beth yw ei thargedau a sut byddent yn ei chyrraedd nhw. Wrth greu meni prawf llwyddiant sydd yn uchelgeisiol gall edrych ar Tacsanomeg Bloom. Wrth edrych ar y dacsonomeg drwyddedig gall cysylltu pob adran o’r dacsonomeg gyda berfau gwahanol; fel enghraifft; drwy edrych ar greu meni prawf llwyddiant sydd yn dod o dan yr ardal gwerthuso gall defnyddio berfau fel; beirniadu ac arbrofi </w:t>
      </w:r>
      <w:r w:rsidRPr="00A51088">
        <w:rPr>
          <w:rFonts w:ascii="Times New Roman" w:hAnsi="Times New Roman" w:cs="Times New Roman"/>
          <w:noProof/>
          <w:sz w:val="24"/>
          <w:szCs w:val="24"/>
        </w:rPr>
        <w:t>(Armstrong, 2002)</w:t>
      </w:r>
      <w:r w:rsidRPr="00A51088">
        <w:rPr>
          <w:rFonts w:ascii="Times New Roman" w:hAnsi="Times New Roman" w:cs="Times New Roman"/>
          <w:sz w:val="24"/>
          <w:szCs w:val="24"/>
        </w:rPr>
        <w:t>.</w:t>
      </w:r>
    </w:p>
    <w:p w:rsidR="00A51088" w:rsidRPr="00A51088" w:rsidRDefault="00A51088" w:rsidP="00A51088">
      <w:pPr>
        <w:spacing w:line="360" w:lineRule="auto"/>
        <w:rPr>
          <w:rFonts w:ascii="Times New Roman" w:hAnsi="Times New Roman" w:cs="Times New Roman"/>
          <w:sz w:val="24"/>
          <w:szCs w:val="24"/>
        </w:rPr>
      </w:pPr>
    </w:p>
    <w:p w:rsidR="00BF7370"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 xml:space="preserve">Elfen arall o’r asesu ar gyfer dysgu yw ansawdd cwestiynu a siarad. Nodir yn y llyfr Responsive Teaching gan Harry Fletcher-Wood gall defnyddio cwestiynau fel “What confused you about today’s lesson?” </w:t>
      </w:r>
      <w:r w:rsidRPr="00A51088">
        <w:rPr>
          <w:rFonts w:ascii="Times New Roman" w:hAnsi="Times New Roman" w:cs="Times New Roman"/>
          <w:noProof/>
          <w:sz w:val="24"/>
          <w:szCs w:val="24"/>
        </w:rPr>
        <w:t>(Fletcher-Wood, 2018)</w:t>
      </w:r>
      <w:r w:rsidRPr="00A51088">
        <w:rPr>
          <w:rFonts w:ascii="Times New Roman" w:hAnsi="Times New Roman" w:cs="Times New Roman"/>
          <w:sz w:val="24"/>
          <w:szCs w:val="24"/>
        </w:rPr>
        <w:t xml:space="preserve">, yn galluogi'r addysgwr i sylweddoli beth mae’r plant wedi dysgu o’r profiad neu wers. Nodir hefyd bod asesu ar gyfer dysgu yn helpu’r athro i wella ei gwersi. </w:t>
      </w:r>
      <w:r w:rsidRPr="00A51088">
        <w:rPr>
          <w:rFonts w:ascii="Times New Roman" w:hAnsi="Times New Roman" w:cs="Times New Roman"/>
          <w:noProof/>
          <w:sz w:val="24"/>
          <w:szCs w:val="24"/>
        </w:rPr>
        <w:t>(Fletcher-Wood, 2018)</w:t>
      </w:r>
      <w:r w:rsidRPr="00A51088">
        <w:rPr>
          <w:rFonts w:ascii="Times New Roman" w:hAnsi="Times New Roman" w:cs="Times New Roman"/>
          <w:sz w:val="24"/>
          <w:szCs w:val="24"/>
        </w:rPr>
        <w:t xml:space="preserve">. Mae yna dau fath o gwestiynau sef: cwestiynau agored a chwestiynau caeedig. Mae cwestiynau caeedig yn gofyn am un ateb yn unig - sef ffeithiol neu ateb “ie” neu “na”, wrth edrych a thacsonomeg Bloom gall weld bod y cwestiynau hyn yn cyaredd yr adran cofio oherwydd nid oes rhaid iddynt ddeall ei ateb. Wrth greu cwestiynau agored rhaid sicirhau fod cyfleodd i fod mwy nag un ateb. Gall sicirhau dealltwriaeth gan ddefnyddio cwestiynau sydd yn cynnwys brefau fel ‘amcangyfri’ a ‘dosbarthu’ </w:t>
      </w:r>
      <w:r w:rsidRPr="00A51088">
        <w:rPr>
          <w:rFonts w:ascii="Times New Roman" w:hAnsi="Times New Roman" w:cs="Times New Roman"/>
          <w:noProof/>
          <w:sz w:val="24"/>
          <w:szCs w:val="24"/>
        </w:rPr>
        <w:t>(Armstrong, 2002)</w:t>
      </w:r>
      <w:r w:rsidRPr="00A51088">
        <w:rPr>
          <w:rFonts w:ascii="Times New Roman" w:hAnsi="Times New Roman" w:cs="Times New Roman"/>
          <w:sz w:val="24"/>
          <w:szCs w:val="24"/>
        </w:rPr>
        <w:t xml:space="preserve">. Wrth fynd trwy’r lefelau’r dacsonomeg gallwch ddefnyddio gwahanol ferfau i gael gwahanol fath o atebion. Wrth gwestiynu rhaid rhoi amser i blant meddwl. I helpu cael y plant i feddwl gall chael defnydd o hetiau meddwl De Bono. Mae’r hetiau meddwl yn galluogi i’r plant meddwl mewn ffurf wahanol. Gall yr het </w:t>
      </w:r>
      <w:r w:rsidRPr="00A51088">
        <w:rPr>
          <w:rFonts w:ascii="Times New Roman" w:hAnsi="Times New Roman" w:cs="Times New Roman"/>
          <w:sz w:val="24"/>
          <w:szCs w:val="24"/>
        </w:rPr>
        <w:lastRenderedPageBreak/>
        <w:t>felen rhoi golau positif ar y cwestiwn, lle all yr het du edrych ar yr anfanteision ac yr ochor negyddol i’r cwestiwn. Wrth edrych ar yr het wen sef yr het gwybodaeth gellir amlwg ei defnyddio ar gyfer cwestiynau caeedig ond, hefyd gallwch ei defnyddio i blant creu cwestiwn ei hunain i gael mwy o wybodaeth i greu dechreuad ymwchiliad neu drafodaeth. Mae cwestiynu yn sicirhau i’r athrawon bod y plant yn deallt ei dasg neu bwnc ar unrhyw amser yn ystod y wers. Hefyd mae’n rhoi cyfle i blant trafod ei dealltwriaeth o’r pwnc neu dasg.</w:t>
      </w:r>
    </w:p>
    <w:p w:rsidR="00054EE7"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 xml:space="preserve">Elfen nesaf o asesu ar gyfer dysgu ar drafodir yw adborth safonol. Mae adborth safonol yn sicirhau fod y dysgwr yn cyrraedd ei thargedau. Fel arfer bydd y dysgwr yn gweithredu ar yr adborth ar yr amser maent yn ei dderbyn. Mae adborth effeithiol yn cysylltu ag targedau ac amcanion gweirddiol y wers neu unigolyn </w:t>
      </w:r>
      <w:r w:rsidRPr="00A51088">
        <w:rPr>
          <w:rFonts w:ascii="Times New Roman" w:hAnsi="Times New Roman" w:cs="Times New Roman"/>
          <w:noProof/>
          <w:sz w:val="24"/>
          <w:szCs w:val="24"/>
        </w:rPr>
        <w:t>(Nicolls, 2016)</w:t>
      </w:r>
      <w:r w:rsidRPr="00A51088">
        <w:rPr>
          <w:rFonts w:ascii="Times New Roman" w:hAnsi="Times New Roman" w:cs="Times New Roman"/>
          <w:sz w:val="24"/>
          <w:szCs w:val="24"/>
        </w:rPr>
        <w:t>.</w:t>
      </w:r>
    </w:p>
    <w:p w:rsidR="00A51088" w:rsidRPr="00A51088" w:rsidRDefault="00A51088" w:rsidP="00A51088">
      <w:pPr>
        <w:spacing w:line="360" w:lineRule="auto"/>
        <w:rPr>
          <w:rFonts w:ascii="Times New Roman" w:hAnsi="Times New Roman" w:cs="Times New Roman"/>
          <w:sz w:val="24"/>
          <w:szCs w:val="24"/>
        </w:rPr>
      </w:pPr>
    </w:p>
    <w:p w:rsidR="00C150E8"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Elfen olaf asesu ar gyfer dysgu yw a hunan asesu ac asesu cymheiriaid. Mae hunain asesiad yn cael yr unigolyn i edrych ar y meni prawf ac yn rhoi cyfle iddynt wella ei waith. Pwrpas asesu cymheiriaid yw cael y dysgwyr i gael syniadau gan eraill a datblygu ei dealltwriaeth dros amser. Wrth wneud hyn ar bapur gall athrawon gweld os yw disgyblion yn cyrraedd y targedau neu meni prawf ac yn rhoi cyfle i ddysgwyr wella ei waith.</w:t>
      </w:r>
    </w:p>
    <w:p w:rsidR="0099430B" w:rsidRPr="00A51088" w:rsidRDefault="0099430B" w:rsidP="00A51088">
      <w:pPr>
        <w:spacing w:line="360" w:lineRule="auto"/>
        <w:rPr>
          <w:rFonts w:ascii="Times New Roman" w:hAnsi="Times New Roman" w:cs="Times New Roman"/>
          <w:b/>
          <w:sz w:val="24"/>
          <w:szCs w:val="24"/>
          <w:u w:val="single"/>
        </w:rPr>
      </w:pPr>
      <w:r w:rsidRPr="00A51088">
        <w:rPr>
          <w:rFonts w:ascii="Times New Roman" w:hAnsi="Times New Roman" w:cs="Times New Roman"/>
          <w:b/>
          <w:sz w:val="24"/>
          <w:szCs w:val="24"/>
          <w:u w:val="single"/>
        </w:rPr>
        <w:t>Strategaeth</w:t>
      </w:r>
    </w:p>
    <w:p w:rsidR="0099430B"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 xml:space="preserve">Yn y rhan yma byddir yn trafod ac yn beirnadu un Strategaeth a brofir yn ystod Profiad Dysgu Proffesiynol. Byddir yn esbonio’r strategaeth gan drafod ei manteision ac anfanteision drwy edrych ar y pedwar elfen ac yr egwyddorion asesu ar gyfer dysgu. Byddir hefyd yn trafod ffurf i wella strategaeth yn y dyfodol gan fod asesu ar gyfer dysgu yn newid trwy’r amser </w:t>
      </w:r>
      <w:r w:rsidRPr="00A51088">
        <w:rPr>
          <w:rFonts w:ascii="Times New Roman" w:hAnsi="Times New Roman" w:cs="Times New Roman"/>
          <w:noProof/>
          <w:sz w:val="24"/>
          <w:szCs w:val="24"/>
        </w:rPr>
        <w:t>(Smidt, 2005)</w:t>
      </w:r>
      <w:r w:rsidRPr="00A51088">
        <w:rPr>
          <w:rFonts w:ascii="Times New Roman" w:hAnsi="Times New Roman" w:cs="Times New Roman"/>
          <w:sz w:val="24"/>
          <w:szCs w:val="24"/>
        </w:rPr>
        <w:t>.</w:t>
      </w:r>
    </w:p>
    <w:p w:rsidR="00A51088" w:rsidRPr="00A51088" w:rsidRDefault="00A51088" w:rsidP="00A51088">
      <w:pPr>
        <w:spacing w:line="360" w:lineRule="auto"/>
        <w:rPr>
          <w:rFonts w:ascii="Times New Roman" w:hAnsi="Times New Roman" w:cs="Times New Roman"/>
          <w:sz w:val="24"/>
          <w:szCs w:val="24"/>
        </w:rPr>
      </w:pPr>
    </w:p>
    <w:p w:rsidR="00EF67CC"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Y strategaeth a dewisir yw ffyn lolipop. Mae ffyn lolipop yn helpu hybu sgiliau meddwl y plant gan ei fod ar hap. Yn ystod y wers a fyddir yr athrawes gyda chwpan llawn o ffyn lolipop, ar y ffyn bydd enwau’r plant; yna wrth ofyn cwestiwn bydd yr athrawes yn dewis pa ddysgwr i ateb gan ddewis ffyn o’r cwpan. Prif elfen y strategaeth hon yw ansawdd cwestiynu. Gellir hefyd defnyddio sgiliau meddwl wrth gwestiynu.  Hefyd gall defnyddio elfennau gwahanol asesu ar gyfer dysgu fel rhannu meni prawf lwyddiant</w:t>
      </w:r>
    </w:p>
    <w:p w:rsidR="00A51088" w:rsidRPr="00A51088" w:rsidRDefault="00A51088" w:rsidP="00A51088">
      <w:pPr>
        <w:spacing w:line="360" w:lineRule="auto"/>
        <w:rPr>
          <w:rFonts w:ascii="Times New Roman" w:hAnsi="Times New Roman" w:cs="Times New Roman"/>
          <w:sz w:val="24"/>
          <w:szCs w:val="24"/>
        </w:rPr>
      </w:pPr>
    </w:p>
    <w:p w:rsidR="00710C52"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lastRenderedPageBreak/>
        <w:t xml:space="preserve">Yn ystod y Profiad Dysgu Proffesiynol telmir fod y cwestiynau a gofynnodd yn rhy anodd er bod y dysgwr wedi do di gorffen yr das gar y pwnc; ond sylweddolir gyda phrofiad bod rhaid rhoi amser meddwl i’r dysgwyr cyn iddynt gyrraedd ateb. Oherwydd hyn roedd rhaid rhoi amser meddwl cyn dewis ffon lolipop ar hap. Fel y nodir Grigg yn ‘Becoming an Outstanding Primary School Teacher’ i alluogi hyder yn y dysgwyr rhaid rhoi amser meddwl iddyn nhw </w:t>
      </w:r>
      <w:r w:rsidRPr="00A51088">
        <w:rPr>
          <w:rFonts w:ascii="Times New Roman" w:hAnsi="Times New Roman" w:cs="Times New Roman"/>
          <w:noProof/>
          <w:sz w:val="24"/>
          <w:szCs w:val="24"/>
        </w:rPr>
        <w:t>(2010, p. 323)</w:t>
      </w:r>
      <w:r w:rsidRPr="00A51088">
        <w:rPr>
          <w:rFonts w:ascii="Times New Roman" w:hAnsi="Times New Roman" w:cs="Times New Roman"/>
          <w:sz w:val="24"/>
          <w:szCs w:val="24"/>
        </w:rPr>
        <w:t xml:space="preserve">, hefyd nodir yn ‘Effective Questioning and Classroom Talk’ gan y cwmni ‘National Society for Education in Art &amp; Design’ bod rhwng 10 a 30 eiliad yw amser meddwl addas ar gyfer plant dosbarth </w:t>
      </w:r>
      <w:r w:rsidRPr="00A51088">
        <w:rPr>
          <w:rFonts w:ascii="Times New Roman" w:hAnsi="Times New Roman" w:cs="Times New Roman"/>
          <w:noProof/>
          <w:sz w:val="24"/>
          <w:szCs w:val="24"/>
        </w:rPr>
        <w:t>(2010)</w:t>
      </w:r>
      <w:r w:rsidRPr="00A51088">
        <w:rPr>
          <w:rFonts w:ascii="Times New Roman" w:hAnsi="Times New Roman" w:cs="Times New Roman"/>
          <w:sz w:val="24"/>
          <w:szCs w:val="24"/>
        </w:rPr>
        <w:t>. I wella ansawdd yr atebion gellir defnyddio hetiau De Bono. Wrth ofyn cwestiwn gall yr athrawes rhoi het De Bono iddynt i herio ei meddylfryd. Wrth ddefnyddio hetiau De Bono mae’r dysgwyr yn datblygu sgiliau meddwl. Fel enghraifft wrth ddefnyddio’r het werdd sef yr het greadigol maent yn ei wneud i’r dysgwyr meddwl ar drywydd gwahannol and nid ydynt yn gorfod cofio’n ôl at ffeithiau; gwelir hyn fod yn beth da ac yn gweithio tuag at y cwricwlwm newydd Donaldson a fydd yn cael ei weithredu yn fis medi 2022</w:t>
      </w:r>
      <w:r w:rsidRPr="00A51088">
        <w:rPr>
          <w:rFonts w:ascii="Times New Roman" w:hAnsi="Times New Roman" w:cs="Times New Roman"/>
          <w:noProof/>
          <w:sz w:val="24"/>
          <w:szCs w:val="24"/>
        </w:rPr>
        <w:t xml:space="preserve"> (Llywodraeth Cymru, 2018)</w:t>
      </w:r>
      <w:r w:rsidRPr="00A51088">
        <w:rPr>
          <w:rFonts w:ascii="Times New Roman" w:hAnsi="Times New Roman" w:cs="Times New Roman"/>
          <w:sz w:val="24"/>
          <w:szCs w:val="24"/>
        </w:rPr>
        <w:t xml:space="preserve">. Dywed Donaldson yn y ddogfen Ddyfodol lwyddiannus bod “gyfranwyr mentrus, creadigol” </w:t>
      </w:r>
      <w:r w:rsidRPr="00A51088">
        <w:rPr>
          <w:rFonts w:ascii="Times New Roman" w:hAnsi="Times New Roman" w:cs="Times New Roman"/>
          <w:noProof/>
          <w:sz w:val="24"/>
          <w:szCs w:val="24"/>
        </w:rPr>
        <w:t>(2015, p. 29)</w:t>
      </w:r>
      <w:r w:rsidRPr="00A51088">
        <w:rPr>
          <w:rFonts w:ascii="Times New Roman" w:hAnsi="Times New Roman" w:cs="Times New Roman"/>
          <w:sz w:val="24"/>
          <w:szCs w:val="24"/>
        </w:rPr>
        <w:t xml:space="preserve">, felly mae defnyddio hetiau De Bono yn ffordd ymlaen gellir ei defnyddio yng nghlwm â chwricwlwm Donaldson. Nodir yn y llyfr ‘Critical Thinking skills’ gan Setla Cotrel bod manteision wrth ddatblygu sgiliau meddwl fel sylw gwell yn y dosbarth a gwell dealltwriaeth o’r pwyntiau allweddol y wers </w:t>
      </w:r>
      <w:r w:rsidRPr="00A51088">
        <w:rPr>
          <w:rFonts w:ascii="Times New Roman" w:hAnsi="Times New Roman" w:cs="Times New Roman"/>
          <w:noProof/>
          <w:sz w:val="24"/>
          <w:szCs w:val="24"/>
        </w:rPr>
        <w:t>(2005, p. 4)</w:t>
      </w:r>
      <w:r w:rsidRPr="00A51088">
        <w:rPr>
          <w:rFonts w:ascii="Times New Roman" w:hAnsi="Times New Roman" w:cs="Times New Roman"/>
          <w:sz w:val="24"/>
          <w:szCs w:val="24"/>
        </w:rPr>
        <w:t>.  Wrth ddatblygu ei sgiliau meddwl gellir addysgwr cael dealltwriaeth well am ba ddysgwyr sydd yn wir yn deallt y gwaith can ei fod yn gallu ateb mewn ffyrdd gwahanol ac nid cofio gwybodaeth yn unig.</w:t>
      </w:r>
    </w:p>
    <w:p w:rsidR="00A51088" w:rsidRPr="00A51088" w:rsidRDefault="00A51088" w:rsidP="00A51088">
      <w:pPr>
        <w:spacing w:line="360" w:lineRule="auto"/>
        <w:rPr>
          <w:rFonts w:ascii="Times New Roman" w:hAnsi="Times New Roman" w:cs="Times New Roman"/>
          <w:sz w:val="24"/>
          <w:szCs w:val="24"/>
        </w:rPr>
      </w:pPr>
    </w:p>
    <w:p w:rsidR="00B276C0"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 xml:space="preserve">Gan edrych ar y deg egwyddor asesu ar gyfer dysgu mae’n rhaid sicirhau fod addysgwyr “yn sensitif ac yn adeiladol” </w:t>
      </w:r>
      <w:r w:rsidRPr="00A51088">
        <w:rPr>
          <w:rFonts w:ascii="Times New Roman" w:hAnsi="Times New Roman" w:cs="Times New Roman"/>
          <w:noProof/>
          <w:sz w:val="24"/>
          <w:szCs w:val="24"/>
        </w:rPr>
        <w:t>(Broadfoot, et al., 2002)</w:t>
      </w:r>
      <w:r w:rsidRPr="00A51088">
        <w:rPr>
          <w:rFonts w:ascii="Times New Roman" w:hAnsi="Times New Roman" w:cs="Times New Roman"/>
          <w:sz w:val="24"/>
          <w:szCs w:val="24"/>
        </w:rPr>
        <w:t>. Golygai hyn fod rhaid i’r addysgwr fod yn ofalus wrth ymateb i atebion yr unigolion. Os nad ydych yn sesnatif gallwch ddinistrio hyder y dysgwyr a ni fyddent eisiau ateb eto. I sicirhau fod yr holl ddysgwyr yn mwynhau’r strategaeth ffyn lolipop mae rhaid i bawb eisiau ymuno i mewn a pheidio ofni ateb cwestiwn. Gellir hyn hefyd fod yn bwysig wrth ddefnyddiau sgiliau meddwl a hetiau De Bono, yn enwedig yr het goch sef yr het emosiynol. Gan ddefnyddio’r het emosiynol gall gofyn cwestiynau am deimladau a barn y dysgwyr ond nid oes rhaid iddynt gael rheswm dros ei ateb, felly rhaid sicirhau ei fod yn ymwybodol fod nid oes atebion anghywir.</w:t>
      </w:r>
    </w:p>
    <w:p w:rsidR="00A51088" w:rsidRPr="00A51088" w:rsidRDefault="00A51088" w:rsidP="00A51088">
      <w:pPr>
        <w:spacing w:line="360" w:lineRule="auto"/>
        <w:rPr>
          <w:rFonts w:ascii="Times New Roman" w:hAnsi="Times New Roman" w:cs="Times New Roman"/>
          <w:sz w:val="24"/>
          <w:szCs w:val="24"/>
        </w:rPr>
      </w:pPr>
    </w:p>
    <w:p w:rsidR="0068127B"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lastRenderedPageBreak/>
        <w:t xml:space="preserve">Wrth ymateb i gwestiynau rhaid bod yn ofalus nad ydych yn hybu meddylfryd sefydlog ac ydych yn hybu meddylfryd tyfiant. Dywed Carol Dwek fod meddylfryd sefydlog yn cyfyngu’r dysgwyr i beth maent yn gwybod yn barod gennym ni ganddynt yr hyder i gymered cyfleodd, ac mae meddylfryd tyfiant yn golygu fod y dysgwr yn hyderus i gymryd risgiau ac yn fwy parod i ddysgu </w:t>
      </w:r>
      <w:r w:rsidRPr="00A51088">
        <w:rPr>
          <w:rFonts w:ascii="Times New Roman" w:hAnsi="Times New Roman" w:cs="Times New Roman"/>
          <w:noProof/>
          <w:sz w:val="24"/>
          <w:szCs w:val="24"/>
        </w:rPr>
        <w:t>(Treeincement, 2010)</w:t>
      </w:r>
      <w:r w:rsidRPr="00A51088">
        <w:rPr>
          <w:rFonts w:ascii="Times New Roman" w:hAnsi="Times New Roman" w:cs="Times New Roman"/>
          <w:sz w:val="24"/>
          <w:szCs w:val="24"/>
        </w:rPr>
        <w:t>. Gall y meddylfryd meddwl wrth newid y math o ganmoliaeth mae plenty yn a chael. Os ydych yn camol y dysgwyr am y wybodaeth maent yn ei chynhyrchu dros amser byddent gyda hyder gyda'r tasgau maent yn ei gyfarwydd gyda sef meddylfryd sefydlog. Ond os ydych yn camol ymdrech y dysgwyr byddent gydag amser yn barod i roi ymdrech i dasgau newydd a heriol sef meddylfryd tyfiant. Os byddir dysgwr gyda meddylfryd tyfiant byddent yn fwy hyderus i cyraedd meni prawf a thargedau mwy heriol ac uchelgeisiol sydd y rhan fawr o dargedau CAMPUS.</w:t>
      </w:r>
    </w:p>
    <w:p w:rsidR="00A51088" w:rsidRPr="00A51088" w:rsidRDefault="00A51088" w:rsidP="00A51088">
      <w:pPr>
        <w:spacing w:line="360" w:lineRule="auto"/>
        <w:rPr>
          <w:rFonts w:ascii="Times New Roman" w:hAnsi="Times New Roman" w:cs="Times New Roman"/>
          <w:sz w:val="24"/>
          <w:szCs w:val="24"/>
        </w:rPr>
      </w:pPr>
    </w:p>
    <w:p w:rsidR="009B30FE"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Wrth ddefnyddio’r strategaeth ffyn lolipop mae’n rhaid sicirhau fod y cwestiynau yn bwrpasol ac yn mynd i roi dealltwriaeth i’r addysgwr am os yw’r dysgwyr wedi cyraedd nod y wers neu dasg ac wedi ei deallt; maen hefyd yn bwysig sicirhau cyfleodd i’r dysgwyr trafod a dysgu oddi wrth ei gilydd. Gellir defnyddio'r strategaeth ‘meddwl, paru, rhannu’ gyda’r ffyn lolipop. Meddwl paru rhannu yw pryd mae’r addysgwr yn cyflwyno cwestiwn, yna yn rhoi amser i’r dysgwyr meddwl am ateb ac yna ei rhannu gyda phartner cyn cael y cyfle i ateb y cwestiwn. Mae meddwl paru rhannu yn rhoi’r cyfle i ddysgwyr rhannu ei syniadau a datblygu ei dealltwriaeth o wybodaeth.</w:t>
      </w:r>
    </w:p>
    <w:p w:rsidR="00A51088" w:rsidRPr="00A51088" w:rsidRDefault="00A51088" w:rsidP="00A51088">
      <w:pPr>
        <w:spacing w:line="360" w:lineRule="auto"/>
        <w:rPr>
          <w:rFonts w:ascii="Times New Roman" w:hAnsi="Times New Roman" w:cs="Times New Roman"/>
          <w:sz w:val="24"/>
          <w:szCs w:val="24"/>
        </w:rPr>
      </w:pPr>
    </w:p>
    <w:p w:rsidR="007C7586"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 xml:space="preserve">I ddatblygu sgiliau meddwl y dysgwyr bydd angen gofyn cwestiynau addas gyda geirfa bwrpasol i ddenu'r’r dysgwyr meddwl yn y ffordd a byddir yn rhoi ateb meddylgar. I helpu creu cwestiynau pwrpasol sydd yn mynd i dangos dealltwriaeth y dysgwyr ac i greu trafodaeth a fydd yn helpu eraill dysgu a datblygu dealltwriaeth gellir defnyddio tacsonomeg Bloom a berfau’r dacsonomeg fel y trafodwyd yn flaenorol. Gellir creu cwestiynau wrth gynllunio fel bod yr asesu ar gyfer dysgu wedi’i gynllunio yn effeithiol fel y nodwyd fel egwyddor asesu ar gyfer dysgu </w:t>
      </w:r>
      <w:r w:rsidRPr="00A51088">
        <w:rPr>
          <w:rFonts w:ascii="Times New Roman" w:hAnsi="Times New Roman" w:cs="Times New Roman"/>
          <w:noProof/>
          <w:sz w:val="24"/>
          <w:szCs w:val="24"/>
        </w:rPr>
        <w:t>(Broadfoot, et al., 2002)</w:t>
      </w:r>
      <w:r w:rsidRPr="00A51088">
        <w:rPr>
          <w:rFonts w:ascii="Times New Roman" w:hAnsi="Times New Roman" w:cs="Times New Roman"/>
          <w:sz w:val="24"/>
          <w:szCs w:val="24"/>
        </w:rPr>
        <w:t xml:space="preserve">. Mae cynllunio yn rhan bwysig o’r safonau SAC ac nodir o dan S3.1.2 bod angen “ddangos sut y byddant yn asesu gwybodaeth, sgiliau a dealltwriaeth dysgwyr” </w:t>
      </w:r>
      <w:r w:rsidRPr="00A51088">
        <w:rPr>
          <w:rFonts w:ascii="Times New Roman" w:hAnsi="Times New Roman" w:cs="Times New Roman"/>
          <w:noProof/>
          <w:sz w:val="24"/>
          <w:szCs w:val="24"/>
        </w:rPr>
        <w:t>(Llywodraeth Cymru, 2011)</w:t>
      </w:r>
      <w:r w:rsidRPr="00A51088">
        <w:rPr>
          <w:rFonts w:ascii="Times New Roman" w:hAnsi="Times New Roman" w:cs="Times New Roman"/>
          <w:sz w:val="24"/>
          <w:szCs w:val="24"/>
        </w:rPr>
        <w:t>, felly mae’n rhaid cynllunio cwestiynau pwrpasol gan ddefnyddio tacsaonomeg Bloom i sicirhau asesu ar gyfer dysgu effeithiol.</w:t>
      </w:r>
    </w:p>
    <w:p w:rsidR="00A51088" w:rsidRPr="00A51088" w:rsidRDefault="00A51088" w:rsidP="00A51088">
      <w:pPr>
        <w:spacing w:line="360" w:lineRule="auto"/>
        <w:rPr>
          <w:rFonts w:ascii="Times New Roman" w:hAnsi="Times New Roman" w:cs="Times New Roman"/>
          <w:sz w:val="24"/>
          <w:szCs w:val="24"/>
        </w:rPr>
      </w:pPr>
    </w:p>
    <w:p w:rsidR="003854DC" w:rsidRPr="00A51088" w:rsidRDefault="003854DC" w:rsidP="00A51088">
      <w:pPr>
        <w:spacing w:line="360" w:lineRule="auto"/>
        <w:rPr>
          <w:rFonts w:ascii="Times New Roman" w:hAnsi="Times New Roman" w:cs="Times New Roman"/>
          <w:b/>
          <w:sz w:val="24"/>
          <w:szCs w:val="24"/>
          <w:u w:val="single"/>
        </w:rPr>
      </w:pPr>
      <w:r w:rsidRPr="00A51088">
        <w:rPr>
          <w:rFonts w:ascii="Times New Roman" w:hAnsi="Times New Roman" w:cs="Times New Roman"/>
          <w:b/>
          <w:sz w:val="24"/>
          <w:szCs w:val="24"/>
          <w:u w:val="single"/>
        </w:rPr>
        <w:t>Casgliad</w:t>
      </w:r>
    </w:p>
    <w:p w:rsidR="003854DC" w:rsidRPr="00A51088" w:rsidRDefault="00AC0CB3"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 xml:space="preserve">I sicirhau addysg disgyblion a'i dealltwriaeth o wybodaeth mae’n rhaid sicirhau fod asesu ar gyfer dysgu yn cael ei defnyddio ar draws yr ysgol i fonitro progress y dysgwyr dros amser. Mae asesu ar gyfer dysgu hefyd yn helpu’r dysgwyr fod yn hunan ymwybodol o’i dealltwriaeth a sut i wella ei hunain dros amser. Mae asesu ar gyfer dysgu yn rhan o’r safonau SAC a bydd ei angen iddynt ei defnyddio wrth gynllino ac yn ystod pob gwers neu weithgaredd. Mae yna amrywiaeth mawr a statygaethau asesu ar gyfer dysgu sydd yn mynd ar draws y pedwar elfen asesu ar gyfer dysgu. Gallwch gyfuno rhai o’r elfennau yma i helpu datblygu sgiliau meddwl y dysgwr. Ond hefyd rhaid cofio gall elfennau sydd yn bodoli tu allan i’r ysgol all effeithio dysgu'r dysgwyr </w:t>
      </w:r>
      <w:r w:rsidRPr="00A51088">
        <w:rPr>
          <w:rFonts w:ascii="Times New Roman" w:hAnsi="Times New Roman" w:cs="Times New Roman"/>
          <w:noProof/>
          <w:sz w:val="24"/>
          <w:szCs w:val="24"/>
        </w:rPr>
        <w:t>(Black &amp; Wiliam, 1998)</w:t>
      </w:r>
      <w:r w:rsidRPr="00A51088">
        <w:rPr>
          <w:rFonts w:ascii="Times New Roman" w:hAnsi="Times New Roman" w:cs="Times New Roman"/>
          <w:sz w:val="24"/>
          <w:szCs w:val="24"/>
        </w:rPr>
        <w:t xml:space="preserve">. Wrth ddefnyddio asesu ar gyfer dysgu rhaid cofio fod angen hybu meddylfryd tyfiant ac nid caeedig trwy camol ymdrech ac nid y wybodaeth mae dysgwyr yn ei chyflwyno Wrth ddatblygu meddylfryd tyfiant gall dysgwyr, fod yn fwy hyderus wrth wneud tasgau sydd uchelgeisiol a heriol </w:t>
      </w:r>
      <w:r w:rsidRPr="00A51088">
        <w:rPr>
          <w:rFonts w:ascii="Times New Roman" w:hAnsi="Times New Roman" w:cs="Times New Roman"/>
          <w:noProof/>
          <w:sz w:val="24"/>
          <w:szCs w:val="24"/>
        </w:rPr>
        <w:t>(Treeincement, 2010)</w:t>
      </w:r>
      <w:r w:rsidRPr="00A51088">
        <w:rPr>
          <w:rFonts w:ascii="Times New Roman" w:hAnsi="Times New Roman" w:cs="Times New Roman"/>
          <w:sz w:val="24"/>
          <w:szCs w:val="24"/>
        </w:rPr>
        <w:t xml:space="preserve">. Mae creu dysgwyr uchelgeisiol a hyderus yn rhan o gynllun Donaldson yn ei chwricwlwm newydd </w:t>
      </w:r>
      <w:r w:rsidRPr="00A51088">
        <w:rPr>
          <w:rFonts w:ascii="Times New Roman" w:hAnsi="Times New Roman" w:cs="Times New Roman"/>
          <w:noProof/>
          <w:sz w:val="24"/>
          <w:szCs w:val="24"/>
        </w:rPr>
        <w:t>(Donaldson, 2015)</w:t>
      </w:r>
      <w:r w:rsidRPr="00A51088">
        <w:rPr>
          <w:rFonts w:ascii="Times New Roman" w:hAnsi="Times New Roman" w:cs="Times New Roman"/>
          <w:sz w:val="24"/>
          <w:szCs w:val="24"/>
        </w:rPr>
        <w:t>.</w:t>
      </w:r>
    </w:p>
    <w:p w:rsidR="00A51088" w:rsidRPr="00A51088" w:rsidRDefault="00A51088" w:rsidP="00A51088">
      <w:pPr>
        <w:spacing w:line="360" w:lineRule="auto"/>
        <w:rPr>
          <w:rFonts w:ascii="Times New Roman" w:hAnsi="Times New Roman" w:cs="Times New Roman"/>
          <w:sz w:val="24"/>
          <w:szCs w:val="24"/>
        </w:rPr>
      </w:pPr>
    </w:p>
    <w:p w:rsidR="00A51088" w:rsidRPr="00A51088" w:rsidRDefault="00A51088" w:rsidP="00A51088">
      <w:pPr>
        <w:spacing w:line="360" w:lineRule="auto"/>
        <w:rPr>
          <w:rFonts w:ascii="Times New Roman" w:hAnsi="Times New Roman" w:cs="Times New Roman"/>
          <w:sz w:val="24"/>
          <w:szCs w:val="24"/>
        </w:rPr>
      </w:pPr>
      <w:r w:rsidRPr="00A51088">
        <w:rPr>
          <w:rFonts w:ascii="Times New Roman" w:hAnsi="Times New Roman" w:cs="Times New Roman"/>
          <w:sz w:val="24"/>
          <w:szCs w:val="24"/>
        </w:rPr>
        <w:t>2198 gair</w:t>
      </w:r>
    </w:p>
    <w:p w:rsidR="00A51088" w:rsidRPr="00A51088" w:rsidRDefault="00A51088" w:rsidP="00A51088">
      <w:pPr>
        <w:spacing w:line="360" w:lineRule="auto"/>
        <w:rPr>
          <w:rFonts w:ascii="Times New Roman" w:hAnsi="Times New Roman" w:cs="Times New Roman"/>
          <w:sz w:val="24"/>
          <w:szCs w:val="24"/>
        </w:rPr>
      </w:pPr>
    </w:p>
    <w:sdt>
      <w:sdtPr>
        <w:rPr>
          <w:rFonts w:ascii="Times New Roman" w:hAnsi="Times New Roman" w:cs="Times New Roman"/>
          <w:sz w:val="24"/>
          <w:szCs w:val="24"/>
        </w:rPr>
        <w:id w:val="2009793566"/>
        <w:docPartObj>
          <w:docPartGallery w:val="Bibliographies"/>
          <w:docPartUnique/>
        </w:docPartObj>
      </w:sdtPr>
      <w:sdtEndPr>
        <w:rPr>
          <w:rFonts w:eastAsiaTheme="minorHAnsi"/>
          <w:color w:val="auto"/>
          <w:lang w:val="en-GB"/>
        </w:rPr>
      </w:sdtEndPr>
      <w:sdtContent>
        <w:p w:rsidR="00A51088" w:rsidRPr="00A51088" w:rsidRDefault="00A51088" w:rsidP="00A51088">
          <w:pPr>
            <w:pStyle w:val="Heading1"/>
            <w:spacing w:line="360" w:lineRule="auto"/>
            <w:rPr>
              <w:rFonts w:ascii="Times New Roman" w:hAnsi="Times New Roman" w:cs="Times New Roman"/>
              <w:sz w:val="24"/>
              <w:szCs w:val="24"/>
            </w:rPr>
          </w:pPr>
          <w:r w:rsidRPr="00A51088">
            <w:rPr>
              <w:rFonts w:ascii="Times New Roman" w:hAnsi="Times New Roman" w:cs="Times New Roman"/>
              <w:sz w:val="24"/>
              <w:szCs w:val="24"/>
            </w:rPr>
            <w:t>Rhestr Cyfernodi</w:t>
          </w:r>
        </w:p>
        <w:sdt>
          <w:sdtPr>
            <w:rPr>
              <w:rFonts w:ascii="Times New Roman" w:hAnsi="Times New Roman" w:cs="Times New Roman"/>
              <w:sz w:val="24"/>
              <w:szCs w:val="24"/>
            </w:rPr>
            <w:id w:val="-573587230"/>
            <w:bibliography/>
          </w:sdtPr>
          <w:sdtContent>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sz w:val="24"/>
                  <w:szCs w:val="24"/>
                </w:rPr>
                <w:fldChar w:fldCharType="begin"/>
              </w:r>
              <w:r w:rsidRPr="00A51088">
                <w:rPr>
                  <w:rFonts w:ascii="Times New Roman" w:hAnsi="Times New Roman" w:cs="Times New Roman"/>
                  <w:sz w:val="24"/>
                  <w:szCs w:val="24"/>
                </w:rPr>
                <w:instrText xml:space="preserve"> BIBLIOGRAPHY </w:instrText>
              </w:r>
              <w:r w:rsidRPr="00A51088">
                <w:rPr>
                  <w:rFonts w:ascii="Times New Roman" w:hAnsi="Times New Roman" w:cs="Times New Roman"/>
                  <w:sz w:val="24"/>
                  <w:szCs w:val="24"/>
                </w:rPr>
                <w:fldChar w:fldCharType="separate"/>
              </w:r>
              <w:r w:rsidRPr="00A51088">
                <w:rPr>
                  <w:rFonts w:ascii="Times New Roman" w:hAnsi="Times New Roman" w:cs="Times New Roman"/>
                  <w:noProof/>
                  <w:sz w:val="24"/>
                  <w:szCs w:val="24"/>
                  <w:lang w:val="cy-GB"/>
                </w:rPr>
                <w:t xml:space="preserve">National Society for Education in Art &amp; Design, 2010. </w:t>
              </w:r>
              <w:r w:rsidRPr="00A51088">
                <w:rPr>
                  <w:rFonts w:ascii="Times New Roman" w:hAnsi="Times New Roman" w:cs="Times New Roman"/>
                  <w:i/>
                  <w:iCs/>
                  <w:noProof/>
                  <w:sz w:val="24"/>
                  <w:szCs w:val="24"/>
                  <w:lang w:val="cy-GB"/>
                </w:rPr>
                <w:t xml:space="preserve">Effective Questionning and Classroom Talk. </w:t>
              </w:r>
              <w:r w:rsidRPr="00A51088">
                <w:rPr>
                  <w:rFonts w:ascii="Times New Roman" w:hAnsi="Times New Roman" w:cs="Times New Roman"/>
                  <w:noProof/>
                  <w:sz w:val="24"/>
                  <w:szCs w:val="24"/>
                  <w:lang w:val="cy-GB"/>
                </w:rPr>
                <w:t xml:space="preserve">[Ar lein] </w:t>
              </w:r>
              <w:r w:rsidRPr="00A51088">
                <w:rPr>
                  <w:rFonts w:ascii="Times New Roman" w:hAnsi="Times New Roman" w:cs="Times New Roman"/>
                  <w:noProof/>
                  <w:sz w:val="24"/>
                  <w:szCs w:val="24"/>
                  <w:lang w:val="cy-GB"/>
                </w:rPr>
                <w:br/>
                <w:t xml:space="preserve">Ar gael yn: </w:t>
              </w:r>
              <w:r w:rsidRPr="00A51088">
                <w:rPr>
                  <w:rFonts w:ascii="Times New Roman" w:hAnsi="Times New Roman" w:cs="Times New Roman"/>
                  <w:noProof/>
                  <w:sz w:val="24"/>
                  <w:szCs w:val="24"/>
                  <w:u w:val="single"/>
                  <w:lang w:val="cy-GB"/>
                </w:rPr>
                <w:t>http://www.nsead.org/downloads/Effective_Questioning&amp;Talk.pdf</w:t>
              </w:r>
              <w:r w:rsidRPr="00A51088">
                <w:rPr>
                  <w:rFonts w:ascii="Times New Roman" w:hAnsi="Times New Roman" w:cs="Times New Roman"/>
                  <w:noProof/>
                  <w:sz w:val="24"/>
                  <w:szCs w:val="24"/>
                  <w:lang w:val="cy-GB"/>
                </w:rPr>
                <w:br/>
                <w:t>[Cyrchwyd 9fed Rhagfur 2018].</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t xml:space="preserve">Armstrong, P., 2002. </w:t>
              </w:r>
              <w:r w:rsidRPr="00A51088">
                <w:rPr>
                  <w:rFonts w:ascii="Times New Roman" w:hAnsi="Times New Roman" w:cs="Times New Roman"/>
                  <w:i/>
                  <w:iCs/>
                  <w:noProof/>
                  <w:sz w:val="24"/>
                  <w:szCs w:val="24"/>
                  <w:lang w:val="cy-GB"/>
                </w:rPr>
                <w:t xml:space="preserve">Bloom’s Taxonomy. </w:t>
              </w:r>
              <w:r w:rsidRPr="00A51088">
                <w:rPr>
                  <w:rFonts w:ascii="Times New Roman" w:hAnsi="Times New Roman" w:cs="Times New Roman"/>
                  <w:noProof/>
                  <w:sz w:val="24"/>
                  <w:szCs w:val="24"/>
                  <w:lang w:val="cy-GB"/>
                </w:rPr>
                <w:t xml:space="preserve">[Ar lein] </w:t>
              </w:r>
              <w:r w:rsidRPr="00A51088">
                <w:rPr>
                  <w:rFonts w:ascii="Times New Roman" w:hAnsi="Times New Roman" w:cs="Times New Roman"/>
                  <w:noProof/>
                  <w:sz w:val="24"/>
                  <w:szCs w:val="24"/>
                  <w:lang w:val="cy-GB"/>
                </w:rPr>
                <w:br/>
                <w:t xml:space="preserve">Ar gael yn: </w:t>
              </w:r>
              <w:r w:rsidRPr="00A51088">
                <w:rPr>
                  <w:rFonts w:ascii="Times New Roman" w:hAnsi="Times New Roman" w:cs="Times New Roman"/>
                  <w:noProof/>
                  <w:sz w:val="24"/>
                  <w:szCs w:val="24"/>
                  <w:u w:val="single"/>
                  <w:lang w:val="cy-GB"/>
                </w:rPr>
                <w:t>https://cft.vanderbilt.edu/guides-sub-pages/blooms-taxonomy/</w:t>
              </w:r>
              <w:r w:rsidRPr="00A51088">
                <w:rPr>
                  <w:rFonts w:ascii="Times New Roman" w:hAnsi="Times New Roman" w:cs="Times New Roman"/>
                  <w:noProof/>
                  <w:sz w:val="24"/>
                  <w:szCs w:val="24"/>
                  <w:lang w:val="cy-GB"/>
                </w:rPr>
                <w:br/>
                <w:t>[Cyrchwyd 8fed Rhagfur 2018].</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t xml:space="preserve">Black, P. &amp; Wiliam, D., 1998. </w:t>
              </w:r>
              <w:r w:rsidRPr="00A51088">
                <w:rPr>
                  <w:rFonts w:ascii="Times New Roman" w:hAnsi="Times New Roman" w:cs="Times New Roman"/>
                  <w:i/>
                  <w:iCs/>
                  <w:noProof/>
                  <w:sz w:val="24"/>
                  <w:szCs w:val="24"/>
                  <w:lang w:val="cy-GB"/>
                </w:rPr>
                <w:t xml:space="preserve">Inside the Black Noc: Raising Standards Through Classroom Assessment. </w:t>
              </w:r>
              <w:r w:rsidRPr="00A51088">
                <w:rPr>
                  <w:rFonts w:ascii="Times New Roman" w:hAnsi="Times New Roman" w:cs="Times New Roman"/>
                  <w:noProof/>
                  <w:sz w:val="24"/>
                  <w:szCs w:val="24"/>
                  <w:lang w:val="cy-GB"/>
                </w:rPr>
                <w:t>s.l.:Phi Delta Kappa.</w:t>
              </w:r>
            </w:p>
            <w:p w:rsidR="00A51088" w:rsidRPr="00A51088" w:rsidRDefault="00A51088" w:rsidP="00A51088">
              <w:pPr>
                <w:pStyle w:val="Bibliography"/>
                <w:spacing w:line="360" w:lineRule="auto"/>
                <w:rPr>
                  <w:rFonts w:ascii="Times New Roman" w:hAnsi="Times New Roman" w:cs="Times New Roman"/>
                  <w:noProof/>
                  <w:sz w:val="24"/>
                  <w:szCs w:val="24"/>
                  <w:lang w:val="en-US"/>
                </w:rPr>
              </w:pPr>
              <w:r w:rsidRPr="00A51088">
                <w:rPr>
                  <w:rFonts w:ascii="Times New Roman" w:hAnsi="Times New Roman" w:cs="Times New Roman"/>
                  <w:noProof/>
                  <w:sz w:val="24"/>
                  <w:szCs w:val="24"/>
                  <w:lang w:val="en-US"/>
                </w:rPr>
                <w:t xml:space="preserve">Broadfoot, P. et al., 2002. </w:t>
              </w:r>
              <w:r w:rsidRPr="00A51088">
                <w:rPr>
                  <w:rFonts w:ascii="Times New Roman" w:hAnsi="Times New Roman" w:cs="Times New Roman"/>
                  <w:i/>
                  <w:iCs/>
                  <w:noProof/>
                  <w:sz w:val="24"/>
                  <w:szCs w:val="24"/>
                  <w:lang w:val="en-US"/>
                </w:rPr>
                <w:t xml:space="preserve">Asesu ar gyfer Dysgu. </w:t>
              </w:r>
              <w:r w:rsidRPr="00A51088">
                <w:rPr>
                  <w:rFonts w:ascii="Times New Roman" w:hAnsi="Times New Roman" w:cs="Times New Roman"/>
                  <w:noProof/>
                  <w:sz w:val="24"/>
                  <w:szCs w:val="24"/>
                  <w:lang w:val="en-US"/>
                </w:rPr>
                <w:t>s.l.:Grwp Diwygio Asesu.</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lastRenderedPageBreak/>
                <w:t xml:space="preserve">Cortell, S., 2005. </w:t>
              </w:r>
              <w:r w:rsidRPr="00A51088">
                <w:rPr>
                  <w:rFonts w:ascii="Times New Roman" w:hAnsi="Times New Roman" w:cs="Times New Roman"/>
                  <w:i/>
                  <w:iCs/>
                  <w:noProof/>
                  <w:sz w:val="24"/>
                  <w:szCs w:val="24"/>
                  <w:lang w:val="cy-GB"/>
                </w:rPr>
                <w:t xml:space="preserve">Critical Thinking Skills. </w:t>
              </w:r>
              <w:r w:rsidRPr="00A51088">
                <w:rPr>
                  <w:rFonts w:ascii="Times New Roman" w:hAnsi="Times New Roman" w:cs="Times New Roman"/>
                  <w:noProof/>
                  <w:sz w:val="24"/>
                  <w:szCs w:val="24"/>
                  <w:lang w:val="cy-GB"/>
                </w:rPr>
                <w:t>New York: Palgrave.</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t xml:space="preserve">Donaldson, G., 2015. </w:t>
              </w:r>
              <w:r w:rsidRPr="00A51088">
                <w:rPr>
                  <w:rFonts w:ascii="Times New Roman" w:hAnsi="Times New Roman" w:cs="Times New Roman"/>
                  <w:i/>
                  <w:iCs/>
                  <w:noProof/>
                  <w:sz w:val="24"/>
                  <w:szCs w:val="24"/>
                  <w:lang w:val="cy-GB"/>
                </w:rPr>
                <w:t xml:space="preserve">Dyfodol Llwyddianus, </w:t>
              </w:r>
              <w:r w:rsidRPr="00A51088">
                <w:rPr>
                  <w:rFonts w:ascii="Times New Roman" w:hAnsi="Times New Roman" w:cs="Times New Roman"/>
                  <w:noProof/>
                  <w:sz w:val="24"/>
                  <w:szCs w:val="24"/>
                  <w:lang w:val="cy-GB"/>
                </w:rPr>
                <w:t>Caerdydd: Llywodraeth Cymru.</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t xml:space="preserve">Fletcher-Wood, H., 2018. </w:t>
              </w:r>
              <w:r w:rsidRPr="00A51088">
                <w:rPr>
                  <w:rFonts w:ascii="Times New Roman" w:hAnsi="Times New Roman" w:cs="Times New Roman"/>
                  <w:i/>
                  <w:iCs/>
                  <w:noProof/>
                  <w:sz w:val="24"/>
                  <w:szCs w:val="24"/>
                  <w:lang w:val="cy-GB"/>
                </w:rPr>
                <w:t xml:space="preserve">Responsive Teaching. </w:t>
              </w:r>
              <w:r w:rsidRPr="00A51088">
                <w:rPr>
                  <w:rFonts w:ascii="Times New Roman" w:hAnsi="Times New Roman" w:cs="Times New Roman"/>
                  <w:noProof/>
                  <w:sz w:val="24"/>
                  <w:szCs w:val="24"/>
                  <w:lang w:val="cy-GB"/>
                </w:rPr>
                <w:t>1af gol. DU: David Fulton.</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t xml:space="preserve">Grig, R., 2010. </w:t>
              </w:r>
              <w:r w:rsidRPr="00A51088">
                <w:rPr>
                  <w:rFonts w:ascii="Times New Roman" w:hAnsi="Times New Roman" w:cs="Times New Roman"/>
                  <w:i/>
                  <w:iCs/>
                  <w:noProof/>
                  <w:sz w:val="24"/>
                  <w:szCs w:val="24"/>
                  <w:lang w:val="cy-GB"/>
                </w:rPr>
                <w:t xml:space="preserve">Becoming an Outstanding Primary School Teacher. </w:t>
              </w:r>
              <w:r w:rsidRPr="00A51088">
                <w:rPr>
                  <w:rFonts w:ascii="Times New Roman" w:hAnsi="Times New Roman" w:cs="Times New Roman"/>
                  <w:noProof/>
                  <w:sz w:val="24"/>
                  <w:szCs w:val="24"/>
                  <w:lang w:val="cy-GB"/>
                </w:rPr>
                <w:t>Harlow: Pearson.</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t xml:space="preserve">Llywodraeth Cymru, 2011. </w:t>
              </w:r>
              <w:r w:rsidRPr="00A51088">
                <w:rPr>
                  <w:rFonts w:ascii="Times New Roman" w:hAnsi="Times New Roman" w:cs="Times New Roman"/>
                  <w:i/>
                  <w:iCs/>
                  <w:noProof/>
                  <w:sz w:val="24"/>
                  <w:szCs w:val="24"/>
                  <w:lang w:val="cy-GB"/>
                </w:rPr>
                <w:t xml:space="preserve">Safonau proffesiynol diwygiedig ar gyfer ymarferwyr addysg yng Nghymru , </w:t>
              </w:r>
              <w:r w:rsidRPr="00A51088">
                <w:rPr>
                  <w:rFonts w:ascii="Times New Roman" w:hAnsi="Times New Roman" w:cs="Times New Roman"/>
                  <w:noProof/>
                  <w:sz w:val="24"/>
                  <w:szCs w:val="24"/>
                  <w:lang w:val="cy-GB"/>
                </w:rPr>
                <w:t>Caerdydd: Llywodraeth Cymru.</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t xml:space="preserve">Llywodraeth Cymru, 2018. </w:t>
              </w:r>
              <w:r w:rsidRPr="00A51088">
                <w:rPr>
                  <w:rFonts w:ascii="Times New Roman" w:hAnsi="Times New Roman" w:cs="Times New Roman"/>
                  <w:i/>
                  <w:iCs/>
                  <w:noProof/>
                  <w:sz w:val="24"/>
                  <w:szCs w:val="24"/>
                  <w:lang w:val="cy-GB"/>
                </w:rPr>
                <w:t xml:space="preserve">The New Curriculum. </w:t>
              </w:r>
              <w:r w:rsidRPr="00A51088">
                <w:rPr>
                  <w:rFonts w:ascii="Times New Roman" w:hAnsi="Times New Roman" w:cs="Times New Roman"/>
                  <w:noProof/>
                  <w:sz w:val="24"/>
                  <w:szCs w:val="24"/>
                  <w:lang w:val="cy-GB"/>
                </w:rPr>
                <w:t xml:space="preserve">[Ar lein] </w:t>
              </w:r>
              <w:r w:rsidRPr="00A51088">
                <w:rPr>
                  <w:rFonts w:ascii="Times New Roman" w:hAnsi="Times New Roman" w:cs="Times New Roman"/>
                  <w:noProof/>
                  <w:sz w:val="24"/>
                  <w:szCs w:val="24"/>
                  <w:lang w:val="cy-GB"/>
                </w:rPr>
                <w:br/>
                <w:t xml:space="preserve">Ar gael yn: </w:t>
              </w:r>
              <w:r w:rsidRPr="00A51088">
                <w:rPr>
                  <w:rFonts w:ascii="Times New Roman" w:hAnsi="Times New Roman" w:cs="Times New Roman"/>
                  <w:noProof/>
                  <w:sz w:val="24"/>
                  <w:szCs w:val="24"/>
                  <w:u w:val="single"/>
                  <w:lang w:val="cy-GB"/>
                </w:rPr>
                <w:t>https://beta.gov.wales/new-curriculum</w:t>
              </w:r>
              <w:r w:rsidRPr="00A51088">
                <w:rPr>
                  <w:rFonts w:ascii="Times New Roman" w:hAnsi="Times New Roman" w:cs="Times New Roman"/>
                  <w:noProof/>
                  <w:sz w:val="24"/>
                  <w:szCs w:val="24"/>
                  <w:lang w:val="cy-GB"/>
                </w:rPr>
                <w:br/>
                <w:t>[Cyrchwyd 10fed Rhagfur 2018].</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t xml:space="preserve">Nicolls, R., 2016. </w:t>
              </w:r>
              <w:r w:rsidRPr="00A51088">
                <w:rPr>
                  <w:rFonts w:ascii="Times New Roman" w:hAnsi="Times New Roman" w:cs="Times New Roman"/>
                  <w:i/>
                  <w:iCs/>
                  <w:noProof/>
                  <w:sz w:val="24"/>
                  <w:szCs w:val="24"/>
                  <w:lang w:val="cy-GB"/>
                </w:rPr>
                <w:t xml:space="preserve">What is it and why is feedback important. </w:t>
              </w:r>
              <w:r w:rsidRPr="00A51088">
                <w:rPr>
                  <w:rFonts w:ascii="Times New Roman" w:hAnsi="Times New Roman" w:cs="Times New Roman"/>
                  <w:noProof/>
                  <w:sz w:val="24"/>
                  <w:szCs w:val="24"/>
                  <w:lang w:val="cy-GB"/>
                </w:rPr>
                <w:t xml:space="preserve">[Ar lein] </w:t>
              </w:r>
              <w:r w:rsidRPr="00A51088">
                <w:rPr>
                  <w:rFonts w:ascii="Times New Roman" w:hAnsi="Times New Roman" w:cs="Times New Roman"/>
                  <w:noProof/>
                  <w:sz w:val="24"/>
                  <w:szCs w:val="24"/>
                  <w:lang w:val="cy-GB"/>
                </w:rPr>
                <w:br/>
                <w:t xml:space="preserve">Ar gael ynt: </w:t>
              </w:r>
              <w:r w:rsidRPr="00A51088">
                <w:rPr>
                  <w:rFonts w:ascii="Times New Roman" w:hAnsi="Times New Roman" w:cs="Times New Roman"/>
                  <w:noProof/>
                  <w:sz w:val="24"/>
                  <w:szCs w:val="24"/>
                  <w:u w:val="single"/>
                  <w:lang w:val="cy-GB"/>
                </w:rPr>
                <w:t>https://leolearning.com/2016/11/what-is-feedback-and-why-is-it-important/</w:t>
              </w:r>
              <w:r w:rsidRPr="00A51088">
                <w:rPr>
                  <w:rFonts w:ascii="Times New Roman" w:hAnsi="Times New Roman" w:cs="Times New Roman"/>
                  <w:noProof/>
                  <w:sz w:val="24"/>
                  <w:szCs w:val="24"/>
                  <w:lang w:val="cy-GB"/>
                </w:rPr>
                <w:br/>
                <w:t>[Cyrchwyd 9fed Rhagfur 2018].</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t xml:space="preserve">OECD, 2008. </w:t>
              </w:r>
              <w:r w:rsidRPr="00A51088">
                <w:rPr>
                  <w:rFonts w:ascii="Times New Roman" w:hAnsi="Times New Roman" w:cs="Times New Roman"/>
                  <w:i/>
                  <w:iCs/>
                  <w:noProof/>
                  <w:sz w:val="24"/>
                  <w:szCs w:val="24"/>
                  <w:lang w:val="cy-GB"/>
                </w:rPr>
                <w:t xml:space="preserve">Assessment for Learning, </w:t>
              </w:r>
              <w:r w:rsidRPr="00A51088">
                <w:rPr>
                  <w:rFonts w:ascii="Times New Roman" w:hAnsi="Times New Roman" w:cs="Times New Roman"/>
                  <w:noProof/>
                  <w:sz w:val="24"/>
                  <w:szCs w:val="24"/>
                  <w:lang w:val="cy-GB"/>
                </w:rPr>
                <w:t>s.l.: ORGANISATION FOR ECONOMIC CO-OPERATION AND DEVELOPMENT.</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t xml:space="preserve">Smidt, S., 2005. </w:t>
              </w:r>
              <w:r w:rsidRPr="00A51088">
                <w:rPr>
                  <w:rFonts w:ascii="Times New Roman" w:hAnsi="Times New Roman" w:cs="Times New Roman"/>
                  <w:i/>
                  <w:iCs/>
                  <w:noProof/>
                  <w:sz w:val="24"/>
                  <w:szCs w:val="24"/>
                  <w:lang w:val="cy-GB"/>
                </w:rPr>
                <w:t xml:space="preserve">Observing, Assessing and Planning for Children in the Early. </w:t>
              </w:r>
              <w:r w:rsidRPr="00A51088">
                <w:rPr>
                  <w:rFonts w:ascii="Times New Roman" w:hAnsi="Times New Roman" w:cs="Times New Roman"/>
                  <w:noProof/>
                  <w:sz w:val="24"/>
                  <w:szCs w:val="24"/>
                  <w:lang w:val="cy-GB"/>
                </w:rPr>
                <w:t>1af gol. Llundain: Routledge Falmer.</w:t>
              </w:r>
            </w:p>
            <w:p w:rsidR="00A51088" w:rsidRPr="00A51088" w:rsidRDefault="00A51088" w:rsidP="00A51088">
              <w:pPr>
                <w:pStyle w:val="Bibliography"/>
                <w:spacing w:line="360" w:lineRule="auto"/>
                <w:rPr>
                  <w:rFonts w:ascii="Times New Roman" w:hAnsi="Times New Roman" w:cs="Times New Roman"/>
                  <w:noProof/>
                  <w:sz w:val="24"/>
                  <w:szCs w:val="24"/>
                  <w:lang w:val="en-US"/>
                </w:rPr>
              </w:pPr>
              <w:r w:rsidRPr="00A51088">
                <w:rPr>
                  <w:rFonts w:ascii="Times New Roman" w:hAnsi="Times New Roman" w:cs="Times New Roman"/>
                  <w:noProof/>
                  <w:sz w:val="24"/>
                  <w:szCs w:val="24"/>
                  <w:lang w:val="en-US"/>
                </w:rPr>
                <w:t xml:space="preserve">Treeincement, 2010. </w:t>
              </w:r>
              <w:r w:rsidRPr="00A51088">
                <w:rPr>
                  <w:rFonts w:ascii="Times New Roman" w:hAnsi="Times New Roman" w:cs="Times New Roman"/>
                  <w:i/>
                  <w:iCs/>
                  <w:noProof/>
                  <w:sz w:val="24"/>
                  <w:szCs w:val="24"/>
                  <w:lang w:val="en-US"/>
                </w:rPr>
                <w:t xml:space="preserve">Carol Dweck: The Effect of Praise on Mindsets. </w:t>
              </w:r>
              <w:r w:rsidRPr="00A51088">
                <w:rPr>
                  <w:rFonts w:ascii="Times New Roman" w:hAnsi="Times New Roman" w:cs="Times New Roman"/>
                  <w:noProof/>
                  <w:sz w:val="24"/>
                  <w:szCs w:val="24"/>
                  <w:lang w:val="en-US"/>
                </w:rPr>
                <w:t xml:space="preserve">[Online] </w:t>
              </w:r>
              <w:r w:rsidRPr="00A51088">
                <w:rPr>
                  <w:rFonts w:ascii="Times New Roman" w:hAnsi="Times New Roman" w:cs="Times New Roman"/>
                  <w:noProof/>
                  <w:sz w:val="24"/>
                  <w:szCs w:val="24"/>
                  <w:lang w:val="en-US"/>
                </w:rPr>
                <w:br/>
                <w:t xml:space="preserve">Ar gael yn: </w:t>
              </w:r>
              <w:r w:rsidRPr="00A51088">
                <w:rPr>
                  <w:rFonts w:ascii="Times New Roman" w:hAnsi="Times New Roman" w:cs="Times New Roman"/>
                  <w:noProof/>
                  <w:sz w:val="24"/>
                  <w:szCs w:val="24"/>
                  <w:u w:val="single"/>
                  <w:lang w:val="en-US"/>
                </w:rPr>
                <w:t>https://www.youtube.com/watch?v=TTXrV0_3UjY</w:t>
              </w:r>
              <w:r w:rsidRPr="00A51088">
                <w:rPr>
                  <w:rFonts w:ascii="Times New Roman" w:hAnsi="Times New Roman" w:cs="Times New Roman"/>
                  <w:noProof/>
                  <w:sz w:val="24"/>
                  <w:szCs w:val="24"/>
                  <w:lang w:val="en-US"/>
                </w:rPr>
                <w:br/>
                <w:t>[Crychwyd 10 Rhagfur 2018].</w:t>
              </w:r>
            </w:p>
            <w:p w:rsidR="00A51088" w:rsidRPr="00A51088" w:rsidRDefault="00A51088" w:rsidP="00A51088">
              <w:pPr>
                <w:pStyle w:val="Bibliography"/>
                <w:spacing w:line="360" w:lineRule="auto"/>
                <w:rPr>
                  <w:rFonts w:ascii="Times New Roman" w:hAnsi="Times New Roman" w:cs="Times New Roman"/>
                  <w:noProof/>
                  <w:sz w:val="24"/>
                  <w:szCs w:val="24"/>
                  <w:lang w:val="cy-GB"/>
                </w:rPr>
              </w:pPr>
              <w:r w:rsidRPr="00A51088">
                <w:rPr>
                  <w:rFonts w:ascii="Times New Roman" w:hAnsi="Times New Roman" w:cs="Times New Roman"/>
                  <w:noProof/>
                  <w:sz w:val="24"/>
                  <w:szCs w:val="24"/>
                  <w:lang w:val="cy-GB"/>
                </w:rPr>
                <w:t xml:space="preserve">Wiliam, D., 2002. </w:t>
              </w:r>
              <w:r w:rsidRPr="00A51088">
                <w:rPr>
                  <w:rFonts w:ascii="Times New Roman" w:hAnsi="Times New Roman" w:cs="Times New Roman"/>
                  <w:i/>
                  <w:iCs/>
                  <w:noProof/>
                  <w:sz w:val="24"/>
                  <w:szCs w:val="24"/>
                  <w:lang w:val="cy-GB"/>
                </w:rPr>
                <w:t xml:space="preserve">Thinking Through Assement: An Interview with Dylan Wiliam English in Education Vol 36 No3. </w:t>
              </w:r>
              <w:r w:rsidRPr="00A51088">
                <w:rPr>
                  <w:rFonts w:ascii="Times New Roman" w:hAnsi="Times New Roman" w:cs="Times New Roman"/>
                  <w:noProof/>
                  <w:sz w:val="24"/>
                  <w:szCs w:val="24"/>
                  <w:lang w:val="cy-GB"/>
                </w:rPr>
                <w:t>s.l.:s.n.</w:t>
              </w:r>
            </w:p>
            <w:p w:rsidR="00A51088" w:rsidRPr="00A51088" w:rsidRDefault="00A51088" w:rsidP="00A51088">
              <w:pPr>
                <w:spacing w:line="360" w:lineRule="auto"/>
                <w:rPr>
                  <w:rFonts w:ascii="Times New Roman" w:hAnsi="Times New Roman" w:cs="Times New Roman"/>
                  <w:sz w:val="24"/>
                  <w:szCs w:val="24"/>
                </w:rPr>
              </w:pPr>
              <w:r w:rsidRPr="00A51088">
                <w:rPr>
                  <w:rFonts w:ascii="Times New Roman" w:hAnsi="Times New Roman" w:cs="Times New Roman"/>
                  <w:b/>
                  <w:bCs/>
                  <w:noProof/>
                  <w:sz w:val="24"/>
                  <w:szCs w:val="24"/>
                </w:rPr>
                <w:fldChar w:fldCharType="end"/>
              </w:r>
            </w:p>
          </w:sdtContent>
        </w:sdt>
      </w:sdtContent>
    </w:sdt>
    <w:p w:rsidR="00A51088" w:rsidRPr="00A51088" w:rsidRDefault="00A51088" w:rsidP="00A51088">
      <w:pPr>
        <w:spacing w:line="360" w:lineRule="auto"/>
        <w:rPr>
          <w:rFonts w:ascii="Times New Roman" w:hAnsi="Times New Roman" w:cs="Times New Roman"/>
          <w:sz w:val="24"/>
          <w:szCs w:val="24"/>
        </w:rPr>
      </w:pPr>
    </w:p>
    <w:sectPr w:rsidR="00A51088" w:rsidRPr="00A5108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917" w:rsidRDefault="00B56917" w:rsidP="003854DC">
      <w:pPr>
        <w:spacing w:after="0" w:line="240" w:lineRule="auto"/>
      </w:pPr>
      <w:r>
        <w:separator/>
      </w:r>
    </w:p>
  </w:endnote>
  <w:endnote w:type="continuationSeparator" w:id="0">
    <w:p w:rsidR="00B56917" w:rsidRDefault="00B56917" w:rsidP="00385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917" w:rsidRDefault="00B56917" w:rsidP="003854DC">
      <w:pPr>
        <w:spacing w:after="0" w:line="240" w:lineRule="auto"/>
      </w:pPr>
      <w:r>
        <w:separator/>
      </w:r>
    </w:p>
  </w:footnote>
  <w:footnote w:type="continuationSeparator" w:id="0">
    <w:p w:rsidR="00B56917" w:rsidRDefault="00B56917" w:rsidP="003854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DC" w:rsidRDefault="003854DC">
    <w:pPr>
      <w:pStyle w:val="Header"/>
    </w:pPr>
    <w:r>
      <w:t>1700575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02F"/>
    <w:rsid w:val="00034C2C"/>
    <w:rsid w:val="00054EE7"/>
    <w:rsid w:val="000568E8"/>
    <w:rsid w:val="00080914"/>
    <w:rsid w:val="00095268"/>
    <w:rsid w:val="00157DB9"/>
    <w:rsid w:val="00182FF5"/>
    <w:rsid w:val="001D516E"/>
    <w:rsid w:val="00245489"/>
    <w:rsid w:val="00295BA6"/>
    <w:rsid w:val="002B135D"/>
    <w:rsid w:val="002F33FF"/>
    <w:rsid w:val="003854DC"/>
    <w:rsid w:val="00386E52"/>
    <w:rsid w:val="003C291B"/>
    <w:rsid w:val="003C2E5B"/>
    <w:rsid w:val="003D6273"/>
    <w:rsid w:val="003D649A"/>
    <w:rsid w:val="003E162D"/>
    <w:rsid w:val="004F5EE4"/>
    <w:rsid w:val="0050574E"/>
    <w:rsid w:val="005210D9"/>
    <w:rsid w:val="0054271C"/>
    <w:rsid w:val="005F1D06"/>
    <w:rsid w:val="00626E25"/>
    <w:rsid w:val="00641D26"/>
    <w:rsid w:val="0068127B"/>
    <w:rsid w:val="006C7180"/>
    <w:rsid w:val="006D4B81"/>
    <w:rsid w:val="00710C52"/>
    <w:rsid w:val="00716A55"/>
    <w:rsid w:val="00737957"/>
    <w:rsid w:val="00784342"/>
    <w:rsid w:val="007C7586"/>
    <w:rsid w:val="00803859"/>
    <w:rsid w:val="00833FFA"/>
    <w:rsid w:val="00836DD6"/>
    <w:rsid w:val="00864696"/>
    <w:rsid w:val="00877C01"/>
    <w:rsid w:val="008A5716"/>
    <w:rsid w:val="008A7D8F"/>
    <w:rsid w:val="008F726B"/>
    <w:rsid w:val="00927E1D"/>
    <w:rsid w:val="00942F5D"/>
    <w:rsid w:val="00966828"/>
    <w:rsid w:val="009927B6"/>
    <w:rsid w:val="0099430B"/>
    <w:rsid w:val="009B30FE"/>
    <w:rsid w:val="009D0EA3"/>
    <w:rsid w:val="009F63DE"/>
    <w:rsid w:val="009F7C35"/>
    <w:rsid w:val="00A205B2"/>
    <w:rsid w:val="00A51088"/>
    <w:rsid w:val="00A73B15"/>
    <w:rsid w:val="00A92021"/>
    <w:rsid w:val="00AC0CB3"/>
    <w:rsid w:val="00AC5801"/>
    <w:rsid w:val="00AD4E8B"/>
    <w:rsid w:val="00AF4045"/>
    <w:rsid w:val="00B276C0"/>
    <w:rsid w:val="00B56917"/>
    <w:rsid w:val="00B73D9C"/>
    <w:rsid w:val="00BD7AD2"/>
    <w:rsid w:val="00BF03BD"/>
    <w:rsid w:val="00BF7370"/>
    <w:rsid w:val="00C150E8"/>
    <w:rsid w:val="00C63ACF"/>
    <w:rsid w:val="00C66626"/>
    <w:rsid w:val="00CE463D"/>
    <w:rsid w:val="00CE504C"/>
    <w:rsid w:val="00D328B7"/>
    <w:rsid w:val="00D64252"/>
    <w:rsid w:val="00D95510"/>
    <w:rsid w:val="00DA5B4E"/>
    <w:rsid w:val="00DE434B"/>
    <w:rsid w:val="00EC4FBA"/>
    <w:rsid w:val="00EF67CC"/>
    <w:rsid w:val="00F33A54"/>
    <w:rsid w:val="00F84065"/>
    <w:rsid w:val="00F957FD"/>
    <w:rsid w:val="00FA202F"/>
    <w:rsid w:val="00FB397F"/>
    <w:rsid w:val="00FD1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1F599D-3452-4A5B-BA63-E35EBDBB7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108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295BA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95BA6"/>
    <w:rPr>
      <w:i/>
      <w:iCs/>
      <w:color w:val="404040" w:themeColor="text1" w:themeTint="BF"/>
    </w:rPr>
  </w:style>
  <w:style w:type="paragraph" w:styleId="Header">
    <w:name w:val="header"/>
    <w:basedOn w:val="Normal"/>
    <w:link w:val="HeaderChar"/>
    <w:uiPriority w:val="99"/>
    <w:unhideWhenUsed/>
    <w:rsid w:val="00385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4DC"/>
  </w:style>
  <w:style w:type="paragraph" w:styleId="Footer">
    <w:name w:val="footer"/>
    <w:basedOn w:val="Normal"/>
    <w:link w:val="FooterChar"/>
    <w:uiPriority w:val="99"/>
    <w:unhideWhenUsed/>
    <w:rsid w:val="00385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4DC"/>
  </w:style>
  <w:style w:type="character" w:customStyle="1" w:styleId="Heading1Char">
    <w:name w:val="Heading 1 Char"/>
    <w:basedOn w:val="DefaultParagraphFont"/>
    <w:link w:val="Heading1"/>
    <w:uiPriority w:val="9"/>
    <w:rsid w:val="00A5108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51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6433">
      <w:bodyDiv w:val="1"/>
      <w:marLeft w:val="0"/>
      <w:marRight w:val="0"/>
      <w:marTop w:val="0"/>
      <w:marBottom w:val="0"/>
      <w:divBdr>
        <w:top w:val="none" w:sz="0" w:space="0" w:color="auto"/>
        <w:left w:val="none" w:sz="0" w:space="0" w:color="auto"/>
        <w:bottom w:val="none" w:sz="0" w:space="0" w:color="auto"/>
        <w:right w:val="none" w:sz="0" w:space="0" w:color="auto"/>
      </w:divBdr>
    </w:div>
    <w:div w:id="47924803">
      <w:bodyDiv w:val="1"/>
      <w:marLeft w:val="0"/>
      <w:marRight w:val="0"/>
      <w:marTop w:val="0"/>
      <w:marBottom w:val="0"/>
      <w:divBdr>
        <w:top w:val="none" w:sz="0" w:space="0" w:color="auto"/>
        <w:left w:val="none" w:sz="0" w:space="0" w:color="auto"/>
        <w:bottom w:val="none" w:sz="0" w:space="0" w:color="auto"/>
        <w:right w:val="none" w:sz="0" w:space="0" w:color="auto"/>
      </w:divBdr>
    </w:div>
    <w:div w:id="100272075">
      <w:bodyDiv w:val="1"/>
      <w:marLeft w:val="0"/>
      <w:marRight w:val="0"/>
      <w:marTop w:val="0"/>
      <w:marBottom w:val="0"/>
      <w:divBdr>
        <w:top w:val="none" w:sz="0" w:space="0" w:color="auto"/>
        <w:left w:val="none" w:sz="0" w:space="0" w:color="auto"/>
        <w:bottom w:val="none" w:sz="0" w:space="0" w:color="auto"/>
        <w:right w:val="none" w:sz="0" w:space="0" w:color="auto"/>
      </w:divBdr>
    </w:div>
    <w:div w:id="144711610">
      <w:bodyDiv w:val="1"/>
      <w:marLeft w:val="0"/>
      <w:marRight w:val="0"/>
      <w:marTop w:val="0"/>
      <w:marBottom w:val="0"/>
      <w:divBdr>
        <w:top w:val="none" w:sz="0" w:space="0" w:color="auto"/>
        <w:left w:val="none" w:sz="0" w:space="0" w:color="auto"/>
        <w:bottom w:val="none" w:sz="0" w:space="0" w:color="auto"/>
        <w:right w:val="none" w:sz="0" w:space="0" w:color="auto"/>
      </w:divBdr>
    </w:div>
    <w:div w:id="177039918">
      <w:bodyDiv w:val="1"/>
      <w:marLeft w:val="0"/>
      <w:marRight w:val="0"/>
      <w:marTop w:val="0"/>
      <w:marBottom w:val="0"/>
      <w:divBdr>
        <w:top w:val="none" w:sz="0" w:space="0" w:color="auto"/>
        <w:left w:val="none" w:sz="0" w:space="0" w:color="auto"/>
        <w:bottom w:val="none" w:sz="0" w:space="0" w:color="auto"/>
        <w:right w:val="none" w:sz="0" w:space="0" w:color="auto"/>
      </w:divBdr>
    </w:div>
    <w:div w:id="239290323">
      <w:bodyDiv w:val="1"/>
      <w:marLeft w:val="0"/>
      <w:marRight w:val="0"/>
      <w:marTop w:val="0"/>
      <w:marBottom w:val="0"/>
      <w:divBdr>
        <w:top w:val="none" w:sz="0" w:space="0" w:color="auto"/>
        <w:left w:val="none" w:sz="0" w:space="0" w:color="auto"/>
        <w:bottom w:val="none" w:sz="0" w:space="0" w:color="auto"/>
        <w:right w:val="none" w:sz="0" w:space="0" w:color="auto"/>
      </w:divBdr>
    </w:div>
    <w:div w:id="253440187">
      <w:bodyDiv w:val="1"/>
      <w:marLeft w:val="0"/>
      <w:marRight w:val="0"/>
      <w:marTop w:val="0"/>
      <w:marBottom w:val="0"/>
      <w:divBdr>
        <w:top w:val="none" w:sz="0" w:space="0" w:color="auto"/>
        <w:left w:val="none" w:sz="0" w:space="0" w:color="auto"/>
        <w:bottom w:val="none" w:sz="0" w:space="0" w:color="auto"/>
        <w:right w:val="none" w:sz="0" w:space="0" w:color="auto"/>
      </w:divBdr>
    </w:div>
    <w:div w:id="312949100">
      <w:bodyDiv w:val="1"/>
      <w:marLeft w:val="0"/>
      <w:marRight w:val="0"/>
      <w:marTop w:val="0"/>
      <w:marBottom w:val="0"/>
      <w:divBdr>
        <w:top w:val="none" w:sz="0" w:space="0" w:color="auto"/>
        <w:left w:val="none" w:sz="0" w:space="0" w:color="auto"/>
        <w:bottom w:val="none" w:sz="0" w:space="0" w:color="auto"/>
        <w:right w:val="none" w:sz="0" w:space="0" w:color="auto"/>
      </w:divBdr>
    </w:div>
    <w:div w:id="400753868">
      <w:bodyDiv w:val="1"/>
      <w:marLeft w:val="0"/>
      <w:marRight w:val="0"/>
      <w:marTop w:val="0"/>
      <w:marBottom w:val="0"/>
      <w:divBdr>
        <w:top w:val="none" w:sz="0" w:space="0" w:color="auto"/>
        <w:left w:val="none" w:sz="0" w:space="0" w:color="auto"/>
        <w:bottom w:val="none" w:sz="0" w:space="0" w:color="auto"/>
        <w:right w:val="none" w:sz="0" w:space="0" w:color="auto"/>
      </w:divBdr>
    </w:div>
    <w:div w:id="437066928">
      <w:bodyDiv w:val="1"/>
      <w:marLeft w:val="0"/>
      <w:marRight w:val="0"/>
      <w:marTop w:val="0"/>
      <w:marBottom w:val="0"/>
      <w:divBdr>
        <w:top w:val="none" w:sz="0" w:space="0" w:color="auto"/>
        <w:left w:val="none" w:sz="0" w:space="0" w:color="auto"/>
        <w:bottom w:val="none" w:sz="0" w:space="0" w:color="auto"/>
        <w:right w:val="none" w:sz="0" w:space="0" w:color="auto"/>
      </w:divBdr>
    </w:div>
    <w:div w:id="444151596">
      <w:bodyDiv w:val="1"/>
      <w:marLeft w:val="0"/>
      <w:marRight w:val="0"/>
      <w:marTop w:val="0"/>
      <w:marBottom w:val="0"/>
      <w:divBdr>
        <w:top w:val="none" w:sz="0" w:space="0" w:color="auto"/>
        <w:left w:val="none" w:sz="0" w:space="0" w:color="auto"/>
        <w:bottom w:val="none" w:sz="0" w:space="0" w:color="auto"/>
        <w:right w:val="none" w:sz="0" w:space="0" w:color="auto"/>
      </w:divBdr>
    </w:div>
    <w:div w:id="526602611">
      <w:bodyDiv w:val="1"/>
      <w:marLeft w:val="0"/>
      <w:marRight w:val="0"/>
      <w:marTop w:val="0"/>
      <w:marBottom w:val="0"/>
      <w:divBdr>
        <w:top w:val="none" w:sz="0" w:space="0" w:color="auto"/>
        <w:left w:val="none" w:sz="0" w:space="0" w:color="auto"/>
        <w:bottom w:val="none" w:sz="0" w:space="0" w:color="auto"/>
        <w:right w:val="none" w:sz="0" w:space="0" w:color="auto"/>
      </w:divBdr>
    </w:div>
    <w:div w:id="554780358">
      <w:bodyDiv w:val="1"/>
      <w:marLeft w:val="0"/>
      <w:marRight w:val="0"/>
      <w:marTop w:val="0"/>
      <w:marBottom w:val="0"/>
      <w:divBdr>
        <w:top w:val="none" w:sz="0" w:space="0" w:color="auto"/>
        <w:left w:val="none" w:sz="0" w:space="0" w:color="auto"/>
        <w:bottom w:val="none" w:sz="0" w:space="0" w:color="auto"/>
        <w:right w:val="none" w:sz="0" w:space="0" w:color="auto"/>
      </w:divBdr>
    </w:div>
    <w:div w:id="615791864">
      <w:bodyDiv w:val="1"/>
      <w:marLeft w:val="0"/>
      <w:marRight w:val="0"/>
      <w:marTop w:val="0"/>
      <w:marBottom w:val="0"/>
      <w:divBdr>
        <w:top w:val="none" w:sz="0" w:space="0" w:color="auto"/>
        <w:left w:val="none" w:sz="0" w:space="0" w:color="auto"/>
        <w:bottom w:val="none" w:sz="0" w:space="0" w:color="auto"/>
        <w:right w:val="none" w:sz="0" w:space="0" w:color="auto"/>
      </w:divBdr>
    </w:div>
    <w:div w:id="629894247">
      <w:bodyDiv w:val="1"/>
      <w:marLeft w:val="0"/>
      <w:marRight w:val="0"/>
      <w:marTop w:val="0"/>
      <w:marBottom w:val="0"/>
      <w:divBdr>
        <w:top w:val="none" w:sz="0" w:space="0" w:color="auto"/>
        <w:left w:val="none" w:sz="0" w:space="0" w:color="auto"/>
        <w:bottom w:val="none" w:sz="0" w:space="0" w:color="auto"/>
        <w:right w:val="none" w:sz="0" w:space="0" w:color="auto"/>
      </w:divBdr>
    </w:div>
    <w:div w:id="632517498">
      <w:bodyDiv w:val="1"/>
      <w:marLeft w:val="0"/>
      <w:marRight w:val="0"/>
      <w:marTop w:val="0"/>
      <w:marBottom w:val="0"/>
      <w:divBdr>
        <w:top w:val="none" w:sz="0" w:space="0" w:color="auto"/>
        <w:left w:val="none" w:sz="0" w:space="0" w:color="auto"/>
        <w:bottom w:val="none" w:sz="0" w:space="0" w:color="auto"/>
        <w:right w:val="none" w:sz="0" w:space="0" w:color="auto"/>
      </w:divBdr>
    </w:div>
    <w:div w:id="665330495">
      <w:bodyDiv w:val="1"/>
      <w:marLeft w:val="0"/>
      <w:marRight w:val="0"/>
      <w:marTop w:val="0"/>
      <w:marBottom w:val="0"/>
      <w:divBdr>
        <w:top w:val="none" w:sz="0" w:space="0" w:color="auto"/>
        <w:left w:val="none" w:sz="0" w:space="0" w:color="auto"/>
        <w:bottom w:val="none" w:sz="0" w:space="0" w:color="auto"/>
        <w:right w:val="none" w:sz="0" w:space="0" w:color="auto"/>
      </w:divBdr>
    </w:div>
    <w:div w:id="745341786">
      <w:bodyDiv w:val="1"/>
      <w:marLeft w:val="0"/>
      <w:marRight w:val="0"/>
      <w:marTop w:val="0"/>
      <w:marBottom w:val="0"/>
      <w:divBdr>
        <w:top w:val="none" w:sz="0" w:space="0" w:color="auto"/>
        <w:left w:val="none" w:sz="0" w:space="0" w:color="auto"/>
        <w:bottom w:val="none" w:sz="0" w:space="0" w:color="auto"/>
        <w:right w:val="none" w:sz="0" w:space="0" w:color="auto"/>
      </w:divBdr>
    </w:div>
    <w:div w:id="882327931">
      <w:bodyDiv w:val="1"/>
      <w:marLeft w:val="0"/>
      <w:marRight w:val="0"/>
      <w:marTop w:val="0"/>
      <w:marBottom w:val="0"/>
      <w:divBdr>
        <w:top w:val="none" w:sz="0" w:space="0" w:color="auto"/>
        <w:left w:val="none" w:sz="0" w:space="0" w:color="auto"/>
        <w:bottom w:val="none" w:sz="0" w:space="0" w:color="auto"/>
        <w:right w:val="none" w:sz="0" w:space="0" w:color="auto"/>
      </w:divBdr>
    </w:div>
    <w:div w:id="1097294036">
      <w:bodyDiv w:val="1"/>
      <w:marLeft w:val="0"/>
      <w:marRight w:val="0"/>
      <w:marTop w:val="0"/>
      <w:marBottom w:val="0"/>
      <w:divBdr>
        <w:top w:val="none" w:sz="0" w:space="0" w:color="auto"/>
        <w:left w:val="none" w:sz="0" w:space="0" w:color="auto"/>
        <w:bottom w:val="none" w:sz="0" w:space="0" w:color="auto"/>
        <w:right w:val="none" w:sz="0" w:space="0" w:color="auto"/>
      </w:divBdr>
    </w:div>
    <w:div w:id="1107123013">
      <w:bodyDiv w:val="1"/>
      <w:marLeft w:val="0"/>
      <w:marRight w:val="0"/>
      <w:marTop w:val="0"/>
      <w:marBottom w:val="0"/>
      <w:divBdr>
        <w:top w:val="none" w:sz="0" w:space="0" w:color="auto"/>
        <w:left w:val="none" w:sz="0" w:space="0" w:color="auto"/>
        <w:bottom w:val="none" w:sz="0" w:space="0" w:color="auto"/>
        <w:right w:val="none" w:sz="0" w:space="0" w:color="auto"/>
      </w:divBdr>
    </w:div>
    <w:div w:id="1125469510">
      <w:bodyDiv w:val="1"/>
      <w:marLeft w:val="0"/>
      <w:marRight w:val="0"/>
      <w:marTop w:val="0"/>
      <w:marBottom w:val="0"/>
      <w:divBdr>
        <w:top w:val="none" w:sz="0" w:space="0" w:color="auto"/>
        <w:left w:val="none" w:sz="0" w:space="0" w:color="auto"/>
        <w:bottom w:val="none" w:sz="0" w:space="0" w:color="auto"/>
        <w:right w:val="none" w:sz="0" w:space="0" w:color="auto"/>
      </w:divBdr>
    </w:div>
    <w:div w:id="1301768615">
      <w:bodyDiv w:val="1"/>
      <w:marLeft w:val="0"/>
      <w:marRight w:val="0"/>
      <w:marTop w:val="0"/>
      <w:marBottom w:val="0"/>
      <w:divBdr>
        <w:top w:val="none" w:sz="0" w:space="0" w:color="auto"/>
        <w:left w:val="none" w:sz="0" w:space="0" w:color="auto"/>
        <w:bottom w:val="none" w:sz="0" w:space="0" w:color="auto"/>
        <w:right w:val="none" w:sz="0" w:space="0" w:color="auto"/>
      </w:divBdr>
    </w:div>
    <w:div w:id="1306159601">
      <w:bodyDiv w:val="1"/>
      <w:marLeft w:val="0"/>
      <w:marRight w:val="0"/>
      <w:marTop w:val="0"/>
      <w:marBottom w:val="0"/>
      <w:divBdr>
        <w:top w:val="none" w:sz="0" w:space="0" w:color="auto"/>
        <w:left w:val="none" w:sz="0" w:space="0" w:color="auto"/>
        <w:bottom w:val="none" w:sz="0" w:space="0" w:color="auto"/>
        <w:right w:val="none" w:sz="0" w:space="0" w:color="auto"/>
      </w:divBdr>
    </w:div>
    <w:div w:id="1324508974">
      <w:bodyDiv w:val="1"/>
      <w:marLeft w:val="0"/>
      <w:marRight w:val="0"/>
      <w:marTop w:val="0"/>
      <w:marBottom w:val="0"/>
      <w:divBdr>
        <w:top w:val="none" w:sz="0" w:space="0" w:color="auto"/>
        <w:left w:val="none" w:sz="0" w:space="0" w:color="auto"/>
        <w:bottom w:val="none" w:sz="0" w:space="0" w:color="auto"/>
        <w:right w:val="none" w:sz="0" w:space="0" w:color="auto"/>
      </w:divBdr>
    </w:div>
    <w:div w:id="1439258030">
      <w:bodyDiv w:val="1"/>
      <w:marLeft w:val="0"/>
      <w:marRight w:val="0"/>
      <w:marTop w:val="0"/>
      <w:marBottom w:val="0"/>
      <w:divBdr>
        <w:top w:val="none" w:sz="0" w:space="0" w:color="auto"/>
        <w:left w:val="none" w:sz="0" w:space="0" w:color="auto"/>
        <w:bottom w:val="none" w:sz="0" w:space="0" w:color="auto"/>
        <w:right w:val="none" w:sz="0" w:space="0" w:color="auto"/>
      </w:divBdr>
    </w:div>
    <w:div w:id="1489321467">
      <w:bodyDiv w:val="1"/>
      <w:marLeft w:val="0"/>
      <w:marRight w:val="0"/>
      <w:marTop w:val="0"/>
      <w:marBottom w:val="0"/>
      <w:divBdr>
        <w:top w:val="none" w:sz="0" w:space="0" w:color="auto"/>
        <w:left w:val="none" w:sz="0" w:space="0" w:color="auto"/>
        <w:bottom w:val="none" w:sz="0" w:space="0" w:color="auto"/>
        <w:right w:val="none" w:sz="0" w:space="0" w:color="auto"/>
      </w:divBdr>
    </w:div>
    <w:div w:id="1581871203">
      <w:bodyDiv w:val="1"/>
      <w:marLeft w:val="0"/>
      <w:marRight w:val="0"/>
      <w:marTop w:val="0"/>
      <w:marBottom w:val="0"/>
      <w:divBdr>
        <w:top w:val="none" w:sz="0" w:space="0" w:color="auto"/>
        <w:left w:val="none" w:sz="0" w:space="0" w:color="auto"/>
        <w:bottom w:val="none" w:sz="0" w:space="0" w:color="auto"/>
        <w:right w:val="none" w:sz="0" w:space="0" w:color="auto"/>
      </w:divBdr>
    </w:div>
    <w:div w:id="1740013157">
      <w:bodyDiv w:val="1"/>
      <w:marLeft w:val="0"/>
      <w:marRight w:val="0"/>
      <w:marTop w:val="0"/>
      <w:marBottom w:val="0"/>
      <w:divBdr>
        <w:top w:val="none" w:sz="0" w:space="0" w:color="auto"/>
        <w:left w:val="none" w:sz="0" w:space="0" w:color="auto"/>
        <w:bottom w:val="none" w:sz="0" w:space="0" w:color="auto"/>
        <w:right w:val="none" w:sz="0" w:space="0" w:color="auto"/>
      </w:divBdr>
    </w:div>
    <w:div w:id="1788499149">
      <w:bodyDiv w:val="1"/>
      <w:marLeft w:val="0"/>
      <w:marRight w:val="0"/>
      <w:marTop w:val="0"/>
      <w:marBottom w:val="0"/>
      <w:divBdr>
        <w:top w:val="none" w:sz="0" w:space="0" w:color="auto"/>
        <w:left w:val="none" w:sz="0" w:space="0" w:color="auto"/>
        <w:bottom w:val="none" w:sz="0" w:space="0" w:color="auto"/>
        <w:right w:val="none" w:sz="0" w:space="0" w:color="auto"/>
      </w:divBdr>
    </w:div>
    <w:div w:id="1794517322">
      <w:bodyDiv w:val="1"/>
      <w:marLeft w:val="0"/>
      <w:marRight w:val="0"/>
      <w:marTop w:val="0"/>
      <w:marBottom w:val="0"/>
      <w:divBdr>
        <w:top w:val="none" w:sz="0" w:space="0" w:color="auto"/>
        <w:left w:val="none" w:sz="0" w:space="0" w:color="auto"/>
        <w:bottom w:val="none" w:sz="0" w:space="0" w:color="auto"/>
        <w:right w:val="none" w:sz="0" w:space="0" w:color="auto"/>
      </w:divBdr>
    </w:div>
    <w:div w:id="1826192973">
      <w:bodyDiv w:val="1"/>
      <w:marLeft w:val="0"/>
      <w:marRight w:val="0"/>
      <w:marTop w:val="0"/>
      <w:marBottom w:val="0"/>
      <w:divBdr>
        <w:top w:val="none" w:sz="0" w:space="0" w:color="auto"/>
        <w:left w:val="none" w:sz="0" w:space="0" w:color="auto"/>
        <w:bottom w:val="none" w:sz="0" w:space="0" w:color="auto"/>
        <w:right w:val="none" w:sz="0" w:space="0" w:color="auto"/>
      </w:divBdr>
    </w:div>
    <w:div w:id="1884563042">
      <w:bodyDiv w:val="1"/>
      <w:marLeft w:val="0"/>
      <w:marRight w:val="0"/>
      <w:marTop w:val="0"/>
      <w:marBottom w:val="0"/>
      <w:divBdr>
        <w:top w:val="none" w:sz="0" w:space="0" w:color="auto"/>
        <w:left w:val="none" w:sz="0" w:space="0" w:color="auto"/>
        <w:bottom w:val="none" w:sz="0" w:space="0" w:color="auto"/>
        <w:right w:val="none" w:sz="0" w:space="0" w:color="auto"/>
      </w:divBdr>
    </w:div>
    <w:div w:id="1928688329">
      <w:bodyDiv w:val="1"/>
      <w:marLeft w:val="0"/>
      <w:marRight w:val="0"/>
      <w:marTop w:val="0"/>
      <w:marBottom w:val="0"/>
      <w:divBdr>
        <w:top w:val="none" w:sz="0" w:space="0" w:color="auto"/>
        <w:left w:val="none" w:sz="0" w:space="0" w:color="auto"/>
        <w:bottom w:val="none" w:sz="0" w:space="0" w:color="auto"/>
        <w:right w:val="none" w:sz="0" w:space="0" w:color="auto"/>
      </w:divBdr>
    </w:div>
    <w:div w:id="1946112460">
      <w:bodyDiv w:val="1"/>
      <w:marLeft w:val="0"/>
      <w:marRight w:val="0"/>
      <w:marTop w:val="0"/>
      <w:marBottom w:val="0"/>
      <w:divBdr>
        <w:top w:val="none" w:sz="0" w:space="0" w:color="auto"/>
        <w:left w:val="none" w:sz="0" w:space="0" w:color="auto"/>
        <w:bottom w:val="none" w:sz="0" w:space="0" w:color="auto"/>
        <w:right w:val="none" w:sz="0" w:space="0" w:color="auto"/>
      </w:divBdr>
    </w:div>
    <w:div w:id="2038579904">
      <w:bodyDiv w:val="1"/>
      <w:marLeft w:val="0"/>
      <w:marRight w:val="0"/>
      <w:marTop w:val="0"/>
      <w:marBottom w:val="0"/>
      <w:divBdr>
        <w:top w:val="none" w:sz="0" w:space="0" w:color="auto"/>
        <w:left w:val="none" w:sz="0" w:space="0" w:color="auto"/>
        <w:bottom w:val="none" w:sz="0" w:space="0" w:color="auto"/>
        <w:right w:val="none" w:sz="0" w:space="0" w:color="auto"/>
      </w:divBdr>
    </w:div>
    <w:div w:id="2064480441">
      <w:bodyDiv w:val="1"/>
      <w:marLeft w:val="0"/>
      <w:marRight w:val="0"/>
      <w:marTop w:val="0"/>
      <w:marBottom w:val="0"/>
      <w:divBdr>
        <w:top w:val="none" w:sz="0" w:space="0" w:color="auto"/>
        <w:left w:val="none" w:sz="0" w:space="0" w:color="auto"/>
        <w:bottom w:val="none" w:sz="0" w:space="0" w:color="auto"/>
        <w:right w:val="none" w:sz="0" w:space="0" w:color="auto"/>
      </w:divBdr>
    </w:div>
    <w:div w:id="2068063957">
      <w:bodyDiv w:val="1"/>
      <w:marLeft w:val="0"/>
      <w:marRight w:val="0"/>
      <w:marTop w:val="0"/>
      <w:marBottom w:val="0"/>
      <w:divBdr>
        <w:top w:val="none" w:sz="0" w:space="0" w:color="auto"/>
        <w:left w:val="none" w:sz="0" w:space="0" w:color="auto"/>
        <w:bottom w:val="none" w:sz="0" w:space="0" w:color="auto"/>
        <w:right w:val="none" w:sz="0" w:space="0" w:color="auto"/>
      </w:divBdr>
    </w:div>
    <w:div w:id="2100979432">
      <w:bodyDiv w:val="1"/>
      <w:marLeft w:val="0"/>
      <w:marRight w:val="0"/>
      <w:marTop w:val="0"/>
      <w:marBottom w:val="0"/>
      <w:divBdr>
        <w:top w:val="none" w:sz="0" w:space="0" w:color="auto"/>
        <w:left w:val="none" w:sz="0" w:space="0" w:color="auto"/>
        <w:bottom w:val="none" w:sz="0" w:space="0" w:color="auto"/>
        <w:right w:val="none" w:sz="0" w:space="0" w:color="auto"/>
      </w:divBdr>
    </w:div>
    <w:div w:id="2146047295">
      <w:bodyDiv w:val="1"/>
      <w:marLeft w:val="0"/>
      <w:marRight w:val="0"/>
      <w:marTop w:val="0"/>
      <w:marBottom w:val="0"/>
      <w:divBdr>
        <w:top w:val="none" w:sz="0" w:space="0" w:color="auto"/>
        <w:left w:val="none" w:sz="0" w:space="0" w:color="auto"/>
        <w:bottom w:val="none" w:sz="0" w:space="0" w:color="auto"/>
        <w:right w:val="none" w:sz="0" w:space="0" w:color="auto"/>
      </w:divBdr>
    </w:div>
    <w:div w:id="214665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OEC08</b:Tag>
    <b:SourceType>Report</b:SourceType>
    <b:Guid>{4566CBD4-4064-4596-8D00-5496754E9BFD}</b:Guid>
    <b:Title>Assessment for Learning</b:Title>
    <b:Year>2008</b:Year>
    <b:Publisher>ORGANISATION FOR ECONOMIC CO-OPERATION AND DEVELOPMENT</b:Publisher>
    <b:LCID>cy-GB</b:LCID>
    <b:Author>
      <b:Author>
        <b:Corporate>OECD</b:Corporate>
      </b:Author>
    </b:Author>
    <b:RefOrder>1</b:RefOrder>
  </b:Source>
  <b:Source>
    <b:Tag>Lly11</b:Tag>
    <b:SourceType>Report</b:SourceType>
    <b:Guid>{5FD07235-4EA1-476C-A233-EE19682D6C5A}</b:Guid>
    <b:LCID>cy-GB</b:LCID>
    <b:Author>
      <b:Author>
        <b:Corporate>Llywodraeth Cymru</b:Corporate>
      </b:Author>
    </b:Author>
    <b:Title>Safonau proffesiynol diwygiedig ar gyfer ymarferwyr addysg yng Nghymru </b:Title>
    <b:Year>2011</b:Year>
    <b:Publisher>Llywodraeth Cymru</b:Publisher>
    <b:City>Caerdydd</b:City>
    <b:RefOrder>2</b:RefOrder>
  </b:Source>
  <b:Source>
    <b:Tag>Wil02</b:Tag>
    <b:SourceType>Misc</b:SourceType>
    <b:Guid>{E3F6182D-9BAC-4270-A197-590B1ACEB2B7}</b:Guid>
    <b:Title>Thinking Through Assement: An Interview with Dylan Wiliam English in Education Vol 36 No3</b:Title>
    <b:Year>2002</b:Year>
    <b:Author>
      <b:Author>
        <b:NameList>
          <b:Person>
            <b:Last>Wiliam</b:Last>
            <b:First>Dylan</b:First>
          </b:Person>
        </b:NameList>
      </b:Author>
    </b:Author>
    <b:LCID>cy-GB</b:LCID>
    <b:RefOrder>3</b:RefOrder>
  </b:Source>
  <b:Source>
    <b:Tag>Pau98</b:Tag>
    <b:SourceType>Misc</b:SourceType>
    <b:Guid>{5B74A55C-34E7-475B-BBFB-8E20A2505CC7}</b:Guid>
    <b:LCID>cy-GB</b:LCID>
    <b:Author>
      <b:Author>
        <b:NameList>
          <b:Person>
            <b:Last>Black</b:Last>
            <b:First>Paul</b:First>
          </b:Person>
          <b:Person>
            <b:Last>Wiliam</b:Last>
            <b:First>Dylan</b:First>
          </b:Person>
        </b:NameList>
      </b:Author>
    </b:Author>
    <b:Title>Inside the Black Noc: Raising Standards Through Classroom Assessment</b:Title>
    <b:Year>1998</b:Year>
    <b:Publisher>Phi Delta Kappa</b:Publisher>
    <b:RefOrder>4</b:RefOrder>
  </b:Source>
  <b:Source>
    <b:Tag>Pat02</b:Tag>
    <b:SourceType>InternetSite</b:SourceType>
    <b:Guid>{7AB503FD-5C54-4FB3-A11F-1DD2611714DD}</b:Guid>
    <b:Title>Bloom’s Taxonomy</b:Title>
    <b:Year>2002</b:Year>
    <b:LCID>cy-GB</b:LCID>
    <b:Author>
      <b:Author>
        <b:NameList>
          <b:Person>
            <b:Last>Armstrong</b:Last>
            <b:First>Patricia</b:First>
          </b:Person>
        </b:NameList>
      </b:Author>
    </b:Author>
    <b:YearAccessed>2018</b:YearAccessed>
    <b:MonthAccessed>Rhagfur</b:MonthAccessed>
    <b:DayAccessed>8fed</b:DayAccessed>
    <b:URL>https://cft.vanderbilt.edu/guides-sub-pages/blooms-taxonomy/</b:URL>
    <b:RefOrder>5</b:RefOrder>
  </b:Source>
  <b:Source>
    <b:Tag>Har18</b:Tag>
    <b:SourceType>Book</b:SourceType>
    <b:Guid>{94D376F3-DF12-4648-B196-2C99900B248D}</b:Guid>
    <b:Title>Responsive Teaching</b:Title>
    <b:Year>2018</b:Year>
    <b:LCID>cy-GB</b:LCID>
    <b:Author>
      <b:Author>
        <b:NameList>
          <b:Person>
            <b:Last>Fletcher-Wood</b:Last>
            <b:First>Harry</b:First>
          </b:Person>
        </b:NameList>
      </b:Author>
    </b:Author>
    <b:City>DU</b:City>
    <b:Publisher>David Fulton</b:Publisher>
    <b:Edition>1af</b:Edition>
    <b:RefOrder>6</b:RefOrder>
  </b:Source>
  <b:Source>
    <b:Tag>Rob16</b:Tag>
    <b:SourceType>InternetSite</b:SourceType>
    <b:Guid>{D9B0EB8C-9B17-4EE2-8065-10F10E588F4B}</b:Guid>
    <b:Title>What is it and why is feedback important</b:Title>
    <b:Year>2016</b:Year>
    <b:LCID>cy-GB</b:LCID>
    <b:Author>
      <b:Author>
        <b:NameList>
          <b:Person>
            <b:Last>Nicolls</b:Last>
            <b:First>Robin</b:First>
          </b:Person>
        </b:NameList>
      </b:Author>
    </b:Author>
    <b:YearAccessed>2018</b:YearAccessed>
    <b:MonthAccessed>Rhagfur</b:MonthAccessed>
    <b:DayAccessed>9fed</b:DayAccessed>
    <b:URL>https://leolearning.com/2016/11/what-is-feedback-and-why-is-it-important/</b:URL>
    <b:RefOrder>7</b:RefOrder>
  </b:Source>
  <b:Source>
    <b:Tag>San05</b:Tag>
    <b:SourceType>Book</b:SourceType>
    <b:Guid>{4BD9B318-9388-453B-9432-CC08D74547CB}</b:Guid>
    <b:LCID>cy-GB</b:LCID>
    <b:Author>
      <b:Author>
        <b:NameList>
          <b:Person>
            <b:Last>Smidt</b:Last>
            <b:First>Sandra</b:First>
          </b:Person>
        </b:NameList>
      </b:Author>
    </b:Author>
    <b:Title>Observing, Assessing and Planning for Children in the Early</b:Title>
    <b:Year>2005</b:Year>
    <b:City>Llundain</b:City>
    <b:Publisher>Routledge Falmer</b:Publisher>
    <b:Edition>1af</b:Edition>
    <b:RefOrder>8</b:RefOrder>
  </b:Source>
  <b:Source>
    <b:Tag>Rus10</b:Tag>
    <b:SourceType>Book</b:SourceType>
    <b:Guid>{0B73F5E7-AB24-4989-A094-DDA510EC07B6}</b:Guid>
    <b:LCID>cy-GB</b:LCID>
    <b:Author>
      <b:Author>
        <b:NameList>
          <b:Person>
            <b:Last>Grig</b:Last>
            <b:First>Russell</b:First>
          </b:Person>
        </b:NameList>
      </b:Author>
    </b:Author>
    <b:Title> Becoming an Outstanding Primary School Teacher</b:Title>
    <b:Year>2010</b:Year>
    <b:City>Harlow</b:City>
    <b:Publisher>Pearson</b:Publisher>
    <b:RefOrder>9</b:RefOrder>
  </b:Source>
  <b:Source>
    <b:Tag>Nat10</b:Tag>
    <b:SourceType>DocumentFromInternetSite</b:SourceType>
    <b:Guid>{8831645E-76BF-4F61-B8CE-F1D8A9764FEE}</b:Guid>
    <b:Title>Effective Questionning and Classroom Talk</b:Title>
    <b:Year>2010</b:Year>
    <b:LCID>cy-GB</b:LCID>
    <b:Author>
      <b:Author>
        <b:Corporate> National Society for Education in Art &amp; Design</b:Corporate>
      </b:Author>
    </b:Author>
    <b:YearAccessed>2018</b:YearAccessed>
    <b:MonthAccessed>Rhagfur</b:MonthAccessed>
    <b:DayAccessed>9fed</b:DayAccessed>
    <b:URL>http://www.nsead.org/downloads/Effective_Questioning&amp;Talk.pdf</b:URL>
    <b:RefOrder>10</b:RefOrder>
  </b:Source>
  <b:Source>
    <b:Tag>Ste05</b:Tag>
    <b:SourceType>Book</b:SourceType>
    <b:Guid>{AE22AA52-C11B-4A1C-9041-A8C118892279}</b:Guid>
    <b:Title>Critical Thinking Skills</b:Title>
    <b:Year>2005</b:Year>
    <b:Author>
      <b:Author>
        <b:NameList>
          <b:Person>
            <b:Last>Cortell</b:Last>
            <b:First>Stella</b:First>
          </b:Person>
        </b:NameList>
      </b:Author>
    </b:Author>
    <b:City>New York</b:City>
    <b:Publisher>Palgrave</b:Publisher>
    <b:LCID>cy-GB</b:LCID>
    <b:RefOrder>11</b:RefOrder>
  </b:Source>
  <b:Source>
    <b:Tag>Lly18</b:Tag>
    <b:SourceType>InternetSite</b:SourceType>
    <b:Guid>{5BB9C6EA-EE31-4510-86BA-D8E5A63611B1}</b:Guid>
    <b:Title>The New Curriculum</b:Title>
    <b:Year>2018</b:Year>
    <b:LCID>cy-GB</b:LCID>
    <b:Author>
      <b:Author>
        <b:Corporate>Llywodraeth Cymru</b:Corporate>
      </b:Author>
    </b:Author>
    <b:YearAccessed>2018</b:YearAccessed>
    <b:MonthAccessed>Rhagfur</b:MonthAccessed>
    <b:DayAccessed>10fed</b:DayAccessed>
    <b:URL>https://beta.gov.wales/new-curriculum</b:URL>
    <b:RefOrder>12</b:RefOrder>
  </b:Source>
  <b:Source>
    <b:Tag>Gra153</b:Tag>
    <b:SourceType>Report</b:SourceType>
    <b:Guid>{EC5BA34B-D2E8-444B-8C70-CEA36651BCF0}</b:Guid>
    <b:Title>Dyfodol Llwyddianus</b:Title>
    <b:Year>2015</b:Year>
    <b:City>Caerdydd</b:City>
    <b:Publisher>Llywodraeth Cymru</b:Publisher>
    <b:LCID>cy-GB</b:LCID>
    <b:Author>
      <b:Author>
        <b:NameList>
          <b:Person>
            <b:Last>Donaldson</b:Last>
            <b:First>Grahaham</b:First>
          </b:Person>
        </b:NameList>
      </b:Author>
    </b:Author>
    <b:RefOrder>13</b:RefOrder>
  </b:Source>
  <b:Source>
    <b:Tag>Pat021</b:Tag>
    <b:SourceType>Misc</b:SourceType>
    <b:Guid>{D56DEF4D-FDB1-456D-82BC-F246DD2AAC41}</b:Guid>
    <b:Title>Asesu ar gyfer Dysgu</b:Title>
    <b:Year>2002</b:Year>
    <b:Author>
      <b:Author>
        <b:NameList>
          <b:Person>
            <b:Last>Broadfoot</b:Last>
            <b:First>Patricia</b:First>
          </b:Person>
          <b:Person>
            <b:Last>Daugherty</b:Last>
            <b:First>Richard</b:First>
          </b:Person>
          <b:Person>
            <b:Last>Gardner</b:Last>
            <b:First>John</b:First>
          </b:Person>
          <b:Person>
            <b:Last>Harlen</b:Last>
            <b:First>Wynne</b:First>
          </b:Person>
          <b:Person>
            <b:Last>James</b:Last>
            <b:First>Mary</b:First>
          </b:Person>
          <b:Person>
            <b:Last>Stobart</b:Last>
            <b:First>Gordon</b:First>
          </b:Person>
        </b:NameList>
      </b:Author>
    </b:Author>
    <b:Publisher>Grwp Diwygio Asesu</b:Publisher>
    <b:RefOrder>14</b:RefOrder>
  </b:Source>
  <b:Source>
    <b:Tag>Tre10</b:Tag>
    <b:SourceType>InternetSite</b:SourceType>
    <b:Guid>{D5957CAA-0D3E-474A-8FC2-5468BD762F4C}</b:Guid>
    <b:Title>Carol Dweck: The Effect of Praise on Mindsets</b:Title>
    <b:Year>2010</b:Year>
    <b:YearAccessed>2018</b:YearAccessed>
    <b:MonthAccessed>Rhagfur</b:MonthAccessed>
    <b:DayAccessed>10</b:DayAccessed>
    <b:URL>https://www.youtube.com/watch?v=TTXrV0_3UjY</b:URL>
    <b:Author>
      <b:Author>
        <b:NameList>
          <b:Person>
            <b:Last>Treeincement</b:Last>
          </b:Person>
        </b:NameList>
      </b:Author>
    </b:Author>
    <b:RefOrder>15</b:RefOrder>
  </b:Source>
</b:Sources>
</file>

<file path=customXml/itemProps1.xml><?xml version="1.0" encoding="utf-8"?>
<ds:datastoreItem xmlns:ds="http://schemas.openxmlformats.org/officeDocument/2006/customXml" ds:itemID="{77C5E7FD-B7AC-438E-AE02-269E4F67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3626</TotalTime>
  <Pages>7</Pages>
  <Words>2234</Words>
  <Characters>12738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Coaley</dc:creator>
  <cp:keywords/>
  <dc:description/>
  <cp:lastModifiedBy>Dana Coaley</cp:lastModifiedBy>
  <cp:revision>34</cp:revision>
  <dcterms:created xsi:type="dcterms:W3CDTF">2018-12-10T12:17:00Z</dcterms:created>
  <dcterms:modified xsi:type="dcterms:W3CDTF">2018-12-14T17:37:00Z</dcterms:modified>
</cp:coreProperties>
</file>