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61E4A" w14:textId="77777777" w:rsidR="00313782" w:rsidRPr="00AD31E7" w:rsidRDefault="0026253F" w:rsidP="00AB6DAF">
      <w:pPr>
        <w:overflowPunct w:val="0"/>
        <w:autoSpaceDE w:val="0"/>
        <w:autoSpaceDN w:val="0"/>
        <w:spacing w:line="480" w:lineRule="auto"/>
        <w:jc w:val="both"/>
        <w:rPr>
          <w:rFonts w:asciiTheme="minorBidi" w:eastAsiaTheme="minorHAnsi" w:hAnsiTheme="minorBidi" w:cstheme="minorBidi"/>
          <w:b/>
          <w:sz w:val="20"/>
          <w:szCs w:val="20"/>
        </w:rPr>
      </w:pPr>
      <w:r w:rsidRPr="00AD31E7">
        <w:rPr>
          <w:rFonts w:asciiTheme="minorBidi" w:hAnsiTheme="minorBidi" w:cstheme="minorBidi"/>
          <w:sz w:val="20"/>
          <w:szCs w:val="20"/>
        </w:rPr>
        <w:t>Discuss a range of factors that influence children’s behaviour (both positively and negatively) in a learning environment.</w:t>
      </w:r>
      <w:r w:rsidRPr="00AD31E7">
        <w:rPr>
          <w:rFonts w:asciiTheme="minorBidi" w:eastAsiaTheme="minorHAnsi" w:hAnsiTheme="minorBidi" w:cstheme="minorBidi"/>
          <w:b/>
          <w:sz w:val="20"/>
          <w:szCs w:val="20"/>
        </w:rPr>
        <w:t xml:space="preserve">  </w:t>
      </w:r>
    </w:p>
    <w:p w14:paraId="6902258D" w14:textId="77777777" w:rsidR="00313782" w:rsidRPr="00AD31E7" w:rsidRDefault="00313782" w:rsidP="00313782">
      <w:pPr>
        <w:rPr>
          <w:rFonts w:asciiTheme="minorBidi" w:eastAsiaTheme="minorHAnsi" w:hAnsiTheme="minorBidi" w:cstheme="minorBidi"/>
          <w:sz w:val="20"/>
          <w:szCs w:val="20"/>
        </w:rPr>
      </w:pPr>
      <w:r w:rsidRPr="00AD31E7">
        <w:rPr>
          <w:rFonts w:asciiTheme="minorBidi" w:eastAsiaTheme="minorHAnsi" w:hAnsiTheme="minorBidi" w:cstheme="minorBidi"/>
          <w:sz w:val="20"/>
          <w:szCs w:val="20"/>
        </w:rPr>
        <w:t>Action Points</w:t>
      </w:r>
    </w:p>
    <w:p w14:paraId="1267750E" w14:textId="77777777" w:rsidR="00313782" w:rsidRPr="00AD31E7" w:rsidRDefault="00313782" w:rsidP="00313782">
      <w:pPr>
        <w:rPr>
          <w:rFonts w:asciiTheme="minorBidi" w:eastAsiaTheme="minorHAnsi" w:hAnsiTheme="minorBidi" w:cstheme="minorBidi"/>
          <w:sz w:val="20"/>
          <w:szCs w:val="20"/>
        </w:rPr>
      </w:pPr>
    </w:p>
    <w:p w14:paraId="260263F8" w14:textId="77777777" w:rsidR="00313782" w:rsidRPr="00AD31E7" w:rsidRDefault="00313782" w:rsidP="00313782">
      <w:pPr>
        <w:rPr>
          <w:rFonts w:asciiTheme="minorBidi" w:eastAsiaTheme="minorHAnsi" w:hAnsiTheme="minorBidi" w:cstheme="minorBidi"/>
          <w:sz w:val="20"/>
          <w:szCs w:val="20"/>
        </w:rPr>
      </w:pPr>
      <w:r w:rsidRPr="00AD31E7">
        <w:rPr>
          <w:rFonts w:asciiTheme="minorBidi" w:eastAsiaTheme="minorHAnsi" w:hAnsiTheme="minorBidi" w:cstheme="minorBidi"/>
          <w:sz w:val="20"/>
          <w:szCs w:val="20"/>
        </w:rPr>
        <w:t>1.Set line spacing to 1.5 or 2.0</w:t>
      </w:r>
    </w:p>
    <w:p w14:paraId="44C1D851" w14:textId="77777777" w:rsidR="00313782" w:rsidRPr="00AD31E7" w:rsidRDefault="00313782" w:rsidP="00313782">
      <w:pPr>
        <w:rPr>
          <w:rFonts w:asciiTheme="minorBidi" w:eastAsiaTheme="minorHAnsi" w:hAnsiTheme="minorBidi" w:cstheme="minorBidi"/>
          <w:sz w:val="20"/>
          <w:szCs w:val="20"/>
        </w:rPr>
      </w:pPr>
    </w:p>
    <w:p w14:paraId="5B94703E" w14:textId="77777777" w:rsidR="00313782" w:rsidRPr="00AD31E7" w:rsidRDefault="00313782" w:rsidP="00313782">
      <w:pPr>
        <w:rPr>
          <w:rFonts w:asciiTheme="minorBidi" w:eastAsiaTheme="minorHAnsi" w:hAnsiTheme="minorBidi" w:cstheme="minorBidi"/>
          <w:sz w:val="20"/>
          <w:szCs w:val="20"/>
        </w:rPr>
      </w:pPr>
      <w:r w:rsidRPr="00AD31E7">
        <w:rPr>
          <w:rFonts w:asciiTheme="minorBidi" w:eastAsiaTheme="minorHAnsi" w:hAnsiTheme="minorBidi" w:cstheme="minorBidi"/>
          <w:sz w:val="20"/>
          <w:szCs w:val="20"/>
        </w:rPr>
        <w:t>2. Do not start new line when using a short quote.</w:t>
      </w:r>
    </w:p>
    <w:p w14:paraId="68A2EC0A" w14:textId="77777777" w:rsidR="00313782" w:rsidRPr="00AD31E7" w:rsidRDefault="00313782" w:rsidP="00313782">
      <w:pPr>
        <w:rPr>
          <w:rFonts w:asciiTheme="minorBidi" w:eastAsiaTheme="minorHAnsi" w:hAnsiTheme="minorBidi" w:cstheme="minorBidi"/>
          <w:sz w:val="20"/>
          <w:szCs w:val="20"/>
        </w:rPr>
      </w:pPr>
    </w:p>
    <w:p w14:paraId="23B48289" w14:textId="15C3A859" w:rsidR="0026253F" w:rsidRPr="00AD31E7" w:rsidRDefault="00313782" w:rsidP="00313782">
      <w:pPr>
        <w:rPr>
          <w:rFonts w:asciiTheme="minorBidi" w:eastAsiaTheme="minorHAnsi" w:hAnsiTheme="minorBidi" w:cstheme="minorBidi"/>
          <w:sz w:val="20"/>
          <w:szCs w:val="20"/>
        </w:rPr>
      </w:pPr>
      <w:r w:rsidRPr="00AD31E7">
        <w:rPr>
          <w:rFonts w:asciiTheme="minorBidi" w:eastAsiaTheme="minorHAnsi" w:hAnsiTheme="minorBidi" w:cstheme="minorBidi"/>
          <w:sz w:val="20"/>
          <w:szCs w:val="20"/>
        </w:rPr>
        <w:t xml:space="preserve">3.Use a full stop after surname when using in-text citations. </w:t>
      </w:r>
      <w:r w:rsidR="0026253F" w:rsidRPr="00AD31E7">
        <w:rPr>
          <w:rFonts w:asciiTheme="minorBidi" w:eastAsiaTheme="minorHAnsi" w:hAnsiTheme="minorBidi" w:cstheme="minorBidi"/>
          <w:sz w:val="20"/>
          <w:szCs w:val="20"/>
        </w:rPr>
        <w:t xml:space="preserve"> </w:t>
      </w:r>
    </w:p>
    <w:p w14:paraId="0E1E097E" w14:textId="77777777" w:rsidR="00313782" w:rsidRPr="00313782" w:rsidRDefault="00313782" w:rsidP="00313782">
      <w:pPr>
        <w:rPr>
          <w:rFonts w:asciiTheme="minorBidi" w:eastAsiaTheme="minorHAnsi" w:hAnsiTheme="minorBidi" w:cstheme="minorBidi"/>
        </w:rPr>
      </w:pPr>
    </w:p>
    <w:p w14:paraId="2DFD2D7E" w14:textId="77777777" w:rsidR="00B113D1" w:rsidRPr="00BC603B" w:rsidRDefault="00B113D1" w:rsidP="00AB6DAF">
      <w:pPr>
        <w:overflowPunct w:val="0"/>
        <w:autoSpaceDE w:val="0"/>
        <w:autoSpaceDN w:val="0"/>
        <w:spacing w:line="480" w:lineRule="auto"/>
        <w:jc w:val="both"/>
        <w:rPr>
          <w:rFonts w:asciiTheme="minorBidi" w:eastAsiaTheme="minorHAnsi" w:hAnsiTheme="minorBidi" w:cstheme="minorBidi"/>
          <w:b/>
          <w:sz w:val="32"/>
          <w:szCs w:val="32"/>
          <w:u w:val="single"/>
        </w:rPr>
      </w:pPr>
      <w:r w:rsidRPr="00BC603B">
        <w:rPr>
          <w:rFonts w:asciiTheme="minorBidi" w:eastAsiaTheme="minorHAnsi" w:hAnsiTheme="minorBidi" w:cstheme="minorBidi"/>
          <w:b/>
          <w:sz w:val="32"/>
          <w:szCs w:val="32"/>
          <w:u w:val="single"/>
        </w:rPr>
        <w:t>Why do some children misbehave in class?</w:t>
      </w:r>
    </w:p>
    <w:p w14:paraId="097F4902" w14:textId="6AB24DCC" w:rsidR="007670AB" w:rsidRPr="00BC603B" w:rsidRDefault="00E16BCA" w:rsidP="00BC603B">
      <w:pPr>
        <w:overflowPunct w:val="0"/>
        <w:autoSpaceDE w:val="0"/>
        <w:autoSpaceDN w:val="0"/>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There are a </w:t>
      </w:r>
      <w:r w:rsidR="006F53A8" w:rsidRPr="00BC603B">
        <w:rPr>
          <w:rFonts w:asciiTheme="minorBidi" w:eastAsiaTheme="minorHAnsi" w:hAnsiTheme="minorBidi" w:cstheme="minorBidi"/>
          <w:bCs/>
        </w:rPr>
        <w:t xml:space="preserve">wide range </w:t>
      </w:r>
      <w:r w:rsidRPr="00BC603B">
        <w:rPr>
          <w:rFonts w:asciiTheme="minorBidi" w:eastAsiaTheme="minorHAnsi" w:hAnsiTheme="minorBidi" w:cstheme="minorBidi"/>
          <w:bCs/>
        </w:rPr>
        <w:t xml:space="preserve">of factors that </w:t>
      </w:r>
      <w:r w:rsidR="006F53A8" w:rsidRPr="00BC603B">
        <w:rPr>
          <w:rFonts w:asciiTheme="minorBidi" w:eastAsiaTheme="minorHAnsi" w:hAnsiTheme="minorBidi" w:cstheme="minorBidi"/>
          <w:bCs/>
        </w:rPr>
        <w:t xml:space="preserve">have a positive and negative </w:t>
      </w:r>
      <w:r w:rsidRPr="00BC603B">
        <w:rPr>
          <w:rFonts w:asciiTheme="minorBidi" w:eastAsiaTheme="minorHAnsi" w:hAnsiTheme="minorBidi" w:cstheme="minorBidi"/>
          <w:bCs/>
        </w:rPr>
        <w:t xml:space="preserve">influence </w:t>
      </w:r>
      <w:r w:rsidR="006F53A8" w:rsidRPr="00BC603B">
        <w:rPr>
          <w:rFonts w:asciiTheme="minorBidi" w:eastAsiaTheme="minorHAnsi" w:hAnsiTheme="minorBidi" w:cstheme="minorBidi"/>
          <w:bCs/>
        </w:rPr>
        <w:t xml:space="preserve">on </w:t>
      </w:r>
      <w:r w:rsidRPr="00BC603B">
        <w:rPr>
          <w:rFonts w:asciiTheme="minorBidi" w:eastAsiaTheme="minorHAnsi" w:hAnsiTheme="minorBidi" w:cstheme="minorBidi"/>
          <w:bCs/>
        </w:rPr>
        <w:t>children’s behaviour</w:t>
      </w:r>
      <w:r w:rsidR="006F53A8" w:rsidRPr="00BC603B">
        <w:rPr>
          <w:rFonts w:asciiTheme="minorBidi" w:eastAsiaTheme="minorHAnsi" w:hAnsiTheme="minorBidi" w:cstheme="minorBidi"/>
          <w:bCs/>
        </w:rPr>
        <w:t xml:space="preserve"> </w:t>
      </w:r>
      <w:r w:rsidRPr="00BC603B">
        <w:rPr>
          <w:rFonts w:asciiTheme="minorBidi" w:eastAsiaTheme="minorHAnsi" w:hAnsiTheme="minorBidi" w:cstheme="minorBidi"/>
          <w:bCs/>
        </w:rPr>
        <w:t>with in the classroom</w:t>
      </w:r>
      <w:r w:rsidR="007670AB" w:rsidRPr="00BC603B">
        <w:rPr>
          <w:rFonts w:asciiTheme="minorBidi" w:eastAsiaTheme="minorHAnsi" w:hAnsiTheme="minorBidi" w:cstheme="minorBidi"/>
          <w:bCs/>
        </w:rPr>
        <w:t>.</w:t>
      </w:r>
      <w:r w:rsidR="008C0078" w:rsidRPr="00BC603B">
        <w:rPr>
          <w:rFonts w:asciiTheme="minorBidi" w:eastAsiaTheme="minorHAnsi" w:hAnsiTheme="minorBidi" w:cstheme="minorBidi"/>
          <w:bCs/>
        </w:rPr>
        <w:t xml:space="preserve"> </w:t>
      </w:r>
      <w:r w:rsidR="005E7BC6" w:rsidRPr="00BC603B">
        <w:rPr>
          <w:rFonts w:asciiTheme="minorBidi" w:eastAsiaTheme="minorHAnsi" w:hAnsiTheme="minorBidi" w:cstheme="minorBidi"/>
          <w:bCs/>
        </w:rPr>
        <w:t>I</w:t>
      </w:r>
      <w:r w:rsidR="007670AB" w:rsidRPr="00BC603B">
        <w:rPr>
          <w:rFonts w:asciiTheme="minorBidi" w:eastAsiaTheme="minorHAnsi" w:hAnsiTheme="minorBidi" w:cstheme="minorBidi"/>
          <w:bCs/>
        </w:rPr>
        <w:t>nternal</w:t>
      </w:r>
      <w:r w:rsidR="005E7BC6" w:rsidRPr="00BC603B">
        <w:rPr>
          <w:rFonts w:asciiTheme="minorBidi" w:eastAsiaTheme="minorHAnsi" w:hAnsiTheme="minorBidi" w:cstheme="minorBidi"/>
          <w:bCs/>
        </w:rPr>
        <w:t xml:space="preserve"> and</w:t>
      </w:r>
      <w:r w:rsidR="007670AB" w:rsidRPr="00BC603B">
        <w:rPr>
          <w:rFonts w:asciiTheme="minorBidi" w:eastAsiaTheme="minorHAnsi" w:hAnsiTheme="minorBidi" w:cstheme="minorBidi"/>
          <w:bCs/>
        </w:rPr>
        <w:t xml:space="preserve"> external factors </w:t>
      </w:r>
      <w:r w:rsidR="005E7BC6" w:rsidRPr="00BC603B">
        <w:rPr>
          <w:rFonts w:asciiTheme="minorBidi" w:eastAsiaTheme="minorHAnsi" w:hAnsiTheme="minorBidi" w:cstheme="minorBidi"/>
          <w:bCs/>
        </w:rPr>
        <w:t xml:space="preserve"> such as classroom set up and poor home life</w:t>
      </w:r>
      <w:r w:rsidR="007670AB" w:rsidRPr="00BC603B">
        <w:rPr>
          <w:rFonts w:asciiTheme="minorBidi" w:eastAsiaTheme="minorHAnsi" w:hAnsiTheme="minorBidi" w:cstheme="minorBidi"/>
          <w:bCs/>
        </w:rPr>
        <w:t xml:space="preserve"> can have </w:t>
      </w:r>
      <w:r w:rsidR="005E7BC6" w:rsidRPr="00BC603B">
        <w:rPr>
          <w:rFonts w:asciiTheme="minorBidi" w:eastAsiaTheme="minorHAnsi" w:hAnsiTheme="minorBidi" w:cstheme="minorBidi"/>
          <w:bCs/>
        </w:rPr>
        <w:t xml:space="preserve">a </w:t>
      </w:r>
      <w:r w:rsidR="007670AB" w:rsidRPr="00BC603B">
        <w:rPr>
          <w:rFonts w:asciiTheme="minorBidi" w:eastAsiaTheme="minorHAnsi" w:hAnsiTheme="minorBidi" w:cstheme="minorBidi"/>
          <w:bCs/>
        </w:rPr>
        <w:t>great effect on children’s mind set, leading to poor behaviour within the classroom</w:t>
      </w:r>
      <w:r w:rsidR="00BE2F04" w:rsidRPr="00BC603B">
        <w:rPr>
          <w:rFonts w:asciiTheme="minorBidi" w:eastAsiaTheme="minorHAnsi" w:hAnsiTheme="minorBidi" w:cstheme="minorBidi"/>
          <w:bCs/>
        </w:rPr>
        <w:t xml:space="preserve"> (Victoria state government, 2017)</w:t>
      </w:r>
      <w:r w:rsidR="007670AB" w:rsidRPr="00BC603B">
        <w:rPr>
          <w:rFonts w:asciiTheme="minorBidi" w:eastAsiaTheme="minorHAnsi" w:hAnsiTheme="minorBidi" w:cstheme="minorBidi"/>
          <w:bCs/>
        </w:rPr>
        <w:t xml:space="preserve"> In this essay we are going to focus on two factors and explore why they have such an influence on children and how we can help the children balance their emotion an behaviours, so they can have a positive learning experience. </w:t>
      </w:r>
    </w:p>
    <w:p w14:paraId="73391EFE" w14:textId="6282E0F0" w:rsidR="002F091E" w:rsidRPr="00BC603B" w:rsidRDefault="007670AB"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Children are individuals and as individuals we deal with things differently</w:t>
      </w:r>
      <w:r w:rsidR="009505EB" w:rsidRPr="00BC603B">
        <w:rPr>
          <w:rFonts w:asciiTheme="minorBidi" w:eastAsiaTheme="minorHAnsi" w:hAnsiTheme="minorBidi" w:cstheme="minorBidi"/>
          <w:bCs/>
        </w:rPr>
        <w:t xml:space="preserve">, Eysenck </w:t>
      </w:r>
      <w:r w:rsidR="009E5AA3" w:rsidRPr="00BC603B">
        <w:rPr>
          <w:rFonts w:asciiTheme="minorBidi" w:eastAsiaTheme="minorHAnsi" w:hAnsiTheme="minorBidi" w:cstheme="minorBidi"/>
          <w:bCs/>
        </w:rPr>
        <w:t>(</w:t>
      </w:r>
      <w:r w:rsidR="009505EB" w:rsidRPr="00BC603B">
        <w:rPr>
          <w:rFonts w:asciiTheme="minorBidi" w:eastAsiaTheme="minorHAnsi" w:hAnsiTheme="minorBidi" w:cstheme="minorBidi"/>
          <w:bCs/>
        </w:rPr>
        <w:t>1995</w:t>
      </w:r>
      <w:r w:rsidR="009E5AA3" w:rsidRPr="00BC603B">
        <w:rPr>
          <w:rFonts w:asciiTheme="minorBidi" w:eastAsiaTheme="minorHAnsi" w:hAnsiTheme="minorBidi" w:cstheme="minorBidi"/>
          <w:bCs/>
        </w:rPr>
        <w:t>)</w:t>
      </w:r>
      <w:r w:rsidR="009505EB" w:rsidRPr="00BC603B">
        <w:rPr>
          <w:rFonts w:asciiTheme="minorBidi" w:eastAsiaTheme="minorHAnsi" w:hAnsiTheme="minorBidi" w:cstheme="minorBidi"/>
          <w:bCs/>
        </w:rPr>
        <w:t xml:space="preserve"> talks about how people are remarkable, about </w:t>
      </w:r>
      <w:r w:rsidR="008C0078" w:rsidRPr="00BC603B">
        <w:rPr>
          <w:rFonts w:asciiTheme="minorBidi" w:eastAsiaTheme="minorHAnsi" w:hAnsiTheme="minorBidi" w:cstheme="minorBidi"/>
          <w:bCs/>
        </w:rPr>
        <w:t>how our personality plays a major role in the influenc</w:t>
      </w:r>
      <w:r w:rsidR="00682642" w:rsidRPr="00BC603B">
        <w:rPr>
          <w:rFonts w:asciiTheme="minorBidi" w:eastAsiaTheme="minorHAnsi" w:hAnsiTheme="minorBidi" w:cstheme="minorBidi"/>
          <w:bCs/>
        </w:rPr>
        <w:t>ing</w:t>
      </w:r>
      <w:r w:rsidR="008C0078" w:rsidRPr="00BC603B">
        <w:rPr>
          <w:rFonts w:asciiTheme="minorBidi" w:eastAsiaTheme="minorHAnsi" w:hAnsiTheme="minorBidi" w:cstheme="minorBidi"/>
          <w:bCs/>
        </w:rPr>
        <w:t xml:space="preserve"> our behaviour and how our personality can be moulded by our environment. </w:t>
      </w:r>
      <w:r w:rsidR="002A2EBF" w:rsidRPr="00BC603B">
        <w:rPr>
          <w:rFonts w:asciiTheme="minorBidi" w:eastAsiaTheme="minorHAnsi" w:hAnsiTheme="minorBidi" w:cstheme="minorBidi"/>
          <w:bCs/>
        </w:rPr>
        <w:t>“A c</w:t>
      </w:r>
      <w:r w:rsidR="00480015" w:rsidRPr="00BC603B">
        <w:rPr>
          <w:rFonts w:asciiTheme="minorBidi" w:eastAsiaTheme="minorHAnsi" w:hAnsiTheme="minorBidi" w:cstheme="minorBidi"/>
          <w:bCs/>
        </w:rPr>
        <w:t>hild’s personality is moderately stable by the preschool years but considerable personality changes can occur well in to adulthood</w:t>
      </w:r>
      <w:r w:rsidR="002A2EBF" w:rsidRPr="00BC603B">
        <w:rPr>
          <w:rFonts w:asciiTheme="minorBidi" w:eastAsiaTheme="minorHAnsi" w:hAnsiTheme="minorBidi" w:cstheme="minorBidi"/>
          <w:bCs/>
        </w:rPr>
        <w:t>” (Shiner. 200</w:t>
      </w:r>
      <w:r w:rsidR="00BC603B">
        <w:rPr>
          <w:rFonts w:asciiTheme="minorBidi" w:eastAsiaTheme="minorHAnsi" w:hAnsiTheme="minorBidi" w:cstheme="minorBidi"/>
          <w:bCs/>
        </w:rPr>
        <w:t>9</w:t>
      </w:r>
      <w:r w:rsidR="002A2EBF" w:rsidRPr="00BC603B">
        <w:rPr>
          <w:rFonts w:asciiTheme="minorBidi" w:eastAsiaTheme="minorHAnsi" w:hAnsiTheme="minorBidi" w:cstheme="minorBidi"/>
          <w:bCs/>
        </w:rPr>
        <w:t>)</w:t>
      </w:r>
      <w:r w:rsidR="00480015" w:rsidRPr="00BC603B">
        <w:rPr>
          <w:rFonts w:asciiTheme="minorBidi" w:eastAsiaTheme="minorHAnsi" w:hAnsiTheme="minorBidi" w:cstheme="minorBidi"/>
          <w:bCs/>
        </w:rPr>
        <w:t xml:space="preserve">. </w:t>
      </w:r>
      <w:r w:rsidR="008C0078" w:rsidRPr="00BC603B">
        <w:rPr>
          <w:rFonts w:asciiTheme="minorBidi" w:eastAsiaTheme="minorHAnsi" w:hAnsiTheme="minorBidi" w:cstheme="minorBidi"/>
          <w:bCs/>
        </w:rPr>
        <w:t xml:space="preserve"> </w:t>
      </w:r>
      <w:r w:rsidR="00480015" w:rsidRPr="00BC603B">
        <w:rPr>
          <w:rFonts w:asciiTheme="minorBidi" w:eastAsiaTheme="minorHAnsi" w:hAnsiTheme="minorBidi" w:cstheme="minorBidi"/>
          <w:bCs/>
        </w:rPr>
        <w:t>These changes can be formed from negative or positive experiences the child may experience</w:t>
      </w:r>
      <w:r w:rsidR="00682642" w:rsidRPr="00BC603B">
        <w:rPr>
          <w:rFonts w:asciiTheme="minorBidi" w:eastAsiaTheme="minorHAnsi" w:hAnsiTheme="minorBidi" w:cstheme="minorBidi"/>
          <w:bCs/>
        </w:rPr>
        <w:t xml:space="preserve"> in childhood</w:t>
      </w:r>
      <w:r w:rsidR="00480015" w:rsidRPr="00BC603B">
        <w:rPr>
          <w:rFonts w:asciiTheme="minorBidi" w:eastAsiaTheme="minorHAnsi" w:hAnsiTheme="minorBidi" w:cstheme="minorBidi"/>
          <w:bCs/>
        </w:rPr>
        <w:t xml:space="preserve">. One of these factors is poor family life where the child has experienced attachment issues.  </w:t>
      </w:r>
      <w:r w:rsidR="002A2EBF" w:rsidRPr="00BC603B">
        <w:rPr>
          <w:rFonts w:asciiTheme="minorBidi" w:eastAsiaTheme="minorHAnsi" w:hAnsiTheme="minorBidi" w:cstheme="minorBidi"/>
          <w:bCs/>
          <w:color w:val="000000" w:themeColor="text1"/>
        </w:rPr>
        <w:t>“</w:t>
      </w:r>
      <w:r w:rsidR="00720DEB" w:rsidRPr="00BC603B">
        <w:rPr>
          <w:rFonts w:asciiTheme="minorBidi" w:hAnsiTheme="minorBidi" w:cstheme="minorBidi"/>
          <w:bCs/>
          <w:color w:val="000000" w:themeColor="text1"/>
        </w:rPr>
        <w:t>Attachment is the deep and enduring connection established between a child and caregiver in the first few years of lif</w:t>
      </w:r>
      <w:r w:rsidR="002A2EBF" w:rsidRPr="00BC603B">
        <w:rPr>
          <w:rFonts w:asciiTheme="minorBidi" w:hAnsiTheme="minorBidi" w:cstheme="minorBidi"/>
          <w:bCs/>
          <w:color w:val="000000" w:themeColor="text1"/>
        </w:rPr>
        <w:t>e” (</w:t>
      </w:r>
      <w:r w:rsidR="00720DEB" w:rsidRPr="00BC603B">
        <w:rPr>
          <w:rFonts w:asciiTheme="minorBidi" w:eastAsiaTheme="minorHAnsi" w:hAnsiTheme="minorBidi" w:cstheme="minorBidi"/>
          <w:bCs/>
          <w:color w:val="000000" w:themeColor="text1"/>
        </w:rPr>
        <w:t>Levy and Orlans</w:t>
      </w:r>
      <w:r w:rsidR="002A2EBF" w:rsidRPr="00BC603B">
        <w:rPr>
          <w:rFonts w:asciiTheme="minorBidi" w:eastAsiaTheme="minorHAnsi" w:hAnsiTheme="minorBidi" w:cstheme="minorBidi"/>
          <w:bCs/>
          <w:color w:val="000000" w:themeColor="text1"/>
        </w:rPr>
        <w:t>.</w:t>
      </w:r>
      <w:r w:rsidR="00720DEB" w:rsidRPr="00BC603B">
        <w:rPr>
          <w:rFonts w:asciiTheme="minorBidi" w:eastAsiaTheme="minorHAnsi" w:hAnsiTheme="minorBidi" w:cstheme="minorBidi"/>
          <w:bCs/>
          <w:color w:val="000000" w:themeColor="text1"/>
        </w:rPr>
        <w:t xml:space="preserve"> </w:t>
      </w:r>
      <w:r w:rsidR="002A2EBF" w:rsidRPr="00BC603B">
        <w:rPr>
          <w:rFonts w:asciiTheme="minorBidi" w:eastAsiaTheme="minorHAnsi" w:hAnsiTheme="minorBidi" w:cstheme="minorBidi"/>
          <w:bCs/>
          <w:color w:val="000000" w:themeColor="text1"/>
        </w:rPr>
        <w:t>1</w:t>
      </w:r>
      <w:r w:rsidR="00720DEB" w:rsidRPr="00BC603B">
        <w:rPr>
          <w:rFonts w:asciiTheme="minorBidi" w:eastAsiaTheme="minorHAnsi" w:hAnsiTheme="minorBidi" w:cstheme="minorBidi"/>
          <w:bCs/>
          <w:color w:val="000000" w:themeColor="text1"/>
        </w:rPr>
        <w:t>998</w:t>
      </w:r>
      <w:r w:rsidR="002A2EBF" w:rsidRPr="00BC603B">
        <w:rPr>
          <w:rFonts w:asciiTheme="minorBidi" w:eastAsiaTheme="minorHAnsi" w:hAnsiTheme="minorBidi" w:cstheme="minorBidi"/>
          <w:bCs/>
          <w:color w:val="000000" w:themeColor="text1"/>
        </w:rPr>
        <w:t>)</w:t>
      </w:r>
      <w:r w:rsidR="005F5844" w:rsidRPr="00BC603B">
        <w:rPr>
          <w:rFonts w:asciiTheme="minorBidi" w:eastAsiaTheme="minorHAnsi" w:hAnsiTheme="minorBidi" w:cstheme="minorBidi"/>
          <w:bCs/>
          <w:color w:val="000000" w:themeColor="text1"/>
        </w:rPr>
        <w:t>,</w:t>
      </w:r>
      <w:r w:rsidR="00720DEB" w:rsidRPr="00BC603B">
        <w:rPr>
          <w:rFonts w:asciiTheme="minorBidi" w:eastAsiaTheme="minorHAnsi" w:hAnsiTheme="minorBidi" w:cstheme="minorBidi"/>
          <w:bCs/>
        </w:rPr>
        <w:t xml:space="preserve"> in their book </w:t>
      </w:r>
      <w:r w:rsidR="002A2EBF" w:rsidRPr="00BC603B">
        <w:rPr>
          <w:rFonts w:asciiTheme="minorBidi" w:eastAsiaTheme="minorHAnsi" w:hAnsiTheme="minorBidi" w:cstheme="minorBidi"/>
          <w:bCs/>
        </w:rPr>
        <w:t xml:space="preserve">they discuss </w:t>
      </w:r>
      <w:r w:rsidR="00720DEB" w:rsidRPr="00BC603B">
        <w:rPr>
          <w:rFonts w:asciiTheme="minorBidi" w:eastAsiaTheme="minorHAnsi" w:hAnsiTheme="minorBidi" w:cstheme="minorBidi"/>
          <w:bCs/>
        </w:rPr>
        <w:t xml:space="preserve"> how attachment disorder is brought on when the attachment between the child and the primary caregiver has broken down or not been there at all. </w:t>
      </w:r>
      <w:r w:rsidR="00B5691E" w:rsidRPr="00BC603B">
        <w:rPr>
          <w:rFonts w:asciiTheme="minorBidi" w:eastAsiaTheme="minorHAnsi" w:hAnsiTheme="minorBidi" w:cstheme="minorBidi"/>
          <w:bCs/>
        </w:rPr>
        <w:t xml:space="preserve">John Bowlby first researched attachment in infants in the 1950s, Bowlby identified </w:t>
      </w:r>
      <w:r w:rsidR="002F091E" w:rsidRPr="00BC603B">
        <w:rPr>
          <w:rFonts w:asciiTheme="minorBidi" w:eastAsiaTheme="minorHAnsi" w:hAnsiTheme="minorBidi" w:cstheme="minorBidi"/>
          <w:bCs/>
        </w:rPr>
        <w:t>four</w:t>
      </w:r>
      <w:r w:rsidR="00B5691E" w:rsidRPr="00BC603B">
        <w:rPr>
          <w:rFonts w:asciiTheme="minorBidi" w:eastAsiaTheme="minorHAnsi" w:hAnsiTheme="minorBidi" w:cstheme="minorBidi"/>
          <w:bCs/>
        </w:rPr>
        <w:t xml:space="preserve"> </w:t>
      </w:r>
      <w:r w:rsidR="00B5691E" w:rsidRPr="00BC603B">
        <w:rPr>
          <w:rFonts w:asciiTheme="minorBidi" w:eastAsiaTheme="minorHAnsi" w:hAnsiTheme="minorBidi" w:cstheme="minorBidi"/>
          <w:bCs/>
        </w:rPr>
        <w:lastRenderedPageBreak/>
        <w:t>types of attachment, secure, ambivalent, Avoidant and disorganised</w:t>
      </w:r>
      <w:r w:rsidR="002F091E" w:rsidRPr="00BC603B">
        <w:rPr>
          <w:rFonts w:asciiTheme="minorBidi" w:eastAsiaTheme="minorHAnsi" w:hAnsiTheme="minorBidi" w:cstheme="minorBidi"/>
          <w:bCs/>
        </w:rPr>
        <w:t xml:space="preserve">, each of these types comes with their own characteristics of behaviour. describes the theory behind the four types, why a child would experience the type of attachment and how they may respond to it </w:t>
      </w:r>
      <w:r w:rsidR="00A00B93" w:rsidRPr="00BC603B">
        <w:rPr>
          <w:rFonts w:asciiTheme="minorBidi" w:eastAsiaTheme="minorHAnsi" w:hAnsiTheme="minorBidi" w:cstheme="minorBidi"/>
          <w:bCs/>
        </w:rPr>
        <w:t>(Yassin. 2020)</w:t>
      </w:r>
    </w:p>
    <w:p w14:paraId="6E8570DB" w14:textId="215FEAD4" w:rsidR="002F091E" w:rsidRPr="00BC603B" w:rsidRDefault="00BC603B"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Yassin</w:t>
      </w:r>
      <w:r w:rsidR="00A00B93" w:rsidRPr="00BC603B">
        <w:rPr>
          <w:rFonts w:asciiTheme="minorBidi" w:eastAsiaTheme="minorHAnsi" w:hAnsiTheme="minorBidi" w:cstheme="minorBidi"/>
          <w:bCs/>
        </w:rPr>
        <w:t xml:space="preserve"> (2020) describes the </w:t>
      </w:r>
      <w:r w:rsidR="002959D1" w:rsidRPr="00BC603B">
        <w:rPr>
          <w:rFonts w:asciiTheme="minorBidi" w:eastAsiaTheme="minorHAnsi" w:hAnsiTheme="minorBidi" w:cstheme="minorBidi"/>
          <w:bCs/>
        </w:rPr>
        <w:t>characteristics of each of the four types;</w:t>
      </w:r>
      <w:r w:rsidR="00A00B93" w:rsidRPr="00BC603B">
        <w:rPr>
          <w:rFonts w:asciiTheme="minorBidi" w:eastAsiaTheme="minorHAnsi" w:hAnsiTheme="minorBidi" w:cstheme="minorBidi"/>
          <w:bCs/>
        </w:rPr>
        <w:t xml:space="preserve"> </w:t>
      </w:r>
      <w:r w:rsidR="002F091E" w:rsidRPr="00BC603B">
        <w:rPr>
          <w:rFonts w:asciiTheme="minorBidi" w:eastAsiaTheme="minorHAnsi" w:hAnsiTheme="minorBidi" w:cstheme="minorBidi"/>
          <w:bCs/>
        </w:rPr>
        <w:t xml:space="preserve">Secure attachment means the child has had a warm loving relationship with their caregiver, this helps the child form healthy attachments with others through out their life. Children who have a secure attachment can often present in class as happy,  confident learners, they are able to make friends easily and have to fear of trying something new. </w:t>
      </w:r>
    </w:p>
    <w:p w14:paraId="78A1488B" w14:textId="3B9D3B27" w:rsidR="002F091E" w:rsidRPr="00BC603B" w:rsidRDefault="002F091E"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Ambivalent Attachment children often experience caregiver neglect, there basic food needs maybe met but receive little attention or the caregiver is absent a lot, these children often present as whiny and a bit clingy, want to be around adults and constantly seek approval. They may have a fear that they will be abandoned, which may result in them lashing out at the one they trust the most. </w:t>
      </w:r>
    </w:p>
    <w:p w14:paraId="1FE5A336" w14:textId="62F06F6F" w:rsidR="002F091E" w:rsidRPr="00BC603B" w:rsidRDefault="002F091E"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Avoidant attachment, children may have experienced the loss of a caretaker. They will feel unloved and struggle with their emotions and feelings. They will present as withdrawn , not willing to enter into friendships, tend to play on their own. This is a fear of abandonment as with Ambivalent however unlike ambivalent who will seek attention, avoidant will hide from it. </w:t>
      </w:r>
    </w:p>
    <w:p w14:paraId="3CEFD190" w14:textId="543CDD9B" w:rsidR="002F091E" w:rsidRPr="00BC603B" w:rsidRDefault="002F091E"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Disorganised attachment children have a combination of both ambivalent and avoidant attachment, this can result in outbursts or rage and anger, the may act volatile often breaking toys or destroying their work. They will have difficulty forming relationship with caregivers</w:t>
      </w:r>
    </w:p>
    <w:p w14:paraId="17804E67" w14:textId="6EBBC60A" w:rsidR="002F091E" w:rsidRPr="00BC603B" w:rsidRDefault="002B64FA"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The level and category of behaviour problems between each attachment type can not be easily set out, it depends on the child and other factors environmental or external</w:t>
      </w:r>
      <w:r w:rsidR="00A7530A" w:rsidRPr="00BC603B">
        <w:rPr>
          <w:rFonts w:asciiTheme="minorBidi" w:eastAsiaTheme="minorHAnsi" w:hAnsiTheme="minorBidi" w:cstheme="minorBidi"/>
          <w:bCs/>
        </w:rPr>
        <w:t xml:space="preserve">, </w:t>
      </w:r>
      <w:r w:rsidR="00A7530A" w:rsidRPr="00BC603B">
        <w:rPr>
          <w:rFonts w:asciiTheme="minorBidi" w:eastAsiaTheme="minorHAnsi" w:hAnsiTheme="minorBidi" w:cstheme="minorBidi"/>
          <w:bCs/>
        </w:rPr>
        <w:lastRenderedPageBreak/>
        <w:t xml:space="preserve">many children with insecure attachment can walk into a classroom and will not totally trust the adults (Wells. 2018). </w:t>
      </w:r>
      <w:r w:rsidR="002959D1" w:rsidRPr="00BC603B">
        <w:rPr>
          <w:rFonts w:asciiTheme="minorBidi" w:eastAsiaTheme="minorHAnsi" w:hAnsiTheme="minorBidi" w:cstheme="minorBidi"/>
          <w:bCs/>
        </w:rPr>
        <w:t>“I</w:t>
      </w:r>
      <w:r w:rsidRPr="00BC603B">
        <w:rPr>
          <w:rFonts w:asciiTheme="minorBidi" w:eastAsiaTheme="minorHAnsi" w:hAnsiTheme="minorBidi" w:cstheme="minorBidi"/>
          <w:bCs/>
        </w:rPr>
        <w:t>nsecure attachments increase vulnerability to behaviour problems’ meaning that children miss behaving in the classroom may have a level of attachment discord</w:t>
      </w:r>
      <w:r w:rsidR="002959D1" w:rsidRPr="00BC603B">
        <w:rPr>
          <w:rFonts w:asciiTheme="minorBidi" w:eastAsiaTheme="minorHAnsi" w:hAnsiTheme="minorBidi" w:cstheme="minorBidi"/>
          <w:bCs/>
        </w:rPr>
        <w:t>”</w:t>
      </w:r>
      <w:r w:rsidR="00164340" w:rsidRPr="00BC603B">
        <w:rPr>
          <w:rFonts w:asciiTheme="minorBidi" w:eastAsiaTheme="minorHAnsi" w:hAnsiTheme="minorBidi" w:cstheme="minorBidi"/>
          <w:bCs/>
        </w:rPr>
        <w:t xml:space="preserve"> </w:t>
      </w:r>
      <w:r w:rsidR="002959D1" w:rsidRPr="00BC603B">
        <w:rPr>
          <w:rFonts w:asciiTheme="minorBidi" w:eastAsiaTheme="minorHAnsi" w:hAnsiTheme="minorBidi" w:cstheme="minorBidi"/>
          <w:bCs/>
        </w:rPr>
        <w:t>(</w:t>
      </w:r>
      <w:r w:rsidR="002959D1" w:rsidRPr="00BC603B">
        <w:rPr>
          <w:rFonts w:asciiTheme="minorBidi" w:eastAsiaTheme="minorHAnsi" w:hAnsiTheme="minorBidi" w:cstheme="minorBidi"/>
          <w:bCs/>
        </w:rPr>
        <w:t>Goldberg</w:t>
      </w:r>
      <w:r w:rsidR="002959D1" w:rsidRPr="00BC603B">
        <w:rPr>
          <w:rFonts w:asciiTheme="minorBidi" w:eastAsiaTheme="minorHAnsi" w:hAnsiTheme="minorBidi" w:cstheme="minorBidi"/>
          <w:bCs/>
        </w:rPr>
        <w:t>. 2000)</w:t>
      </w:r>
      <w:r w:rsidRPr="00BC603B">
        <w:rPr>
          <w:rFonts w:asciiTheme="minorBidi" w:eastAsiaTheme="minorHAnsi" w:hAnsiTheme="minorBidi" w:cstheme="minorBidi"/>
          <w:bCs/>
        </w:rPr>
        <w:t xml:space="preserve">.  </w:t>
      </w:r>
      <w:r w:rsidR="002F091E" w:rsidRPr="00BC603B">
        <w:rPr>
          <w:rFonts w:asciiTheme="minorBidi" w:eastAsiaTheme="minorHAnsi" w:hAnsiTheme="minorBidi" w:cstheme="minorBidi"/>
          <w:bCs/>
        </w:rPr>
        <w:t>Many schools are becoming trauma aware and under going extensive training to be able to inform staff and educate them in understand and dealing with children who have under gone some form of trauma which has resulted in them developing the attachment disorder</w:t>
      </w:r>
      <w:r w:rsidR="002959D1" w:rsidRPr="00BC603B">
        <w:rPr>
          <w:rFonts w:asciiTheme="minorBidi" w:eastAsiaTheme="minorHAnsi" w:hAnsiTheme="minorBidi" w:cstheme="minorBidi"/>
          <w:bCs/>
        </w:rPr>
        <w:t>, but also to be able to support each other</w:t>
      </w:r>
      <w:r w:rsidR="00164340" w:rsidRPr="00BC603B">
        <w:rPr>
          <w:rFonts w:asciiTheme="minorBidi" w:eastAsiaTheme="minorHAnsi" w:hAnsiTheme="minorBidi" w:cstheme="minorBidi"/>
          <w:bCs/>
        </w:rPr>
        <w:t xml:space="preserve"> (Brooks. 2020)</w:t>
      </w:r>
      <w:r w:rsidR="002F091E" w:rsidRPr="00BC603B">
        <w:rPr>
          <w:rFonts w:asciiTheme="minorBidi" w:eastAsiaTheme="minorHAnsi" w:hAnsiTheme="minorBidi" w:cstheme="minorBidi"/>
          <w:bCs/>
        </w:rPr>
        <w:t>. There are many techniques which can be used such as Relationship based</w:t>
      </w:r>
      <w:r w:rsidR="00164340" w:rsidRPr="00BC603B">
        <w:rPr>
          <w:rFonts w:asciiTheme="minorBidi" w:eastAsiaTheme="minorHAnsi" w:hAnsiTheme="minorBidi" w:cstheme="minorBidi"/>
          <w:bCs/>
        </w:rPr>
        <w:t xml:space="preserve"> play</w:t>
      </w:r>
      <w:r w:rsidR="00682642" w:rsidRPr="00BC603B">
        <w:rPr>
          <w:rFonts w:asciiTheme="minorBidi" w:eastAsiaTheme="minorHAnsi" w:hAnsiTheme="minorBidi" w:cstheme="minorBidi"/>
          <w:bCs/>
        </w:rPr>
        <w:t xml:space="preserve">, in the book Observing children with attachment difficulties in school by </w:t>
      </w:r>
      <w:r w:rsidR="00BC603B">
        <w:rPr>
          <w:rFonts w:asciiTheme="minorBidi" w:eastAsiaTheme="minorHAnsi" w:hAnsiTheme="minorBidi" w:cstheme="minorBidi"/>
          <w:bCs/>
        </w:rPr>
        <w:t>(</w:t>
      </w:r>
      <w:r w:rsidR="00682642" w:rsidRPr="00BC603B">
        <w:rPr>
          <w:rFonts w:asciiTheme="minorBidi" w:eastAsiaTheme="minorHAnsi" w:hAnsiTheme="minorBidi" w:cstheme="minorBidi"/>
          <w:bCs/>
        </w:rPr>
        <w:t>Golding et al</w:t>
      </w:r>
      <w:r w:rsidR="00BC603B">
        <w:rPr>
          <w:rFonts w:asciiTheme="minorBidi" w:eastAsiaTheme="minorHAnsi" w:hAnsiTheme="minorBidi" w:cstheme="minorBidi"/>
          <w:bCs/>
        </w:rPr>
        <w:t>.</w:t>
      </w:r>
      <w:r w:rsidR="00682642" w:rsidRPr="00BC603B">
        <w:rPr>
          <w:rFonts w:asciiTheme="minorBidi" w:eastAsiaTheme="minorHAnsi" w:hAnsiTheme="minorBidi" w:cstheme="minorBidi"/>
          <w:bCs/>
        </w:rPr>
        <w:t xml:space="preserve"> 201</w:t>
      </w:r>
      <w:r w:rsidR="00BC603B">
        <w:rPr>
          <w:rFonts w:asciiTheme="minorBidi" w:eastAsiaTheme="minorHAnsi" w:hAnsiTheme="minorBidi" w:cstheme="minorBidi"/>
          <w:bCs/>
        </w:rPr>
        <w:t>3</w:t>
      </w:r>
      <w:r w:rsidR="00164340" w:rsidRPr="00BC603B">
        <w:rPr>
          <w:rFonts w:asciiTheme="minorBidi" w:eastAsiaTheme="minorHAnsi" w:hAnsiTheme="minorBidi" w:cstheme="minorBidi"/>
          <w:bCs/>
        </w:rPr>
        <w:t>)</w:t>
      </w:r>
      <w:r w:rsidR="00682642" w:rsidRPr="00BC603B">
        <w:rPr>
          <w:rFonts w:asciiTheme="minorBidi" w:eastAsiaTheme="minorHAnsi" w:hAnsiTheme="minorBidi" w:cstheme="minorBidi"/>
          <w:bCs/>
        </w:rPr>
        <w:t xml:space="preserve"> states </w:t>
      </w:r>
      <w:r w:rsidR="00164340" w:rsidRPr="00BC603B">
        <w:rPr>
          <w:rFonts w:asciiTheme="minorBidi" w:eastAsiaTheme="minorHAnsi" w:hAnsiTheme="minorBidi" w:cstheme="minorBidi"/>
          <w:bCs/>
          <w:color w:val="000000" w:themeColor="text1"/>
        </w:rPr>
        <w:t xml:space="preserve">that </w:t>
      </w:r>
      <w:r w:rsidR="00682642" w:rsidRPr="00BC603B">
        <w:rPr>
          <w:rFonts w:asciiTheme="minorBidi" w:eastAsiaTheme="minorHAnsi" w:hAnsiTheme="minorBidi" w:cstheme="minorBidi"/>
          <w:bCs/>
          <w:color w:val="000000" w:themeColor="text1"/>
        </w:rPr>
        <w:t xml:space="preserve">Relationship based play is </w:t>
      </w:r>
      <w:r w:rsidR="00164340" w:rsidRPr="00BC603B">
        <w:rPr>
          <w:rFonts w:asciiTheme="minorBidi" w:eastAsiaTheme="minorHAnsi" w:hAnsiTheme="minorBidi" w:cstheme="minorBidi"/>
          <w:bCs/>
          <w:color w:val="000000" w:themeColor="text1"/>
        </w:rPr>
        <w:t>based around</w:t>
      </w:r>
      <w:r w:rsidR="00682642" w:rsidRPr="00BC603B">
        <w:rPr>
          <w:rFonts w:asciiTheme="minorBidi" w:eastAsiaTheme="minorHAnsi" w:hAnsiTheme="minorBidi" w:cstheme="minorBidi"/>
          <w:bCs/>
          <w:color w:val="000000" w:themeColor="text1"/>
        </w:rPr>
        <w:t xml:space="preserve"> healthy parent </w:t>
      </w:r>
      <w:r w:rsidR="00164340" w:rsidRPr="00BC603B">
        <w:rPr>
          <w:rFonts w:asciiTheme="minorBidi" w:eastAsiaTheme="minorHAnsi" w:hAnsiTheme="minorBidi" w:cstheme="minorBidi"/>
          <w:bCs/>
          <w:color w:val="000000" w:themeColor="text1"/>
        </w:rPr>
        <w:t>child</w:t>
      </w:r>
      <w:r w:rsidR="00682642" w:rsidRPr="00BC603B">
        <w:rPr>
          <w:rFonts w:asciiTheme="minorBidi" w:eastAsiaTheme="minorHAnsi" w:hAnsiTheme="minorBidi" w:cstheme="minorBidi"/>
          <w:bCs/>
          <w:color w:val="000000" w:themeColor="text1"/>
        </w:rPr>
        <w:t xml:space="preserve"> relationships.</w:t>
      </w:r>
      <w:r w:rsidR="00682642" w:rsidRPr="00BC603B">
        <w:rPr>
          <w:rFonts w:asciiTheme="minorBidi" w:eastAsiaTheme="minorHAnsi" w:hAnsiTheme="minorBidi" w:cstheme="minorBidi"/>
          <w:bCs/>
        </w:rPr>
        <w:t xml:space="preserve"> The aim is while playing non competing enjoyable games with a key adult, which is normally the class teaching assistant, a relationship is built. This allows the child to feel safe and calm, a freedom to engage and drop their barriers, it will help them to build in confidence. Once the bond is there with the key adult other adults or peers can be introduced to the sessions, this can also be a tool to repair broken down relationships. </w:t>
      </w:r>
    </w:p>
    <w:p w14:paraId="526C9D53" w14:textId="01B54E2B" w:rsidR="002B64FA" w:rsidRPr="00BC603B" w:rsidRDefault="002B64FA"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ELSA Emotional Literacy Support Assistants can offer resources and support session to help children with attachment problems deal with their emotions,  ELSA support can help a child gain social skills, emotional development, help build self-esteem and confidence as well as cope with bereavement, anger management</w:t>
      </w:r>
      <w:r w:rsidR="00164340" w:rsidRPr="00BC603B">
        <w:rPr>
          <w:rFonts w:asciiTheme="minorBidi" w:eastAsiaTheme="minorHAnsi" w:hAnsiTheme="minorBidi" w:cstheme="minorBidi"/>
          <w:bCs/>
        </w:rPr>
        <w:t xml:space="preserve"> </w:t>
      </w:r>
      <w:r w:rsidRPr="00BC603B">
        <w:rPr>
          <w:rFonts w:asciiTheme="minorBidi" w:eastAsiaTheme="minorHAnsi" w:hAnsiTheme="minorBidi" w:cstheme="minorBidi"/>
          <w:bCs/>
        </w:rPr>
        <w:t>(Elsa-support</w:t>
      </w:r>
      <w:r w:rsidR="00164340" w:rsidRPr="00BC603B">
        <w:rPr>
          <w:rFonts w:asciiTheme="minorBidi" w:eastAsiaTheme="minorHAnsi" w:hAnsiTheme="minorBidi" w:cstheme="minorBidi"/>
          <w:bCs/>
        </w:rPr>
        <w:t>. 2021)</w:t>
      </w:r>
      <w:r w:rsidRPr="00BC603B">
        <w:rPr>
          <w:rFonts w:asciiTheme="minorBidi" w:eastAsiaTheme="minorHAnsi" w:hAnsiTheme="minorBidi" w:cstheme="minorBidi"/>
          <w:bCs/>
        </w:rPr>
        <w:t xml:space="preserve">. ELSA sessions can be carried as one to one or as a group depending on the child’s needs, as with play therapy the work an ELSA can encourage friendships and future attachments. </w:t>
      </w:r>
      <w:r w:rsidR="00BB599B" w:rsidRPr="00BC603B">
        <w:rPr>
          <w:rFonts w:asciiTheme="minorBidi" w:eastAsiaTheme="minorHAnsi" w:hAnsiTheme="minorBidi" w:cstheme="minorBidi"/>
          <w:bCs/>
        </w:rPr>
        <w:t>These sessions are often delivered through nurture groups</w:t>
      </w:r>
      <w:r w:rsidR="00164340" w:rsidRPr="00BC603B">
        <w:rPr>
          <w:rFonts w:asciiTheme="minorBidi" w:eastAsiaTheme="minorHAnsi" w:hAnsiTheme="minorBidi" w:cstheme="minorBidi"/>
          <w:bCs/>
        </w:rPr>
        <w:t xml:space="preserve">, </w:t>
      </w:r>
      <w:r w:rsidR="00AB6DAF" w:rsidRPr="00BC603B">
        <w:rPr>
          <w:rFonts w:asciiTheme="minorBidi" w:eastAsiaTheme="minorHAnsi" w:hAnsiTheme="minorBidi" w:cstheme="minorBidi"/>
          <w:bCs/>
        </w:rPr>
        <w:t>’</w:t>
      </w:r>
      <w:r w:rsidR="00BB599B" w:rsidRPr="00BC603B">
        <w:rPr>
          <w:rFonts w:asciiTheme="minorBidi" w:eastAsiaTheme="minorHAnsi" w:hAnsiTheme="minorBidi" w:cstheme="minorBidi"/>
          <w:bCs/>
        </w:rPr>
        <w:t>Nurture groups provide effective learning environments for children with social, emotional and behavioural difficulties derived from attachment</w:t>
      </w:r>
      <w:r w:rsidR="00AB6DAF" w:rsidRPr="00BC603B">
        <w:rPr>
          <w:rFonts w:asciiTheme="minorBidi" w:eastAsiaTheme="minorHAnsi" w:hAnsiTheme="minorBidi" w:cstheme="minorBidi"/>
          <w:bCs/>
        </w:rPr>
        <w:t xml:space="preserve"> </w:t>
      </w:r>
      <w:r w:rsidR="00BB599B" w:rsidRPr="00BC603B">
        <w:rPr>
          <w:rFonts w:asciiTheme="minorBidi" w:eastAsiaTheme="minorHAnsi" w:hAnsiTheme="minorBidi" w:cstheme="minorBidi"/>
          <w:bCs/>
        </w:rPr>
        <w:t>Issues</w:t>
      </w:r>
      <w:r w:rsidR="00AB6DAF" w:rsidRPr="00BC603B">
        <w:rPr>
          <w:rFonts w:asciiTheme="minorBidi" w:eastAsiaTheme="minorHAnsi" w:hAnsiTheme="minorBidi" w:cstheme="minorBidi"/>
          <w:bCs/>
        </w:rPr>
        <w:t>’</w:t>
      </w:r>
      <w:r w:rsidR="00164340" w:rsidRPr="00BC603B">
        <w:rPr>
          <w:rFonts w:asciiTheme="minorBidi" w:eastAsiaTheme="minorHAnsi" w:hAnsiTheme="minorBidi" w:cstheme="minorBidi"/>
          <w:bCs/>
        </w:rPr>
        <w:t xml:space="preserve"> (</w:t>
      </w:r>
      <w:r w:rsidR="00BB599B" w:rsidRPr="00BC603B">
        <w:rPr>
          <w:rFonts w:asciiTheme="minorBidi" w:eastAsiaTheme="minorHAnsi" w:hAnsiTheme="minorBidi" w:cstheme="minorBidi"/>
          <w:bCs/>
        </w:rPr>
        <w:t xml:space="preserve">Welsh government </w:t>
      </w:r>
      <w:r w:rsidR="00AB6DAF" w:rsidRPr="00BC603B">
        <w:rPr>
          <w:rFonts w:asciiTheme="minorBidi" w:eastAsiaTheme="minorHAnsi" w:hAnsiTheme="minorBidi" w:cstheme="minorBidi"/>
          <w:bCs/>
        </w:rPr>
        <w:t>2012).</w:t>
      </w:r>
    </w:p>
    <w:p w14:paraId="561FEC8D" w14:textId="77777777" w:rsidR="00F80BE5" w:rsidRPr="00BC603B" w:rsidRDefault="00F80BE5" w:rsidP="00BC603B">
      <w:pPr>
        <w:spacing w:line="480" w:lineRule="auto"/>
        <w:jc w:val="both"/>
        <w:rPr>
          <w:rFonts w:asciiTheme="minorBidi" w:eastAsiaTheme="minorHAnsi" w:hAnsiTheme="minorBidi" w:cstheme="minorBidi"/>
          <w:bCs/>
        </w:rPr>
      </w:pPr>
    </w:p>
    <w:p w14:paraId="6980176E" w14:textId="7F5828CD" w:rsidR="002B64FA" w:rsidRPr="00BC603B" w:rsidRDefault="002B64FA" w:rsidP="00BC603B">
      <w:pPr>
        <w:spacing w:line="480" w:lineRule="auto"/>
        <w:jc w:val="both"/>
        <w:rPr>
          <w:rFonts w:asciiTheme="minorBidi" w:hAnsiTheme="minorBidi" w:cstheme="minorBidi"/>
          <w:bCs/>
        </w:rPr>
      </w:pPr>
      <w:r w:rsidRPr="00BC603B">
        <w:rPr>
          <w:rFonts w:asciiTheme="minorBidi" w:eastAsiaTheme="minorHAnsi" w:hAnsiTheme="minorBidi" w:cstheme="minorBidi"/>
          <w:bCs/>
        </w:rPr>
        <w:t>The next factor that can affect behaviour is hunger, around fourteen percent of school children in the UK will skip breakfast, with many living in deprivation</w:t>
      </w:r>
      <w:r w:rsidR="001A70AD" w:rsidRPr="00BC603B">
        <w:rPr>
          <w:rFonts w:asciiTheme="minorBidi" w:eastAsiaTheme="minorHAnsi" w:hAnsiTheme="minorBidi" w:cstheme="minorBidi"/>
          <w:bCs/>
        </w:rPr>
        <w:t xml:space="preserve"> (Department of education</w:t>
      </w:r>
      <w:r w:rsidRPr="00BC603B">
        <w:rPr>
          <w:rFonts w:asciiTheme="minorBidi" w:eastAsiaTheme="minorHAnsi" w:hAnsiTheme="minorBidi" w:cstheme="minorBidi"/>
          <w:bCs/>
        </w:rPr>
        <w:t>.</w:t>
      </w:r>
      <w:r w:rsidR="001A70AD" w:rsidRPr="00BC603B">
        <w:rPr>
          <w:rFonts w:asciiTheme="minorBidi" w:eastAsiaTheme="minorHAnsi" w:hAnsiTheme="minorBidi" w:cstheme="minorBidi"/>
          <w:bCs/>
        </w:rPr>
        <w:t xml:space="preserve"> 2017).</w:t>
      </w:r>
      <w:r w:rsidRPr="00BC603B">
        <w:rPr>
          <w:rFonts w:asciiTheme="minorBidi" w:eastAsiaTheme="minorHAnsi" w:hAnsiTheme="minorBidi" w:cstheme="minorBidi"/>
          <w:bCs/>
        </w:rPr>
        <w:t xml:space="preserve"> </w:t>
      </w:r>
      <w:r w:rsidR="0012649F" w:rsidRPr="00BC603B">
        <w:rPr>
          <w:rFonts w:asciiTheme="minorBidi" w:eastAsiaTheme="minorHAnsi" w:hAnsiTheme="minorBidi" w:cstheme="minorBidi"/>
          <w:bCs/>
        </w:rPr>
        <w:t>Many</w:t>
      </w:r>
      <w:r w:rsidRPr="00BC603B">
        <w:rPr>
          <w:rFonts w:asciiTheme="minorBidi" w:eastAsiaTheme="minorHAnsi" w:hAnsiTheme="minorBidi" w:cstheme="minorBidi"/>
          <w:bCs/>
        </w:rPr>
        <w:t xml:space="preserve"> schools base most of their </w:t>
      </w:r>
      <w:r w:rsidR="0012649F" w:rsidRPr="00BC603B">
        <w:rPr>
          <w:rFonts w:asciiTheme="minorBidi" w:eastAsiaTheme="minorHAnsi" w:hAnsiTheme="minorBidi" w:cstheme="minorBidi"/>
          <w:bCs/>
        </w:rPr>
        <w:t xml:space="preserve">literacy and numeracy tasks </w:t>
      </w:r>
      <w:r w:rsidRPr="00BC603B">
        <w:rPr>
          <w:rFonts w:asciiTheme="minorBidi" w:eastAsiaTheme="minorHAnsi" w:hAnsiTheme="minorBidi" w:cstheme="minorBidi"/>
          <w:bCs/>
        </w:rPr>
        <w:t>in the mornings under the pretence that children are awake, fed and fresh to learn, however this is not always the case. Studies have shown that children who skip breakfast are unlikely to perform well in mentally demanding tasks, breakfast can help raise blood glucose levels giving the body a much needed boost of energy to help the brain function, carbohydrates and protein can release neurotransmitters in the brain which can help to regulate mood and increase motivation</w:t>
      </w:r>
      <w:r w:rsidR="001A70AD" w:rsidRPr="00BC603B">
        <w:rPr>
          <w:rFonts w:asciiTheme="minorBidi" w:eastAsiaTheme="minorHAnsi" w:hAnsiTheme="minorBidi" w:cstheme="minorBidi"/>
          <w:bCs/>
        </w:rPr>
        <w:t xml:space="preserve"> (Centre for Educational Neuroscience. undated)</w:t>
      </w:r>
      <w:r w:rsidRPr="00BC603B">
        <w:rPr>
          <w:rFonts w:asciiTheme="minorBidi" w:eastAsiaTheme="minorHAnsi" w:hAnsiTheme="minorBidi" w:cstheme="minorBidi"/>
          <w:bCs/>
        </w:rPr>
        <w:t xml:space="preserve">. </w:t>
      </w:r>
      <w:r w:rsidR="0012649F" w:rsidRPr="00BC603B">
        <w:rPr>
          <w:rFonts w:asciiTheme="minorBidi" w:eastAsiaTheme="minorHAnsi" w:hAnsiTheme="minorBidi" w:cstheme="minorBidi"/>
          <w:bCs/>
        </w:rPr>
        <w:t>School A conducted a survey of children’s breakfast habits, had the child received breakfast, if yes what sort of breakfast was consumed,  it was then observed how their morning had gone, had they been focused or distracted</w:t>
      </w:r>
      <w:r w:rsidR="0026184A" w:rsidRPr="00BC603B">
        <w:rPr>
          <w:rFonts w:asciiTheme="minorBidi" w:eastAsiaTheme="minorHAnsi" w:hAnsiTheme="minorBidi" w:cstheme="minorBidi"/>
          <w:bCs/>
        </w:rPr>
        <w:t xml:space="preserve"> and how often children would complain they were hungry by breaktime.</w:t>
      </w:r>
      <w:r w:rsidR="0012649F" w:rsidRPr="00BC603B">
        <w:rPr>
          <w:rFonts w:asciiTheme="minorBidi" w:eastAsiaTheme="minorHAnsi" w:hAnsiTheme="minorBidi" w:cstheme="minorBidi"/>
          <w:bCs/>
        </w:rPr>
        <w:t xml:space="preserve"> This was done over a period of two weeks, </w:t>
      </w:r>
      <w:r w:rsidR="0026184A" w:rsidRPr="00BC603B">
        <w:rPr>
          <w:rFonts w:asciiTheme="minorBidi" w:eastAsiaTheme="minorHAnsi" w:hAnsiTheme="minorBidi" w:cstheme="minorBidi"/>
          <w:bCs/>
        </w:rPr>
        <w:t xml:space="preserve">it was noticed how many children attended school with no breakfast and even high was the number of children who had receive unsuitable breakfast. School A runs a breakfast club provision but very few parents opt to using the Breakfast club. The school took the decision to trial, in class breakfast as the children arrived each day. This trail was a huge success, the whole class sitting down and eating breakfast was very beneficial in social interaction as well as behaviour and performance in class. </w:t>
      </w:r>
      <w:r w:rsidR="00963D8A" w:rsidRPr="00BC603B">
        <w:rPr>
          <w:rFonts w:asciiTheme="minorBidi" w:eastAsiaTheme="minorHAnsi" w:hAnsiTheme="minorBidi" w:cstheme="minorBidi"/>
          <w:bCs/>
        </w:rPr>
        <w:t>On the success of this trial the school has made this a permanent morning activity</w:t>
      </w:r>
      <w:r w:rsidR="001A70AD" w:rsidRPr="00BC603B">
        <w:rPr>
          <w:rFonts w:asciiTheme="minorBidi" w:eastAsiaTheme="minorHAnsi" w:hAnsiTheme="minorBidi" w:cstheme="minorBidi"/>
          <w:bCs/>
        </w:rPr>
        <w:t xml:space="preserve"> (School A. 2020) </w:t>
      </w:r>
      <w:r w:rsidR="00963D8A" w:rsidRPr="00BC603B">
        <w:rPr>
          <w:rFonts w:asciiTheme="minorBidi" w:eastAsiaTheme="minorHAnsi" w:hAnsiTheme="minorBidi" w:cstheme="minorBidi"/>
          <w:bCs/>
        </w:rPr>
        <w:t xml:space="preserve">. </w:t>
      </w:r>
      <w:r w:rsidR="0026184A" w:rsidRPr="00BC603B">
        <w:rPr>
          <w:rFonts w:asciiTheme="minorBidi" w:eastAsiaTheme="minorHAnsi" w:hAnsiTheme="minorBidi" w:cstheme="minorBidi"/>
          <w:bCs/>
        </w:rPr>
        <w:t xml:space="preserve"> </w:t>
      </w:r>
      <w:r w:rsidR="00963D8A" w:rsidRPr="00BC603B">
        <w:rPr>
          <w:rFonts w:asciiTheme="minorBidi" w:eastAsiaTheme="minorHAnsi" w:hAnsiTheme="minorBidi" w:cstheme="minorBidi"/>
          <w:bCs/>
        </w:rPr>
        <w:t xml:space="preserve">In an article by Adolphus et al </w:t>
      </w:r>
      <w:r w:rsidR="001A70AD" w:rsidRPr="00BC603B">
        <w:rPr>
          <w:rFonts w:asciiTheme="minorBidi" w:eastAsiaTheme="minorHAnsi" w:hAnsiTheme="minorBidi" w:cstheme="minorBidi"/>
          <w:bCs/>
        </w:rPr>
        <w:t>(</w:t>
      </w:r>
      <w:r w:rsidR="00963D8A" w:rsidRPr="00BC603B">
        <w:rPr>
          <w:rFonts w:asciiTheme="minorBidi" w:eastAsiaTheme="minorHAnsi" w:hAnsiTheme="minorBidi" w:cstheme="minorBidi"/>
          <w:bCs/>
        </w:rPr>
        <w:t>2013</w:t>
      </w:r>
      <w:r w:rsidR="001A70AD" w:rsidRPr="00BC603B">
        <w:rPr>
          <w:rFonts w:asciiTheme="minorBidi" w:eastAsiaTheme="minorHAnsi" w:hAnsiTheme="minorBidi" w:cstheme="minorBidi"/>
          <w:bCs/>
        </w:rPr>
        <w:t>)</w:t>
      </w:r>
      <w:r w:rsidR="00963D8A" w:rsidRPr="00BC603B">
        <w:rPr>
          <w:rFonts w:asciiTheme="minorBidi" w:eastAsiaTheme="minorHAnsi" w:hAnsiTheme="minorBidi" w:cstheme="minorBidi"/>
          <w:bCs/>
        </w:rPr>
        <w:t xml:space="preserve"> </w:t>
      </w:r>
      <w:r w:rsidR="00963D8A" w:rsidRPr="00BC603B">
        <w:rPr>
          <w:rFonts w:asciiTheme="minorBidi" w:eastAsiaTheme="minorHAnsi" w:hAnsiTheme="minorBidi" w:cstheme="minorBidi"/>
          <w:bCs/>
        </w:rPr>
        <w:t xml:space="preserve">The effects of breakfast on </w:t>
      </w:r>
      <w:r w:rsidR="00963D8A" w:rsidRPr="00BC603B">
        <w:rPr>
          <w:rFonts w:asciiTheme="minorBidi" w:eastAsiaTheme="minorHAnsi" w:hAnsiTheme="minorBidi" w:cstheme="minorBidi"/>
          <w:bCs/>
        </w:rPr>
        <w:t>behaviour</w:t>
      </w:r>
      <w:r w:rsidR="00963D8A" w:rsidRPr="00BC603B">
        <w:rPr>
          <w:rFonts w:asciiTheme="minorBidi" w:eastAsiaTheme="minorHAnsi" w:hAnsiTheme="minorBidi" w:cstheme="minorBidi"/>
          <w:bCs/>
        </w:rPr>
        <w:t xml:space="preserve"> and academic performance in children and adolescents</w:t>
      </w:r>
      <w:r w:rsidR="00963D8A" w:rsidRPr="00BC603B">
        <w:rPr>
          <w:rFonts w:asciiTheme="minorBidi" w:eastAsiaTheme="minorHAnsi" w:hAnsiTheme="minorBidi" w:cstheme="minorBidi"/>
          <w:bCs/>
        </w:rPr>
        <w:t xml:space="preserve">, they reviewed 19 studies that looked at the effects of breakfast on behaviour within the learning setting. </w:t>
      </w:r>
      <w:r w:rsidR="00621143" w:rsidRPr="00BC603B">
        <w:rPr>
          <w:rFonts w:asciiTheme="minorBidi" w:eastAsiaTheme="minorHAnsi" w:hAnsiTheme="minorBidi" w:cstheme="minorBidi"/>
          <w:bCs/>
        </w:rPr>
        <w:t xml:space="preserve">The review suggested that breakfast had a positive effect on on-task behaviour and performance in the classroom. </w:t>
      </w:r>
    </w:p>
    <w:p w14:paraId="1DD0F7BB" w14:textId="61293DD1" w:rsidR="00682642" w:rsidRPr="00BC603B" w:rsidRDefault="00621143"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lastRenderedPageBreak/>
        <w:t xml:space="preserve">In a blog written by Elizabeth Holmes </w:t>
      </w:r>
      <w:r w:rsidR="001A70AD" w:rsidRPr="00BC603B">
        <w:rPr>
          <w:rFonts w:asciiTheme="minorBidi" w:eastAsiaTheme="minorHAnsi" w:hAnsiTheme="minorBidi" w:cstheme="minorBidi"/>
          <w:bCs/>
        </w:rPr>
        <w:t>(</w:t>
      </w:r>
      <w:r w:rsidR="00D75604" w:rsidRPr="00BC603B">
        <w:rPr>
          <w:rFonts w:asciiTheme="minorBidi" w:eastAsiaTheme="minorHAnsi" w:hAnsiTheme="minorBidi" w:cstheme="minorBidi"/>
          <w:bCs/>
        </w:rPr>
        <w:t>2019</w:t>
      </w:r>
      <w:r w:rsidR="001A70AD" w:rsidRPr="00BC603B">
        <w:rPr>
          <w:rFonts w:asciiTheme="minorBidi" w:eastAsiaTheme="minorHAnsi" w:hAnsiTheme="minorBidi" w:cstheme="minorBidi"/>
          <w:bCs/>
        </w:rPr>
        <w:t>)</w:t>
      </w:r>
      <w:r w:rsidR="00D75604" w:rsidRPr="00BC603B">
        <w:rPr>
          <w:rFonts w:asciiTheme="minorBidi" w:eastAsiaTheme="minorHAnsi" w:hAnsiTheme="minorBidi" w:cstheme="minorBidi"/>
          <w:bCs/>
        </w:rPr>
        <w:t>, Holmes talks about Teaching hungry children and food insecurity, she describes how it is not just breakfast that is a course for hungry children. Nearly 4.5million children in the UK are living in poverty, these children often attend school not having their bear essential food needs met. Not only will they have missed breakfast, but may attend school with no lunch are if they are on the free school meal register they may not have an evening meal. The impact of this psychologically is huge ‘</w:t>
      </w:r>
      <w:r w:rsidR="00D75604" w:rsidRPr="00BC603B">
        <w:rPr>
          <w:rFonts w:asciiTheme="minorBidi" w:eastAsiaTheme="minorHAnsi" w:hAnsiTheme="minorBidi" w:cstheme="minorBidi"/>
          <w:bCs/>
        </w:rPr>
        <w:t>Children may become withdrawn, depressed, angry, and detached from life. They are less able to cope with the challenges of each day and more likely to struggle emotionally</w:t>
      </w:r>
      <w:r w:rsidR="00F80BE5" w:rsidRPr="00BC603B">
        <w:rPr>
          <w:rFonts w:asciiTheme="minorBidi" w:eastAsiaTheme="minorHAnsi" w:hAnsiTheme="minorBidi" w:cstheme="minorBidi"/>
          <w:bCs/>
        </w:rPr>
        <w:t>’</w:t>
      </w:r>
      <w:r w:rsidR="00D75604" w:rsidRPr="00BC603B">
        <w:rPr>
          <w:rFonts w:asciiTheme="minorBidi" w:eastAsiaTheme="minorHAnsi" w:hAnsiTheme="minorBidi" w:cstheme="minorBidi"/>
          <w:bCs/>
        </w:rPr>
        <w:t xml:space="preserve"> (Holmes 2019).</w:t>
      </w:r>
    </w:p>
    <w:p w14:paraId="4D974047" w14:textId="19E996DA" w:rsidR="00682642" w:rsidRDefault="00F80BE5"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In conclusion, Attachment and child hunger can have a massive effect on a child’s behaviour and performance in the learning setting. Just these two factors highlight how some children are feeling the effects of not having their basic needs met. Maslow</w:t>
      </w:r>
      <w:r w:rsidR="00237C07" w:rsidRPr="00BC603B">
        <w:rPr>
          <w:rFonts w:asciiTheme="minorBidi" w:eastAsiaTheme="minorHAnsi" w:hAnsiTheme="minorBidi" w:cstheme="minorBidi"/>
          <w:bCs/>
        </w:rPr>
        <w:t>’s hierarchy of needs shows us the essential needs that should be met at a young age for a child to grow healthy and enjoy a full life in to adulthood</w:t>
      </w:r>
      <w:r w:rsidR="001A70AD" w:rsidRPr="00BC603B">
        <w:rPr>
          <w:rFonts w:asciiTheme="minorBidi" w:eastAsiaTheme="minorHAnsi" w:hAnsiTheme="minorBidi" w:cstheme="minorBidi"/>
          <w:bCs/>
        </w:rPr>
        <w:t xml:space="preserve"> (Baker and Simpson. 2020)</w:t>
      </w:r>
      <w:r w:rsidR="00237C07" w:rsidRPr="00BC603B">
        <w:rPr>
          <w:rFonts w:asciiTheme="minorBidi" w:eastAsiaTheme="minorHAnsi" w:hAnsiTheme="minorBidi" w:cstheme="minorBidi"/>
          <w:bCs/>
        </w:rPr>
        <w:t>. Both love and affection are key elements to attachment from that first skin to skin contact at birth, to a hug and kiss good night after a bed time story</w:t>
      </w:r>
      <w:r w:rsidR="00BC27F9" w:rsidRPr="00BC603B">
        <w:rPr>
          <w:rFonts w:asciiTheme="minorBidi" w:eastAsiaTheme="minorHAnsi" w:hAnsiTheme="minorBidi" w:cstheme="minorBidi"/>
          <w:bCs/>
        </w:rPr>
        <w:t xml:space="preserve"> and we all need food to survive and grow. </w:t>
      </w:r>
      <w:r w:rsidR="001A70AD" w:rsidRPr="00BC603B">
        <w:rPr>
          <w:rFonts w:asciiTheme="minorBidi" w:eastAsiaTheme="minorHAnsi" w:hAnsiTheme="minorBidi" w:cstheme="minorBidi"/>
          <w:bCs/>
        </w:rPr>
        <w:t>Baker and Simpson</w:t>
      </w:r>
      <w:r w:rsidR="00BC27F9" w:rsidRPr="00BC603B">
        <w:rPr>
          <w:rFonts w:asciiTheme="minorBidi" w:eastAsiaTheme="minorHAnsi" w:hAnsiTheme="minorBidi" w:cstheme="minorBidi"/>
          <w:bCs/>
        </w:rPr>
        <w:t xml:space="preserve"> </w:t>
      </w:r>
      <w:r w:rsidR="001A70AD" w:rsidRPr="00BC603B">
        <w:rPr>
          <w:rFonts w:asciiTheme="minorBidi" w:eastAsiaTheme="minorHAnsi" w:hAnsiTheme="minorBidi" w:cstheme="minorBidi"/>
          <w:bCs/>
        </w:rPr>
        <w:t>(</w:t>
      </w:r>
      <w:r w:rsidR="00BC27F9" w:rsidRPr="00BC603B">
        <w:rPr>
          <w:rFonts w:asciiTheme="minorBidi" w:eastAsiaTheme="minorHAnsi" w:hAnsiTheme="minorBidi" w:cstheme="minorBidi"/>
          <w:bCs/>
        </w:rPr>
        <w:t>2013</w:t>
      </w:r>
      <w:r w:rsidR="001A70AD" w:rsidRPr="00BC603B">
        <w:rPr>
          <w:rFonts w:asciiTheme="minorBidi" w:eastAsiaTheme="minorHAnsi" w:hAnsiTheme="minorBidi" w:cstheme="minorBidi"/>
          <w:bCs/>
        </w:rPr>
        <w:t>)</w:t>
      </w:r>
      <w:r w:rsidR="00BC27F9" w:rsidRPr="00BC603B">
        <w:rPr>
          <w:rFonts w:asciiTheme="minorBidi" w:eastAsiaTheme="minorHAnsi" w:hAnsiTheme="minorBidi" w:cstheme="minorBidi"/>
          <w:bCs/>
        </w:rPr>
        <w:t xml:space="preserve"> talk about how </w:t>
      </w:r>
      <w:r w:rsidR="00237C07" w:rsidRPr="00BC603B">
        <w:rPr>
          <w:rFonts w:asciiTheme="minorBidi" w:eastAsiaTheme="minorHAnsi" w:hAnsiTheme="minorBidi" w:cstheme="minorBidi"/>
          <w:bCs/>
        </w:rPr>
        <w:t xml:space="preserve">Children need </w:t>
      </w:r>
      <w:r w:rsidR="00BC27F9" w:rsidRPr="00BC603B">
        <w:rPr>
          <w:rFonts w:asciiTheme="minorBidi" w:eastAsiaTheme="minorHAnsi" w:hAnsiTheme="minorBidi" w:cstheme="minorBidi"/>
          <w:bCs/>
        </w:rPr>
        <w:t xml:space="preserve">food, drink, security, </w:t>
      </w:r>
      <w:r w:rsidR="00237C07" w:rsidRPr="00BC603B">
        <w:rPr>
          <w:rFonts w:asciiTheme="minorBidi" w:eastAsiaTheme="minorHAnsi" w:hAnsiTheme="minorBidi" w:cstheme="minorBidi"/>
          <w:bCs/>
        </w:rPr>
        <w:t>loved</w:t>
      </w:r>
      <w:r w:rsidR="00BC27F9" w:rsidRPr="00BC603B">
        <w:rPr>
          <w:rFonts w:asciiTheme="minorBidi" w:eastAsiaTheme="minorHAnsi" w:hAnsiTheme="minorBidi" w:cstheme="minorBidi"/>
          <w:bCs/>
        </w:rPr>
        <w:t xml:space="preserve"> and affection before they can even move on to achievement and personal potential. </w:t>
      </w:r>
      <w:r w:rsidR="00237C07" w:rsidRPr="00BC603B">
        <w:rPr>
          <w:rFonts w:asciiTheme="minorBidi" w:eastAsiaTheme="minorHAnsi" w:hAnsiTheme="minorBidi" w:cstheme="minorBidi"/>
          <w:bCs/>
        </w:rPr>
        <w:t xml:space="preserve"> </w:t>
      </w:r>
      <w:r w:rsidR="00BC27F9" w:rsidRPr="00BC603B">
        <w:rPr>
          <w:rFonts w:asciiTheme="minorBidi" w:eastAsiaTheme="minorHAnsi" w:hAnsiTheme="minorBidi" w:cstheme="minorBidi"/>
          <w:bCs/>
        </w:rPr>
        <w:t xml:space="preserve">Everyday in schools children are misbehaving, however before sanctions or exclusions, it is the responsibility of the school to find out the why first, is it that child’s way of asking for help. </w:t>
      </w:r>
    </w:p>
    <w:p w14:paraId="314CF805" w14:textId="1748EF52" w:rsidR="00BC603B" w:rsidRDefault="00BC603B" w:rsidP="00BC603B">
      <w:pPr>
        <w:spacing w:line="480" w:lineRule="auto"/>
        <w:jc w:val="both"/>
        <w:rPr>
          <w:rFonts w:asciiTheme="minorBidi" w:eastAsiaTheme="minorHAnsi" w:hAnsiTheme="minorBidi" w:cstheme="minorBidi"/>
          <w:bCs/>
        </w:rPr>
      </w:pPr>
    </w:p>
    <w:p w14:paraId="6411E35F" w14:textId="1D4C9166" w:rsidR="00AD31E7" w:rsidRDefault="00AD31E7" w:rsidP="00BC603B">
      <w:pPr>
        <w:spacing w:line="480" w:lineRule="auto"/>
        <w:jc w:val="both"/>
        <w:rPr>
          <w:rFonts w:asciiTheme="minorBidi" w:eastAsiaTheme="minorHAnsi" w:hAnsiTheme="minorBidi" w:cstheme="minorBidi"/>
          <w:bCs/>
        </w:rPr>
      </w:pPr>
    </w:p>
    <w:p w14:paraId="1D72C063" w14:textId="77777777" w:rsidR="00AD31E7" w:rsidRDefault="00AD31E7" w:rsidP="00BC603B">
      <w:pPr>
        <w:spacing w:line="480" w:lineRule="auto"/>
        <w:jc w:val="both"/>
        <w:rPr>
          <w:rFonts w:asciiTheme="minorBidi" w:eastAsiaTheme="minorHAnsi" w:hAnsiTheme="minorBidi" w:cstheme="minorBidi"/>
          <w:bCs/>
        </w:rPr>
      </w:pPr>
    </w:p>
    <w:p w14:paraId="04D1C604" w14:textId="77777777" w:rsidR="00BC603B" w:rsidRPr="00BC603B" w:rsidRDefault="00BC603B" w:rsidP="00BC603B">
      <w:pPr>
        <w:spacing w:line="480" w:lineRule="auto"/>
        <w:jc w:val="both"/>
        <w:rPr>
          <w:rFonts w:asciiTheme="minorBidi" w:eastAsiaTheme="minorHAnsi" w:hAnsiTheme="minorBidi" w:cstheme="minorBidi"/>
          <w:bCs/>
        </w:rPr>
      </w:pPr>
    </w:p>
    <w:p w14:paraId="766B1C1D" w14:textId="2FA49ADC" w:rsidR="00377DD0" w:rsidRPr="00BC603B" w:rsidRDefault="009D6715" w:rsidP="00BC603B">
      <w:pPr>
        <w:spacing w:line="480" w:lineRule="auto"/>
        <w:jc w:val="both"/>
        <w:rPr>
          <w:rFonts w:asciiTheme="minorBidi" w:eastAsiaTheme="minorHAnsi" w:hAnsiTheme="minorBidi" w:cstheme="minorBidi"/>
          <w:b/>
          <w:u w:val="single"/>
        </w:rPr>
      </w:pPr>
      <w:r w:rsidRPr="00BC603B">
        <w:rPr>
          <w:rFonts w:asciiTheme="minorBidi" w:eastAsiaTheme="minorHAnsi" w:hAnsiTheme="minorBidi" w:cstheme="minorBidi"/>
          <w:b/>
          <w:u w:val="single"/>
        </w:rPr>
        <w:lastRenderedPageBreak/>
        <w:t xml:space="preserve">Reference List </w:t>
      </w:r>
    </w:p>
    <w:p w14:paraId="32AD3DBD" w14:textId="55796DC8" w:rsidR="009D6715" w:rsidRPr="00BC603B" w:rsidRDefault="004915BE" w:rsidP="00BC603B">
      <w:pPr>
        <w:spacing w:line="480" w:lineRule="auto"/>
        <w:jc w:val="both"/>
        <w:rPr>
          <w:rFonts w:asciiTheme="minorBidi" w:eastAsiaTheme="minorHAnsi" w:hAnsiTheme="minorBidi" w:cstheme="minorBidi"/>
          <w:bCs/>
          <w:i/>
          <w:iCs/>
        </w:rPr>
      </w:pPr>
      <w:r w:rsidRPr="00BC603B">
        <w:rPr>
          <w:rFonts w:asciiTheme="minorBidi" w:eastAsiaTheme="minorHAnsi" w:hAnsiTheme="minorBidi" w:cstheme="minorBidi"/>
          <w:bCs/>
        </w:rPr>
        <w:t>Adolphus, K. et al. (2013)</w:t>
      </w:r>
      <w:r w:rsidRPr="00BC603B">
        <w:rPr>
          <w:rFonts w:asciiTheme="minorBidi" w:eastAsiaTheme="minorHAnsi" w:hAnsiTheme="minorBidi" w:cstheme="minorBidi"/>
          <w:bCs/>
          <w:i/>
          <w:iCs/>
        </w:rPr>
        <w:t xml:space="preserve"> ‘</w:t>
      </w:r>
      <w:r w:rsidRPr="00BC603B">
        <w:rPr>
          <w:rFonts w:asciiTheme="minorBidi" w:eastAsiaTheme="minorHAnsi" w:hAnsiTheme="minorBidi" w:cstheme="minorBidi"/>
          <w:bCs/>
        </w:rPr>
        <w:t>The effects of breakfast on behaviour and academic performance in children and adolescents’</w:t>
      </w:r>
      <w:r w:rsidRPr="00BC603B">
        <w:rPr>
          <w:rFonts w:asciiTheme="minorBidi" w:eastAsiaTheme="minorHAnsi" w:hAnsiTheme="minorBidi" w:cstheme="minorBidi"/>
          <w:bCs/>
          <w:i/>
          <w:iCs/>
        </w:rPr>
        <w:t xml:space="preserve"> Frontiers in Human Neuroscience.</w:t>
      </w:r>
    </w:p>
    <w:p w14:paraId="2E7566B4" w14:textId="26FC072D" w:rsidR="00377DD0" w:rsidRPr="00BC603B" w:rsidRDefault="00377DD0"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Available at:</w:t>
      </w:r>
      <w:r w:rsidRPr="00BC603B">
        <w:rPr>
          <w:rFonts w:asciiTheme="minorBidi" w:hAnsiTheme="minorBidi" w:cstheme="minorBidi"/>
          <w:bCs/>
        </w:rPr>
        <w:t xml:space="preserve"> </w:t>
      </w:r>
      <w:hyperlink r:id="rId6" w:history="1">
        <w:r w:rsidRPr="00BC603B">
          <w:rPr>
            <w:rStyle w:val="Hyperlink"/>
            <w:rFonts w:asciiTheme="minorBidi" w:eastAsiaTheme="minorHAnsi" w:hAnsiTheme="minorBidi" w:cstheme="minorBidi"/>
            <w:bCs/>
          </w:rPr>
          <w:t>https://www.frontiersin.or</w:t>
        </w:r>
        <w:r w:rsidRPr="00BC603B">
          <w:rPr>
            <w:rStyle w:val="Hyperlink"/>
            <w:rFonts w:asciiTheme="minorBidi" w:eastAsiaTheme="minorHAnsi" w:hAnsiTheme="minorBidi" w:cstheme="minorBidi"/>
            <w:bCs/>
          </w:rPr>
          <w:t>g</w:t>
        </w:r>
        <w:r w:rsidRPr="00BC603B">
          <w:rPr>
            <w:rStyle w:val="Hyperlink"/>
            <w:rFonts w:asciiTheme="minorBidi" w:eastAsiaTheme="minorHAnsi" w:hAnsiTheme="minorBidi" w:cstheme="minorBidi"/>
            <w:bCs/>
          </w:rPr>
          <w:t>/articles/10.3389/fnhum.2013.00425/full</w:t>
        </w:r>
      </w:hyperlink>
    </w:p>
    <w:p w14:paraId="13036B2E" w14:textId="5A6AADBE" w:rsidR="00377DD0" w:rsidRPr="00BC603B" w:rsidRDefault="00377DD0"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(Accessed</w:t>
      </w:r>
      <w:r w:rsidR="00476697" w:rsidRPr="00BC603B">
        <w:rPr>
          <w:rFonts w:asciiTheme="minorBidi" w:eastAsiaTheme="minorHAnsi" w:hAnsiTheme="minorBidi" w:cstheme="minorBidi"/>
          <w:bCs/>
        </w:rPr>
        <w:t>:</w:t>
      </w:r>
      <w:r w:rsidRPr="00BC603B">
        <w:rPr>
          <w:rFonts w:asciiTheme="minorBidi" w:eastAsiaTheme="minorHAnsi" w:hAnsiTheme="minorBidi" w:cstheme="minorBidi"/>
          <w:bCs/>
        </w:rPr>
        <w:t xml:space="preserve"> 10th March 2021).</w:t>
      </w:r>
    </w:p>
    <w:p w14:paraId="757FA9B9" w14:textId="77777777" w:rsidR="00CE392D" w:rsidRPr="00BC603B" w:rsidRDefault="00CE392D" w:rsidP="00BC603B">
      <w:pPr>
        <w:spacing w:line="480" w:lineRule="auto"/>
        <w:jc w:val="both"/>
        <w:rPr>
          <w:rFonts w:asciiTheme="minorBidi" w:eastAsiaTheme="minorHAnsi" w:hAnsiTheme="minorBidi" w:cstheme="minorBidi"/>
          <w:bCs/>
        </w:rPr>
      </w:pPr>
    </w:p>
    <w:p w14:paraId="767BCAB2" w14:textId="3D9F1605" w:rsidR="00377DD0" w:rsidRPr="00BC603B" w:rsidRDefault="00B34513"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Baker</w:t>
      </w:r>
      <w:r w:rsidR="00CE392D" w:rsidRPr="00BC603B">
        <w:rPr>
          <w:rFonts w:asciiTheme="minorBidi" w:eastAsiaTheme="minorHAnsi" w:hAnsiTheme="minorBidi" w:cstheme="minorBidi"/>
          <w:bCs/>
        </w:rPr>
        <w:t xml:space="preserve">, S and Simpson, M. (2020) </w:t>
      </w:r>
      <w:r w:rsidR="00CE392D" w:rsidRPr="00BC603B">
        <w:rPr>
          <w:rFonts w:asciiTheme="minorBidi" w:eastAsiaTheme="minorHAnsi" w:hAnsiTheme="minorBidi" w:cstheme="minorBidi"/>
          <w:bCs/>
          <w:i/>
          <w:iCs/>
        </w:rPr>
        <w:t xml:space="preserve">A school without sanctions, A new approach to behaviour management. </w:t>
      </w:r>
      <w:r w:rsidR="00CE392D" w:rsidRPr="00BC603B">
        <w:rPr>
          <w:rFonts w:asciiTheme="minorBidi" w:eastAsiaTheme="minorHAnsi" w:hAnsiTheme="minorBidi" w:cstheme="minorBidi"/>
          <w:bCs/>
        </w:rPr>
        <w:t>London: Bloomsbury Education.</w:t>
      </w:r>
    </w:p>
    <w:p w14:paraId="1B1C8261" w14:textId="2FC27E6F" w:rsidR="00CE392D" w:rsidRPr="00BC603B" w:rsidRDefault="00CE392D" w:rsidP="00BC603B">
      <w:pPr>
        <w:spacing w:line="480" w:lineRule="auto"/>
        <w:jc w:val="both"/>
        <w:rPr>
          <w:rFonts w:asciiTheme="minorBidi" w:eastAsiaTheme="minorHAnsi" w:hAnsiTheme="minorBidi" w:cstheme="minorBidi"/>
          <w:bCs/>
        </w:rPr>
      </w:pPr>
    </w:p>
    <w:p w14:paraId="53792ED5" w14:textId="796809C4" w:rsidR="00CE392D" w:rsidRPr="00BC603B" w:rsidRDefault="00CE392D"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Brooks, R. (2020) </w:t>
      </w:r>
      <w:r w:rsidRPr="00BC603B">
        <w:rPr>
          <w:rFonts w:asciiTheme="minorBidi" w:eastAsiaTheme="minorHAnsi" w:hAnsiTheme="minorBidi" w:cstheme="minorBidi"/>
          <w:bCs/>
          <w:i/>
          <w:iCs/>
        </w:rPr>
        <w:t xml:space="preserve">The trauma and attachment aware classroom, A practical guide to supporting children who have encountered trauma and adverse childhood experiences. </w:t>
      </w:r>
      <w:r w:rsidRPr="00BC603B">
        <w:rPr>
          <w:rFonts w:asciiTheme="minorBidi" w:eastAsiaTheme="minorHAnsi" w:hAnsiTheme="minorBidi" w:cstheme="minorBidi"/>
          <w:bCs/>
        </w:rPr>
        <w:t>London: Jessica Kingsley publishers.</w:t>
      </w:r>
    </w:p>
    <w:p w14:paraId="274B8AEF" w14:textId="181DA780" w:rsidR="00CE392D" w:rsidRPr="00BC603B" w:rsidRDefault="00CE392D" w:rsidP="00BC603B">
      <w:pPr>
        <w:spacing w:line="480" w:lineRule="auto"/>
        <w:jc w:val="both"/>
        <w:rPr>
          <w:rFonts w:asciiTheme="minorBidi" w:eastAsiaTheme="minorHAnsi" w:hAnsiTheme="minorBidi" w:cstheme="minorBidi"/>
          <w:bCs/>
        </w:rPr>
      </w:pPr>
    </w:p>
    <w:p w14:paraId="1EC6E972" w14:textId="450505C2" w:rsidR="00476697" w:rsidRPr="00BC603B" w:rsidRDefault="00CE392D"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Centre for educational neuroscience</w:t>
      </w:r>
      <w:r w:rsidR="00476697" w:rsidRPr="00BC603B">
        <w:rPr>
          <w:rFonts w:asciiTheme="minorBidi" w:eastAsiaTheme="minorHAnsi" w:hAnsiTheme="minorBidi" w:cstheme="minorBidi"/>
          <w:bCs/>
        </w:rPr>
        <w:t>.</w:t>
      </w:r>
      <w:r w:rsidRPr="00BC603B">
        <w:rPr>
          <w:rFonts w:asciiTheme="minorBidi" w:eastAsiaTheme="minorHAnsi" w:hAnsiTheme="minorBidi" w:cstheme="minorBidi"/>
          <w:bCs/>
        </w:rPr>
        <w:t xml:space="preserve"> (undated) </w:t>
      </w:r>
      <w:r w:rsidRPr="00BC603B">
        <w:rPr>
          <w:rFonts w:asciiTheme="minorBidi" w:eastAsiaTheme="minorHAnsi" w:hAnsiTheme="minorBidi" w:cstheme="minorBidi"/>
          <w:bCs/>
          <w:i/>
          <w:iCs/>
        </w:rPr>
        <w:t>Diet makes a difference to learning</w:t>
      </w:r>
      <w:r w:rsidR="00476697" w:rsidRPr="00BC603B">
        <w:rPr>
          <w:rFonts w:asciiTheme="minorBidi" w:eastAsiaTheme="minorHAnsi" w:hAnsiTheme="minorBidi" w:cstheme="minorBidi"/>
          <w:bCs/>
          <w:i/>
          <w:iCs/>
        </w:rPr>
        <w:t xml:space="preserve">. </w:t>
      </w:r>
      <w:r w:rsidR="00476697" w:rsidRPr="00BC603B">
        <w:rPr>
          <w:rFonts w:asciiTheme="minorBidi" w:eastAsiaTheme="minorHAnsi" w:hAnsiTheme="minorBidi" w:cstheme="minorBidi"/>
          <w:bCs/>
        </w:rPr>
        <w:t xml:space="preserve">Available at: </w:t>
      </w:r>
      <w:hyperlink r:id="rId7" w:history="1">
        <w:r w:rsidR="00476697" w:rsidRPr="00BC603B">
          <w:rPr>
            <w:rStyle w:val="Hyperlink"/>
            <w:rFonts w:asciiTheme="minorBidi" w:eastAsiaTheme="minorHAnsi" w:hAnsiTheme="minorBidi" w:cstheme="minorBidi"/>
            <w:bCs/>
          </w:rPr>
          <w:t>http://www.educationalneuroscience.org.uk/resources/neuromyth-or-neurofact/diet-makes-a-difference-to-learning/</w:t>
        </w:r>
      </w:hyperlink>
      <w:r w:rsidR="00476697" w:rsidRPr="00BC603B">
        <w:rPr>
          <w:rFonts w:asciiTheme="minorBidi" w:eastAsiaTheme="minorHAnsi" w:hAnsiTheme="minorBidi" w:cstheme="minorBidi"/>
          <w:bCs/>
        </w:rPr>
        <w:t xml:space="preserve"> (Accessed: 8th March 2021)</w:t>
      </w:r>
    </w:p>
    <w:p w14:paraId="7746FD14" w14:textId="7967CE77" w:rsidR="00476697" w:rsidRPr="00BC603B" w:rsidRDefault="00476697" w:rsidP="00BC603B">
      <w:pPr>
        <w:spacing w:line="480" w:lineRule="auto"/>
        <w:jc w:val="both"/>
        <w:rPr>
          <w:rFonts w:asciiTheme="minorBidi" w:eastAsiaTheme="minorHAnsi" w:hAnsiTheme="minorBidi" w:cstheme="minorBidi"/>
          <w:bCs/>
        </w:rPr>
      </w:pPr>
    </w:p>
    <w:p w14:paraId="1E68A225" w14:textId="26427CAE" w:rsidR="00476697" w:rsidRPr="00BC603B" w:rsidRDefault="00476697"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Department of education. (2017) </w:t>
      </w:r>
      <w:r w:rsidRPr="00BC603B">
        <w:rPr>
          <w:rFonts w:asciiTheme="minorBidi" w:eastAsiaTheme="minorHAnsi" w:hAnsiTheme="minorBidi" w:cstheme="minorBidi"/>
          <w:bCs/>
          <w:i/>
          <w:iCs/>
        </w:rPr>
        <w:t xml:space="preserve">Evaluation of breakfast clubs in schools with high levels of deprivation. </w:t>
      </w:r>
      <w:r w:rsidRPr="00BC603B">
        <w:rPr>
          <w:rFonts w:asciiTheme="minorBidi" w:eastAsiaTheme="minorHAnsi" w:hAnsiTheme="minorBidi" w:cstheme="minorBidi"/>
          <w:bCs/>
        </w:rPr>
        <w:t xml:space="preserve">Available at: </w:t>
      </w:r>
      <w:hyperlink r:id="rId8" w:history="1">
        <w:r w:rsidRPr="00BC603B">
          <w:rPr>
            <w:rStyle w:val="Hyperlink"/>
            <w:rFonts w:asciiTheme="minorBidi" w:eastAsiaTheme="minorHAnsi" w:hAnsiTheme="minorBidi" w:cstheme="minorBidi"/>
            <w:bCs/>
          </w:rPr>
          <w:t>https://assets.publishing.service.gov.uk/government/uploads/system/uploads/attachment_data/file/603946/Evaluation_of_Breakfast_Clubs_-_Final_Report.pdf</w:t>
        </w:r>
      </w:hyperlink>
    </w:p>
    <w:p w14:paraId="5FB5EF3C" w14:textId="6C776343" w:rsidR="00476697" w:rsidRPr="00BC603B" w:rsidRDefault="00476697"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(Accessed: 8th March 2021)</w:t>
      </w:r>
      <w:r w:rsidR="002E28BD" w:rsidRPr="00BC603B">
        <w:rPr>
          <w:rFonts w:asciiTheme="minorBidi" w:eastAsiaTheme="minorHAnsi" w:hAnsiTheme="minorBidi" w:cstheme="minorBidi"/>
          <w:bCs/>
        </w:rPr>
        <w:t>.</w:t>
      </w:r>
    </w:p>
    <w:p w14:paraId="10C1D8BE" w14:textId="5E88E6A4" w:rsidR="002E28BD" w:rsidRPr="00BC603B" w:rsidRDefault="002E28BD"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ELSA support. (2021) </w:t>
      </w:r>
      <w:r w:rsidRPr="00BC603B">
        <w:rPr>
          <w:rFonts w:asciiTheme="minorBidi" w:eastAsiaTheme="minorHAnsi" w:hAnsiTheme="minorBidi" w:cstheme="minorBidi"/>
          <w:bCs/>
          <w:i/>
          <w:iCs/>
        </w:rPr>
        <w:t>All about ELSA.</w:t>
      </w:r>
      <w:r w:rsidRPr="00BC603B">
        <w:rPr>
          <w:rFonts w:asciiTheme="minorBidi" w:eastAsiaTheme="minorHAnsi" w:hAnsiTheme="minorBidi" w:cstheme="minorBidi"/>
          <w:bCs/>
        </w:rPr>
        <w:t xml:space="preserve"> Available at: </w:t>
      </w:r>
      <w:r w:rsidRPr="00BC603B">
        <w:rPr>
          <w:rFonts w:asciiTheme="minorBidi" w:hAnsiTheme="minorBidi" w:cstheme="minorBidi"/>
          <w:bCs/>
        </w:rPr>
        <w:fldChar w:fldCharType="begin"/>
      </w:r>
      <w:r w:rsidRPr="00BC603B">
        <w:rPr>
          <w:rFonts w:asciiTheme="minorBidi" w:hAnsiTheme="minorBidi" w:cstheme="minorBidi"/>
          <w:bCs/>
        </w:rPr>
        <w:instrText xml:space="preserve"> HYPERLINK "https://www.elsa-support.co.uk/about-elsa-support/" </w:instrText>
      </w:r>
      <w:r w:rsidRPr="00BC603B">
        <w:rPr>
          <w:rFonts w:asciiTheme="minorBidi" w:hAnsiTheme="minorBidi" w:cstheme="minorBidi"/>
          <w:bCs/>
        </w:rPr>
        <w:fldChar w:fldCharType="separate"/>
      </w:r>
      <w:r w:rsidRPr="00BC603B">
        <w:rPr>
          <w:rStyle w:val="Hyperlink"/>
          <w:rFonts w:asciiTheme="minorBidi" w:eastAsiaTheme="minorHAnsi" w:hAnsiTheme="minorBidi" w:cstheme="minorBidi"/>
          <w:bCs/>
        </w:rPr>
        <w:t>https://www.elsa-support.co.uk/about-elsa-support/</w:t>
      </w:r>
      <w:r w:rsidRPr="00BC603B">
        <w:rPr>
          <w:rStyle w:val="Hyperlink"/>
          <w:rFonts w:asciiTheme="minorBidi" w:eastAsiaTheme="minorHAnsi" w:hAnsiTheme="minorBidi" w:cstheme="minorBidi"/>
          <w:bCs/>
        </w:rPr>
        <w:fldChar w:fldCharType="end"/>
      </w:r>
      <w:r w:rsidRPr="00BC603B">
        <w:rPr>
          <w:rFonts w:asciiTheme="minorBidi" w:eastAsiaTheme="minorHAnsi" w:hAnsiTheme="minorBidi" w:cstheme="minorBidi"/>
          <w:bCs/>
        </w:rPr>
        <w:t xml:space="preserve"> </w:t>
      </w:r>
      <w:r w:rsidR="00BC603B">
        <w:rPr>
          <w:rFonts w:asciiTheme="minorBidi" w:eastAsiaTheme="minorHAnsi" w:hAnsiTheme="minorBidi" w:cstheme="minorBidi"/>
          <w:bCs/>
        </w:rPr>
        <w:t xml:space="preserve"> </w:t>
      </w:r>
      <w:r w:rsidRPr="00BC603B">
        <w:rPr>
          <w:rFonts w:asciiTheme="minorBidi" w:eastAsiaTheme="minorHAnsi" w:hAnsiTheme="minorBidi" w:cstheme="minorBidi"/>
          <w:bCs/>
        </w:rPr>
        <w:t>(Accessed: 8th March 2021).</w:t>
      </w:r>
    </w:p>
    <w:p w14:paraId="0F235EDE" w14:textId="085ACD28" w:rsidR="00476697" w:rsidRPr="00BC603B" w:rsidRDefault="00476697" w:rsidP="00BC603B">
      <w:pPr>
        <w:spacing w:line="480" w:lineRule="auto"/>
        <w:jc w:val="both"/>
        <w:rPr>
          <w:rFonts w:asciiTheme="minorBidi" w:eastAsiaTheme="minorHAnsi" w:hAnsiTheme="minorBidi" w:cstheme="minorBidi"/>
          <w:bCs/>
        </w:rPr>
      </w:pPr>
    </w:p>
    <w:p w14:paraId="6ECB02C7" w14:textId="75FE23CE" w:rsidR="00476697" w:rsidRPr="00BC603B" w:rsidRDefault="002E28BD"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lastRenderedPageBreak/>
        <w:t xml:space="preserve">Eysenck, M.K. (1995) </w:t>
      </w:r>
      <w:r w:rsidRPr="00BC603B">
        <w:rPr>
          <w:rFonts w:asciiTheme="minorBidi" w:eastAsiaTheme="minorHAnsi" w:hAnsiTheme="minorBidi" w:cstheme="minorBidi"/>
          <w:bCs/>
          <w:i/>
          <w:iCs/>
        </w:rPr>
        <w:t xml:space="preserve">Individual Differences, normal and abnormal. </w:t>
      </w:r>
      <w:r w:rsidRPr="00BC603B">
        <w:rPr>
          <w:rFonts w:asciiTheme="minorBidi" w:eastAsiaTheme="minorHAnsi" w:hAnsiTheme="minorBidi" w:cstheme="minorBidi"/>
          <w:bCs/>
        </w:rPr>
        <w:t>Hove: Lawrence Erlbaum Associates Ltd.</w:t>
      </w:r>
    </w:p>
    <w:p w14:paraId="31B083C2" w14:textId="77777777" w:rsidR="003D4F8B" w:rsidRPr="00BC603B" w:rsidRDefault="003D4F8B" w:rsidP="00BC603B">
      <w:pPr>
        <w:spacing w:line="480" w:lineRule="auto"/>
        <w:jc w:val="both"/>
        <w:rPr>
          <w:rFonts w:asciiTheme="minorBidi" w:eastAsiaTheme="minorHAnsi" w:hAnsiTheme="minorBidi" w:cstheme="minorBidi"/>
          <w:bCs/>
        </w:rPr>
      </w:pPr>
    </w:p>
    <w:p w14:paraId="39CD4B3F" w14:textId="112B382F" w:rsidR="002E28BD" w:rsidRPr="00BC603B" w:rsidRDefault="002E28BD"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Goldberg, S. (2000) </w:t>
      </w:r>
      <w:r w:rsidRPr="00BC603B">
        <w:rPr>
          <w:rFonts w:asciiTheme="minorBidi" w:eastAsiaTheme="minorHAnsi" w:hAnsiTheme="minorBidi" w:cstheme="minorBidi"/>
          <w:bCs/>
          <w:i/>
          <w:iCs/>
        </w:rPr>
        <w:t>Attachment and development.</w:t>
      </w:r>
      <w:r w:rsidR="003D4F8B" w:rsidRPr="00BC603B">
        <w:rPr>
          <w:rFonts w:asciiTheme="minorBidi" w:eastAsiaTheme="minorHAnsi" w:hAnsiTheme="minorBidi" w:cstheme="minorBidi"/>
          <w:bCs/>
        </w:rPr>
        <w:t xml:space="preserve"> London: Arnold.</w:t>
      </w:r>
    </w:p>
    <w:p w14:paraId="409BAF46" w14:textId="2F9FF236" w:rsidR="003D4F8B" w:rsidRPr="00BC603B" w:rsidRDefault="003D4F8B" w:rsidP="00BC603B">
      <w:pPr>
        <w:spacing w:line="480" w:lineRule="auto"/>
        <w:jc w:val="both"/>
        <w:rPr>
          <w:rFonts w:asciiTheme="minorBidi" w:eastAsiaTheme="minorHAnsi" w:hAnsiTheme="minorBidi" w:cstheme="minorBidi"/>
          <w:bCs/>
        </w:rPr>
      </w:pPr>
    </w:p>
    <w:p w14:paraId="261BDD08" w14:textId="1B024BA5" w:rsidR="003D4F8B" w:rsidRPr="00BC603B" w:rsidRDefault="003D4F8B"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Golding, K.S. et al. (2013) </w:t>
      </w:r>
      <w:r w:rsidRPr="00BC603B">
        <w:rPr>
          <w:rFonts w:asciiTheme="minorBidi" w:eastAsiaTheme="minorHAnsi" w:hAnsiTheme="minorBidi" w:cstheme="minorBidi"/>
          <w:bCs/>
          <w:i/>
          <w:iCs/>
        </w:rPr>
        <w:t xml:space="preserve">Observing children with attachment difficulties in school, A tool for identifying and supporting emotional and social difficulties in children aged 5-11. </w:t>
      </w:r>
      <w:r w:rsidRPr="00BC603B">
        <w:rPr>
          <w:rFonts w:asciiTheme="minorBidi" w:eastAsiaTheme="minorHAnsi" w:hAnsiTheme="minorBidi" w:cstheme="minorBidi"/>
          <w:bCs/>
        </w:rPr>
        <w:t xml:space="preserve">London: Jessica Kingsley publishers. </w:t>
      </w:r>
    </w:p>
    <w:p w14:paraId="22634CFB" w14:textId="77777777" w:rsidR="00476697" w:rsidRPr="00BC603B" w:rsidRDefault="00476697" w:rsidP="00BC603B">
      <w:pPr>
        <w:spacing w:line="480" w:lineRule="auto"/>
        <w:jc w:val="both"/>
        <w:rPr>
          <w:rFonts w:asciiTheme="minorBidi" w:eastAsiaTheme="minorHAnsi" w:hAnsiTheme="minorBidi" w:cstheme="minorBidi"/>
          <w:bCs/>
        </w:rPr>
      </w:pPr>
    </w:p>
    <w:p w14:paraId="595AF24D" w14:textId="60743A14" w:rsidR="00476697" w:rsidRPr="00BC603B" w:rsidRDefault="003D4F8B"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Holmes, E. (2019) </w:t>
      </w:r>
      <w:r w:rsidRPr="00BC603B">
        <w:rPr>
          <w:rFonts w:asciiTheme="minorBidi" w:eastAsiaTheme="minorHAnsi" w:hAnsiTheme="minorBidi" w:cstheme="minorBidi"/>
          <w:bCs/>
          <w:i/>
          <w:iCs/>
        </w:rPr>
        <w:t xml:space="preserve">‘Teaching hungry children: the impact of food insecurity’, The Optimus blog </w:t>
      </w:r>
      <w:r w:rsidRPr="00BC603B">
        <w:rPr>
          <w:rFonts w:asciiTheme="minorBidi" w:eastAsiaTheme="minorHAnsi" w:hAnsiTheme="minorBidi" w:cstheme="minorBidi"/>
          <w:bCs/>
        </w:rPr>
        <w:t>[blog]. 22 March</w:t>
      </w:r>
      <w:r w:rsidR="00D80973" w:rsidRPr="00BC603B">
        <w:rPr>
          <w:rFonts w:asciiTheme="minorBidi" w:eastAsiaTheme="minorHAnsi" w:hAnsiTheme="minorBidi" w:cstheme="minorBidi"/>
          <w:bCs/>
        </w:rPr>
        <w:t xml:space="preserve">. Available at: </w:t>
      </w:r>
      <w:hyperlink r:id="rId9" w:history="1">
        <w:r w:rsidR="00D80973" w:rsidRPr="00BC603B">
          <w:rPr>
            <w:rStyle w:val="Hyperlink"/>
            <w:rFonts w:asciiTheme="minorBidi" w:eastAsiaTheme="minorHAnsi" w:hAnsiTheme="minorBidi" w:cstheme="minorBidi"/>
            <w:bCs/>
          </w:rPr>
          <w:t>https://blog.optimus-education.com/teaching-hungry-children-impact-food-insecurity</w:t>
        </w:r>
      </w:hyperlink>
    </w:p>
    <w:p w14:paraId="0F137796" w14:textId="44693ACA" w:rsidR="00D80973" w:rsidRPr="00BC603B" w:rsidRDefault="00D80973"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(Accessed: 8th March 2021)</w:t>
      </w:r>
    </w:p>
    <w:p w14:paraId="14012397" w14:textId="0ABF00EB" w:rsidR="00D80973" w:rsidRPr="00BC603B" w:rsidRDefault="00D80973" w:rsidP="00BC603B">
      <w:pPr>
        <w:spacing w:line="480" w:lineRule="auto"/>
        <w:jc w:val="both"/>
        <w:rPr>
          <w:rFonts w:asciiTheme="minorBidi" w:eastAsiaTheme="minorHAnsi" w:hAnsiTheme="minorBidi" w:cstheme="minorBidi"/>
          <w:bCs/>
          <w:i/>
          <w:iCs/>
        </w:rPr>
      </w:pPr>
    </w:p>
    <w:p w14:paraId="5C92FF87" w14:textId="5672D40F" w:rsidR="00D80973" w:rsidRPr="00BC603B" w:rsidRDefault="00D80973"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Levy, T.M. and Orlans, M. (1998) </w:t>
      </w:r>
      <w:r w:rsidRPr="00BC603B">
        <w:rPr>
          <w:rFonts w:asciiTheme="minorBidi" w:eastAsiaTheme="minorHAnsi" w:hAnsiTheme="minorBidi" w:cstheme="minorBidi"/>
          <w:bCs/>
          <w:i/>
          <w:iCs/>
        </w:rPr>
        <w:t>Attachment, Trauma, and Healing: Understanding and Treating Attachment Disorder in Children, Families and Adults</w:t>
      </w:r>
      <w:r w:rsidRPr="00BC603B">
        <w:rPr>
          <w:rFonts w:asciiTheme="minorBidi" w:eastAsiaTheme="minorHAnsi" w:hAnsiTheme="minorBidi" w:cstheme="minorBidi"/>
          <w:bCs/>
          <w:i/>
          <w:iCs/>
        </w:rPr>
        <w:t xml:space="preserve">. </w:t>
      </w:r>
      <w:r w:rsidRPr="00BC603B">
        <w:rPr>
          <w:rFonts w:asciiTheme="minorBidi" w:eastAsiaTheme="minorHAnsi" w:hAnsiTheme="minorBidi" w:cstheme="minorBidi"/>
          <w:bCs/>
        </w:rPr>
        <w:t>2nd Ed. London: Jessica Kingsley publishers</w:t>
      </w:r>
    </w:p>
    <w:p w14:paraId="426F9DB6" w14:textId="2E5F3ABD" w:rsidR="00377DD0" w:rsidRPr="00BC603B" w:rsidRDefault="00377DD0" w:rsidP="00BC603B">
      <w:pPr>
        <w:spacing w:line="480" w:lineRule="auto"/>
        <w:jc w:val="both"/>
        <w:rPr>
          <w:rFonts w:asciiTheme="minorBidi" w:eastAsiaTheme="minorHAnsi" w:hAnsiTheme="minorBidi" w:cstheme="minorBidi"/>
          <w:bCs/>
        </w:rPr>
      </w:pPr>
    </w:p>
    <w:p w14:paraId="165D1D9C" w14:textId="7EA6451E" w:rsidR="00D80973" w:rsidRDefault="00D80973"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[School A] (2020) [School A] Relationships policy. Vale of Glamorgan: [School A]. Unpublished.</w:t>
      </w:r>
    </w:p>
    <w:p w14:paraId="4BB67C8B" w14:textId="77777777" w:rsidR="00BC603B" w:rsidRPr="00BC603B" w:rsidRDefault="00BC603B" w:rsidP="00BC603B">
      <w:pPr>
        <w:spacing w:line="480" w:lineRule="auto"/>
        <w:jc w:val="both"/>
        <w:rPr>
          <w:rFonts w:asciiTheme="minorBidi" w:eastAsiaTheme="minorHAnsi" w:hAnsiTheme="minorBidi" w:cstheme="minorBidi"/>
          <w:bCs/>
        </w:rPr>
      </w:pPr>
    </w:p>
    <w:p w14:paraId="4D09AB88" w14:textId="77777777" w:rsidR="008574BC" w:rsidRPr="00BC603B" w:rsidRDefault="00D80973"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Shiner, R. </w:t>
      </w:r>
      <w:r w:rsidR="008574BC" w:rsidRPr="00BC603B">
        <w:rPr>
          <w:rFonts w:asciiTheme="minorBidi" w:eastAsiaTheme="minorHAnsi" w:hAnsiTheme="minorBidi" w:cstheme="minorBidi"/>
          <w:bCs/>
        </w:rPr>
        <w:t>(2009) ‘</w:t>
      </w:r>
      <w:r w:rsidR="008574BC" w:rsidRPr="00BC603B">
        <w:rPr>
          <w:rFonts w:asciiTheme="minorBidi" w:eastAsiaTheme="minorHAnsi" w:hAnsiTheme="minorBidi" w:cstheme="minorBidi"/>
          <w:bCs/>
        </w:rPr>
        <w:t>The development of personality disorders: Perspectives from normal personality development in childhood and adolescence</w:t>
      </w:r>
      <w:r w:rsidR="008574BC" w:rsidRPr="00BC603B">
        <w:rPr>
          <w:rFonts w:asciiTheme="minorBidi" w:eastAsiaTheme="minorHAnsi" w:hAnsiTheme="minorBidi" w:cstheme="minorBidi"/>
          <w:bCs/>
        </w:rPr>
        <w:t xml:space="preserve">’, </w:t>
      </w:r>
      <w:r w:rsidR="008574BC" w:rsidRPr="00BC603B">
        <w:rPr>
          <w:rFonts w:asciiTheme="minorBidi" w:eastAsiaTheme="minorHAnsi" w:hAnsiTheme="minorBidi" w:cstheme="minorBidi"/>
          <w:bCs/>
          <w:i/>
          <w:iCs/>
        </w:rPr>
        <w:t xml:space="preserve">Development and psychopathology, </w:t>
      </w:r>
      <w:r w:rsidR="008574BC" w:rsidRPr="00BC603B">
        <w:rPr>
          <w:rFonts w:asciiTheme="minorBidi" w:eastAsiaTheme="minorHAnsi" w:hAnsiTheme="minorBidi" w:cstheme="minorBidi"/>
          <w:bCs/>
        </w:rPr>
        <w:t xml:space="preserve">21(3), </w:t>
      </w:r>
      <w:r w:rsidR="008574BC" w:rsidRPr="00BC603B">
        <w:rPr>
          <w:rFonts w:asciiTheme="minorBidi" w:eastAsiaTheme="minorHAnsi" w:hAnsiTheme="minorBidi" w:cstheme="minorBidi"/>
          <w:bCs/>
        </w:rPr>
        <w:t xml:space="preserve">pp. 715 </w:t>
      </w:r>
      <w:r w:rsidR="008574BC" w:rsidRPr="00BC603B">
        <w:rPr>
          <w:rFonts w:asciiTheme="minorBidi" w:eastAsiaTheme="minorHAnsi" w:hAnsiTheme="minorBidi" w:cstheme="minorBidi"/>
          <w:bCs/>
        </w:rPr>
        <w:t>–</w:t>
      </w:r>
      <w:r w:rsidR="008574BC" w:rsidRPr="00BC603B">
        <w:rPr>
          <w:rFonts w:asciiTheme="minorBidi" w:eastAsiaTheme="minorHAnsi" w:hAnsiTheme="minorBidi" w:cstheme="minorBidi"/>
          <w:bCs/>
        </w:rPr>
        <w:t xml:space="preserve"> 734</w:t>
      </w:r>
      <w:r w:rsidR="008574BC" w:rsidRPr="00BC603B">
        <w:rPr>
          <w:rFonts w:asciiTheme="minorBidi" w:eastAsiaTheme="minorHAnsi" w:hAnsiTheme="minorBidi" w:cstheme="minorBidi"/>
          <w:bCs/>
        </w:rPr>
        <w:t xml:space="preserve">. </w:t>
      </w:r>
    </w:p>
    <w:p w14:paraId="6324DB3D" w14:textId="19E31372" w:rsidR="008574BC" w:rsidRPr="00BC603B" w:rsidRDefault="008574BC"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DOI: </w:t>
      </w:r>
      <w:hyperlink r:id="rId10" w:history="1">
        <w:r w:rsidRPr="00BC603B">
          <w:rPr>
            <w:rStyle w:val="Hyperlink"/>
            <w:rFonts w:asciiTheme="minorBidi" w:eastAsiaTheme="minorHAnsi" w:hAnsiTheme="minorBidi" w:cstheme="minorBidi"/>
            <w:bCs/>
          </w:rPr>
          <w:t>https://doi.org/10.1017/S0954579409000406</w:t>
        </w:r>
      </w:hyperlink>
      <w:r w:rsidRPr="00BC603B">
        <w:rPr>
          <w:rFonts w:asciiTheme="minorBidi" w:eastAsiaTheme="minorHAnsi" w:hAnsiTheme="minorBidi" w:cstheme="minorBidi"/>
          <w:bCs/>
        </w:rPr>
        <w:t xml:space="preserve"> </w:t>
      </w:r>
      <w:r w:rsidRPr="00BC603B">
        <w:rPr>
          <w:rFonts w:asciiTheme="minorBidi" w:eastAsiaTheme="minorHAnsi" w:hAnsiTheme="minorBidi" w:cstheme="minorBidi"/>
          <w:bCs/>
        </w:rPr>
        <w:t xml:space="preserve">(Accessed: </w:t>
      </w:r>
      <w:r w:rsidRPr="00BC603B">
        <w:rPr>
          <w:rFonts w:asciiTheme="minorBidi" w:eastAsiaTheme="minorHAnsi" w:hAnsiTheme="minorBidi" w:cstheme="minorBidi"/>
          <w:bCs/>
        </w:rPr>
        <w:t>9t</w:t>
      </w:r>
      <w:r w:rsidRPr="00BC603B">
        <w:rPr>
          <w:rFonts w:asciiTheme="minorBidi" w:eastAsiaTheme="minorHAnsi" w:hAnsiTheme="minorBidi" w:cstheme="minorBidi"/>
          <w:bCs/>
        </w:rPr>
        <w:t>h March 2021)</w:t>
      </w:r>
    </w:p>
    <w:p w14:paraId="2C330BCF" w14:textId="17FBA2E2" w:rsidR="00D80973" w:rsidRPr="00BC603B" w:rsidRDefault="00D80973" w:rsidP="00BC603B">
      <w:pPr>
        <w:spacing w:line="480" w:lineRule="auto"/>
        <w:jc w:val="both"/>
        <w:rPr>
          <w:rFonts w:asciiTheme="minorBidi" w:eastAsiaTheme="minorHAnsi" w:hAnsiTheme="minorBidi" w:cstheme="minorBidi"/>
          <w:bCs/>
        </w:rPr>
      </w:pPr>
    </w:p>
    <w:p w14:paraId="0A2568D3" w14:textId="43D805F7" w:rsidR="008574BC" w:rsidRPr="00BC603B" w:rsidRDefault="008574BC"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Victoria state government. (2017) </w:t>
      </w:r>
      <w:r w:rsidRPr="00BC603B">
        <w:rPr>
          <w:rFonts w:asciiTheme="minorBidi" w:eastAsiaTheme="minorHAnsi" w:hAnsiTheme="minorBidi" w:cstheme="minorBidi"/>
          <w:bCs/>
          <w:i/>
          <w:iCs/>
        </w:rPr>
        <w:t xml:space="preserve">Understanding children’s behaviour. </w:t>
      </w:r>
      <w:r w:rsidRPr="00BC603B">
        <w:rPr>
          <w:rFonts w:asciiTheme="minorBidi" w:eastAsiaTheme="minorHAnsi" w:hAnsiTheme="minorBidi" w:cstheme="minorBidi"/>
          <w:bCs/>
        </w:rPr>
        <w:t>Available at:</w:t>
      </w:r>
      <w:r w:rsidRPr="00BC603B">
        <w:rPr>
          <w:rFonts w:asciiTheme="minorBidi" w:eastAsiaTheme="minorHAnsi" w:hAnsiTheme="minorBidi" w:cstheme="minorBidi"/>
          <w:bCs/>
        </w:rPr>
        <w:fldChar w:fldCharType="begin"/>
      </w:r>
      <w:r w:rsidRPr="00BC603B">
        <w:rPr>
          <w:rFonts w:asciiTheme="minorBidi" w:eastAsiaTheme="minorHAnsi" w:hAnsiTheme="minorBidi" w:cstheme="minorBidi"/>
          <w:bCs/>
        </w:rPr>
        <w:instrText xml:space="preserve"> HYPERLINK "</w:instrText>
      </w:r>
      <w:r w:rsidRPr="00BC603B">
        <w:rPr>
          <w:rFonts w:asciiTheme="minorBidi" w:eastAsiaTheme="minorHAnsi" w:hAnsiTheme="minorBidi" w:cstheme="minorBidi"/>
          <w:bCs/>
        </w:rPr>
        <w:instrText>https://www.education.vic.gov.au/childhood/providers/regulation/Pages/understand_child_behaviour.aspx</w:instrText>
      </w:r>
      <w:r w:rsidRPr="00BC603B">
        <w:rPr>
          <w:rFonts w:asciiTheme="minorBidi" w:eastAsiaTheme="minorHAnsi" w:hAnsiTheme="minorBidi" w:cstheme="minorBidi"/>
          <w:bCs/>
        </w:rPr>
        <w:instrText xml:space="preserve">" </w:instrText>
      </w:r>
      <w:r w:rsidRPr="00BC603B">
        <w:rPr>
          <w:rFonts w:asciiTheme="minorBidi" w:eastAsiaTheme="minorHAnsi" w:hAnsiTheme="minorBidi" w:cstheme="minorBidi"/>
          <w:bCs/>
        </w:rPr>
        <w:fldChar w:fldCharType="separate"/>
      </w:r>
      <w:r w:rsidRPr="00BC603B">
        <w:rPr>
          <w:rStyle w:val="Hyperlink"/>
          <w:rFonts w:asciiTheme="minorBidi" w:eastAsiaTheme="minorHAnsi" w:hAnsiTheme="minorBidi" w:cstheme="minorBidi"/>
          <w:bCs/>
        </w:rPr>
        <w:t>https://www.education.vic.gov.au/childhood/providers/regulation/Pages/understand_child_behaviour.aspx</w:t>
      </w:r>
      <w:r w:rsidRPr="00BC603B">
        <w:rPr>
          <w:rFonts w:asciiTheme="minorBidi" w:eastAsiaTheme="minorHAnsi" w:hAnsiTheme="minorBidi" w:cstheme="minorBidi"/>
          <w:bCs/>
        </w:rPr>
        <w:fldChar w:fldCharType="end"/>
      </w:r>
      <w:r w:rsidR="00BC603B">
        <w:rPr>
          <w:rFonts w:asciiTheme="minorBidi" w:eastAsiaTheme="minorHAnsi" w:hAnsiTheme="minorBidi" w:cstheme="minorBidi"/>
          <w:bCs/>
        </w:rPr>
        <w:t xml:space="preserve"> </w:t>
      </w:r>
      <w:r w:rsidRPr="00BC603B">
        <w:rPr>
          <w:rFonts w:asciiTheme="minorBidi" w:eastAsiaTheme="minorHAnsi" w:hAnsiTheme="minorBidi" w:cstheme="minorBidi"/>
          <w:bCs/>
        </w:rPr>
        <w:t>(</w:t>
      </w:r>
      <w:r w:rsidRPr="00BC603B">
        <w:rPr>
          <w:rFonts w:asciiTheme="minorBidi" w:eastAsiaTheme="minorHAnsi" w:hAnsiTheme="minorBidi" w:cstheme="minorBidi"/>
          <w:bCs/>
        </w:rPr>
        <w:t>Accessed: 9th March 2021)</w:t>
      </w:r>
    </w:p>
    <w:p w14:paraId="795F98DF" w14:textId="729196C5" w:rsidR="00B00B5A" w:rsidRPr="00BC603B" w:rsidRDefault="00B00B5A" w:rsidP="00BC603B">
      <w:pPr>
        <w:spacing w:line="480" w:lineRule="auto"/>
        <w:jc w:val="both"/>
        <w:rPr>
          <w:rFonts w:asciiTheme="minorBidi" w:eastAsiaTheme="minorHAnsi" w:hAnsiTheme="minorBidi" w:cstheme="minorBidi"/>
          <w:bCs/>
        </w:rPr>
      </w:pPr>
    </w:p>
    <w:p w14:paraId="565201F8" w14:textId="3FBDDF39" w:rsidR="008574BC" w:rsidRPr="00BC603B" w:rsidRDefault="008574BC"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Wells, K. (2018) </w:t>
      </w:r>
      <w:r w:rsidRPr="00BC603B">
        <w:rPr>
          <w:rFonts w:asciiTheme="minorBidi" w:eastAsiaTheme="minorHAnsi" w:hAnsiTheme="minorBidi" w:cstheme="minorBidi"/>
          <w:bCs/>
          <w:i/>
          <w:iCs/>
        </w:rPr>
        <w:t>Dealing with attachment disorder in primary children.</w:t>
      </w:r>
      <w:r w:rsidRPr="00BC603B">
        <w:rPr>
          <w:rFonts w:asciiTheme="minorBidi" w:eastAsiaTheme="minorHAnsi" w:hAnsiTheme="minorBidi" w:cstheme="minorBidi"/>
          <w:bCs/>
        </w:rPr>
        <w:t xml:space="preserve"> </w:t>
      </w:r>
    </w:p>
    <w:p w14:paraId="77B832EC" w14:textId="2B1AEDDA" w:rsidR="0082190D" w:rsidRPr="00BC603B" w:rsidRDefault="0082190D"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Available at:</w:t>
      </w:r>
      <w:r w:rsidRPr="00BC603B">
        <w:rPr>
          <w:rFonts w:asciiTheme="minorBidi" w:hAnsiTheme="minorBidi" w:cstheme="minorBidi"/>
          <w:bCs/>
        </w:rPr>
        <w:t xml:space="preserve"> </w:t>
      </w:r>
      <w:hyperlink r:id="rId11" w:history="1">
        <w:r w:rsidRPr="00BC603B">
          <w:rPr>
            <w:rStyle w:val="Hyperlink"/>
            <w:rFonts w:asciiTheme="minorBidi" w:eastAsiaTheme="minorHAnsi" w:hAnsiTheme="minorBidi" w:cstheme="minorBidi"/>
            <w:bCs/>
          </w:rPr>
          <w:t>https://www.teachwire.net/news/dealing-with-attachment-disorder-in-primary-children</w:t>
        </w:r>
      </w:hyperlink>
      <w:r w:rsidR="00BC603B">
        <w:rPr>
          <w:rFonts w:asciiTheme="minorBidi" w:eastAsiaTheme="minorHAnsi" w:hAnsiTheme="minorBidi" w:cstheme="minorBidi"/>
          <w:bCs/>
        </w:rPr>
        <w:t xml:space="preserve"> (</w:t>
      </w:r>
      <w:r w:rsidRPr="00BC603B">
        <w:rPr>
          <w:rFonts w:asciiTheme="minorBidi" w:eastAsiaTheme="minorHAnsi" w:hAnsiTheme="minorBidi" w:cstheme="minorBidi"/>
          <w:bCs/>
        </w:rPr>
        <w:t xml:space="preserve">Accessed: </w:t>
      </w:r>
      <w:r w:rsidRPr="00BC603B">
        <w:rPr>
          <w:rFonts w:asciiTheme="minorBidi" w:eastAsiaTheme="minorHAnsi" w:hAnsiTheme="minorBidi" w:cstheme="minorBidi"/>
          <w:bCs/>
        </w:rPr>
        <w:t>8</w:t>
      </w:r>
      <w:r w:rsidRPr="00BC603B">
        <w:rPr>
          <w:rFonts w:asciiTheme="minorBidi" w:eastAsiaTheme="minorHAnsi" w:hAnsiTheme="minorBidi" w:cstheme="minorBidi"/>
          <w:bCs/>
        </w:rPr>
        <w:t>th March 2021)</w:t>
      </w:r>
    </w:p>
    <w:p w14:paraId="7A257317" w14:textId="6D4BDC84" w:rsidR="0082190D" w:rsidRPr="00BC603B" w:rsidRDefault="0082190D" w:rsidP="00BC603B">
      <w:pPr>
        <w:spacing w:line="480" w:lineRule="auto"/>
        <w:jc w:val="both"/>
        <w:rPr>
          <w:rFonts w:asciiTheme="minorBidi" w:eastAsiaTheme="minorHAnsi" w:hAnsiTheme="minorBidi" w:cstheme="minorBidi"/>
          <w:bCs/>
        </w:rPr>
      </w:pPr>
    </w:p>
    <w:p w14:paraId="01BCA3EE" w14:textId="29377706" w:rsidR="0082190D" w:rsidRPr="00BC603B" w:rsidRDefault="0082190D" w:rsidP="00BC603B">
      <w:pPr>
        <w:spacing w:line="480" w:lineRule="auto"/>
        <w:jc w:val="both"/>
        <w:rPr>
          <w:rFonts w:asciiTheme="minorBidi" w:eastAsiaTheme="minorHAnsi" w:hAnsiTheme="minorBidi" w:cstheme="minorBidi"/>
          <w:bCs/>
        </w:rPr>
      </w:pPr>
      <w:r w:rsidRPr="00BC603B">
        <w:rPr>
          <w:rFonts w:asciiTheme="minorBidi" w:eastAsiaTheme="minorHAnsi" w:hAnsiTheme="minorBidi" w:cstheme="minorBidi"/>
          <w:bCs/>
        </w:rPr>
        <w:t xml:space="preserve">Welsh government. (2012) </w:t>
      </w:r>
      <w:r w:rsidRPr="00BC603B">
        <w:rPr>
          <w:rFonts w:asciiTheme="minorBidi" w:eastAsiaTheme="minorHAnsi" w:hAnsiTheme="minorBidi" w:cstheme="minorBidi"/>
          <w:bCs/>
          <w:i/>
          <w:iCs/>
        </w:rPr>
        <w:t xml:space="preserve">Practical approach to behaviour management in the classroom, A handbook for classroom teachers in primary schools. </w:t>
      </w:r>
      <w:r w:rsidRPr="00BC603B">
        <w:rPr>
          <w:rFonts w:asciiTheme="minorBidi" w:eastAsiaTheme="minorHAnsi" w:hAnsiTheme="minorBidi" w:cstheme="minorBidi"/>
          <w:bCs/>
        </w:rPr>
        <w:t>Available at:</w:t>
      </w:r>
      <w:r w:rsidRPr="00BC603B">
        <w:rPr>
          <w:rFonts w:asciiTheme="minorBidi" w:eastAsiaTheme="minorHAnsi" w:hAnsiTheme="minorBidi" w:cstheme="minorBidi"/>
          <w:bCs/>
        </w:rPr>
        <w:t xml:space="preserve"> </w:t>
      </w:r>
      <w:hyperlink r:id="rId12" w:history="1">
        <w:r w:rsidRPr="00BC603B">
          <w:rPr>
            <w:rStyle w:val="Hyperlink"/>
            <w:rFonts w:asciiTheme="minorBidi" w:eastAsiaTheme="minorHAnsi" w:hAnsiTheme="minorBidi" w:cstheme="minorBidi"/>
            <w:bCs/>
          </w:rPr>
          <w:t>https://gov.wales/sites/default/files/publications/2018-12/practical-approaches-to-behaviour-management-in-the-classroom-a-handbook-for-classroom-teachers-in-primary-schools.pdf</w:t>
        </w:r>
      </w:hyperlink>
      <w:r w:rsidR="00BC603B">
        <w:rPr>
          <w:rFonts w:asciiTheme="minorBidi" w:eastAsiaTheme="minorHAnsi" w:hAnsiTheme="minorBidi" w:cstheme="minorBidi"/>
          <w:bCs/>
        </w:rPr>
        <w:t xml:space="preserve"> </w:t>
      </w:r>
      <w:r w:rsidRPr="00BC603B">
        <w:rPr>
          <w:rFonts w:asciiTheme="minorBidi" w:eastAsiaTheme="minorHAnsi" w:hAnsiTheme="minorBidi" w:cstheme="minorBidi"/>
          <w:bCs/>
        </w:rPr>
        <w:t>(Accessed: 8th March 2021)</w:t>
      </w:r>
    </w:p>
    <w:p w14:paraId="4F5C3523" w14:textId="77777777" w:rsidR="0082190D" w:rsidRPr="00BC603B" w:rsidRDefault="0082190D" w:rsidP="00BC603B">
      <w:pPr>
        <w:spacing w:line="480" w:lineRule="auto"/>
        <w:jc w:val="both"/>
        <w:rPr>
          <w:rFonts w:asciiTheme="minorBidi" w:eastAsiaTheme="minorHAnsi" w:hAnsiTheme="minorBidi" w:cstheme="minorBidi"/>
          <w:bCs/>
        </w:rPr>
      </w:pPr>
    </w:p>
    <w:p w14:paraId="3612886B" w14:textId="2830AD91" w:rsidR="00BC603B" w:rsidRPr="00BC603B" w:rsidRDefault="0082190D" w:rsidP="00BC603B">
      <w:pPr>
        <w:spacing w:line="480" w:lineRule="auto"/>
        <w:jc w:val="both"/>
        <w:rPr>
          <w:rFonts w:asciiTheme="minorBidi" w:hAnsiTheme="minorBidi" w:cstheme="minorBidi"/>
          <w:bCs/>
        </w:rPr>
      </w:pPr>
      <w:r w:rsidRPr="00BC603B">
        <w:rPr>
          <w:rFonts w:asciiTheme="minorBidi" w:hAnsiTheme="minorBidi" w:cstheme="minorBidi"/>
          <w:bCs/>
        </w:rPr>
        <w:t xml:space="preserve">Yassin, F. </w:t>
      </w:r>
      <w:r w:rsidR="00BC603B" w:rsidRPr="00BC603B">
        <w:rPr>
          <w:rFonts w:asciiTheme="minorBidi" w:hAnsiTheme="minorBidi" w:cstheme="minorBidi"/>
          <w:bCs/>
        </w:rPr>
        <w:t>(2020) ‘</w:t>
      </w:r>
      <w:r w:rsidR="00BC603B" w:rsidRPr="00BC603B">
        <w:rPr>
          <w:rFonts w:asciiTheme="minorBidi" w:hAnsiTheme="minorBidi" w:cstheme="minorBidi"/>
          <w:bCs/>
        </w:rPr>
        <w:t>What are the different types of attachment?</w:t>
      </w:r>
      <w:r w:rsidR="00BC603B" w:rsidRPr="00BC603B">
        <w:rPr>
          <w:rFonts w:asciiTheme="minorBidi" w:hAnsiTheme="minorBidi" w:cstheme="minorBidi"/>
          <w:bCs/>
        </w:rPr>
        <w:t xml:space="preserve">’, </w:t>
      </w:r>
      <w:r w:rsidR="00BC603B" w:rsidRPr="00BC603B">
        <w:rPr>
          <w:rFonts w:asciiTheme="minorBidi" w:hAnsiTheme="minorBidi" w:cstheme="minorBidi"/>
          <w:bCs/>
          <w:i/>
          <w:iCs/>
        </w:rPr>
        <w:t>Behavioural Health</w:t>
      </w:r>
      <w:r w:rsidR="00BC603B" w:rsidRPr="00BC603B">
        <w:rPr>
          <w:rFonts w:asciiTheme="minorBidi" w:hAnsiTheme="minorBidi" w:cstheme="minorBidi"/>
          <w:bCs/>
        </w:rPr>
        <w:t xml:space="preserve"> [blog]. 10th July. Available at: </w:t>
      </w:r>
      <w:hyperlink r:id="rId13" w:history="1">
        <w:r w:rsidR="00BC603B" w:rsidRPr="00BC603B">
          <w:rPr>
            <w:rStyle w:val="Hyperlink"/>
            <w:rFonts w:asciiTheme="minorBidi" w:hAnsiTheme="minorBidi" w:cstheme="minorBidi"/>
            <w:bCs/>
          </w:rPr>
          <w:t>https://thewaveclinic.com/blog/what-are-the-different-types-of-attach</w:t>
        </w:r>
        <w:r w:rsidR="00BC603B" w:rsidRPr="00BC603B">
          <w:rPr>
            <w:rStyle w:val="Hyperlink"/>
            <w:rFonts w:asciiTheme="minorBidi" w:hAnsiTheme="minorBidi" w:cstheme="minorBidi"/>
            <w:bCs/>
          </w:rPr>
          <w:t>m</w:t>
        </w:r>
        <w:r w:rsidR="00BC603B" w:rsidRPr="00BC603B">
          <w:rPr>
            <w:rStyle w:val="Hyperlink"/>
            <w:rFonts w:asciiTheme="minorBidi" w:hAnsiTheme="minorBidi" w:cstheme="minorBidi"/>
            <w:bCs/>
          </w:rPr>
          <w:t>ent/</w:t>
        </w:r>
      </w:hyperlink>
      <w:r w:rsidR="00BC603B">
        <w:rPr>
          <w:rFonts w:asciiTheme="minorBidi" w:hAnsiTheme="minorBidi" w:cstheme="minorBidi"/>
          <w:bCs/>
        </w:rPr>
        <w:t xml:space="preserve"> </w:t>
      </w:r>
      <w:r w:rsidR="00BC603B" w:rsidRPr="00BC603B">
        <w:rPr>
          <w:rFonts w:asciiTheme="minorBidi" w:eastAsiaTheme="minorHAnsi" w:hAnsiTheme="minorBidi" w:cstheme="minorBidi"/>
          <w:bCs/>
        </w:rPr>
        <w:t xml:space="preserve">(Accessed: </w:t>
      </w:r>
      <w:r w:rsidR="00BC603B" w:rsidRPr="00BC603B">
        <w:rPr>
          <w:rFonts w:asciiTheme="minorBidi" w:eastAsiaTheme="minorHAnsi" w:hAnsiTheme="minorBidi" w:cstheme="minorBidi"/>
          <w:bCs/>
        </w:rPr>
        <w:t>10t</w:t>
      </w:r>
      <w:r w:rsidR="00BC603B" w:rsidRPr="00BC603B">
        <w:rPr>
          <w:rFonts w:asciiTheme="minorBidi" w:eastAsiaTheme="minorHAnsi" w:hAnsiTheme="minorBidi" w:cstheme="minorBidi"/>
          <w:bCs/>
        </w:rPr>
        <w:t>h March 2021)</w:t>
      </w:r>
    </w:p>
    <w:p w14:paraId="4A859DDC" w14:textId="0FE2D84A" w:rsidR="00621143" w:rsidRPr="00AB6DAF" w:rsidRDefault="00621143" w:rsidP="00BC603B">
      <w:pPr>
        <w:spacing w:line="480" w:lineRule="auto"/>
        <w:jc w:val="both"/>
        <w:rPr>
          <w:rFonts w:asciiTheme="minorBidi" w:hAnsiTheme="minorBidi" w:cstheme="minorBidi"/>
        </w:rPr>
      </w:pPr>
    </w:p>
    <w:sectPr w:rsidR="00621143" w:rsidRPr="00AB6DAF" w:rsidSect="00BC603B">
      <w:headerReference w:type="default" r:id="rId14"/>
      <w:pgSz w:w="11906" w:h="16838"/>
      <w:pgMar w:top="1440" w:right="1361" w:bottom="1440"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940DC6" w14:textId="77777777" w:rsidR="00474D24" w:rsidRDefault="00474D24" w:rsidP="00B82A04">
      <w:r>
        <w:separator/>
      </w:r>
    </w:p>
  </w:endnote>
  <w:endnote w:type="continuationSeparator" w:id="0">
    <w:p w14:paraId="33B3376B" w14:textId="77777777" w:rsidR="00474D24" w:rsidRDefault="00474D24" w:rsidP="00B8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6131C" w14:textId="77777777" w:rsidR="00474D24" w:rsidRDefault="00474D24" w:rsidP="00B82A04">
      <w:r>
        <w:separator/>
      </w:r>
    </w:p>
  </w:footnote>
  <w:footnote w:type="continuationSeparator" w:id="0">
    <w:p w14:paraId="137A7916" w14:textId="77777777" w:rsidR="00474D24" w:rsidRDefault="00474D24" w:rsidP="00B82A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07D48" w14:textId="124E8181" w:rsidR="00B82A04" w:rsidRDefault="00B82A04" w:rsidP="00B82A04">
    <w:pPr>
      <w:pStyle w:val="Header"/>
    </w:pPr>
    <w:r>
      <w:t>Catherine Salter 2009547</w:t>
    </w:r>
    <w:r>
      <w:ptab w:relativeTo="margin" w:alignment="center" w:leader="none"/>
    </w:r>
    <w:r>
      <w:t xml:space="preserve">Inclusive Education </w:t>
    </w:r>
    <w:r>
      <w:ptab w:relativeTo="margin" w:alignment="right" w:leader="none"/>
    </w:r>
    <w:r>
      <w:t>SJIE400</w:t>
    </w:r>
    <w:r>
      <w:t>4</w:t>
    </w:r>
  </w:p>
  <w:p w14:paraId="6D46BB28" w14:textId="2258BC67" w:rsidR="00B82A04" w:rsidRPr="00B82A04" w:rsidRDefault="00B82A04" w:rsidP="00B82A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3F"/>
    <w:rsid w:val="00020C0D"/>
    <w:rsid w:val="000E2274"/>
    <w:rsid w:val="0012649F"/>
    <w:rsid w:val="001378F9"/>
    <w:rsid w:val="00164340"/>
    <w:rsid w:val="001A70AD"/>
    <w:rsid w:val="00237C07"/>
    <w:rsid w:val="0026184A"/>
    <w:rsid w:val="0026253F"/>
    <w:rsid w:val="002959D1"/>
    <w:rsid w:val="002A2EBF"/>
    <w:rsid w:val="002B64FA"/>
    <w:rsid w:val="002E28BD"/>
    <w:rsid w:val="002F091E"/>
    <w:rsid w:val="00313782"/>
    <w:rsid w:val="00377DD0"/>
    <w:rsid w:val="003A006D"/>
    <w:rsid w:val="003D4F8B"/>
    <w:rsid w:val="00474D24"/>
    <w:rsid w:val="00476697"/>
    <w:rsid w:val="00480015"/>
    <w:rsid w:val="00484AAC"/>
    <w:rsid w:val="004915BE"/>
    <w:rsid w:val="00574B18"/>
    <w:rsid w:val="005E7BC6"/>
    <w:rsid w:val="005F5844"/>
    <w:rsid w:val="00621143"/>
    <w:rsid w:val="00682642"/>
    <w:rsid w:val="006F53A8"/>
    <w:rsid w:val="00720DEB"/>
    <w:rsid w:val="007670AB"/>
    <w:rsid w:val="0082190D"/>
    <w:rsid w:val="008574BC"/>
    <w:rsid w:val="008B3390"/>
    <w:rsid w:val="008C0078"/>
    <w:rsid w:val="009505EB"/>
    <w:rsid w:val="00963D8A"/>
    <w:rsid w:val="009D6715"/>
    <w:rsid w:val="009E5AA3"/>
    <w:rsid w:val="00A00B93"/>
    <w:rsid w:val="00A7530A"/>
    <w:rsid w:val="00AB6DAF"/>
    <w:rsid w:val="00AD31E7"/>
    <w:rsid w:val="00AD3EBC"/>
    <w:rsid w:val="00AF57C3"/>
    <w:rsid w:val="00B00B5A"/>
    <w:rsid w:val="00B113D1"/>
    <w:rsid w:val="00B34513"/>
    <w:rsid w:val="00B5691E"/>
    <w:rsid w:val="00B82A04"/>
    <w:rsid w:val="00BB599B"/>
    <w:rsid w:val="00BC27F9"/>
    <w:rsid w:val="00BC603B"/>
    <w:rsid w:val="00BE2F04"/>
    <w:rsid w:val="00CE392D"/>
    <w:rsid w:val="00D25E98"/>
    <w:rsid w:val="00D75604"/>
    <w:rsid w:val="00D80973"/>
    <w:rsid w:val="00DD5694"/>
    <w:rsid w:val="00E16BCA"/>
    <w:rsid w:val="00EF1A4D"/>
    <w:rsid w:val="00F80B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1E54A"/>
  <w15:chartTrackingRefBased/>
  <w15:docId w15:val="{27B88153-CF7C-974F-9581-71DDA709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EB"/>
    <w:rPr>
      <w:rFonts w:ascii="Times New Roman" w:eastAsia="Times New Roman" w:hAnsi="Times New Roman" w:cs="Times New Roman"/>
    </w:rPr>
  </w:style>
  <w:style w:type="paragraph" w:styleId="Heading1">
    <w:name w:val="heading 1"/>
    <w:basedOn w:val="Normal"/>
    <w:link w:val="Heading1Char"/>
    <w:uiPriority w:val="9"/>
    <w:qFormat/>
    <w:rsid w:val="00B00B5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B5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B00B5A"/>
    <w:rPr>
      <w:color w:val="0000FF"/>
      <w:u w:val="single"/>
    </w:rPr>
  </w:style>
  <w:style w:type="character" w:customStyle="1" w:styleId="cover-date">
    <w:name w:val="cover-date"/>
    <w:basedOn w:val="DefaultParagraphFont"/>
    <w:rsid w:val="00B00B5A"/>
  </w:style>
  <w:style w:type="character" w:styleId="UnresolvedMention">
    <w:name w:val="Unresolved Mention"/>
    <w:basedOn w:val="DefaultParagraphFont"/>
    <w:uiPriority w:val="99"/>
    <w:semiHidden/>
    <w:unhideWhenUsed/>
    <w:rsid w:val="00B00B5A"/>
    <w:rPr>
      <w:color w:val="605E5C"/>
      <w:shd w:val="clear" w:color="auto" w:fill="E1DFDD"/>
    </w:rPr>
  </w:style>
  <w:style w:type="paragraph" w:styleId="Header">
    <w:name w:val="header"/>
    <w:basedOn w:val="Normal"/>
    <w:link w:val="HeaderChar"/>
    <w:uiPriority w:val="99"/>
    <w:unhideWhenUsed/>
    <w:rsid w:val="00B82A04"/>
    <w:pPr>
      <w:tabs>
        <w:tab w:val="center" w:pos="4513"/>
        <w:tab w:val="right" w:pos="9026"/>
      </w:tabs>
    </w:pPr>
  </w:style>
  <w:style w:type="character" w:customStyle="1" w:styleId="HeaderChar">
    <w:name w:val="Header Char"/>
    <w:basedOn w:val="DefaultParagraphFont"/>
    <w:link w:val="Header"/>
    <w:uiPriority w:val="99"/>
    <w:rsid w:val="00B82A04"/>
    <w:rPr>
      <w:rFonts w:ascii="Times New Roman" w:eastAsia="Times New Roman" w:hAnsi="Times New Roman" w:cs="Times New Roman"/>
    </w:rPr>
  </w:style>
  <w:style w:type="paragraph" w:styleId="Footer">
    <w:name w:val="footer"/>
    <w:basedOn w:val="Normal"/>
    <w:link w:val="FooterChar"/>
    <w:uiPriority w:val="99"/>
    <w:unhideWhenUsed/>
    <w:rsid w:val="00B82A04"/>
    <w:pPr>
      <w:tabs>
        <w:tab w:val="center" w:pos="4513"/>
        <w:tab w:val="right" w:pos="9026"/>
      </w:tabs>
    </w:pPr>
  </w:style>
  <w:style w:type="character" w:customStyle="1" w:styleId="FooterChar">
    <w:name w:val="Footer Char"/>
    <w:basedOn w:val="DefaultParagraphFont"/>
    <w:link w:val="Footer"/>
    <w:uiPriority w:val="99"/>
    <w:rsid w:val="00B82A04"/>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9D67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444169">
      <w:bodyDiv w:val="1"/>
      <w:marLeft w:val="0"/>
      <w:marRight w:val="0"/>
      <w:marTop w:val="0"/>
      <w:marBottom w:val="0"/>
      <w:divBdr>
        <w:top w:val="none" w:sz="0" w:space="0" w:color="auto"/>
        <w:left w:val="none" w:sz="0" w:space="0" w:color="auto"/>
        <w:bottom w:val="none" w:sz="0" w:space="0" w:color="auto"/>
        <w:right w:val="none" w:sz="0" w:space="0" w:color="auto"/>
      </w:divBdr>
    </w:div>
    <w:div w:id="114912838">
      <w:bodyDiv w:val="1"/>
      <w:marLeft w:val="0"/>
      <w:marRight w:val="0"/>
      <w:marTop w:val="0"/>
      <w:marBottom w:val="0"/>
      <w:divBdr>
        <w:top w:val="none" w:sz="0" w:space="0" w:color="auto"/>
        <w:left w:val="none" w:sz="0" w:space="0" w:color="auto"/>
        <w:bottom w:val="none" w:sz="0" w:space="0" w:color="auto"/>
        <w:right w:val="none" w:sz="0" w:space="0" w:color="auto"/>
      </w:divBdr>
    </w:div>
    <w:div w:id="165632739">
      <w:bodyDiv w:val="1"/>
      <w:marLeft w:val="0"/>
      <w:marRight w:val="0"/>
      <w:marTop w:val="0"/>
      <w:marBottom w:val="0"/>
      <w:divBdr>
        <w:top w:val="none" w:sz="0" w:space="0" w:color="auto"/>
        <w:left w:val="none" w:sz="0" w:space="0" w:color="auto"/>
        <w:bottom w:val="none" w:sz="0" w:space="0" w:color="auto"/>
        <w:right w:val="none" w:sz="0" w:space="0" w:color="auto"/>
      </w:divBdr>
    </w:div>
    <w:div w:id="237834781">
      <w:bodyDiv w:val="1"/>
      <w:marLeft w:val="0"/>
      <w:marRight w:val="0"/>
      <w:marTop w:val="0"/>
      <w:marBottom w:val="0"/>
      <w:divBdr>
        <w:top w:val="none" w:sz="0" w:space="0" w:color="auto"/>
        <w:left w:val="none" w:sz="0" w:space="0" w:color="auto"/>
        <w:bottom w:val="none" w:sz="0" w:space="0" w:color="auto"/>
        <w:right w:val="none" w:sz="0" w:space="0" w:color="auto"/>
      </w:divBdr>
    </w:div>
    <w:div w:id="303046456">
      <w:bodyDiv w:val="1"/>
      <w:marLeft w:val="0"/>
      <w:marRight w:val="0"/>
      <w:marTop w:val="0"/>
      <w:marBottom w:val="0"/>
      <w:divBdr>
        <w:top w:val="none" w:sz="0" w:space="0" w:color="auto"/>
        <w:left w:val="none" w:sz="0" w:space="0" w:color="auto"/>
        <w:bottom w:val="none" w:sz="0" w:space="0" w:color="auto"/>
        <w:right w:val="none" w:sz="0" w:space="0" w:color="auto"/>
      </w:divBdr>
    </w:div>
    <w:div w:id="341786016">
      <w:bodyDiv w:val="1"/>
      <w:marLeft w:val="0"/>
      <w:marRight w:val="0"/>
      <w:marTop w:val="0"/>
      <w:marBottom w:val="0"/>
      <w:divBdr>
        <w:top w:val="none" w:sz="0" w:space="0" w:color="auto"/>
        <w:left w:val="none" w:sz="0" w:space="0" w:color="auto"/>
        <w:bottom w:val="none" w:sz="0" w:space="0" w:color="auto"/>
        <w:right w:val="none" w:sz="0" w:space="0" w:color="auto"/>
      </w:divBdr>
    </w:div>
    <w:div w:id="501550814">
      <w:bodyDiv w:val="1"/>
      <w:marLeft w:val="0"/>
      <w:marRight w:val="0"/>
      <w:marTop w:val="0"/>
      <w:marBottom w:val="0"/>
      <w:divBdr>
        <w:top w:val="none" w:sz="0" w:space="0" w:color="auto"/>
        <w:left w:val="none" w:sz="0" w:space="0" w:color="auto"/>
        <w:bottom w:val="none" w:sz="0" w:space="0" w:color="auto"/>
        <w:right w:val="none" w:sz="0" w:space="0" w:color="auto"/>
      </w:divBdr>
    </w:div>
    <w:div w:id="584650156">
      <w:bodyDiv w:val="1"/>
      <w:marLeft w:val="0"/>
      <w:marRight w:val="0"/>
      <w:marTop w:val="0"/>
      <w:marBottom w:val="0"/>
      <w:divBdr>
        <w:top w:val="none" w:sz="0" w:space="0" w:color="auto"/>
        <w:left w:val="none" w:sz="0" w:space="0" w:color="auto"/>
        <w:bottom w:val="none" w:sz="0" w:space="0" w:color="auto"/>
        <w:right w:val="none" w:sz="0" w:space="0" w:color="auto"/>
      </w:divBdr>
    </w:div>
    <w:div w:id="698967228">
      <w:bodyDiv w:val="1"/>
      <w:marLeft w:val="0"/>
      <w:marRight w:val="0"/>
      <w:marTop w:val="0"/>
      <w:marBottom w:val="0"/>
      <w:divBdr>
        <w:top w:val="none" w:sz="0" w:space="0" w:color="auto"/>
        <w:left w:val="none" w:sz="0" w:space="0" w:color="auto"/>
        <w:bottom w:val="none" w:sz="0" w:space="0" w:color="auto"/>
        <w:right w:val="none" w:sz="0" w:space="0" w:color="auto"/>
      </w:divBdr>
      <w:divsChild>
        <w:div w:id="755708376">
          <w:marLeft w:val="0"/>
          <w:marRight w:val="0"/>
          <w:marTop w:val="0"/>
          <w:marBottom w:val="150"/>
          <w:divBdr>
            <w:top w:val="none" w:sz="0" w:space="0" w:color="auto"/>
            <w:left w:val="none" w:sz="0" w:space="0" w:color="auto"/>
            <w:bottom w:val="none" w:sz="0" w:space="0" w:color="auto"/>
            <w:right w:val="none" w:sz="0" w:space="0" w:color="auto"/>
          </w:divBdr>
        </w:div>
        <w:div w:id="1696927499">
          <w:marLeft w:val="0"/>
          <w:marRight w:val="0"/>
          <w:marTop w:val="0"/>
          <w:marBottom w:val="120"/>
          <w:divBdr>
            <w:top w:val="none" w:sz="0" w:space="0" w:color="auto"/>
            <w:left w:val="none" w:sz="0" w:space="0" w:color="auto"/>
            <w:bottom w:val="none" w:sz="0" w:space="0" w:color="auto"/>
            <w:right w:val="none" w:sz="0" w:space="0" w:color="auto"/>
          </w:divBdr>
          <w:divsChild>
            <w:div w:id="80466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75978">
      <w:bodyDiv w:val="1"/>
      <w:marLeft w:val="0"/>
      <w:marRight w:val="0"/>
      <w:marTop w:val="0"/>
      <w:marBottom w:val="0"/>
      <w:divBdr>
        <w:top w:val="none" w:sz="0" w:space="0" w:color="auto"/>
        <w:left w:val="none" w:sz="0" w:space="0" w:color="auto"/>
        <w:bottom w:val="none" w:sz="0" w:space="0" w:color="auto"/>
        <w:right w:val="none" w:sz="0" w:space="0" w:color="auto"/>
      </w:divBdr>
    </w:div>
    <w:div w:id="933631436">
      <w:bodyDiv w:val="1"/>
      <w:marLeft w:val="0"/>
      <w:marRight w:val="0"/>
      <w:marTop w:val="0"/>
      <w:marBottom w:val="0"/>
      <w:divBdr>
        <w:top w:val="none" w:sz="0" w:space="0" w:color="auto"/>
        <w:left w:val="none" w:sz="0" w:space="0" w:color="auto"/>
        <w:bottom w:val="none" w:sz="0" w:space="0" w:color="auto"/>
        <w:right w:val="none" w:sz="0" w:space="0" w:color="auto"/>
      </w:divBdr>
    </w:div>
    <w:div w:id="992298241">
      <w:bodyDiv w:val="1"/>
      <w:marLeft w:val="0"/>
      <w:marRight w:val="0"/>
      <w:marTop w:val="0"/>
      <w:marBottom w:val="0"/>
      <w:divBdr>
        <w:top w:val="none" w:sz="0" w:space="0" w:color="auto"/>
        <w:left w:val="none" w:sz="0" w:space="0" w:color="auto"/>
        <w:bottom w:val="none" w:sz="0" w:space="0" w:color="auto"/>
        <w:right w:val="none" w:sz="0" w:space="0" w:color="auto"/>
      </w:divBdr>
    </w:div>
    <w:div w:id="1063599266">
      <w:bodyDiv w:val="1"/>
      <w:marLeft w:val="0"/>
      <w:marRight w:val="0"/>
      <w:marTop w:val="0"/>
      <w:marBottom w:val="0"/>
      <w:divBdr>
        <w:top w:val="none" w:sz="0" w:space="0" w:color="auto"/>
        <w:left w:val="none" w:sz="0" w:space="0" w:color="auto"/>
        <w:bottom w:val="none" w:sz="0" w:space="0" w:color="auto"/>
        <w:right w:val="none" w:sz="0" w:space="0" w:color="auto"/>
      </w:divBdr>
      <w:divsChild>
        <w:div w:id="168640027">
          <w:marLeft w:val="0"/>
          <w:marRight w:val="0"/>
          <w:marTop w:val="0"/>
          <w:marBottom w:val="0"/>
          <w:divBdr>
            <w:top w:val="none" w:sz="0" w:space="0" w:color="auto"/>
            <w:left w:val="none" w:sz="0" w:space="0" w:color="auto"/>
            <w:bottom w:val="none" w:sz="0" w:space="0" w:color="auto"/>
            <w:right w:val="none" w:sz="0" w:space="0" w:color="auto"/>
          </w:divBdr>
          <w:divsChild>
            <w:div w:id="1844318620">
              <w:marLeft w:val="0"/>
              <w:marRight w:val="0"/>
              <w:marTop w:val="0"/>
              <w:marBottom w:val="120"/>
              <w:divBdr>
                <w:top w:val="none" w:sz="0" w:space="0" w:color="auto"/>
                <w:left w:val="none" w:sz="0" w:space="0" w:color="auto"/>
                <w:bottom w:val="none" w:sz="0" w:space="0" w:color="auto"/>
                <w:right w:val="none" w:sz="0" w:space="0" w:color="auto"/>
              </w:divBdr>
              <w:divsChild>
                <w:div w:id="2121606897">
                  <w:marLeft w:val="0"/>
                  <w:marRight w:val="0"/>
                  <w:marTop w:val="0"/>
                  <w:marBottom w:val="0"/>
                  <w:divBdr>
                    <w:top w:val="none" w:sz="0" w:space="0" w:color="auto"/>
                    <w:left w:val="none" w:sz="0" w:space="0" w:color="auto"/>
                    <w:bottom w:val="none" w:sz="0" w:space="0" w:color="auto"/>
                    <w:right w:val="none" w:sz="0" w:space="0" w:color="auto"/>
                  </w:divBdr>
                  <w:divsChild>
                    <w:div w:id="70020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33165">
      <w:bodyDiv w:val="1"/>
      <w:marLeft w:val="0"/>
      <w:marRight w:val="0"/>
      <w:marTop w:val="0"/>
      <w:marBottom w:val="0"/>
      <w:divBdr>
        <w:top w:val="none" w:sz="0" w:space="0" w:color="auto"/>
        <w:left w:val="none" w:sz="0" w:space="0" w:color="auto"/>
        <w:bottom w:val="none" w:sz="0" w:space="0" w:color="auto"/>
        <w:right w:val="none" w:sz="0" w:space="0" w:color="auto"/>
      </w:divBdr>
    </w:div>
    <w:div w:id="1389765861">
      <w:bodyDiv w:val="1"/>
      <w:marLeft w:val="0"/>
      <w:marRight w:val="0"/>
      <w:marTop w:val="0"/>
      <w:marBottom w:val="0"/>
      <w:divBdr>
        <w:top w:val="none" w:sz="0" w:space="0" w:color="auto"/>
        <w:left w:val="none" w:sz="0" w:space="0" w:color="auto"/>
        <w:bottom w:val="none" w:sz="0" w:space="0" w:color="auto"/>
        <w:right w:val="none" w:sz="0" w:space="0" w:color="auto"/>
      </w:divBdr>
    </w:div>
    <w:div w:id="1688632939">
      <w:bodyDiv w:val="1"/>
      <w:marLeft w:val="0"/>
      <w:marRight w:val="0"/>
      <w:marTop w:val="0"/>
      <w:marBottom w:val="0"/>
      <w:divBdr>
        <w:top w:val="none" w:sz="0" w:space="0" w:color="auto"/>
        <w:left w:val="none" w:sz="0" w:space="0" w:color="auto"/>
        <w:bottom w:val="none" w:sz="0" w:space="0" w:color="auto"/>
        <w:right w:val="none" w:sz="0" w:space="0" w:color="auto"/>
      </w:divBdr>
    </w:div>
    <w:div w:id="1723601168">
      <w:bodyDiv w:val="1"/>
      <w:marLeft w:val="0"/>
      <w:marRight w:val="0"/>
      <w:marTop w:val="0"/>
      <w:marBottom w:val="0"/>
      <w:divBdr>
        <w:top w:val="none" w:sz="0" w:space="0" w:color="auto"/>
        <w:left w:val="none" w:sz="0" w:space="0" w:color="auto"/>
        <w:bottom w:val="none" w:sz="0" w:space="0" w:color="auto"/>
        <w:right w:val="none" w:sz="0" w:space="0" w:color="auto"/>
      </w:divBdr>
    </w:div>
    <w:div w:id="1829205052">
      <w:bodyDiv w:val="1"/>
      <w:marLeft w:val="0"/>
      <w:marRight w:val="0"/>
      <w:marTop w:val="0"/>
      <w:marBottom w:val="0"/>
      <w:divBdr>
        <w:top w:val="none" w:sz="0" w:space="0" w:color="auto"/>
        <w:left w:val="none" w:sz="0" w:space="0" w:color="auto"/>
        <w:bottom w:val="none" w:sz="0" w:space="0" w:color="auto"/>
        <w:right w:val="none" w:sz="0" w:space="0" w:color="auto"/>
      </w:divBdr>
    </w:div>
    <w:div w:id="1925142899">
      <w:bodyDiv w:val="1"/>
      <w:marLeft w:val="0"/>
      <w:marRight w:val="0"/>
      <w:marTop w:val="0"/>
      <w:marBottom w:val="0"/>
      <w:divBdr>
        <w:top w:val="none" w:sz="0" w:space="0" w:color="auto"/>
        <w:left w:val="none" w:sz="0" w:space="0" w:color="auto"/>
        <w:bottom w:val="none" w:sz="0" w:space="0" w:color="auto"/>
        <w:right w:val="none" w:sz="0" w:space="0" w:color="auto"/>
      </w:divBdr>
    </w:div>
    <w:div w:id="1926450806">
      <w:bodyDiv w:val="1"/>
      <w:marLeft w:val="0"/>
      <w:marRight w:val="0"/>
      <w:marTop w:val="0"/>
      <w:marBottom w:val="0"/>
      <w:divBdr>
        <w:top w:val="none" w:sz="0" w:space="0" w:color="auto"/>
        <w:left w:val="none" w:sz="0" w:space="0" w:color="auto"/>
        <w:bottom w:val="none" w:sz="0" w:space="0" w:color="auto"/>
        <w:right w:val="none" w:sz="0" w:space="0" w:color="auto"/>
      </w:divBdr>
    </w:div>
    <w:div w:id="1934164740">
      <w:bodyDiv w:val="1"/>
      <w:marLeft w:val="0"/>
      <w:marRight w:val="0"/>
      <w:marTop w:val="0"/>
      <w:marBottom w:val="0"/>
      <w:divBdr>
        <w:top w:val="none" w:sz="0" w:space="0" w:color="auto"/>
        <w:left w:val="none" w:sz="0" w:space="0" w:color="auto"/>
        <w:bottom w:val="none" w:sz="0" w:space="0" w:color="auto"/>
        <w:right w:val="none" w:sz="0" w:space="0" w:color="auto"/>
      </w:divBdr>
    </w:div>
    <w:div w:id="1941333105">
      <w:bodyDiv w:val="1"/>
      <w:marLeft w:val="0"/>
      <w:marRight w:val="0"/>
      <w:marTop w:val="0"/>
      <w:marBottom w:val="0"/>
      <w:divBdr>
        <w:top w:val="none" w:sz="0" w:space="0" w:color="auto"/>
        <w:left w:val="none" w:sz="0" w:space="0" w:color="auto"/>
        <w:bottom w:val="none" w:sz="0" w:space="0" w:color="auto"/>
        <w:right w:val="none" w:sz="0" w:space="0" w:color="auto"/>
      </w:divBdr>
    </w:div>
    <w:div w:id="2062903540">
      <w:bodyDiv w:val="1"/>
      <w:marLeft w:val="0"/>
      <w:marRight w:val="0"/>
      <w:marTop w:val="0"/>
      <w:marBottom w:val="0"/>
      <w:divBdr>
        <w:top w:val="none" w:sz="0" w:space="0" w:color="auto"/>
        <w:left w:val="none" w:sz="0" w:space="0" w:color="auto"/>
        <w:bottom w:val="none" w:sz="0" w:space="0" w:color="auto"/>
        <w:right w:val="none" w:sz="0" w:space="0" w:color="auto"/>
      </w:divBdr>
    </w:div>
    <w:div w:id="2103255057">
      <w:bodyDiv w:val="1"/>
      <w:marLeft w:val="0"/>
      <w:marRight w:val="0"/>
      <w:marTop w:val="0"/>
      <w:marBottom w:val="0"/>
      <w:divBdr>
        <w:top w:val="none" w:sz="0" w:space="0" w:color="auto"/>
        <w:left w:val="none" w:sz="0" w:space="0" w:color="auto"/>
        <w:bottom w:val="none" w:sz="0" w:space="0" w:color="auto"/>
        <w:right w:val="none" w:sz="0" w:space="0" w:color="auto"/>
      </w:divBdr>
    </w:div>
    <w:div w:id="212272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03946/Evaluation_of_Breakfast_Clubs_-_Final_Report.pdf" TargetMode="External"/><Relationship Id="rId13" Type="http://schemas.openxmlformats.org/officeDocument/2006/relationships/hyperlink" Target="https://thewaveclinic.com/blog/what-are-the-different-types-of-attachment/" TargetMode="External"/><Relationship Id="rId3" Type="http://schemas.openxmlformats.org/officeDocument/2006/relationships/webSettings" Target="webSettings.xml"/><Relationship Id="rId7" Type="http://schemas.openxmlformats.org/officeDocument/2006/relationships/hyperlink" Target="http://www.educationalneuroscience.org.uk/resources/neuromyth-or-neurofact/diet-makes-a-difference-to-learning/" TargetMode="External"/><Relationship Id="rId12" Type="http://schemas.openxmlformats.org/officeDocument/2006/relationships/hyperlink" Target="https://gov.wales/sites/default/files/publications/2018-12/practical-approaches-to-behaviour-management-in-the-classroom-a-handbook-for-classroom-teachers-in-primary-schools.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frontiersin.org/articles/10.3389/fnhum.2013.00425/full" TargetMode="External"/><Relationship Id="rId11" Type="http://schemas.openxmlformats.org/officeDocument/2006/relationships/hyperlink" Target="https://www.teachwire.net/news/dealing-with-attachment-disorder-in-primary-children"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1017/S0954579409000406" TargetMode="External"/><Relationship Id="rId4" Type="http://schemas.openxmlformats.org/officeDocument/2006/relationships/footnotes" Target="footnotes.xml"/><Relationship Id="rId9" Type="http://schemas.openxmlformats.org/officeDocument/2006/relationships/hyperlink" Target="https://blog.optimus-education.com/teaching-hungry-children-impact-food-insecurity"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837</TotalTime>
  <Pages>8</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Anne Salter (2009547)</dc:creator>
  <cp:keywords/>
  <dc:description/>
  <cp:lastModifiedBy>Catherine Anne Salter (2009547)</cp:lastModifiedBy>
  <cp:revision>12</cp:revision>
  <dcterms:created xsi:type="dcterms:W3CDTF">2021-02-19T12:44:00Z</dcterms:created>
  <dcterms:modified xsi:type="dcterms:W3CDTF">2021-03-14T13:11:00Z</dcterms:modified>
</cp:coreProperties>
</file>