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69CC26" w14:textId="61FC9BEB" w:rsidR="00E9022F" w:rsidRPr="00D009AC" w:rsidRDefault="00E9022F" w:rsidP="00735B01">
      <w:pPr>
        <w:jc w:val="both"/>
        <w:rPr>
          <w:rFonts w:cstheme="minorHAnsi"/>
          <w:b/>
          <w:bCs/>
          <w:color w:val="1F3864" w:themeColor="accent1" w:themeShade="80"/>
          <w:sz w:val="24"/>
          <w:szCs w:val="24"/>
        </w:rPr>
      </w:pPr>
      <w:r w:rsidRPr="007B2257">
        <w:rPr>
          <w:rFonts w:cstheme="minorHAnsi"/>
          <w:b/>
          <w:bCs/>
          <w:color w:val="1F3864" w:themeColor="accent1" w:themeShade="80"/>
          <w:sz w:val="24"/>
          <w:szCs w:val="24"/>
        </w:rPr>
        <w:t>Title: How does heritage education influence the preservation and evolution of Welsh identity among young people in Wales?</w:t>
      </w:r>
    </w:p>
    <w:p w14:paraId="5CC1C5CA" w14:textId="089411E3" w:rsidR="00E9022F" w:rsidRPr="007B2257" w:rsidRDefault="00BB7F16" w:rsidP="00735B01">
      <w:pPr>
        <w:jc w:val="both"/>
        <w:rPr>
          <w:rFonts w:cstheme="minorHAnsi"/>
          <w:b/>
          <w:bCs/>
          <w:color w:val="1F3864" w:themeColor="accent1" w:themeShade="80"/>
          <w:sz w:val="24"/>
          <w:szCs w:val="24"/>
        </w:rPr>
      </w:pPr>
      <w:r w:rsidRPr="007B2257">
        <w:rPr>
          <w:rFonts w:cstheme="minorHAnsi"/>
          <w:b/>
          <w:bCs/>
          <w:color w:val="1F3864" w:themeColor="accent1" w:themeShade="80"/>
          <w:sz w:val="24"/>
          <w:szCs w:val="24"/>
        </w:rPr>
        <w:t>Background/context</w:t>
      </w:r>
      <w:r w:rsidR="00E9022F" w:rsidRPr="007B2257">
        <w:rPr>
          <w:rFonts w:cstheme="minorHAnsi"/>
          <w:b/>
          <w:bCs/>
          <w:color w:val="1F3864" w:themeColor="accent1" w:themeShade="80"/>
          <w:sz w:val="24"/>
          <w:szCs w:val="24"/>
        </w:rPr>
        <w:t xml:space="preserve"> </w:t>
      </w:r>
    </w:p>
    <w:p w14:paraId="44221188" w14:textId="1F2127AF" w:rsidR="00B84436" w:rsidRDefault="00590864" w:rsidP="00735B01">
      <w:pPr>
        <w:jc w:val="both"/>
        <w:rPr>
          <w:rFonts w:cstheme="minorHAnsi"/>
          <w:color w:val="1F3864" w:themeColor="accent1" w:themeShade="80"/>
          <w:sz w:val="24"/>
          <w:szCs w:val="24"/>
        </w:rPr>
      </w:pPr>
      <w:r>
        <w:rPr>
          <w:rFonts w:cstheme="minorHAnsi"/>
          <w:color w:val="1F3864" w:themeColor="accent1" w:themeShade="80"/>
          <w:sz w:val="24"/>
          <w:szCs w:val="24"/>
        </w:rPr>
        <w:t>After researching for my</w:t>
      </w:r>
      <w:r w:rsidR="00D009AC">
        <w:rPr>
          <w:rFonts w:cstheme="minorHAnsi"/>
          <w:color w:val="1F3864" w:themeColor="accent1" w:themeShade="80"/>
          <w:sz w:val="24"/>
          <w:szCs w:val="24"/>
        </w:rPr>
        <w:t xml:space="preserve"> master's</w:t>
      </w:r>
      <w:r>
        <w:rPr>
          <w:rFonts w:cstheme="minorHAnsi"/>
          <w:color w:val="1F3864" w:themeColor="accent1" w:themeShade="80"/>
          <w:sz w:val="24"/>
          <w:szCs w:val="24"/>
        </w:rPr>
        <w:t xml:space="preserve"> dissertation, looking at how the </w:t>
      </w:r>
      <w:r w:rsidR="00B84436">
        <w:rPr>
          <w:rFonts w:cstheme="minorHAnsi"/>
          <w:color w:val="1F3864" w:themeColor="accent1" w:themeShade="80"/>
          <w:sz w:val="24"/>
          <w:szCs w:val="24"/>
        </w:rPr>
        <w:t>Curriculum</w:t>
      </w:r>
      <w:r>
        <w:rPr>
          <w:rFonts w:cstheme="minorHAnsi"/>
          <w:color w:val="1F3864" w:themeColor="accent1" w:themeShade="80"/>
          <w:sz w:val="24"/>
          <w:szCs w:val="24"/>
        </w:rPr>
        <w:t xml:space="preserve"> for Wales influenced socially engaged practice in </w:t>
      </w:r>
      <w:r w:rsidR="00B84436">
        <w:rPr>
          <w:rFonts w:cstheme="minorHAnsi"/>
          <w:color w:val="1F3864" w:themeColor="accent1" w:themeShade="80"/>
          <w:sz w:val="24"/>
          <w:szCs w:val="24"/>
        </w:rPr>
        <w:t>Welsh</w:t>
      </w:r>
      <w:r>
        <w:rPr>
          <w:rFonts w:cstheme="minorHAnsi"/>
          <w:color w:val="1F3864" w:themeColor="accent1" w:themeShade="80"/>
          <w:sz w:val="24"/>
          <w:szCs w:val="24"/>
        </w:rPr>
        <w:t xml:space="preserve"> museums and galleries, I wanted to further look at how </w:t>
      </w:r>
      <w:r w:rsidR="00B84436">
        <w:rPr>
          <w:rFonts w:cstheme="minorHAnsi"/>
          <w:color w:val="1F3864" w:themeColor="accent1" w:themeShade="80"/>
          <w:sz w:val="24"/>
          <w:szCs w:val="24"/>
        </w:rPr>
        <w:t>broader</w:t>
      </w:r>
      <w:r>
        <w:rPr>
          <w:rFonts w:cstheme="minorHAnsi"/>
          <w:color w:val="1F3864" w:themeColor="accent1" w:themeShade="80"/>
          <w:sz w:val="24"/>
          <w:szCs w:val="24"/>
        </w:rPr>
        <w:t xml:space="preserve"> heritage education can influence other </w:t>
      </w:r>
      <w:r w:rsidR="00B84436">
        <w:rPr>
          <w:rFonts w:cstheme="minorHAnsi"/>
          <w:color w:val="1F3864" w:themeColor="accent1" w:themeShade="80"/>
          <w:sz w:val="24"/>
          <w:szCs w:val="24"/>
        </w:rPr>
        <w:t>aspects,</w:t>
      </w:r>
      <w:r>
        <w:rPr>
          <w:rFonts w:cstheme="minorHAnsi"/>
          <w:color w:val="1F3864" w:themeColor="accent1" w:themeShade="80"/>
          <w:sz w:val="24"/>
          <w:szCs w:val="24"/>
        </w:rPr>
        <w:t xml:space="preserve"> such as young </w:t>
      </w:r>
      <w:r w:rsidR="00B84436">
        <w:rPr>
          <w:rFonts w:cstheme="minorHAnsi"/>
          <w:color w:val="1F3864" w:themeColor="accent1" w:themeShade="80"/>
          <w:sz w:val="24"/>
          <w:szCs w:val="24"/>
        </w:rPr>
        <w:t>people's</w:t>
      </w:r>
      <w:r>
        <w:rPr>
          <w:rFonts w:cstheme="minorHAnsi"/>
          <w:color w:val="1F3864" w:themeColor="accent1" w:themeShade="80"/>
          <w:sz w:val="24"/>
          <w:szCs w:val="24"/>
        </w:rPr>
        <w:t xml:space="preserve"> identity in Wales. </w:t>
      </w:r>
      <w:r w:rsidR="005D16D3">
        <w:rPr>
          <w:rFonts w:cstheme="minorHAnsi"/>
          <w:color w:val="1F3864" w:themeColor="accent1" w:themeShade="80"/>
          <w:sz w:val="24"/>
          <w:szCs w:val="24"/>
        </w:rPr>
        <w:t xml:space="preserve">This is because I found through heritage learning theories that there is an ability to influence how people view and see things through education programmes but also give the learners the skills to be able to come to these conclusions themselves. </w:t>
      </w:r>
    </w:p>
    <w:p w14:paraId="7B1D77A4" w14:textId="1F456BE9" w:rsidR="00F06C10" w:rsidRDefault="005D16D3" w:rsidP="00735B01">
      <w:pPr>
        <w:ind w:firstLine="720"/>
        <w:jc w:val="both"/>
        <w:rPr>
          <w:rFonts w:cstheme="minorHAnsi"/>
          <w:color w:val="1F3864" w:themeColor="accent1" w:themeShade="80"/>
          <w:sz w:val="24"/>
          <w:szCs w:val="24"/>
        </w:rPr>
      </w:pPr>
      <w:r>
        <w:rPr>
          <w:rFonts w:cstheme="minorHAnsi"/>
          <w:color w:val="1F3864" w:themeColor="accent1" w:themeShade="80"/>
          <w:sz w:val="24"/>
          <w:szCs w:val="24"/>
        </w:rPr>
        <w:t>Falk and Dierking came up with 8 factors that should influence</w:t>
      </w:r>
      <w:r w:rsidR="00D009AC">
        <w:rPr>
          <w:rFonts w:cstheme="minorHAnsi"/>
          <w:color w:val="1F3864" w:themeColor="accent1" w:themeShade="80"/>
          <w:sz w:val="24"/>
          <w:szCs w:val="24"/>
        </w:rPr>
        <w:t xml:space="preserve"> heritage</w:t>
      </w:r>
      <w:r>
        <w:rPr>
          <w:rFonts w:cstheme="minorHAnsi"/>
          <w:color w:val="1F3864" w:themeColor="accent1" w:themeShade="80"/>
          <w:sz w:val="24"/>
          <w:szCs w:val="24"/>
        </w:rPr>
        <w:t xml:space="preserve"> learning, one of these is ‘choice and control’ – meaning learners have choice over what they learn in a particular setting and another, needing ‘facilitate</w:t>
      </w:r>
      <w:r w:rsidR="00B84436">
        <w:rPr>
          <w:rFonts w:cstheme="minorHAnsi"/>
          <w:color w:val="1F3864" w:themeColor="accent1" w:themeShade="80"/>
          <w:sz w:val="24"/>
          <w:szCs w:val="24"/>
        </w:rPr>
        <w:t>d</w:t>
      </w:r>
      <w:r>
        <w:rPr>
          <w:rFonts w:cstheme="minorHAnsi"/>
          <w:color w:val="1F3864" w:themeColor="accent1" w:themeShade="80"/>
          <w:sz w:val="24"/>
          <w:szCs w:val="24"/>
        </w:rPr>
        <w:t xml:space="preserve"> mediation’</w:t>
      </w:r>
      <w:r w:rsidR="00B84436">
        <w:rPr>
          <w:rFonts w:cstheme="minorHAnsi"/>
          <w:color w:val="1F3864" w:themeColor="accent1" w:themeShade="80"/>
          <w:sz w:val="24"/>
          <w:szCs w:val="24"/>
        </w:rPr>
        <w:t xml:space="preserve"> </w:t>
      </w:r>
      <w:r w:rsidR="00735B01">
        <w:rPr>
          <w:rFonts w:cstheme="minorHAnsi"/>
          <w:color w:val="1F3864" w:themeColor="accent1" w:themeShade="80"/>
          <w:sz w:val="24"/>
          <w:szCs w:val="24"/>
        </w:rPr>
        <w:t>–</w:t>
      </w:r>
      <w:r>
        <w:rPr>
          <w:rFonts w:cstheme="minorHAnsi"/>
          <w:color w:val="1F3864" w:themeColor="accent1" w:themeShade="80"/>
          <w:sz w:val="24"/>
          <w:szCs w:val="24"/>
        </w:rPr>
        <w:t xml:space="preserve"> either</w:t>
      </w:r>
      <w:r w:rsidR="00735B01">
        <w:rPr>
          <w:rFonts w:cstheme="minorHAnsi"/>
          <w:color w:val="1F3864" w:themeColor="accent1" w:themeShade="80"/>
          <w:sz w:val="24"/>
          <w:szCs w:val="24"/>
        </w:rPr>
        <w:t xml:space="preserve"> by</w:t>
      </w:r>
      <w:r>
        <w:rPr>
          <w:rFonts w:cstheme="minorHAnsi"/>
          <w:color w:val="1F3864" w:themeColor="accent1" w:themeShade="80"/>
          <w:sz w:val="24"/>
          <w:szCs w:val="24"/>
        </w:rPr>
        <w:t xml:space="preserve"> heritage educators themselves or other groups or </w:t>
      </w:r>
      <w:r w:rsidR="00B84436">
        <w:rPr>
          <w:rFonts w:cstheme="minorHAnsi"/>
          <w:color w:val="1F3864" w:themeColor="accent1" w:themeShade="80"/>
          <w:sz w:val="24"/>
          <w:szCs w:val="24"/>
        </w:rPr>
        <w:t>individuals</w:t>
      </w:r>
      <w:r>
        <w:rPr>
          <w:rFonts w:cstheme="minorHAnsi"/>
          <w:color w:val="1F3864" w:themeColor="accent1" w:themeShade="80"/>
          <w:sz w:val="24"/>
          <w:szCs w:val="24"/>
        </w:rPr>
        <w:t xml:space="preserve"> involved in the process.</w:t>
      </w:r>
      <w:r>
        <w:rPr>
          <w:rStyle w:val="FootnoteReference"/>
          <w:rFonts w:cstheme="minorHAnsi"/>
          <w:color w:val="1F3864" w:themeColor="accent1" w:themeShade="80"/>
          <w:sz w:val="24"/>
          <w:szCs w:val="24"/>
        </w:rPr>
        <w:footnoteReference w:id="1"/>
      </w:r>
      <w:r>
        <w:rPr>
          <w:rFonts w:cstheme="minorHAnsi"/>
          <w:color w:val="1F3864" w:themeColor="accent1" w:themeShade="80"/>
          <w:sz w:val="24"/>
          <w:szCs w:val="24"/>
        </w:rPr>
        <w:t xml:space="preserve"> Both of these notions</w:t>
      </w:r>
      <w:r w:rsidR="00B84436">
        <w:rPr>
          <w:rFonts w:cstheme="minorHAnsi"/>
          <w:color w:val="1F3864" w:themeColor="accent1" w:themeShade="80"/>
          <w:sz w:val="24"/>
          <w:szCs w:val="24"/>
        </w:rPr>
        <w:t xml:space="preserve"> highlight the space in which identity can be created, as the learner feels as though they have autonomy in what they learn and how they see themselves, but have a mediated environment that can encourage them to question biases and further develop their ideologies. </w:t>
      </w:r>
    </w:p>
    <w:p w14:paraId="780CC375" w14:textId="60819B38" w:rsidR="00B84436" w:rsidRDefault="00B84436" w:rsidP="00735B01">
      <w:pPr>
        <w:jc w:val="both"/>
        <w:rPr>
          <w:rFonts w:cstheme="minorHAnsi"/>
          <w:color w:val="1F3864" w:themeColor="accent1" w:themeShade="80"/>
          <w:sz w:val="24"/>
          <w:szCs w:val="24"/>
        </w:rPr>
      </w:pPr>
      <w:r>
        <w:rPr>
          <w:rFonts w:cstheme="minorHAnsi"/>
          <w:color w:val="1F3864" w:themeColor="accent1" w:themeShade="80"/>
          <w:sz w:val="24"/>
          <w:szCs w:val="24"/>
        </w:rPr>
        <w:tab/>
        <w:t>Further added to this is the idea that ‘learning is a social experience’.</w:t>
      </w:r>
      <w:r>
        <w:rPr>
          <w:rStyle w:val="FootnoteReference"/>
          <w:rFonts w:cstheme="minorHAnsi"/>
          <w:color w:val="1F3864" w:themeColor="accent1" w:themeShade="80"/>
          <w:sz w:val="24"/>
          <w:szCs w:val="24"/>
        </w:rPr>
        <w:footnoteReference w:id="2"/>
      </w:r>
      <w:r>
        <w:rPr>
          <w:rFonts w:cstheme="minorHAnsi"/>
          <w:color w:val="1F3864" w:themeColor="accent1" w:themeShade="80"/>
          <w:sz w:val="24"/>
          <w:szCs w:val="24"/>
        </w:rPr>
        <w:t xml:space="preserve"> It is during these social experience</w:t>
      </w:r>
      <w:r w:rsidR="006B05AB">
        <w:rPr>
          <w:rFonts w:cstheme="minorHAnsi"/>
          <w:color w:val="1F3864" w:themeColor="accent1" w:themeShade="80"/>
          <w:sz w:val="24"/>
          <w:szCs w:val="24"/>
        </w:rPr>
        <w:t>s</w:t>
      </w:r>
      <w:r>
        <w:rPr>
          <w:rFonts w:cstheme="minorHAnsi"/>
          <w:color w:val="1F3864" w:themeColor="accent1" w:themeShade="80"/>
          <w:sz w:val="24"/>
          <w:szCs w:val="24"/>
        </w:rPr>
        <w:t>, facilitated at heritage site</w:t>
      </w:r>
      <w:r w:rsidR="006B05AB">
        <w:rPr>
          <w:rFonts w:cstheme="minorHAnsi"/>
          <w:color w:val="1F3864" w:themeColor="accent1" w:themeShade="80"/>
          <w:sz w:val="24"/>
          <w:szCs w:val="24"/>
        </w:rPr>
        <w:t>s</w:t>
      </w:r>
      <w:r>
        <w:rPr>
          <w:rFonts w:cstheme="minorHAnsi"/>
          <w:color w:val="1F3864" w:themeColor="accent1" w:themeShade="80"/>
          <w:sz w:val="24"/>
          <w:szCs w:val="24"/>
        </w:rPr>
        <w:t xml:space="preserve"> or building</w:t>
      </w:r>
      <w:r w:rsidR="006B05AB">
        <w:rPr>
          <w:rFonts w:cstheme="minorHAnsi"/>
          <w:color w:val="1F3864" w:themeColor="accent1" w:themeShade="80"/>
          <w:sz w:val="24"/>
          <w:szCs w:val="24"/>
        </w:rPr>
        <w:t>s</w:t>
      </w:r>
      <w:r>
        <w:rPr>
          <w:rFonts w:cstheme="minorHAnsi"/>
          <w:color w:val="1F3864" w:themeColor="accent1" w:themeShade="80"/>
          <w:sz w:val="24"/>
          <w:szCs w:val="24"/>
        </w:rPr>
        <w:t xml:space="preserve">, that can enable ‘…students spaces to respond to social issues experientially, kinaesthetically, and intellectually, and to </w:t>
      </w:r>
      <w:r w:rsidR="006B05AB">
        <w:rPr>
          <w:rFonts w:cstheme="minorHAnsi"/>
          <w:color w:val="1F3864" w:themeColor="accent1" w:themeShade="80"/>
          <w:sz w:val="24"/>
          <w:szCs w:val="24"/>
        </w:rPr>
        <w:t>uphold</w:t>
      </w:r>
      <w:r>
        <w:rPr>
          <w:rFonts w:cstheme="minorHAnsi"/>
          <w:color w:val="1F3864" w:themeColor="accent1" w:themeShade="80"/>
          <w:sz w:val="24"/>
          <w:szCs w:val="24"/>
        </w:rPr>
        <w:t xml:space="preserve"> their rights as learners, creative beings, and concerned citizens of the world’.</w:t>
      </w:r>
      <w:r>
        <w:rPr>
          <w:rStyle w:val="FootnoteReference"/>
          <w:rFonts w:cstheme="minorHAnsi"/>
          <w:color w:val="1F3864" w:themeColor="accent1" w:themeShade="80"/>
          <w:sz w:val="24"/>
          <w:szCs w:val="24"/>
        </w:rPr>
        <w:footnoteReference w:id="3"/>
      </w:r>
      <w:r>
        <w:rPr>
          <w:rFonts w:cstheme="minorHAnsi"/>
          <w:color w:val="1F3864" w:themeColor="accent1" w:themeShade="80"/>
          <w:sz w:val="24"/>
          <w:szCs w:val="24"/>
        </w:rPr>
        <w:t xml:space="preserve"> Surely</w:t>
      </w:r>
      <w:r w:rsidR="006B05AB">
        <w:rPr>
          <w:rFonts w:cstheme="minorHAnsi"/>
          <w:color w:val="1F3864" w:themeColor="accent1" w:themeShade="80"/>
          <w:sz w:val="24"/>
          <w:szCs w:val="24"/>
        </w:rPr>
        <w:t>,</w:t>
      </w:r>
      <w:r>
        <w:rPr>
          <w:rFonts w:cstheme="minorHAnsi"/>
          <w:color w:val="1F3864" w:themeColor="accent1" w:themeShade="80"/>
          <w:sz w:val="24"/>
          <w:szCs w:val="24"/>
        </w:rPr>
        <w:t xml:space="preserve"> these motions would have a profound impact on the identity that a young person may create. This becomes even more so if the heritage site includes socially engaged art</w:t>
      </w:r>
      <w:r w:rsidR="006B05AB">
        <w:rPr>
          <w:rFonts w:cstheme="minorHAnsi"/>
          <w:color w:val="1F3864" w:themeColor="accent1" w:themeShade="80"/>
          <w:sz w:val="24"/>
          <w:szCs w:val="24"/>
        </w:rPr>
        <w:t>,</w:t>
      </w:r>
      <w:r>
        <w:rPr>
          <w:rFonts w:cstheme="minorHAnsi"/>
          <w:color w:val="1F3864" w:themeColor="accent1" w:themeShade="80"/>
          <w:sz w:val="24"/>
          <w:szCs w:val="24"/>
        </w:rPr>
        <w:t xml:space="preserve"> as it goes beyond creating ‘pleasing art objects’ but creates symbiotic relationships between conversations, processes and equality.</w:t>
      </w:r>
      <w:r>
        <w:rPr>
          <w:rStyle w:val="FootnoteReference"/>
          <w:rFonts w:cstheme="minorHAnsi"/>
          <w:color w:val="1F3864" w:themeColor="accent1" w:themeShade="80"/>
          <w:sz w:val="24"/>
          <w:szCs w:val="24"/>
        </w:rPr>
        <w:footnoteReference w:id="4"/>
      </w:r>
      <w:r w:rsidR="006B05AB">
        <w:rPr>
          <w:rFonts w:cstheme="minorHAnsi"/>
          <w:color w:val="1F3864" w:themeColor="accent1" w:themeShade="80"/>
          <w:sz w:val="24"/>
          <w:szCs w:val="24"/>
        </w:rPr>
        <w:t xml:space="preserve"> </w:t>
      </w:r>
    </w:p>
    <w:p w14:paraId="1861E6DE" w14:textId="081067DE" w:rsidR="00F96B12" w:rsidRDefault="00F96B12" w:rsidP="00735B01">
      <w:pPr>
        <w:jc w:val="both"/>
        <w:rPr>
          <w:rFonts w:cstheme="minorHAnsi"/>
          <w:color w:val="1F3864" w:themeColor="accent1" w:themeShade="80"/>
          <w:sz w:val="24"/>
          <w:szCs w:val="24"/>
        </w:rPr>
      </w:pPr>
      <w:r>
        <w:rPr>
          <w:rFonts w:cstheme="minorHAnsi"/>
          <w:color w:val="1F3864" w:themeColor="accent1" w:themeShade="80"/>
          <w:sz w:val="24"/>
          <w:szCs w:val="24"/>
        </w:rPr>
        <w:tab/>
        <w:t xml:space="preserve">On the other hand, young people's view on their identity or how this can be potentially shaped by Welsh heritage education </w:t>
      </w:r>
      <w:r w:rsidR="001F19FD">
        <w:rPr>
          <w:rFonts w:cstheme="minorHAnsi"/>
          <w:color w:val="1F3864" w:themeColor="accent1" w:themeShade="80"/>
          <w:sz w:val="24"/>
          <w:szCs w:val="24"/>
        </w:rPr>
        <w:t>is of interest due to the unique political dimension in Wales which will also play a part in identity creation. Wales, while being a part of the UK has its own identity due to it being a devolved nation. Toszek has argued that it was Welsh devolution that ‘was essential for awakening the Welsh identity sense in the political dimension’.</w:t>
      </w:r>
      <w:r w:rsidR="001F19FD">
        <w:rPr>
          <w:rStyle w:val="FootnoteReference"/>
          <w:rFonts w:cstheme="minorHAnsi"/>
          <w:color w:val="1F3864" w:themeColor="accent1" w:themeShade="80"/>
          <w:sz w:val="24"/>
          <w:szCs w:val="24"/>
        </w:rPr>
        <w:footnoteReference w:id="5"/>
      </w:r>
      <w:r w:rsidR="001F19FD">
        <w:rPr>
          <w:rFonts w:cstheme="minorHAnsi"/>
          <w:color w:val="1F3864" w:themeColor="accent1" w:themeShade="80"/>
          <w:sz w:val="24"/>
          <w:szCs w:val="24"/>
        </w:rPr>
        <w:t xml:space="preserve"> Added to political ideologies being a part of the Welsh identity is the growing discontent in Wales towards conservatism, due to</w:t>
      </w:r>
      <w:r w:rsidR="009B3D17">
        <w:rPr>
          <w:rFonts w:cstheme="minorHAnsi"/>
          <w:color w:val="1F3864" w:themeColor="accent1" w:themeShade="80"/>
          <w:sz w:val="24"/>
          <w:szCs w:val="24"/>
        </w:rPr>
        <w:t xml:space="preserve"> coal</w:t>
      </w:r>
      <w:r w:rsidR="001F19FD">
        <w:rPr>
          <w:rFonts w:cstheme="minorHAnsi"/>
          <w:color w:val="1F3864" w:themeColor="accent1" w:themeShade="80"/>
          <w:sz w:val="24"/>
          <w:szCs w:val="24"/>
        </w:rPr>
        <w:t xml:space="preserve"> mine closures in the 80s,</w:t>
      </w:r>
      <w:r w:rsidR="001F19FD">
        <w:rPr>
          <w:rStyle w:val="FootnoteReference"/>
          <w:rFonts w:cstheme="minorHAnsi"/>
          <w:color w:val="1F3864" w:themeColor="accent1" w:themeShade="80"/>
          <w:sz w:val="24"/>
          <w:szCs w:val="24"/>
        </w:rPr>
        <w:footnoteReference w:id="6"/>
      </w:r>
      <w:r w:rsidR="001F19FD">
        <w:rPr>
          <w:rFonts w:cstheme="minorHAnsi"/>
          <w:color w:val="1F3864" w:themeColor="accent1" w:themeShade="80"/>
          <w:sz w:val="24"/>
          <w:szCs w:val="24"/>
        </w:rPr>
        <w:t xml:space="preserve"> as well as </w:t>
      </w:r>
      <w:r w:rsidR="001F19FD">
        <w:rPr>
          <w:rFonts w:cstheme="minorHAnsi"/>
          <w:color w:val="1F3864" w:themeColor="accent1" w:themeShade="80"/>
          <w:sz w:val="24"/>
          <w:szCs w:val="24"/>
        </w:rPr>
        <w:lastRenderedPageBreak/>
        <w:t>the economic difference</w:t>
      </w:r>
      <w:r w:rsidR="009B3D17">
        <w:rPr>
          <w:rFonts w:cstheme="minorHAnsi"/>
          <w:color w:val="1F3864" w:themeColor="accent1" w:themeShade="80"/>
          <w:sz w:val="24"/>
          <w:szCs w:val="24"/>
        </w:rPr>
        <w:t xml:space="preserve"> from the rest of the UK</w:t>
      </w:r>
      <w:r w:rsidR="001F19FD">
        <w:rPr>
          <w:rFonts w:cstheme="minorHAnsi"/>
          <w:color w:val="1F3864" w:themeColor="accent1" w:themeShade="80"/>
          <w:sz w:val="24"/>
          <w:szCs w:val="24"/>
        </w:rPr>
        <w:t xml:space="preserve"> </w:t>
      </w:r>
      <w:r w:rsidR="009B3D17">
        <w:rPr>
          <w:rFonts w:cstheme="minorHAnsi"/>
          <w:color w:val="1F3864" w:themeColor="accent1" w:themeShade="80"/>
          <w:sz w:val="24"/>
          <w:szCs w:val="24"/>
        </w:rPr>
        <w:t xml:space="preserve">caused by the </w:t>
      </w:r>
      <w:r w:rsidR="001F19FD">
        <w:rPr>
          <w:rFonts w:cstheme="minorHAnsi"/>
          <w:color w:val="1F3864" w:themeColor="accent1" w:themeShade="80"/>
          <w:sz w:val="24"/>
          <w:szCs w:val="24"/>
        </w:rPr>
        <w:t>rapid loss of industry.</w:t>
      </w:r>
      <w:r w:rsidR="001F19FD">
        <w:rPr>
          <w:rStyle w:val="FootnoteReference"/>
          <w:rFonts w:cstheme="minorHAnsi"/>
          <w:color w:val="1F3864" w:themeColor="accent1" w:themeShade="80"/>
          <w:sz w:val="24"/>
          <w:szCs w:val="24"/>
        </w:rPr>
        <w:footnoteReference w:id="7"/>
      </w:r>
      <w:r w:rsidR="001F19FD">
        <w:rPr>
          <w:rFonts w:cstheme="minorHAnsi"/>
          <w:color w:val="1F3864" w:themeColor="accent1" w:themeShade="80"/>
          <w:sz w:val="24"/>
          <w:szCs w:val="24"/>
        </w:rPr>
        <w:t xml:space="preserve"> Therefore, our heritage sites in Wales, which were built on the rise and fall of industrialisation, will inevitably include these notions and further shape identity in young Welsh people. This is why I would like to further </w:t>
      </w:r>
      <w:r w:rsidR="009B3D17">
        <w:rPr>
          <w:rFonts w:cstheme="minorHAnsi"/>
          <w:color w:val="1F3864" w:themeColor="accent1" w:themeShade="80"/>
          <w:sz w:val="24"/>
          <w:szCs w:val="24"/>
        </w:rPr>
        <w:t>investigate</w:t>
      </w:r>
      <w:r w:rsidR="001F19FD">
        <w:rPr>
          <w:rFonts w:cstheme="minorHAnsi"/>
          <w:color w:val="1F3864" w:themeColor="accent1" w:themeShade="80"/>
          <w:sz w:val="24"/>
          <w:szCs w:val="24"/>
        </w:rPr>
        <w:t xml:space="preserve"> this and look at the relationships and correlations between Welsh Identity and the role heritage education plays in shaping this.</w:t>
      </w:r>
    </w:p>
    <w:p w14:paraId="3F7BACCD" w14:textId="378D02BC" w:rsidR="001F19FD" w:rsidRDefault="001F19FD" w:rsidP="00735B01">
      <w:pPr>
        <w:jc w:val="both"/>
        <w:rPr>
          <w:rFonts w:cstheme="minorHAnsi"/>
          <w:color w:val="1F3864" w:themeColor="accent1" w:themeShade="80"/>
          <w:sz w:val="24"/>
          <w:szCs w:val="24"/>
        </w:rPr>
      </w:pPr>
      <w:r>
        <w:rPr>
          <w:rFonts w:cstheme="minorHAnsi"/>
          <w:color w:val="1F3864" w:themeColor="accent1" w:themeShade="80"/>
          <w:sz w:val="24"/>
          <w:szCs w:val="24"/>
        </w:rPr>
        <w:tab/>
      </w:r>
      <w:r w:rsidR="00CB7E3D">
        <w:rPr>
          <w:rFonts w:cstheme="minorHAnsi"/>
          <w:color w:val="1F3864" w:themeColor="accent1" w:themeShade="80"/>
          <w:sz w:val="24"/>
          <w:szCs w:val="24"/>
        </w:rPr>
        <w:t xml:space="preserve">Further added to this, </w:t>
      </w:r>
      <w:r w:rsidR="008C34C9">
        <w:rPr>
          <w:rFonts w:cstheme="minorHAnsi"/>
          <w:color w:val="1F3864" w:themeColor="accent1" w:themeShade="80"/>
          <w:sz w:val="24"/>
          <w:szCs w:val="24"/>
        </w:rPr>
        <w:t xml:space="preserve">the more recent political sphere in Wales is also changing with people becoming more intolerant and favouring </w:t>
      </w:r>
      <w:r w:rsidR="00E748AF">
        <w:rPr>
          <w:rFonts w:cstheme="minorHAnsi"/>
          <w:color w:val="1F3864" w:themeColor="accent1" w:themeShade="80"/>
          <w:sz w:val="24"/>
          <w:szCs w:val="24"/>
        </w:rPr>
        <w:t>far-right</w:t>
      </w:r>
      <w:r w:rsidR="008C34C9">
        <w:rPr>
          <w:rFonts w:cstheme="minorHAnsi"/>
          <w:color w:val="1F3864" w:themeColor="accent1" w:themeShade="80"/>
          <w:sz w:val="24"/>
          <w:szCs w:val="24"/>
        </w:rPr>
        <w:t xml:space="preserve"> organisations.</w:t>
      </w:r>
      <w:r w:rsidR="008C34C9">
        <w:rPr>
          <w:rStyle w:val="FootnoteReference"/>
          <w:rFonts w:cstheme="minorHAnsi"/>
          <w:color w:val="1F3864" w:themeColor="accent1" w:themeShade="80"/>
          <w:sz w:val="24"/>
          <w:szCs w:val="24"/>
        </w:rPr>
        <w:footnoteReference w:id="8"/>
      </w:r>
      <w:r w:rsidR="008C34C9">
        <w:rPr>
          <w:rFonts w:cstheme="minorHAnsi"/>
          <w:color w:val="1F3864" w:themeColor="accent1" w:themeShade="80"/>
          <w:sz w:val="24"/>
          <w:szCs w:val="24"/>
        </w:rPr>
        <w:t xml:space="preserve"> This is counterintuitive with those previous notions of identity mentioned by Toszek. Therefore, what role does heritage education have to play in this battle between left and right political perspecti</w:t>
      </w:r>
      <w:r w:rsidR="001E40CF">
        <w:rPr>
          <w:rFonts w:cstheme="minorHAnsi"/>
          <w:color w:val="1F3864" w:themeColor="accent1" w:themeShade="80"/>
          <w:sz w:val="24"/>
          <w:szCs w:val="24"/>
        </w:rPr>
        <w:t xml:space="preserve">ves and shaping young </w:t>
      </w:r>
      <w:r w:rsidR="00912BB3">
        <w:rPr>
          <w:rFonts w:cstheme="minorHAnsi"/>
          <w:color w:val="1F3864" w:themeColor="accent1" w:themeShade="80"/>
          <w:sz w:val="24"/>
          <w:szCs w:val="24"/>
        </w:rPr>
        <w:t>people's</w:t>
      </w:r>
      <w:r w:rsidR="001E40CF">
        <w:rPr>
          <w:rFonts w:cstheme="minorHAnsi"/>
          <w:color w:val="1F3864" w:themeColor="accent1" w:themeShade="80"/>
          <w:sz w:val="24"/>
          <w:szCs w:val="24"/>
        </w:rPr>
        <w:t xml:space="preserve"> identity around this. Schofield mentions that </w:t>
      </w:r>
      <w:r w:rsidR="009B3D17">
        <w:rPr>
          <w:rFonts w:cstheme="minorHAnsi"/>
          <w:color w:val="1F3864" w:themeColor="accent1" w:themeShade="80"/>
          <w:sz w:val="24"/>
          <w:szCs w:val="24"/>
        </w:rPr>
        <w:t>post-Brexit</w:t>
      </w:r>
      <w:r w:rsidR="001E40CF">
        <w:rPr>
          <w:rFonts w:cstheme="minorHAnsi"/>
          <w:color w:val="1F3864" w:themeColor="accent1" w:themeShade="80"/>
          <w:sz w:val="24"/>
          <w:szCs w:val="24"/>
        </w:rPr>
        <w:t xml:space="preserve"> Wales </w:t>
      </w:r>
      <w:r w:rsidR="009B3D17">
        <w:rPr>
          <w:rFonts w:cstheme="minorHAnsi"/>
          <w:color w:val="1F3864" w:themeColor="accent1" w:themeShade="80"/>
          <w:sz w:val="24"/>
          <w:szCs w:val="24"/>
        </w:rPr>
        <w:t>has</w:t>
      </w:r>
      <w:r w:rsidR="001E40CF">
        <w:rPr>
          <w:rFonts w:cstheme="minorHAnsi"/>
          <w:color w:val="1F3864" w:themeColor="accent1" w:themeShade="80"/>
          <w:sz w:val="24"/>
          <w:szCs w:val="24"/>
        </w:rPr>
        <w:t xml:space="preserve"> the danger </w:t>
      </w:r>
      <w:r w:rsidR="009B3D17">
        <w:rPr>
          <w:rFonts w:cstheme="minorHAnsi"/>
          <w:color w:val="1F3864" w:themeColor="accent1" w:themeShade="80"/>
          <w:sz w:val="24"/>
          <w:szCs w:val="24"/>
        </w:rPr>
        <w:t>of becoming</w:t>
      </w:r>
      <w:r w:rsidR="001E40CF">
        <w:rPr>
          <w:rFonts w:cstheme="minorHAnsi"/>
          <w:color w:val="1F3864" w:themeColor="accent1" w:themeShade="80"/>
          <w:sz w:val="24"/>
          <w:szCs w:val="24"/>
        </w:rPr>
        <w:t xml:space="preserve"> ‘an inner-emigrant both culturally and politically’ if we do not enable people to form opinions or find their voices.</w:t>
      </w:r>
      <w:r w:rsidR="001E40CF">
        <w:rPr>
          <w:rStyle w:val="FootnoteReference"/>
          <w:rFonts w:cstheme="minorHAnsi"/>
          <w:color w:val="1F3864" w:themeColor="accent1" w:themeShade="80"/>
          <w:sz w:val="24"/>
          <w:szCs w:val="24"/>
        </w:rPr>
        <w:footnoteReference w:id="9"/>
      </w:r>
      <w:r w:rsidR="001E40CF">
        <w:rPr>
          <w:rFonts w:cstheme="minorHAnsi"/>
          <w:color w:val="1F3864" w:themeColor="accent1" w:themeShade="80"/>
          <w:sz w:val="24"/>
          <w:szCs w:val="24"/>
        </w:rPr>
        <w:t xml:space="preserve"> </w:t>
      </w:r>
      <w:r w:rsidR="00912BB3">
        <w:rPr>
          <w:rFonts w:cstheme="minorHAnsi"/>
          <w:color w:val="1F3864" w:themeColor="accent1" w:themeShade="80"/>
          <w:sz w:val="24"/>
          <w:szCs w:val="24"/>
        </w:rPr>
        <w:t>It is heritage education that can enable young people to develop these voices, but what voice is it developing</w:t>
      </w:r>
      <w:r w:rsidR="009B3D17">
        <w:rPr>
          <w:rFonts w:cstheme="minorHAnsi"/>
          <w:color w:val="1F3864" w:themeColor="accent1" w:themeShade="80"/>
          <w:sz w:val="24"/>
          <w:szCs w:val="24"/>
        </w:rPr>
        <w:t>?</w:t>
      </w:r>
    </w:p>
    <w:p w14:paraId="54FA2D96" w14:textId="24A7DA21" w:rsidR="00B84436" w:rsidRPr="007B2257" w:rsidRDefault="00912BB3" w:rsidP="00735B01">
      <w:pPr>
        <w:jc w:val="both"/>
        <w:rPr>
          <w:rFonts w:cstheme="minorHAnsi"/>
          <w:color w:val="1F3864" w:themeColor="accent1" w:themeShade="80"/>
          <w:sz w:val="24"/>
          <w:szCs w:val="24"/>
        </w:rPr>
      </w:pPr>
      <w:r>
        <w:rPr>
          <w:rFonts w:cstheme="minorHAnsi"/>
          <w:color w:val="1F3864" w:themeColor="accent1" w:themeShade="80"/>
          <w:sz w:val="24"/>
          <w:szCs w:val="24"/>
        </w:rPr>
        <w:tab/>
        <w:t xml:space="preserve">However, these </w:t>
      </w:r>
      <w:r w:rsidR="009B3D17">
        <w:rPr>
          <w:rFonts w:cstheme="minorHAnsi"/>
          <w:color w:val="1F3864" w:themeColor="accent1" w:themeShade="80"/>
          <w:sz w:val="24"/>
          <w:szCs w:val="24"/>
        </w:rPr>
        <w:t>juxtapositions</w:t>
      </w:r>
      <w:r>
        <w:rPr>
          <w:rFonts w:cstheme="minorHAnsi"/>
          <w:color w:val="1F3864" w:themeColor="accent1" w:themeShade="80"/>
          <w:sz w:val="24"/>
          <w:szCs w:val="24"/>
        </w:rPr>
        <w:t xml:space="preserve"> are what Edwards classes as the complexity of Welsh identity, as on top of this</w:t>
      </w:r>
      <w:r w:rsidR="009B3D17">
        <w:rPr>
          <w:rFonts w:cstheme="minorHAnsi"/>
          <w:color w:val="1F3864" w:themeColor="accent1" w:themeShade="80"/>
          <w:sz w:val="24"/>
          <w:szCs w:val="24"/>
        </w:rPr>
        <w:t>,</w:t>
      </w:r>
      <w:r>
        <w:rPr>
          <w:rFonts w:cstheme="minorHAnsi"/>
          <w:color w:val="1F3864" w:themeColor="accent1" w:themeShade="80"/>
          <w:sz w:val="24"/>
          <w:szCs w:val="24"/>
        </w:rPr>
        <w:t xml:space="preserve"> we have the aspect of </w:t>
      </w:r>
      <w:r w:rsidR="009B3D17">
        <w:rPr>
          <w:rFonts w:cstheme="minorHAnsi"/>
          <w:color w:val="1F3864" w:themeColor="accent1" w:themeShade="80"/>
          <w:sz w:val="24"/>
          <w:szCs w:val="24"/>
        </w:rPr>
        <w:t>proving</w:t>
      </w:r>
      <w:r>
        <w:rPr>
          <w:rFonts w:cstheme="minorHAnsi"/>
          <w:color w:val="1F3864" w:themeColor="accent1" w:themeShade="80"/>
          <w:sz w:val="24"/>
          <w:szCs w:val="24"/>
        </w:rPr>
        <w:t xml:space="preserve"> that we are not British, which is also not as simple as it first appears.</w:t>
      </w:r>
      <w:r>
        <w:rPr>
          <w:rStyle w:val="FootnoteReference"/>
          <w:rFonts w:cstheme="minorHAnsi"/>
          <w:color w:val="1F3864" w:themeColor="accent1" w:themeShade="80"/>
          <w:sz w:val="24"/>
          <w:szCs w:val="24"/>
        </w:rPr>
        <w:footnoteReference w:id="10"/>
      </w:r>
      <w:r>
        <w:rPr>
          <w:rFonts w:cstheme="minorHAnsi"/>
          <w:color w:val="1F3864" w:themeColor="accent1" w:themeShade="80"/>
          <w:sz w:val="24"/>
          <w:szCs w:val="24"/>
        </w:rPr>
        <w:t xml:space="preserve"> Our search for being </w:t>
      </w:r>
      <w:r w:rsidR="009B3D17">
        <w:rPr>
          <w:rFonts w:cstheme="minorHAnsi"/>
          <w:color w:val="1F3864" w:themeColor="accent1" w:themeShade="80"/>
          <w:sz w:val="24"/>
          <w:szCs w:val="24"/>
        </w:rPr>
        <w:t>Welsh</w:t>
      </w:r>
      <w:r>
        <w:rPr>
          <w:rFonts w:cstheme="minorHAnsi"/>
          <w:color w:val="1F3864" w:themeColor="accent1" w:themeShade="80"/>
          <w:sz w:val="24"/>
          <w:szCs w:val="24"/>
        </w:rPr>
        <w:t xml:space="preserve"> and the political involvement in this is due to the years of </w:t>
      </w:r>
      <w:r w:rsidR="009B3D17">
        <w:rPr>
          <w:rFonts w:cstheme="minorHAnsi"/>
          <w:color w:val="1F3864" w:themeColor="accent1" w:themeShade="80"/>
          <w:sz w:val="24"/>
          <w:szCs w:val="24"/>
        </w:rPr>
        <w:t>oppression</w:t>
      </w:r>
      <w:r>
        <w:rPr>
          <w:rFonts w:cstheme="minorHAnsi"/>
          <w:color w:val="1F3864" w:themeColor="accent1" w:themeShade="80"/>
          <w:sz w:val="24"/>
          <w:szCs w:val="24"/>
        </w:rPr>
        <w:t xml:space="preserve"> we have faced.</w:t>
      </w:r>
      <w:r>
        <w:rPr>
          <w:rStyle w:val="FootnoteReference"/>
          <w:rFonts w:cstheme="minorHAnsi"/>
          <w:color w:val="1F3864" w:themeColor="accent1" w:themeShade="80"/>
          <w:sz w:val="24"/>
          <w:szCs w:val="24"/>
        </w:rPr>
        <w:footnoteReference w:id="11"/>
      </w:r>
      <w:r w:rsidR="00D009AC">
        <w:rPr>
          <w:rFonts w:cstheme="minorHAnsi"/>
          <w:color w:val="1F3864" w:themeColor="accent1" w:themeShade="80"/>
          <w:sz w:val="24"/>
          <w:szCs w:val="24"/>
        </w:rPr>
        <w:t xml:space="preserve"> Thus, there are multiple complexities to consider when it comes to what Welsh Identity is and the need to understand this before finding how heritage sites are using education </w:t>
      </w:r>
      <w:r w:rsidR="009B3D17">
        <w:rPr>
          <w:rFonts w:cstheme="minorHAnsi"/>
          <w:color w:val="1F3864" w:themeColor="accent1" w:themeShade="80"/>
          <w:sz w:val="24"/>
          <w:szCs w:val="24"/>
        </w:rPr>
        <w:t xml:space="preserve">to </w:t>
      </w:r>
      <w:r w:rsidR="00D009AC">
        <w:rPr>
          <w:rFonts w:cstheme="minorHAnsi"/>
          <w:color w:val="1F3864" w:themeColor="accent1" w:themeShade="80"/>
          <w:sz w:val="24"/>
          <w:szCs w:val="24"/>
        </w:rPr>
        <w:t xml:space="preserve">create </w:t>
      </w:r>
      <w:r w:rsidR="009B3D17">
        <w:rPr>
          <w:rFonts w:cstheme="minorHAnsi"/>
          <w:color w:val="1F3864" w:themeColor="accent1" w:themeShade="80"/>
          <w:sz w:val="24"/>
          <w:szCs w:val="24"/>
        </w:rPr>
        <w:t>an</w:t>
      </w:r>
      <w:r w:rsidR="00D009AC">
        <w:rPr>
          <w:rFonts w:cstheme="minorHAnsi"/>
          <w:color w:val="1F3864" w:themeColor="accent1" w:themeShade="80"/>
          <w:sz w:val="24"/>
          <w:szCs w:val="24"/>
        </w:rPr>
        <w:t xml:space="preserve"> identity in young people. It is these complexities linked to heritage education that I would like to explore further.</w:t>
      </w:r>
    </w:p>
    <w:p w14:paraId="53B397EC" w14:textId="77777777" w:rsidR="009B3D17" w:rsidRDefault="00BB7F16" w:rsidP="00735B01">
      <w:pPr>
        <w:jc w:val="both"/>
        <w:rPr>
          <w:rFonts w:cstheme="minorHAnsi"/>
          <w:b/>
          <w:bCs/>
          <w:color w:val="1F3864" w:themeColor="accent1" w:themeShade="80"/>
          <w:sz w:val="24"/>
          <w:szCs w:val="24"/>
        </w:rPr>
      </w:pPr>
      <w:r w:rsidRPr="007B2257">
        <w:rPr>
          <w:rFonts w:cstheme="minorHAnsi"/>
          <w:b/>
          <w:bCs/>
          <w:color w:val="1F3864" w:themeColor="accent1" w:themeShade="80"/>
          <w:sz w:val="24"/>
          <w:szCs w:val="24"/>
        </w:rPr>
        <w:t>Aims</w:t>
      </w:r>
    </w:p>
    <w:p w14:paraId="3B1C17ED" w14:textId="7F3D0FB5" w:rsidR="00BB7F16" w:rsidRPr="009B3D17" w:rsidRDefault="009B3D17" w:rsidP="00735B01">
      <w:pPr>
        <w:jc w:val="both"/>
        <w:rPr>
          <w:rFonts w:cstheme="minorHAnsi"/>
          <w:color w:val="1F3864" w:themeColor="accent1" w:themeShade="80"/>
          <w:sz w:val="24"/>
          <w:szCs w:val="24"/>
        </w:rPr>
      </w:pPr>
      <w:r w:rsidRPr="009B3D17">
        <w:rPr>
          <w:rFonts w:cstheme="minorHAnsi"/>
          <w:color w:val="1F3864" w:themeColor="accent1" w:themeShade="80"/>
          <w:sz w:val="24"/>
          <w:szCs w:val="24"/>
        </w:rPr>
        <w:t xml:space="preserve">The research aims to investigate the role heritage education has in </w:t>
      </w:r>
      <w:r>
        <w:rPr>
          <w:rFonts w:cstheme="minorHAnsi"/>
          <w:color w:val="1F3864" w:themeColor="accent1" w:themeShade="80"/>
          <w:sz w:val="24"/>
          <w:szCs w:val="24"/>
        </w:rPr>
        <w:t>shaping</w:t>
      </w:r>
      <w:r w:rsidRPr="009B3D17">
        <w:rPr>
          <w:rFonts w:cstheme="minorHAnsi"/>
          <w:color w:val="1F3864" w:themeColor="accent1" w:themeShade="80"/>
          <w:sz w:val="24"/>
          <w:szCs w:val="24"/>
        </w:rPr>
        <w:t xml:space="preserve"> Welsh identity among</w:t>
      </w:r>
      <w:r>
        <w:rPr>
          <w:rFonts w:cstheme="minorHAnsi"/>
          <w:color w:val="1F3864" w:themeColor="accent1" w:themeShade="80"/>
          <w:sz w:val="24"/>
          <w:szCs w:val="24"/>
        </w:rPr>
        <w:t xml:space="preserve"> young</w:t>
      </w:r>
      <w:r w:rsidRPr="009B3D17">
        <w:rPr>
          <w:rFonts w:cstheme="minorHAnsi"/>
          <w:color w:val="1F3864" w:themeColor="accent1" w:themeShade="80"/>
          <w:sz w:val="24"/>
          <w:szCs w:val="24"/>
        </w:rPr>
        <w:t xml:space="preserve"> people. In addition, I would like to understand the effectiveness of heritage education programs in preserving and promoting Welsh culture and traditions. I also hope through the research to </w:t>
      </w:r>
      <w:r w:rsidR="00BB7F16" w:rsidRPr="009B3D17">
        <w:rPr>
          <w:rFonts w:cstheme="minorHAnsi"/>
          <w:color w:val="1F3864" w:themeColor="accent1" w:themeShade="80"/>
          <w:sz w:val="24"/>
          <w:szCs w:val="24"/>
        </w:rPr>
        <w:t>explore the relationship between heritage education and the sense of belonging and national pride among Welsh youth.</w:t>
      </w:r>
      <w:r w:rsidRPr="009B3D17">
        <w:rPr>
          <w:rFonts w:cstheme="minorHAnsi"/>
          <w:color w:val="1F3864" w:themeColor="accent1" w:themeShade="80"/>
          <w:sz w:val="24"/>
          <w:szCs w:val="24"/>
        </w:rPr>
        <w:t xml:space="preserve"> All these will interconnect with current literature but also be unique in looking at specifically young people, heritage education and </w:t>
      </w:r>
      <w:r>
        <w:rPr>
          <w:rFonts w:cstheme="minorHAnsi"/>
          <w:color w:val="1F3864" w:themeColor="accent1" w:themeShade="80"/>
          <w:sz w:val="24"/>
          <w:szCs w:val="24"/>
        </w:rPr>
        <w:t>Welsh</w:t>
      </w:r>
      <w:r w:rsidRPr="009B3D17">
        <w:rPr>
          <w:rFonts w:cstheme="minorHAnsi"/>
          <w:color w:val="1F3864" w:themeColor="accent1" w:themeShade="80"/>
          <w:sz w:val="24"/>
          <w:szCs w:val="24"/>
        </w:rPr>
        <w:t xml:space="preserve"> identity together.</w:t>
      </w:r>
    </w:p>
    <w:p w14:paraId="1A62672B" w14:textId="77777777" w:rsidR="009B3D17" w:rsidRDefault="009B3D17" w:rsidP="00735B01">
      <w:pPr>
        <w:jc w:val="both"/>
        <w:rPr>
          <w:rFonts w:cstheme="minorHAnsi"/>
          <w:b/>
          <w:bCs/>
          <w:color w:val="1F3864" w:themeColor="accent1" w:themeShade="80"/>
          <w:sz w:val="24"/>
          <w:szCs w:val="24"/>
        </w:rPr>
      </w:pPr>
    </w:p>
    <w:p w14:paraId="01466470" w14:textId="77777777" w:rsidR="009B3D17" w:rsidRDefault="009B3D17" w:rsidP="00735B01">
      <w:pPr>
        <w:jc w:val="both"/>
        <w:rPr>
          <w:rFonts w:cstheme="minorHAnsi"/>
          <w:b/>
          <w:bCs/>
          <w:color w:val="1F3864" w:themeColor="accent1" w:themeShade="80"/>
          <w:sz w:val="24"/>
          <w:szCs w:val="24"/>
        </w:rPr>
      </w:pPr>
    </w:p>
    <w:p w14:paraId="3FCEB232" w14:textId="4C1CA081" w:rsidR="00BB7F16" w:rsidRDefault="00BB7F16" w:rsidP="00735B01">
      <w:pPr>
        <w:jc w:val="both"/>
        <w:rPr>
          <w:rFonts w:cstheme="minorHAnsi"/>
          <w:b/>
          <w:bCs/>
          <w:color w:val="1F3864" w:themeColor="accent1" w:themeShade="80"/>
          <w:sz w:val="24"/>
          <w:szCs w:val="24"/>
        </w:rPr>
      </w:pPr>
      <w:r w:rsidRPr="007B2257">
        <w:rPr>
          <w:rFonts w:cstheme="minorHAnsi"/>
          <w:b/>
          <w:bCs/>
          <w:color w:val="1F3864" w:themeColor="accent1" w:themeShade="80"/>
          <w:sz w:val="24"/>
          <w:szCs w:val="24"/>
        </w:rPr>
        <w:t>Objectives:</w:t>
      </w:r>
    </w:p>
    <w:p w14:paraId="7F205A75" w14:textId="1B4F72F3" w:rsidR="00BB7F16" w:rsidRPr="007B2257" w:rsidRDefault="009B3D17" w:rsidP="00735B01">
      <w:pPr>
        <w:jc w:val="both"/>
        <w:rPr>
          <w:rFonts w:cstheme="minorHAnsi"/>
          <w:color w:val="1F3864" w:themeColor="accent1" w:themeShade="80"/>
          <w:sz w:val="24"/>
          <w:szCs w:val="24"/>
        </w:rPr>
      </w:pPr>
      <w:r w:rsidRPr="005C0168">
        <w:rPr>
          <w:rFonts w:cstheme="minorHAnsi"/>
          <w:color w:val="1F3864" w:themeColor="accent1" w:themeShade="80"/>
          <w:sz w:val="24"/>
          <w:szCs w:val="24"/>
        </w:rPr>
        <w:lastRenderedPageBreak/>
        <w:t xml:space="preserve">There will be </w:t>
      </w:r>
      <w:r w:rsidR="00E748AF">
        <w:rPr>
          <w:rFonts w:cstheme="minorHAnsi"/>
          <w:color w:val="1F3864" w:themeColor="accent1" w:themeShade="80"/>
          <w:sz w:val="24"/>
          <w:szCs w:val="24"/>
        </w:rPr>
        <w:t>several</w:t>
      </w:r>
      <w:r w:rsidRPr="005C0168">
        <w:rPr>
          <w:rFonts w:cstheme="minorHAnsi"/>
          <w:color w:val="1F3864" w:themeColor="accent1" w:themeShade="80"/>
          <w:sz w:val="24"/>
          <w:szCs w:val="24"/>
        </w:rPr>
        <w:t xml:space="preserve"> objectives for the research. I would firstly like to </w:t>
      </w:r>
      <w:r w:rsidR="00BB7F16" w:rsidRPr="005C0168">
        <w:rPr>
          <w:rFonts w:cstheme="minorHAnsi"/>
          <w:color w:val="1F3864" w:themeColor="accent1" w:themeShade="80"/>
          <w:sz w:val="24"/>
          <w:szCs w:val="24"/>
        </w:rPr>
        <w:t>analy</w:t>
      </w:r>
      <w:r w:rsidRPr="005C0168">
        <w:rPr>
          <w:rFonts w:cstheme="minorHAnsi"/>
          <w:color w:val="1F3864" w:themeColor="accent1" w:themeShade="80"/>
          <w:sz w:val="24"/>
          <w:szCs w:val="24"/>
        </w:rPr>
        <w:t>s</w:t>
      </w:r>
      <w:r w:rsidR="00BB7F16" w:rsidRPr="005C0168">
        <w:rPr>
          <w:rFonts w:cstheme="minorHAnsi"/>
          <w:color w:val="1F3864" w:themeColor="accent1" w:themeShade="80"/>
          <w:sz w:val="24"/>
          <w:szCs w:val="24"/>
        </w:rPr>
        <w:t>e the content and delivery methods of heritage education programs in Wales</w:t>
      </w:r>
      <w:r w:rsidRPr="005C0168">
        <w:rPr>
          <w:rFonts w:cstheme="minorHAnsi"/>
          <w:color w:val="1F3864" w:themeColor="accent1" w:themeShade="80"/>
          <w:sz w:val="24"/>
          <w:szCs w:val="24"/>
        </w:rPr>
        <w:t xml:space="preserve">, by looking at a </w:t>
      </w:r>
      <w:r w:rsidR="005C0168">
        <w:rPr>
          <w:rFonts w:cstheme="minorHAnsi"/>
          <w:color w:val="1F3864" w:themeColor="accent1" w:themeShade="80"/>
          <w:sz w:val="24"/>
          <w:szCs w:val="24"/>
        </w:rPr>
        <w:t>variety</w:t>
      </w:r>
      <w:r w:rsidRPr="005C0168">
        <w:rPr>
          <w:rFonts w:cstheme="minorHAnsi"/>
          <w:color w:val="1F3864" w:themeColor="accent1" w:themeShade="80"/>
          <w:sz w:val="24"/>
          <w:szCs w:val="24"/>
        </w:rPr>
        <w:t xml:space="preserve"> of sites across the breadth of Wales. In addition, I would like to</w:t>
      </w:r>
      <w:r w:rsidR="00BB7F16" w:rsidRPr="005C0168">
        <w:rPr>
          <w:rFonts w:cstheme="minorHAnsi"/>
          <w:color w:val="1F3864" w:themeColor="accent1" w:themeShade="80"/>
          <w:sz w:val="24"/>
          <w:szCs w:val="24"/>
        </w:rPr>
        <w:t xml:space="preserve"> assess the impact of these programs on students' knowledge and appreciation of Welsh history, language, and culture.</w:t>
      </w:r>
      <w:r w:rsidR="005C0168" w:rsidRPr="005C0168">
        <w:rPr>
          <w:rFonts w:cstheme="minorHAnsi"/>
          <w:color w:val="1F3864" w:themeColor="accent1" w:themeShade="80"/>
          <w:sz w:val="24"/>
          <w:szCs w:val="24"/>
        </w:rPr>
        <w:t xml:space="preserve"> </w:t>
      </w:r>
      <w:r w:rsidR="005C0168">
        <w:rPr>
          <w:rFonts w:cstheme="minorHAnsi"/>
          <w:color w:val="1F3864" w:themeColor="accent1" w:themeShade="80"/>
          <w:sz w:val="24"/>
          <w:szCs w:val="24"/>
        </w:rPr>
        <w:t>To</w:t>
      </w:r>
      <w:r w:rsidR="005C0168" w:rsidRPr="005C0168">
        <w:rPr>
          <w:rFonts w:cstheme="minorHAnsi"/>
          <w:color w:val="1F3864" w:themeColor="accent1" w:themeShade="80"/>
          <w:sz w:val="24"/>
          <w:szCs w:val="24"/>
        </w:rPr>
        <w:t xml:space="preserve"> do this</w:t>
      </w:r>
      <w:r w:rsidR="005C0168">
        <w:rPr>
          <w:rFonts w:cstheme="minorHAnsi"/>
          <w:color w:val="1F3864" w:themeColor="accent1" w:themeShade="80"/>
          <w:sz w:val="24"/>
          <w:szCs w:val="24"/>
        </w:rPr>
        <w:t>,</w:t>
      </w:r>
      <w:r w:rsidR="005C0168" w:rsidRPr="005C0168">
        <w:rPr>
          <w:rFonts w:cstheme="minorHAnsi"/>
          <w:color w:val="1F3864" w:themeColor="accent1" w:themeShade="80"/>
          <w:sz w:val="24"/>
          <w:szCs w:val="24"/>
        </w:rPr>
        <w:t xml:space="preserve"> I will work with heritage sites to </w:t>
      </w:r>
      <w:r w:rsidR="005C0168">
        <w:rPr>
          <w:rFonts w:cstheme="minorHAnsi"/>
          <w:color w:val="1F3864" w:themeColor="accent1" w:themeShade="80"/>
          <w:sz w:val="24"/>
          <w:szCs w:val="24"/>
        </w:rPr>
        <w:t xml:space="preserve">be </w:t>
      </w:r>
      <w:r w:rsidR="005C0168" w:rsidRPr="005C0168">
        <w:rPr>
          <w:rFonts w:cstheme="minorHAnsi"/>
          <w:color w:val="1F3864" w:themeColor="accent1" w:themeShade="80"/>
          <w:sz w:val="24"/>
          <w:szCs w:val="24"/>
        </w:rPr>
        <w:t xml:space="preserve">able to achieve this in the best way that will gather the most data. Moreover, I would like to </w:t>
      </w:r>
      <w:r w:rsidR="00BB7F16" w:rsidRPr="005C0168">
        <w:rPr>
          <w:rFonts w:cstheme="minorHAnsi"/>
          <w:color w:val="1F3864" w:themeColor="accent1" w:themeShade="80"/>
          <w:sz w:val="24"/>
          <w:szCs w:val="24"/>
        </w:rPr>
        <w:t>evaluate the influence of heritage education on students' self-identification as Welsh</w:t>
      </w:r>
      <w:r w:rsidR="005C0168" w:rsidRPr="005C0168">
        <w:rPr>
          <w:rFonts w:cstheme="minorHAnsi"/>
          <w:color w:val="1F3864" w:themeColor="accent1" w:themeShade="80"/>
          <w:sz w:val="24"/>
          <w:szCs w:val="24"/>
        </w:rPr>
        <w:t>. Depending upon ethics approval</w:t>
      </w:r>
      <w:r w:rsidR="005C0168">
        <w:rPr>
          <w:rFonts w:cstheme="minorHAnsi"/>
          <w:color w:val="1F3864" w:themeColor="accent1" w:themeShade="80"/>
          <w:sz w:val="24"/>
          <w:szCs w:val="24"/>
        </w:rPr>
        <w:t>,</w:t>
      </w:r>
      <w:r w:rsidR="005C0168" w:rsidRPr="005C0168">
        <w:rPr>
          <w:rFonts w:cstheme="minorHAnsi"/>
          <w:color w:val="1F3864" w:themeColor="accent1" w:themeShade="80"/>
          <w:sz w:val="24"/>
          <w:szCs w:val="24"/>
        </w:rPr>
        <w:t xml:space="preserve"> this could be </w:t>
      </w:r>
      <w:r w:rsidR="005C0168">
        <w:rPr>
          <w:rFonts w:cstheme="minorHAnsi"/>
          <w:color w:val="1F3864" w:themeColor="accent1" w:themeShade="80"/>
          <w:sz w:val="24"/>
          <w:szCs w:val="24"/>
        </w:rPr>
        <w:t>college</w:t>
      </w:r>
      <w:r w:rsidR="005C0168" w:rsidRPr="005C0168">
        <w:rPr>
          <w:rFonts w:cstheme="minorHAnsi"/>
          <w:color w:val="1F3864" w:themeColor="accent1" w:themeShade="80"/>
          <w:sz w:val="24"/>
          <w:szCs w:val="24"/>
        </w:rPr>
        <w:t xml:space="preserve"> students or school children. Linked to this, I would like to</w:t>
      </w:r>
      <w:r w:rsidR="00BB7F16" w:rsidRPr="005C0168">
        <w:rPr>
          <w:rFonts w:cstheme="minorHAnsi"/>
          <w:color w:val="1F3864" w:themeColor="accent1" w:themeShade="80"/>
          <w:sz w:val="24"/>
          <w:szCs w:val="24"/>
        </w:rPr>
        <w:t xml:space="preserve"> compare the perspectives of students who have participated in heritage education programs with those who have not.</w:t>
      </w:r>
      <w:r w:rsidR="005C0168" w:rsidRPr="005C0168">
        <w:rPr>
          <w:rFonts w:cstheme="minorHAnsi"/>
          <w:color w:val="1F3864" w:themeColor="accent1" w:themeShade="80"/>
          <w:sz w:val="24"/>
          <w:szCs w:val="24"/>
        </w:rPr>
        <w:t xml:space="preserve"> Finally, I would like to </w:t>
      </w:r>
      <w:r w:rsidR="00BB7F16" w:rsidRPr="005C0168">
        <w:rPr>
          <w:rFonts w:cstheme="minorHAnsi"/>
          <w:color w:val="1F3864" w:themeColor="accent1" w:themeShade="80"/>
          <w:sz w:val="24"/>
          <w:szCs w:val="24"/>
        </w:rPr>
        <w:t>provide recommendations for enhancing heritage education to better support Welsh identity among young people.</w:t>
      </w:r>
    </w:p>
    <w:p w14:paraId="4F686A00" w14:textId="0968AA11" w:rsidR="00BB7F16" w:rsidRDefault="00E9022F" w:rsidP="00735B01">
      <w:pPr>
        <w:jc w:val="both"/>
        <w:rPr>
          <w:rFonts w:cstheme="minorHAnsi"/>
          <w:b/>
          <w:bCs/>
          <w:color w:val="1F3864" w:themeColor="accent1" w:themeShade="80"/>
          <w:sz w:val="24"/>
          <w:szCs w:val="24"/>
        </w:rPr>
      </w:pPr>
      <w:r w:rsidRPr="007B2257">
        <w:rPr>
          <w:rFonts w:cstheme="minorHAnsi"/>
          <w:b/>
          <w:bCs/>
          <w:color w:val="1F3864" w:themeColor="accent1" w:themeShade="80"/>
          <w:sz w:val="24"/>
          <w:szCs w:val="24"/>
        </w:rPr>
        <w:t xml:space="preserve">Methodology </w:t>
      </w:r>
    </w:p>
    <w:p w14:paraId="32DB8847" w14:textId="104D57AB" w:rsidR="005C0168" w:rsidRPr="005C0168" w:rsidRDefault="005C0168" w:rsidP="00735B01">
      <w:pPr>
        <w:jc w:val="both"/>
        <w:rPr>
          <w:rFonts w:cstheme="minorHAnsi"/>
          <w:color w:val="1F3864" w:themeColor="accent1" w:themeShade="80"/>
          <w:sz w:val="24"/>
          <w:szCs w:val="24"/>
        </w:rPr>
      </w:pPr>
      <w:r w:rsidRPr="005C0168">
        <w:rPr>
          <w:rFonts w:cstheme="minorHAnsi"/>
          <w:color w:val="1F3864" w:themeColor="accent1" w:themeShade="80"/>
          <w:sz w:val="24"/>
          <w:szCs w:val="24"/>
        </w:rPr>
        <w:t xml:space="preserve">The approach to the research will take the form of a literature review, which will gather data </w:t>
      </w:r>
      <w:proofErr w:type="gramStart"/>
      <w:r w:rsidR="004E7E48" w:rsidRPr="005C0168">
        <w:rPr>
          <w:rFonts w:cstheme="minorHAnsi"/>
          <w:color w:val="1F3864" w:themeColor="accent1" w:themeShade="80"/>
          <w:sz w:val="24"/>
          <w:szCs w:val="24"/>
        </w:rPr>
        <w:t>available</w:t>
      </w:r>
      <w:proofErr w:type="gramEnd"/>
      <w:r w:rsidRPr="005C0168">
        <w:rPr>
          <w:rFonts w:cstheme="minorHAnsi"/>
          <w:color w:val="1F3864" w:themeColor="accent1" w:themeShade="80"/>
          <w:sz w:val="24"/>
          <w:szCs w:val="24"/>
        </w:rPr>
        <w:t xml:space="preserve"> and theories formed on Welsh identity, heritage education and how these interact together. The research will then develop its own mixed methods approach to data </w:t>
      </w:r>
      <w:r w:rsidR="004E7E48">
        <w:rPr>
          <w:rFonts w:cstheme="minorHAnsi"/>
          <w:color w:val="1F3864" w:themeColor="accent1" w:themeShade="80"/>
          <w:sz w:val="24"/>
          <w:szCs w:val="24"/>
        </w:rPr>
        <w:t>collection</w:t>
      </w:r>
      <w:r w:rsidRPr="005C0168">
        <w:rPr>
          <w:rFonts w:cstheme="minorHAnsi"/>
          <w:color w:val="1F3864" w:themeColor="accent1" w:themeShade="80"/>
          <w:sz w:val="24"/>
          <w:szCs w:val="24"/>
        </w:rPr>
        <w:t xml:space="preserve"> to gain important insight </w:t>
      </w:r>
      <w:r w:rsidR="004E7E48">
        <w:rPr>
          <w:rFonts w:cstheme="minorHAnsi"/>
          <w:color w:val="1F3864" w:themeColor="accent1" w:themeShade="80"/>
          <w:sz w:val="24"/>
          <w:szCs w:val="24"/>
        </w:rPr>
        <w:t>into</w:t>
      </w:r>
      <w:r w:rsidRPr="005C0168">
        <w:rPr>
          <w:rFonts w:cstheme="minorHAnsi"/>
          <w:color w:val="1F3864" w:themeColor="accent1" w:themeShade="80"/>
          <w:sz w:val="24"/>
          <w:szCs w:val="24"/>
        </w:rPr>
        <w:t xml:space="preserve"> how Welsh identity is shaped by heritage education. The type of methods </w:t>
      </w:r>
      <w:r>
        <w:rPr>
          <w:rFonts w:cstheme="minorHAnsi"/>
          <w:color w:val="1F3864" w:themeColor="accent1" w:themeShade="80"/>
          <w:sz w:val="24"/>
          <w:szCs w:val="24"/>
        </w:rPr>
        <w:t>used</w:t>
      </w:r>
      <w:r w:rsidRPr="005C0168">
        <w:rPr>
          <w:rFonts w:cstheme="minorHAnsi"/>
          <w:color w:val="1F3864" w:themeColor="accent1" w:themeShade="80"/>
          <w:sz w:val="24"/>
          <w:szCs w:val="24"/>
        </w:rPr>
        <w:t xml:space="preserve"> will be </w:t>
      </w:r>
      <w:r>
        <w:rPr>
          <w:rFonts w:cstheme="minorHAnsi"/>
          <w:color w:val="1F3864" w:themeColor="accent1" w:themeShade="80"/>
          <w:sz w:val="24"/>
          <w:szCs w:val="24"/>
        </w:rPr>
        <w:t>questionnaires</w:t>
      </w:r>
      <w:r w:rsidRPr="005C0168">
        <w:rPr>
          <w:rFonts w:cstheme="minorHAnsi"/>
          <w:color w:val="1F3864" w:themeColor="accent1" w:themeShade="80"/>
          <w:sz w:val="24"/>
          <w:szCs w:val="24"/>
        </w:rPr>
        <w:t xml:space="preserve"> and interviews for both </w:t>
      </w:r>
      <w:r>
        <w:rPr>
          <w:rFonts w:cstheme="minorHAnsi"/>
          <w:color w:val="1F3864" w:themeColor="accent1" w:themeShade="80"/>
          <w:sz w:val="24"/>
          <w:szCs w:val="24"/>
        </w:rPr>
        <w:t>students</w:t>
      </w:r>
      <w:r w:rsidRPr="005C0168">
        <w:rPr>
          <w:rFonts w:cstheme="minorHAnsi"/>
          <w:color w:val="1F3864" w:themeColor="accent1" w:themeShade="80"/>
          <w:sz w:val="24"/>
          <w:szCs w:val="24"/>
        </w:rPr>
        <w:t xml:space="preserve"> and heritage sites, observations of heritage education sessions, </w:t>
      </w:r>
      <w:r w:rsidR="004E7E48">
        <w:rPr>
          <w:rFonts w:cstheme="minorHAnsi"/>
          <w:color w:val="1F3864" w:themeColor="accent1" w:themeShade="80"/>
          <w:sz w:val="24"/>
          <w:szCs w:val="24"/>
        </w:rPr>
        <w:t xml:space="preserve">and </w:t>
      </w:r>
      <w:r>
        <w:rPr>
          <w:rFonts w:cstheme="minorHAnsi"/>
          <w:color w:val="1F3864" w:themeColor="accent1" w:themeShade="80"/>
          <w:sz w:val="24"/>
          <w:szCs w:val="24"/>
        </w:rPr>
        <w:t>desk-based</w:t>
      </w:r>
      <w:r w:rsidRPr="005C0168">
        <w:rPr>
          <w:rFonts w:cstheme="minorHAnsi"/>
          <w:color w:val="1F3864" w:themeColor="accent1" w:themeShade="80"/>
          <w:sz w:val="24"/>
          <w:szCs w:val="24"/>
        </w:rPr>
        <w:t xml:space="preserve"> analysis of learning programmes</w:t>
      </w:r>
      <w:r w:rsidR="004E7E48">
        <w:rPr>
          <w:rFonts w:cstheme="minorHAnsi"/>
          <w:color w:val="1F3864" w:themeColor="accent1" w:themeShade="80"/>
          <w:sz w:val="24"/>
          <w:szCs w:val="24"/>
        </w:rPr>
        <w:t>,</w:t>
      </w:r>
      <w:r w:rsidRPr="005C0168">
        <w:rPr>
          <w:rFonts w:cstheme="minorHAnsi"/>
          <w:color w:val="1F3864" w:themeColor="accent1" w:themeShade="80"/>
          <w:sz w:val="24"/>
          <w:szCs w:val="24"/>
        </w:rPr>
        <w:t xml:space="preserve"> using resources available for students.</w:t>
      </w:r>
    </w:p>
    <w:p w14:paraId="531C148F" w14:textId="37664CA4" w:rsidR="00E9022F" w:rsidRPr="007B2257" w:rsidRDefault="005C0168" w:rsidP="00735B01">
      <w:pPr>
        <w:jc w:val="both"/>
        <w:rPr>
          <w:rFonts w:cstheme="minorHAnsi"/>
          <w:color w:val="1F3864" w:themeColor="accent1" w:themeShade="80"/>
          <w:sz w:val="24"/>
          <w:szCs w:val="24"/>
        </w:rPr>
      </w:pPr>
      <w:r w:rsidRPr="005C0168">
        <w:rPr>
          <w:rFonts w:cstheme="minorHAnsi"/>
          <w:color w:val="1F3864" w:themeColor="accent1" w:themeShade="80"/>
          <w:sz w:val="24"/>
          <w:szCs w:val="24"/>
        </w:rPr>
        <w:tab/>
        <w:t xml:space="preserve">The reason I have chosen this approach is because having both </w:t>
      </w:r>
      <w:r w:rsidR="004E7E48">
        <w:rPr>
          <w:rFonts w:cstheme="minorHAnsi"/>
          <w:color w:val="1F3864" w:themeColor="accent1" w:themeShade="80"/>
          <w:sz w:val="24"/>
          <w:szCs w:val="24"/>
        </w:rPr>
        <w:t>qualitative</w:t>
      </w:r>
      <w:r w:rsidRPr="005C0168">
        <w:rPr>
          <w:rFonts w:cstheme="minorHAnsi"/>
          <w:color w:val="1F3864" w:themeColor="accent1" w:themeShade="80"/>
          <w:sz w:val="24"/>
          <w:szCs w:val="24"/>
        </w:rPr>
        <w:t xml:space="preserve"> and </w:t>
      </w:r>
      <w:r w:rsidR="004E7E48">
        <w:rPr>
          <w:rFonts w:cstheme="minorHAnsi"/>
          <w:color w:val="1F3864" w:themeColor="accent1" w:themeShade="80"/>
          <w:sz w:val="24"/>
          <w:szCs w:val="24"/>
        </w:rPr>
        <w:t>quantitative</w:t>
      </w:r>
      <w:r w:rsidRPr="005C0168">
        <w:rPr>
          <w:rFonts w:cstheme="minorHAnsi"/>
          <w:color w:val="1F3864" w:themeColor="accent1" w:themeShade="80"/>
          <w:sz w:val="24"/>
          <w:szCs w:val="24"/>
        </w:rPr>
        <w:t xml:space="preserve"> data gives the option of having numerical data as well as the personalised feelings, </w:t>
      </w:r>
      <w:r w:rsidR="004E7E48">
        <w:rPr>
          <w:rFonts w:cstheme="minorHAnsi"/>
          <w:color w:val="1F3864" w:themeColor="accent1" w:themeShade="80"/>
          <w:sz w:val="24"/>
          <w:szCs w:val="24"/>
        </w:rPr>
        <w:t>stories</w:t>
      </w:r>
      <w:r w:rsidRPr="005C0168">
        <w:rPr>
          <w:rFonts w:cstheme="minorHAnsi"/>
          <w:color w:val="1F3864" w:themeColor="accent1" w:themeShade="80"/>
          <w:sz w:val="24"/>
          <w:szCs w:val="24"/>
        </w:rPr>
        <w:t xml:space="preserve"> and opinions of </w:t>
      </w:r>
      <w:r w:rsidR="004E7E48" w:rsidRPr="005C0168">
        <w:rPr>
          <w:rFonts w:cstheme="minorHAnsi"/>
          <w:color w:val="1F3864" w:themeColor="accent1" w:themeShade="80"/>
          <w:sz w:val="24"/>
          <w:szCs w:val="24"/>
        </w:rPr>
        <w:t>individuals</w:t>
      </w:r>
      <w:r w:rsidRPr="005C0168">
        <w:rPr>
          <w:rFonts w:cstheme="minorHAnsi"/>
          <w:color w:val="1F3864" w:themeColor="accent1" w:themeShade="80"/>
          <w:sz w:val="24"/>
          <w:szCs w:val="24"/>
        </w:rPr>
        <w:t>.</w:t>
      </w:r>
      <w:r w:rsidRPr="005C0168">
        <w:rPr>
          <w:rStyle w:val="FootnoteReference"/>
          <w:rFonts w:cstheme="minorHAnsi"/>
          <w:color w:val="1F3864" w:themeColor="accent1" w:themeShade="80"/>
          <w:sz w:val="24"/>
          <w:szCs w:val="24"/>
        </w:rPr>
        <w:footnoteReference w:id="12"/>
      </w:r>
      <w:r w:rsidRPr="005C0168">
        <w:rPr>
          <w:rFonts w:cstheme="minorHAnsi"/>
          <w:color w:val="1F3864" w:themeColor="accent1" w:themeShade="80"/>
          <w:sz w:val="24"/>
          <w:szCs w:val="24"/>
        </w:rPr>
        <w:t xml:space="preserve"> This will enable us to gain valuable insight </w:t>
      </w:r>
      <w:r w:rsidR="004E7E48">
        <w:rPr>
          <w:rFonts w:cstheme="minorHAnsi"/>
          <w:color w:val="1F3864" w:themeColor="accent1" w:themeShade="80"/>
          <w:sz w:val="24"/>
          <w:szCs w:val="24"/>
        </w:rPr>
        <w:t>into</w:t>
      </w:r>
      <w:r w:rsidRPr="005C0168">
        <w:rPr>
          <w:rFonts w:cstheme="minorHAnsi"/>
          <w:color w:val="1F3864" w:themeColor="accent1" w:themeShade="80"/>
          <w:sz w:val="24"/>
          <w:szCs w:val="24"/>
        </w:rPr>
        <w:t xml:space="preserve"> </w:t>
      </w:r>
      <w:r w:rsidR="004E7E48">
        <w:rPr>
          <w:rFonts w:cstheme="minorHAnsi"/>
          <w:color w:val="1F3864" w:themeColor="accent1" w:themeShade="80"/>
          <w:sz w:val="24"/>
          <w:szCs w:val="24"/>
        </w:rPr>
        <w:t>students'</w:t>
      </w:r>
      <w:r w:rsidRPr="005C0168">
        <w:rPr>
          <w:rFonts w:cstheme="minorHAnsi"/>
          <w:color w:val="1F3864" w:themeColor="accent1" w:themeShade="80"/>
          <w:sz w:val="24"/>
          <w:szCs w:val="24"/>
        </w:rPr>
        <w:t xml:space="preserve"> understanding of what their identity is</w:t>
      </w:r>
      <w:r w:rsidR="004E7E48">
        <w:rPr>
          <w:rFonts w:cstheme="minorHAnsi"/>
          <w:color w:val="1F3864" w:themeColor="accent1" w:themeShade="80"/>
          <w:sz w:val="24"/>
          <w:szCs w:val="24"/>
        </w:rPr>
        <w:t>,</w:t>
      </w:r>
      <w:r w:rsidRPr="005C0168">
        <w:rPr>
          <w:rFonts w:cstheme="minorHAnsi"/>
          <w:color w:val="1F3864" w:themeColor="accent1" w:themeShade="80"/>
          <w:sz w:val="24"/>
          <w:szCs w:val="24"/>
        </w:rPr>
        <w:t xml:space="preserve"> as well as understanding how the heritage sites themselves see themselves as playing a part in identity </w:t>
      </w:r>
      <w:r w:rsidR="004E7E48">
        <w:rPr>
          <w:rFonts w:cstheme="minorHAnsi"/>
          <w:color w:val="1F3864" w:themeColor="accent1" w:themeShade="80"/>
          <w:sz w:val="24"/>
          <w:szCs w:val="24"/>
        </w:rPr>
        <w:t>creation</w:t>
      </w:r>
      <w:r w:rsidRPr="005C0168">
        <w:rPr>
          <w:rFonts w:cstheme="minorHAnsi"/>
          <w:color w:val="1F3864" w:themeColor="accent1" w:themeShade="80"/>
          <w:sz w:val="24"/>
          <w:szCs w:val="24"/>
        </w:rPr>
        <w:t>.</w:t>
      </w:r>
    </w:p>
    <w:p w14:paraId="0E9CA89B" w14:textId="77777777" w:rsidR="00E9022F" w:rsidRPr="007B2257" w:rsidRDefault="00E9022F" w:rsidP="00735B01">
      <w:pPr>
        <w:jc w:val="both"/>
        <w:rPr>
          <w:rFonts w:cstheme="minorHAnsi"/>
          <w:b/>
          <w:bCs/>
          <w:color w:val="1F3864" w:themeColor="accent1" w:themeShade="80"/>
          <w:sz w:val="24"/>
          <w:szCs w:val="24"/>
        </w:rPr>
      </w:pPr>
      <w:r w:rsidRPr="007B2257">
        <w:rPr>
          <w:rFonts w:cstheme="minorHAnsi"/>
          <w:b/>
          <w:bCs/>
          <w:color w:val="1F3864" w:themeColor="accent1" w:themeShade="80"/>
          <w:sz w:val="24"/>
          <w:szCs w:val="24"/>
        </w:rPr>
        <w:t>Indicative bibliography</w:t>
      </w:r>
    </w:p>
    <w:p w14:paraId="40CB3D1C" w14:textId="77777777" w:rsidR="00E748AF" w:rsidRPr="00E748AF" w:rsidRDefault="00E748AF" w:rsidP="00735B01">
      <w:pPr>
        <w:ind w:left="360"/>
        <w:jc w:val="both"/>
        <w:rPr>
          <w:rFonts w:cstheme="minorHAnsi"/>
          <w:color w:val="1F3864" w:themeColor="accent1" w:themeShade="80"/>
          <w:sz w:val="24"/>
          <w:szCs w:val="24"/>
        </w:rPr>
      </w:pPr>
      <w:r w:rsidRPr="00E748AF">
        <w:rPr>
          <w:rFonts w:cstheme="minorHAnsi"/>
          <w:color w:val="1F3864" w:themeColor="accent1" w:themeShade="80"/>
          <w:sz w:val="24"/>
          <w:szCs w:val="24"/>
        </w:rPr>
        <w:t xml:space="preserve">Adamson, D., </w:t>
      </w:r>
      <w:r w:rsidRPr="00E748AF">
        <w:rPr>
          <w:rFonts w:cstheme="minorHAnsi"/>
          <w:i/>
          <w:iCs/>
          <w:color w:val="1F3864" w:themeColor="accent1" w:themeShade="80"/>
          <w:sz w:val="24"/>
          <w:szCs w:val="24"/>
        </w:rPr>
        <w:t>Class, Ideology and the Nation: A Theory of Welsh Nationalism</w:t>
      </w:r>
      <w:r w:rsidRPr="00E748AF">
        <w:rPr>
          <w:rFonts w:cstheme="minorHAnsi"/>
          <w:color w:val="1F3864" w:themeColor="accent1" w:themeShade="80"/>
          <w:sz w:val="24"/>
          <w:szCs w:val="24"/>
        </w:rPr>
        <w:t xml:space="preserve"> (Cardiff: University of Wales Press), 1991.</w:t>
      </w:r>
    </w:p>
    <w:p w14:paraId="4FF42161" w14:textId="77777777" w:rsidR="00E748AF" w:rsidRPr="00E748AF" w:rsidRDefault="00E748AF" w:rsidP="00735B01">
      <w:pPr>
        <w:ind w:left="360"/>
        <w:jc w:val="both"/>
        <w:rPr>
          <w:rFonts w:cstheme="minorHAnsi"/>
          <w:color w:val="1F3864" w:themeColor="accent1" w:themeShade="80"/>
          <w:sz w:val="24"/>
          <w:szCs w:val="24"/>
        </w:rPr>
      </w:pPr>
      <w:r w:rsidRPr="00E748AF">
        <w:rPr>
          <w:rFonts w:cstheme="minorHAnsi"/>
          <w:color w:val="1F3864" w:themeColor="accent1" w:themeShade="80"/>
          <w:sz w:val="24"/>
          <w:szCs w:val="24"/>
        </w:rPr>
        <w:t xml:space="preserve">Balsom, D., Madgwick, P., van Mechelen, D., ‘The Political Consequences of </w:t>
      </w:r>
      <w:proofErr w:type="spellStart"/>
      <w:r w:rsidRPr="00E748AF">
        <w:rPr>
          <w:rFonts w:cstheme="minorHAnsi"/>
          <w:color w:val="1F3864" w:themeColor="accent1" w:themeShade="80"/>
          <w:sz w:val="24"/>
          <w:szCs w:val="24"/>
        </w:rPr>
        <w:t>WelshIdentity</w:t>
      </w:r>
      <w:proofErr w:type="spellEnd"/>
      <w:r w:rsidRPr="00E748AF">
        <w:rPr>
          <w:rFonts w:cstheme="minorHAnsi"/>
          <w:color w:val="1F3864" w:themeColor="accent1" w:themeShade="80"/>
          <w:sz w:val="24"/>
          <w:szCs w:val="24"/>
        </w:rPr>
        <w:t xml:space="preserve">.’ </w:t>
      </w:r>
      <w:r w:rsidRPr="00E748AF">
        <w:rPr>
          <w:rFonts w:cstheme="minorHAnsi"/>
          <w:i/>
          <w:iCs/>
          <w:color w:val="1F3864" w:themeColor="accent1" w:themeShade="80"/>
          <w:sz w:val="24"/>
          <w:szCs w:val="24"/>
        </w:rPr>
        <w:t>Ethnic and Racial Studies</w:t>
      </w:r>
      <w:r w:rsidRPr="00E748AF">
        <w:rPr>
          <w:rFonts w:cstheme="minorHAnsi"/>
          <w:color w:val="1F3864" w:themeColor="accent1" w:themeShade="80"/>
          <w:sz w:val="24"/>
          <w:szCs w:val="24"/>
        </w:rPr>
        <w:t>, 7, 1984, pp. 160-81.</w:t>
      </w:r>
    </w:p>
    <w:p w14:paraId="63B167A5" w14:textId="77777777" w:rsidR="00E748AF" w:rsidRPr="00E748AF" w:rsidRDefault="00E748AF" w:rsidP="00735B01">
      <w:pPr>
        <w:ind w:left="360"/>
        <w:jc w:val="both"/>
        <w:rPr>
          <w:rFonts w:cstheme="minorHAnsi"/>
          <w:color w:val="1F3864" w:themeColor="accent1" w:themeShade="80"/>
          <w:sz w:val="24"/>
          <w:szCs w:val="24"/>
        </w:rPr>
      </w:pPr>
      <w:r w:rsidRPr="00E748AF">
        <w:rPr>
          <w:rFonts w:cstheme="minorHAnsi"/>
          <w:color w:val="1F3864" w:themeColor="accent1" w:themeShade="80"/>
          <w:sz w:val="24"/>
          <w:szCs w:val="24"/>
        </w:rPr>
        <w:t>Edwards, R., ‘</w:t>
      </w:r>
      <w:proofErr w:type="spellStart"/>
      <w:r w:rsidRPr="00E748AF">
        <w:rPr>
          <w:rFonts w:cstheme="minorHAnsi"/>
          <w:color w:val="1F3864" w:themeColor="accent1" w:themeShade="80"/>
          <w:sz w:val="24"/>
          <w:szCs w:val="24"/>
        </w:rPr>
        <w:t>Everyday</w:t>
      </w:r>
      <w:proofErr w:type="spellEnd"/>
      <w:r w:rsidRPr="00E748AF">
        <w:rPr>
          <w:rFonts w:cstheme="minorHAnsi"/>
          <w:color w:val="1F3864" w:themeColor="accent1" w:themeShade="80"/>
          <w:sz w:val="24"/>
          <w:szCs w:val="24"/>
        </w:rPr>
        <w:t xml:space="preserve">, When I Wake Up, I Thank the Lord I'm Welsh': Reading the Markers of Welsh Identity in 1990s Pop Music’, </w:t>
      </w:r>
      <w:r w:rsidRPr="00E748AF">
        <w:rPr>
          <w:rFonts w:cstheme="minorHAnsi"/>
          <w:i/>
          <w:iCs/>
          <w:color w:val="1F3864" w:themeColor="accent1" w:themeShade="80"/>
          <w:sz w:val="24"/>
          <w:szCs w:val="24"/>
        </w:rPr>
        <w:t>Contemporary Wales</w:t>
      </w:r>
      <w:r w:rsidRPr="00E748AF">
        <w:rPr>
          <w:rFonts w:cstheme="minorHAnsi"/>
          <w:color w:val="1F3864" w:themeColor="accent1" w:themeShade="80"/>
          <w:sz w:val="24"/>
          <w:szCs w:val="24"/>
        </w:rPr>
        <w:t>, 19 (1), 2007, pp. 142-160.</w:t>
      </w:r>
    </w:p>
    <w:p w14:paraId="27E203E1" w14:textId="77777777" w:rsidR="00E748AF" w:rsidRPr="00E748AF" w:rsidRDefault="00E748AF" w:rsidP="00735B01">
      <w:pPr>
        <w:ind w:left="360"/>
        <w:jc w:val="both"/>
        <w:rPr>
          <w:rFonts w:cstheme="minorHAnsi"/>
          <w:color w:val="1F3864" w:themeColor="accent1" w:themeShade="80"/>
          <w:sz w:val="24"/>
          <w:szCs w:val="24"/>
        </w:rPr>
      </w:pPr>
      <w:r w:rsidRPr="00E748AF">
        <w:rPr>
          <w:rFonts w:cstheme="minorHAnsi"/>
          <w:color w:val="1F3864" w:themeColor="accent1" w:themeShade="80"/>
          <w:sz w:val="24"/>
          <w:szCs w:val="24"/>
        </w:rPr>
        <w:t xml:space="preserve">Edwards, Tesni Jones, ‘The Complexities of Welsh Identity’, </w:t>
      </w:r>
      <w:r w:rsidRPr="00E748AF">
        <w:rPr>
          <w:rFonts w:cstheme="minorHAnsi"/>
          <w:i/>
          <w:iCs/>
          <w:color w:val="1F3864" w:themeColor="accent1" w:themeShade="80"/>
          <w:sz w:val="24"/>
          <w:szCs w:val="24"/>
        </w:rPr>
        <w:t>Arts and Culture</w:t>
      </w:r>
      <w:r w:rsidRPr="00E748AF">
        <w:rPr>
          <w:rFonts w:cstheme="minorHAnsi"/>
          <w:color w:val="1F3864" w:themeColor="accent1" w:themeShade="80"/>
          <w:sz w:val="24"/>
          <w:szCs w:val="24"/>
        </w:rPr>
        <w:t xml:space="preserve">, 01/03/2023, Accessed online: </w:t>
      </w:r>
      <w:hyperlink r:id="rId8" w:history="1">
        <w:r w:rsidRPr="00E748AF">
          <w:rPr>
            <w:rStyle w:val="Hyperlink"/>
            <w:rFonts w:cstheme="minorHAnsi"/>
            <w:color w:val="1F3864" w:themeColor="accent1" w:themeShade="80"/>
            <w:sz w:val="24"/>
            <w:szCs w:val="24"/>
          </w:rPr>
          <w:t>https://bylines.cymru/arts-and-culture/who-decides-the-complexities-of-welsh-identity/</w:t>
        </w:r>
      </w:hyperlink>
      <w:r w:rsidRPr="00E748AF">
        <w:rPr>
          <w:rFonts w:cstheme="minorHAnsi"/>
          <w:color w:val="1F3864" w:themeColor="accent1" w:themeShade="80"/>
          <w:sz w:val="24"/>
          <w:szCs w:val="24"/>
        </w:rPr>
        <w:t xml:space="preserve"> [ Accessed 28/03/2025].</w:t>
      </w:r>
    </w:p>
    <w:p w14:paraId="24BB8789" w14:textId="77777777" w:rsidR="00E748AF" w:rsidRPr="00E748AF" w:rsidRDefault="00E748AF" w:rsidP="00735B01">
      <w:pPr>
        <w:ind w:left="360"/>
        <w:jc w:val="both"/>
        <w:rPr>
          <w:rFonts w:cstheme="minorHAnsi"/>
          <w:color w:val="1F3864" w:themeColor="accent1" w:themeShade="80"/>
          <w:sz w:val="24"/>
          <w:szCs w:val="24"/>
        </w:rPr>
      </w:pPr>
      <w:r w:rsidRPr="00E748AF">
        <w:rPr>
          <w:rFonts w:cstheme="minorHAnsi"/>
          <w:color w:val="1F3864" w:themeColor="accent1" w:themeShade="80"/>
          <w:sz w:val="24"/>
          <w:szCs w:val="24"/>
        </w:rPr>
        <w:t xml:space="preserve">Evans, Daniel ‘Welshness in British Wales: Negotiating national identity at the margins’, </w:t>
      </w:r>
      <w:r w:rsidRPr="00E748AF">
        <w:rPr>
          <w:rFonts w:cstheme="minorHAnsi"/>
          <w:i/>
          <w:iCs/>
          <w:color w:val="1F3864" w:themeColor="accent1" w:themeShade="80"/>
          <w:sz w:val="24"/>
          <w:szCs w:val="24"/>
        </w:rPr>
        <w:t>Nations and Nationalism</w:t>
      </w:r>
      <w:r w:rsidRPr="00E748AF">
        <w:rPr>
          <w:rFonts w:cstheme="minorHAnsi"/>
          <w:color w:val="1F3864" w:themeColor="accent1" w:themeShade="80"/>
          <w:sz w:val="24"/>
          <w:szCs w:val="24"/>
        </w:rPr>
        <w:t xml:space="preserve">, 25 (1), 2019, pp. 167-190. </w:t>
      </w:r>
    </w:p>
    <w:p w14:paraId="494B6078" w14:textId="77777777" w:rsidR="00E748AF" w:rsidRPr="00E748AF" w:rsidRDefault="00E748AF" w:rsidP="00735B01">
      <w:pPr>
        <w:ind w:left="360"/>
        <w:jc w:val="both"/>
        <w:rPr>
          <w:rFonts w:cstheme="minorHAnsi"/>
          <w:color w:val="1F3864" w:themeColor="accent1" w:themeShade="80"/>
          <w:sz w:val="24"/>
          <w:szCs w:val="24"/>
        </w:rPr>
      </w:pPr>
      <w:r w:rsidRPr="00FC24DC">
        <w:rPr>
          <w:rFonts w:cstheme="minorHAnsi"/>
          <w:color w:val="1F3864" w:themeColor="accent1" w:themeShade="80"/>
          <w:sz w:val="24"/>
          <w:szCs w:val="24"/>
        </w:rPr>
        <w:lastRenderedPageBreak/>
        <w:t>Falk</w:t>
      </w:r>
      <w:r w:rsidRPr="00E748AF">
        <w:rPr>
          <w:rFonts w:cstheme="minorHAnsi"/>
          <w:color w:val="1F3864" w:themeColor="accent1" w:themeShade="80"/>
          <w:sz w:val="24"/>
          <w:szCs w:val="24"/>
        </w:rPr>
        <w:t xml:space="preserve">, </w:t>
      </w:r>
      <w:r w:rsidRPr="00FC24DC">
        <w:rPr>
          <w:rFonts w:cstheme="minorHAnsi"/>
          <w:color w:val="1F3864" w:themeColor="accent1" w:themeShade="80"/>
          <w:sz w:val="24"/>
          <w:szCs w:val="24"/>
        </w:rPr>
        <w:t>John H. and Lynn D. Dierking</w:t>
      </w:r>
      <w:r w:rsidRPr="00FC24DC">
        <w:rPr>
          <w:rFonts w:cstheme="minorHAnsi"/>
          <w:i/>
          <w:iCs/>
          <w:color w:val="1F3864" w:themeColor="accent1" w:themeShade="80"/>
          <w:sz w:val="24"/>
          <w:szCs w:val="24"/>
        </w:rPr>
        <w:t xml:space="preserve">, Learning from </w:t>
      </w:r>
      <w:proofErr w:type="gramStart"/>
      <w:r w:rsidRPr="00FC24DC">
        <w:rPr>
          <w:rFonts w:cstheme="minorHAnsi"/>
          <w:i/>
          <w:iCs/>
          <w:color w:val="1F3864" w:themeColor="accent1" w:themeShade="80"/>
          <w:sz w:val="24"/>
          <w:szCs w:val="24"/>
        </w:rPr>
        <w:t>Museums :</w:t>
      </w:r>
      <w:proofErr w:type="gramEnd"/>
      <w:r w:rsidRPr="00FC24DC">
        <w:rPr>
          <w:rFonts w:cstheme="minorHAnsi"/>
          <w:i/>
          <w:iCs/>
          <w:color w:val="1F3864" w:themeColor="accent1" w:themeShade="80"/>
          <w:sz w:val="24"/>
          <w:szCs w:val="24"/>
        </w:rPr>
        <w:t xml:space="preserve"> Visitor Experiences and the Making of Meaning</w:t>
      </w:r>
      <w:r w:rsidRPr="00FC24DC">
        <w:rPr>
          <w:rFonts w:cstheme="minorHAnsi"/>
          <w:color w:val="1F3864" w:themeColor="accent1" w:themeShade="80"/>
          <w:sz w:val="24"/>
          <w:szCs w:val="24"/>
        </w:rPr>
        <w:t xml:space="preserve"> (Plymouth: Rowman and Littlefield Publishers INC), 2000</w:t>
      </w:r>
      <w:r w:rsidRPr="00E748AF">
        <w:rPr>
          <w:rFonts w:cstheme="minorHAnsi"/>
          <w:color w:val="1F3864" w:themeColor="accent1" w:themeShade="80"/>
          <w:sz w:val="24"/>
          <w:szCs w:val="24"/>
        </w:rPr>
        <w:t>.</w:t>
      </w:r>
    </w:p>
    <w:p w14:paraId="6BC0C34B" w14:textId="77777777" w:rsidR="00E748AF" w:rsidRPr="00E748AF" w:rsidRDefault="00E748AF" w:rsidP="00735B01">
      <w:pPr>
        <w:ind w:left="360"/>
        <w:jc w:val="both"/>
        <w:rPr>
          <w:rFonts w:cstheme="minorHAnsi"/>
          <w:color w:val="1F3864" w:themeColor="accent1" w:themeShade="80"/>
          <w:sz w:val="24"/>
          <w:szCs w:val="24"/>
        </w:rPr>
      </w:pPr>
      <w:r w:rsidRPr="00E748AF">
        <w:rPr>
          <w:rFonts w:cstheme="minorHAnsi"/>
          <w:color w:val="1F3864" w:themeColor="accent1" w:themeShade="80"/>
          <w:sz w:val="24"/>
          <w:szCs w:val="24"/>
        </w:rPr>
        <w:t xml:space="preserve">Fenton, S., ‘Indifference towards national identity: what young adults think about being English and British’, </w:t>
      </w:r>
      <w:r w:rsidRPr="00E748AF">
        <w:rPr>
          <w:rFonts w:cstheme="minorHAnsi"/>
          <w:i/>
          <w:iCs/>
          <w:color w:val="1F3864" w:themeColor="accent1" w:themeShade="80"/>
          <w:sz w:val="24"/>
          <w:szCs w:val="24"/>
        </w:rPr>
        <w:t>Nations and Nationalism</w:t>
      </w:r>
      <w:r w:rsidRPr="00E748AF">
        <w:rPr>
          <w:rFonts w:cstheme="minorHAnsi"/>
          <w:color w:val="1F3864" w:themeColor="accent1" w:themeShade="80"/>
          <w:sz w:val="24"/>
          <w:szCs w:val="24"/>
        </w:rPr>
        <w:t>, 2, 2007, pp. 321-339.</w:t>
      </w:r>
    </w:p>
    <w:p w14:paraId="5D10FD12" w14:textId="77777777" w:rsidR="00E748AF" w:rsidRPr="00E748AF" w:rsidRDefault="00E748AF" w:rsidP="00735B01">
      <w:pPr>
        <w:ind w:left="360"/>
        <w:jc w:val="both"/>
        <w:rPr>
          <w:rFonts w:cstheme="minorHAnsi"/>
          <w:color w:val="1F3864" w:themeColor="accent1" w:themeShade="80"/>
          <w:sz w:val="24"/>
          <w:szCs w:val="24"/>
        </w:rPr>
      </w:pPr>
      <w:proofErr w:type="spellStart"/>
      <w:r w:rsidRPr="00E748AF">
        <w:rPr>
          <w:rFonts w:cstheme="minorHAnsi"/>
          <w:color w:val="1F3864" w:themeColor="accent1" w:themeShade="80"/>
          <w:sz w:val="24"/>
          <w:szCs w:val="24"/>
        </w:rPr>
        <w:t>Haesly</w:t>
      </w:r>
      <w:proofErr w:type="spellEnd"/>
      <w:r w:rsidRPr="00E748AF">
        <w:rPr>
          <w:rFonts w:cstheme="minorHAnsi"/>
          <w:color w:val="1F3864" w:themeColor="accent1" w:themeShade="80"/>
          <w:sz w:val="24"/>
          <w:szCs w:val="24"/>
        </w:rPr>
        <w:t xml:space="preserve">, R., ‘Identifying Scotland and Wales: types of Scottish and Welsh national identities’, </w:t>
      </w:r>
      <w:r w:rsidRPr="00E748AF">
        <w:rPr>
          <w:rFonts w:cstheme="minorHAnsi"/>
          <w:i/>
          <w:iCs/>
          <w:color w:val="1F3864" w:themeColor="accent1" w:themeShade="80"/>
          <w:sz w:val="24"/>
          <w:szCs w:val="24"/>
        </w:rPr>
        <w:t>Nations and Nationalism</w:t>
      </w:r>
      <w:r w:rsidRPr="00E748AF">
        <w:rPr>
          <w:rFonts w:cstheme="minorHAnsi"/>
          <w:color w:val="1F3864" w:themeColor="accent1" w:themeShade="80"/>
          <w:sz w:val="24"/>
          <w:szCs w:val="24"/>
        </w:rPr>
        <w:t>, 11, 2005, pp. 243–263.</w:t>
      </w:r>
    </w:p>
    <w:p w14:paraId="6FC979DF" w14:textId="77777777" w:rsidR="00E748AF" w:rsidRPr="00E748AF" w:rsidRDefault="00E748AF" w:rsidP="00735B01">
      <w:pPr>
        <w:ind w:left="360"/>
        <w:jc w:val="both"/>
        <w:rPr>
          <w:rFonts w:cstheme="minorHAnsi"/>
          <w:color w:val="1F3864" w:themeColor="accent1" w:themeShade="80"/>
          <w:sz w:val="24"/>
          <w:szCs w:val="24"/>
        </w:rPr>
      </w:pPr>
      <w:r w:rsidRPr="00E748AF">
        <w:rPr>
          <w:rFonts w:cstheme="minorHAnsi"/>
          <w:color w:val="1F3864" w:themeColor="accent1" w:themeShade="80"/>
          <w:sz w:val="24"/>
          <w:szCs w:val="24"/>
        </w:rPr>
        <w:t xml:space="preserve">Jenkins, Sion, ‘Populist parties are on the rise in Europe, but how will this impact on the 2026 Senedd Elections?’, ITV Wales, March 2025, Available online: </w:t>
      </w:r>
      <w:hyperlink r:id="rId9" w:tgtFrame="_blank" w:history="1">
        <w:r w:rsidRPr="00E748AF">
          <w:rPr>
            <w:rStyle w:val="Hyperlink"/>
            <w:rFonts w:cstheme="minorHAnsi"/>
            <w:color w:val="1F3864" w:themeColor="accent1" w:themeShade="80"/>
            <w:sz w:val="24"/>
            <w:szCs w:val="24"/>
          </w:rPr>
          <w:t>Populist parties are on the rise in Europe, but how will this impact on the 2026 Senedd Elections? | ITV News Wales</w:t>
        </w:r>
      </w:hyperlink>
      <w:r w:rsidRPr="00E748AF">
        <w:rPr>
          <w:rFonts w:cstheme="minorHAnsi"/>
          <w:color w:val="1F3864" w:themeColor="accent1" w:themeShade="80"/>
          <w:sz w:val="24"/>
          <w:szCs w:val="24"/>
        </w:rPr>
        <w:t xml:space="preserve"> [Accessed 18/03/2025]. </w:t>
      </w:r>
    </w:p>
    <w:p w14:paraId="1F555427" w14:textId="77777777" w:rsidR="00E748AF" w:rsidRPr="00E748AF" w:rsidRDefault="00E748AF" w:rsidP="00735B01">
      <w:pPr>
        <w:ind w:left="360"/>
        <w:jc w:val="both"/>
        <w:rPr>
          <w:rFonts w:cstheme="minorHAnsi"/>
          <w:color w:val="1F3864" w:themeColor="accent1" w:themeShade="80"/>
          <w:sz w:val="24"/>
          <w:szCs w:val="24"/>
        </w:rPr>
      </w:pPr>
      <w:r w:rsidRPr="00FC24DC">
        <w:rPr>
          <w:rFonts w:cstheme="minorHAnsi"/>
          <w:color w:val="1F3864" w:themeColor="accent1" w:themeShade="80"/>
          <w:sz w:val="24"/>
          <w:szCs w:val="24"/>
        </w:rPr>
        <w:t>Kemeza</w:t>
      </w:r>
      <w:r w:rsidRPr="00E748AF">
        <w:rPr>
          <w:rFonts w:cstheme="minorHAnsi"/>
          <w:color w:val="1F3864" w:themeColor="accent1" w:themeShade="80"/>
          <w:sz w:val="24"/>
          <w:szCs w:val="24"/>
        </w:rPr>
        <w:t xml:space="preserve">, </w:t>
      </w:r>
      <w:r w:rsidRPr="00FC24DC">
        <w:rPr>
          <w:rFonts w:cstheme="minorHAnsi"/>
          <w:color w:val="1F3864" w:themeColor="accent1" w:themeShade="80"/>
          <w:sz w:val="24"/>
          <w:szCs w:val="24"/>
        </w:rPr>
        <w:t xml:space="preserve">Amy Briggs, ‘Embracing Individualism and Encouraging Personal Style in Gallery Teaching’, </w:t>
      </w:r>
      <w:r w:rsidRPr="00FC24DC">
        <w:rPr>
          <w:rFonts w:cstheme="minorHAnsi"/>
          <w:i/>
          <w:iCs/>
          <w:color w:val="1F3864" w:themeColor="accent1" w:themeShade="80"/>
          <w:sz w:val="24"/>
          <w:szCs w:val="24"/>
        </w:rPr>
        <w:t>Journal of Museums Education</w:t>
      </w:r>
      <w:r w:rsidRPr="00FC24DC">
        <w:rPr>
          <w:rFonts w:cstheme="minorHAnsi"/>
          <w:color w:val="1F3864" w:themeColor="accent1" w:themeShade="80"/>
          <w:sz w:val="24"/>
          <w:szCs w:val="24"/>
        </w:rPr>
        <w:t>, 44 (2), p</w:t>
      </w:r>
      <w:r w:rsidRPr="00E748AF">
        <w:rPr>
          <w:rFonts w:cstheme="minorHAnsi"/>
          <w:color w:val="1F3864" w:themeColor="accent1" w:themeShade="80"/>
          <w:sz w:val="24"/>
          <w:szCs w:val="24"/>
        </w:rPr>
        <w:t>p. 147-154.</w:t>
      </w:r>
    </w:p>
    <w:p w14:paraId="278A24A0" w14:textId="77777777" w:rsidR="00E748AF" w:rsidRPr="00E748AF" w:rsidRDefault="00E748AF" w:rsidP="00735B01">
      <w:pPr>
        <w:ind w:left="360"/>
        <w:jc w:val="both"/>
        <w:rPr>
          <w:rFonts w:cstheme="minorHAnsi"/>
          <w:color w:val="1F3864" w:themeColor="accent1" w:themeShade="80"/>
          <w:sz w:val="24"/>
          <w:szCs w:val="24"/>
        </w:rPr>
      </w:pPr>
      <w:r w:rsidRPr="00E748AF">
        <w:rPr>
          <w:rFonts w:cstheme="minorHAnsi"/>
          <w:color w:val="1F3864" w:themeColor="accent1" w:themeShade="80"/>
          <w:sz w:val="24"/>
          <w:szCs w:val="24"/>
        </w:rPr>
        <w:t>Matthews, Bob and Liz Ross, Research Methods: A Practical Guide for the Social Sciences (Essex: Pearson Education Limited), 2010.</w:t>
      </w:r>
    </w:p>
    <w:p w14:paraId="79ABDA66" w14:textId="77777777" w:rsidR="00E748AF" w:rsidRPr="00E748AF" w:rsidRDefault="00E748AF" w:rsidP="00735B01">
      <w:pPr>
        <w:ind w:left="360"/>
        <w:jc w:val="both"/>
        <w:rPr>
          <w:rFonts w:cstheme="minorHAnsi"/>
          <w:color w:val="1F3864" w:themeColor="accent1" w:themeShade="80"/>
          <w:sz w:val="24"/>
          <w:szCs w:val="24"/>
        </w:rPr>
      </w:pPr>
      <w:r w:rsidRPr="00E748AF">
        <w:rPr>
          <w:rFonts w:cstheme="minorHAnsi"/>
          <w:color w:val="1F3864" w:themeColor="accent1" w:themeShade="80"/>
          <w:sz w:val="24"/>
          <w:szCs w:val="24"/>
        </w:rPr>
        <w:t xml:space="preserve">Roberts, B., ‘Welsh Identity in a Former Mining Valley: Social Images and Imagined Communities’. In Fevre, R &amp; Thompson, A (eds). </w:t>
      </w:r>
      <w:r w:rsidRPr="00E748AF">
        <w:rPr>
          <w:rFonts w:cstheme="minorHAnsi"/>
          <w:i/>
          <w:iCs/>
          <w:color w:val="1F3864" w:themeColor="accent1" w:themeShade="80"/>
          <w:sz w:val="24"/>
          <w:szCs w:val="24"/>
        </w:rPr>
        <w:t>Nation, Identity and &amp; Social Theory: Perspectives from Wales</w:t>
      </w:r>
      <w:r w:rsidRPr="00E748AF">
        <w:rPr>
          <w:rFonts w:cstheme="minorHAnsi"/>
          <w:color w:val="1F3864" w:themeColor="accent1" w:themeShade="80"/>
          <w:sz w:val="24"/>
          <w:szCs w:val="24"/>
        </w:rPr>
        <w:t xml:space="preserve"> (Cardiff: University of Wales Press), 1999.</w:t>
      </w:r>
    </w:p>
    <w:p w14:paraId="50E677CF" w14:textId="77777777" w:rsidR="00E748AF" w:rsidRPr="00E748AF" w:rsidRDefault="00E748AF" w:rsidP="00735B01">
      <w:pPr>
        <w:ind w:left="360"/>
        <w:jc w:val="both"/>
        <w:rPr>
          <w:rFonts w:cstheme="minorHAnsi"/>
          <w:color w:val="1F3864" w:themeColor="accent1" w:themeShade="80"/>
          <w:sz w:val="24"/>
          <w:szCs w:val="24"/>
        </w:rPr>
      </w:pPr>
      <w:r w:rsidRPr="00FC24DC">
        <w:rPr>
          <w:rFonts w:cstheme="minorHAnsi"/>
          <w:color w:val="1F3864" w:themeColor="accent1" w:themeShade="80"/>
          <w:sz w:val="24"/>
          <w:szCs w:val="24"/>
        </w:rPr>
        <w:t>Schlemmer</w:t>
      </w:r>
      <w:r w:rsidRPr="00E748AF">
        <w:rPr>
          <w:rFonts w:cstheme="minorHAnsi"/>
          <w:color w:val="1F3864" w:themeColor="accent1" w:themeShade="80"/>
          <w:sz w:val="24"/>
          <w:szCs w:val="24"/>
        </w:rPr>
        <w:t xml:space="preserve">, </w:t>
      </w:r>
      <w:r w:rsidRPr="00FC24DC">
        <w:rPr>
          <w:rFonts w:cstheme="minorHAnsi"/>
          <w:color w:val="1F3864" w:themeColor="accent1" w:themeShade="80"/>
          <w:sz w:val="24"/>
          <w:szCs w:val="24"/>
        </w:rPr>
        <w:t xml:space="preserve">Ross H., B. Stephen Carpenter II &amp; Erika Hitchcock, ‘Socially Engaged Art Education: Practices, Processes, and Possibilities’, </w:t>
      </w:r>
      <w:r w:rsidRPr="00FC24DC">
        <w:rPr>
          <w:rFonts w:cstheme="minorHAnsi"/>
          <w:i/>
          <w:iCs/>
          <w:color w:val="1F3864" w:themeColor="accent1" w:themeShade="80"/>
          <w:sz w:val="24"/>
          <w:szCs w:val="24"/>
        </w:rPr>
        <w:t>Art Education</w:t>
      </w:r>
      <w:r w:rsidRPr="00FC24DC">
        <w:rPr>
          <w:rFonts w:cstheme="minorHAnsi"/>
          <w:color w:val="1F3864" w:themeColor="accent1" w:themeShade="80"/>
          <w:sz w:val="24"/>
          <w:szCs w:val="24"/>
        </w:rPr>
        <w:t>, 70:4,</w:t>
      </w:r>
      <w:r w:rsidRPr="00E748AF">
        <w:rPr>
          <w:rFonts w:cstheme="minorHAnsi"/>
          <w:color w:val="1F3864" w:themeColor="accent1" w:themeShade="80"/>
          <w:sz w:val="24"/>
          <w:szCs w:val="24"/>
        </w:rPr>
        <w:t xml:space="preserve"> 2017, pp. 56-59.</w:t>
      </w:r>
    </w:p>
    <w:p w14:paraId="348F2AAC" w14:textId="77777777" w:rsidR="00E748AF" w:rsidRPr="00E748AF" w:rsidRDefault="00E748AF" w:rsidP="00735B01">
      <w:pPr>
        <w:ind w:left="360"/>
        <w:jc w:val="both"/>
        <w:rPr>
          <w:rFonts w:cstheme="minorHAnsi"/>
          <w:color w:val="1F3864" w:themeColor="accent1" w:themeShade="80"/>
          <w:sz w:val="24"/>
          <w:szCs w:val="24"/>
        </w:rPr>
      </w:pPr>
      <w:r w:rsidRPr="00E748AF">
        <w:rPr>
          <w:rFonts w:cstheme="minorHAnsi"/>
          <w:color w:val="1F3864" w:themeColor="accent1" w:themeShade="80"/>
          <w:sz w:val="24"/>
          <w:szCs w:val="24"/>
        </w:rPr>
        <w:t xml:space="preserve">Schofield, Emma, ‘Denial and Demise?’, </w:t>
      </w:r>
      <w:r w:rsidRPr="00E748AF">
        <w:rPr>
          <w:rFonts w:cstheme="minorHAnsi"/>
          <w:i/>
          <w:iCs/>
          <w:color w:val="1F3864" w:themeColor="accent1" w:themeShade="80"/>
          <w:sz w:val="24"/>
          <w:szCs w:val="24"/>
        </w:rPr>
        <w:t>Third Text</w:t>
      </w:r>
      <w:r w:rsidRPr="00E748AF">
        <w:rPr>
          <w:rFonts w:cstheme="minorHAnsi"/>
          <w:color w:val="1F3864" w:themeColor="accent1" w:themeShade="80"/>
          <w:sz w:val="24"/>
          <w:szCs w:val="24"/>
        </w:rPr>
        <w:t>, 32:5-6, 2018, pp. 739-746.</w:t>
      </w:r>
    </w:p>
    <w:p w14:paraId="7364E697" w14:textId="77777777" w:rsidR="00E748AF" w:rsidRPr="00E748AF" w:rsidRDefault="00E748AF" w:rsidP="00735B01">
      <w:pPr>
        <w:ind w:left="360"/>
        <w:jc w:val="both"/>
        <w:rPr>
          <w:rFonts w:cstheme="minorHAnsi"/>
          <w:color w:val="1F3864" w:themeColor="accent1" w:themeShade="80"/>
          <w:sz w:val="24"/>
          <w:szCs w:val="24"/>
        </w:rPr>
      </w:pPr>
      <w:r w:rsidRPr="00E748AF">
        <w:rPr>
          <w:rFonts w:cstheme="minorHAnsi"/>
          <w:color w:val="1F3864" w:themeColor="accent1" w:themeShade="80"/>
          <w:sz w:val="24"/>
          <w:szCs w:val="24"/>
        </w:rPr>
        <w:t xml:space="preserve">Thompson, A. &amp; Day, </w:t>
      </w:r>
      <w:proofErr w:type="spellStart"/>
      <w:proofErr w:type="gramStart"/>
      <w:r w:rsidRPr="00E748AF">
        <w:rPr>
          <w:rFonts w:cstheme="minorHAnsi"/>
          <w:color w:val="1F3864" w:themeColor="accent1" w:themeShade="80"/>
          <w:sz w:val="24"/>
          <w:szCs w:val="24"/>
        </w:rPr>
        <w:t>G.,‘</w:t>
      </w:r>
      <w:proofErr w:type="gramEnd"/>
      <w:r w:rsidRPr="00E748AF">
        <w:rPr>
          <w:rFonts w:cstheme="minorHAnsi"/>
          <w:color w:val="1F3864" w:themeColor="accent1" w:themeShade="80"/>
          <w:sz w:val="24"/>
          <w:szCs w:val="24"/>
        </w:rPr>
        <w:t>Situating</w:t>
      </w:r>
      <w:proofErr w:type="spellEnd"/>
      <w:r w:rsidRPr="00E748AF">
        <w:rPr>
          <w:rFonts w:cstheme="minorHAnsi"/>
          <w:color w:val="1F3864" w:themeColor="accent1" w:themeShade="80"/>
          <w:sz w:val="24"/>
          <w:szCs w:val="24"/>
        </w:rPr>
        <w:t xml:space="preserve"> Welshness: ’Local’ Experience and National Identity’. In Fevre, R &amp; Thompson, A (eds). </w:t>
      </w:r>
      <w:r w:rsidRPr="00E748AF">
        <w:rPr>
          <w:rFonts w:cstheme="minorHAnsi"/>
          <w:i/>
          <w:iCs/>
          <w:color w:val="1F3864" w:themeColor="accent1" w:themeShade="80"/>
          <w:sz w:val="24"/>
          <w:szCs w:val="24"/>
        </w:rPr>
        <w:t>Nation, Identity and &amp; Social Theory: Perspectives from Wales</w:t>
      </w:r>
      <w:r w:rsidRPr="00E748AF">
        <w:rPr>
          <w:rFonts w:cstheme="minorHAnsi"/>
          <w:color w:val="1F3864" w:themeColor="accent1" w:themeShade="80"/>
          <w:sz w:val="24"/>
          <w:szCs w:val="24"/>
        </w:rPr>
        <w:t xml:space="preserve"> (Cardiff: University of Wales Press), 1999.</w:t>
      </w:r>
    </w:p>
    <w:p w14:paraId="00EF3475" w14:textId="77777777" w:rsidR="00E748AF" w:rsidRPr="00E748AF" w:rsidRDefault="00E748AF" w:rsidP="00735B01">
      <w:pPr>
        <w:ind w:left="360"/>
        <w:jc w:val="both"/>
        <w:rPr>
          <w:rFonts w:cstheme="minorHAnsi"/>
          <w:color w:val="1F3864" w:themeColor="accent1" w:themeShade="80"/>
          <w:sz w:val="24"/>
          <w:szCs w:val="24"/>
        </w:rPr>
      </w:pPr>
      <w:proofErr w:type="spellStart"/>
      <w:r w:rsidRPr="00E748AF">
        <w:rPr>
          <w:rFonts w:cstheme="minorHAnsi"/>
          <w:color w:val="1F3864" w:themeColor="accent1" w:themeShade="80"/>
          <w:sz w:val="24"/>
          <w:szCs w:val="24"/>
        </w:rPr>
        <w:t>Toszek</w:t>
      </w:r>
      <w:proofErr w:type="spellEnd"/>
      <w:r w:rsidRPr="00E748AF">
        <w:rPr>
          <w:rFonts w:cstheme="minorHAnsi"/>
          <w:color w:val="1F3864" w:themeColor="accent1" w:themeShade="80"/>
          <w:sz w:val="24"/>
          <w:szCs w:val="24"/>
        </w:rPr>
        <w:t>, Bartłomiej H., ‘Political Dimension of Welsh Identity after Devolution: Fact or Fiction?’, Polish Political Science Yearbook, vol. 45, 2016, pp. 353-366.</w:t>
      </w:r>
    </w:p>
    <w:p w14:paraId="5F0117CE" w14:textId="77777777" w:rsidR="004E7E48" w:rsidRPr="004E7E48" w:rsidRDefault="004E7E48" w:rsidP="00735B01">
      <w:pPr>
        <w:ind w:left="360"/>
        <w:jc w:val="both"/>
        <w:rPr>
          <w:rFonts w:cstheme="minorHAnsi"/>
          <w:color w:val="1F3864" w:themeColor="accent1" w:themeShade="80"/>
          <w:sz w:val="24"/>
          <w:szCs w:val="24"/>
        </w:rPr>
      </w:pPr>
    </w:p>
    <w:sectPr w:rsidR="004E7E48" w:rsidRPr="004E7E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6B3E0B" w14:textId="77777777" w:rsidR="00E16A2A" w:rsidRDefault="00E16A2A" w:rsidP="005D16D3">
      <w:pPr>
        <w:spacing w:after="0" w:line="240" w:lineRule="auto"/>
      </w:pPr>
      <w:r>
        <w:separator/>
      </w:r>
    </w:p>
  </w:endnote>
  <w:endnote w:type="continuationSeparator" w:id="0">
    <w:p w14:paraId="3D38DDE9" w14:textId="77777777" w:rsidR="00E16A2A" w:rsidRDefault="00E16A2A" w:rsidP="005D16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5C7B46" w14:textId="77777777" w:rsidR="00E16A2A" w:rsidRDefault="00E16A2A" w:rsidP="005D16D3">
      <w:pPr>
        <w:spacing w:after="0" w:line="240" w:lineRule="auto"/>
      </w:pPr>
      <w:r>
        <w:separator/>
      </w:r>
    </w:p>
  </w:footnote>
  <w:footnote w:type="continuationSeparator" w:id="0">
    <w:p w14:paraId="11DC2E47" w14:textId="77777777" w:rsidR="00E16A2A" w:rsidRDefault="00E16A2A" w:rsidP="005D16D3">
      <w:pPr>
        <w:spacing w:after="0" w:line="240" w:lineRule="auto"/>
      </w:pPr>
      <w:r>
        <w:continuationSeparator/>
      </w:r>
    </w:p>
  </w:footnote>
  <w:footnote w:id="1">
    <w:p w14:paraId="1032ED40" w14:textId="155970C5" w:rsidR="005D16D3" w:rsidRPr="00D009AC" w:rsidRDefault="005D16D3" w:rsidP="00D009AC">
      <w:pPr>
        <w:spacing w:after="0"/>
        <w:rPr>
          <w:rFonts w:cstheme="minorHAnsi"/>
          <w:color w:val="1F3864" w:themeColor="accent1" w:themeShade="80"/>
          <w:sz w:val="20"/>
          <w:szCs w:val="20"/>
        </w:rPr>
      </w:pPr>
      <w:r w:rsidRPr="00D009AC">
        <w:rPr>
          <w:rStyle w:val="FootnoteReference"/>
          <w:rFonts w:cstheme="minorHAnsi"/>
          <w:color w:val="1F3864" w:themeColor="accent1" w:themeShade="80"/>
          <w:sz w:val="20"/>
          <w:szCs w:val="20"/>
        </w:rPr>
        <w:footnoteRef/>
      </w:r>
      <w:r w:rsidRPr="00D009AC">
        <w:rPr>
          <w:rFonts w:cstheme="minorHAnsi"/>
          <w:color w:val="1F3864" w:themeColor="accent1" w:themeShade="80"/>
          <w:sz w:val="20"/>
          <w:szCs w:val="20"/>
        </w:rPr>
        <w:t xml:space="preserve"> </w:t>
      </w:r>
      <w:r w:rsidRPr="00FC24DC">
        <w:rPr>
          <w:rFonts w:cstheme="minorHAnsi"/>
          <w:color w:val="1F3864" w:themeColor="accent1" w:themeShade="80"/>
          <w:sz w:val="20"/>
          <w:szCs w:val="20"/>
        </w:rPr>
        <w:t>John H. Falk and Lynn D. Dierking</w:t>
      </w:r>
      <w:r w:rsidRPr="00FC24DC">
        <w:rPr>
          <w:rFonts w:cstheme="minorHAnsi"/>
          <w:i/>
          <w:iCs/>
          <w:color w:val="1F3864" w:themeColor="accent1" w:themeShade="80"/>
          <w:sz w:val="20"/>
          <w:szCs w:val="20"/>
        </w:rPr>
        <w:t xml:space="preserve">, Learning from </w:t>
      </w:r>
      <w:proofErr w:type="gramStart"/>
      <w:r w:rsidRPr="00FC24DC">
        <w:rPr>
          <w:rFonts w:cstheme="minorHAnsi"/>
          <w:i/>
          <w:iCs/>
          <w:color w:val="1F3864" w:themeColor="accent1" w:themeShade="80"/>
          <w:sz w:val="20"/>
          <w:szCs w:val="20"/>
        </w:rPr>
        <w:t>Museums :</w:t>
      </w:r>
      <w:proofErr w:type="gramEnd"/>
      <w:r w:rsidRPr="00FC24DC">
        <w:rPr>
          <w:rFonts w:cstheme="minorHAnsi"/>
          <w:i/>
          <w:iCs/>
          <w:color w:val="1F3864" w:themeColor="accent1" w:themeShade="80"/>
          <w:sz w:val="20"/>
          <w:szCs w:val="20"/>
        </w:rPr>
        <w:t xml:space="preserve"> Visitor Experiences and the Making of Meaning</w:t>
      </w:r>
      <w:r w:rsidRPr="00FC24DC">
        <w:rPr>
          <w:rFonts w:cstheme="minorHAnsi"/>
          <w:color w:val="1F3864" w:themeColor="accent1" w:themeShade="80"/>
          <w:sz w:val="20"/>
          <w:szCs w:val="20"/>
        </w:rPr>
        <w:t xml:space="preserve"> (Plymouth: Rowman and Littlefield Publishers INC), 2000</w:t>
      </w:r>
      <w:r w:rsidRPr="00D009AC">
        <w:rPr>
          <w:rFonts w:cstheme="minorHAnsi"/>
          <w:color w:val="1F3864" w:themeColor="accent1" w:themeShade="80"/>
          <w:sz w:val="20"/>
          <w:szCs w:val="20"/>
        </w:rPr>
        <w:t>, pp. 119-122.</w:t>
      </w:r>
    </w:p>
  </w:footnote>
  <w:footnote w:id="2">
    <w:p w14:paraId="460C5687" w14:textId="1F3FFD21" w:rsidR="00B84436" w:rsidRPr="00D009AC" w:rsidRDefault="00B84436" w:rsidP="00D009AC">
      <w:pPr>
        <w:spacing w:after="0"/>
        <w:rPr>
          <w:rFonts w:cstheme="minorHAnsi"/>
          <w:color w:val="1F3864" w:themeColor="accent1" w:themeShade="80"/>
          <w:sz w:val="20"/>
          <w:szCs w:val="20"/>
        </w:rPr>
      </w:pPr>
      <w:r w:rsidRPr="00D009AC">
        <w:rPr>
          <w:rStyle w:val="FootnoteReference"/>
          <w:rFonts w:cstheme="minorHAnsi"/>
          <w:color w:val="1F3864" w:themeColor="accent1" w:themeShade="80"/>
          <w:sz w:val="20"/>
          <w:szCs w:val="20"/>
        </w:rPr>
        <w:footnoteRef/>
      </w:r>
      <w:r w:rsidRPr="00D009AC">
        <w:rPr>
          <w:rFonts w:cstheme="minorHAnsi"/>
          <w:color w:val="1F3864" w:themeColor="accent1" w:themeShade="80"/>
          <w:sz w:val="20"/>
          <w:szCs w:val="20"/>
        </w:rPr>
        <w:t xml:space="preserve"> </w:t>
      </w:r>
      <w:r w:rsidRPr="00FC24DC">
        <w:rPr>
          <w:rFonts w:cstheme="minorHAnsi"/>
          <w:color w:val="1F3864" w:themeColor="accent1" w:themeShade="80"/>
          <w:sz w:val="20"/>
          <w:szCs w:val="20"/>
        </w:rPr>
        <w:t xml:space="preserve">Amy Briggs Kemeza, ‘Embracing Individualism and Encouraging Personal Style in Gallery Teaching’, </w:t>
      </w:r>
      <w:r w:rsidRPr="00FC24DC">
        <w:rPr>
          <w:rFonts w:cstheme="minorHAnsi"/>
          <w:i/>
          <w:iCs/>
          <w:color w:val="1F3864" w:themeColor="accent1" w:themeShade="80"/>
          <w:sz w:val="20"/>
          <w:szCs w:val="20"/>
        </w:rPr>
        <w:t>Journal of Museums Education</w:t>
      </w:r>
      <w:r w:rsidRPr="00FC24DC">
        <w:rPr>
          <w:rFonts w:cstheme="minorHAnsi"/>
          <w:color w:val="1F3864" w:themeColor="accent1" w:themeShade="80"/>
          <w:sz w:val="20"/>
          <w:szCs w:val="20"/>
        </w:rPr>
        <w:t>, 44 (2), p</w:t>
      </w:r>
      <w:r w:rsidRPr="00D009AC">
        <w:rPr>
          <w:rFonts w:cstheme="minorHAnsi"/>
          <w:color w:val="1F3864" w:themeColor="accent1" w:themeShade="80"/>
          <w:sz w:val="20"/>
          <w:szCs w:val="20"/>
        </w:rPr>
        <w:t>. 149.</w:t>
      </w:r>
    </w:p>
  </w:footnote>
  <w:footnote w:id="3">
    <w:p w14:paraId="2C7ECD82" w14:textId="36D75DCC" w:rsidR="00B84436" w:rsidRPr="00D009AC" w:rsidRDefault="00B84436" w:rsidP="00D009AC">
      <w:pPr>
        <w:spacing w:after="0"/>
        <w:rPr>
          <w:rFonts w:cstheme="minorHAnsi"/>
          <w:color w:val="1F3864" w:themeColor="accent1" w:themeShade="80"/>
          <w:sz w:val="20"/>
          <w:szCs w:val="20"/>
        </w:rPr>
      </w:pPr>
      <w:r w:rsidRPr="00D009AC">
        <w:rPr>
          <w:rStyle w:val="FootnoteReference"/>
          <w:rFonts w:cstheme="minorHAnsi"/>
          <w:color w:val="1F3864" w:themeColor="accent1" w:themeShade="80"/>
          <w:sz w:val="20"/>
          <w:szCs w:val="20"/>
        </w:rPr>
        <w:footnoteRef/>
      </w:r>
      <w:r w:rsidRPr="00D009AC">
        <w:rPr>
          <w:rFonts w:cstheme="minorHAnsi"/>
          <w:color w:val="1F3864" w:themeColor="accent1" w:themeShade="80"/>
          <w:sz w:val="20"/>
          <w:szCs w:val="20"/>
        </w:rPr>
        <w:t xml:space="preserve"> </w:t>
      </w:r>
      <w:r w:rsidRPr="00FC24DC">
        <w:rPr>
          <w:rFonts w:cstheme="minorHAnsi"/>
          <w:color w:val="1F3864" w:themeColor="accent1" w:themeShade="80"/>
          <w:sz w:val="20"/>
          <w:szCs w:val="20"/>
        </w:rPr>
        <w:t xml:space="preserve">Ross H. Schlemmer, B. Stephen Carpenter II &amp; Erika Hitchcock, ‘Socially Engaged Art Education: Practices, Processes, and Possibilities’, </w:t>
      </w:r>
      <w:r w:rsidRPr="00FC24DC">
        <w:rPr>
          <w:rFonts w:cstheme="minorHAnsi"/>
          <w:i/>
          <w:iCs/>
          <w:color w:val="1F3864" w:themeColor="accent1" w:themeShade="80"/>
          <w:sz w:val="20"/>
          <w:szCs w:val="20"/>
        </w:rPr>
        <w:t>Art Education</w:t>
      </w:r>
      <w:r w:rsidRPr="00FC24DC">
        <w:rPr>
          <w:rFonts w:cstheme="minorHAnsi"/>
          <w:color w:val="1F3864" w:themeColor="accent1" w:themeShade="80"/>
          <w:sz w:val="20"/>
          <w:szCs w:val="20"/>
        </w:rPr>
        <w:t>, 70:4,</w:t>
      </w:r>
      <w:r w:rsidRPr="00D009AC">
        <w:rPr>
          <w:rFonts w:cstheme="minorHAnsi"/>
          <w:color w:val="1F3864" w:themeColor="accent1" w:themeShade="80"/>
          <w:sz w:val="20"/>
          <w:szCs w:val="20"/>
        </w:rPr>
        <w:t xml:space="preserve"> 2017, p. 59.</w:t>
      </w:r>
    </w:p>
  </w:footnote>
  <w:footnote w:id="4">
    <w:p w14:paraId="1A27CCA1" w14:textId="17BF417C" w:rsidR="00B84436" w:rsidRPr="00D009AC" w:rsidRDefault="00B84436" w:rsidP="00D009AC">
      <w:pPr>
        <w:pStyle w:val="FootnoteText"/>
        <w:rPr>
          <w:rFonts w:cstheme="minorHAnsi"/>
          <w:color w:val="1F3864" w:themeColor="accent1" w:themeShade="80"/>
        </w:rPr>
      </w:pPr>
      <w:r w:rsidRPr="00D009AC">
        <w:rPr>
          <w:rStyle w:val="FootnoteReference"/>
          <w:rFonts w:cstheme="minorHAnsi"/>
          <w:color w:val="1F3864" w:themeColor="accent1" w:themeShade="80"/>
        </w:rPr>
        <w:footnoteRef/>
      </w:r>
      <w:r w:rsidRPr="00D009AC">
        <w:rPr>
          <w:rFonts w:cstheme="minorHAnsi"/>
          <w:color w:val="1F3864" w:themeColor="accent1" w:themeShade="80"/>
        </w:rPr>
        <w:t xml:space="preserve"> </w:t>
      </w:r>
      <w:r w:rsidRPr="00D009AC">
        <w:rPr>
          <w:rFonts w:cstheme="minorHAnsi"/>
          <w:i/>
          <w:iCs/>
          <w:color w:val="1F3864" w:themeColor="accent1" w:themeShade="80"/>
        </w:rPr>
        <w:t>Ibid,</w:t>
      </w:r>
      <w:r w:rsidRPr="00D009AC">
        <w:rPr>
          <w:rFonts w:cstheme="minorHAnsi"/>
          <w:color w:val="1F3864" w:themeColor="accent1" w:themeShade="80"/>
        </w:rPr>
        <w:t xml:space="preserve"> p. 56.</w:t>
      </w:r>
    </w:p>
  </w:footnote>
  <w:footnote w:id="5">
    <w:p w14:paraId="534653CF" w14:textId="2F6B8B23" w:rsidR="001F19FD" w:rsidRPr="00D009AC" w:rsidRDefault="001F19FD" w:rsidP="00D009AC">
      <w:pPr>
        <w:spacing w:after="0"/>
        <w:rPr>
          <w:rFonts w:cstheme="minorHAnsi"/>
          <w:color w:val="1F3864" w:themeColor="accent1" w:themeShade="80"/>
          <w:sz w:val="20"/>
          <w:szCs w:val="20"/>
        </w:rPr>
      </w:pPr>
      <w:r w:rsidRPr="00D009AC">
        <w:rPr>
          <w:rStyle w:val="FootnoteReference"/>
          <w:rFonts w:cstheme="minorHAnsi"/>
          <w:color w:val="1F3864" w:themeColor="accent1" w:themeShade="80"/>
          <w:sz w:val="20"/>
          <w:szCs w:val="20"/>
        </w:rPr>
        <w:footnoteRef/>
      </w:r>
      <w:r w:rsidRPr="00D009AC">
        <w:rPr>
          <w:rFonts w:cstheme="minorHAnsi"/>
          <w:color w:val="1F3864" w:themeColor="accent1" w:themeShade="80"/>
          <w:sz w:val="20"/>
          <w:szCs w:val="20"/>
        </w:rPr>
        <w:t xml:space="preserve"> Bartłomiej H. Toszek, ‘Political Dimension of Welsh Identity after Devolution: Fact or Fiction?’, Polish Political Science Yearbook, vol. 45, 2016, p. 365.</w:t>
      </w:r>
    </w:p>
  </w:footnote>
  <w:footnote w:id="6">
    <w:p w14:paraId="4DE5C15F" w14:textId="10DCAED1" w:rsidR="001F19FD" w:rsidRPr="00D009AC" w:rsidRDefault="001F19FD" w:rsidP="00D009AC">
      <w:pPr>
        <w:pStyle w:val="FootnoteText"/>
        <w:rPr>
          <w:rFonts w:cstheme="minorHAnsi"/>
          <w:color w:val="1F3864" w:themeColor="accent1" w:themeShade="80"/>
        </w:rPr>
      </w:pPr>
      <w:r w:rsidRPr="00D009AC">
        <w:rPr>
          <w:rStyle w:val="FootnoteReference"/>
          <w:rFonts w:cstheme="minorHAnsi"/>
          <w:color w:val="1F3864" w:themeColor="accent1" w:themeShade="80"/>
        </w:rPr>
        <w:footnoteRef/>
      </w:r>
      <w:r w:rsidRPr="00D009AC">
        <w:rPr>
          <w:rFonts w:cstheme="minorHAnsi"/>
          <w:color w:val="1F3864" w:themeColor="accent1" w:themeShade="80"/>
        </w:rPr>
        <w:t xml:space="preserve"> </w:t>
      </w:r>
      <w:r w:rsidRPr="00D009AC">
        <w:rPr>
          <w:rFonts w:cstheme="minorHAnsi"/>
          <w:i/>
          <w:iCs/>
          <w:color w:val="1F3864" w:themeColor="accent1" w:themeShade="80"/>
        </w:rPr>
        <w:t>Ibid,</w:t>
      </w:r>
      <w:r w:rsidRPr="00D009AC">
        <w:rPr>
          <w:rFonts w:cstheme="minorHAnsi"/>
          <w:color w:val="1F3864" w:themeColor="accent1" w:themeShade="80"/>
        </w:rPr>
        <w:t xml:space="preserve"> p. 361.</w:t>
      </w:r>
    </w:p>
  </w:footnote>
  <w:footnote w:id="7">
    <w:p w14:paraId="6E7E4538" w14:textId="1D9FAFB1" w:rsidR="001F19FD" w:rsidRPr="00D009AC" w:rsidRDefault="001F19FD" w:rsidP="00D009AC">
      <w:pPr>
        <w:pStyle w:val="FootnoteText"/>
        <w:rPr>
          <w:rFonts w:cstheme="minorHAnsi"/>
          <w:color w:val="1F3864" w:themeColor="accent1" w:themeShade="80"/>
        </w:rPr>
      </w:pPr>
      <w:r w:rsidRPr="00D009AC">
        <w:rPr>
          <w:rStyle w:val="FootnoteReference"/>
          <w:rFonts w:cstheme="minorHAnsi"/>
          <w:color w:val="1F3864" w:themeColor="accent1" w:themeShade="80"/>
        </w:rPr>
        <w:footnoteRef/>
      </w:r>
      <w:r w:rsidRPr="00D009AC">
        <w:rPr>
          <w:rFonts w:cstheme="minorHAnsi"/>
          <w:color w:val="1F3864" w:themeColor="accent1" w:themeShade="80"/>
        </w:rPr>
        <w:t xml:space="preserve"> </w:t>
      </w:r>
      <w:r w:rsidRPr="00D009AC">
        <w:rPr>
          <w:rFonts w:cstheme="minorHAnsi"/>
          <w:i/>
          <w:iCs/>
          <w:color w:val="1F3864" w:themeColor="accent1" w:themeShade="80"/>
        </w:rPr>
        <w:t>Ibid,</w:t>
      </w:r>
      <w:r w:rsidRPr="00D009AC">
        <w:rPr>
          <w:rFonts w:cstheme="minorHAnsi"/>
          <w:color w:val="1F3864" w:themeColor="accent1" w:themeShade="80"/>
        </w:rPr>
        <w:t xml:space="preserve"> p. 365.</w:t>
      </w:r>
    </w:p>
  </w:footnote>
  <w:footnote w:id="8">
    <w:p w14:paraId="2EE11F52" w14:textId="7E21A17C" w:rsidR="008C34C9" w:rsidRPr="00D009AC" w:rsidRDefault="008C34C9" w:rsidP="00D009AC">
      <w:pPr>
        <w:spacing w:after="0"/>
        <w:rPr>
          <w:rFonts w:cstheme="minorHAnsi"/>
          <w:color w:val="1F3864" w:themeColor="accent1" w:themeShade="80"/>
          <w:sz w:val="20"/>
          <w:szCs w:val="20"/>
        </w:rPr>
      </w:pPr>
      <w:r w:rsidRPr="00D009AC">
        <w:rPr>
          <w:rStyle w:val="FootnoteReference"/>
          <w:rFonts w:cstheme="minorHAnsi"/>
          <w:color w:val="1F3864" w:themeColor="accent1" w:themeShade="80"/>
          <w:sz w:val="20"/>
          <w:szCs w:val="20"/>
        </w:rPr>
        <w:footnoteRef/>
      </w:r>
      <w:r w:rsidRPr="00D009AC">
        <w:rPr>
          <w:rFonts w:cstheme="minorHAnsi"/>
          <w:color w:val="1F3864" w:themeColor="accent1" w:themeShade="80"/>
          <w:sz w:val="20"/>
          <w:szCs w:val="20"/>
        </w:rPr>
        <w:t xml:space="preserve"> Sion Jenkins, ‘Populist parties are on the rise in Europe, but how will this impact on the 2026 Senedd Elections?’, ITV Wales, March 2025, Available online: </w:t>
      </w:r>
      <w:hyperlink r:id="rId1" w:tgtFrame="_blank" w:history="1">
        <w:r w:rsidRPr="00D009AC">
          <w:rPr>
            <w:rStyle w:val="Hyperlink"/>
            <w:rFonts w:cstheme="minorHAnsi"/>
            <w:color w:val="1F3864" w:themeColor="accent1" w:themeShade="80"/>
            <w:sz w:val="20"/>
            <w:szCs w:val="20"/>
          </w:rPr>
          <w:t>Populist parties are on the rise in Europe, but how will this impact on the 2026 Senedd Elections? | ITV News Wales</w:t>
        </w:r>
      </w:hyperlink>
      <w:r w:rsidRPr="00D009AC">
        <w:rPr>
          <w:rFonts w:cstheme="minorHAnsi"/>
          <w:color w:val="1F3864" w:themeColor="accent1" w:themeShade="80"/>
          <w:sz w:val="20"/>
          <w:szCs w:val="20"/>
        </w:rPr>
        <w:t xml:space="preserve"> [Accessed 18/03/2025]. </w:t>
      </w:r>
    </w:p>
  </w:footnote>
  <w:footnote w:id="9">
    <w:p w14:paraId="4F05F9D7" w14:textId="78BEBC23" w:rsidR="001E40CF" w:rsidRPr="00D009AC" w:rsidRDefault="001E40CF" w:rsidP="00D009AC">
      <w:pPr>
        <w:spacing w:after="0"/>
        <w:rPr>
          <w:rFonts w:cstheme="minorHAnsi"/>
          <w:color w:val="1F3864" w:themeColor="accent1" w:themeShade="80"/>
          <w:sz w:val="20"/>
          <w:szCs w:val="20"/>
        </w:rPr>
      </w:pPr>
      <w:r w:rsidRPr="00D009AC">
        <w:rPr>
          <w:rStyle w:val="FootnoteReference"/>
          <w:rFonts w:cstheme="minorHAnsi"/>
          <w:color w:val="1F3864" w:themeColor="accent1" w:themeShade="80"/>
          <w:sz w:val="20"/>
          <w:szCs w:val="20"/>
        </w:rPr>
        <w:footnoteRef/>
      </w:r>
      <w:r w:rsidRPr="00D009AC">
        <w:rPr>
          <w:rFonts w:cstheme="minorHAnsi"/>
          <w:color w:val="1F3864" w:themeColor="accent1" w:themeShade="80"/>
          <w:sz w:val="20"/>
          <w:szCs w:val="20"/>
        </w:rPr>
        <w:t xml:space="preserve"> Emma Schofield, ‘Denial and Demise?’, </w:t>
      </w:r>
      <w:r w:rsidRPr="00D009AC">
        <w:rPr>
          <w:rFonts w:cstheme="minorHAnsi"/>
          <w:i/>
          <w:iCs/>
          <w:color w:val="1F3864" w:themeColor="accent1" w:themeShade="80"/>
          <w:sz w:val="20"/>
          <w:szCs w:val="20"/>
        </w:rPr>
        <w:t>Third Text</w:t>
      </w:r>
      <w:r w:rsidRPr="00D009AC">
        <w:rPr>
          <w:rFonts w:cstheme="minorHAnsi"/>
          <w:color w:val="1F3864" w:themeColor="accent1" w:themeShade="80"/>
          <w:sz w:val="20"/>
          <w:szCs w:val="20"/>
        </w:rPr>
        <w:t>, 32:5-6, 2018, pp. 746.</w:t>
      </w:r>
    </w:p>
  </w:footnote>
  <w:footnote w:id="10">
    <w:p w14:paraId="5BB1F7A8" w14:textId="1BD14B46" w:rsidR="00912BB3" w:rsidRPr="00D009AC" w:rsidRDefault="00912BB3" w:rsidP="00D009AC">
      <w:pPr>
        <w:spacing w:after="0"/>
        <w:rPr>
          <w:rFonts w:cstheme="minorHAnsi"/>
          <w:color w:val="1F3864" w:themeColor="accent1" w:themeShade="80"/>
          <w:sz w:val="20"/>
          <w:szCs w:val="20"/>
        </w:rPr>
      </w:pPr>
      <w:r w:rsidRPr="00D009AC">
        <w:rPr>
          <w:rStyle w:val="FootnoteReference"/>
          <w:rFonts w:cstheme="minorHAnsi"/>
          <w:color w:val="1F3864" w:themeColor="accent1" w:themeShade="80"/>
          <w:sz w:val="20"/>
          <w:szCs w:val="20"/>
        </w:rPr>
        <w:footnoteRef/>
      </w:r>
      <w:r w:rsidRPr="00D009AC">
        <w:rPr>
          <w:rFonts w:cstheme="minorHAnsi"/>
          <w:color w:val="1F3864" w:themeColor="accent1" w:themeShade="80"/>
          <w:sz w:val="20"/>
          <w:szCs w:val="20"/>
        </w:rPr>
        <w:t xml:space="preserve"> </w:t>
      </w:r>
      <w:r w:rsidR="00D009AC" w:rsidRPr="00D009AC">
        <w:rPr>
          <w:rFonts w:cstheme="minorHAnsi"/>
          <w:color w:val="1F3864" w:themeColor="accent1" w:themeShade="80"/>
          <w:sz w:val="20"/>
          <w:szCs w:val="20"/>
        </w:rPr>
        <w:t xml:space="preserve">Tesni Jones Edwards, ‘The Complexities of Welsh Identity’, </w:t>
      </w:r>
      <w:r w:rsidR="00D009AC" w:rsidRPr="00D009AC">
        <w:rPr>
          <w:rFonts w:cstheme="minorHAnsi"/>
          <w:i/>
          <w:iCs/>
          <w:color w:val="1F3864" w:themeColor="accent1" w:themeShade="80"/>
          <w:sz w:val="20"/>
          <w:szCs w:val="20"/>
        </w:rPr>
        <w:t>Arts and Culture</w:t>
      </w:r>
      <w:r w:rsidR="00D009AC" w:rsidRPr="00D009AC">
        <w:rPr>
          <w:rFonts w:cstheme="minorHAnsi"/>
          <w:color w:val="1F3864" w:themeColor="accent1" w:themeShade="80"/>
          <w:sz w:val="20"/>
          <w:szCs w:val="20"/>
        </w:rPr>
        <w:t xml:space="preserve">, 01/03/2023, Accessed online: </w:t>
      </w:r>
      <w:hyperlink r:id="rId2" w:history="1">
        <w:r w:rsidR="00D009AC" w:rsidRPr="00D009AC">
          <w:rPr>
            <w:rStyle w:val="Hyperlink"/>
            <w:rFonts w:cstheme="minorHAnsi"/>
            <w:color w:val="1F3864" w:themeColor="accent1" w:themeShade="80"/>
            <w:sz w:val="20"/>
            <w:szCs w:val="20"/>
          </w:rPr>
          <w:t>https://bylines.cymru/arts-and-culture/who-decides-the-complexities-of-welsh-identity/</w:t>
        </w:r>
      </w:hyperlink>
      <w:r w:rsidR="00D009AC" w:rsidRPr="00D009AC">
        <w:rPr>
          <w:rFonts w:cstheme="minorHAnsi"/>
          <w:color w:val="1F3864" w:themeColor="accent1" w:themeShade="80"/>
          <w:sz w:val="20"/>
          <w:szCs w:val="20"/>
        </w:rPr>
        <w:t xml:space="preserve"> [ Accessed 28/03/2025].</w:t>
      </w:r>
    </w:p>
  </w:footnote>
  <w:footnote w:id="11">
    <w:p w14:paraId="6D698256" w14:textId="2FCA00F8" w:rsidR="00912BB3" w:rsidRPr="004E7E48" w:rsidRDefault="00912BB3" w:rsidP="00D009AC">
      <w:pPr>
        <w:pStyle w:val="FootnoteText"/>
        <w:rPr>
          <w:color w:val="1F3864" w:themeColor="accent1" w:themeShade="80"/>
        </w:rPr>
      </w:pPr>
      <w:r w:rsidRPr="004E7E48">
        <w:rPr>
          <w:rStyle w:val="FootnoteReference"/>
          <w:rFonts w:cstheme="minorHAnsi"/>
          <w:color w:val="1F3864" w:themeColor="accent1" w:themeShade="80"/>
        </w:rPr>
        <w:footnoteRef/>
      </w:r>
      <w:r w:rsidRPr="004E7E48">
        <w:rPr>
          <w:rFonts w:cstheme="minorHAnsi"/>
          <w:color w:val="1F3864" w:themeColor="accent1" w:themeShade="80"/>
        </w:rPr>
        <w:t xml:space="preserve"> </w:t>
      </w:r>
      <w:r w:rsidR="00D009AC" w:rsidRPr="004E7E48">
        <w:rPr>
          <w:rFonts w:cstheme="minorHAnsi"/>
          <w:i/>
          <w:iCs/>
          <w:color w:val="1F3864" w:themeColor="accent1" w:themeShade="80"/>
        </w:rPr>
        <w:t>Ibid.</w:t>
      </w:r>
    </w:p>
  </w:footnote>
  <w:footnote w:id="12">
    <w:p w14:paraId="109B7F45" w14:textId="57BC8B87" w:rsidR="005C0168" w:rsidRPr="005C0168" w:rsidRDefault="005C0168" w:rsidP="005C0168">
      <w:pPr>
        <w:rPr>
          <w:rFonts w:cstheme="minorHAnsi"/>
          <w:b/>
          <w:bCs/>
          <w:color w:val="1F3864" w:themeColor="accent1" w:themeShade="80"/>
          <w:sz w:val="24"/>
          <w:szCs w:val="24"/>
        </w:rPr>
      </w:pPr>
      <w:r w:rsidRPr="004E7E48">
        <w:rPr>
          <w:rStyle w:val="FootnoteReference"/>
          <w:sz w:val="20"/>
          <w:szCs w:val="20"/>
        </w:rPr>
        <w:footnoteRef/>
      </w:r>
      <w:r w:rsidRPr="004E7E48">
        <w:rPr>
          <w:sz w:val="20"/>
          <w:szCs w:val="20"/>
        </w:rPr>
        <w:t xml:space="preserve"> </w:t>
      </w:r>
      <w:r w:rsidRPr="004E7E48">
        <w:rPr>
          <w:rFonts w:cstheme="minorHAnsi"/>
          <w:color w:val="1F3864" w:themeColor="accent1" w:themeShade="80"/>
          <w:sz w:val="20"/>
          <w:szCs w:val="20"/>
        </w:rPr>
        <w:t>Bob Matthews and Liz Ross, Research Methods: A Practical Guide for the Social Sciences (Essex: Pearson Education Limited), 2010, pp. 141-142.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34574"/>
    <w:multiLevelType w:val="multilevel"/>
    <w:tmpl w:val="6E36AAD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875341"/>
    <w:multiLevelType w:val="multilevel"/>
    <w:tmpl w:val="7CC2C0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C15C96"/>
    <w:multiLevelType w:val="multilevel"/>
    <w:tmpl w:val="6E8EA8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F56D5A"/>
    <w:multiLevelType w:val="hybridMultilevel"/>
    <w:tmpl w:val="B6C428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7C1374"/>
    <w:multiLevelType w:val="multilevel"/>
    <w:tmpl w:val="FC34E07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0946800"/>
    <w:multiLevelType w:val="multilevel"/>
    <w:tmpl w:val="4FC23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93612ED"/>
    <w:multiLevelType w:val="hybridMultilevel"/>
    <w:tmpl w:val="6E6A5B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B880821"/>
    <w:multiLevelType w:val="multilevel"/>
    <w:tmpl w:val="3A5C3D9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14942E2"/>
    <w:multiLevelType w:val="multilevel"/>
    <w:tmpl w:val="407059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04556606">
    <w:abstractNumId w:val="5"/>
  </w:num>
  <w:num w:numId="2" w16cid:durableId="2127653887">
    <w:abstractNumId w:val="2"/>
  </w:num>
  <w:num w:numId="3" w16cid:durableId="1805343267">
    <w:abstractNumId w:val="8"/>
  </w:num>
  <w:num w:numId="4" w16cid:durableId="341595346">
    <w:abstractNumId w:val="1"/>
  </w:num>
  <w:num w:numId="5" w16cid:durableId="1373535200">
    <w:abstractNumId w:val="0"/>
  </w:num>
  <w:num w:numId="6" w16cid:durableId="132600615">
    <w:abstractNumId w:val="7"/>
  </w:num>
  <w:num w:numId="7" w16cid:durableId="1621759804">
    <w:abstractNumId w:val="4"/>
  </w:num>
  <w:num w:numId="8" w16cid:durableId="745105507">
    <w:abstractNumId w:val="6"/>
  </w:num>
  <w:num w:numId="9" w16cid:durableId="20595452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64B"/>
    <w:rsid w:val="001D21F0"/>
    <w:rsid w:val="001E40CF"/>
    <w:rsid w:val="001F19FD"/>
    <w:rsid w:val="00426782"/>
    <w:rsid w:val="004C764B"/>
    <w:rsid w:val="004D0018"/>
    <w:rsid w:val="004D7658"/>
    <w:rsid w:val="004E7E48"/>
    <w:rsid w:val="004F59D6"/>
    <w:rsid w:val="00590864"/>
    <w:rsid w:val="005C0168"/>
    <w:rsid w:val="005D16D3"/>
    <w:rsid w:val="006B05AB"/>
    <w:rsid w:val="006B0889"/>
    <w:rsid w:val="00735B01"/>
    <w:rsid w:val="007846A6"/>
    <w:rsid w:val="007B2257"/>
    <w:rsid w:val="008C34C9"/>
    <w:rsid w:val="008E797D"/>
    <w:rsid w:val="00912BB3"/>
    <w:rsid w:val="009B3D17"/>
    <w:rsid w:val="00A443C7"/>
    <w:rsid w:val="00B84436"/>
    <w:rsid w:val="00BB7F16"/>
    <w:rsid w:val="00BF7D4C"/>
    <w:rsid w:val="00C460C2"/>
    <w:rsid w:val="00CB7E3D"/>
    <w:rsid w:val="00D009AC"/>
    <w:rsid w:val="00D122D0"/>
    <w:rsid w:val="00D57B3D"/>
    <w:rsid w:val="00E16A2A"/>
    <w:rsid w:val="00E56A3C"/>
    <w:rsid w:val="00E748AF"/>
    <w:rsid w:val="00E9022F"/>
    <w:rsid w:val="00EF341C"/>
    <w:rsid w:val="00F06C10"/>
    <w:rsid w:val="00F96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06B99E"/>
  <w15:chartTrackingRefBased/>
  <w15:docId w15:val="{C2FE2D93-35B2-49C2-8C4D-B9406AEA4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6A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56A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B7F16"/>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8595690119781589798msolistparagraph">
    <w:name w:val="m_-8595690119781589798msolistparagraph"/>
    <w:basedOn w:val="Normal"/>
    <w:rsid w:val="00E9022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E9022F"/>
    <w:rPr>
      <w:b/>
      <w:bCs/>
    </w:rPr>
  </w:style>
  <w:style w:type="character" w:customStyle="1" w:styleId="Heading3Char">
    <w:name w:val="Heading 3 Char"/>
    <w:basedOn w:val="DefaultParagraphFont"/>
    <w:link w:val="Heading3"/>
    <w:uiPriority w:val="9"/>
    <w:rsid w:val="00BB7F16"/>
    <w:rPr>
      <w:rFonts w:ascii="Times New Roman" w:eastAsia="Times New Roman" w:hAnsi="Times New Roman" w:cs="Times New Roman"/>
      <w:b/>
      <w:bCs/>
      <w:kern w:val="0"/>
      <w:sz w:val="27"/>
      <w:szCs w:val="27"/>
      <w:lang w:eastAsia="en-GB"/>
      <w14:ligatures w14:val="none"/>
    </w:rPr>
  </w:style>
  <w:style w:type="paragraph" w:customStyle="1" w:styleId="paragraph">
    <w:name w:val="paragraph"/>
    <w:basedOn w:val="Normal"/>
    <w:rsid w:val="007B225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7B2257"/>
  </w:style>
  <w:style w:type="character" w:customStyle="1" w:styleId="eop">
    <w:name w:val="eop"/>
    <w:basedOn w:val="DefaultParagraphFont"/>
    <w:rsid w:val="007B2257"/>
  </w:style>
  <w:style w:type="character" w:styleId="Hyperlink">
    <w:name w:val="Hyperlink"/>
    <w:basedOn w:val="DefaultParagraphFont"/>
    <w:uiPriority w:val="99"/>
    <w:unhideWhenUsed/>
    <w:rsid w:val="007B2257"/>
    <w:rPr>
      <w:color w:val="0563C1" w:themeColor="hyperlink"/>
      <w:u w:val="single"/>
    </w:rPr>
  </w:style>
  <w:style w:type="paragraph" w:styleId="ListParagraph">
    <w:name w:val="List Paragraph"/>
    <w:basedOn w:val="Normal"/>
    <w:uiPriority w:val="34"/>
    <w:qFormat/>
    <w:rsid w:val="007B2257"/>
    <w:pPr>
      <w:ind w:left="720"/>
      <w:contextualSpacing/>
    </w:pPr>
  </w:style>
  <w:style w:type="character" w:customStyle="1" w:styleId="Heading1Char">
    <w:name w:val="Heading 1 Char"/>
    <w:basedOn w:val="DefaultParagraphFont"/>
    <w:link w:val="Heading1"/>
    <w:uiPriority w:val="9"/>
    <w:rsid w:val="00E56A3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56A3C"/>
    <w:rPr>
      <w:rFonts w:asciiTheme="majorHAnsi" w:eastAsiaTheme="majorEastAsia" w:hAnsiTheme="majorHAnsi" w:cstheme="majorBidi"/>
      <w:color w:val="2F5496" w:themeColor="accent1" w:themeShade="BF"/>
      <w:sz w:val="26"/>
      <w:szCs w:val="26"/>
    </w:rPr>
  </w:style>
  <w:style w:type="character" w:customStyle="1" w:styleId="metatext">
    <w:name w:val="meta_text"/>
    <w:basedOn w:val="DefaultParagraphFont"/>
    <w:rsid w:val="00E56A3C"/>
  </w:style>
  <w:style w:type="character" w:styleId="UnresolvedMention">
    <w:name w:val="Unresolved Mention"/>
    <w:basedOn w:val="DefaultParagraphFont"/>
    <w:uiPriority w:val="99"/>
    <w:semiHidden/>
    <w:unhideWhenUsed/>
    <w:rsid w:val="00E56A3C"/>
    <w:rPr>
      <w:color w:val="605E5C"/>
      <w:shd w:val="clear" w:color="auto" w:fill="E1DFDD"/>
    </w:rPr>
  </w:style>
  <w:style w:type="paragraph" w:styleId="FootnoteText">
    <w:name w:val="footnote text"/>
    <w:basedOn w:val="Normal"/>
    <w:link w:val="FootnoteTextChar"/>
    <w:uiPriority w:val="99"/>
    <w:semiHidden/>
    <w:unhideWhenUsed/>
    <w:rsid w:val="005D16D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16D3"/>
    <w:rPr>
      <w:sz w:val="20"/>
      <w:szCs w:val="20"/>
    </w:rPr>
  </w:style>
  <w:style w:type="character" w:styleId="FootnoteReference">
    <w:name w:val="footnote reference"/>
    <w:basedOn w:val="DefaultParagraphFont"/>
    <w:uiPriority w:val="99"/>
    <w:semiHidden/>
    <w:unhideWhenUsed/>
    <w:rsid w:val="005D16D3"/>
    <w:rPr>
      <w:vertAlign w:val="superscript"/>
    </w:rPr>
  </w:style>
  <w:style w:type="paragraph" w:styleId="Header">
    <w:name w:val="header"/>
    <w:basedOn w:val="Normal"/>
    <w:link w:val="HeaderChar"/>
    <w:uiPriority w:val="99"/>
    <w:unhideWhenUsed/>
    <w:rsid w:val="00D009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9AC"/>
  </w:style>
  <w:style w:type="paragraph" w:styleId="Footer">
    <w:name w:val="footer"/>
    <w:basedOn w:val="Normal"/>
    <w:link w:val="FooterChar"/>
    <w:uiPriority w:val="99"/>
    <w:unhideWhenUsed/>
    <w:rsid w:val="00D009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9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3448041">
      <w:bodyDiv w:val="1"/>
      <w:marLeft w:val="0"/>
      <w:marRight w:val="0"/>
      <w:marTop w:val="0"/>
      <w:marBottom w:val="0"/>
      <w:divBdr>
        <w:top w:val="none" w:sz="0" w:space="0" w:color="auto"/>
        <w:left w:val="none" w:sz="0" w:space="0" w:color="auto"/>
        <w:bottom w:val="none" w:sz="0" w:space="0" w:color="auto"/>
        <w:right w:val="none" w:sz="0" w:space="0" w:color="auto"/>
      </w:divBdr>
    </w:div>
    <w:div w:id="363136443">
      <w:bodyDiv w:val="1"/>
      <w:marLeft w:val="0"/>
      <w:marRight w:val="0"/>
      <w:marTop w:val="0"/>
      <w:marBottom w:val="0"/>
      <w:divBdr>
        <w:top w:val="none" w:sz="0" w:space="0" w:color="auto"/>
        <w:left w:val="none" w:sz="0" w:space="0" w:color="auto"/>
        <w:bottom w:val="none" w:sz="0" w:space="0" w:color="auto"/>
        <w:right w:val="none" w:sz="0" w:space="0" w:color="auto"/>
      </w:divBdr>
      <w:divsChild>
        <w:div w:id="516426735">
          <w:marLeft w:val="0"/>
          <w:marRight w:val="0"/>
          <w:marTop w:val="0"/>
          <w:marBottom w:val="0"/>
          <w:divBdr>
            <w:top w:val="none" w:sz="0" w:space="0" w:color="auto"/>
            <w:left w:val="none" w:sz="0" w:space="0" w:color="auto"/>
            <w:bottom w:val="none" w:sz="0" w:space="0" w:color="auto"/>
            <w:right w:val="none" w:sz="0" w:space="0" w:color="auto"/>
          </w:divBdr>
        </w:div>
        <w:div w:id="1395010290">
          <w:marLeft w:val="0"/>
          <w:marRight w:val="0"/>
          <w:marTop w:val="0"/>
          <w:marBottom w:val="0"/>
          <w:divBdr>
            <w:top w:val="none" w:sz="0" w:space="0" w:color="auto"/>
            <w:left w:val="none" w:sz="0" w:space="0" w:color="auto"/>
            <w:bottom w:val="none" w:sz="0" w:space="0" w:color="auto"/>
            <w:right w:val="none" w:sz="0" w:space="0" w:color="auto"/>
          </w:divBdr>
        </w:div>
      </w:divsChild>
    </w:div>
    <w:div w:id="530997199">
      <w:bodyDiv w:val="1"/>
      <w:marLeft w:val="0"/>
      <w:marRight w:val="0"/>
      <w:marTop w:val="0"/>
      <w:marBottom w:val="0"/>
      <w:divBdr>
        <w:top w:val="none" w:sz="0" w:space="0" w:color="auto"/>
        <w:left w:val="none" w:sz="0" w:space="0" w:color="auto"/>
        <w:bottom w:val="none" w:sz="0" w:space="0" w:color="auto"/>
        <w:right w:val="none" w:sz="0" w:space="0" w:color="auto"/>
      </w:divBdr>
      <w:divsChild>
        <w:div w:id="40519804">
          <w:marLeft w:val="0"/>
          <w:marRight w:val="0"/>
          <w:marTop w:val="0"/>
          <w:marBottom w:val="0"/>
          <w:divBdr>
            <w:top w:val="none" w:sz="0" w:space="0" w:color="auto"/>
            <w:left w:val="none" w:sz="0" w:space="0" w:color="auto"/>
            <w:bottom w:val="none" w:sz="0" w:space="0" w:color="auto"/>
            <w:right w:val="none" w:sz="0" w:space="0" w:color="auto"/>
          </w:divBdr>
        </w:div>
        <w:div w:id="1671327411">
          <w:marLeft w:val="0"/>
          <w:marRight w:val="0"/>
          <w:marTop w:val="0"/>
          <w:marBottom w:val="0"/>
          <w:divBdr>
            <w:top w:val="none" w:sz="0" w:space="0" w:color="auto"/>
            <w:left w:val="none" w:sz="0" w:space="0" w:color="auto"/>
            <w:bottom w:val="none" w:sz="0" w:space="0" w:color="auto"/>
            <w:right w:val="none" w:sz="0" w:space="0" w:color="auto"/>
          </w:divBdr>
        </w:div>
        <w:div w:id="2075884660">
          <w:marLeft w:val="0"/>
          <w:marRight w:val="0"/>
          <w:marTop w:val="0"/>
          <w:marBottom w:val="0"/>
          <w:divBdr>
            <w:top w:val="none" w:sz="0" w:space="0" w:color="auto"/>
            <w:left w:val="none" w:sz="0" w:space="0" w:color="auto"/>
            <w:bottom w:val="none" w:sz="0" w:space="0" w:color="auto"/>
            <w:right w:val="none" w:sz="0" w:space="0" w:color="auto"/>
          </w:divBdr>
        </w:div>
      </w:divsChild>
    </w:div>
    <w:div w:id="536625660">
      <w:bodyDiv w:val="1"/>
      <w:marLeft w:val="0"/>
      <w:marRight w:val="0"/>
      <w:marTop w:val="0"/>
      <w:marBottom w:val="0"/>
      <w:divBdr>
        <w:top w:val="none" w:sz="0" w:space="0" w:color="auto"/>
        <w:left w:val="none" w:sz="0" w:space="0" w:color="auto"/>
        <w:bottom w:val="none" w:sz="0" w:space="0" w:color="auto"/>
        <w:right w:val="none" w:sz="0" w:space="0" w:color="auto"/>
      </w:divBdr>
      <w:divsChild>
        <w:div w:id="726074378">
          <w:marLeft w:val="0"/>
          <w:marRight w:val="0"/>
          <w:marTop w:val="0"/>
          <w:marBottom w:val="0"/>
          <w:divBdr>
            <w:top w:val="none" w:sz="0" w:space="0" w:color="auto"/>
            <w:left w:val="none" w:sz="0" w:space="0" w:color="auto"/>
            <w:bottom w:val="none" w:sz="0" w:space="0" w:color="auto"/>
            <w:right w:val="none" w:sz="0" w:space="0" w:color="auto"/>
          </w:divBdr>
        </w:div>
        <w:div w:id="1941527363">
          <w:marLeft w:val="0"/>
          <w:marRight w:val="0"/>
          <w:marTop w:val="0"/>
          <w:marBottom w:val="0"/>
          <w:divBdr>
            <w:top w:val="none" w:sz="0" w:space="0" w:color="auto"/>
            <w:left w:val="none" w:sz="0" w:space="0" w:color="auto"/>
            <w:bottom w:val="none" w:sz="0" w:space="0" w:color="auto"/>
            <w:right w:val="none" w:sz="0" w:space="0" w:color="auto"/>
          </w:divBdr>
        </w:div>
        <w:div w:id="1073893212">
          <w:marLeft w:val="0"/>
          <w:marRight w:val="0"/>
          <w:marTop w:val="0"/>
          <w:marBottom w:val="0"/>
          <w:divBdr>
            <w:top w:val="none" w:sz="0" w:space="0" w:color="auto"/>
            <w:left w:val="none" w:sz="0" w:space="0" w:color="auto"/>
            <w:bottom w:val="none" w:sz="0" w:space="0" w:color="auto"/>
            <w:right w:val="none" w:sz="0" w:space="0" w:color="auto"/>
          </w:divBdr>
        </w:div>
      </w:divsChild>
    </w:div>
    <w:div w:id="586354532">
      <w:bodyDiv w:val="1"/>
      <w:marLeft w:val="0"/>
      <w:marRight w:val="0"/>
      <w:marTop w:val="0"/>
      <w:marBottom w:val="0"/>
      <w:divBdr>
        <w:top w:val="none" w:sz="0" w:space="0" w:color="auto"/>
        <w:left w:val="none" w:sz="0" w:space="0" w:color="auto"/>
        <w:bottom w:val="none" w:sz="0" w:space="0" w:color="auto"/>
        <w:right w:val="none" w:sz="0" w:space="0" w:color="auto"/>
      </w:divBdr>
      <w:divsChild>
        <w:div w:id="452790032">
          <w:marLeft w:val="0"/>
          <w:marRight w:val="0"/>
          <w:marTop w:val="0"/>
          <w:marBottom w:val="0"/>
          <w:divBdr>
            <w:top w:val="none" w:sz="0" w:space="0" w:color="auto"/>
            <w:left w:val="none" w:sz="0" w:space="0" w:color="auto"/>
            <w:bottom w:val="none" w:sz="0" w:space="0" w:color="auto"/>
            <w:right w:val="none" w:sz="0" w:space="0" w:color="auto"/>
          </w:divBdr>
        </w:div>
        <w:div w:id="1859658729">
          <w:marLeft w:val="0"/>
          <w:marRight w:val="0"/>
          <w:marTop w:val="0"/>
          <w:marBottom w:val="0"/>
          <w:divBdr>
            <w:top w:val="none" w:sz="0" w:space="0" w:color="auto"/>
            <w:left w:val="none" w:sz="0" w:space="0" w:color="auto"/>
            <w:bottom w:val="none" w:sz="0" w:space="0" w:color="auto"/>
            <w:right w:val="none" w:sz="0" w:space="0" w:color="auto"/>
          </w:divBdr>
        </w:div>
        <w:div w:id="567806604">
          <w:marLeft w:val="0"/>
          <w:marRight w:val="0"/>
          <w:marTop w:val="0"/>
          <w:marBottom w:val="0"/>
          <w:divBdr>
            <w:top w:val="none" w:sz="0" w:space="0" w:color="auto"/>
            <w:left w:val="none" w:sz="0" w:space="0" w:color="auto"/>
            <w:bottom w:val="none" w:sz="0" w:space="0" w:color="auto"/>
            <w:right w:val="none" w:sz="0" w:space="0" w:color="auto"/>
          </w:divBdr>
        </w:div>
      </w:divsChild>
    </w:div>
    <w:div w:id="795636160">
      <w:bodyDiv w:val="1"/>
      <w:marLeft w:val="0"/>
      <w:marRight w:val="0"/>
      <w:marTop w:val="0"/>
      <w:marBottom w:val="0"/>
      <w:divBdr>
        <w:top w:val="none" w:sz="0" w:space="0" w:color="auto"/>
        <w:left w:val="none" w:sz="0" w:space="0" w:color="auto"/>
        <w:bottom w:val="none" w:sz="0" w:space="0" w:color="auto"/>
        <w:right w:val="none" w:sz="0" w:space="0" w:color="auto"/>
      </w:divBdr>
    </w:div>
    <w:div w:id="975792543">
      <w:bodyDiv w:val="1"/>
      <w:marLeft w:val="0"/>
      <w:marRight w:val="0"/>
      <w:marTop w:val="0"/>
      <w:marBottom w:val="0"/>
      <w:divBdr>
        <w:top w:val="none" w:sz="0" w:space="0" w:color="auto"/>
        <w:left w:val="none" w:sz="0" w:space="0" w:color="auto"/>
        <w:bottom w:val="none" w:sz="0" w:space="0" w:color="auto"/>
        <w:right w:val="none" w:sz="0" w:space="0" w:color="auto"/>
      </w:divBdr>
      <w:divsChild>
        <w:div w:id="958681632">
          <w:marLeft w:val="0"/>
          <w:marRight w:val="0"/>
          <w:marTop w:val="0"/>
          <w:marBottom w:val="0"/>
          <w:divBdr>
            <w:top w:val="none" w:sz="0" w:space="0" w:color="auto"/>
            <w:left w:val="none" w:sz="0" w:space="0" w:color="auto"/>
            <w:bottom w:val="none" w:sz="0" w:space="0" w:color="auto"/>
            <w:right w:val="none" w:sz="0" w:space="0" w:color="auto"/>
          </w:divBdr>
        </w:div>
        <w:div w:id="682165807">
          <w:marLeft w:val="0"/>
          <w:marRight w:val="0"/>
          <w:marTop w:val="0"/>
          <w:marBottom w:val="0"/>
          <w:divBdr>
            <w:top w:val="none" w:sz="0" w:space="0" w:color="auto"/>
            <w:left w:val="none" w:sz="0" w:space="0" w:color="auto"/>
            <w:bottom w:val="none" w:sz="0" w:space="0" w:color="auto"/>
            <w:right w:val="none" w:sz="0" w:space="0" w:color="auto"/>
          </w:divBdr>
        </w:div>
        <w:div w:id="1264728189">
          <w:marLeft w:val="0"/>
          <w:marRight w:val="0"/>
          <w:marTop w:val="0"/>
          <w:marBottom w:val="0"/>
          <w:divBdr>
            <w:top w:val="none" w:sz="0" w:space="0" w:color="auto"/>
            <w:left w:val="none" w:sz="0" w:space="0" w:color="auto"/>
            <w:bottom w:val="none" w:sz="0" w:space="0" w:color="auto"/>
            <w:right w:val="none" w:sz="0" w:space="0" w:color="auto"/>
          </w:divBdr>
        </w:div>
        <w:div w:id="907113827">
          <w:marLeft w:val="0"/>
          <w:marRight w:val="0"/>
          <w:marTop w:val="0"/>
          <w:marBottom w:val="0"/>
          <w:divBdr>
            <w:top w:val="none" w:sz="0" w:space="0" w:color="auto"/>
            <w:left w:val="none" w:sz="0" w:space="0" w:color="auto"/>
            <w:bottom w:val="none" w:sz="0" w:space="0" w:color="auto"/>
            <w:right w:val="none" w:sz="0" w:space="0" w:color="auto"/>
          </w:divBdr>
        </w:div>
        <w:div w:id="219827692">
          <w:marLeft w:val="0"/>
          <w:marRight w:val="0"/>
          <w:marTop w:val="0"/>
          <w:marBottom w:val="0"/>
          <w:divBdr>
            <w:top w:val="none" w:sz="0" w:space="0" w:color="auto"/>
            <w:left w:val="none" w:sz="0" w:space="0" w:color="auto"/>
            <w:bottom w:val="none" w:sz="0" w:space="0" w:color="auto"/>
            <w:right w:val="none" w:sz="0" w:space="0" w:color="auto"/>
          </w:divBdr>
        </w:div>
        <w:div w:id="1298074066">
          <w:marLeft w:val="0"/>
          <w:marRight w:val="0"/>
          <w:marTop w:val="0"/>
          <w:marBottom w:val="0"/>
          <w:divBdr>
            <w:top w:val="none" w:sz="0" w:space="0" w:color="auto"/>
            <w:left w:val="none" w:sz="0" w:space="0" w:color="auto"/>
            <w:bottom w:val="none" w:sz="0" w:space="0" w:color="auto"/>
            <w:right w:val="none" w:sz="0" w:space="0" w:color="auto"/>
          </w:divBdr>
        </w:div>
        <w:div w:id="282814266">
          <w:marLeft w:val="0"/>
          <w:marRight w:val="0"/>
          <w:marTop w:val="0"/>
          <w:marBottom w:val="0"/>
          <w:divBdr>
            <w:top w:val="none" w:sz="0" w:space="0" w:color="auto"/>
            <w:left w:val="none" w:sz="0" w:space="0" w:color="auto"/>
            <w:bottom w:val="none" w:sz="0" w:space="0" w:color="auto"/>
            <w:right w:val="none" w:sz="0" w:space="0" w:color="auto"/>
          </w:divBdr>
        </w:div>
      </w:divsChild>
    </w:div>
    <w:div w:id="1062866812">
      <w:bodyDiv w:val="1"/>
      <w:marLeft w:val="0"/>
      <w:marRight w:val="0"/>
      <w:marTop w:val="0"/>
      <w:marBottom w:val="0"/>
      <w:divBdr>
        <w:top w:val="none" w:sz="0" w:space="0" w:color="auto"/>
        <w:left w:val="none" w:sz="0" w:space="0" w:color="auto"/>
        <w:bottom w:val="none" w:sz="0" w:space="0" w:color="auto"/>
        <w:right w:val="none" w:sz="0" w:space="0" w:color="auto"/>
      </w:divBdr>
      <w:divsChild>
        <w:div w:id="1556090025">
          <w:marLeft w:val="0"/>
          <w:marRight w:val="0"/>
          <w:marTop w:val="0"/>
          <w:marBottom w:val="0"/>
          <w:divBdr>
            <w:top w:val="none" w:sz="0" w:space="0" w:color="auto"/>
            <w:left w:val="none" w:sz="0" w:space="0" w:color="auto"/>
            <w:bottom w:val="none" w:sz="0" w:space="0" w:color="auto"/>
            <w:right w:val="none" w:sz="0" w:space="0" w:color="auto"/>
          </w:divBdr>
          <w:divsChild>
            <w:div w:id="418872935">
              <w:marLeft w:val="0"/>
              <w:marRight w:val="0"/>
              <w:marTop w:val="0"/>
              <w:marBottom w:val="0"/>
              <w:divBdr>
                <w:top w:val="none" w:sz="0" w:space="0" w:color="auto"/>
                <w:left w:val="none" w:sz="0" w:space="0" w:color="auto"/>
                <w:bottom w:val="none" w:sz="0" w:space="0" w:color="auto"/>
                <w:right w:val="none" w:sz="0" w:space="0" w:color="auto"/>
              </w:divBdr>
              <w:divsChild>
                <w:div w:id="910695579">
                  <w:marLeft w:val="0"/>
                  <w:marRight w:val="240"/>
                  <w:marTop w:val="0"/>
                  <w:marBottom w:val="0"/>
                  <w:divBdr>
                    <w:top w:val="none" w:sz="0" w:space="0" w:color="auto"/>
                    <w:left w:val="none" w:sz="0" w:space="0" w:color="auto"/>
                    <w:bottom w:val="none" w:sz="0" w:space="0" w:color="auto"/>
                    <w:right w:val="none" w:sz="0" w:space="0" w:color="auto"/>
                  </w:divBdr>
                  <w:divsChild>
                    <w:div w:id="2069453128">
                      <w:marLeft w:val="0"/>
                      <w:marRight w:val="90"/>
                      <w:marTop w:val="0"/>
                      <w:marBottom w:val="0"/>
                      <w:divBdr>
                        <w:top w:val="none" w:sz="0" w:space="0" w:color="auto"/>
                        <w:left w:val="none" w:sz="0" w:space="0" w:color="auto"/>
                        <w:bottom w:val="none" w:sz="0" w:space="0" w:color="auto"/>
                        <w:right w:val="none" w:sz="0" w:space="0" w:color="auto"/>
                      </w:divBdr>
                    </w:div>
                    <w:div w:id="1144352245">
                      <w:marLeft w:val="0"/>
                      <w:marRight w:val="90"/>
                      <w:marTop w:val="0"/>
                      <w:marBottom w:val="0"/>
                      <w:divBdr>
                        <w:top w:val="none" w:sz="0" w:space="0" w:color="auto"/>
                        <w:left w:val="none" w:sz="0" w:space="0" w:color="auto"/>
                        <w:bottom w:val="none" w:sz="0" w:space="0" w:color="auto"/>
                        <w:right w:val="none" w:sz="0" w:space="0" w:color="auto"/>
                      </w:divBdr>
                    </w:div>
                    <w:div w:id="1803038628">
                      <w:marLeft w:val="0"/>
                      <w:marRight w:val="90"/>
                      <w:marTop w:val="0"/>
                      <w:marBottom w:val="0"/>
                      <w:divBdr>
                        <w:top w:val="none" w:sz="0" w:space="0" w:color="auto"/>
                        <w:left w:val="none" w:sz="0" w:space="0" w:color="auto"/>
                        <w:bottom w:val="none" w:sz="0" w:space="0" w:color="auto"/>
                        <w:right w:val="none" w:sz="0" w:space="0" w:color="auto"/>
                      </w:divBdr>
                    </w:div>
                    <w:div w:id="97125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2025666">
      <w:bodyDiv w:val="1"/>
      <w:marLeft w:val="0"/>
      <w:marRight w:val="0"/>
      <w:marTop w:val="0"/>
      <w:marBottom w:val="0"/>
      <w:divBdr>
        <w:top w:val="none" w:sz="0" w:space="0" w:color="auto"/>
        <w:left w:val="none" w:sz="0" w:space="0" w:color="auto"/>
        <w:bottom w:val="none" w:sz="0" w:space="0" w:color="auto"/>
        <w:right w:val="none" w:sz="0" w:space="0" w:color="auto"/>
      </w:divBdr>
      <w:divsChild>
        <w:div w:id="1890609254">
          <w:marLeft w:val="0"/>
          <w:marRight w:val="0"/>
          <w:marTop w:val="0"/>
          <w:marBottom w:val="0"/>
          <w:divBdr>
            <w:top w:val="none" w:sz="0" w:space="0" w:color="auto"/>
            <w:left w:val="none" w:sz="0" w:space="0" w:color="auto"/>
            <w:bottom w:val="none" w:sz="0" w:space="0" w:color="auto"/>
            <w:right w:val="none" w:sz="0" w:space="0" w:color="auto"/>
          </w:divBdr>
        </w:div>
        <w:div w:id="1021858076">
          <w:marLeft w:val="0"/>
          <w:marRight w:val="0"/>
          <w:marTop w:val="0"/>
          <w:marBottom w:val="0"/>
          <w:divBdr>
            <w:top w:val="none" w:sz="0" w:space="0" w:color="auto"/>
            <w:left w:val="none" w:sz="0" w:space="0" w:color="auto"/>
            <w:bottom w:val="none" w:sz="0" w:space="0" w:color="auto"/>
            <w:right w:val="none" w:sz="0" w:space="0" w:color="auto"/>
          </w:divBdr>
        </w:div>
        <w:div w:id="1238906250">
          <w:marLeft w:val="0"/>
          <w:marRight w:val="0"/>
          <w:marTop w:val="0"/>
          <w:marBottom w:val="0"/>
          <w:divBdr>
            <w:top w:val="none" w:sz="0" w:space="0" w:color="auto"/>
            <w:left w:val="none" w:sz="0" w:space="0" w:color="auto"/>
            <w:bottom w:val="none" w:sz="0" w:space="0" w:color="auto"/>
            <w:right w:val="none" w:sz="0" w:space="0" w:color="auto"/>
          </w:divBdr>
        </w:div>
        <w:div w:id="2081629566">
          <w:marLeft w:val="0"/>
          <w:marRight w:val="0"/>
          <w:marTop w:val="0"/>
          <w:marBottom w:val="0"/>
          <w:divBdr>
            <w:top w:val="none" w:sz="0" w:space="0" w:color="auto"/>
            <w:left w:val="none" w:sz="0" w:space="0" w:color="auto"/>
            <w:bottom w:val="none" w:sz="0" w:space="0" w:color="auto"/>
            <w:right w:val="none" w:sz="0" w:space="0" w:color="auto"/>
          </w:divBdr>
        </w:div>
        <w:div w:id="1661693459">
          <w:marLeft w:val="0"/>
          <w:marRight w:val="0"/>
          <w:marTop w:val="0"/>
          <w:marBottom w:val="0"/>
          <w:divBdr>
            <w:top w:val="none" w:sz="0" w:space="0" w:color="auto"/>
            <w:left w:val="none" w:sz="0" w:space="0" w:color="auto"/>
            <w:bottom w:val="none" w:sz="0" w:space="0" w:color="auto"/>
            <w:right w:val="none" w:sz="0" w:space="0" w:color="auto"/>
          </w:divBdr>
        </w:div>
        <w:div w:id="1731997381">
          <w:marLeft w:val="0"/>
          <w:marRight w:val="0"/>
          <w:marTop w:val="0"/>
          <w:marBottom w:val="0"/>
          <w:divBdr>
            <w:top w:val="none" w:sz="0" w:space="0" w:color="auto"/>
            <w:left w:val="none" w:sz="0" w:space="0" w:color="auto"/>
            <w:bottom w:val="none" w:sz="0" w:space="0" w:color="auto"/>
            <w:right w:val="none" w:sz="0" w:space="0" w:color="auto"/>
          </w:divBdr>
        </w:div>
        <w:div w:id="1276059839">
          <w:marLeft w:val="0"/>
          <w:marRight w:val="0"/>
          <w:marTop w:val="0"/>
          <w:marBottom w:val="0"/>
          <w:divBdr>
            <w:top w:val="none" w:sz="0" w:space="0" w:color="auto"/>
            <w:left w:val="none" w:sz="0" w:space="0" w:color="auto"/>
            <w:bottom w:val="none" w:sz="0" w:space="0" w:color="auto"/>
            <w:right w:val="none" w:sz="0" w:space="0" w:color="auto"/>
          </w:divBdr>
        </w:div>
        <w:div w:id="1486701203">
          <w:marLeft w:val="0"/>
          <w:marRight w:val="0"/>
          <w:marTop w:val="0"/>
          <w:marBottom w:val="0"/>
          <w:divBdr>
            <w:top w:val="none" w:sz="0" w:space="0" w:color="auto"/>
            <w:left w:val="none" w:sz="0" w:space="0" w:color="auto"/>
            <w:bottom w:val="none" w:sz="0" w:space="0" w:color="auto"/>
            <w:right w:val="none" w:sz="0" w:space="0" w:color="auto"/>
          </w:divBdr>
        </w:div>
        <w:div w:id="770854989">
          <w:marLeft w:val="0"/>
          <w:marRight w:val="0"/>
          <w:marTop w:val="0"/>
          <w:marBottom w:val="0"/>
          <w:divBdr>
            <w:top w:val="none" w:sz="0" w:space="0" w:color="auto"/>
            <w:left w:val="none" w:sz="0" w:space="0" w:color="auto"/>
            <w:bottom w:val="none" w:sz="0" w:space="0" w:color="auto"/>
            <w:right w:val="none" w:sz="0" w:space="0" w:color="auto"/>
          </w:divBdr>
        </w:div>
        <w:div w:id="816150815">
          <w:marLeft w:val="0"/>
          <w:marRight w:val="0"/>
          <w:marTop w:val="0"/>
          <w:marBottom w:val="0"/>
          <w:divBdr>
            <w:top w:val="none" w:sz="0" w:space="0" w:color="auto"/>
            <w:left w:val="none" w:sz="0" w:space="0" w:color="auto"/>
            <w:bottom w:val="none" w:sz="0" w:space="0" w:color="auto"/>
            <w:right w:val="none" w:sz="0" w:space="0" w:color="auto"/>
          </w:divBdr>
        </w:div>
        <w:div w:id="1044524394">
          <w:marLeft w:val="0"/>
          <w:marRight w:val="0"/>
          <w:marTop w:val="0"/>
          <w:marBottom w:val="0"/>
          <w:divBdr>
            <w:top w:val="none" w:sz="0" w:space="0" w:color="auto"/>
            <w:left w:val="none" w:sz="0" w:space="0" w:color="auto"/>
            <w:bottom w:val="none" w:sz="0" w:space="0" w:color="auto"/>
            <w:right w:val="none" w:sz="0" w:space="0" w:color="auto"/>
          </w:divBdr>
        </w:div>
        <w:div w:id="1543249814">
          <w:marLeft w:val="0"/>
          <w:marRight w:val="0"/>
          <w:marTop w:val="0"/>
          <w:marBottom w:val="0"/>
          <w:divBdr>
            <w:top w:val="none" w:sz="0" w:space="0" w:color="auto"/>
            <w:left w:val="none" w:sz="0" w:space="0" w:color="auto"/>
            <w:bottom w:val="none" w:sz="0" w:space="0" w:color="auto"/>
            <w:right w:val="none" w:sz="0" w:space="0" w:color="auto"/>
          </w:divBdr>
        </w:div>
        <w:div w:id="1216048171">
          <w:marLeft w:val="0"/>
          <w:marRight w:val="0"/>
          <w:marTop w:val="0"/>
          <w:marBottom w:val="0"/>
          <w:divBdr>
            <w:top w:val="none" w:sz="0" w:space="0" w:color="auto"/>
            <w:left w:val="none" w:sz="0" w:space="0" w:color="auto"/>
            <w:bottom w:val="none" w:sz="0" w:space="0" w:color="auto"/>
            <w:right w:val="none" w:sz="0" w:space="0" w:color="auto"/>
          </w:divBdr>
        </w:div>
        <w:div w:id="1638560111">
          <w:marLeft w:val="0"/>
          <w:marRight w:val="0"/>
          <w:marTop w:val="0"/>
          <w:marBottom w:val="0"/>
          <w:divBdr>
            <w:top w:val="none" w:sz="0" w:space="0" w:color="auto"/>
            <w:left w:val="none" w:sz="0" w:space="0" w:color="auto"/>
            <w:bottom w:val="none" w:sz="0" w:space="0" w:color="auto"/>
            <w:right w:val="none" w:sz="0" w:space="0" w:color="auto"/>
          </w:divBdr>
        </w:div>
        <w:div w:id="15036222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ylines.cymru/arts-and-culture/who-decides-the-complexities-of-welsh-identity/"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itv.com/news/wales/2025-03-10/what-does-the-rise-of-populist-european-parties-mean-for-2026-senedd-elections"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bylines.cymru/arts-and-culture/who-decides-the-complexities-of-welsh-identity/" TargetMode="External"/><Relationship Id="rId1" Type="http://schemas.openxmlformats.org/officeDocument/2006/relationships/hyperlink" Target="https://www.itv.com/news/wales/2025-03-10/what-does-the-rise-of-populist-european-parties-mean-for-2026-senedd-elec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4AA0FD-40A6-404F-B63F-408FE9E135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218</TotalTime>
  <Pages>4</Pages>
  <Words>1539</Words>
  <Characters>8470</Characters>
  <Application>Microsoft Office Word</Application>
  <DocSecurity>0</DocSecurity>
  <Lines>126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Esta Lewis</dc:creator>
  <cp:keywords/>
  <dc:description/>
  <cp:lastModifiedBy>Esta Lewis</cp:lastModifiedBy>
  <cp:revision>9</cp:revision>
  <dcterms:created xsi:type="dcterms:W3CDTF">2025-03-28T11:07:00Z</dcterms:created>
  <dcterms:modified xsi:type="dcterms:W3CDTF">2025-12-03T10:54:00Z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8ca92ce9-8170-48d7-bf0c-ebd178e4f596</vt:lpwstr>
  </property>
</Properties>
</file>