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C674E" w14:textId="77777777" w:rsidR="00B038E9" w:rsidRDefault="0026404F">
      <w:pPr>
        <w:spacing w:after="600"/>
        <w:jc w:val="center"/>
      </w:pPr>
      <w:r>
        <w:rPr>
          <w:b/>
          <w:sz w:val="28"/>
        </w:rPr>
        <w:t>UNIVERSITY OF WALES TRINITY SAINT DAVID</w:t>
      </w:r>
    </w:p>
    <w:p w14:paraId="7463C91D" w14:textId="77777777" w:rsidR="00B038E9" w:rsidRDefault="0026404F">
      <w:pPr>
        <w:spacing w:after="160"/>
        <w:jc w:val="center"/>
      </w:pPr>
      <w:r>
        <w:rPr>
          <w:b/>
          <w:sz w:val="36"/>
        </w:rPr>
        <w:t>A PESTLE ANALYSIS OF NANDO'S UK</w:t>
      </w:r>
    </w:p>
    <w:p w14:paraId="33275D10" w14:textId="77777777" w:rsidR="00B038E9" w:rsidRDefault="0026404F">
      <w:pPr>
        <w:spacing w:after="600"/>
        <w:jc w:val="center"/>
      </w:pPr>
      <w:r>
        <w:rPr>
          <w:i/>
          <w:sz w:val="28"/>
        </w:rPr>
        <w:t>Implications for Marketing Decision-Making</w:t>
      </w:r>
    </w:p>
    <w:tbl>
      <w:tblPr>
        <w:tblW w:w="0" w:type="auto"/>
        <w:jc w:val="center"/>
        <w:tblLayout w:type="fixed"/>
        <w:tblLook w:val="04A0" w:firstRow="1" w:lastRow="0" w:firstColumn="1" w:lastColumn="0" w:noHBand="0" w:noVBand="1"/>
      </w:tblPr>
      <w:tblGrid>
        <w:gridCol w:w="2880"/>
        <w:gridCol w:w="6048"/>
      </w:tblGrid>
      <w:tr w:rsidR="00B038E9" w14:paraId="74D2BA3F" w14:textId="77777777">
        <w:trPr>
          <w:jc w:val="center"/>
        </w:trPr>
        <w:tc>
          <w:tcPr>
            <w:tcW w:w="2880" w:type="dxa"/>
            <w:tcBorders>
              <w:top w:val="nil"/>
              <w:left w:val="nil"/>
              <w:bottom w:val="nil"/>
              <w:right w:val="nil"/>
            </w:tcBorders>
            <w:vAlign w:val="center"/>
          </w:tcPr>
          <w:p w14:paraId="082A0EA6" w14:textId="77777777" w:rsidR="00B038E9" w:rsidRDefault="0026404F">
            <w:pPr>
              <w:spacing w:after="60"/>
            </w:pPr>
            <w:proofErr w:type="spellStart"/>
            <w:r>
              <w:rPr>
                <w:b/>
              </w:rPr>
              <w:t>Programme</w:t>
            </w:r>
            <w:proofErr w:type="spellEnd"/>
          </w:p>
        </w:tc>
        <w:tc>
          <w:tcPr>
            <w:tcW w:w="6048" w:type="dxa"/>
            <w:tcBorders>
              <w:top w:val="nil"/>
              <w:left w:val="nil"/>
              <w:bottom w:val="nil"/>
              <w:right w:val="nil"/>
            </w:tcBorders>
            <w:vAlign w:val="center"/>
          </w:tcPr>
          <w:p w14:paraId="5080B5FE" w14:textId="77777777" w:rsidR="00B038E9" w:rsidRDefault="0026404F">
            <w:pPr>
              <w:spacing w:after="60"/>
            </w:pPr>
            <w:r>
              <w:t>BA (Hons) Business Management</w:t>
            </w:r>
          </w:p>
        </w:tc>
      </w:tr>
      <w:tr w:rsidR="00B038E9" w14:paraId="33178420" w14:textId="77777777">
        <w:trPr>
          <w:jc w:val="center"/>
        </w:trPr>
        <w:tc>
          <w:tcPr>
            <w:tcW w:w="2880" w:type="dxa"/>
            <w:tcBorders>
              <w:top w:val="nil"/>
              <w:left w:val="nil"/>
              <w:bottom w:val="nil"/>
              <w:right w:val="nil"/>
            </w:tcBorders>
            <w:vAlign w:val="center"/>
          </w:tcPr>
          <w:p w14:paraId="533FEF15" w14:textId="77777777" w:rsidR="00B038E9" w:rsidRDefault="0026404F">
            <w:pPr>
              <w:spacing w:after="60"/>
            </w:pPr>
            <w:r>
              <w:rPr>
                <w:b/>
              </w:rPr>
              <w:t>Module</w:t>
            </w:r>
          </w:p>
        </w:tc>
        <w:tc>
          <w:tcPr>
            <w:tcW w:w="6048" w:type="dxa"/>
            <w:tcBorders>
              <w:top w:val="nil"/>
              <w:left w:val="nil"/>
              <w:bottom w:val="nil"/>
              <w:right w:val="nil"/>
            </w:tcBorders>
            <w:vAlign w:val="center"/>
          </w:tcPr>
          <w:p w14:paraId="56C3DD8E" w14:textId="77777777" w:rsidR="00B038E9" w:rsidRDefault="0026404F">
            <w:pPr>
              <w:spacing w:after="60"/>
            </w:pPr>
            <w:r>
              <w:t>Principles of Marketing</w:t>
            </w:r>
          </w:p>
        </w:tc>
      </w:tr>
      <w:tr w:rsidR="00B038E9" w14:paraId="5FDDED47" w14:textId="77777777">
        <w:trPr>
          <w:jc w:val="center"/>
        </w:trPr>
        <w:tc>
          <w:tcPr>
            <w:tcW w:w="2880" w:type="dxa"/>
            <w:tcBorders>
              <w:top w:val="nil"/>
              <w:left w:val="nil"/>
              <w:bottom w:val="nil"/>
              <w:right w:val="nil"/>
            </w:tcBorders>
            <w:vAlign w:val="center"/>
          </w:tcPr>
          <w:p w14:paraId="28349CEA" w14:textId="77777777" w:rsidR="00B038E9" w:rsidRDefault="0026404F">
            <w:pPr>
              <w:spacing w:after="60"/>
            </w:pPr>
            <w:r>
              <w:rPr>
                <w:b/>
              </w:rPr>
              <w:t>Module code</w:t>
            </w:r>
          </w:p>
        </w:tc>
        <w:tc>
          <w:tcPr>
            <w:tcW w:w="6048" w:type="dxa"/>
            <w:tcBorders>
              <w:top w:val="nil"/>
              <w:left w:val="nil"/>
              <w:bottom w:val="nil"/>
              <w:right w:val="nil"/>
            </w:tcBorders>
            <w:vAlign w:val="center"/>
          </w:tcPr>
          <w:p w14:paraId="057475F5" w14:textId="77777777" w:rsidR="00B038E9" w:rsidRDefault="0026404F">
            <w:pPr>
              <w:spacing w:after="60"/>
            </w:pPr>
            <w:r>
              <w:t>LCBB5015</w:t>
            </w:r>
          </w:p>
        </w:tc>
      </w:tr>
      <w:tr w:rsidR="00B038E9" w14:paraId="3F0371DF" w14:textId="77777777">
        <w:trPr>
          <w:jc w:val="center"/>
        </w:trPr>
        <w:tc>
          <w:tcPr>
            <w:tcW w:w="2880" w:type="dxa"/>
            <w:tcBorders>
              <w:top w:val="nil"/>
              <w:left w:val="nil"/>
              <w:bottom w:val="nil"/>
              <w:right w:val="nil"/>
            </w:tcBorders>
            <w:vAlign w:val="center"/>
          </w:tcPr>
          <w:p w14:paraId="5FE49C40" w14:textId="77777777" w:rsidR="00B038E9" w:rsidRDefault="0026404F">
            <w:pPr>
              <w:spacing w:after="60"/>
            </w:pPr>
            <w:r>
              <w:rPr>
                <w:b/>
              </w:rPr>
              <w:t>Assessment</w:t>
            </w:r>
          </w:p>
        </w:tc>
        <w:tc>
          <w:tcPr>
            <w:tcW w:w="6048" w:type="dxa"/>
            <w:tcBorders>
              <w:top w:val="nil"/>
              <w:left w:val="nil"/>
              <w:bottom w:val="nil"/>
              <w:right w:val="nil"/>
            </w:tcBorders>
            <w:vAlign w:val="center"/>
          </w:tcPr>
          <w:p w14:paraId="604B2CD3" w14:textId="77777777" w:rsidR="00B038E9" w:rsidRDefault="0026404F">
            <w:pPr>
              <w:spacing w:after="60"/>
            </w:pPr>
            <w:r>
              <w:t>Component 1: Coursework - Individual Report</w:t>
            </w:r>
          </w:p>
        </w:tc>
      </w:tr>
      <w:tr w:rsidR="00B038E9" w14:paraId="3CABFAF8" w14:textId="77777777">
        <w:trPr>
          <w:jc w:val="center"/>
        </w:trPr>
        <w:tc>
          <w:tcPr>
            <w:tcW w:w="2880" w:type="dxa"/>
            <w:tcBorders>
              <w:top w:val="nil"/>
              <w:left w:val="nil"/>
              <w:bottom w:val="nil"/>
              <w:right w:val="nil"/>
            </w:tcBorders>
            <w:vAlign w:val="center"/>
          </w:tcPr>
          <w:p w14:paraId="02343BFA" w14:textId="77777777" w:rsidR="00B038E9" w:rsidRDefault="0026404F">
            <w:pPr>
              <w:spacing w:after="60"/>
            </w:pPr>
            <w:r>
              <w:rPr>
                <w:b/>
              </w:rPr>
              <w:t xml:space="preserve">Chosen </w:t>
            </w:r>
            <w:proofErr w:type="spellStart"/>
            <w:r>
              <w:rPr>
                <w:b/>
              </w:rPr>
              <w:t>organisation</w:t>
            </w:r>
            <w:proofErr w:type="spellEnd"/>
          </w:p>
        </w:tc>
        <w:tc>
          <w:tcPr>
            <w:tcW w:w="6048" w:type="dxa"/>
            <w:tcBorders>
              <w:top w:val="nil"/>
              <w:left w:val="nil"/>
              <w:bottom w:val="nil"/>
              <w:right w:val="nil"/>
            </w:tcBorders>
            <w:vAlign w:val="center"/>
          </w:tcPr>
          <w:p w14:paraId="28ED8FA2" w14:textId="77777777" w:rsidR="00B038E9" w:rsidRDefault="0026404F">
            <w:pPr>
              <w:spacing w:after="60"/>
            </w:pPr>
            <w:r>
              <w:t>Nando's UK</w:t>
            </w:r>
          </w:p>
        </w:tc>
      </w:tr>
      <w:tr w:rsidR="00B038E9" w14:paraId="79E07F93" w14:textId="77777777">
        <w:trPr>
          <w:jc w:val="center"/>
        </w:trPr>
        <w:tc>
          <w:tcPr>
            <w:tcW w:w="2880" w:type="dxa"/>
            <w:tcBorders>
              <w:top w:val="nil"/>
              <w:left w:val="nil"/>
              <w:bottom w:val="nil"/>
              <w:right w:val="nil"/>
            </w:tcBorders>
            <w:vAlign w:val="center"/>
          </w:tcPr>
          <w:p w14:paraId="2CC7C0A8" w14:textId="77777777" w:rsidR="00B038E9" w:rsidRDefault="0026404F">
            <w:pPr>
              <w:spacing w:after="60"/>
            </w:pPr>
            <w:r>
              <w:rPr>
                <w:b/>
              </w:rPr>
              <w:t>Analysis model</w:t>
            </w:r>
          </w:p>
        </w:tc>
        <w:tc>
          <w:tcPr>
            <w:tcW w:w="6048" w:type="dxa"/>
            <w:tcBorders>
              <w:top w:val="nil"/>
              <w:left w:val="nil"/>
              <w:bottom w:val="nil"/>
              <w:right w:val="nil"/>
            </w:tcBorders>
            <w:vAlign w:val="center"/>
          </w:tcPr>
          <w:p w14:paraId="0636A83A" w14:textId="77777777" w:rsidR="00B038E9" w:rsidRDefault="0026404F">
            <w:pPr>
              <w:spacing w:after="60"/>
            </w:pPr>
            <w:r>
              <w:t>PESTLE analysis</w:t>
            </w:r>
          </w:p>
        </w:tc>
      </w:tr>
      <w:tr w:rsidR="00B038E9" w14:paraId="59784DD6" w14:textId="77777777">
        <w:trPr>
          <w:jc w:val="center"/>
        </w:trPr>
        <w:tc>
          <w:tcPr>
            <w:tcW w:w="2880" w:type="dxa"/>
            <w:tcBorders>
              <w:top w:val="nil"/>
              <w:left w:val="nil"/>
              <w:bottom w:val="nil"/>
              <w:right w:val="nil"/>
            </w:tcBorders>
            <w:vAlign w:val="center"/>
          </w:tcPr>
          <w:p w14:paraId="348B27AF" w14:textId="77777777" w:rsidR="00B038E9" w:rsidRDefault="0026404F">
            <w:pPr>
              <w:spacing w:after="60"/>
            </w:pPr>
            <w:r>
              <w:rPr>
                <w:b/>
              </w:rPr>
              <w:t>Student name</w:t>
            </w:r>
          </w:p>
        </w:tc>
        <w:tc>
          <w:tcPr>
            <w:tcW w:w="6048" w:type="dxa"/>
            <w:tcBorders>
              <w:top w:val="nil"/>
              <w:left w:val="nil"/>
              <w:bottom w:val="nil"/>
              <w:right w:val="nil"/>
            </w:tcBorders>
            <w:vAlign w:val="center"/>
          </w:tcPr>
          <w:p w14:paraId="597E3306" w14:textId="77777777" w:rsidR="00B038E9" w:rsidRDefault="0026404F">
            <w:pPr>
              <w:spacing w:after="60"/>
            </w:pPr>
            <w:r>
              <w:t>Roger Aznar Montero</w:t>
            </w:r>
          </w:p>
        </w:tc>
      </w:tr>
      <w:tr w:rsidR="00B038E9" w14:paraId="7E420925" w14:textId="77777777">
        <w:trPr>
          <w:jc w:val="center"/>
        </w:trPr>
        <w:tc>
          <w:tcPr>
            <w:tcW w:w="2880" w:type="dxa"/>
            <w:tcBorders>
              <w:top w:val="nil"/>
              <w:left w:val="nil"/>
              <w:bottom w:val="nil"/>
              <w:right w:val="nil"/>
            </w:tcBorders>
            <w:vAlign w:val="center"/>
          </w:tcPr>
          <w:p w14:paraId="774EF0B7" w14:textId="77777777" w:rsidR="00B038E9" w:rsidRDefault="0026404F">
            <w:pPr>
              <w:spacing w:after="60"/>
            </w:pPr>
            <w:r>
              <w:rPr>
                <w:b/>
              </w:rPr>
              <w:t>Student ID</w:t>
            </w:r>
          </w:p>
        </w:tc>
        <w:tc>
          <w:tcPr>
            <w:tcW w:w="6048" w:type="dxa"/>
            <w:tcBorders>
              <w:top w:val="nil"/>
              <w:left w:val="nil"/>
              <w:bottom w:val="nil"/>
              <w:right w:val="nil"/>
            </w:tcBorders>
            <w:vAlign w:val="center"/>
          </w:tcPr>
          <w:p w14:paraId="2A75A4DA" w14:textId="77777777" w:rsidR="00B038E9" w:rsidRDefault="0026404F">
            <w:pPr>
              <w:spacing w:after="60"/>
            </w:pPr>
            <w:r>
              <w:t>2442798</w:t>
            </w:r>
          </w:p>
        </w:tc>
      </w:tr>
      <w:tr w:rsidR="00B038E9" w14:paraId="44451588" w14:textId="77777777">
        <w:trPr>
          <w:jc w:val="center"/>
        </w:trPr>
        <w:tc>
          <w:tcPr>
            <w:tcW w:w="2880" w:type="dxa"/>
            <w:tcBorders>
              <w:top w:val="nil"/>
              <w:left w:val="nil"/>
              <w:bottom w:val="nil"/>
              <w:right w:val="nil"/>
            </w:tcBorders>
            <w:vAlign w:val="center"/>
          </w:tcPr>
          <w:p w14:paraId="4665DB5C" w14:textId="77777777" w:rsidR="00B038E9" w:rsidRDefault="0026404F">
            <w:pPr>
              <w:spacing w:after="60"/>
            </w:pPr>
            <w:r>
              <w:rPr>
                <w:b/>
              </w:rPr>
              <w:t>Lecturer</w:t>
            </w:r>
          </w:p>
        </w:tc>
        <w:tc>
          <w:tcPr>
            <w:tcW w:w="6048" w:type="dxa"/>
            <w:tcBorders>
              <w:top w:val="nil"/>
              <w:left w:val="nil"/>
              <w:bottom w:val="nil"/>
              <w:right w:val="nil"/>
            </w:tcBorders>
            <w:vAlign w:val="center"/>
          </w:tcPr>
          <w:p w14:paraId="4C9D2945" w14:textId="5344D06E" w:rsidR="00F60712" w:rsidRDefault="00E606E1">
            <w:r w:rsidRPr="00E606E1">
              <w:t> Dr. Sinan </w:t>
            </w:r>
          </w:p>
        </w:tc>
      </w:tr>
      <w:tr w:rsidR="00B038E9" w14:paraId="025E581F" w14:textId="77777777">
        <w:trPr>
          <w:jc w:val="center"/>
        </w:trPr>
        <w:tc>
          <w:tcPr>
            <w:tcW w:w="2880" w:type="dxa"/>
            <w:tcBorders>
              <w:top w:val="nil"/>
              <w:left w:val="nil"/>
              <w:bottom w:val="nil"/>
              <w:right w:val="nil"/>
            </w:tcBorders>
            <w:vAlign w:val="center"/>
          </w:tcPr>
          <w:p w14:paraId="2957D79A" w14:textId="77777777" w:rsidR="00B038E9" w:rsidRDefault="0026404F">
            <w:pPr>
              <w:spacing w:after="60"/>
            </w:pPr>
            <w:r>
              <w:rPr>
                <w:b/>
              </w:rPr>
              <w:t>Submission date</w:t>
            </w:r>
          </w:p>
        </w:tc>
        <w:tc>
          <w:tcPr>
            <w:tcW w:w="6048" w:type="dxa"/>
            <w:tcBorders>
              <w:top w:val="nil"/>
              <w:left w:val="nil"/>
              <w:bottom w:val="nil"/>
              <w:right w:val="nil"/>
            </w:tcBorders>
            <w:vAlign w:val="center"/>
          </w:tcPr>
          <w:p w14:paraId="29F6F694" w14:textId="77777777" w:rsidR="00B038E9" w:rsidRDefault="0026404F">
            <w:pPr>
              <w:spacing w:after="60"/>
            </w:pPr>
            <w:r>
              <w:t>17 July 2026</w:t>
            </w:r>
          </w:p>
        </w:tc>
      </w:tr>
    </w:tbl>
    <w:p w14:paraId="78675442" w14:textId="77777777" w:rsidR="00B038E9" w:rsidRDefault="00B038E9">
      <w:pPr>
        <w:sectPr w:rsidR="00B038E9">
          <w:footerReference w:type="even" r:id="rId8"/>
          <w:footerReference w:type="default" r:id="rId9"/>
          <w:footerReference w:type="first" r:id="rId10"/>
          <w:pgSz w:w="12240" w:h="15840"/>
          <w:pgMar w:top="1440" w:right="1440" w:bottom="1440" w:left="1440" w:header="720" w:footer="720" w:gutter="0"/>
          <w:cols w:space="720"/>
          <w:docGrid w:linePitch="360"/>
        </w:sectPr>
      </w:pPr>
    </w:p>
    <w:p w14:paraId="2F184E42" w14:textId="77777777" w:rsidR="00B038E9" w:rsidRDefault="0026404F">
      <w:pPr>
        <w:pStyle w:val="Heading1"/>
      </w:pPr>
      <w:r>
        <w:lastRenderedPageBreak/>
        <w:t>1. Introduction</w:t>
      </w:r>
    </w:p>
    <w:p w14:paraId="527F0222" w14:textId="77777777" w:rsidR="00B038E9" w:rsidRDefault="0026404F">
      <w:r>
        <w:t xml:space="preserve">Nando's is a South African-founded, Portuguese-inspired fast-casual restaurant brand </w:t>
      </w:r>
      <w:proofErr w:type="spellStart"/>
      <w:r>
        <w:t>specialising</w:t>
      </w:r>
      <w:proofErr w:type="spellEnd"/>
      <w:r>
        <w:t xml:space="preserve"> in flame-grilled </w:t>
      </w:r>
      <w:proofErr w:type="spellStart"/>
      <w:r>
        <w:t>PERi-PERi</w:t>
      </w:r>
      <w:proofErr w:type="spellEnd"/>
      <w:r>
        <w:t xml:space="preserve"> chicken. Its first UK restaurant opened in Ealing in 1992, and the business now operates more than 425 restaurants across the UK and Ireland (Nando's, </w:t>
      </w:r>
      <w:proofErr w:type="spellStart"/>
      <w:r>
        <w:t>n.d.b</w:t>
      </w:r>
      <w:proofErr w:type="spellEnd"/>
      <w:r>
        <w:t xml:space="preserve">). Nando's </w:t>
      </w:r>
      <w:proofErr w:type="spellStart"/>
      <w:r>
        <w:t>Chickenland</w:t>
      </w:r>
      <w:proofErr w:type="spellEnd"/>
      <w:r>
        <w:t xml:space="preserve"> Limited reported revenue of £1,128.2 million and operating profit of £200.7 million for the period ended 23 February 2025 (Nando's </w:t>
      </w:r>
      <w:proofErr w:type="spellStart"/>
      <w:r>
        <w:t>Chickenland</w:t>
      </w:r>
      <w:proofErr w:type="spellEnd"/>
      <w:r>
        <w:t xml:space="preserve"> Limited, 2025). The brand occupies a differentiated position between quick-service and full-service casual dining through its distinctive menu, restaurant atmosphere and informal service. This report applies PESTLE analysis to evaluate the political, economic, social, technological, legal and environmental forces affecting Nando's marketing decisions. Although PESTLE provides a structured view of the macro-environment, its categories overlap and require </w:t>
      </w:r>
      <w:proofErr w:type="spellStart"/>
      <w:r>
        <w:t>prioritisation</w:t>
      </w:r>
      <w:proofErr w:type="spellEnd"/>
      <w:r>
        <w:t xml:space="preserve"> to support effective decisions (Yüksel, 2012).</w:t>
      </w:r>
    </w:p>
    <w:p w14:paraId="6D81A91E" w14:textId="77777777" w:rsidR="00B038E9" w:rsidRDefault="0026404F">
      <w:pPr>
        <w:pStyle w:val="Heading1"/>
      </w:pPr>
      <w:r>
        <w:t>2. Situational Analysis: PESTLE</w:t>
      </w:r>
    </w:p>
    <w:p w14:paraId="2241CAC7" w14:textId="77777777" w:rsidR="00B038E9" w:rsidRDefault="0026404F">
      <w:pPr>
        <w:pStyle w:val="Heading2"/>
      </w:pPr>
      <w:r>
        <w:t>2.1 Political factors</w:t>
      </w:r>
    </w:p>
    <w:p w14:paraId="510CF6E7" w14:textId="77777777" w:rsidR="00B038E9" w:rsidRDefault="0026404F">
      <w:r>
        <w:t>Government policy on wages, taxation and business rates directly influences restaurant costs. From April 2026, the UK National Living Wage increased to £12.71 per hour for workers aged 21 and over (UK Government, 2026). As hospitality is labour-intensive, higher wage costs may encourage menu-price increases, automation or reduced staffing. However, uniform price rises could weaken Nando's value proposition and shift demand towards cheaper substitutes. Marketing management therefore requires a balance between customer value and profitability (Kotler, Keller and Chernev, 2022). Nando's should prioritise productivity, employee retention and targeted meal bundles rather than depending solely on broad price increases.</w:t>
      </w:r>
    </w:p>
    <w:p w14:paraId="7968E81C" w14:textId="77777777" w:rsidR="00B038E9" w:rsidRDefault="0026404F">
      <w:pPr>
        <w:pStyle w:val="Heading2"/>
      </w:pPr>
      <w:r>
        <w:t>2.2 Economic factors</w:t>
      </w:r>
    </w:p>
    <w:p w14:paraId="489D8577" w14:textId="77777777" w:rsidR="00B038E9" w:rsidRDefault="0026404F">
      <w:r>
        <w:t xml:space="preserve">Food, energy, rent and </w:t>
      </w:r>
      <w:proofErr w:type="spellStart"/>
      <w:r>
        <w:t>labour</w:t>
      </w:r>
      <w:proofErr w:type="spellEnd"/>
      <w:r>
        <w:t xml:space="preserve"> inflation continue to place pressure on hospitality margins. Nando's annual report identifies economic uncertainty, inflation and the cost-of-living crisis as risks affecting both operating costs and customer demand (Nando's </w:t>
      </w:r>
      <w:proofErr w:type="spellStart"/>
      <w:r>
        <w:t>Chickenland</w:t>
      </w:r>
      <w:proofErr w:type="spellEnd"/>
      <w:r>
        <w:t xml:space="preserve"> Limited, 2025). When disposable income falls, customers can reduce dining frequency or switch to lower-priced alternatives, increasing buyer power (Porter, 1980). Competitors also use digital loyalty </w:t>
      </w:r>
      <w:proofErr w:type="spellStart"/>
      <w:r>
        <w:t>programmes</w:t>
      </w:r>
      <w:proofErr w:type="spellEnd"/>
      <w:r>
        <w:t xml:space="preserve">, including </w:t>
      </w:r>
      <w:proofErr w:type="spellStart"/>
      <w:r>
        <w:t>PizzaExpress</w:t>
      </w:r>
      <w:proofErr w:type="spellEnd"/>
      <w:r>
        <w:t xml:space="preserve"> Club and </w:t>
      </w:r>
      <w:proofErr w:type="spellStart"/>
      <w:r>
        <w:t>wagamama</w:t>
      </w:r>
      <w:proofErr w:type="spellEnd"/>
      <w:r>
        <w:t xml:space="preserve"> Soul Club, to protect visit frequency </w:t>
      </w:r>
      <w:r>
        <w:lastRenderedPageBreak/>
        <w:t>(</w:t>
      </w:r>
      <w:proofErr w:type="spellStart"/>
      <w:r>
        <w:t>PizzaExpress</w:t>
      </w:r>
      <w:proofErr w:type="spellEnd"/>
      <w:r>
        <w:t xml:space="preserve">, n.d.; </w:t>
      </w:r>
      <w:proofErr w:type="spellStart"/>
      <w:r>
        <w:t>wagamama</w:t>
      </w:r>
      <w:proofErr w:type="spellEnd"/>
      <w:r>
        <w:t>, n.d.). Nando's should use menu architecture, segmented rewards and carefully priced lunchtime offers to demonstrate affordability without damaging its differentiated positioning.</w:t>
      </w:r>
    </w:p>
    <w:p w14:paraId="5E15F37B" w14:textId="77777777" w:rsidR="00B038E9" w:rsidRDefault="0026404F">
      <w:pPr>
        <w:pStyle w:val="Heading2"/>
      </w:pPr>
      <w:r>
        <w:t>2.3 Social factors</w:t>
      </w:r>
    </w:p>
    <w:p w14:paraId="0B2A99F1" w14:textId="77777777" w:rsidR="00B038E9" w:rsidRDefault="0026404F">
      <w:r>
        <w:t>Customers increasingly expect convenience, transparent nutrition, inclusion and responsible business behaviour. Mandatory calorie labelling has made nutritional information more visible at the point of purchase (Department of Health and Social Care, 2021), while demand for vegetarian options and clear allergen information influences menu and communication decisions. Nando's Afro-Portuguese heritage, art, music and informal atmosphere create distinctive brand meaning, but this identity must remain consistent across physical and digital channels. Kim and So (2024) show that technology, employee interaction, the service environment and the core service collectively shape customer touchpoints and loyalty. Nando's should therefore communicate nutrition, sourcing and inclusion clearly while preserving a recognisable customer experience across restaurants, delivery, the app and customer service.</w:t>
      </w:r>
    </w:p>
    <w:p w14:paraId="7C60675F" w14:textId="77777777" w:rsidR="00B038E9" w:rsidRDefault="0026404F">
      <w:pPr>
        <w:pStyle w:val="Heading2"/>
      </w:pPr>
      <w:r>
        <w:t>2.4 Technological factors</w:t>
      </w:r>
    </w:p>
    <w:p w14:paraId="196AA9E4" w14:textId="77777777" w:rsidR="00B038E9" w:rsidRDefault="0026404F">
      <w:r>
        <w:t xml:space="preserve">Digital ordering, delivery, loyalty and customer data are now central to restaurant marketing. Nando's has invested in online and app-based ordering and technology that supports customer insight and operational decisions (Nando's </w:t>
      </w:r>
      <w:proofErr w:type="spellStart"/>
      <w:r>
        <w:t>Chickenland</w:t>
      </w:r>
      <w:proofErr w:type="spellEnd"/>
      <w:r>
        <w:t xml:space="preserve"> Limited, 2025). Lee, Jang and Kim (2024) find that front- and back-of-house digital transformation can increase restaurant productivity by streamlining customer and operational processes. For Nando's, this can reduce queues, support </w:t>
      </w:r>
      <w:proofErr w:type="spellStart"/>
      <w:r>
        <w:t>personalised</w:t>
      </w:r>
      <w:proofErr w:type="spellEnd"/>
      <w:r>
        <w:t xml:space="preserve"> promotions and improve demand forecasting. Nevertheless, app failures, inaccurate fulfilment or weak service recovery can quickly damage trust. The strategic priority should therefore be an integrated omnichannel experience in which reliable technology supports, rather than replaces, human hospitality.</w:t>
      </w:r>
    </w:p>
    <w:p w14:paraId="2C044567" w14:textId="77777777" w:rsidR="00B038E9" w:rsidRDefault="0026404F">
      <w:pPr>
        <w:pStyle w:val="Heading2"/>
      </w:pPr>
      <w:r>
        <w:t>2.5 Legal factors</w:t>
      </w:r>
    </w:p>
    <w:p w14:paraId="3AE75563" w14:textId="77777777" w:rsidR="00B038E9" w:rsidRDefault="0026404F">
      <w:r>
        <w:t xml:space="preserve">Nando's must comply with food-safety, allergen, employment, consumer-information and data-protection requirements. Large food businesses are required to display calorie information at the point of choice (Department of Health and Social Care, 2021), while UK GDPR governs personal data collected through ordering and loyalty systems. The company identifies health and safety, allergens, GDPR and cyber risk among its principal risks (Nando's Chickenland Limited, 2025). </w:t>
      </w:r>
      <w:r>
        <w:lastRenderedPageBreak/>
        <w:t>Compliance raises training and technology costs, but it also protects trust and reduces financial and reputational exposure. Freeman's (1984) stakeholder perspective indicates that marketing decisions should consider customers, employees, regulators and suppliers. Consistent allergen procedures and transparent privacy communication should therefore be treated as part of Nando's brand promise, not merely as legal administration.</w:t>
      </w:r>
    </w:p>
    <w:p w14:paraId="57C3900E" w14:textId="77777777" w:rsidR="00B038E9" w:rsidRDefault="0026404F">
      <w:pPr>
        <w:pStyle w:val="Heading2"/>
      </w:pPr>
      <w:r>
        <w:t>2.6 Environmental factors</w:t>
      </w:r>
    </w:p>
    <w:p w14:paraId="047A41CE" w14:textId="77777777" w:rsidR="00B038E9" w:rsidRDefault="0026404F">
      <w:r>
        <w:t>Climate change, packaging waste and supply-chain emissions increasingly influence regulation and consumer expectations. From 2026-27, the UK's Extended Producer Responsibility scheme introduces modulated disposal fees intended to make less recyclable packaging more expensive (PackUK, 2026). Nando's states that it purchases 100% renewable electricity for its UK and Ireland restaurants and works with suppliers to reduce supply-chain emissions (Nando's, n.d.a). Research suggests that circular hospitality practices can reduce food waste (Cardenas, Schivinski and Brennan, 2024), while credible ESG reporting requires measurable evidence rather than broad claims (Camilleri, 2025). Nando's should redesign packaging for recyclability, reduce food waste and communicate independently verifiable progress to avoid accusations of greenwashing.</w:t>
      </w:r>
    </w:p>
    <w:p w14:paraId="613B31B5" w14:textId="77777777" w:rsidR="00B038E9" w:rsidRDefault="0026404F">
      <w:pPr>
        <w:pStyle w:val="Heading1"/>
      </w:pPr>
      <w:r>
        <w:t>3. Critical Analysis and Evaluation</w:t>
      </w:r>
    </w:p>
    <w:p w14:paraId="36EEDD99" w14:textId="77777777" w:rsidR="00B038E9" w:rsidRDefault="0026404F">
      <w:r>
        <w:t xml:space="preserve">The PESTLE factors are interdependent. Wage increases and input-cost inflation raise costs, yet weaker household spending limits how much can be transferred to customers. </w:t>
      </w:r>
      <w:proofErr w:type="spellStart"/>
      <w:r>
        <w:t>Digitalisation</w:t>
      </w:r>
      <w:proofErr w:type="spellEnd"/>
      <w:r>
        <w:t xml:space="preserve"> may improve productivity and </w:t>
      </w:r>
      <w:proofErr w:type="spellStart"/>
      <w:r>
        <w:t>personalisation</w:t>
      </w:r>
      <w:proofErr w:type="spellEnd"/>
      <w:r>
        <w:t>, but it increases data-protection, cyber-security and service-reliability risks. Environmental investment can create short-term costs while producing longer-term savings, regulatory readiness and reputational value. Consequently, the immediate strategic priority is affordability without brand dilution; the longer-term opportunities are reliable digital integration and credible sustainability.</w:t>
      </w:r>
    </w:p>
    <w:p w14:paraId="04B7FF31" w14:textId="77777777" w:rsidR="00B038E9" w:rsidRDefault="0026404F">
      <w:r>
        <w:t xml:space="preserve">PESTLE is useful for scanning the external environment, but it can become a descriptive checklist because it does not measure competitive intensity, internal capabilities or the relative probability of each issue (Yüksel, 2012). Nando's brand identity, culture, scale and digital systems may represent valuable resources under the resource-based view (Barney, 1991), but these advantages will weaken if the </w:t>
      </w:r>
      <w:proofErr w:type="spellStart"/>
      <w:r>
        <w:t>organisation</w:t>
      </w:r>
      <w:proofErr w:type="spellEnd"/>
      <w:r>
        <w:t xml:space="preserve"> fails to sense and respond to changing customer needs (Day, 1994). PESTLE should therefore be combined with competitor monitoring, </w:t>
      </w:r>
      <w:proofErr w:type="gramStart"/>
      <w:r>
        <w:t>customer-feedback</w:t>
      </w:r>
      <w:proofErr w:type="gramEnd"/>
      <w:r>
        <w:t xml:space="preserve"> data and internal performance analysis.</w:t>
      </w:r>
    </w:p>
    <w:p w14:paraId="21C5AEA7" w14:textId="77777777" w:rsidR="00B038E9" w:rsidRDefault="0026404F">
      <w:r>
        <w:lastRenderedPageBreak/>
        <w:t>Three actions follow from this evaluation. First, protect value through segmented loyalty offers, lunchtime bundles and menu architecture rather than blanket discounting. Second, connect app convenience with accurate fulfilment, employee training and effective service recovery at every touchpoint (Kim and So, 2024). Third, publish measurable targets for food waste, packaging recyclability and supplier emissions (Camilleri, 2025). Together, these actions strengthen Nando's product, price, place and promotional decisions while protecting its differentiated market position.</w:t>
      </w:r>
    </w:p>
    <w:p w14:paraId="37CA0AD2" w14:textId="77777777" w:rsidR="00B038E9" w:rsidRDefault="0026404F">
      <w:pPr>
        <w:pStyle w:val="Heading1"/>
      </w:pPr>
      <w:r>
        <w:t>4. Conclusion</w:t>
      </w:r>
    </w:p>
    <w:p w14:paraId="5D0DDF12" w14:textId="77777777" w:rsidR="00B038E9" w:rsidRDefault="0026404F">
      <w:r>
        <w:t xml:space="preserve">Nando's benefits from strong brand recognition, financial scale and </w:t>
      </w:r>
      <w:proofErr w:type="gramStart"/>
      <w:r>
        <w:t>a distinctive</w:t>
      </w:r>
      <w:proofErr w:type="gramEnd"/>
      <w:r>
        <w:t xml:space="preserve"> customer experience, but faces significant pressure from </w:t>
      </w:r>
      <w:proofErr w:type="spellStart"/>
      <w:r>
        <w:t>labour</w:t>
      </w:r>
      <w:proofErr w:type="spellEnd"/>
      <w:r>
        <w:t xml:space="preserve"> costs, inflation, regulation and changing expectations. Its heritage and digital channels provide differentiation, while measurable sustainability can strengthen stakeholder trust. The company should </w:t>
      </w:r>
      <w:proofErr w:type="spellStart"/>
      <w:r>
        <w:t>prioritise</w:t>
      </w:r>
      <w:proofErr w:type="spellEnd"/>
      <w:r>
        <w:t xml:space="preserve"> targeted value, reliable omnichannel service, regulatory consistency and evidence-based environmental communication. Regular situational analysis is essential because it enables managers to identify change early, assess connected risks and opportunities, and align short-term marketing decisions with long-term growth.</w:t>
      </w:r>
    </w:p>
    <w:p w14:paraId="7833ABFF" w14:textId="77777777" w:rsidR="00B038E9" w:rsidRDefault="0026404F">
      <w:pPr>
        <w:pStyle w:val="Heading1"/>
      </w:pPr>
      <w:r>
        <w:t>5. References</w:t>
      </w:r>
    </w:p>
    <w:p w14:paraId="715A5C81" w14:textId="77777777" w:rsidR="00B038E9" w:rsidRDefault="0026404F">
      <w:pPr>
        <w:pStyle w:val="References"/>
      </w:pPr>
      <w:r>
        <w:t xml:space="preserve">Barney, J. (1991) 'Firm resources and sustained competitive advantage', </w:t>
      </w:r>
      <w:r>
        <w:rPr>
          <w:i/>
        </w:rPr>
        <w:t>Journal of Management</w:t>
      </w:r>
      <w:r>
        <w:t>, 17(1), pp. 99-120. Available at: https://doi.org/10.1177/014920639101700108.</w:t>
      </w:r>
    </w:p>
    <w:p w14:paraId="329BBF45" w14:textId="77777777" w:rsidR="00B038E9" w:rsidRDefault="0026404F">
      <w:pPr>
        <w:pStyle w:val="References"/>
      </w:pPr>
      <w:r>
        <w:t xml:space="preserve">Camilleri, M.A. (2025) 'Sustainability accounting and disclosures of responsible restaurant practices in environmental, social and governance (ESG) reports', </w:t>
      </w:r>
      <w:r>
        <w:rPr>
          <w:i/>
        </w:rPr>
        <w:t>International Journal of Hospitality Management</w:t>
      </w:r>
      <w:r>
        <w:t>, 126, article 104051. Available at: https://doi.org/10.1016/j.ijhm.2024.104051.</w:t>
      </w:r>
    </w:p>
    <w:p w14:paraId="1C057E07" w14:textId="77777777" w:rsidR="00B038E9" w:rsidRDefault="0026404F">
      <w:pPr>
        <w:pStyle w:val="References"/>
      </w:pPr>
      <w:r>
        <w:t xml:space="preserve">Cardenas, M., Schivinski, B. and Brennan, L. (2024) 'Circular practices in the hospitality sector regarding food waste', </w:t>
      </w:r>
      <w:r>
        <w:rPr>
          <w:i/>
        </w:rPr>
        <w:t>Journal of Cleaner Production</w:t>
      </w:r>
      <w:r>
        <w:t>, 472, article 143452. Available at: https://doi.org/10.1016/j.jclepro.2024.143452.</w:t>
      </w:r>
    </w:p>
    <w:p w14:paraId="19C0A2B8" w14:textId="77777777" w:rsidR="00B038E9" w:rsidRDefault="0026404F">
      <w:pPr>
        <w:pStyle w:val="References"/>
      </w:pPr>
      <w:r>
        <w:t xml:space="preserve">Day, G.S. (1994) 'The capabilities of market-driven organizations', </w:t>
      </w:r>
      <w:r>
        <w:rPr>
          <w:i/>
        </w:rPr>
        <w:t>Journal of Marketing</w:t>
      </w:r>
      <w:r>
        <w:t>, 58(4), pp. 37-52. Available at: https://doi.org/10.1177/002224299405800404.</w:t>
      </w:r>
    </w:p>
    <w:p w14:paraId="0E2F2DF6" w14:textId="77777777" w:rsidR="00B038E9" w:rsidRDefault="0026404F">
      <w:pPr>
        <w:pStyle w:val="References"/>
      </w:pPr>
      <w:r>
        <w:lastRenderedPageBreak/>
        <w:t xml:space="preserve">Department of Health and Social Care (2021) </w:t>
      </w:r>
      <w:r>
        <w:rPr>
          <w:i/>
        </w:rPr>
        <w:t>Calorie labelling in the out of home sector: implementation guidance</w:t>
      </w:r>
      <w:r>
        <w:t>. Available at: https://www.gov.uk/government/publications/calorie-labelling-in-the-out-of-home-sector/calorie-labelling-in-the-out-of-home-sector-implementation-guidance (Accessed: 16 July 2026).</w:t>
      </w:r>
    </w:p>
    <w:p w14:paraId="4302E3EC" w14:textId="77777777" w:rsidR="00B038E9" w:rsidRDefault="0026404F">
      <w:pPr>
        <w:pStyle w:val="References"/>
      </w:pPr>
      <w:r>
        <w:t xml:space="preserve">Freeman, R.E. (1984) </w:t>
      </w:r>
      <w:r>
        <w:rPr>
          <w:i/>
        </w:rPr>
        <w:t>Strategic management: a stakeholder approach</w:t>
      </w:r>
      <w:r>
        <w:t>. Boston, MA: Pitman.</w:t>
      </w:r>
    </w:p>
    <w:p w14:paraId="60EEBF5B" w14:textId="77777777" w:rsidR="00B038E9" w:rsidRDefault="0026404F">
      <w:pPr>
        <w:pStyle w:val="References"/>
      </w:pPr>
      <w:r>
        <w:t xml:space="preserve">Kim, H. and So, K.K.F. (2024) 'Customer touchpoints: conceptualization, index development, and validation', </w:t>
      </w:r>
      <w:r>
        <w:rPr>
          <w:i/>
        </w:rPr>
        <w:t>Tourism Management</w:t>
      </w:r>
      <w:r>
        <w:t>, 103, article 104881. Available at: https://doi.org/10.1016/j.tourman.2023.104881.</w:t>
      </w:r>
    </w:p>
    <w:p w14:paraId="422FF21B" w14:textId="77777777" w:rsidR="00B038E9" w:rsidRDefault="0026404F">
      <w:pPr>
        <w:pStyle w:val="References"/>
      </w:pPr>
      <w:r>
        <w:t xml:space="preserve">Kotler, P., Keller, K.L. and Chernev, A. (2022) </w:t>
      </w:r>
      <w:r>
        <w:rPr>
          <w:i/>
        </w:rPr>
        <w:t>Marketing management</w:t>
      </w:r>
      <w:r>
        <w:t>. 16th edn. Harlow: Pearson.</w:t>
      </w:r>
    </w:p>
    <w:p w14:paraId="4467CCCD" w14:textId="77777777" w:rsidR="00B038E9" w:rsidRDefault="0026404F">
      <w:pPr>
        <w:pStyle w:val="References"/>
      </w:pPr>
      <w:r>
        <w:t xml:space="preserve">Lee, W., Jang, S.S. and Kim, H.S. (2024) 'The effect of digital transformation: boosting productivity in the restaurant industry', </w:t>
      </w:r>
      <w:r>
        <w:rPr>
          <w:i/>
        </w:rPr>
        <w:t>International Journal of Hospitality Management</w:t>
      </w:r>
      <w:r>
        <w:t>, 123, article 103896. Available at: https://doi.org/10.1016/j.ijhm.2024.103896.</w:t>
      </w:r>
    </w:p>
    <w:p w14:paraId="5D28A9E4" w14:textId="77777777" w:rsidR="00B038E9" w:rsidRDefault="0026404F">
      <w:pPr>
        <w:pStyle w:val="References"/>
      </w:pPr>
      <w:r>
        <w:t xml:space="preserve">Nando's (n.d.a) </w:t>
      </w:r>
      <w:r>
        <w:rPr>
          <w:i/>
        </w:rPr>
        <w:t>Being sustainable</w:t>
      </w:r>
      <w:r>
        <w:t>. Available at: https://www.nandos.co.uk/our-story/being-sustainable (Accessed: 16 July 2026).</w:t>
      </w:r>
    </w:p>
    <w:p w14:paraId="7C0A6C5C" w14:textId="77777777" w:rsidR="00B038E9" w:rsidRDefault="0026404F">
      <w:pPr>
        <w:pStyle w:val="References"/>
      </w:pPr>
      <w:r>
        <w:t xml:space="preserve">Nando's (n.d.b) </w:t>
      </w:r>
      <w:r>
        <w:rPr>
          <w:i/>
        </w:rPr>
        <w:t>Modern slavery statement</w:t>
      </w:r>
      <w:r>
        <w:t>. Available at: https://www.nandos.co.uk/modern-slavery-statement (Accessed: 16 July 2026).</w:t>
      </w:r>
    </w:p>
    <w:p w14:paraId="36EC1223" w14:textId="77777777" w:rsidR="00B038E9" w:rsidRDefault="0026404F">
      <w:pPr>
        <w:pStyle w:val="References"/>
      </w:pPr>
      <w:r>
        <w:t xml:space="preserve">Nando's Chickenland Limited (2025) </w:t>
      </w:r>
      <w:r>
        <w:rPr>
          <w:i/>
        </w:rPr>
        <w:t>Annual report and financial statements for the period ended 23 February 2025</w:t>
      </w:r>
      <w:r>
        <w:t>. Available at: https://find-and-update.company-information.service.gov.uk/company/02580031/filing-history/MzQ5MDAyNjY4NGFkaXF6a2N4/document?download=0&amp;format=pdf (Accessed: 16 July 2026).</w:t>
      </w:r>
    </w:p>
    <w:p w14:paraId="1980A75A" w14:textId="77777777" w:rsidR="00B038E9" w:rsidRDefault="0026404F">
      <w:pPr>
        <w:pStyle w:val="References"/>
      </w:pPr>
      <w:r>
        <w:t xml:space="preserve">PackUK (2026) </w:t>
      </w:r>
      <w:r>
        <w:rPr>
          <w:i/>
        </w:rPr>
        <w:t>PackUK extended producer responsibility (EPR) for packaging: producer disposal fees modulation statement</w:t>
      </w:r>
      <w:r>
        <w:t>. Available at: https://www.gov.uk/government/publications/extended-producer-responsibility-for-packaging-modulated-disposal-fees/packuk-extended-producer-responsibility-epr-for-packaging-producer-disposal-fees-modulation-statement (Accessed: 16 July 2026).</w:t>
      </w:r>
    </w:p>
    <w:p w14:paraId="77A0EAFA" w14:textId="77777777" w:rsidR="00B038E9" w:rsidRDefault="0026404F">
      <w:pPr>
        <w:pStyle w:val="References"/>
      </w:pPr>
      <w:r>
        <w:lastRenderedPageBreak/>
        <w:t xml:space="preserve">PizzaExpress (n.d.) </w:t>
      </w:r>
      <w:r>
        <w:rPr>
          <w:i/>
        </w:rPr>
        <w:t>Join the PizzaExpress Club and get rewarded</w:t>
      </w:r>
      <w:r>
        <w:t>. Available at: https://www.pizzaexpress.com/club (Accessed: 16 July 2026).</w:t>
      </w:r>
    </w:p>
    <w:p w14:paraId="73637D5E" w14:textId="77777777" w:rsidR="00B038E9" w:rsidRDefault="0026404F">
      <w:pPr>
        <w:pStyle w:val="References"/>
      </w:pPr>
      <w:r>
        <w:t xml:space="preserve">Porter, M.E. (1980) </w:t>
      </w:r>
      <w:r>
        <w:rPr>
          <w:i/>
        </w:rPr>
        <w:t>Competitive strategy: techniques for analyzing industries and competitors</w:t>
      </w:r>
      <w:r>
        <w:t>. New York: Free Press.</w:t>
      </w:r>
    </w:p>
    <w:p w14:paraId="4ACD656D" w14:textId="77777777" w:rsidR="00B038E9" w:rsidRDefault="0026404F">
      <w:pPr>
        <w:pStyle w:val="References"/>
      </w:pPr>
      <w:r>
        <w:t xml:space="preserve">UK Government (2026) </w:t>
      </w:r>
      <w:r>
        <w:rPr>
          <w:i/>
        </w:rPr>
        <w:t>National Minimum Wage and National Living Wage rates</w:t>
      </w:r>
      <w:r>
        <w:t>. Available at: https://www.gov.uk/national-minimum-wage-rates (Accessed: 16 July 2026).</w:t>
      </w:r>
    </w:p>
    <w:p w14:paraId="44B8DE30" w14:textId="77777777" w:rsidR="00B038E9" w:rsidRDefault="0026404F">
      <w:pPr>
        <w:pStyle w:val="References"/>
      </w:pPr>
      <w:r>
        <w:t xml:space="preserve">wagamama (n.d.) </w:t>
      </w:r>
      <w:r>
        <w:rPr>
          <w:i/>
        </w:rPr>
        <w:t>Join Soul Club</w:t>
      </w:r>
      <w:r>
        <w:t>. Available at: https://www.wagamama.com/soul-club (Accessed: 16 July 2026).</w:t>
      </w:r>
    </w:p>
    <w:p w14:paraId="0330BE3E" w14:textId="77777777" w:rsidR="00B038E9" w:rsidRDefault="0026404F">
      <w:pPr>
        <w:pStyle w:val="References"/>
      </w:pPr>
      <w:r>
        <w:t xml:space="preserve">Yüksel, I. (2012) 'Developing a multi-criteria decision making model for PESTEL analysis', </w:t>
      </w:r>
      <w:r>
        <w:rPr>
          <w:i/>
        </w:rPr>
        <w:t>International Journal of Business and Management</w:t>
      </w:r>
      <w:r>
        <w:t>, 7(24), pp. 52-66. Available at: https://doi.org/10.5539/ijbm.v7n24p52.</w:t>
      </w:r>
    </w:p>
    <w:sectPr w:rsidR="00B038E9" w:rsidSect="00034616">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6914F" w14:textId="77777777" w:rsidR="00CF4BF9" w:rsidRDefault="00CF4BF9">
      <w:pPr>
        <w:spacing w:after="0" w:line="240" w:lineRule="auto"/>
      </w:pPr>
      <w:r>
        <w:separator/>
      </w:r>
    </w:p>
  </w:endnote>
  <w:endnote w:type="continuationSeparator" w:id="0">
    <w:p w14:paraId="4902B59E" w14:textId="77777777" w:rsidR="00CF4BF9" w:rsidRDefault="00CF4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E587E" w14:textId="77777777" w:rsidR="00107B8D" w:rsidRDefault="00107B8D">
    <w:pPr>
      <w:pStyle w:val="Footer"/>
    </w:pPr>
    <w:r>
      <w:rPr>
        <w:noProof/>
      </w:rPr>
      <mc:AlternateContent>
        <mc:Choice Requires="wps">
          <w:drawing>
            <wp:anchor distT="0" distB="0" distL="0" distR="0" simplePos="0" relativeHeight="251659264" behindDoc="0" locked="0" layoutInCell="1" allowOverlap="1" wp14:anchorId="75BB703C" wp14:editId="684118DE">
              <wp:simplePos x="635" y="635"/>
              <wp:positionH relativeFrom="page">
                <wp:align>left</wp:align>
              </wp:positionH>
              <wp:positionV relativeFrom="page">
                <wp:align>bottom</wp:align>
              </wp:positionV>
              <wp:extent cx="633095" cy="422910"/>
              <wp:effectExtent l="0" t="0" r="14605" b="0"/>
              <wp:wrapNone/>
              <wp:docPr id="1741459568" name="Text Box 2"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42569F34" w14:textId="77777777" w:rsidR="00107B8D" w:rsidRPr="00107B8D" w:rsidRDefault="00107B8D" w:rsidP="00107B8D">
                          <w:pPr>
                            <w:spacing w:after="0"/>
                            <w:rPr>
                              <w:rFonts w:ascii="Aptos" w:eastAsia="Aptos" w:hAnsi="Aptos" w:cs="Aptos"/>
                              <w:noProof/>
                              <w:color w:val="000000"/>
                              <w:sz w:val="20"/>
                              <w:szCs w:val="20"/>
                            </w:rPr>
                          </w:pPr>
                          <w:r w:rsidRPr="00107B8D">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5BB703C" id="_x0000_t202" coordsize="21600,21600" o:spt="202" path="m,l,21600r21600,l21600,xe">
              <v:stroke joinstyle="miter"/>
              <v:path gradientshapeok="t" o:connecttype="rect"/>
            </v:shapetype>
            <v:shape id="Text Box 2" o:spid="_x0000_s1026" type="#_x0000_t202" alt="Private" style="position:absolute;left:0;text-align:left;margin-left:0;margin-top:0;width:49.85pt;height:33.3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" filled="f" stroked="f">
              <v:textbox style="mso-fit-shape-to-text:t" inset="20pt,0,0,15pt">
                <w:txbxContent>
                  <w:p w14:paraId="222EEEDD" w14:textId="7D8E662E" w:rsidR="00107B8D" w:rsidRPr="00107B8D" w:rsidRDefault="00107B8D" w:rsidP="00107B8D">
                    <w:pPr>
                      <w:spacing w:after="0"/>
                      <w:rPr>
                        <w:rFonts w:ascii="Aptos" w:eastAsia="Aptos" w:hAnsi="Aptos" w:cs="Aptos"/>
                        <w:noProof/>
                        <w:color w:val="000000"/>
                        <w:sz w:val="20"/>
                        <w:szCs w:val="20"/>
                      </w:rPr>
                    </w:pPr>
                    <w:r w:rsidRPr="00107B8D">
                      <w:rPr>
                        <w:rFonts w:ascii="Aptos" w:eastAsia="Aptos" w:hAnsi="Aptos" w:cs="Aptos"/>
                        <w:noProof/>
                        <w:color w:val="000000"/>
                        <w:sz w:val="20"/>
                        <w:szCs w:val="20"/>
                      </w:rPr>
                      <w:t>Private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A9DD7" w14:textId="77777777" w:rsidR="00B038E9" w:rsidRDefault="00107B8D">
    <w:pPr>
      <w:pStyle w:val="Footer"/>
    </w:pPr>
    <w:r>
      <w:rPr>
        <w:noProof/>
      </w:rPr>
      <mc:AlternateContent>
        <mc:Choice Requires="wps">
          <w:drawing>
            <wp:anchor distT="0" distB="0" distL="0" distR="0" simplePos="0" relativeHeight="251660288" behindDoc="0" locked="0" layoutInCell="1" allowOverlap="1" wp14:anchorId="2F0B4747" wp14:editId="3C51F5B2">
              <wp:simplePos x="635" y="635"/>
              <wp:positionH relativeFrom="page">
                <wp:align>left</wp:align>
              </wp:positionH>
              <wp:positionV relativeFrom="page">
                <wp:align>bottom</wp:align>
              </wp:positionV>
              <wp:extent cx="633095" cy="422910"/>
              <wp:effectExtent l="0" t="0" r="14605" b="0"/>
              <wp:wrapNone/>
              <wp:docPr id="686839056" name="Text Box 3"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2E128F56" w14:textId="77777777" w:rsidR="00107B8D" w:rsidRPr="00107B8D" w:rsidRDefault="00107B8D" w:rsidP="00107B8D">
                          <w:pPr>
                            <w:spacing w:after="0"/>
                            <w:rPr>
                              <w:rFonts w:ascii="Aptos" w:eastAsia="Aptos" w:hAnsi="Aptos" w:cs="Aptos"/>
                              <w:noProof/>
                              <w:color w:val="000000"/>
                              <w:sz w:val="20"/>
                              <w:szCs w:val="20"/>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F0B4747" id="_x0000_t202" coordsize="21600,21600" o:spt="202" path="m,l,21600r21600,l21600,xe">
              <v:stroke joinstyle="miter"/>
              <v:path gradientshapeok="t" o:connecttype="rect"/>
            </v:shapetype>
            <v:shape id="Text Box 3" o:spid="_x0000_s1027" type="#_x0000_t202" alt="Private" style="position:absolute;left:0;text-align:left;margin-left:0;margin-top:0;width:49.85pt;height:33.3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" filled="f" stroked="f">
              <v:textbox style="mso-fit-shape-to-text:t" inset="20pt,0,0,15pt">
                <w:txbxContent>
                  <w:p w14:paraId="3859AF45" w14:textId="49473EDA" w:rsidR="00107B8D" w:rsidRPr="00107B8D" w:rsidRDefault="00107B8D" w:rsidP="00107B8D">
                    <w:pPr>
                      <w:spacing w:after="0"/>
                      <w:rPr>
                        <w:rFonts w:ascii="Aptos" w:eastAsia="Aptos" w:hAnsi="Aptos" w:cs="Aptos"/>
                        <w:noProof/>
                        <w:color w:val="000000"/>
                        <w:sz w:val="20"/>
                        <w:szCs w:val="20"/>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1464A" w14:textId="77777777" w:rsidR="00107B8D" w:rsidRDefault="00107B8D">
    <w:pPr>
      <w:pStyle w:val="Footer"/>
    </w:pPr>
    <w:r>
      <w:rPr>
        <w:noProof/>
      </w:rPr>
      <mc:AlternateContent>
        <mc:Choice Requires="wps">
          <w:drawing>
            <wp:anchor distT="0" distB="0" distL="0" distR="0" simplePos="0" relativeHeight="251658240" behindDoc="0" locked="0" layoutInCell="1" allowOverlap="1" wp14:anchorId="1A3045BF" wp14:editId="6B1E8521">
              <wp:simplePos x="635" y="635"/>
              <wp:positionH relativeFrom="page">
                <wp:align>left</wp:align>
              </wp:positionH>
              <wp:positionV relativeFrom="page">
                <wp:align>bottom</wp:align>
              </wp:positionV>
              <wp:extent cx="633095" cy="422910"/>
              <wp:effectExtent l="0" t="0" r="14605" b="0"/>
              <wp:wrapNone/>
              <wp:docPr id="2079005061" name="Text Box 1"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56830877" w14:textId="77777777" w:rsidR="00107B8D" w:rsidRPr="00107B8D" w:rsidRDefault="00107B8D" w:rsidP="00107B8D">
                          <w:pPr>
                            <w:spacing w:after="0"/>
                            <w:rPr>
                              <w:rFonts w:ascii="Aptos" w:eastAsia="Aptos" w:hAnsi="Aptos" w:cs="Aptos"/>
                              <w:noProof/>
                              <w:color w:val="000000"/>
                              <w:sz w:val="20"/>
                              <w:szCs w:val="20"/>
                            </w:rPr>
                          </w:pPr>
                          <w:r w:rsidRPr="00107B8D">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A3045BF" id="_x0000_t202" coordsize="21600,21600" o:spt="202" path="m,l,21600r21600,l21600,xe">
              <v:stroke joinstyle="miter"/>
              <v:path gradientshapeok="t" o:connecttype="rect"/>
            </v:shapetype>
            <v:shape id="Text Box 1" o:spid="_x0000_s1028" type="#_x0000_t202" alt="Private" style="position:absolute;left:0;text-align:left;margin-left:0;margin-top:0;width:49.85pt;height:33.3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" filled="f" stroked="f">
              <v:textbox style="mso-fit-shape-to-text:t" inset="20pt,0,0,15pt">
                <w:txbxContent>
                  <w:p w14:paraId="1DC7505C" w14:textId="0262A255" w:rsidR="00107B8D" w:rsidRPr="00107B8D" w:rsidRDefault="00107B8D" w:rsidP="00107B8D">
                    <w:pPr>
                      <w:spacing w:after="0"/>
                      <w:rPr>
                        <w:rFonts w:ascii="Aptos" w:eastAsia="Aptos" w:hAnsi="Aptos" w:cs="Aptos"/>
                        <w:noProof/>
                        <w:color w:val="000000"/>
                        <w:sz w:val="20"/>
                        <w:szCs w:val="20"/>
                      </w:rPr>
                    </w:pPr>
                    <w:r w:rsidRPr="00107B8D">
                      <w:rPr>
                        <w:rFonts w:ascii="Aptos" w:eastAsia="Aptos" w:hAnsi="Aptos" w:cs="Aptos"/>
                        <w:noProof/>
                        <w:color w:val="000000"/>
                        <w:sz w:val="20"/>
                        <w:szCs w:val="20"/>
                      </w:rPr>
                      <w:t>Private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9F45B" w14:textId="77777777" w:rsidR="00B038E9" w:rsidRDefault="0026404F">
    <w:pPr>
      <w:pStyle w:val="Footer"/>
      <w:jc w:val="center"/>
    </w:pPr>
    <w:r>
      <w:fldChar w:fldCharType="begin"/>
    </w:r>
    <w:r>
      <w:instrText>PAGE</w:instrText>
    </w:r>
    <w:r>
      <w:fldChar w:fldCharType="separate"/>
    </w:r>
    <w:r w:rsidR="00107B8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5E83B" w14:textId="77777777" w:rsidR="00CF4BF9" w:rsidRDefault="00CF4BF9">
      <w:pPr>
        <w:spacing w:after="0" w:line="240" w:lineRule="auto"/>
      </w:pPr>
      <w:r>
        <w:separator/>
      </w:r>
    </w:p>
  </w:footnote>
  <w:footnote w:type="continuationSeparator" w:id="0">
    <w:p w14:paraId="7EFB13E0" w14:textId="77777777" w:rsidR="00CF4BF9" w:rsidRDefault="00CF4B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768263">
    <w:abstractNumId w:val="8"/>
  </w:num>
  <w:num w:numId="2" w16cid:durableId="1934703418">
    <w:abstractNumId w:val="6"/>
  </w:num>
  <w:num w:numId="3" w16cid:durableId="472914663">
    <w:abstractNumId w:val="5"/>
  </w:num>
  <w:num w:numId="4" w16cid:durableId="1259412721">
    <w:abstractNumId w:val="4"/>
  </w:num>
  <w:num w:numId="5" w16cid:durableId="1992981442">
    <w:abstractNumId w:val="7"/>
  </w:num>
  <w:num w:numId="6" w16cid:durableId="1470325499">
    <w:abstractNumId w:val="3"/>
  </w:num>
  <w:num w:numId="7" w16cid:durableId="406533707">
    <w:abstractNumId w:val="2"/>
  </w:num>
  <w:num w:numId="8" w16cid:durableId="37752756">
    <w:abstractNumId w:val="1"/>
  </w:num>
  <w:num w:numId="9" w16cid:durableId="807163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5F4A"/>
    <w:rsid w:val="0006063C"/>
    <w:rsid w:val="00107B8D"/>
    <w:rsid w:val="0015074B"/>
    <w:rsid w:val="0026404F"/>
    <w:rsid w:val="00291443"/>
    <w:rsid w:val="0029639D"/>
    <w:rsid w:val="002A33BF"/>
    <w:rsid w:val="00326F90"/>
    <w:rsid w:val="0050753D"/>
    <w:rsid w:val="00615420"/>
    <w:rsid w:val="00750E4B"/>
    <w:rsid w:val="00833436"/>
    <w:rsid w:val="0096413A"/>
    <w:rsid w:val="009F0D58"/>
    <w:rsid w:val="00AA1D8D"/>
    <w:rsid w:val="00AE508B"/>
    <w:rsid w:val="00B038E9"/>
    <w:rsid w:val="00B47730"/>
    <w:rsid w:val="00C536FE"/>
    <w:rsid w:val="00CB0664"/>
    <w:rsid w:val="00CF4BF9"/>
    <w:rsid w:val="00D23FA1"/>
    <w:rsid w:val="00E606E1"/>
    <w:rsid w:val="00F6071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BBEA2A"/>
  <w14:defaultImageDpi w14:val="300"/>
  <w15:docId w15:val="{65AF4A35-5D86-40BF-8864-39CE0AE1E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00"/>
      <w:jc w:val="left"/>
      <w:outlineLvl w:val="0"/>
    </w:pPr>
    <w:rPr>
      <w:rFonts w:asciiTheme="majorHAnsi" w:eastAsiaTheme="majorEastAsia" w:hAnsiTheme="majorHAnsi" w:cstheme="majorBidi"/>
      <w:b/>
      <w:bCs/>
      <w:color w:val="000000"/>
      <w:szCs w:val="28"/>
    </w:rPr>
  </w:style>
  <w:style w:type="paragraph" w:styleId="Heading2">
    <w:name w:val="heading 2"/>
    <w:basedOn w:val="Normal"/>
    <w:next w:val="Normal"/>
    <w:link w:val="Heading2Char"/>
    <w:uiPriority w:val="9"/>
    <w:unhideWhenUsed/>
    <w:qFormat/>
    <w:rsid w:val="00FC693F"/>
    <w:pPr>
      <w:keepNext/>
      <w:keepLines/>
      <w:spacing w:before="120" w:after="60"/>
      <w:jc w:val="left"/>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s">
    <w:name w:val="References"/>
    <w:pPr>
      <w:spacing w:after="120" w:line="360" w:lineRule="auto"/>
      <w:ind w:left="720" w:hanging="720"/>
    </w:pPr>
    <w:rPr>
      <w:rFonts w:ascii="Times New Roman" w:eastAsia="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c3a937fb-6ed7-499d-9b0c-5dbe3f7a968a}" enabled="1" method="Standard" siteId="{11bdded5-f39f-4b56-a7ab-f15f65dfecf6}" removed="0"/>
</clbl:labelList>
</file>

<file path=docProps/app.xml><?xml version="1.0" encoding="utf-8"?>
<Properties xmlns="http://schemas.openxmlformats.org/officeDocument/2006/extended-properties" xmlns:vt="http://schemas.openxmlformats.org/officeDocument/2006/docPropsVTypes">
  <Template>Normal</Template>
  <TotalTime>4</TotalTime>
  <Pages>7</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PESTLE Analysis of Nando's UK</dc:title>
  <dc:subject>Principles of Marketing - LCBB5015</dc:subject>
  <dc:creator>Roger Aznar Montero</dc:creator>
  <cp:keywords>Nando's, PESTLE, marketing, situational analysis</cp:keywords>
  <dc:description>generated by python-docx</dc:description>
  <cp:lastModifiedBy>Roger Aznar Montero</cp:lastModifiedBy>
  <cp:revision>3</cp:revision>
  <dcterms:created xsi:type="dcterms:W3CDTF">2026-07-17T08:54:00Z</dcterms:created>
  <dcterms:modified xsi:type="dcterms:W3CDTF">2026-07-17T08:57:00Z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7beb1985,67cc9070,28f05510,45b23bd2</vt:lpwstr>
  </property>
  <property fmtid="{D5CDD505-2E9C-101B-9397-08002B2CF9AE}" pid="3" name="ClassificationContentMarkingFooterFontProps">
    <vt:lpwstr>#000000,10,Aptos</vt:lpwstr>
  </property>
  <property fmtid="{D5CDD505-2E9C-101B-9397-08002B2CF9AE}" pid="4" name="ClassificationContentMarkingFooterText">
    <vt:lpwstr>Private</vt:lpwstr>
  </property>
</Properties>
</file>