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EA2208" w14:textId="51ED05F8" w:rsidR="0086615C" w:rsidRDefault="00BC0403" w:rsidP="00852BC6">
      <w:pPr>
        <w:jc w:val="center"/>
        <w:rPr>
          <w:sz w:val="56"/>
          <w:szCs w:val="56"/>
          <w:lang w:val="en-GB"/>
        </w:rPr>
      </w:pPr>
      <w:bookmarkStart w:id="0" w:name="_Toc237177329"/>
      <w:r>
        <w:rPr>
          <w:noProof/>
        </w:rPr>
        <w:drawing>
          <wp:inline distT="0" distB="0" distL="0" distR="0" wp14:anchorId="2182E500" wp14:editId="3597FD94">
            <wp:extent cx="2895600" cy="960120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96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02911C1A" w14:textId="77777777" w:rsidR="00BC0403" w:rsidRPr="00852BC6" w:rsidRDefault="00BC0403" w:rsidP="00BC0403">
      <w:pPr>
        <w:rPr>
          <w:rFonts w:ascii="Arial" w:hAnsi="Arial" w:cs="Arial"/>
          <w:sz w:val="32"/>
          <w:szCs w:val="32"/>
          <w:lang w:val="en-GB"/>
        </w:rPr>
      </w:pPr>
    </w:p>
    <w:p w14:paraId="023A8D7A" w14:textId="77777777" w:rsidR="0054336F" w:rsidRDefault="0054336F" w:rsidP="00852BC6">
      <w:pPr>
        <w:jc w:val="center"/>
        <w:rPr>
          <w:rFonts w:ascii="Arial" w:hAnsi="Arial" w:cs="Arial"/>
          <w:sz w:val="32"/>
          <w:szCs w:val="32"/>
        </w:rPr>
      </w:pPr>
      <w:bookmarkStart w:id="1" w:name="_Toc237177330"/>
    </w:p>
    <w:p w14:paraId="3DCE501E" w14:textId="77777777" w:rsidR="0054336F" w:rsidRDefault="0054336F" w:rsidP="00852BC6">
      <w:pPr>
        <w:jc w:val="center"/>
        <w:rPr>
          <w:rFonts w:ascii="Arial" w:hAnsi="Arial" w:cs="Arial"/>
          <w:sz w:val="32"/>
          <w:szCs w:val="32"/>
        </w:rPr>
      </w:pPr>
    </w:p>
    <w:p w14:paraId="4A2D70D5" w14:textId="77777777" w:rsidR="0054336F" w:rsidRDefault="0054336F" w:rsidP="00852BC6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22B1658" w14:textId="3D964DA4" w:rsidR="0086615C" w:rsidRPr="0054336F" w:rsidRDefault="0086615C" w:rsidP="00852BC6">
      <w:pPr>
        <w:jc w:val="center"/>
        <w:rPr>
          <w:rFonts w:ascii="Arial" w:hAnsi="Arial" w:cs="Arial"/>
          <w:b/>
          <w:bCs/>
          <w:sz w:val="36"/>
          <w:szCs w:val="36"/>
          <w:lang w:val="en-GB"/>
        </w:rPr>
      </w:pPr>
      <w:r w:rsidRPr="0054336F">
        <w:rPr>
          <w:rFonts w:ascii="Arial" w:hAnsi="Arial" w:cs="Arial"/>
          <w:b/>
          <w:bCs/>
          <w:sz w:val="36"/>
          <w:szCs w:val="36"/>
          <w:lang w:val="en-GB"/>
        </w:rPr>
        <w:t>Individual Report</w:t>
      </w:r>
      <w:bookmarkEnd w:id="1"/>
    </w:p>
    <w:p w14:paraId="4FCD6B1E" w14:textId="636699E7" w:rsidR="0086615C" w:rsidRPr="0054336F" w:rsidRDefault="0086615C" w:rsidP="00852BC6">
      <w:pPr>
        <w:jc w:val="center"/>
        <w:rPr>
          <w:rFonts w:ascii="Arial" w:hAnsi="Arial" w:cs="Arial"/>
          <w:b/>
          <w:bCs/>
          <w:sz w:val="36"/>
          <w:szCs w:val="36"/>
        </w:rPr>
      </w:pPr>
      <w:bookmarkStart w:id="2" w:name="_Toc237177331"/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Contemporary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Human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Resource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Management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Challenges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and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Practices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at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John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Lewis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Partnership</w:t>
      </w:r>
      <w:bookmarkEnd w:id="2"/>
      <w:proofErr w:type="spellEnd"/>
    </w:p>
    <w:p w14:paraId="7C454374" w14:textId="643A0D75" w:rsidR="0086615C" w:rsidRPr="0054336F" w:rsidRDefault="0086615C" w:rsidP="00852BC6">
      <w:pPr>
        <w:jc w:val="center"/>
        <w:rPr>
          <w:rFonts w:ascii="Arial" w:hAnsi="Arial" w:cs="Arial"/>
          <w:b/>
          <w:bCs/>
          <w:sz w:val="36"/>
          <w:szCs w:val="36"/>
        </w:rPr>
      </w:pPr>
      <w:bookmarkStart w:id="3" w:name="_Toc237177332"/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Developing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and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Managing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Individuals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Pr="0054336F">
        <w:rPr>
          <w:rFonts w:ascii="Arial" w:hAnsi="Arial" w:cs="Arial"/>
          <w:b/>
          <w:bCs/>
          <w:sz w:val="36"/>
          <w:szCs w:val="36"/>
        </w:rPr>
        <w:t>and</w:t>
      </w:r>
      <w:proofErr w:type="spellEnd"/>
      <w:r w:rsidRPr="0054336F">
        <w:rPr>
          <w:rFonts w:ascii="Arial" w:hAnsi="Arial" w:cs="Arial"/>
          <w:b/>
          <w:bCs/>
          <w:sz w:val="36"/>
          <w:szCs w:val="36"/>
        </w:rPr>
        <w:t xml:space="preserve"> Teams (LCLM5002)</w:t>
      </w:r>
      <w:bookmarkEnd w:id="3"/>
    </w:p>
    <w:p w14:paraId="29295B0F" w14:textId="77777777" w:rsidR="0086615C" w:rsidRPr="0086615C" w:rsidRDefault="0086615C" w:rsidP="0086615C"/>
    <w:p w14:paraId="6B591768" w14:textId="77777777" w:rsidR="0086615C" w:rsidRPr="0086615C" w:rsidRDefault="0086615C" w:rsidP="0086615C"/>
    <w:p w14:paraId="485F4043" w14:textId="77777777" w:rsidR="0086615C" w:rsidRDefault="0086615C" w:rsidP="0086615C">
      <w:pPr>
        <w:rPr>
          <w:lang w:val="en-GB"/>
        </w:rPr>
      </w:pPr>
    </w:p>
    <w:p w14:paraId="3AA81F85" w14:textId="77777777" w:rsidR="0086615C" w:rsidRDefault="0086615C" w:rsidP="0086615C">
      <w:pPr>
        <w:rPr>
          <w:lang w:val="en-GB"/>
        </w:rPr>
      </w:pPr>
    </w:p>
    <w:p w14:paraId="204CDDB1" w14:textId="77777777" w:rsidR="0086615C" w:rsidRDefault="0086615C" w:rsidP="0086615C">
      <w:pPr>
        <w:rPr>
          <w:lang w:val="en-GB"/>
        </w:rPr>
      </w:pPr>
    </w:p>
    <w:p w14:paraId="5B6CC84D" w14:textId="25B0ECA7" w:rsidR="0086615C" w:rsidRDefault="0086615C" w:rsidP="0086615C">
      <w:pPr>
        <w:rPr>
          <w:lang w:val="en-GB"/>
        </w:rPr>
      </w:pPr>
    </w:p>
    <w:p w14:paraId="2E3F1B44" w14:textId="77777777" w:rsidR="0086615C" w:rsidRDefault="0086615C" w:rsidP="0086615C">
      <w:pPr>
        <w:rPr>
          <w:lang w:val="en-GB"/>
        </w:rPr>
      </w:pPr>
    </w:p>
    <w:p w14:paraId="24E9D124" w14:textId="77777777" w:rsidR="00FF72D6" w:rsidRDefault="00FF72D6" w:rsidP="0086615C"/>
    <w:p w14:paraId="121484A5" w14:textId="4C4E7691" w:rsidR="0086615C" w:rsidRPr="00FF72D6" w:rsidRDefault="0086615C" w:rsidP="0086615C">
      <w:pPr>
        <w:rPr>
          <w:rFonts w:ascii="Arial" w:hAnsi="Arial" w:cs="Arial"/>
          <w:lang w:val="en-GB"/>
        </w:rPr>
      </w:pPr>
      <w:r w:rsidRPr="00FF72D6">
        <w:rPr>
          <w:rFonts w:ascii="Arial" w:hAnsi="Arial" w:cs="Arial"/>
          <w:lang w:val="en-GB"/>
        </w:rPr>
        <w:t xml:space="preserve">Student Name: Olha </w:t>
      </w:r>
      <w:proofErr w:type="spellStart"/>
      <w:r w:rsidRPr="00FF72D6">
        <w:rPr>
          <w:rFonts w:ascii="Arial" w:hAnsi="Arial" w:cs="Arial"/>
          <w:lang w:val="en-GB"/>
        </w:rPr>
        <w:t>Yatsyna</w:t>
      </w:r>
      <w:proofErr w:type="spellEnd"/>
    </w:p>
    <w:p w14:paraId="5B0B452D" w14:textId="77777777" w:rsidR="0086615C" w:rsidRPr="00FF72D6" w:rsidRDefault="0086615C" w:rsidP="0086615C">
      <w:pPr>
        <w:rPr>
          <w:rFonts w:ascii="Arial" w:hAnsi="Arial" w:cs="Arial"/>
          <w:lang w:val="en-GB"/>
        </w:rPr>
      </w:pPr>
      <w:r w:rsidRPr="00FF72D6">
        <w:rPr>
          <w:rFonts w:ascii="Arial" w:hAnsi="Arial" w:cs="Arial"/>
          <w:lang w:val="en-GB"/>
        </w:rPr>
        <w:t>Student ID: 2441936</w:t>
      </w:r>
    </w:p>
    <w:p w14:paraId="26C5377C" w14:textId="77777777" w:rsidR="0086615C" w:rsidRPr="00FF72D6" w:rsidRDefault="0086615C" w:rsidP="0086615C">
      <w:pPr>
        <w:rPr>
          <w:rFonts w:ascii="Arial" w:hAnsi="Arial" w:cs="Arial"/>
        </w:rPr>
      </w:pPr>
      <w:r w:rsidRPr="00FF72D6">
        <w:rPr>
          <w:rFonts w:ascii="Arial" w:hAnsi="Arial" w:cs="Arial"/>
          <w:lang w:val="en-GB"/>
        </w:rPr>
        <w:t>Module Leader: Amer Kareem</w:t>
      </w:r>
    </w:p>
    <w:p w14:paraId="1810DA62" w14:textId="77777777" w:rsidR="009B4ABD" w:rsidRPr="00E26027" w:rsidRDefault="009B4ABD" w:rsidP="009B4ABD">
      <w:pPr>
        <w:pStyle w:val="af4"/>
      </w:pPr>
    </w:p>
    <w:p w14:paraId="07963492" w14:textId="1BACCBE6" w:rsidR="009B4ABD" w:rsidRPr="00E26027" w:rsidRDefault="000D6507" w:rsidP="005D67FF">
      <w:pPr>
        <w:pStyle w:val="af4"/>
        <w:jc w:val="center"/>
        <w:rPr>
          <w:rFonts w:ascii="Arial" w:hAnsi="Arial" w:cs="Arial"/>
          <w:b/>
          <w:bCs/>
          <w:color w:val="000000" w:themeColor="text1"/>
          <w:sz w:val="40"/>
          <w:szCs w:val="40"/>
          <w:lang w:val="en-GB"/>
        </w:rPr>
      </w:pPr>
      <w:r w:rsidRPr="00E26027">
        <w:rPr>
          <w:rFonts w:ascii="Arial" w:hAnsi="Arial" w:cs="Arial"/>
          <w:b/>
          <w:bCs/>
          <w:color w:val="000000" w:themeColor="text1"/>
          <w:sz w:val="40"/>
          <w:szCs w:val="40"/>
          <w:lang w:val="en-GB"/>
        </w:rPr>
        <w:t>Ta</w:t>
      </w:r>
      <w:r w:rsidR="005D67FF" w:rsidRPr="00E26027">
        <w:rPr>
          <w:rFonts w:ascii="Arial" w:hAnsi="Arial" w:cs="Arial"/>
          <w:b/>
          <w:bCs/>
          <w:color w:val="000000" w:themeColor="text1"/>
          <w:sz w:val="40"/>
          <w:szCs w:val="40"/>
          <w:lang w:val="en-GB"/>
        </w:rPr>
        <w:t>ble of Contents</w:t>
      </w:r>
    </w:p>
    <w:p w14:paraId="707A6F2B" w14:textId="286B7FA2" w:rsidR="009B4ABD" w:rsidRDefault="009B4ABD">
      <w:pPr>
        <w:rPr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noProof w:val="0"/>
          <w:kern w:val="2"/>
          <w:sz w:val="32"/>
          <w:szCs w:val="32"/>
          <w:lang w:eastAsia="en-US"/>
          <w14:ligatures w14:val="standardContextual"/>
        </w:rPr>
        <w:id w:val="-833062514"/>
        <w:docPartObj>
          <w:docPartGallery w:val="Table of Contents"/>
          <w:docPartUnique/>
        </w:docPartObj>
      </w:sdtPr>
      <w:sdtEndPr>
        <w:rPr>
          <w:sz w:val="24"/>
          <w:szCs w:val="24"/>
        </w:rPr>
      </w:sdtEndPr>
      <w:sdtContent>
        <w:p w14:paraId="344E7CF2" w14:textId="75F63073" w:rsidR="009B4ABD" w:rsidRPr="00E26027" w:rsidRDefault="009B4ABD" w:rsidP="005D67FF">
          <w:pPr>
            <w:pStyle w:val="11"/>
            <w:rPr>
              <w:kern w:val="2"/>
              <w:sz w:val="32"/>
              <w:szCs w:val="32"/>
              <w14:ligatures w14:val="standardContextual"/>
            </w:rPr>
          </w:pPr>
          <w:r w:rsidRPr="00E26027">
            <w:rPr>
              <w:sz w:val="32"/>
              <w:szCs w:val="32"/>
            </w:rPr>
            <w:fldChar w:fldCharType="begin"/>
          </w:r>
          <w:r w:rsidRPr="00E26027">
            <w:rPr>
              <w:sz w:val="32"/>
              <w:szCs w:val="32"/>
            </w:rPr>
            <w:instrText xml:space="preserve"> TOC \o "1-3" \h \z \u </w:instrText>
          </w:r>
          <w:r w:rsidRPr="00E26027">
            <w:rPr>
              <w:sz w:val="32"/>
              <w:szCs w:val="32"/>
            </w:rPr>
            <w:fldChar w:fldCharType="separate"/>
          </w:r>
          <w:hyperlink w:anchor="_Toc237177772" w:history="1">
            <w:r w:rsidRPr="00E26027">
              <w:rPr>
                <w:rStyle w:val="af2"/>
                <w:sz w:val="32"/>
                <w:szCs w:val="32"/>
              </w:rPr>
              <w:t>1.Introduction</w:t>
            </w:r>
            <w:r w:rsidRPr="00E26027">
              <w:rPr>
                <w:webHidden/>
                <w:sz w:val="32"/>
                <w:szCs w:val="32"/>
              </w:rPr>
              <w:tab/>
            </w:r>
            <w:r w:rsidRPr="00E26027">
              <w:rPr>
                <w:webHidden/>
                <w:sz w:val="32"/>
                <w:szCs w:val="32"/>
              </w:rPr>
              <w:fldChar w:fldCharType="begin"/>
            </w:r>
            <w:r w:rsidRPr="00E26027">
              <w:rPr>
                <w:webHidden/>
                <w:sz w:val="32"/>
                <w:szCs w:val="32"/>
              </w:rPr>
              <w:instrText xml:space="preserve"> PAGEREF _Toc237177772 \h </w:instrText>
            </w:r>
            <w:r w:rsidRPr="00E26027">
              <w:rPr>
                <w:webHidden/>
                <w:sz w:val="32"/>
                <w:szCs w:val="32"/>
              </w:rPr>
            </w:r>
            <w:r w:rsidRPr="00E26027">
              <w:rPr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webHidden/>
                <w:sz w:val="32"/>
                <w:szCs w:val="32"/>
              </w:rPr>
              <w:t>3</w:t>
            </w:r>
            <w:r w:rsidRPr="00E26027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421C1719" w14:textId="22A2C2CF" w:rsidR="009B4ABD" w:rsidRPr="00E26027" w:rsidRDefault="009B4ABD" w:rsidP="005D67FF">
          <w:pPr>
            <w:pStyle w:val="11"/>
            <w:rPr>
              <w:kern w:val="2"/>
              <w:sz w:val="32"/>
              <w:szCs w:val="32"/>
              <w14:ligatures w14:val="standardContextual"/>
            </w:rPr>
          </w:pPr>
          <w:hyperlink w:anchor="_Toc237177773" w:history="1">
            <w:r w:rsidRPr="00E26027">
              <w:rPr>
                <w:rStyle w:val="af2"/>
                <w:sz w:val="32"/>
                <w:szCs w:val="32"/>
              </w:rPr>
              <w:t>2. Explanation of Key Factors</w:t>
            </w:r>
            <w:r w:rsidRPr="00E26027">
              <w:rPr>
                <w:webHidden/>
                <w:sz w:val="32"/>
                <w:szCs w:val="32"/>
              </w:rPr>
              <w:tab/>
            </w:r>
            <w:r w:rsidRPr="00E26027">
              <w:rPr>
                <w:webHidden/>
                <w:sz w:val="32"/>
                <w:szCs w:val="32"/>
              </w:rPr>
              <w:fldChar w:fldCharType="begin"/>
            </w:r>
            <w:r w:rsidRPr="00E26027">
              <w:rPr>
                <w:webHidden/>
                <w:sz w:val="32"/>
                <w:szCs w:val="32"/>
              </w:rPr>
              <w:instrText xml:space="preserve"> PAGEREF _Toc237177773 \h </w:instrText>
            </w:r>
            <w:r w:rsidRPr="00E26027">
              <w:rPr>
                <w:webHidden/>
                <w:sz w:val="32"/>
                <w:szCs w:val="32"/>
              </w:rPr>
            </w:r>
            <w:r w:rsidRPr="00E26027">
              <w:rPr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webHidden/>
                <w:sz w:val="32"/>
                <w:szCs w:val="32"/>
              </w:rPr>
              <w:t>3</w:t>
            </w:r>
            <w:r w:rsidRPr="00E26027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4AAEE2FD" w14:textId="15B81656" w:rsidR="009B4ABD" w:rsidRPr="00E26027" w:rsidRDefault="009B4ABD">
          <w:pPr>
            <w:pStyle w:val="21"/>
            <w:tabs>
              <w:tab w:val="right" w:leader="dot" w:pos="9288"/>
            </w:tabs>
            <w:rPr>
              <w:rFonts w:ascii="Arial" w:hAnsi="Arial" w:cs="Arial"/>
              <w:noProof/>
              <w:kern w:val="2"/>
              <w:sz w:val="32"/>
              <w:szCs w:val="32"/>
              <w14:ligatures w14:val="standardContextual"/>
            </w:rPr>
          </w:pPr>
          <w:hyperlink w:anchor="_Toc237177774" w:history="1">
            <w:r w:rsidRPr="00E26027">
              <w:rPr>
                <w:rStyle w:val="af2"/>
                <w:rFonts w:ascii="Arial" w:hAnsi="Arial" w:cs="Arial"/>
                <w:b/>
                <w:bCs/>
                <w:noProof/>
                <w:sz w:val="32"/>
                <w:szCs w:val="32"/>
              </w:rPr>
              <w:t>2.1 Adapting to Technological Advancements</w: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_Toc237177774 \h </w:instrTex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t>3</w: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246D3A3" w14:textId="203FBFDA" w:rsidR="009B4ABD" w:rsidRPr="00E26027" w:rsidRDefault="009B4ABD">
          <w:pPr>
            <w:pStyle w:val="21"/>
            <w:tabs>
              <w:tab w:val="right" w:leader="dot" w:pos="9288"/>
            </w:tabs>
            <w:rPr>
              <w:rFonts w:ascii="Arial" w:hAnsi="Arial" w:cs="Arial"/>
              <w:noProof/>
              <w:kern w:val="2"/>
              <w:sz w:val="32"/>
              <w:szCs w:val="32"/>
              <w14:ligatures w14:val="standardContextual"/>
            </w:rPr>
          </w:pPr>
          <w:hyperlink w:anchor="_Toc237177775" w:history="1">
            <w:r w:rsidRPr="00E26027">
              <w:rPr>
                <w:rStyle w:val="af2"/>
                <w:rFonts w:ascii="Arial" w:hAnsi="Arial" w:cs="Arial"/>
                <w:b/>
                <w:bCs/>
                <w:noProof/>
                <w:sz w:val="32"/>
                <w:szCs w:val="32"/>
              </w:rPr>
              <w:t>2.2 Talent Acquisition and Retention</w: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_Toc237177775 \h </w:instrTex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t>4</w: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231D1E1" w14:textId="1E31E0C8" w:rsidR="009B4ABD" w:rsidRPr="00E26027" w:rsidRDefault="009B4ABD">
          <w:pPr>
            <w:pStyle w:val="21"/>
            <w:tabs>
              <w:tab w:val="right" w:leader="dot" w:pos="9288"/>
            </w:tabs>
            <w:rPr>
              <w:rFonts w:ascii="Arial" w:hAnsi="Arial" w:cs="Arial"/>
              <w:noProof/>
              <w:kern w:val="2"/>
              <w:sz w:val="32"/>
              <w:szCs w:val="32"/>
              <w14:ligatures w14:val="standardContextual"/>
            </w:rPr>
          </w:pPr>
          <w:hyperlink w:anchor="_Toc237177776" w:history="1">
            <w:r w:rsidRPr="00E26027">
              <w:rPr>
                <w:rStyle w:val="af2"/>
                <w:rFonts w:ascii="Arial" w:hAnsi="Arial" w:cs="Arial"/>
                <w:b/>
                <w:bCs/>
                <w:noProof/>
                <w:sz w:val="32"/>
                <w:szCs w:val="32"/>
              </w:rPr>
              <w:t>2.3 Diversity, Equity and Inclusion (DEI)</w: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_Toc237177776 \h </w:instrTex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t>4</w:t>
            </w:r>
            <w:r w:rsidRPr="00E26027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C4D9163" w14:textId="79694614" w:rsidR="009B4ABD" w:rsidRPr="00E26027" w:rsidRDefault="009B4ABD" w:rsidP="005D67FF">
          <w:pPr>
            <w:pStyle w:val="11"/>
            <w:rPr>
              <w:kern w:val="2"/>
              <w:sz w:val="32"/>
              <w:szCs w:val="32"/>
              <w14:ligatures w14:val="standardContextual"/>
            </w:rPr>
          </w:pPr>
          <w:hyperlink w:anchor="_Toc237177777" w:history="1">
            <w:r w:rsidRPr="00E26027">
              <w:rPr>
                <w:rStyle w:val="af2"/>
                <w:sz w:val="32"/>
                <w:szCs w:val="32"/>
              </w:rPr>
              <w:t>3. Evaluation of Contemporary HR Practices</w:t>
            </w:r>
            <w:r w:rsidRPr="00E26027">
              <w:rPr>
                <w:webHidden/>
                <w:sz w:val="32"/>
                <w:szCs w:val="32"/>
              </w:rPr>
              <w:tab/>
            </w:r>
            <w:r w:rsidRPr="00E26027">
              <w:rPr>
                <w:webHidden/>
                <w:sz w:val="32"/>
                <w:szCs w:val="32"/>
              </w:rPr>
              <w:fldChar w:fldCharType="begin"/>
            </w:r>
            <w:r w:rsidRPr="00E26027">
              <w:rPr>
                <w:webHidden/>
                <w:sz w:val="32"/>
                <w:szCs w:val="32"/>
              </w:rPr>
              <w:instrText xml:space="preserve"> PAGEREF _Toc237177777 \h </w:instrText>
            </w:r>
            <w:r w:rsidRPr="00E26027">
              <w:rPr>
                <w:webHidden/>
                <w:sz w:val="32"/>
                <w:szCs w:val="32"/>
              </w:rPr>
            </w:r>
            <w:r w:rsidRPr="00E26027">
              <w:rPr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webHidden/>
                <w:sz w:val="32"/>
                <w:szCs w:val="32"/>
              </w:rPr>
              <w:t>4</w:t>
            </w:r>
            <w:r w:rsidRPr="00E26027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36CF44FA" w14:textId="12FF4A4C" w:rsidR="009B4ABD" w:rsidRPr="00E26027" w:rsidRDefault="009B4ABD" w:rsidP="005D67FF">
          <w:pPr>
            <w:pStyle w:val="11"/>
            <w:rPr>
              <w:kern w:val="2"/>
              <w:sz w:val="32"/>
              <w:szCs w:val="32"/>
              <w14:ligatures w14:val="standardContextual"/>
            </w:rPr>
          </w:pPr>
          <w:hyperlink w:anchor="_Toc237177778" w:history="1">
            <w:r w:rsidRPr="00E26027">
              <w:rPr>
                <w:rStyle w:val="af2"/>
                <w:sz w:val="32"/>
                <w:szCs w:val="32"/>
              </w:rPr>
              <w:t>4. Critical Evaluation of Managerial Implementation</w:t>
            </w:r>
            <w:r w:rsidRPr="00E26027">
              <w:rPr>
                <w:webHidden/>
                <w:sz w:val="32"/>
                <w:szCs w:val="32"/>
              </w:rPr>
              <w:tab/>
            </w:r>
            <w:r w:rsidRPr="00E26027">
              <w:rPr>
                <w:webHidden/>
                <w:sz w:val="32"/>
                <w:szCs w:val="32"/>
              </w:rPr>
              <w:fldChar w:fldCharType="begin"/>
            </w:r>
            <w:r w:rsidRPr="00E26027">
              <w:rPr>
                <w:webHidden/>
                <w:sz w:val="32"/>
                <w:szCs w:val="32"/>
              </w:rPr>
              <w:instrText xml:space="preserve"> PAGEREF _Toc237177778 \h </w:instrText>
            </w:r>
            <w:r w:rsidRPr="00E26027">
              <w:rPr>
                <w:webHidden/>
                <w:sz w:val="32"/>
                <w:szCs w:val="32"/>
              </w:rPr>
            </w:r>
            <w:r w:rsidRPr="00E26027">
              <w:rPr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webHidden/>
                <w:sz w:val="32"/>
                <w:szCs w:val="32"/>
              </w:rPr>
              <w:t>6</w:t>
            </w:r>
            <w:r w:rsidRPr="00E26027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489605A2" w14:textId="207E7078" w:rsidR="009B4ABD" w:rsidRPr="00E26027" w:rsidRDefault="009B4ABD" w:rsidP="005D67FF">
          <w:pPr>
            <w:pStyle w:val="11"/>
            <w:rPr>
              <w:kern w:val="2"/>
              <w:sz w:val="32"/>
              <w:szCs w:val="32"/>
              <w14:ligatures w14:val="standardContextual"/>
            </w:rPr>
          </w:pPr>
          <w:hyperlink w:anchor="_Toc237177779" w:history="1">
            <w:r w:rsidRPr="00E26027">
              <w:rPr>
                <w:rStyle w:val="af2"/>
                <w:sz w:val="32"/>
                <w:szCs w:val="32"/>
              </w:rPr>
              <w:t>5. Conclusion</w:t>
            </w:r>
            <w:r w:rsidRPr="00E26027">
              <w:rPr>
                <w:webHidden/>
                <w:sz w:val="32"/>
                <w:szCs w:val="32"/>
              </w:rPr>
              <w:tab/>
            </w:r>
            <w:r w:rsidRPr="00E26027">
              <w:rPr>
                <w:webHidden/>
                <w:sz w:val="32"/>
                <w:szCs w:val="32"/>
              </w:rPr>
              <w:fldChar w:fldCharType="begin"/>
            </w:r>
            <w:r w:rsidRPr="00E26027">
              <w:rPr>
                <w:webHidden/>
                <w:sz w:val="32"/>
                <w:szCs w:val="32"/>
              </w:rPr>
              <w:instrText xml:space="preserve"> PAGEREF _Toc237177779 \h </w:instrText>
            </w:r>
            <w:r w:rsidRPr="00E26027">
              <w:rPr>
                <w:webHidden/>
                <w:sz w:val="32"/>
                <w:szCs w:val="32"/>
              </w:rPr>
            </w:r>
            <w:r w:rsidRPr="00E26027">
              <w:rPr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webHidden/>
                <w:sz w:val="32"/>
                <w:szCs w:val="32"/>
              </w:rPr>
              <w:t>7</w:t>
            </w:r>
            <w:r w:rsidRPr="00E26027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3E62F763" w14:textId="70139C79" w:rsidR="009B4ABD" w:rsidRPr="00E26027" w:rsidRDefault="009B4ABD" w:rsidP="005D67FF">
          <w:pPr>
            <w:pStyle w:val="11"/>
            <w:rPr>
              <w:kern w:val="2"/>
              <w:sz w:val="32"/>
              <w:szCs w:val="32"/>
              <w14:ligatures w14:val="standardContextual"/>
            </w:rPr>
          </w:pPr>
          <w:hyperlink w:anchor="_Toc237177780" w:history="1">
            <w:r w:rsidRPr="00E26027">
              <w:rPr>
                <w:rStyle w:val="af2"/>
                <w:sz w:val="32"/>
                <w:szCs w:val="32"/>
              </w:rPr>
              <w:t>6. Recommendations</w:t>
            </w:r>
            <w:r w:rsidRPr="00E26027">
              <w:rPr>
                <w:webHidden/>
                <w:sz w:val="32"/>
                <w:szCs w:val="32"/>
              </w:rPr>
              <w:tab/>
            </w:r>
            <w:r w:rsidRPr="00E26027">
              <w:rPr>
                <w:webHidden/>
                <w:sz w:val="32"/>
                <w:szCs w:val="32"/>
              </w:rPr>
              <w:fldChar w:fldCharType="begin"/>
            </w:r>
            <w:r w:rsidRPr="00E26027">
              <w:rPr>
                <w:webHidden/>
                <w:sz w:val="32"/>
                <w:szCs w:val="32"/>
              </w:rPr>
              <w:instrText xml:space="preserve"> PAGEREF _Toc237177780 \h </w:instrText>
            </w:r>
            <w:r w:rsidRPr="00E26027">
              <w:rPr>
                <w:webHidden/>
                <w:sz w:val="32"/>
                <w:szCs w:val="32"/>
              </w:rPr>
            </w:r>
            <w:r w:rsidRPr="00E26027">
              <w:rPr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webHidden/>
                <w:sz w:val="32"/>
                <w:szCs w:val="32"/>
              </w:rPr>
              <w:t>7</w:t>
            </w:r>
            <w:r w:rsidRPr="00E26027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75B95B24" w14:textId="726A27C7" w:rsidR="009B4ABD" w:rsidRPr="00E26027" w:rsidRDefault="009B4ABD" w:rsidP="005D67FF">
          <w:pPr>
            <w:pStyle w:val="11"/>
            <w:rPr>
              <w:kern w:val="2"/>
              <w:sz w:val="32"/>
              <w:szCs w:val="32"/>
              <w14:ligatures w14:val="standardContextual"/>
            </w:rPr>
          </w:pPr>
          <w:hyperlink w:anchor="_Toc237177781" w:history="1">
            <w:r w:rsidRPr="00E26027">
              <w:rPr>
                <w:rStyle w:val="af2"/>
                <w:sz w:val="32"/>
                <w:szCs w:val="32"/>
              </w:rPr>
              <w:t>7 References</w:t>
            </w:r>
            <w:r w:rsidRPr="00E26027">
              <w:rPr>
                <w:webHidden/>
                <w:sz w:val="32"/>
                <w:szCs w:val="32"/>
              </w:rPr>
              <w:tab/>
            </w:r>
            <w:r w:rsidRPr="00E26027">
              <w:rPr>
                <w:webHidden/>
                <w:sz w:val="32"/>
                <w:szCs w:val="32"/>
              </w:rPr>
              <w:fldChar w:fldCharType="begin"/>
            </w:r>
            <w:r w:rsidRPr="00E26027">
              <w:rPr>
                <w:webHidden/>
                <w:sz w:val="32"/>
                <w:szCs w:val="32"/>
              </w:rPr>
              <w:instrText xml:space="preserve"> PAGEREF _Toc237177781 \h </w:instrText>
            </w:r>
            <w:r w:rsidRPr="00E26027">
              <w:rPr>
                <w:webHidden/>
                <w:sz w:val="32"/>
                <w:szCs w:val="32"/>
              </w:rPr>
            </w:r>
            <w:r w:rsidRPr="00E26027">
              <w:rPr>
                <w:webHidden/>
                <w:sz w:val="32"/>
                <w:szCs w:val="32"/>
              </w:rPr>
              <w:fldChar w:fldCharType="separate"/>
            </w:r>
            <w:r w:rsidR="005D67FF" w:rsidRPr="00E26027">
              <w:rPr>
                <w:webHidden/>
                <w:sz w:val="32"/>
                <w:szCs w:val="32"/>
              </w:rPr>
              <w:t>8</w:t>
            </w:r>
            <w:r w:rsidRPr="00E26027">
              <w:rPr>
                <w:webHidden/>
                <w:sz w:val="32"/>
                <w:szCs w:val="32"/>
              </w:rPr>
              <w:fldChar w:fldCharType="end"/>
            </w:r>
          </w:hyperlink>
        </w:p>
        <w:p w14:paraId="5622BD6A" w14:textId="48F19FEB" w:rsidR="009B4ABD" w:rsidRDefault="009B4ABD">
          <w:r w:rsidRPr="00E26027">
            <w:rPr>
              <w:rFonts w:ascii="Arial" w:hAnsi="Arial" w:cs="Arial"/>
              <w:b/>
              <w:bCs/>
              <w:sz w:val="32"/>
              <w:szCs w:val="32"/>
            </w:rPr>
            <w:fldChar w:fldCharType="end"/>
          </w:r>
        </w:p>
      </w:sdtContent>
    </w:sdt>
    <w:p w14:paraId="23690DD3" w14:textId="03445B97" w:rsidR="006F6005" w:rsidRDefault="006F6005">
      <w:pPr>
        <w:rPr>
          <w:sz w:val="36"/>
          <w:szCs w:val="36"/>
        </w:rPr>
      </w:pPr>
    </w:p>
    <w:p w14:paraId="428D29FF" w14:textId="77777777" w:rsidR="000D6507" w:rsidRDefault="000D6507">
      <w:pPr>
        <w:rPr>
          <w:rFonts w:ascii="Arial" w:eastAsiaTheme="majorEastAsia" w:hAnsi="Arial" w:cs="Arial"/>
          <w:b/>
          <w:bCs/>
          <w:color w:val="000000" w:themeColor="text1"/>
          <w:sz w:val="28"/>
          <w:szCs w:val="28"/>
        </w:rPr>
      </w:pPr>
      <w:bookmarkStart w:id="4" w:name="_Toc237177333"/>
      <w:bookmarkStart w:id="5" w:name="_Toc237177772"/>
      <w:r>
        <w:rPr>
          <w:rFonts w:ascii="Arial" w:hAnsi="Arial" w:cs="Arial"/>
          <w:b/>
          <w:bCs/>
          <w:color w:val="000000" w:themeColor="text1"/>
          <w:sz w:val="28"/>
          <w:szCs w:val="28"/>
        </w:rPr>
        <w:br w:type="page"/>
      </w:r>
    </w:p>
    <w:p w14:paraId="36695451" w14:textId="010BF39B" w:rsidR="00A82BFA" w:rsidRPr="00552548" w:rsidRDefault="00D6194E" w:rsidP="00315738">
      <w:pPr>
        <w:pStyle w:val="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1</w:t>
      </w:r>
      <w:r w:rsidR="00C872C7"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.</w:t>
      </w:r>
      <w:r w:rsidR="00A82BFA"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Introduction</w:t>
      </w:r>
      <w:bookmarkEnd w:id="4"/>
      <w:bookmarkEnd w:id="5"/>
      <w:r w:rsidR="00A82BFA"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0D3A4CD0" w14:textId="3F037CFD" w:rsidR="004C2029" w:rsidRPr="0023708F" w:rsidRDefault="0023708F" w:rsidP="004C2029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Rapid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technological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change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shifting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workforce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expectations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and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increasing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competition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have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strengthened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the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strategic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importance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of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human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resource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management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(HRM)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within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modern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organisations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At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the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same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time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employers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are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expected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to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create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inclusive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workplaces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where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employees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from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diverse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backgrounds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have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equal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opportunities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to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contribute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and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develop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Consequently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, HRM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has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evolved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beyond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administrative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responsibilities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to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become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strategic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function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that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supports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organisational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performance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and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long-term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competitive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advantage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Armstrong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and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C2029" w:rsidRPr="004C2029">
        <w:rPr>
          <w:rFonts w:ascii="Arial" w:hAnsi="Arial" w:cs="Arial"/>
          <w:sz w:val="22"/>
          <w:szCs w:val="22"/>
        </w:rPr>
        <w:t>Taylor</w:t>
      </w:r>
      <w:proofErr w:type="spellEnd"/>
      <w:r w:rsidR="004C2029" w:rsidRPr="004C2029">
        <w:rPr>
          <w:rFonts w:ascii="Arial" w:hAnsi="Arial" w:cs="Arial"/>
          <w:sz w:val="22"/>
          <w:szCs w:val="22"/>
        </w:rPr>
        <w:t>, 2023).</w:t>
      </w:r>
    </w:p>
    <w:p w14:paraId="10A170DA" w14:textId="77777777" w:rsidR="004C2029" w:rsidRPr="004C2029" w:rsidRDefault="004C2029" w:rsidP="004C2029">
      <w:pPr>
        <w:rPr>
          <w:rFonts w:ascii="Arial" w:hAnsi="Arial" w:cs="Arial"/>
          <w:sz w:val="22"/>
          <w:szCs w:val="22"/>
        </w:rPr>
      </w:pPr>
      <w:proofErr w:type="spellStart"/>
      <w:r w:rsidRPr="004C2029">
        <w:rPr>
          <w:rFonts w:ascii="Arial" w:hAnsi="Arial" w:cs="Arial"/>
          <w:sz w:val="22"/>
          <w:szCs w:val="22"/>
        </w:rPr>
        <w:t>John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Lewis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Partnership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(JLP) </w:t>
      </w:r>
      <w:proofErr w:type="spellStart"/>
      <w:r w:rsidRPr="004C2029">
        <w:rPr>
          <w:rFonts w:ascii="Arial" w:hAnsi="Arial" w:cs="Arial"/>
          <w:sz w:val="22"/>
          <w:szCs w:val="22"/>
        </w:rPr>
        <w:t>provides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appropriate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case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study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because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its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employee-owned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business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model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creates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distinctive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4C2029">
        <w:rPr>
          <w:rFonts w:ascii="Arial" w:hAnsi="Arial" w:cs="Arial"/>
          <w:sz w:val="22"/>
          <w:szCs w:val="22"/>
        </w:rPr>
        <w:t>challenges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while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the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organisation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continues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to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adapt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to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digital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transformation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2029">
        <w:rPr>
          <w:rFonts w:ascii="Arial" w:hAnsi="Arial" w:cs="Arial"/>
          <w:sz w:val="22"/>
          <w:szCs w:val="22"/>
        </w:rPr>
        <w:t>changing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consumer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behaviour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and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increasing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competitive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pressure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within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the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UK </w:t>
      </w:r>
      <w:proofErr w:type="spellStart"/>
      <w:r w:rsidRPr="004C2029">
        <w:rPr>
          <w:rFonts w:ascii="Arial" w:hAnsi="Arial" w:cs="Arial"/>
          <w:sz w:val="22"/>
          <w:szCs w:val="22"/>
        </w:rPr>
        <w:t>retail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sector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C2029">
        <w:rPr>
          <w:rFonts w:ascii="Arial" w:hAnsi="Arial" w:cs="Arial"/>
          <w:sz w:val="22"/>
          <w:szCs w:val="22"/>
        </w:rPr>
        <w:t>These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developments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require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4C2029">
        <w:rPr>
          <w:rFonts w:ascii="Arial" w:hAnsi="Arial" w:cs="Arial"/>
          <w:sz w:val="22"/>
          <w:szCs w:val="22"/>
        </w:rPr>
        <w:t>practices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that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support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organisational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change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while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maintaining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employee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engagement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2029">
        <w:rPr>
          <w:rFonts w:ascii="Arial" w:hAnsi="Arial" w:cs="Arial"/>
          <w:sz w:val="22"/>
          <w:szCs w:val="22"/>
        </w:rPr>
        <w:t>workforce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capability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and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sustainable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business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performance</w:t>
      </w:r>
      <w:proofErr w:type="spellEnd"/>
      <w:r w:rsidRPr="004C2029">
        <w:rPr>
          <w:rFonts w:ascii="Arial" w:hAnsi="Arial" w:cs="Arial"/>
          <w:sz w:val="22"/>
          <w:szCs w:val="22"/>
        </w:rPr>
        <w:t>.</w:t>
      </w:r>
    </w:p>
    <w:p w14:paraId="1C7311E5" w14:textId="77777777" w:rsidR="004C2029" w:rsidRPr="004C2029" w:rsidRDefault="004C2029" w:rsidP="004C2029">
      <w:pPr>
        <w:rPr>
          <w:rFonts w:ascii="Arial" w:hAnsi="Arial" w:cs="Arial"/>
          <w:sz w:val="22"/>
          <w:szCs w:val="22"/>
        </w:rPr>
      </w:pPr>
      <w:proofErr w:type="spellStart"/>
      <w:r w:rsidRPr="004C2029">
        <w:rPr>
          <w:rFonts w:ascii="Arial" w:hAnsi="Arial" w:cs="Arial"/>
          <w:sz w:val="22"/>
          <w:szCs w:val="22"/>
        </w:rPr>
        <w:t>This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report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examines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the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key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4C2029">
        <w:rPr>
          <w:rFonts w:ascii="Arial" w:hAnsi="Arial" w:cs="Arial"/>
          <w:sz w:val="22"/>
          <w:szCs w:val="22"/>
        </w:rPr>
        <w:t>challenges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facing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John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Lewis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Partnership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2029">
        <w:rPr>
          <w:rFonts w:ascii="Arial" w:hAnsi="Arial" w:cs="Arial"/>
          <w:sz w:val="22"/>
          <w:szCs w:val="22"/>
        </w:rPr>
        <w:t>including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technological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advancement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2029">
        <w:rPr>
          <w:rFonts w:ascii="Arial" w:hAnsi="Arial" w:cs="Arial"/>
          <w:sz w:val="22"/>
          <w:szCs w:val="22"/>
        </w:rPr>
        <w:t>talent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acquisition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and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retention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2029">
        <w:rPr>
          <w:rFonts w:ascii="Arial" w:hAnsi="Arial" w:cs="Arial"/>
          <w:sz w:val="22"/>
          <w:szCs w:val="22"/>
        </w:rPr>
        <w:t>and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diversity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4C2029">
        <w:rPr>
          <w:rFonts w:ascii="Arial" w:hAnsi="Arial" w:cs="Arial"/>
          <w:sz w:val="22"/>
          <w:szCs w:val="22"/>
        </w:rPr>
        <w:t>equity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and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inclusion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(DEI). </w:t>
      </w:r>
      <w:proofErr w:type="spellStart"/>
      <w:r w:rsidRPr="004C2029">
        <w:rPr>
          <w:rFonts w:ascii="Arial" w:hAnsi="Arial" w:cs="Arial"/>
          <w:sz w:val="22"/>
          <w:szCs w:val="22"/>
        </w:rPr>
        <w:t>It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evaluates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the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4C2029">
        <w:rPr>
          <w:rFonts w:ascii="Arial" w:hAnsi="Arial" w:cs="Arial"/>
          <w:sz w:val="22"/>
          <w:szCs w:val="22"/>
        </w:rPr>
        <w:t>practices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most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appropriate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for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addressing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these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challenges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and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critically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assesses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how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departmental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managers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influence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their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successful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implementation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to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support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sustainable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organisational</w:t>
      </w:r>
      <w:proofErr w:type="spellEnd"/>
      <w:r w:rsidRPr="004C202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C2029">
        <w:rPr>
          <w:rFonts w:ascii="Arial" w:hAnsi="Arial" w:cs="Arial"/>
          <w:sz w:val="22"/>
          <w:szCs w:val="22"/>
        </w:rPr>
        <w:t>performance</w:t>
      </w:r>
      <w:proofErr w:type="spellEnd"/>
      <w:r w:rsidRPr="004C2029">
        <w:rPr>
          <w:rFonts w:ascii="Arial" w:hAnsi="Arial" w:cs="Arial"/>
          <w:sz w:val="22"/>
          <w:szCs w:val="22"/>
        </w:rPr>
        <w:t>.</w:t>
      </w:r>
    </w:p>
    <w:p w14:paraId="61EB43F3" w14:textId="05824899" w:rsidR="00D41627" w:rsidRDefault="00D41627" w:rsidP="004C2029">
      <w:pPr>
        <w:rPr>
          <w:rFonts w:ascii="Arial" w:hAnsi="Arial" w:cs="Arial"/>
          <w:sz w:val="22"/>
          <w:szCs w:val="22"/>
        </w:rPr>
      </w:pPr>
    </w:p>
    <w:p w14:paraId="6CE70AB8" w14:textId="77777777" w:rsidR="00F26F45" w:rsidRPr="00552548" w:rsidRDefault="00F26F45" w:rsidP="00683A1F">
      <w:pPr>
        <w:pStyle w:val="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6" w:name="_Toc237177334"/>
      <w:bookmarkStart w:id="7" w:name="_Toc237177773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2.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Explanation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of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Key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Factors</w:t>
      </w:r>
      <w:bookmarkEnd w:id="6"/>
      <w:bookmarkEnd w:id="7"/>
      <w:proofErr w:type="spellEnd"/>
    </w:p>
    <w:p w14:paraId="76932815" w14:textId="23BA8E80" w:rsidR="00F26F45" w:rsidRPr="00F26F45" w:rsidRDefault="00F26F45" w:rsidP="00F26F4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F26F45">
        <w:rPr>
          <w:rFonts w:ascii="Arial" w:hAnsi="Arial" w:cs="Arial"/>
          <w:sz w:val="22"/>
          <w:szCs w:val="22"/>
        </w:rPr>
        <w:t>John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Lewis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Partnership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continues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to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face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several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interconnected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F26F45">
        <w:rPr>
          <w:rFonts w:ascii="Arial" w:hAnsi="Arial" w:cs="Arial"/>
          <w:sz w:val="22"/>
          <w:szCs w:val="22"/>
        </w:rPr>
        <w:t>challenges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digital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transformation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26F45">
        <w:rPr>
          <w:rFonts w:ascii="Arial" w:hAnsi="Arial" w:cs="Arial"/>
          <w:sz w:val="22"/>
          <w:szCs w:val="22"/>
        </w:rPr>
        <w:t>changing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workforce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expectations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and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increasing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expectations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for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equality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and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inclusion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reshape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the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UK </w:t>
      </w:r>
      <w:proofErr w:type="spellStart"/>
      <w:r w:rsidRPr="00F26F45">
        <w:rPr>
          <w:rFonts w:ascii="Arial" w:hAnsi="Arial" w:cs="Arial"/>
          <w:sz w:val="22"/>
          <w:szCs w:val="22"/>
        </w:rPr>
        <w:t>retail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sector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26F45">
        <w:rPr>
          <w:rFonts w:ascii="Arial" w:hAnsi="Arial" w:cs="Arial"/>
          <w:sz w:val="22"/>
          <w:szCs w:val="22"/>
        </w:rPr>
        <w:t>These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developments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influence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how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the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organisation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recruits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26F45">
        <w:rPr>
          <w:rFonts w:ascii="Arial" w:hAnsi="Arial" w:cs="Arial"/>
          <w:sz w:val="22"/>
          <w:szCs w:val="22"/>
        </w:rPr>
        <w:t>develops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and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retains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employees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while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maintaining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customer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service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and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long-term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business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performance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26F45">
        <w:rPr>
          <w:rFonts w:ascii="Arial" w:hAnsi="Arial" w:cs="Arial"/>
          <w:sz w:val="22"/>
          <w:szCs w:val="22"/>
        </w:rPr>
        <w:t>Understanding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these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factors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is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important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because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they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directly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affect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the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organisation's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ability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to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achieve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its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strategic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objectives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and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remain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competitive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within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26F45">
        <w:rPr>
          <w:rFonts w:ascii="Arial" w:hAnsi="Arial" w:cs="Arial"/>
          <w:sz w:val="22"/>
          <w:szCs w:val="22"/>
        </w:rPr>
        <w:t>rapidly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changing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business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environment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26F45">
        <w:rPr>
          <w:rFonts w:ascii="Arial" w:hAnsi="Arial" w:cs="Arial"/>
          <w:sz w:val="22"/>
          <w:szCs w:val="22"/>
        </w:rPr>
        <w:t>Armstrong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and</w:t>
      </w:r>
      <w:proofErr w:type="spellEnd"/>
      <w:r w:rsidRPr="00F26F4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26F45">
        <w:rPr>
          <w:rFonts w:ascii="Arial" w:hAnsi="Arial" w:cs="Arial"/>
          <w:sz w:val="22"/>
          <w:szCs w:val="22"/>
        </w:rPr>
        <w:t>Taylor</w:t>
      </w:r>
      <w:proofErr w:type="spellEnd"/>
      <w:r w:rsidRPr="00F26F45">
        <w:rPr>
          <w:rFonts w:ascii="Arial" w:hAnsi="Arial" w:cs="Arial"/>
          <w:sz w:val="22"/>
          <w:szCs w:val="22"/>
        </w:rPr>
        <w:t>, 2023).</w:t>
      </w:r>
    </w:p>
    <w:p w14:paraId="3624A2C9" w14:textId="77777777" w:rsidR="00101B9E" w:rsidRPr="00A85C8A" w:rsidRDefault="00101B9E" w:rsidP="00A85C8A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8" w:name="_Toc237177335"/>
      <w:bookmarkStart w:id="9" w:name="_Toc237177774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2.1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Adapting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to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Technological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Advancements</w:t>
      </w:r>
      <w:bookmarkEnd w:id="8"/>
      <w:bookmarkEnd w:id="9"/>
      <w:proofErr w:type="spellEnd"/>
    </w:p>
    <w:p w14:paraId="486FB10A" w14:textId="22F78B55" w:rsidR="00101B9E" w:rsidRPr="00101B9E" w:rsidRDefault="00101B9E" w:rsidP="00101B9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101B9E">
        <w:rPr>
          <w:rFonts w:ascii="Arial" w:hAnsi="Arial" w:cs="Arial"/>
          <w:sz w:val="22"/>
          <w:szCs w:val="22"/>
        </w:rPr>
        <w:t>For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John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Lewis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Partnership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B9E">
        <w:rPr>
          <w:rFonts w:ascii="Arial" w:hAnsi="Arial" w:cs="Arial"/>
          <w:sz w:val="22"/>
          <w:szCs w:val="22"/>
        </w:rPr>
        <w:t>technological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advancement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has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significantly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changed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the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skills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required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across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the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organisation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continued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investment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digital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transformation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has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increased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reliance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online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retailing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B9E">
        <w:rPr>
          <w:rFonts w:ascii="Arial" w:hAnsi="Arial" w:cs="Arial"/>
          <w:sz w:val="22"/>
          <w:szCs w:val="22"/>
        </w:rPr>
        <w:t>automation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digital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technologies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B9E">
        <w:rPr>
          <w:rFonts w:ascii="Arial" w:hAnsi="Arial" w:cs="Arial"/>
          <w:sz w:val="22"/>
          <w:szCs w:val="22"/>
        </w:rPr>
        <w:t>Strengthening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its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online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operations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improving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the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customer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experience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require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employees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who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are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confident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using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new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systems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willing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to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develop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new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capabilities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B9E">
        <w:rPr>
          <w:rFonts w:ascii="Arial" w:hAnsi="Arial" w:cs="Arial"/>
          <w:sz w:val="22"/>
          <w:szCs w:val="22"/>
        </w:rPr>
        <w:t>Consequently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B9E">
        <w:rPr>
          <w:rFonts w:ascii="Arial" w:hAnsi="Arial" w:cs="Arial"/>
          <w:sz w:val="22"/>
          <w:szCs w:val="22"/>
        </w:rPr>
        <w:t>workforce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development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has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become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01B9E">
        <w:rPr>
          <w:rFonts w:ascii="Arial" w:hAnsi="Arial" w:cs="Arial"/>
          <w:sz w:val="22"/>
          <w:szCs w:val="22"/>
        </w:rPr>
        <w:t>strategic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priority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rather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than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simply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101B9E">
        <w:rPr>
          <w:rFonts w:ascii="Arial" w:hAnsi="Arial" w:cs="Arial"/>
          <w:sz w:val="22"/>
          <w:szCs w:val="22"/>
        </w:rPr>
        <w:t>activity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01B9E">
        <w:rPr>
          <w:rFonts w:ascii="Arial" w:hAnsi="Arial" w:cs="Arial"/>
          <w:sz w:val="22"/>
          <w:szCs w:val="22"/>
        </w:rPr>
        <w:t>John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Lewis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Partnership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plc</w:t>
      </w:r>
      <w:proofErr w:type="spellEnd"/>
      <w:r w:rsidRPr="00101B9E">
        <w:rPr>
          <w:rFonts w:ascii="Arial" w:hAnsi="Arial" w:cs="Arial"/>
          <w:sz w:val="22"/>
          <w:szCs w:val="22"/>
        </w:rPr>
        <w:t>, 2025a).</w:t>
      </w:r>
      <w:r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101B9E">
        <w:rPr>
          <w:rFonts w:ascii="Arial" w:hAnsi="Arial" w:cs="Arial"/>
          <w:sz w:val="22"/>
          <w:szCs w:val="22"/>
        </w:rPr>
        <w:t>Although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digital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technologies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can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improve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operational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efficiency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customer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service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B9E">
        <w:rPr>
          <w:rFonts w:ascii="Arial" w:hAnsi="Arial" w:cs="Arial"/>
          <w:sz w:val="22"/>
          <w:szCs w:val="22"/>
        </w:rPr>
        <w:t>they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also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create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challenges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for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employees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who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must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adapt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to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changing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job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roles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unfamiliar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systems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B9E">
        <w:rPr>
          <w:rFonts w:ascii="Arial" w:hAnsi="Arial" w:cs="Arial"/>
          <w:sz w:val="22"/>
          <w:szCs w:val="22"/>
        </w:rPr>
        <w:t>Without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appropriate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training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support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B9E">
        <w:rPr>
          <w:rFonts w:ascii="Arial" w:hAnsi="Arial" w:cs="Arial"/>
          <w:sz w:val="22"/>
          <w:szCs w:val="22"/>
        </w:rPr>
        <w:t>organisations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may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experience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lower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employee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engagement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B9E">
        <w:rPr>
          <w:rFonts w:ascii="Arial" w:hAnsi="Arial" w:cs="Arial"/>
          <w:sz w:val="22"/>
          <w:szCs w:val="22"/>
        </w:rPr>
        <w:t>reduced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productivity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greater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resistance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to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organisational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change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01B9E">
        <w:rPr>
          <w:rFonts w:ascii="Arial" w:hAnsi="Arial" w:cs="Arial"/>
          <w:sz w:val="22"/>
          <w:szCs w:val="22"/>
        </w:rPr>
        <w:t>Bratton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., 2022). </w:t>
      </w:r>
      <w:proofErr w:type="spellStart"/>
      <w:r w:rsidRPr="00101B9E">
        <w:rPr>
          <w:rFonts w:ascii="Arial" w:hAnsi="Arial" w:cs="Arial"/>
          <w:sz w:val="22"/>
          <w:szCs w:val="22"/>
        </w:rPr>
        <w:t>For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employee-owned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organisation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such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as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John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Lewis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Partnership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B9E">
        <w:rPr>
          <w:rFonts w:ascii="Arial" w:hAnsi="Arial" w:cs="Arial"/>
          <w:sz w:val="22"/>
          <w:szCs w:val="22"/>
        </w:rPr>
        <w:t>investing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continuous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learning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is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therefore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essential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to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developing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01B9E">
        <w:rPr>
          <w:rFonts w:ascii="Arial" w:hAnsi="Arial" w:cs="Arial"/>
          <w:sz w:val="22"/>
          <w:szCs w:val="22"/>
        </w:rPr>
        <w:lastRenderedPageBreak/>
        <w:t>digitally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capable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workforce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that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can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support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long-term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organisational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B9E">
        <w:rPr>
          <w:rFonts w:ascii="Arial" w:hAnsi="Arial" w:cs="Arial"/>
          <w:sz w:val="22"/>
          <w:szCs w:val="22"/>
        </w:rPr>
        <w:t>performance</w:t>
      </w:r>
      <w:proofErr w:type="spellEnd"/>
      <w:r w:rsidRPr="00101B9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101B9E">
        <w:rPr>
          <w:rFonts w:ascii="Arial" w:hAnsi="Arial" w:cs="Arial"/>
          <w:sz w:val="22"/>
          <w:szCs w:val="22"/>
        </w:rPr>
        <w:t>Lancaster</w:t>
      </w:r>
      <w:proofErr w:type="spellEnd"/>
      <w:r w:rsidRPr="00101B9E">
        <w:rPr>
          <w:rFonts w:ascii="Arial" w:hAnsi="Arial" w:cs="Arial"/>
          <w:sz w:val="22"/>
          <w:szCs w:val="22"/>
        </w:rPr>
        <w:t>, 2024).</w:t>
      </w:r>
    </w:p>
    <w:p w14:paraId="76F41F4B" w14:textId="77777777" w:rsidR="00755320" w:rsidRPr="00A85C8A" w:rsidRDefault="00755320" w:rsidP="00A85C8A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0" w:name="_Toc237177336"/>
      <w:bookmarkStart w:id="11" w:name="_Toc237177775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2.2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Talent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Acquisition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and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Retention</w:t>
      </w:r>
      <w:bookmarkEnd w:id="10"/>
      <w:bookmarkEnd w:id="11"/>
      <w:proofErr w:type="spellEnd"/>
    </w:p>
    <w:p w14:paraId="0E617D74" w14:textId="0A463D7A" w:rsidR="00755320" w:rsidRPr="00755320" w:rsidRDefault="00755320" w:rsidP="0075532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proofErr w:type="spellStart"/>
      <w:r w:rsidRPr="00755320">
        <w:rPr>
          <w:rFonts w:ascii="Arial" w:hAnsi="Arial" w:cs="Arial"/>
          <w:sz w:val="22"/>
          <w:szCs w:val="22"/>
        </w:rPr>
        <w:t>John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Lewis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Partnership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continues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to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compete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for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employees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with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customer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service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55320">
        <w:rPr>
          <w:rFonts w:ascii="Arial" w:hAnsi="Arial" w:cs="Arial"/>
          <w:sz w:val="22"/>
          <w:szCs w:val="22"/>
        </w:rPr>
        <w:t>leadership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digital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capabilities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while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adapting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to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55320">
        <w:rPr>
          <w:rFonts w:ascii="Arial" w:hAnsi="Arial" w:cs="Arial"/>
          <w:sz w:val="22"/>
          <w:szCs w:val="22"/>
        </w:rPr>
        <w:t>labour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market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characterised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by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skills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shortages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changing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workforce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expectations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55320">
        <w:rPr>
          <w:rFonts w:ascii="Arial" w:hAnsi="Arial" w:cs="Arial"/>
          <w:sz w:val="22"/>
          <w:szCs w:val="22"/>
        </w:rPr>
        <w:t>Attracting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talented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employees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has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therefore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become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increasingly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challenging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55320">
        <w:rPr>
          <w:rFonts w:ascii="Arial" w:hAnsi="Arial" w:cs="Arial"/>
          <w:sz w:val="22"/>
          <w:szCs w:val="22"/>
        </w:rPr>
        <w:t>particularly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competing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retailers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also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seek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individuals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who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can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respond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effectively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to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technological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change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deliver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high-quality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customer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service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55320">
        <w:rPr>
          <w:rFonts w:ascii="Arial" w:hAnsi="Arial" w:cs="Arial"/>
          <w:sz w:val="22"/>
          <w:szCs w:val="22"/>
        </w:rPr>
        <w:t>John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Lewis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Partnership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plc</w:t>
      </w:r>
      <w:proofErr w:type="spellEnd"/>
      <w:r w:rsidRPr="00755320">
        <w:rPr>
          <w:rFonts w:ascii="Arial" w:hAnsi="Arial" w:cs="Arial"/>
          <w:sz w:val="22"/>
          <w:szCs w:val="22"/>
        </w:rPr>
        <w:t>, 2025a).</w:t>
      </w:r>
    </w:p>
    <w:p w14:paraId="4D1692B2" w14:textId="77777777" w:rsidR="00755320" w:rsidRPr="00755320" w:rsidRDefault="00755320" w:rsidP="00755320">
      <w:pPr>
        <w:rPr>
          <w:rFonts w:ascii="Arial" w:hAnsi="Arial" w:cs="Arial"/>
          <w:sz w:val="22"/>
          <w:szCs w:val="22"/>
        </w:rPr>
      </w:pPr>
      <w:proofErr w:type="spellStart"/>
      <w:r w:rsidRPr="00755320">
        <w:rPr>
          <w:rFonts w:ascii="Arial" w:hAnsi="Arial" w:cs="Arial"/>
          <w:sz w:val="22"/>
          <w:szCs w:val="22"/>
        </w:rPr>
        <w:t>Retaining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experienced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employees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is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equally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important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because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high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staff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turnover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increases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recruitment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training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costs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while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reducing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productivity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service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quality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55320">
        <w:rPr>
          <w:rFonts w:ascii="Arial" w:hAnsi="Arial" w:cs="Arial"/>
          <w:sz w:val="22"/>
          <w:szCs w:val="22"/>
        </w:rPr>
        <w:t>For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employee-owned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organisation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55320">
        <w:rPr>
          <w:rFonts w:ascii="Arial" w:hAnsi="Arial" w:cs="Arial"/>
          <w:sz w:val="22"/>
          <w:szCs w:val="22"/>
        </w:rPr>
        <w:t>employee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commitment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organisational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knowledge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represent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valuable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competitive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advantages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that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cannot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be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replaced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quickly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55320">
        <w:rPr>
          <w:rFonts w:ascii="Arial" w:hAnsi="Arial" w:cs="Arial"/>
          <w:sz w:val="22"/>
          <w:szCs w:val="22"/>
        </w:rPr>
        <w:t>Consequently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55320">
        <w:rPr>
          <w:rFonts w:ascii="Arial" w:hAnsi="Arial" w:cs="Arial"/>
          <w:sz w:val="22"/>
          <w:szCs w:val="22"/>
        </w:rPr>
        <w:t>providing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career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development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opportunities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55320">
        <w:rPr>
          <w:rFonts w:ascii="Arial" w:hAnsi="Arial" w:cs="Arial"/>
          <w:sz w:val="22"/>
          <w:szCs w:val="22"/>
        </w:rPr>
        <w:t>supporting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employee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wellbeing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promoting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work-life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balance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are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likely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to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strengthen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retention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while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helping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John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Lewis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Partnership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maintain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55320">
        <w:rPr>
          <w:rFonts w:ascii="Arial" w:hAnsi="Arial" w:cs="Arial"/>
          <w:sz w:val="22"/>
          <w:szCs w:val="22"/>
        </w:rPr>
        <w:t>skilled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engaged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workforce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capable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of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supporting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future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business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growth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55320">
        <w:rPr>
          <w:rFonts w:ascii="Arial" w:hAnsi="Arial" w:cs="Arial"/>
          <w:sz w:val="22"/>
          <w:szCs w:val="22"/>
        </w:rPr>
        <w:t>Hogarth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and</w:t>
      </w:r>
      <w:proofErr w:type="spellEnd"/>
      <w:r w:rsidRPr="007553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55320">
        <w:rPr>
          <w:rFonts w:ascii="Arial" w:hAnsi="Arial" w:cs="Arial"/>
          <w:sz w:val="22"/>
          <w:szCs w:val="22"/>
        </w:rPr>
        <w:t>McCartney</w:t>
      </w:r>
      <w:proofErr w:type="spellEnd"/>
      <w:r w:rsidRPr="00755320">
        <w:rPr>
          <w:rFonts w:ascii="Arial" w:hAnsi="Arial" w:cs="Arial"/>
          <w:sz w:val="22"/>
          <w:szCs w:val="22"/>
        </w:rPr>
        <w:t>, 2024).</w:t>
      </w:r>
    </w:p>
    <w:p w14:paraId="576F1938" w14:textId="77777777" w:rsidR="003C5597" w:rsidRPr="00A85C8A" w:rsidRDefault="003C5597" w:rsidP="00A85C8A">
      <w:pPr>
        <w:pStyle w:val="2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12" w:name="_Toc237177337"/>
      <w:bookmarkStart w:id="13" w:name="_Toc237177776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2.3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Diversity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,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Equity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and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>Inclusion</w:t>
      </w:r>
      <w:proofErr w:type="spellEnd"/>
      <w:r w:rsidRPr="00A85C8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(DEI)</w:t>
      </w:r>
      <w:bookmarkEnd w:id="12"/>
      <w:bookmarkEnd w:id="13"/>
    </w:p>
    <w:p w14:paraId="5C2756C7" w14:textId="192B1564" w:rsidR="003C5597" w:rsidRPr="003C5597" w:rsidRDefault="003C5597" w:rsidP="003C559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3C5597">
        <w:rPr>
          <w:rFonts w:ascii="Arial" w:hAnsi="Arial" w:cs="Arial"/>
          <w:sz w:val="22"/>
          <w:szCs w:val="22"/>
        </w:rPr>
        <w:t>For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John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Lewis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Partnership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diversity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equity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inclusion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have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become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increasingly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important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the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organisation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serves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C5597">
        <w:rPr>
          <w:rFonts w:ascii="Arial" w:hAnsi="Arial" w:cs="Arial"/>
          <w:sz w:val="22"/>
          <w:szCs w:val="22"/>
        </w:rPr>
        <w:t>diverse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customer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base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while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relying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collaboration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across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department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stores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Waitrose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supermarkets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distribution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centres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corporate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functions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C5597">
        <w:rPr>
          <w:rFonts w:ascii="Arial" w:hAnsi="Arial" w:cs="Arial"/>
          <w:sz w:val="22"/>
          <w:szCs w:val="22"/>
        </w:rPr>
        <w:t>Creating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inclusive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working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environment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helps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strengthen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employee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engagement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encourages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collaboration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supports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the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employee-owned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business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model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by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ensuring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that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employees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feel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respected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valued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able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to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contribute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to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organisational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success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C5597">
        <w:rPr>
          <w:rFonts w:ascii="Arial" w:hAnsi="Arial" w:cs="Arial"/>
          <w:sz w:val="22"/>
          <w:szCs w:val="22"/>
        </w:rPr>
        <w:t>John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Lewis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Partnership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plc</w:t>
      </w:r>
      <w:proofErr w:type="spellEnd"/>
      <w:r w:rsidRPr="003C5597">
        <w:rPr>
          <w:rFonts w:ascii="Arial" w:hAnsi="Arial" w:cs="Arial"/>
          <w:sz w:val="22"/>
          <w:szCs w:val="22"/>
        </w:rPr>
        <w:t>, 2025b).</w:t>
      </w:r>
    </w:p>
    <w:p w14:paraId="6C38FD89" w14:textId="77777777" w:rsidR="003C5597" w:rsidRPr="003C5597" w:rsidRDefault="003C5597" w:rsidP="003C5597">
      <w:pPr>
        <w:rPr>
          <w:rFonts w:ascii="Arial" w:hAnsi="Arial" w:cs="Arial"/>
          <w:sz w:val="22"/>
          <w:szCs w:val="22"/>
        </w:rPr>
      </w:pPr>
      <w:proofErr w:type="spellStart"/>
      <w:r w:rsidRPr="003C5597">
        <w:rPr>
          <w:rFonts w:ascii="Arial" w:hAnsi="Arial" w:cs="Arial"/>
          <w:sz w:val="22"/>
          <w:szCs w:val="22"/>
        </w:rPr>
        <w:t>However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creating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inclusive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culture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requires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more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than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formal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organisational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policies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C5597">
        <w:rPr>
          <w:rFonts w:ascii="Arial" w:hAnsi="Arial" w:cs="Arial"/>
          <w:sz w:val="22"/>
          <w:szCs w:val="22"/>
        </w:rPr>
        <w:t>If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issues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such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unconscious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bias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unequal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access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to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development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opportunities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or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inconsistent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management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practices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are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not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addressed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employee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trust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engagement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organisational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performance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may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affected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(CIPD, 2024). </w:t>
      </w:r>
      <w:proofErr w:type="spellStart"/>
      <w:r w:rsidRPr="003C5597">
        <w:rPr>
          <w:rFonts w:ascii="Arial" w:hAnsi="Arial" w:cs="Arial"/>
          <w:sz w:val="22"/>
          <w:szCs w:val="22"/>
        </w:rPr>
        <w:t>This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suggests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that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DEI </w:t>
      </w:r>
      <w:proofErr w:type="spellStart"/>
      <w:r w:rsidRPr="003C5597">
        <w:rPr>
          <w:rFonts w:ascii="Arial" w:hAnsi="Arial" w:cs="Arial"/>
          <w:sz w:val="22"/>
          <w:szCs w:val="22"/>
        </w:rPr>
        <w:t>should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embedded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within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everyday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management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practices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rather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than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treated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3C5597">
        <w:rPr>
          <w:rFonts w:ascii="Arial" w:hAnsi="Arial" w:cs="Arial"/>
          <w:sz w:val="22"/>
          <w:szCs w:val="22"/>
        </w:rPr>
        <w:t>separate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3C5597">
        <w:rPr>
          <w:rFonts w:ascii="Arial" w:hAnsi="Arial" w:cs="Arial"/>
          <w:sz w:val="22"/>
          <w:szCs w:val="22"/>
        </w:rPr>
        <w:t>initiative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C5597">
        <w:rPr>
          <w:rFonts w:ascii="Arial" w:hAnsi="Arial" w:cs="Arial"/>
          <w:sz w:val="22"/>
          <w:szCs w:val="22"/>
        </w:rPr>
        <w:t>For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John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Lewis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Partnership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3C5597">
        <w:rPr>
          <w:rFonts w:ascii="Arial" w:hAnsi="Arial" w:cs="Arial"/>
          <w:sz w:val="22"/>
          <w:szCs w:val="22"/>
        </w:rPr>
        <w:t>maintaining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inclusive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workplace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is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therefore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essential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to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supporting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both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employee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wellbeing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sustainable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organisational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performance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C5597">
        <w:rPr>
          <w:rFonts w:ascii="Arial" w:hAnsi="Arial" w:cs="Arial"/>
          <w:sz w:val="22"/>
          <w:szCs w:val="22"/>
        </w:rPr>
        <w:t>Armstrong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and</w:t>
      </w:r>
      <w:proofErr w:type="spellEnd"/>
      <w:r w:rsidRPr="003C559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5597">
        <w:rPr>
          <w:rFonts w:ascii="Arial" w:hAnsi="Arial" w:cs="Arial"/>
          <w:sz w:val="22"/>
          <w:szCs w:val="22"/>
        </w:rPr>
        <w:t>Taylor</w:t>
      </w:r>
      <w:proofErr w:type="spellEnd"/>
      <w:r w:rsidRPr="003C5597">
        <w:rPr>
          <w:rFonts w:ascii="Arial" w:hAnsi="Arial" w:cs="Arial"/>
          <w:sz w:val="22"/>
          <w:szCs w:val="22"/>
        </w:rPr>
        <w:t>, 2023).</w:t>
      </w:r>
    </w:p>
    <w:p w14:paraId="2924EC04" w14:textId="77777777" w:rsidR="00F26F45" w:rsidRPr="00D41627" w:rsidRDefault="00F26F45" w:rsidP="004C2029">
      <w:pPr>
        <w:rPr>
          <w:rFonts w:ascii="Arial" w:hAnsi="Arial" w:cs="Arial"/>
          <w:sz w:val="22"/>
          <w:szCs w:val="22"/>
        </w:rPr>
      </w:pPr>
    </w:p>
    <w:p w14:paraId="286F6A87" w14:textId="199AA9F4" w:rsidR="00BE7C7E" w:rsidRDefault="00BE7C7E" w:rsidP="00D41627">
      <w:pPr>
        <w:rPr>
          <w:rFonts w:ascii="Arial" w:hAnsi="Arial" w:cs="Arial"/>
          <w:sz w:val="22"/>
          <w:szCs w:val="22"/>
        </w:rPr>
      </w:pPr>
    </w:p>
    <w:p w14:paraId="075C6474" w14:textId="77777777" w:rsidR="00DC5331" w:rsidRPr="00552548" w:rsidRDefault="00DC5331" w:rsidP="00683A1F">
      <w:pPr>
        <w:pStyle w:val="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4" w:name="_Toc237177338"/>
      <w:bookmarkStart w:id="15" w:name="_Toc237177777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3.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Evaluation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of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Contemporary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HR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Practices</w:t>
      </w:r>
      <w:bookmarkEnd w:id="14"/>
      <w:bookmarkEnd w:id="15"/>
      <w:proofErr w:type="spellEnd"/>
    </w:p>
    <w:p w14:paraId="7E867D52" w14:textId="77777777" w:rsidR="00DC5331" w:rsidRPr="00DC5331" w:rsidRDefault="00DC5331" w:rsidP="00DC5331">
      <w:pPr>
        <w:rPr>
          <w:rFonts w:ascii="Arial" w:hAnsi="Arial" w:cs="Arial"/>
          <w:sz w:val="22"/>
          <w:szCs w:val="22"/>
        </w:rPr>
      </w:pP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has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identified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digital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transformation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engagement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long-term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business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sustainability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strategic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priorities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These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objectives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require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DC5331">
        <w:rPr>
          <w:rFonts w:ascii="Arial" w:hAnsi="Arial" w:cs="Arial"/>
          <w:sz w:val="22"/>
          <w:szCs w:val="22"/>
        </w:rPr>
        <w:t>practices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support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workforce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challenges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while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reinforcing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organisation's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employee-owned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business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model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Consequently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learning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talent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diversity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equity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inclusion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(DEI) </w:t>
      </w:r>
      <w:proofErr w:type="spellStart"/>
      <w:r w:rsidRPr="00DC5331">
        <w:rPr>
          <w:rFonts w:ascii="Arial" w:hAnsi="Arial" w:cs="Arial"/>
          <w:sz w:val="22"/>
          <w:szCs w:val="22"/>
        </w:rPr>
        <w:t>are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particularly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relevant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because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help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adapt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change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lastRenderedPageBreak/>
        <w:t>while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maintaining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commitment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customer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service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standards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plc</w:t>
      </w:r>
      <w:proofErr w:type="spellEnd"/>
      <w:r w:rsidRPr="00DC5331">
        <w:rPr>
          <w:rFonts w:ascii="Arial" w:hAnsi="Arial" w:cs="Arial"/>
          <w:sz w:val="22"/>
          <w:szCs w:val="22"/>
        </w:rPr>
        <w:t>, 2025a).</w:t>
      </w:r>
    </w:p>
    <w:p w14:paraId="0882A210" w14:textId="77777777" w:rsidR="00DC5331" w:rsidRPr="00DC5331" w:rsidRDefault="00DC5331" w:rsidP="00DC5331">
      <w:pPr>
        <w:rPr>
          <w:rFonts w:ascii="Arial" w:hAnsi="Arial" w:cs="Arial"/>
          <w:sz w:val="22"/>
          <w:szCs w:val="22"/>
        </w:rPr>
      </w:pPr>
      <w:proofErr w:type="spellStart"/>
      <w:r w:rsidRPr="00DC5331">
        <w:rPr>
          <w:rFonts w:ascii="Arial" w:hAnsi="Arial" w:cs="Arial"/>
          <w:sz w:val="22"/>
          <w:szCs w:val="22"/>
        </w:rPr>
        <w:t>Continuous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learning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of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most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appropriate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DC5331">
        <w:rPr>
          <w:rFonts w:ascii="Arial" w:hAnsi="Arial" w:cs="Arial"/>
          <w:sz w:val="22"/>
          <w:szCs w:val="22"/>
        </w:rPr>
        <w:t>practices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for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because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continues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invest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technology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digital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retailing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increasingly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use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digital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systems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omnichannel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processes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developing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workforce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capability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has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become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essential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Investment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learning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enables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adapt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changing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job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requirements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while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improving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service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quality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operational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efficiency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However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training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alone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unlikely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improve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performance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unless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apply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new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knowledge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their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daily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roles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Learning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should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therefore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viewed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ongoing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process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rather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individual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training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activities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Developing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capability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enables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respond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future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technological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change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while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maintaining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competitive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position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C5331">
        <w:rPr>
          <w:rFonts w:ascii="Arial" w:hAnsi="Arial" w:cs="Arial"/>
          <w:sz w:val="22"/>
          <w:szCs w:val="22"/>
        </w:rPr>
        <w:t>Armstrong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Taylor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2023; </w:t>
      </w:r>
      <w:proofErr w:type="spellStart"/>
      <w:r w:rsidRPr="00DC5331">
        <w:rPr>
          <w:rFonts w:ascii="Arial" w:hAnsi="Arial" w:cs="Arial"/>
          <w:sz w:val="22"/>
          <w:szCs w:val="22"/>
        </w:rPr>
        <w:t>Lancaster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2024; 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plc</w:t>
      </w:r>
      <w:proofErr w:type="spellEnd"/>
      <w:r w:rsidRPr="00DC5331">
        <w:rPr>
          <w:rFonts w:ascii="Arial" w:hAnsi="Arial" w:cs="Arial"/>
          <w:sz w:val="22"/>
          <w:szCs w:val="22"/>
        </w:rPr>
        <w:t>, 2025a).</w:t>
      </w:r>
    </w:p>
    <w:p w14:paraId="168FE940" w14:textId="77777777" w:rsidR="00DC5331" w:rsidRPr="00DC5331" w:rsidRDefault="00DC5331" w:rsidP="00DC5331">
      <w:pPr>
        <w:rPr>
          <w:rFonts w:ascii="Arial" w:hAnsi="Arial" w:cs="Arial"/>
          <w:sz w:val="22"/>
          <w:szCs w:val="22"/>
        </w:rPr>
      </w:pPr>
      <w:proofErr w:type="spellStart"/>
      <w:r w:rsidRPr="00DC5331">
        <w:rPr>
          <w:rFonts w:ascii="Arial" w:hAnsi="Arial" w:cs="Arial"/>
          <w:sz w:val="22"/>
          <w:szCs w:val="22"/>
        </w:rPr>
        <w:t>Talent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equally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important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because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attracting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skilled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aspect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of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challenge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facing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competes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with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major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retailers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for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with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customer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service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leadership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digital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skills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while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seeking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retain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experienced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understand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employee-owned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culture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High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turnover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increases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recruitment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training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costs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while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reducing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service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quality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knowledge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Consequently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career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engagement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wellbeing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should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viewed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strategic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investments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rather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benefits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Nevertheless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these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initiatives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require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continuous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investment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not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prevent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leaving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if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managers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fail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provide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meaningful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opportunities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create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C5331">
        <w:rPr>
          <w:rFonts w:ascii="Arial" w:hAnsi="Arial" w:cs="Arial"/>
          <w:sz w:val="22"/>
          <w:szCs w:val="22"/>
        </w:rPr>
        <w:t>positive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working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environment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Talent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therefore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most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effective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when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recruitment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engagement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operate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integrated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strategy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rather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separate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DC5331">
        <w:rPr>
          <w:rFonts w:ascii="Arial" w:hAnsi="Arial" w:cs="Arial"/>
          <w:sz w:val="22"/>
          <w:szCs w:val="22"/>
        </w:rPr>
        <w:t>activities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C5331">
        <w:rPr>
          <w:rFonts w:ascii="Arial" w:hAnsi="Arial" w:cs="Arial"/>
          <w:sz w:val="22"/>
          <w:szCs w:val="22"/>
        </w:rPr>
        <w:t>Bratton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., 2022; </w:t>
      </w:r>
      <w:proofErr w:type="spellStart"/>
      <w:r w:rsidRPr="00DC5331">
        <w:rPr>
          <w:rFonts w:ascii="Arial" w:hAnsi="Arial" w:cs="Arial"/>
          <w:sz w:val="22"/>
          <w:szCs w:val="22"/>
        </w:rPr>
        <w:t>Hogarth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McCartney</w:t>
      </w:r>
      <w:proofErr w:type="spellEnd"/>
      <w:r w:rsidRPr="00DC5331">
        <w:rPr>
          <w:rFonts w:ascii="Arial" w:hAnsi="Arial" w:cs="Arial"/>
          <w:sz w:val="22"/>
          <w:szCs w:val="22"/>
        </w:rPr>
        <w:t>, 2024).</w:t>
      </w:r>
    </w:p>
    <w:p w14:paraId="29F400E3" w14:textId="77777777" w:rsidR="00DC5331" w:rsidRPr="00DC5331" w:rsidRDefault="00DC5331" w:rsidP="00DC5331">
      <w:pPr>
        <w:rPr>
          <w:rFonts w:ascii="Arial" w:hAnsi="Arial" w:cs="Arial"/>
          <w:sz w:val="22"/>
          <w:szCs w:val="22"/>
        </w:rPr>
      </w:pPr>
      <w:r w:rsidRPr="00DC5331">
        <w:rPr>
          <w:rFonts w:ascii="Arial" w:hAnsi="Arial" w:cs="Arial"/>
          <w:sz w:val="22"/>
          <w:szCs w:val="22"/>
        </w:rPr>
        <w:t xml:space="preserve">A </w:t>
      </w:r>
      <w:proofErr w:type="spellStart"/>
      <w:r w:rsidRPr="00DC5331">
        <w:rPr>
          <w:rFonts w:ascii="Arial" w:hAnsi="Arial" w:cs="Arial"/>
          <w:sz w:val="22"/>
          <w:szCs w:val="22"/>
        </w:rPr>
        <w:t>further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priority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for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strengthening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diversity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equity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inclusion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across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C5331">
        <w:rPr>
          <w:rFonts w:ascii="Arial" w:hAnsi="Arial" w:cs="Arial"/>
          <w:sz w:val="22"/>
          <w:szCs w:val="22"/>
        </w:rPr>
        <w:t>retailer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serving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diverse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communities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benefits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from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C5331">
        <w:rPr>
          <w:rFonts w:ascii="Arial" w:hAnsi="Arial" w:cs="Arial"/>
          <w:sz w:val="22"/>
          <w:szCs w:val="22"/>
        </w:rPr>
        <w:t>workforce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reflects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customers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serves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Inclusive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recruitment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equal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access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opportunities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fair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practices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strengthen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trust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while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encouraging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different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perspectives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support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innovation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decision-making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However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effectiveness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of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DEI </w:t>
      </w:r>
      <w:proofErr w:type="spellStart"/>
      <w:r w:rsidRPr="00DC5331">
        <w:rPr>
          <w:rFonts w:ascii="Arial" w:hAnsi="Arial" w:cs="Arial"/>
          <w:sz w:val="22"/>
          <w:szCs w:val="22"/>
        </w:rPr>
        <w:t>depends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how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consistently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these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principles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applied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across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departments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rather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simply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formal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policies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DEI </w:t>
      </w:r>
      <w:proofErr w:type="spellStart"/>
      <w:r w:rsidRPr="00DC5331">
        <w:rPr>
          <w:rFonts w:ascii="Arial" w:hAnsi="Arial" w:cs="Arial"/>
          <w:sz w:val="22"/>
          <w:szCs w:val="22"/>
        </w:rPr>
        <w:t>should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therefore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embedded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within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everyday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practices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rather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treated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C5331">
        <w:rPr>
          <w:rFonts w:ascii="Arial" w:hAnsi="Arial" w:cs="Arial"/>
          <w:sz w:val="22"/>
          <w:szCs w:val="22"/>
        </w:rPr>
        <w:t>separate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DC5331">
        <w:rPr>
          <w:rFonts w:ascii="Arial" w:hAnsi="Arial" w:cs="Arial"/>
          <w:sz w:val="22"/>
          <w:szCs w:val="22"/>
        </w:rPr>
        <w:t>initiative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Integrating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DEI </w:t>
      </w:r>
      <w:proofErr w:type="spellStart"/>
      <w:r w:rsidRPr="00DC5331">
        <w:rPr>
          <w:rFonts w:ascii="Arial" w:hAnsi="Arial" w:cs="Arial"/>
          <w:sz w:val="22"/>
          <w:szCs w:val="22"/>
        </w:rPr>
        <w:t>into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recruitment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learning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performance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likely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to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strengthen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collaboration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employee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engagement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long-term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performance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plc</w:t>
      </w:r>
      <w:proofErr w:type="spellEnd"/>
      <w:r w:rsidRPr="00DC5331">
        <w:rPr>
          <w:rFonts w:ascii="Arial" w:hAnsi="Arial" w:cs="Arial"/>
          <w:sz w:val="22"/>
          <w:szCs w:val="22"/>
        </w:rPr>
        <w:t>, 2025b; CIPD, 2024).</w:t>
      </w:r>
    </w:p>
    <w:p w14:paraId="10D2C6A1" w14:textId="77777777" w:rsidR="00DC5331" w:rsidRPr="00DC5331" w:rsidRDefault="00DC5331" w:rsidP="00DC5331">
      <w:pPr>
        <w:rPr>
          <w:rFonts w:ascii="Arial" w:hAnsi="Arial" w:cs="Arial"/>
          <w:sz w:val="22"/>
          <w:szCs w:val="22"/>
        </w:rPr>
      </w:pPr>
      <w:proofErr w:type="spellStart"/>
      <w:r w:rsidRPr="00DC5331">
        <w:rPr>
          <w:rFonts w:ascii="Arial" w:hAnsi="Arial" w:cs="Arial"/>
          <w:sz w:val="22"/>
          <w:szCs w:val="22"/>
        </w:rPr>
        <w:t>Overall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effectiveness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of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contemporary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DC5331">
        <w:rPr>
          <w:rFonts w:ascii="Arial" w:hAnsi="Arial" w:cs="Arial"/>
          <w:sz w:val="22"/>
          <w:szCs w:val="22"/>
        </w:rPr>
        <w:t>practices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within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John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Lewis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Partnership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depends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how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well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they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support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organisation's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strategic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objectives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rather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than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their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individual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implementation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Learning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development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talent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management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DEI </w:t>
      </w:r>
      <w:proofErr w:type="spellStart"/>
      <w:r w:rsidRPr="00DC5331">
        <w:rPr>
          <w:rFonts w:ascii="Arial" w:hAnsi="Arial" w:cs="Arial"/>
          <w:sz w:val="22"/>
          <w:szCs w:val="22"/>
        </w:rPr>
        <w:t>address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different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challenges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but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most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effective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when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integrated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C5331">
        <w:rPr>
          <w:rFonts w:ascii="Arial" w:hAnsi="Arial" w:cs="Arial"/>
          <w:sz w:val="22"/>
          <w:szCs w:val="22"/>
        </w:rPr>
        <w:t>This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approach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creates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C5331">
        <w:rPr>
          <w:rFonts w:ascii="Arial" w:hAnsi="Arial" w:cs="Arial"/>
          <w:sz w:val="22"/>
          <w:szCs w:val="22"/>
        </w:rPr>
        <w:t>more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skilled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C5331">
        <w:rPr>
          <w:rFonts w:ascii="Arial" w:hAnsi="Arial" w:cs="Arial"/>
          <w:sz w:val="22"/>
          <w:szCs w:val="22"/>
        </w:rPr>
        <w:t>engaged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and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adaptable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workforce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capable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of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supporting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future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organisational</w:t>
      </w:r>
      <w:proofErr w:type="spellEnd"/>
      <w:r w:rsidRPr="00DC533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C5331">
        <w:rPr>
          <w:rFonts w:ascii="Arial" w:hAnsi="Arial" w:cs="Arial"/>
          <w:sz w:val="22"/>
          <w:szCs w:val="22"/>
        </w:rPr>
        <w:t>growth</w:t>
      </w:r>
      <w:proofErr w:type="spellEnd"/>
      <w:r w:rsidRPr="00DC5331">
        <w:rPr>
          <w:rFonts w:ascii="Arial" w:hAnsi="Arial" w:cs="Arial"/>
          <w:sz w:val="22"/>
          <w:szCs w:val="22"/>
        </w:rPr>
        <w:t>.</w:t>
      </w:r>
    </w:p>
    <w:p w14:paraId="02689B80" w14:textId="3235D5C2" w:rsidR="00E47720" w:rsidRPr="00552548" w:rsidRDefault="00E47720" w:rsidP="00683A1F">
      <w:pPr>
        <w:pStyle w:val="1"/>
        <w:rPr>
          <w:rFonts w:ascii="Arial" w:hAnsi="Arial" w:cs="Arial"/>
          <w:b/>
          <w:bCs/>
          <w:sz w:val="28"/>
          <w:szCs w:val="28"/>
        </w:rPr>
      </w:pPr>
      <w:bookmarkStart w:id="16" w:name="_Toc237177339"/>
      <w:bookmarkStart w:id="17" w:name="_Toc237177778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 xml:space="preserve">4.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Critical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Evaluation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of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Managerial</w:t>
      </w:r>
      <w:proofErr w:type="spellEnd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Implementation</w:t>
      </w:r>
      <w:bookmarkEnd w:id="16"/>
      <w:bookmarkEnd w:id="17"/>
      <w:proofErr w:type="spellEnd"/>
    </w:p>
    <w:p w14:paraId="022232EE" w14:textId="77777777" w:rsidR="00E47720" w:rsidRPr="00E47720" w:rsidRDefault="00E47720" w:rsidP="00E47720">
      <w:pPr>
        <w:rPr>
          <w:rFonts w:ascii="Arial" w:hAnsi="Arial" w:cs="Arial"/>
          <w:sz w:val="22"/>
          <w:szCs w:val="22"/>
        </w:rPr>
      </w:pPr>
      <w:proofErr w:type="spellStart"/>
      <w:r w:rsidRPr="00E47720">
        <w:rPr>
          <w:rFonts w:ascii="Arial" w:hAnsi="Arial" w:cs="Arial"/>
          <w:sz w:val="22"/>
          <w:szCs w:val="22"/>
        </w:rPr>
        <w:t>John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Lewis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Partnership's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ability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contemporary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E47720">
        <w:rPr>
          <w:rFonts w:ascii="Arial" w:hAnsi="Arial" w:cs="Arial"/>
          <w:sz w:val="22"/>
          <w:szCs w:val="22"/>
        </w:rPr>
        <w:t>practices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effectively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depends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design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E47720">
        <w:rPr>
          <w:rFonts w:ascii="Arial" w:hAnsi="Arial" w:cs="Arial"/>
          <w:sz w:val="22"/>
          <w:szCs w:val="22"/>
        </w:rPr>
        <w:t>policies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how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consistently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applied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departmental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across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This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particularly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significant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because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JLP </w:t>
      </w:r>
      <w:proofErr w:type="spellStart"/>
      <w:r w:rsidRPr="00E47720">
        <w:rPr>
          <w:rFonts w:ascii="Arial" w:hAnsi="Arial" w:cs="Arial"/>
          <w:sz w:val="22"/>
          <w:szCs w:val="22"/>
        </w:rPr>
        <w:t>operates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under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employee-owned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business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model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which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rather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simply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members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staff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As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company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continues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invest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digital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transformation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operational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change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departmental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responsible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translating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strategic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priorities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everyday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working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practices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If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differs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between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stores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distribution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centres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support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functions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employees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experience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inconsistent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standards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leadership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development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communication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reducing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engagement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performance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Timely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therefore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particularly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important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during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technological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change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as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delays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developing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communicating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new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expectations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leave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teams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unprepared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changing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business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requirements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47720">
        <w:rPr>
          <w:rFonts w:ascii="Arial" w:hAnsi="Arial" w:cs="Arial"/>
          <w:sz w:val="22"/>
          <w:szCs w:val="22"/>
        </w:rPr>
        <w:t>John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Lewis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plc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2025a; </w:t>
      </w:r>
      <w:proofErr w:type="spellStart"/>
      <w:r w:rsidRPr="00E47720">
        <w:rPr>
          <w:rFonts w:ascii="Arial" w:hAnsi="Arial" w:cs="Arial"/>
          <w:sz w:val="22"/>
          <w:szCs w:val="22"/>
        </w:rPr>
        <w:t>Katou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</w:t>
      </w:r>
      <w:proofErr w:type="spellEnd"/>
      <w:r w:rsidRPr="00E47720">
        <w:rPr>
          <w:rFonts w:ascii="Arial" w:hAnsi="Arial" w:cs="Arial"/>
          <w:sz w:val="22"/>
          <w:szCs w:val="22"/>
        </w:rPr>
        <w:t>., 2021).</w:t>
      </w:r>
    </w:p>
    <w:p w14:paraId="75087521" w14:textId="77777777" w:rsidR="00E47720" w:rsidRPr="00E47720" w:rsidRDefault="00E47720" w:rsidP="00E47720">
      <w:pPr>
        <w:rPr>
          <w:rFonts w:ascii="Arial" w:hAnsi="Arial" w:cs="Arial"/>
          <w:sz w:val="22"/>
          <w:szCs w:val="22"/>
        </w:rPr>
      </w:pPr>
      <w:proofErr w:type="spellStart"/>
      <w:r w:rsidRPr="00E47720">
        <w:rPr>
          <w:rFonts w:ascii="Arial" w:hAnsi="Arial" w:cs="Arial"/>
          <w:sz w:val="22"/>
          <w:szCs w:val="22"/>
        </w:rPr>
        <w:t>One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greatest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challenges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departmental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balancing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commercial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objectives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with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people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responsibilities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JLP </w:t>
      </w:r>
      <w:proofErr w:type="spellStart"/>
      <w:r w:rsidRPr="00E47720">
        <w:rPr>
          <w:rFonts w:ascii="Arial" w:hAnsi="Arial" w:cs="Arial"/>
          <w:sz w:val="22"/>
          <w:szCs w:val="22"/>
        </w:rPr>
        <w:t>operates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47720">
        <w:rPr>
          <w:rFonts w:ascii="Arial" w:hAnsi="Arial" w:cs="Arial"/>
          <w:sz w:val="22"/>
          <w:szCs w:val="22"/>
        </w:rPr>
        <w:t>highly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competitive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retail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market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where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must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achieve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commercial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targets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maintain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customer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service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while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supporting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learning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wellbeing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inclusion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During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change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immediate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business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priorities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receive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greater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attention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development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Although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improve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short-term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performance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it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risks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inconsistent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learning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development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leaving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prepared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new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technologies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changing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customer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expectations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This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barrier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reduced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making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people-management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outcomes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of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accountability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rather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treating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them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secondary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commercial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performance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47720">
        <w:rPr>
          <w:rFonts w:ascii="Arial" w:hAnsi="Arial" w:cs="Arial"/>
          <w:sz w:val="22"/>
          <w:szCs w:val="22"/>
        </w:rPr>
        <w:t>Hewett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., 2024).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should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therefore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evaluated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not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financial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results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but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also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their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ability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develop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people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improve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engagement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E47720">
        <w:rPr>
          <w:rFonts w:ascii="Arial" w:hAnsi="Arial" w:cs="Arial"/>
          <w:sz w:val="22"/>
          <w:szCs w:val="22"/>
        </w:rPr>
        <w:t>initiatives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successfully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as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these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outcomes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influence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long-term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competitiveness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47720">
        <w:rPr>
          <w:rFonts w:ascii="Arial" w:hAnsi="Arial" w:cs="Arial"/>
          <w:sz w:val="22"/>
          <w:szCs w:val="22"/>
        </w:rPr>
        <w:t>Armstrong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Taylor</w:t>
      </w:r>
      <w:proofErr w:type="spellEnd"/>
      <w:r w:rsidRPr="00E47720">
        <w:rPr>
          <w:rFonts w:ascii="Arial" w:hAnsi="Arial" w:cs="Arial"/>
          <w:sz w:val="22"/>
          <w:szCs w:val="22"/>
        </w:rPr>
        <w:t>, 2023).</w:t>
      </w:r>
    </w:p>
    <w:p w14:paraId="60826B51" w14:textId="77777777" w:rsidR="00E47720" w:rsidRPr="00E47720" w:rsidRDefault="00E47720" w:rsidP="00E47720">
      <w:pPr>
        <w:rPr>
          <w:rFonts w:ascii="Arial" w:hAnsi="Arial" w:cs="Arial"/>
          <w:sz w:val="22"/>
          <w:szCs w:val="22"/>
        </w:rPr>
      </w:pPr>
      <w:proofErr w:type="spellStart"/>
      <w:r w:rsidRPr="00E47720">
        <w:rPr>
          <w:rFonts w:ascii="Arial" w:hAnsi="Arial" w:cs="Arial"/>
          <w:sz w:val="22"/>
          <w:szCs w:val="22"/>
        </w:rPr>
        <w:t>Communication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represents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another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area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where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directly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affects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success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JLP </w:t>
      </w:r>
      <w:proofErr w:type="spellStart"/>
      <w:r w:rsidRPr="00E47720">
        <w:rPr>
          <w:rFonts w:ascii="Arial" w:hAnsi="Arial" w:cs="Arial"/>
          <w:sz w:val="22"/>
          <w:szCs w:val="22"/>
        </w:rPr>
        <w:t>uses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Forums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the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Council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Partner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surveys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roadshows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line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internal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communication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channels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explain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strategy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gather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feedback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47720">
        <w:rPr>
          <w:rFonts w:ascii="Arial" w:hAnsi="Arial" w:cs="Arial"/>
          <w:sz w:val="22"/>
          <w:szCs w:val="22"/>
        </w:rPr>
        <w:t>John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Lewis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plc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2025a). </w:t>
      </w:r>
      <w:proofErr w:type="spellStart"/>
      <w:r w:rsidRPr="00E47720">
        <w:rPr>
          <w:rFonts w:ascii="Arial" w:hAnsi="Arial" w:cs="Arial"/>
          <w:sz w:val="22"/>
          <w:szCs w:val="22"/>
        </w:rPr>
        <w:t>These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mechanisms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reflect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Partnership's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employee-owned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culture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providing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with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opportunities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participate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dialogue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However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communication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channels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alone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not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guarantee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successful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Departmental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must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encourage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discussion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respond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concerns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ensure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messages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interpreted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consistently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within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their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teams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This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becomes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particularly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important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when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rapid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change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creates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uncertainty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because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delayed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inconsistent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communication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increase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resistance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weaken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commitment</w:t>
      </w:r>
      <w:proofErr w:type="spellEnd"/>
      <w:r w:rsidRPr="00E47720">
        <w:rPr>
          <w:rFonts w:ascii="Arial" w:hAnsi="Arial" w:cs="Arial"/>
          <w:sz w:val="22"/>
          <w:szCs w:val="22"/>
        </w:rPr>
        <w:t>.</w:t>
      </w:r>
    </w:p>
    <w:p w14:paraId="065BF033" w14:textId="77777777" w:rsidR="00E47720" w:rsidRPr="00E47720" w:rsidRDefault="00E47720" w:rsidP="00E47720">
      <w:pPr>
        <w:rPr>
          <w:rFonts w:ascii="Arial" w:hAnsi="Arial" w:cs="Arial"/>
          <w:sz w:val="22"/>
          <w:szCs w:val="22"/>
        </w:rPr>
      </w:pPr>
      <w:proofErr w:type="spellStart"/>
      <w:r w:rsidRPr="00E47720">
        <w:rPr>
          <w:rFonts w:ascii="Arial" w:hAnsi="Arial" w:cs="Arial"/>
          <w:sz w:val="22"/>
          <w:szCs w:val="22"/>
        </w:rPr>
        <w:t>Managerial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responsibility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also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extends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monitoring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whether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E47720">
        <w:rPr>
          <w:rFonts w:ascii="Arial" w:hAnsi="Arial" w:cs="Arial"/>
          <w:sz w:val="22"/>
          <w:szCs w:val="22"/>
        </w:rPr>
        <w:t>practices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produce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meaningful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outcomes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JLP </w:t>
      </w:r>
      <w:proofErr w:type="spellStart"/>
      <w:r w:rsidRPr="00E47720">
        <w:rPr>
          <w:rFonts w:ascii="Arial" w:hAnsi="Arial" w:cs="Arial"/>
          <w:sz w:val="22"/>
          <w:szCs w:val="22"/>
        </w:rPr>
        <w:t>collects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feedback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through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all-Partner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survey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with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results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reviewed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senior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leadership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used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inform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action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plans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47720">
        <w:rPr>
          <w:rFonts w:ascii="Arial" w:hAnsi="Arial" w:cs="Arial"/>
          <w:sz w:val="22"/>
          <w:szCs w:val="22"/>
        </w:rPr>
        <w:t>John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Lewis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plc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2025a). </w:t>
      </w:r>
      <w:proofErr w:type="spellStart"/>
      <w:r w:rsidRPr="00E47720">
        <w:rPr>
          <w:rFonts w:ascii="Arial" w:hAnsi="Arial" w:cs="Arial"/>
          <w:sz w:val="22"/>
          <w:szCs w:val="22"/>
        </w:rPr>
        <w:t>However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data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collection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alone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cannot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improve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performance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Departmental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must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translate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findings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practical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improvements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within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their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teams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Failure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act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feedback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weaken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trust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reduce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future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participation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should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also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avoid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relying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exclusively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sales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productivity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indicators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when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evaluating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success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A </w:t>
      </w:r>
      <w:proofErr w:type="spellStart"/>
      <w:r w:rsidRPr="00E47720">
        <w:rPr>
          <w:rFonts w:ascii="Arial" w:hAnsi="Arial" w:cs="Arial"/>
          <w:sz w:val="22"/>
          <w:szCs w:val="22"/>
        </w:rPr>
        <w:t>balanced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approach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combining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operational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performance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with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engagement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learning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lastRenderedPageBreak/>
        <w:t>retention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provides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47720">
        <w:rPr>
          <w:rFonts w:ascii="Arial" w:hAnsi="Arial" w:cs="Arial"/>
          <w:sz w:val="22"/>
          <w:szCs w:val="22"/>
        </w:rPr>
        <w:t>more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appropriate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measure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employee-owned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whose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success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depends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committed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E47720">
        <w:rPr>
          <w:rFonts w:ascii="Arial" w:hAnsi="Arial" w:cs="Arial"/>
          <w:sz w:val="22"/>
          <w:szCs w:val="22"/>
        </w:rPr>
        <w:t>Katou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</w:t>
      </w:r>
      <w:proofErr w:type="spellEnd"/>
      <w:r w:rsidRPr="00E47720">
        <w:rPr>
          <w:rFonts w:ascii="Arial" w:hAnsi="Arial" w:cs="Arial"/>
          <w:sz w:val="22"/>
          <w:szCs w:val="22"/>
        </w:rPr>
        <w:t>., 2021).</w:t>
      </w:r>
    </w:p>
    <w:p w14:paraId="101A8BFA" w14:textId="77777777" w:rsidR="00E47720" w:rsidRPr="00E47720" w:rsidRDefault="00E47720" w:rsidP="00E47720">
      <w:pPr>
        <w:rPr>
          <w:rFonts w:ascii="Arial" w:hAnsi="Arial" w:cs="Arial"/>
          <w:sz w:val="22"/>
          <w:szCs w:val="22"/>
        </w:rPr>
      </w:pPr>
      <w:proofErr w:type="spellStart"/>
      <w:r w:rsidRPr="00E47720">
        <w:rPr>
          <w:rFonts w:ascii="Arial" w:hAnsi="Arial" w:cs="Arial"/>
          <w:sz w:val="22"/>
          <w:szCs w:val="22"/>
        </w:rPr>
        <w:t>Overall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successful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within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John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Lewis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Partnership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depends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integrating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leadership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communication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performance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everyday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operations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rather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treating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them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separate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E47720">
        <w:rPr>
          <w:rFonts w:ascii="Arial" w:hAnsi="Arial" w:cs="Arial"/>
          <w:sz w:val="22"/>
          <w:szCs w:val="22"/>
        </w:rPr>
        <w:t>responsibilities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The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employee-owned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structure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provides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47720">
        <w:rPr>
          <w:rFonts w:ascii="Arial" w:hAnsi="Arial" w:cs="Arial"/>
          <w:sz w:val="22"/>
          <w:szCs w:val="22"/>
        </w:rPr>
        <w:t>strong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foundation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for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participation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but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culture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alone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cannot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guarantee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consistent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Clear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managerial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accountability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E47720">
        <w:rPr>
          <w:rFonts w:ascii="Arial" w:hAnsi="Arial" w:cs="Arial"/>
          <w:sz w:val="22"/>
          <w:szCs w:val="22"/>
        </w:rPr>
        <w:t>timely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communication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measurable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people-management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outcomes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therefore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necessary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overcome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barriers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ensure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E47720">
        <w:rPr>
          <w:rFonts w:ascii="Arial" w:hAnsi="Arial" w:cs="Arial"/>
          <w:sz w:val="22"/>
          <w:szCs w:val="22"/>
        </w:rPr>
        <w:t>practices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respond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quickly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to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change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47720">
        <w:rPr>
          <w:rFonts w:ascii="Arial" w:hAnsi="Arial" w:cs="Arial"/>
          <w:sz w:val="22"/>
          <w:szCs w:val="22"/>
        </w:rPr>
        <w:t>Managerial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implementation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should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consequently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be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viewed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as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E47720">
        <w:rPr>
          <w:rFonts w:ascii="Arial" w:hAnsi="Arial" w:cs="Arial"/>
          <w:sz w:val="22"/>
          <w:szCs w:val="22"/>
        </w:rPr>
        <w:t>strategic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capability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that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directly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influences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sustainable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organisational</w:t>
      </w:r>
      <w:proofErr w:type="spellEnd"/>
      <w:r w:rsidRPr="00E4772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E47720">
        <w:rPr>
          <w:rFonts w:ascii="Arial" w:hAnsi="Arial" w:cs="Arial"/>
          <w:sz w:val="22"/>
          <w:szCs w:val="22"/>
        </w:rPr>
        <w:t>performance</w:t>
      </w:r>
      <w:proofErr w:type="spellEnd"/>
      <w:r w:rsidRPr="00E47720">
        <w:rPr>
          <w:rFonts w:ascii="Arial" w:hAnsi="Arial" w:cs="Arial"/>
          <w:sz w:val="22"/>
          <w:szCs w:val="22"/>
        </w:rPr>
        <w:t>.</w:t>
      </w:r>
    </w:p>
    <w:p w14:paraId="59FA9614" w14:textId="77777777" w:rsidR="00101261" w:rsidRPr="00552548" w:rsidRDefault="00101261" w:rsidP="00552548">
      <w:pPr>
        <w:pStyle w:val="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8" w:name="_Toc237177340"/>
      <w:bookmarkStart w:id="19" w:name="_Toc237177779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5.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Conclusion</w:t>
      </w:r>
      <w:bookmarkEnd w:id="18"/>
      <w:bookmarkEnd w:id="19"/>
      <w:proofErr w:type="spellEnd"/>
    </w:p>
    <w:p w14:paraId="7D5C63C4" w14:textId="07E312E4" w:rsidR="00101261" w:rsidRDefault="00101261" w:rsidP="0010126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  <w:proofErr w:type="spellStart"/>
      <w:r w:rsidRPr="00101261">
        <w:rPr>
          <w:rFonts w:ascii="Arial" w:hAnsi="Arial" w:cs="Arial"/>
          <w:sz w:val="22"/>
          <w:szCs w:val="22"/>
        </w:rPr>
        <w:t>John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Lewis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Partnership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operating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01261">
        <w:rPr>
          <w:rFonts w:ascii="Arial" w:hAnsi="Arial" w:cs="Arial"/>
          <w:sz w:val="22"/>
          <w:szCs w:val="22"/>
        </w:rPr>
        <w:t>business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environment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where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technological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change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261">
        <w:rPr>
          <w:rFonts w:ascii="Arial" w:hAnsi="Arial" w:cs="Arial"/>
          <w:sz w:val="22"/>
          <w:szCs w:val="22"/>
        </w:rPr>
        <w:t>increasing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competition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for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skilled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employees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and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rising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expectations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for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inclusive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workplaces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continue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to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reshape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workforce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management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261">
        <w:rPr>
          <w:rFonts w:ascii="Arial" w:hAnsi="Arial" w:cs="Arial"/>
          <w:sz w:val="22"/>
          <w:szCs w:val="22"/>
        </w:rPr>
        <w:t>Meeting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these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challenges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requires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integrated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101261">
        <w:rPr>
          <w:rFonts w:ascii="Arial" w:hAnsi="Arial" w:cs="Arial"/>
          <w:sz w:val="22"/>
          <w:szCs w:val="22"/>
        </w:rPr>
        <w:t>approach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rather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than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isolated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initiatives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261">
        <w:rPr>
          <w:rFonts w:ascii="Arial" w:hAnsi="Arial" w:cs="Arial"/>
          <w:sz w:val="22"/>
          <w:szCs w:val="22"/>
        </w:rPr>
        <w:t>The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evaluation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presented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this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report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suggests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that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learning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and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development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261">
        <w:rPr>
          <w:rFonts w:ascii="Arial" w:hAnsi="Arial" w:cs="Arial"/>
          <w:sz w:val="22"/>
          <w:szCs w:val="22"/>
        </w:rPr>
        <w:t>talent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management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261">
        <w:rPr>
          <w:rFonts w:ascii="Arial" w:hAnsi="Arial" w:cs="Arial"/>
          <w:sz w:val="22"/>
          <w:szCs w:val="22"/>
        </w:rPr>
        <w:t>and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diversity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261">
        <w:rPr>
          <w:rFonts w:ascii="Arial" w:hAnsi="Arial" w:cs="Arial"/>
          <w:sz w:val="22"/>
          <w:szCs w:val="22"/>
        </w:rPr>
        <w:t>equity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and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inclusion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are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most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appropriate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101261">
        <w:rPr>
          <w:rFonts w:ascii="Arial" w:hAnsi="Arial" w:cs="Arial"/>
          <w:sz w:val="22"/>
          <w:szCs w:val="22"/>
        </w:rPr>
        <w:t>practices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for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supporting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Partnership's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strategic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objectives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because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they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strengthen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employee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capability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261">
        <w:rPr>
          <w:rFonts w:ascii="Arial" w:hAnsi="Arial" w:cs="Arial"/>
          <w:sz w:val="22"/>
          <w:szCs w:val="22"/>
        </w:rPr>
        <w:t>engagement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and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organisational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adaptability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261">
        <w:rPr>
          <w:rFonts w:ascii="Arial" w:hAnsi="Arial" w:cs="Arial"/>
          <w:sz w:val="22"/>
          <w:szCs w:val="22"/>
        </w:rPr>
        <w:t>However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261">
        <w:rPr>
          <w:rFonts w:ascii="Arial" w:hAnsi="Arial" w:cs="Arial"/>
          <w:sz w:val="22"/>
          <w:szCs w:val="22"/>
        </w:rPr>
        <w:t>their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success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depends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on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more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than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effective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101261">
        <w:rPr>
          <w:rFonts w:ascii="Arial" w:hAnsi="Arial" w:cs="Arial"/>
          <w:sz w:val="22"/>
          <w:szCs w:val="22"/>
        </w:rPr>
        <w:t>policies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alone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261">
        <w:rPr>
          <w:rFonts w:ascii="Arial" w:hAnsi="Arial" w:cs="Arial"/>
          <w:sz w:val="22"/>
          <w:szCs w:val="22"/>
        </w:rPr>
        <w:t>Long-term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organisational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performance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will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be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influenced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by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how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consistently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departmental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managers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implement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these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practices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through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effective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leadership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01261">
        <w:rPr>
          <w:rFonts w:ascii="Arial" w:hAnsi="Arial" w:cs="Arial"/>
          <w:sz w:val="22"/>
          <w:szCs w:val="22"/>
        </w:rPr>
        <w:t>communication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and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employee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support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01261">
        <w:rPr>
          <w:rFonts w:ascii="Arial" w:hAnsi="Arial" w:cs="Arial"/>
          <w:sz w:val="22"/>
          <w:szCs w:val="22"/>
        </w:rPr>
        <w:t>Aligning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101261">
        <w:rPr>
          <w:rFonts w:ascii="Arial" w:hAnsi="Arial" w:cs="Arial"/>
          <w:sz w:val="22"/>
          <w:szCs w:val="22"/>
        </w:rPr>
        <w:t>strategy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with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day-to-day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management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therefore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likely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to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remain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01261">
        <w:rPr>
          <w:rFonts w:ascii="Arial" w:hAnsi="Arial" w:cs="Arial"/>
          <w:sz w:val="22"/>
          <w:szCs w:val="22"/>
        </w:rPr>
        <w:t>key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factor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enabling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John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Lewis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Partnership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to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sustain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its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employee-owned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values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while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maintaining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long-term</w:t>
      </w:r>
      <w:proofErr w:type="spellEnd"/>
      <w:r w:rsidRPr="00101261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01261">
        <w:rPr>
          <w:rFonts w:ascii="Arial" w:hAnsi="Arial" w:cs="Arial"/>
          <w:sz w:val="22"/>
          <w:szCs w:val="22"/>
        </w:rPr>
        <w:t>competitiveness</w:t>
      </w:r>
      <w:proofErr w:type="spellEnd"/>
      <w:r w:rsidRPr="00101261">
        <w:rPr>
          <w:rFonts w:ascii="Arial" w:hAnsi="Arial" w:cs="Arial"/>
          <w:sz w:val="22"/>
          <w:szCs w:val="22"/>
        </w:rPr>
        <w:t>.</w:t>
      </w:r>
    </w:p>
    <w:p w14:paraId="17955EE4" w14:textId="77777777" w:rsidR="00FF305A" w:rsidRPr="00552548" w:rsidRDefault="00FF305A" w:rsidP="00552548">
      <w:pPr>
        <w:pStyle w:val="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20" w:name="_Toc237177341"/>
      <w:bookmarkStart w:id="21" w:name="_Toc237177780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6. </w:t>
      </w:r>
      <w:proofErr w:type="spellStart"/>
      <w:r w:rsidRPr="00552548">
        <w:rPr>
          <w:rFonts w:ascii="Arial" w:hAnsi="Arial" w:cs="Arial"/>
          <w:b/>
          <w:bCs/>
          <w:color w:val="000000" w:themeColor="text1"/>
          <w:sz w:val="28"/>
          <w:szCs w:val="28"/>
        </w:rPr>
        <w:t>Recommendations</w:t>
      </w:r>
      <w:bookmarkEnd w:id="20"/>
      <w:bookmarkEnd w:id="21"/>
      <w:proofErr w:type="spellEnd"/>
    </w:p>
    <w:p w14:paraId="586605E0" w14:textId="77777777" w:rsidR="00FF305A" w:rsidRPr="00FF305A" w:rsidRDefault="00FF305A" w:rsidP="00FF305A">
      <w:pPr>
        <w:rPr>
          <w:rFonts w:ascii="Arial" w:hAnsi="Arial" w:cs="Arial"/>
          <w:sz w:val="22"/>
          <w:szCs w:val="22"/>
        </w:rPr>
      </w:pPr>
      <w:proofErr w:type="spellStart"/>
      <w:r w:rsidRPr="00FF305A">
        <w:rPr>
          <w:rFonts w:ascii="Arial" w:hAnsi="Arial" w:cs="Arial"/>
          <w:sz w:val="22"/>
          <w:szCs w:val="22"/>
        </w:rPr>
        <w:t>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strengthen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the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effectiveness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of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its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FF305A">
        <w:rPr>
          <w:rFonts w:ascii="Arial" w:hAnsi="Arial" w:cs="Arial"/>
          <w:sz w:val="22"/>
          <w:szCs w:val="22"/>
        </w:rPr>
        <w:t>strategy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John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Lewis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Partnership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should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place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greater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emphasis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supporting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departmental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managers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during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organisational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change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F305A">
        <w:rPr>
          <w:rFonts w:ascii="Arial" w:hAnsi="Arial" w:cs="Arial"/>
          <w:sz w:val="22"/>
          <w:szCs w:val="22"/>
        </w:rPr>
        <w:t>Providing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managers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with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additional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leadership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development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change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management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training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would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help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ensure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that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FF305A">
        <w:rPr>
          <w:rFonts w:ascii="Arial" w:hAnsi="Arial" w:cs="Arial"/>
          <w:sz w:val="22"/>
          <w:szCs w:val="22"/>
        </w:rPr>
        <w:t>initiatives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are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implemented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more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consistently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across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stores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distribution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centres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corporate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functions</w:t>
      </w:r>
      <w:proofErr w:type="spellEnd"/>
      <w:r w:rsidRPr="00FF305A">
        <w:rPr>
          <w:rFonts w:ascii="Arial" w:hAnsi="Arial" w:cs="Arial"/>
          <w:sz w:val="22"/>
          <w:szCs w:val="22"/>
        </w:rPr>
        <w:t>.</w:t>
      </w:r>
    </w:p>
    <w:p w14:paraId="5CFC534A" w14:textId="77777777" w:rsidR="00FF305A" w:rsidRPr="00FF305A" w:rsidRDefault="00FF305A" w:rsidP="00FF305A">
      <w:pPr>
        <w:rPr>
          <w:rFonts w:ascii="Arial" w:hAnsi="Arial" w:cs="Arial"/>
          <w:sz w:val="22"/>
          <w:szCs w:val="22"/>
        </w:rPr>
      </w:pPr>
      <w:proofErr w:type="spellStart"/>
      <w:r w:rsidRPr="00FF305A">
        <w:rPr>
          <w:rFonts w:ascii="Arial" w:hAnsi="Arial" w:cs="Arial"/>
          <w:sz w:val="22"/>
          <w:szCs w:val="22"/>
        </w:rPr>
        <w:t>The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Partnership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should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also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make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better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use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of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employee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feedback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by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ensuring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that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outcomes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from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Partner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surveys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are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translated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into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clear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departmental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action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plans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F305A">
        <w:rPr>
          <w:rFonts w:ascii="Arial" w:hAnsi="Arial" w:cs="Arial"/>
          <w:sz w:val="22"/>
          <w:szCs w:val="22"/>
        </w:rPr>
        <w:t>This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would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enable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employees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see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how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their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feedback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contributes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organisational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improvements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helping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strengthen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trust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engagement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participation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during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periods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of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change</w:t>
      </w:r>
      <w:proofErr w:type="spellEnd"/>
      <w:r w:rsidRPr="00FF305A">
        <w:rPr>
          <w:rFonts w:ascii="Arial" w:hAnsi="Arial" w:cs="Arial"/>
          <w:sz w:val="22"/>
          <w:szCs w:val="22"/>
        </w:rPr>
        <w:t>.</w:t>
      </w:r>
    </w:p>
    <w:p w14:paraId="571433D2" w14:textId="77777777" w:rsidR="00FF305A" w:rsidRPr="00FF305A" w:rsidRDefault="00FF305A" w:rsidP="00FF305A">
      <w:pPr>
        <w:rPr>
          <w:rFonts w:ascii="Arial" w:hAnsi="Arial" w:cs="Arial"/>
          <w:sz w:val="22"/>
          <w:szCs w:val="22"/>
        </w:rPr>
      </w:pPr>
      <w:proofErr w:type="spellStart"/>
      <w:r w:rsidRPr="00FF305A">
        <w:rPr>
          <w:rFonts w:ascii="Arial" w:hAnsi="Arial" w:cs="Arial"/>
          <w:sz w:val="22"/>
          <w:szCs w:val="22"/>
        </w:rPr>
        <w:t>Finally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John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Lewis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Partnership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should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continue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integrating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learning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development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talent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management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diversity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equity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inclusion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into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FF305A">
        <w:rPr>
          <w:rFonts w:ascii="Arial" w:hAnsi="Arial" w:cs="Arial"/>
          <w:sz w:val="22"/>
          <w:szCs w:val="22"/>
        </w:rPr>
        <w:t>single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people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strategy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rather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than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managing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these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initiatives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independently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. A </w:t>
      </w:r>
      <w:proofErr w:type="spellStart"/>
      <w:r w:rsidRPr="00FF305A">
        <w:rPr>
          <w:rFonts w:ascii="Arial" w:hAnsi="Arial" w:cs="Arial"/>
          <w:sz w:val="22"/>
          <w:szCs w:val="22"/>
        </w:rPr>
        <w:t>more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coordinated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approach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likely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improve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workforce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capability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FF305A">
        <w:rPr>
          <w:rFonts w:ascii="Arial" w:hAnsi="Arial" w:cs="Arial"/>
          <w:sz w:val="22"/>
          <w:szCs w:val="22"/>
        </w:rPr>
        <w:t>support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employee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retention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strengthen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the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organisation's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ability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respond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to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future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business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challenges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while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maintaining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its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employee-owned</w:t>
      </w:r>
      <w:proofErr w:type="spellEnd"/>
      <w:r w:rsidRPr="00FF305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05A">
        <w:rPr>
          <w:rFonts w:ascii="Arial" w:hAnsi="Arial" w:cs="Arial"/>
          <w:sz w:val="22"/>
          <w:szCs w:val="22"/>
        </w:rPr>
        <w:t>values</w:t>
      </w:r>
      <w:proofErr w:type="spellEnd"/>
      <w:r w:rsidRPr="00FF305A">
        <w:rPr>
          <w:rFonts w:ascii="Arial" w:hAnsi="Arial" w:cs="Arial"/>
          <w:sz w:val="22"/>
          <w:szCs w:val="22"/>
        </w:rPr>
        <w:t>.</w:t>
      </w:r>
    </w:p>
    <w:p w14:paraId="7FB9B9CC" w14:textId="4DB13E1B" w:rsidR="00456E2E" w:rsidRPr="00D27196" w:rsidRDefault="002410BD" w:rsidP="006700E6">
      <w:pPr>
        <w:pStyle w:val="1"/>
        <w:jc w:val="center"/>
        <w:rPr>
          <w:rFonts w:ascii="Arial" w:hAnsi="Arial" w:cs="Arial"/>
          <w:color w:val="000000" w:themeColor="text1"/>
        </w:rPr>
      </w:pPr>
      <w:bookmarkStart w:id="22" w:name="_Toc237177342"/>
      <w:bookmarkStart w:id="23" w:name="_Toc237177781"/>
      <w:r w:rsidRPr="00D27196">
        <w:rPr>
          <w:rFonts w:ascii="Arial" w:hAnsi="Arial" w:cs="Arial"/>
          <w:color w:val="000000" w:themeColor="text1"/>
        </w:rPr>
        <w:lastRenderedPageBreak/>
        <w:t xml:space="preserve">7 </w:t>
      </w:r>
      <w:proofErr w:type="spellStart"/>
      <w:r w:rsidR="00456E2E" w:rsidRPr="00D27196">
        <w:rPr>
          <w:rFonts w:ascii="Arial" w:hAnsi="Arial" w:cs="Arial"/>
          <w:color w:val="000000" w:themeColor="text1"/>
        </w:rPr>
        <w:t>References</w:t>
      </w:r>
      <w:bookmarkEnd w:id="22"/>
      <w:bookmarkEnd w:id="23"/>
      <w:proofErr w:type="spellEnd"/>
    </w:p>
    <w:p w14:paraId="1319BC86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Armstrong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M.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Taylor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S. (2023)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Armstrong’s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Handbook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of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Human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Resource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Management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Practice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: A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Guide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to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the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Theory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Practice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of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People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Management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16th </w:t>
      </w:r>
      <w:proofErr w:type="spellStart"/>
      <w:r w:rsidRPr="00456E2E">
        <w:rPr>
          <w:rFonts w:ascii="Arial" w:hAnsi="Arial" w:cs="Arial"/>
          <w:sz w:val="22"/>
          <w:szCs w:val="22"/>
        </w:rPr>
        <w:t>edn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London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456E2E">
        <w:rPr>
          <w:rFonts w:ascii="Arial" w:hAnsi="Arial" w:cs="Arial"/>
          <w:sz w:val="22"/>
          <w:szCs w:val="22"/>
        </w:rPr>
        <w:t>Kogan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Page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</w:p>
    <w:p w14:paraId="5D622C6E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Bratton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456E2E">
        <w:rPr>
          <w:rFonts w:ascii="Arial" w:hAnsi="Arial" w:cs="Arial"/>
          <w:sz w:val="22"/>
          <w:szCs w:val="22"/>
        </w:rPr>
        <w:t>Gold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456E2E">
        <w:rPr>
          <w:rFonts w:ascii="Arial" w:hAnsi="Arial" w:cs="Arial"/>
          <w:sz w:val="22"/>
          <w:szCs w:val="22"/>
        </w:rPr>
        <w:t>Bratton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A.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Steele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L. (2022)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Human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Resource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Management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: A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Critical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Approach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7th </w:t>
      </w:r>
      <w:proofErr w:type="spellStart"/>
      <w:r w:rsidRPr="00456E2E">
        <w:rPr>
          <w:rFonts w:ascii="Arial" w:hAnsi="Arial" w:cs="Arial"/>
          <w:sz w:val="22"/>
          <w:szCs w:val="22"/>
        </w:rPr>
        <w:t>edn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London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456E2E">
        <w:rPr>
          <w:rFonts w:ascii="Arial" w:hAnsi="Arial" w:cs="Arial"/>
          <w:sz w:val="22"/>
          <w:szCs w:val="22"/>
        </w:rPr>
        <w:t>Bloomsbury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Publishing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</w:p>
    <w:p w14:paraId="1A4F6A4E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r w:rsidRPr="00456E2E">
        <w:rPr>
          <w:rFonts w:ascii="Arial" w:hAnsi="Arial" w:cs="Arial"/>
          <w:sz w:val="22"/>
          <w:szCs w:val="22"/>
        </w:rPr>
        <w:t xml:space="preserve">CIPD (2024)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Five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actions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you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can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take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to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foster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inclusion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Available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hyperlink r:id="rId9" w:tgtFrame="_blank" w:history="1"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https://www.cipd.org/uk/knowledge/guides/five-actions-fostering-inclusion/</w:t>
        </w:r>
      </w:hyperlink>
      <w:r w:rsidRPr="00456E2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56E2E">
        <w:rPr>
          <w:rFonts w:ascii="Arial" w:hAnsi="Arial" w:cs="Arial"/>
          <w:sz w:val="22"/>
          <w:szCs w:val="22"/>
        </w:rPr>
        <w:t>Accessed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9 </w:t>
      </w:r>
      <w:proofErr w:type="spellStart"/>
      <w:r w:rsidRPr="00456E2E">
        <w:rPr>
          <w:rFonts w:ascii="Arial" w:hAnsi="Arial" w:cs="Arial"/>
          <w:sz w:val="22"/>
          <w:szCs w:val="22"/>
        </w:rPr>
        <w:t>August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2026). </w:t>
      </w:r>
    </w:p>
    <w:p w14:paraId="73ADECDA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Hewett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R., </w:t>
      </w:r>
      <w:proofErr w:type="spellStart"/>
      <w:r w:rsidRPr="00456E2E">
        <w:rPr>
          <w:rFonts w:ascii="Arial" w:hAnsi="Arial" w:cs="Arial"/>
          <w:sz w:val="22"/>
          <w:szCs w:val="22"/>
        </w:rPr>
        <w:t>Sikora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D., </w:t>
      </w:r>
      <w:proofErr w:type="spellStart"/>
      <w:r w:rsidRPr="00456E2E">
        <w:rPr>
          <w:rFonts w:ascii="Arial" w:hAnsi="Arial" w:cs="Arial"/>
          <w:sz w:val="22"/>
          <w:szCs w:val="22"/>
        </w:rPr>
        <w:t>Brees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J.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Moelijker</w:t>
      </w:r>
      <w:proofErr w:type="spellEnd"/>
      <w:r w:rsidRPr="00456E2E">
        <w:rPr>
          <w:rFonts w:ascii="Arial" w:hAnsi="Arial" w:cs="Arial"/>
          <w:sz w:val="22"/>
          <w:szCs w:val="22"/>
        </w:rPr>
        <w:t>, R. (2024) ‘</w:t>
      </w:r>
      <w:proofErr w:type="spellStart"/>
      <w:r w:rsidRPr="00456E2E">
        <w:rPr>
          <w:rFonts w:ascii="Arial" w:hAnsi="Arial" w:cs="Arial"/>
          <w:sz w:val="22"/>
          <w:szCs w:val="22"/>
        </w:rPr>
        <w:t>Answerable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for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what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? </w:t>
      </w:r>
      <w:proofErr w:type="spellStart"/>
      <w:r w:rsidRPr="00456E2E">
        <w:rPr>
          <w:rFonts w:ascii="Arial" w:hAnsi="Arial" w:cs="Arial"/>
          <w:sz w:val="22"/>
          <w:szCs w:val="22"/>
        </w:rPr>
        <w:t>The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role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of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accountability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focus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in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line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manager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456E2E">
        <w:rPr>
          <w:rFonts w:ascii="Arial" w:hAnsi="Arial" w:cs="Arial"/>
          <w:sz w:val="22"/>
          <w:szCs w:val="22"/>
        </w:rPr>
        <w:t>implementation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’,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Human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Resource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Management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63(2), </w:t>
      </w:r>
      <w:proofErr w:type="spellStart"/>
      <w:r w:rsidRPr="00456E2E">
        <w:rPr>
          <w:rFonts w:ascii="Arial" w:hAnsi="Arial" w:cs="Arial"/>
          <w:sz w:val="22"/>
          <w:szCs w:val="22"/>
        </w:rPr>
        <w:t>pp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165–185. </w:t>
      </w:r>
      <w:proofErr w:type="spellStart"/>
      <w:r w:rsidRPr="00456E2E">
        <w:rPr>
          <w:rFonts w:ascii="Arial" w:hAnsi="Arial" w:cs="Arial"/>
          <w:sz w:val="22"/>
          <w:szCs w:val="22"/>
        </w:rPr>
        <w:t>doi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10.1002/hrm.22189. </w:t>
      </w:r>
    </w:p>
    <w:p w14:paraId="72646213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Hogarth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A.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McCartney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C. (2024)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Resourcing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talent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planning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report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2024</w:t>
      </w:r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London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456E2E">
        <w:rPr>
          <w:rFonts w:ascii="Arial" w:hAnsi="Arial" w:cs="Arial"/>
          <w:sz w:val="22"/>
          <w:szCs w:val="22"/>
        </w:rPr>
        <w:t>Chartered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Institute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of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Personnel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Development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Available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hyperlink r:id="rId10" w:tgtFrame="_blank" w:history="1"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CIPD –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Resourcing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and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talent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planning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report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2024</w:t>
        </w:r>
      </w:hyperlink>
      <w:r w:rsidRPr="00456E2E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456E2E">
        <w:rPr>
          <w:rFonts w:ascii="Arial" w:hAnsi="Arial" w:cs="Arial"/>
          <w:sz w:val="22"/>
          <w:szCs w:val="22"/>
        </w:rPr>
        <w:t>Accessed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9 </w:t>
      </w:r>
      <w:proofErr w:type="spellStart"/>
      <w:r w:rsidRPr="00456E2E">
        <w:rPr>
          <w:rFonts w:ascii="Arial" w:hAnsi="Arial" w:cs="Arial"/>
          <w:sz w:val="22"/>
          <w:szCs w:val="22"/>
        </w:rPr>
        <w:t>August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2026). </w:t>
      </w:r>
    </w:p>
    <w:p w14:paraId="10136EE9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John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Lewis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Partnership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plc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(2025a)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Annual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Report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Accounts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2025</w:t>
      </w:r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London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456E2E">
        <w:rPr>
          <w:rFonts w:ascii="Arial" w:hAnsi="Arial" w:cs="Arial"/>
          <w:sz w:val="22"/>
          <w:szCs w:val="22"/>
        </w:rPr>
        <w:t>John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Lewis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Partnership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plc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Available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hyperlink r:id="rId11" w:tgtFrame="_blank" w:history="1"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John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Lewis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Partnership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–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Annual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Report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and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Accounts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2025</w:t>
        </w:r>
      </w:hyperlink>
      <w:r w:rsidRPr="00456E2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56E2E">
        <w:rPr>
          <w:rFonts w:ascii="Arial" w:hAnsi="Arial" w:cs="Arial"/>
          <w:sz w:val="22"/>
          <w:szCs w:val="22"/>
        </w:rPr>
        <w:t>(</w:t>
      </w:r>
      <w:proofErr w:type="spellStart"/>
      <w:r w:rsidRPr="00456E2E">
        <w:rPr>
          <w:rFonts w:ascii="Arial" w:hAnsi="Arial" w:cs="Arial"/>
          <w:sz w:val="22"/>
          <w:szCs w:val="22"/>
        </w:rPr>
        <w:t>Accessed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9 </w:t>
      </w:r>
      <w:proofErr w:type="spellStart"/>
      <w:r w:rsidRPr="00456E2E">
        <w:rPr>
          <w:rFonts w:ascii="Arial" w:hAnsi="Arial" w:cs="Arial"/>
          <w:sz w:val="22"/>
          <w:szCs w:val="22"/>
        </w:rPr>
        <w:t>August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2026). </w:t>
      </w:r>
    </w:p>
    <w:p w14:paraId="5492ABCC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John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Lewis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Partnership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plc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(2025b)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Belonging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at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JLP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Report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2025</w:t>
      </w:r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London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456E2E">
        <w:rPr>
          <w:rFonts w:ascii="Arial" w:hAnsi="Arial" w:cs="Arial"/>
          <w:sz w:val="22"/>
          <w:szCs w:val="22"/>
        </w:rPr>
        <w:t>John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Lewis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Partnership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plc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Available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hyperlink r:id="rId12" w:tgtFrame="_blank" w:history="1"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John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Lewis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Partnership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–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Belonging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at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JLP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Report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2025</w:t>
        </w:r>
      </w:hyperlink>
      <w:r w:rsidRPr="00456E2E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456E2E">
        <w:rPr>
          <w:rFonts w:ascii="Arial" w:hAnsi="Arial" w:cs="Arial"/>
          <w:sz w:val="22"/>
          <w:szCs w:val="22"/>
        </w:rPr>
        <w:t>(</w:t>
      </w:r>
      <w:proofErr w:type="spellStart"/>
      <w:r w:rsidRPr="00456E2E">
        <w:rPr>
          <w:rFonts w:ascii="Arial" w:hAnsi="Arial" w:cs="Arial"/>
          <w:sz w:val="22"/>
          <w:szCs w:val="22"/>
        </w:rPr>
        <w:t>Accessed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9 </w:t>
      </w:r>
      <w:proofErr w:type="spellStart"/>
      <w:r w:rsidRPr="00456E2E">
        <w:rPr>
          <w:rFonts w:ascii="Arial" w:hAnsi="Arial" w:cs="Arial"/>
          <w:sz w:val="22"/>
          <w:szCs w:val="22"/>
        </w:rPr>
        <w:t>August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2026). </w:t>
      </w:r>
    </w:p>
    <w:p w14:paraId="19D59212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Katou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A.A., </w:t>
      </w:r>
      <w:proofErr w:type="spellStart"/>
      <w:r w:rsidRPr="00456E2E">
        <w:rPr>
          <w:rFonts w:ascii="Arial" w:hAnsi="Arial" w:cs="Arial"/>
          <w:sz w:val="22"/>
          <w:szCs w:val="22"/>
        </w:rPr>
        <w:t>Budhwar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P.S.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Patel</w:t>
      </w:r>
      <w:proofErr w:type="spellEnd"/>
      <w:r w:rsidRPr="00456E2E">
        <w:rPr>
          <w:rFonts w:ascii="Arial" w:hAnsi="Arial" w:cs="Arial"/>
          <w:sz w:val="22"/>
          <w:szCs w:val="22"/>
        </w:rPr>
        <w:t>, C. (2021) ‘</w:t>
      </w:r>
      <w:proofErr w:type="spellStart"/>
      <w:r w:rsidRPr="00456E2E">
        <w:rPr>
          <w:rFonts w:ascii="Arial" w:hAnsi="Arial" w:cs="Arial"/>
          <w:sz w:val="22"/>
          <w:szCs w:val="22"/>
        </w:rPr>
        <w:t>Line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manager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implementation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employee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HR </w:t>
      </w:r>
      <w:proofErr w:type="spellStart"/>
      <w:r w:rsidRPr="00456E2E">
        <w:rPr>
          <w:rFonts w:ascii="Arial" w:hAnsi="Arial" w:cs="Arial"/>
          <w:sz w:val="22"/>
          <w:szCs w:val="22"/>
        </w:rPr>
        <w:t>attributions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mediating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mechanisms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in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the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HRM </w:t>
      </w:r>
      <w:proofErr w:type="spellStart"/>
      <w:r w:rsidRPr="00456E2E">
        <w:rPr>
          <w:rFonts w:ascii="Arial" w:hAnsi="Arial" w:cs="Arial"/>
          <w:sz w:val="22"/>
          <w:szCs w:val="22"/>
        </w:rPr>
        <w:t>system</w:t>
      </w:r>
      <w:proofErr w:type="spellEnd"/>
      <w:r w:rsidRPr="00456E2E">
        <w:rPr>
          <w:rFonts w:ascii="Arial" w:hAnsi="Arial" w:cs="Arial"/>
          <w:sz w:val="22"/>
          <w:szCs w:val="22"/>
        </w:rPr>
        <w:t>—</w:t>
      </w:r>
      <w:proofErr w:type="spellStart"/>
      <w:r w:rsidRPr="00456E2E">
        <w:rPr>
          <w:rFonts w:ascii="Arial" w:hAnsi="Arial" w:cs="Arial"/>
          <w:sz w:val="22"/>
          <w:szCs w:val="22"/>
        </w:rPr>
        <w:t>organizational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performance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relationship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A </w:t>
      </w:r>
      <w:proofErr w:type="spellStart"/>
      <w:r w:rsidRPr="00456E2E">
        <w:rPr>
          <w:rFonts w:ascii="Arial" w:hAnsi="Arial" w:cs="Arial"/>
          <w:sz w:val="22"/>
          <w:szCs w:val="22"/>
        </w:rPr>
        <w:t>multilevel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and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multipath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study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’,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Human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Resource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Management</w:t>
      </w:r>
      <w:proofErr w:type="spellEnd"/>
      <w:r w:rsidRPr="00456E2E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i/>
          <w:iCs/>
          <w:sz w:val="22"/>
          <w:szCs w:val="22"/>
        </w:rPr>
        <w:t>Journal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, 31(3), </w:t>
      </w:r>
      <w:proofErr w:type="spellStart"/>
      <w:r w:rsidRPr="00456E2E">
        <w:rPr>
          <w:rFonts w:ascii="Arial" w:hAnsi="Arial" w:cs="Arial"/>
          <w:sz w:val="22"/>
          <w:szCs w:val="22"/>
        </w:rPr>
        <w:t>pp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775–795. </w:t>
      </w:r>
      <w:proofErr w:type="spellStart"/>
      <w:r w:rsidRPr="00456E2E">
        <w:rPr>
          <w:rFonts w:ascii="Arial" w:hAnsi="Arial" w:cs="Arial"/>
          <w:sz w:val="22"/>
          <w:szCs w:val="22"/>
        </w:rPr>
        <w:t>doi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10.1111/1748-8583.12327. </w:t>
      </w:r>
    </w:p>
    <w:p w14:paraId="315171AA" w14:textId="77777777" w:rsidR="00456E2E" w:rsidRPr="00456E2E" w:rsidRDefault="00456E2E" w:rsidP="00456E2E">
      <w:pPr>
        <w:rPr>
          <w:rFonts w:ascii="Arial" w:hAnsi="Arial" w:cs="Arial"/>
          <w:sz w:val="22"/>
          <w:szCs w:val="22"/>
        </w:rPr>
      </w:pPr>
      <w:proofErr w:type="spellStart"/>
      <w:r w:rsidRPr="00456E2E">
        <w:rPr>
          <w:rFonts w:ascii="Arial" w:hAnsi="Arial" w:cs="Arial"/>
          <w:sz w:val="22"/>
          <w:szCs w:val="22"/>
        </w:rPr>
        <w:t>Lancaster</w:t>
      </w:r>
      <w:proofErr w:type="spellEnd"/>
      <w:r w:rsidRPr="00456E2E">
        <w:rPr>
          <w:rFonts w:ascii="Arial" w:hAnsi="Arial" w:cs="Arial"/>
          <w:sz w:val="22"/>
          <w:szCs w:val="22"/>
        </w:rPr>
        <w:t>, A. (2024) ‘</w:t>
      </w:r>
      <w:proofErr w:type="spellStart"/>
      <w:r w:rsidRPr="00456E2E">
        <w:rPr>
          <w:rFonts w:ascii="Arial" w:hAnsi="Arial" w:cs="Arial"/>
          <w:sz w:val="22"/>
          <w:szCs w:val="22"/>
        </w:rPr>
        <w:t>How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L&amp;D </w:t>
      </w:r>
      <w:proofErr w:type="spellStart"/>
      <w:r w:rsidRPr="00456E2E">
        <w:rPr>
          <w:rFonts w:ascii="Arial" w:hAnsi="Arial" w:cs="Arial"/>
          <w:sz w:val="22"/>
          <w:szCs w:val="22"/>
        </w:rPr>
        <w:t>can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create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value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456E2E">
        <w:rPr>
          <w:rFonts w:ascii="Arial" w:hAnsi="Arial" w:cs="Arial"/>
          <w:sz w:val="22"/>
          <w:szCs w:val="22"/>
        </w:rPr>
        <w:t>Focusing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on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skills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development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’, </w:t>
      </w:r>
      <w:r w:rsidRPr="00456E2E">
        <w:rPr>
          <w:rFonts w:ascii="Arial" w:hAnsi="Arial" w:cs="Arial"/>
          <w:i/>
          <w:iCs/>
          <w:sz w:val="22"/>
          <w:szCs w:val="22"/>
        </w:rPr>
        <w:t>CIPD</w:t>
      </w:r>
      <w:r w:rsidRPr="00456E2E">
        <w:rPr>
          <w:rFonts w:ascii="Arial" w:hAnsi="Arial" w:cs="Arial"/>
          <w:sz w:val="22"/>
          <w:szCs w:val="22"/>
        </w:rPr>
        <w:t xml:space="preserve">, 4 </w:t>
      </w:r>
      <w:proofErr w:type="spellStart"/>
      <w:r w:rsidRPr="00456E2E">
        <w:rPr>
          <w:rFonts w:ascii="Arial" w:hAnsi="Arial" w:cs="Arial"/>
          <w:sz w:val="22"/>
          <w:szCs w:val="22"/>
        </w:rPr>
        <w:t>November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456E2E">
        <w:rPr>
          <w:rFonts w:ascii="Arial" w:hAnsi="Arial" w:cs="Arial"/>
          <w:sz w:val="22"/>
          <w:szCs w:val="22"/>
        </w:rPr>
        <w:t>Available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456E2E">
        <w:rPr>
          <w:rFonts w:ascii="Arial" w:hAnsi="Arial" w:cs="Arial"/>
          <w:sz w:val="22"/>
          <w:szCs w:val="22"/>
        </w:rPr>
        <w:t>at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</w:t>
      </w:r>
      <w:hyperlink r:id="rId13" w:tgtFrame="_blank" w:history="1"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CIPD –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How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L&amp;D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can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create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value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: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Focusing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on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skills</w:t>
        </w:r>
        <w:proofErr w:type="spellEnd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 xml:space="preserve"> </w:t>
        </w:r>
        <w:proofErr w:type="spellStart"/>
        <w:r w:rsidRPr="00456E2E">
          <w:rPr>
            <w:rStyle w:val="af2"/>
            <w:rFonts w:ascii="Arial" w:hAnsi="Arial" w:cs="Arial"/>
            <w:color w:val="000000" w:themeColor="text1"/>
            <w:sz w:val="22"/>
            <w:szCs w:val="22"/>
          </w:rPr>
          <w:t>development</w:t>
        </w:r>
        <w:proofErr w:type="spellEnd"/>
      </w:hyperlink>
      <w:r w:rsidRPr="00456E2E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456E2E">
        <w:rPr>
          <w:rFonts w:ascii="Arial" w:hAnsi="Arial" w:cs="Arial"/>
          <w:sz w:val="22"/>
          <w:szCs w:val="22"/>
        </w:rPr>
        <w:t>Accessed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: 9 </w:t>
      </w:r>
      <w:proofErr w:type="spellStart"/>
      <w:r w:rsidRPr="00456E2E">
        <w:rPr>
          <w:rFonts w:ascii="Arial" w:hAnsi="Arial" w:cs="Arial"/>
          <w:sz w:val="22"/>
          <w:szCs w:val="22"/>
        </w:rPr>
        <w:t>August</w:t>
      </w:r>
      <w:proofErr w:type="spellEnd"/>
      <w:r w:rsidRPr="00456E2E">
        <w:rPr>
          <w:rFonts w:ascii="Arial" w:hAnsi="Arial" w:cs="Arial"/>
          <w:sz w:val="22"/>
          <w:szCs w:val="22"/>
        </w:rPr>
        <w:t xml:space="preserve"> 2026).</w:t>
      </w:r>
    </w:p>
    <w:p w14:paraId="051CF7A6" w14:textId="77777777" w:rsidR="00FF305A" w:rsidRPr="00101261" w:rsidRDefault="00FF305A" w:rsidP="00101261">
      <w:pPr>
        <w:rPr>
          <w:rFonts w:ascii="Arial" w:hAnsi="Arial" w:cs="Arial"/>
          <w:sz w:val="22"/>
          <w:szCs w:val="22"/>
        </w:rPr>
      </w:pPr>
    </w:p>
    <w:p w14:paraId="00927AC9" w14:textId="77777777" w:rsidR="00101261" w:rsidRPr="00FA7D9B" w:rsidRDefault="00101261" w:rsidP="00FA7D9B">
      <w:pPr>
        <w:rPr>
          <w:rFonts w:ascii="Arial" w:hAnsi="Arial" w:cs="Arial"/>
          <w:sz w:val="22"/>
          <w:szCs w:val="22"/>
        </w:rPr>
      </w:pPr>
    </w:p>
    <w:p w14:paraId="6E8F9D26" w14:textId="77777777" w:rsidR="001F56D3" w:rsidRPr="0070675C" w:rsidRDefault="001F56D3" w:rsidP="0070675C">
      <w:pPr>
        <w:rPr>
          <w:rFonts w:ascii="Arial" w:hAnsi="Arial" w:cs="Arial"/>
          <w:sz w:val="22"/>
          <w:szCs w:val="22"/>
        </w:rPr>
      </w:pPr>
    </w:p>
    <w:p w14:paraId="3C392FEA" w14:textId="77777777" w:rsidR="003037C9" w:rsidRPr="00D6194E" w:rsidRDefault="003037C9" w:rsidP="00D6194E">
      <w:pPr>
        <w:rPr>
          <w:rFonts w:ascii="Arial" w:hAnsi="Arial" w:cs="Arial"/>
          <w:sz w:val="22"/>
          <w:szCs w:val="22"/>
        </w:rPr>
      </w:pPr>
    </w:p>
    <w:p w14:paraId="30B0F91B" w14:textId="77777777" w:rsidR="00D6194E" w:rsidRPr="00CA6509" w:rsidRDefault="00D6194E" w:rsidP="00CA6509">
      <w:pPr>
        <w:rPr>
          <w:rFonts w:ascii="Arial" w:hAnsi="Arial" w:cs="Arial"/>
          <w:sz w:val="22"/>
          <w:szCs w:val="22"/>
        </w:rPr>
      </w:pPr>
    </w:p>
    <w:p w14:paraId="071741C0" w14:textId="77777777" w:rsidR="00CA6509" w:rsidRPr="00BE7C7E" w:rsidRDefault="00CA6509" w:rsidP="00BE7C7E">
      <w:pPr>
        <w:rPr>
          <w:rFonts w:ascii="Arial" w:hAnsi="Arial" w:cs="Arial"/>
          <w:sz w:val="22"/>
          <w:szCs w:val="22"/>
        </w:rPr>
      </w:pPr>
    </w:p>
    <w:p w14:paraId="5D684AC5" w14:textId="77777777" w:rsidR="00FF72D6" w:rsidRPr="00BC0403" w:rsidRDefault="00FF72D6" w:rsidP="004F1857">
      <w:pPr>
        <w:rPr>
          <w:sz w:val="36"/>
          <w:szCs w:val="36"/>
          <w:lang w:val="en-GB"/>
        </w:rPr>
      </w:pPr>
    </w:p>
    <w:sectPr w:rsidR="00FF72D6" w:rsidRPr="00BC0403" w:rsidSect="004021DB">
      <w:pgSz w:w="11906" w:h="16838"/>
      <w:pgMar w:top="1440" w:right="1304" w:bottom="1440" w:left="130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AD5160" w14:textId="77777777" w:rsidR="00685B6D" w:rsidRDefault="00685B6D" w:rsidP="006F6005">
      <w:pPr>
        <w:spacing w:after="0" w:line="240" w:lineRule="auto"/>
      </w:pPr>
      <w:r>
        <w:separator/>
      </w:r>
    </w:p>
  </w:endnote>
  <w:endnote w:type="continuationSeparator" w:id="0">
    <w:p w14:paraId="73CB7AB0" w14:textId="77777777" w:rsidR="00685B6D" w:rsidRDefault="00685B6D" w:rsidP="006F6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0737A0" w14:textId="77777777" w:rsidR="00685B6D" w:rsidRDefault="00685B6D" w:rsidP="006F6005">
      <w:pPr>
        <w:spacing w:after="0" w:line="240" w:lineRule="auto"/>
      </w:pPr>
      <w:r>
        <w:separator/>
      </w:r>
    </w:p>
  </w:footnote>
  <w:footnote w:type="continuationSeparator" w:id="0">
    <w:p w14:paraId="131AF508" w14:textId="77777777" w:rsidR="00685B6D" w:rsidRDefault="00685B6D" w:rsidP="006F60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5303DC"/>
    <w:multiLevelType w:val="multilevel"/>
    <w:tmpl w:val="7D8E5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9CD5613"/>
    <w:multiLevelType w:val="multilevel"/>
    <w:tmpl w:val="027CA2B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35D27086"/>
    <w:multiLevelType w:val="multilevel"/>
    <w:tmpl w:val="2514CE4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6953B9C"/>
    <w:multiLevelType w:val="multilevel"/>
    <w:tmpl w:val="1E225E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A7C6657"/>
    <w:multiLevelType w:val="multilevel"/>
    <w:tmpl w:val="027CA2B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54FD2AA3"/>
    <w:multiLevelType w:val="multilevel"/>
    <w:tmpl w:val="1E225E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34501348">
    <w:abstractNumId w:val="1"/>
  </w:num>
  <w:num w:numId="2" w16cid:durableId="1510022143">
    <w:abstractNumId w:val="4"/>
  </w:num>
  <w:num w:numId="3" w16cid:durableId="1198546386">
    <w:abstractNumId w:val="3"/>
  </w:num>
  <w:num w:numId="4" w16cid:durableId="493033831">
    <w:abstractNumId w:val="0"/>
  </w:num>
  <w:num w:numId="5" w16cid:durableId="442501028">
    <w:abstractNumId w:val="2"/>
  </w:num>
  <w:num w:numId="6" w16cid:durableId="194557089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15C"/>
    <w:rsid w:val="0002141C"/>
    <w:rsid w:val="00022670"/>
    <w:rsid w:val="000A7B90"/>
    <w:rsid w:val="000D6507"/>
    <w:rsid w:val="00101261"/>
    <w:rsid w:val="00101B9E"/>
    <w:rsid w:val="00153EC2"/>
    <w:rsid w:val="001916AA"/>
    <w:rsid w:val="001E3D32"/>
    <w:rsid w:val="001E4F17"/>
    <w:rsid w:val="001F56D3"/>
    <w:rsid w:val="0023708F"/>
    <w:rsid w:val="002410BD"/>
    <w:rsid w:val="002E3776"/>
    <w:rsid w:val="002F4B34"/>
    <w:rsid w:val="003037C9"/>
    <w:rsid w:val="00315738"/>
    <w:rsid w:val="003C0514"/>
    <w:rsid w:val="003C5597"/>
    <w:rsid w:val="003E2EDC"/>
    <w:rsid w:val="004021DB"/>
    <w:rsid w:val="00453753"/>
    <w:rsid w:val="00456E2E"/>
    <w:rsid w:val="00457813"/>
    <w:rsid w:val="004C2029"/>
    <w:rsid w:val="004F1857"/>
    <w:rsid w:val="00523A76"/>
    <w:rsid w:val="0054336F"/>
    <w:rsid w:val="00552548"/>
    <w:rsid w:val="0055514E"/>
    <w:rsid w:val="005D67FF"/>
    <w:rsid w:val="005E5B3F"/>
    <w:rsid w:val="006700E6"/>
    <w:rsid w:val="00682CE3"/>
    <w:rsid w:val="00682FFD"/>
    <w:rsid w:val="00683A1F"/>
    <w:rsid w:val="00685B6D"/>
    <w:rsid w:val="006B385C"/>
    <w:rsid w:val="006F6005"/>
    <w:rsid w:val="0070675C"/>
    <w:rsid w:val="00755320"/>
    <w:rsid w:val="0076521A"/>
    <w:rsid w:val="00814C29"/>
    <w:rsid w:val="008223DC"/>
    <w:rsid w:val="00852BC6"/>
    <w:rsid w:val="0086615C"/>
    <w:rsid w:val="0086744F"/>
    <w:rsid w:val="008A32A5"/>
    <w:rsid w:val="009B4ABD"/>
    <w:rsid w:val="00A5679C"/>
    <w:rsid w:val="00A754B5"/>
    <w:rsid w:val="00A82BFA"/>
    <w:rsid w:val="00A85C8A"/>
    <w:rsid w:val="00B47738"/>
    <w:rsid w:val="00B73493"/>
    <w:rsid w:val="00BB4E29"/>
    <w:rsid w:val="00BC0403"/>
    <w:rsid w:val="00BC4AB5"/>
    <w:rsid w:val="00BE7C7E"/>
    <w:rsid w:val="00C05326"/>
    <w:rsid w:val="00C24BFB"/>
    <w:rsid w:val="00C44647"/>
    <w:rsid w:val="00C872C7"/>
    <w:rsid w:val="00C9264D"/>
    <w:rsid w:val="00CA6509"/>
    <w:rsid w:val="00CC0098"/>
    <w:rsid w:val="00CF0424"/>
    <w:rsid w:val="00D025E8"/>
    <w:rsid w:val="00D27196"/>
    <w:rsid w:val="00D41627"/>
    <w:rsid w:val="00D6194E"/>
    <w:rsid w:val="00DA771F"/>
    <w:rsid w:val="00DC5331"/>
    <w:rsid w:val="00DF0A83"/>
    <w:rsid w:val="00E26027"/>
    <w:rsid w:val="00E33588"/>
    <w:rsid w:val="00E37490"/>
    <w:rsid w:val="00E47720"/>
    <w:rsid w:val="00EB35A6"/>
    <w:rsid w:val="00EE33C9"/>
    <w:rsid w:val="00F26ECE"/>
    <w:rsid w:val="00F26F45"/>
    <w:rsid w:val="00FA1498"/>
    <w:rsid w:val="00FA7D9B"/>
    <w:rsid w:val="00FB2434"/>
    <w:rsid w:val="00FF305A"/>
    <w:rsid w:val="00FF7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uk-U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ED115D5"/>
  <w15:chartTrackingRefBased/>
  <w15:docId w15:val="{FC364D89-51EE-4DC8-8986-A651B512A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uk-UA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8661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unhideWhenUsed/>
    <w:qFormat/>
    <w:rsid w:val="008661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86615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8661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86615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8661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8661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8661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8661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86615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rsid w:val="008661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rsid w:val="0086615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86615C"/>
    <w:rPr>
      <w:rFonts w:eastAsiaTheme="majorEastAsia" w:cstheme="majorBidi"/>
      <w:i/>
      <w:iCs/>
      <w:color w:val="2F5496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86615C"/>
    <w:rPr>
      <w:rFonts w:eastAsiaTheme="majorEastAsia" w:cstheme="majorBidi"/>
      <w:color w:val="2F5496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86615C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86615C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86615C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86615C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8661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Назва Знак"/>
    <w:basedOn w:val="a0"/>
    <w:link w:val="a3"/>
    <w:uiPriority w:val="10"/>
    <w:rsid w:val="008661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8661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ідзаголовок Знак"/>
    <w:basedOn w:val="a0"/>
    <w:link w:val="a5"/>
    <w:uiPriority w:val="11"/>
    <w:rsid w:val="008661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8661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Цитата Знак"/>
    <w:basedOn w:val="a0"/>
    <w:link w:val="a7"/>
    <w:uiPriority w:val="29"/>
    <w:rsid w:val="0086615C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86615C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86615C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86615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Насичена цитата Знак"/>
    <w:basedOn w:val="a0"/>
    <w:link w:val="ab"/>
    <w:uiPriority w:val="30"/>
    <w:rsid w:val="0086615C"/>
    <w:rPr>
      <w:i/>
      <w:iCs/>
      <w:color w:val="2F5496" w:themeColor="accent1" w:themeShade="BF"/>
    </w:rPr>
  </w:style>
  <w:style w:type="character" w:styleId="ad">
    <w:name w:val="Intense Reference"/>
    <w:basedOn w:val="a0"/>
    <w:uiPriority w:val="32"/>
    <w:qFormat/>
    <w:rsid w:val="0086615C"/>
    <w:rPr>
      <w:b/>
      <w:bCs/>
      <w:smallCaps/>
      <w:color w:val="2F5496" w:themeColor="accent1" w:themeShade="BF"/>
      <w:spacing w:val="5"/>
    </w:rPr>
  </w:style>
  <w:style w:type="paragraph" w:styleId="ae">
    <w:name w:val="header"/>
    <w:basedOn w:val="a"/>
    <w:link w:val="af"/>
    <w:uiPriority w:val="99"/>
    <w:unhideWhenUsed/>
    <w:rsid w:val="006F6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f">
    <w:name w:val="Верхній колонтитул Знак"/>
    <w:basedOn w:val="a0"/>
    <w:link w:val="ae"/>
    <w:uiPriority w:val="99"/>
    <w:rsid w:val="006F6005"/>
  </w:style>
  <w:style w:type="paragraph" w:styleId="af0">
    <w:name w:val="footer"/>
    <w:basedOn w:val="a"/>
    <w:link w:val="af1"/>
    <w:uiPriority w:val="99"/>
    <w:unhideWhenUsed/>
    <w:rsid w:val="006F6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f1">
    <w:name w:val="Нижній колонтитул Знак"/>
    <w:basedOn w:val="a0"/>
    <w:link w:val="af0"/>
    <w:uiPriority w:val="99"/>
    <w:rsid w:val="006F6005"/>
  </w:style>
  <w:style w:type="character" w:styleId="af2">
    <w:name w:val="Hyperlink"/>
    <w:basedOn w:val="a0"/>
    <w:uiPriority w:val="99"/>
    <w:unhideWhenUsed/>
    <w:rsid w:val="00456E2E"/>
    <w:rPr>
      <w:color w:val="0563C1" w:themeColor="hyperlink"/>
      <w:u w:val="single"/>
    </w:rPr>
  </w:style>
  <w:style w:type="character" w:styleId="af3">
    <w:name w:val="Unresolved Mention"/>
    <w:basedOn w:val="a0"/>
    <w:uiPriority w:val="99"/>
    <w:semiHidden/>
    <w:unhideWhenUsed/>
    <w:rsid w:val="00456E2E"/>
    <w:rPr>
      <w:color w:val="605E5C"/>
      <w:shd w:val="clear" w:color="auto" w:fill="E1DFDD"/>
    </w:rPr>
  </w:style>
  <w:style w:type="paragraph" w:styleId="af4">
    <w:name w:val="TOC Heading"/>
    <w:basedOn w:val="1"/>
    <w:next w:val="a"/>
    <w:uiPriority w:val="39"/>
    <w:unhideWhenUsed/>
    <w:qFormat/>
    <w:rsid w:val="005E5B3F"/>
    <w:pPr>
      <w:spacing w:before="240" w:after="0" w:line="259" w:lineRule="auto"/>
      <w:outlineLvl w:val="9"/>
    </w:pPr>
    <w:rPr>
      <w:kern w:val="0"/>
      <w:sz w:val="32"/>
      <w:szCs w:val="32"/>
      <w:lang w:eastAsia="uk-UA"/>
      <w14:ligatures w14:val="none"/>
    </w:rPr>
  </w:style>
  <w:style w:type="paragraph" w:styleId="21">
    <w:name w:val="toc 2"/>
    <w:basedOn w:val="a"/>
    <w:next w:val="a"/>
    <w:autoRedefine/>
    <w:uiPriority w:val="39"/>
    <w:unhideWhenUsed/>
    <w:rsid w:val="005E5B3F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eastAsia="uk-UA"/>
      <w14:ligatures w14:val="none"/>
    </w:rPr>
  </w:style>
  <w:style w:type="paragraph" w:styleId="11">
    <w:name w:val="toc 1"/>
    <w:basedOn w:val="a"/>
    <w:next w:val="a"/>
    <w:autoRedefine/>
    <w:uiPriority w:val="39"/>
    <w:unhideWhenUsed/>
    <w:rsid w:val="005D67FF"/>
    <w:pPr>
      <w:tabs>
        <w:tab w:val="right" w:leader="dot" w:pos="9288"/>
      </w:tabs>
      <w:spacing w:after="100" w:line="259" w:lineRule="auto"/>
    </w:pPr>
    <w:rPr>
      <w:rFonts w:ascii="Arial" w:eastAsiaTheme="minorEastAsia" w:hAnsi="Arial" w:cs="Arial"/>
      <w:b/>
      <w:bCs/>
      <w:noProof/>
      <w:kern w:val="0"/>
      <w:sz w:val="22"/>
      <w:szCs w:val="22"/>
      <w:lang w:eastAsia="uk-UA"/>
      <w14:ligatures w14:val="none"/>
    </w:rPr>
  </w:style>
  <w:style w:type="paragraph" w:styleId="31">
    <w:name w:val="toc 3"/>
    <w:basedOn w:val="a"/>
    <w:next w:val="a"/>
    <w:autoRedefine/>
    <w:uiPriority w:val="39"/>
    <w:unhideWhenUsed/>
    <w:rsid w:val="005E5B3F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uk-UA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cipd.org/uk/views-and-insights/thought-leadership/insight/learning-value-skills-development/?utm_source=chatgpt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johnlewispartnership.co.uk/content/dam/cws/pdfs/Juniper/Belonging-at-JLP-Report-2025.pdf?utm_source=chatgpt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johnlewispartnership.co.uk/content/dam/cws/pdfs/Juniper/ARA2025/JLP-plc-ARA-2024-25.pdf?utm_source=chatgpt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cipd.org/globalassets/media/knowledge/knowledge-hub/reports/2024-pdfs/8662-resource-and-talent-planning-2024-report-web.pdf?utm_source=chatgp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org/uk/knowledge/guides/five-actions-fostering-inclusion/?utm_source=chatgpt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Офіс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фіс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фіс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BC1552-9431-4425-9BBA-F921988B8F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297</TotalTime>
  <Pages>8</Pages>
  <Words>13249</Words>
  <Characters>7552</Characters>
  <Application>Microsoft Office Word</Application>
  <DocSecurity>0</DocSecurity>
  <Lines>62</Lines>
  <Paragraphs>41</Paragraphs>
  <ScaleCrop>false</ScaleCrop>
  <HeadingPairs>
    <vt:vector size="2" baseType="variant">
      <vt:variant>
        <vt:lpstr>Назва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Оля Яцина</dc:creator>
  <cp:keywords/>
  <dc:description/>
  <cp:lastModifiedBy>Оля Яцина</cp:lastModifiedBy>
  <cp:revision>69</cp:revision>
  <dcterms:created xsi:type="dcterms:W3CDTF">2026-08-02T08:31:00Z</dcterms:created>
  <dcterms:modified xsi:type="dcterms:W3CDTF">2026-08-09T13:36:00Z</dcterms:modified>
</cp:coreProperties>
</file>