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p w14:paraId="7B1F363A" w14:textId="77777777" w:rsidR="00F0417A" w:rsidRDefault="00F0417A" w:rsidP="00E611D9">
      <w:pPr>
        <w:pStyle w:val="AssignBody"/>
      </w:pPr>
    </w:p>
    <w:p w14:paraId="2A420651" w14:textId="24B0E38C" w:rsidR="00F0417A" w:rsidRDefault="00F0417A" w:rsidP="00E611D9">
      <w:pPr>
        <w:pStyle w:val="AssignBody"/>
      </w:pPr>
      <w:r>
        <w:t>Word count: 2,7</w:t>
      </w:r>
      <w:r w:rsidR="003E1308">
        <w:t>50</w:t>
      </w:r>
    </w:p>
    <w:p w14:paraId="17641408" w14:textId="18370A5C" w:rsidR="00F0417A" w:rsidRDefault="00F0417A" w:rsidP="00E611D9">
      <w:pPr>
        <w:pStyle w:val="AssignBody"/>
      </w:pPr>
      <w:r>
        <w:br/>
        <w:t>AI Acknowledgement:</w:t>
      </w:r>
    </w:p>
    <w:p w14:paraId="7F505DE5" w14:textId="4A0BA008" w:rsidR="00F0417A" w:rsidRDefault="00F0417A" w:rsidP="00E611D9">
      <w:pPr>
        <w:pStyle w:val="AssignBody"/>
      </w:pPr>
      <w:r w:rsidRPr="00F0417A">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 xml:space="preserve"> </w:t>
      </w:r>
    </w:p>
    <w:p w14:paraId="1E6BE021" w14:textId="77777777" w:rsidR="00F0417A" w:rsidRDefault="00F0417A"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3782A79C" w:rsidR="00AD4EBD" w:rsidRDefault="000D3AD8" w:rsidP="000D3AD8">
            <w:r w:rsidRPr="00791631">
              <w:t>Continue to develop your vocabulary to reflect a professional tone. Although this is blog writing make use of key vocabulary pertaining to the Curriculum for Wales and education generally will give a more knowledgeable feel to your work. </w:t>
            </w:r>
          </w:p>
        </w:tc>
        <w:tc>
          <w:tcPr>
            <w:tcW w:w="3647" w:type="dxa"/>
          </w:tcPr>
          <w:p w14:paraId="5F7F611A" w14:textId="485872E4" w:rsidR="00AD4EBD" w:rsidRDefault="000D3AD8" w:rsidP="00AE1A4C">
            <w:pPr>
              <w:pStyle w:val="AssignBody"/>
            </w:pPr>
            <w:r>
              <w:t>I have tried to use more key vocabulary including ‘Professional Standards’, ‘high-quality teaching</w:t>
            </w:r>
            <w:proofErr w:type="gramStart"/>
            <w:r>
              <w:t>’  and</w:t>
            </w:r>
            <w:proofErr w:type="gramEnd"/>
            <w:r>
              <w:t xml:space="preserve"> ‘Our National Mission’ to try and improve my references to the Curriculum for Wales.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0B397609" w:rsidR="00AD4EBD" w:rsidRDefault="000D3AD8" w:rsidP="00AE1A4C">
            <w:pPr>
              <w:pStyle w:val="AssignBody"/>
            </w:pPr>
            <w:r w:rsidRPr="00791631">
              <w:t>Ensure that references used within the main body are within your reference list</w:t>
            </w:r>
          </w:p>
        </w:tc>
        <w:tc>
          <w:tcPr>
            <w:tcW w:w="3647" w:type="dxa"/>
          </w:tcPr>
          <w:p w14:paraId="54F0029C" w14:textId="62474C8F" w:rsidR="00AD4EBD" w:rsidRDefault="000D3AD8" w:rsidP="00AE1A4C">
            <w:pPr>
              <w:pStyle w:val="AssignBody"/>
            </w:pPr>
            <w:r>
              <w:t xml:space="preserve">I have gone through the entirety of this essay to find and reference everything that I have used.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77777777" w:rsidR="00AD4EBD" w:rsidRDefault="00AD4EBD" w:rsidP="00AE1A4C">
            <w:pPr>
              <w:pStyle w:val="AssignBody"/>
            </w:pP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78A0C878" w14:textId="77777777" w:rsidR="00F0417A" w:rsidRDefault="00F0417A" w:rsidP="00E611D9">
      <w:pPr>
        <w:pStyle w:val="AssignBody"/>
      </w:pPr>
    </w:p>
    <w:p w14:paraId="30F55676" w14:textId="77777777" w:rsidR="00F0417A" w:rsidRDefault="00F0417A" w:rsidP="00E611D9">
      <w:pPr>
        <w:pStyle w:val="AssignBody"/>
      </w:pPr>
    </w:p>
    <w:p w14:paraId="35C7DF5F" w14:textId="77777777" w:rsidR="00F0417A" w:rsidRDefault="00F0417A" w:rsidP="00E611D9">
      <w:pPr>
        <w:pStyle w:val="AssignBody"/>
      </w:pPr>
    </w:p>
    <w:p w14:paraId="2106230E" w14:textId="77777777" w:rsidR="00F0417A" w:rsidRDefault="00F0417A" w:rsidP="00E611D9">
      <w:pPr>
        <w:pStyle w:val="AssignBody"/>
      </w:pPr>
    </w:p>
    <w:p w14:paraId="363648AE" w14:textId="77777777" w:rsidR="00F0417A" w:rsidRDefault="00F0417A" w:rsidP="00E611D9">
      <w:pPr>
        <w:pStyle w:val="AssignBody"/>
      </w:pPr>
    </w:p>
    <w:p w14:paraId="7CEC5674" w14:textId="77777777" w:rsidR="000D3AD8" w:rsidRPr="000D3AD8" w:rsidRDefault="000D3AD8" w:rsidP="000D3AD8">
      <w:pPr>
        <w:pStyle w:val="AssignSubHeader"/>
        <w:rPr>
          <w:sz w:val="36"/>
          <w:u w:val="single"/>
        </w:rPr>
      </w:pPr>
      <w:r w:rsidRPr="000D3AD8">
        <w:rPr>
          <w:sz w:val="36"/>
          <w:u w:val="single"/>
        </w:rPr>
        <w:lastRenderedPageBreak/>
        <w:t>A Critical Evaluation of the Development of a Strategic Target in a School Development Plan: Actions, Impact, and Evidence-Based Reflections </w:t>
      </w:r>
    </w:p>
    <w:p w14:paraId="1131CE28" w14:textId="77777777" w:rsidR="000D3AD8" w:rsidRDefault="000D3AD8" w:rsidP="00691A46">
      <w:pPr>
        <w:pStyle w:val="AssignSubHeader"/>
      </w:pPr>
    </w:p>
    <w:p w14:paraId="0A9A6EB5" w14:textId="0917C4C1" w:rsidR="00691A46" w:rsidRDefault="000D3AD8" w:rsidP="00691A46">
      <w:pPr>
        <w:pStyle w:val="AssignSubHeader"/>
      </w:pPr>
      <w:r>
        <w:t>Introduction</w:t>
      </w:r>
    </w:p>
    <w:p w14:paraId="4A53F55A" w14:textId="56EFCC0A" w:rsidR="000D3AD8" w:rsidRPr="000D3AD8" w:rsidRDefault="003B377F" w:rsidP="000D3AD8">
      <w:pPr>
        <w:pStyle w:val="AssignBody"/>
      </w:pPr>
      <w:r>
        <w:t xml:space="preserve">In line with BERA (2024), the Placement school will be referred to as School X. </w:t>
      </w:r>
      <w:r w:rsidR="000D3AD8" w:rsidRPr="000D3AD8">
        <w:t xml:space="preserve">The action point taken from School X’s School Development Plan </w:t>
      </w:r>
      <w:r w:rsidR="00F0417A">
        <w:t xml:space="preserve">[hereafter SDP] </w:t>
      </w:r>
      <w:r w:rsidR="000D3AD8" w:rsidRPr="000D3AD8">
        <w:t>is the introduction and embedding of ‘non-negotiables’ to improve pupils’ literacy skills in writing.</w:t>
      </w:r>
      <w:r w:rsidR="006300DC">
        <w:t xml:space="preserve"> ‘N</w:t>
      </w:r>
      <w:r w:rsidR="000D3AD8" w:rsidRPr="000D3AD8">
        <w:t xml:space="preserve">on-negotiables’ are specific pieces of punctuation that pupils continually get wrong in assessments and general writing; the chosen pieces of punctuation were capital letters and full stops. Teachers </w:t>
      </w:r>
      <w:r w:rsidR="004747CD">
        <w:t xml:space="preserve">must </w:t>
      </w:r>
      <w:r w:rsidR="000D3AD8" w:rsidRPr="000D3AD8">
        <w:t>include one ‘non-negotiables’ task out of four options for the starter of every lesson</w:t>
      </w:r>
      <w:r w:rsidR="006300DC">
        <w:t>,</w:t>
      </w:r>
      <w:r w:rsidR="000D3AD8" w:rsidRPr="000D3AD8">
        <w:t xml:space="preserve"> but </w:t>
      </w:r>
      <w:r w:rsidR="00FF7FA4">
        <w:t>this task is not compulsory</w:t>
      </w:r>
      <w:r w:rsidR="000D3AD8" w:rsidRPr="000D3AD8">
        <w:t>. This strategy is significant as the school is aiming to improve average test scores in literacy.</w:t>
      </w:r>
    </w:p>
    <w:p w14:paraId="11F847A7" w14:textId="77777777" w:rsidR="000D3AD8" w:rsidRPr="000D3AD8" w:rsidRDefault="000D3AD8" w:rsidP="000D3AD8">
      <w:pPr>
        <w:pStyle w:val="AssignBody"/>
      </w:pPr>
      <w:r w:rsidRPr="000D3AD8">
        <w:t> </w:t>
      </w:r>
    </w:p>
    <w:p w14:paraId="7CE18FDB" w14:textId="3F04254E" w:rsidR="000D3AD8" w:rsidRPr="000D3AD8" w:rsidRDefault="000D3AD8" w:rsidP="000D3AD8">
      <w:pPr>
        <w:pStyle w:val="AssignBody"/>
      </w:pPr>
      <w:r w:rsidRPr="000D3AD8">
        <w:t xml:space="preserve">School </w:t>
      </w:r>
      <w:r w:rsidR="006300DC">
        <w:t xml:space="preserve">X </w:t>
      </w:r>
      <w:r w:rsidRPr="000D3AD8">
        <w:t>is in a deprived area of rural South Wales, where child poverty is rampant. It has 905 pupils on roll, with a three-year average of 34.2% of eligibility for Free School Meals [hereafter FSM] (</w:t>
      </w:r>
      <w:r w:rsidR="006300DC">
        <w:t>Welsh Government</w:t>
      </w:r>
      <w:r w:rsidRPr="000D3AD8">
        <w:t>, 2024</w:t>
      </w:r>
      <w:r w:rsidR="006300DC">
        <w:t>a</w:t>
      </w:r>
      <w:r w:rsidRPr="000D3AD8">
        <w:t xml:space="preserve">). </w:t>
      </w:r>
      <w:r w:rsidR="00FF7FA4">
        <w:t>Also, attendance is a</w:t>
      </w:r>
      <w:r w:rsidR="004747CD">
        <w:t xml:space="preserve"> priority for this school</w:t>
      </w:r>
      <w:r w:rsidRPr="000D3AD8">
        <w:t>, with the overall attendance of the year 2023/24 being 85.0% (</w:t>
      </w:r>
      <w:r w:rsidR="006300DC">
        <w:t>Welsh Government</w:t>
      </w:r>
      <w:r w:rsidRPr="000D3AD8">
        <w:t>, 2024</w:t>
      </w:r>
      <w:r w:rsidR="006300DC">
        <w:t>a</w:t>
      </w:r>
      <w:r w:rsidRPr="000D3AD8">
        <w:t xml:space="preserve">), which provides a particular challenge when teaching literacy as </w:t>
      </w:r>
      <w:r w:rsidR="00F0417A">
        <w:t>techniques are taught quickly</w:t>
      </w:r>
      <w:r w:rsidRPr="000D3AD8">
        <w:t xml:space="preserve">. The school have chosen to embed non-negotiables so that learners who are persistent absentees will not </w:t>
      </w:r>
      <w:r w:rsidR="00F0417A">
        <w:t>evade</w:t>
      </w:r>
      <w:r w:rsidRPr="000D3AD8">
        <w:t xml:space="preserve"> this knowledge. </w:t>
      </w:r>
    </w:p>
    <w:p w14:paraId="7458BB9E" w14:textId="2B82C03F" w:rsidR="000D3AD8" w:rsidRPr="000D3AD8" w:rsidRDefault="000D3AD8" w:rsidP="000D3AD8">
      <w:pPr>
        <w:pStyle w:val="AssignBody"/>
      </w:pPr>
      <w:r w:rsidRPr="000D3AD8">
        <w:t> </w:t>
      </w:r>
    </w:p>
    <w:p w14:paraId="0B228E5E" w14:textId="1D17EB4B" w:rsidR="000D3AD8" w:rsidRPr="000D3AD8" w:rsidRDefault="000D3AD8" w:rsidP="000D3AD8">
      <w:pPr>
        <w:pStyle w:val="AssignBody"/>
      </w:pPr>
      <w:r w:rsidRPr="000D3AD8">
        <w:t>This essay explore</w:t>
      </w:r>
      <w:r w:rsidR="004747CD">
        <w:t>s</w:t>
      </w:r>
      <w:r w:rsidRPr="000D3AD8">
        <w:t xml:space="preserve"> the purpose of a</w:t>
      </w:r>
      <w:r w:rsidR="00FF7FA4">
        <w:t>n</w:t>
      </w:r>
      <w:r w:rsidRPr="000D3AD8">
        <w:t xml:space="preserve"> </w:t>
      </w:r>
      <w:r w:rsidR="00F0417A">
        <w:t>SDP</w:t>
      </w:r>
      <w:r w:rsidRPr="000D3AD8">
        <w:t xml:space="preserve"> and how School X chose their strategic target along with barriers in achieving this. This target </w:t>
      </w:r>
      <w:r w:rsidR="004747CD">
        <w:t>is</w:t>
      </w:r>
      <w:r w:rsidRPr="000D3AD8">
        <w:t xml:space="preserve"> explored in greater detail focusing on the school approach to this target, the implementation of this target into personal professional practice and </w:t>
      </w:r>
      <w:r w:rsidR="00F0417A">
        <w:t>with its effectiveness evaluated.</w:t>
      </w:r>
      <w:r w:rsidRPr="000D3AD8">
        <w:t>  </w:t>
      </w:r>
    </w:p>
    <w:p w14:paraId="0D2F6EA6" w14:textId="713D67DC" w:rsidR="00E611D9" w:rsidRDefault="00E611D9" w:rsidP="00E611D9">
      <w:pPr>
        <w:pStyle w:val="AssignBody"/>
      </w:pPr>
    </w:p>
    <w:p w14:paraId="65AB7162" w14:textId="77777777" w:rsidR="000D3AD8" w:rsidRDefault="000D3AD8" w:rsidP="00E611D9">
      <w:pPr>
        <w:pStyle w:val="AssignBody"/>
      </w:pPr>
    </w:p>
    <w:p w14:paraId="41408A6B" w14:textId="285A16C7" w:rsidR="000D3AD8" w:rsidRDefault="000D3AD8" w:rsidP="00E611D9">
      <w:pPr>
        <w:pStyle w:val="AssignBody"/>
        <w:rPr>
          <w:b/>
          <w:sz w:val="28"/>
        </w:rPr>
      </w:pPr>
      <w:r w:rsidRPr="00791631">
        <w:rPr>
          <w:b/>
          <w:sz w:val="28"/>
        </w:rPr>
        <w:t>Literature Review</w:t>
      </w:r>
    </w:p>
    <w:p w14:paraId="2CAE17ED" w14:textId="0EDA2BE1" w:rsidR="000D3AD8" w:rsidRPr="00791631" w:rsidRDefault="000D3AD8" w:rsidP="000D3AD8">
      <w:pPr>
        <w:pStyle w:val="AssignBody"/>
      </w:pPr>
      <w:r w:rsidRPr="00791631">
        <w:t xml:space="preserve">The purpose of </w:t>
      </w:r>
      <w:proofErr w:type="gramStart"/>
      <w:r w:rsidRPr="00791631">
        <w:t>a</w:t>
      </w:r>
      <w:proofErr w:type="gramEnd"/>
      <w:r w:rsidRPr="00791631">
        <w:t xml:space="preserve"> </w:t>
      </w:r>
      <w:r w:rsidR="00F0417A">
        <w:t>SDP</w:t>
      </w:r>
      <w:r w:rsidRPr="00791631">
        <w:t xml:space="preserve"> is to ensure schools are transparent with stakeholders and </w:t>
      </w:r>
      <w:r w:rsidR="004747CD">
        <w:t>are accountable</w:t>
      </w:r>
      <w:r w:rsidRPr="00791631">
        <w:t xml:space="preserve"> to achieve these targets. </w:t>
      </w:r>
      <w:r w:rsidR="004747CD">
        <w:t xml:space="preserve">Schools must </w:t>
      </w:r>
      <w:r w:rsidRPr="00791631">
        <w:t xml:space="preserve">reflect upon their practice and create an SDP to ensure their teaching develops in-line with the needs of the pupils to ensure pupils receive high-quality teaching (Welsh Government, 2020). </w:t>
      </w:r>
      <w:r w:rsidR="004747CD">
        <w:t>S</w:t>
      </w:r>
      <w:r w:rsidRPr="00791631">
        <w:t xml:space="preserve">chools are expected to review this annually and to update targets to ensure the school is constantly improving and </w:t>
      </w:r>
      <w:r w:rsidRPr="00791631">
        <w:lastRenderedPageBreak/>
        <w:t>developing to fit the needs of learners. An SDP also allows teachers to assess pupils work to certify they are receiving the correct support to ensure teachers comply with the Professional Standards for assessment and differentiation (Welsh Government, 2020). The SDP review process would allow schools to pinpoint gaps in knowledge or scaffolding. Furthermore, the Welsh Government Framework ensures everyone benefits from this system; improvement benefits the learner, accountability benefits local and national governing bodies and transparency benefits everyone (Welsh Government, no date).  </w:t>
      </w:r>
    </w:p>
    <w:p w14:paraId="2DD89C17" w14:textId="77777777" w:rsidR="000D3AD8" w:rsidRPr="000D3AD8" w:rsidRDefault="000D3AD8" w:rsidP="000D3AD8">
      <w:pPr>
        <w:pStyle w:val="AssignBody"/>
      </w:pPr>
      <w:r w:rsidRPr="000D3AD8">
        <w:t> </w:t>
      </w:r>
    </w:p>
    <w:p w14:paraId="5EC7F592" w14:textId="1C7CE7D2" w:rsidR="000D3AD8" w:rsidRPr="000D3AD8" w:rsidRDefault="000D3AD8" w:rsidP="000D3AD8">
      <w:pPr>
        <w:pStyle w:val="AssignBody"/>
      </w:pPr>
      <w:r w:rsidRPr="000D3AD8">
        <w:t xml:space="preserve">Estyn (2023a, p.16) found that in the immediate years following the Coronavirus pandemic, primary and secondary schools focused heavily on re-building the listening, speaking and writing skills which had deteriorated or not been developed due to lack of face-to-face instruction. Therefore, this could explain why School X </w:t>
      </w:r>
      <w:r w:rsidR="00F0417A">
        <w:t>is focusing on</w:t>
      </w:r>
      <w:r w:rsidRPr="000D3AD8">
        <w:t xml:space="preserve"> improving the writing skills of their pupils. However, many schools have now begun to include reading in their development targets (Estyn, 2023a, p.16), perhaps because of the heavy focus on the other literacy skills in the years following the Coronavirus Pandemic. </w:t>
      </w:r>
      <w:r w:rsidR="00640573">
        <w:t>However</w:t>
      </w:r>
      <w:r w:rsidRPr="000D3AD8">
        <w:t>, this school has chosen to continue to work on writing skills as this is the biggest concern for their pupils</w:t>
      </w:r>
      <w:r w:rsidR="00640573">
        <w:t xml:space="preserve"> through data collection</w:t>
      </w:r>
      <w:r w:rsidRPr="000D3AD8">
        <w:t xml:space="preserve"> strategies such as book scrutiny</w:t>
      </w:r>
      <w:r w:rsidR="00640573">
        <w:t xml:space="preserve">. </w:t>
      </w:r>
    </w:p>
    <w:p w14:paraId="76BB1C37" w14:textId="467C5983" w:rsidR="000D3AD8" w:rsidRPr="000D3AD8" w:rsidRDefault="000D3AD8" w:rsidP="000D3AD8">
      <w:pPr>
        <w:pStyle w:val="AssignBody"/>
      </w:pPr>
      <w:r w:rsidRPr="000D3AD8">
        <w:t> </w:t>
      </w:r>
    </w:p>
    <w:p w14:paraId="033659B4" w14:textId="1C444935" w:rsidR="000D3AD8" w:rsidRPr="000D3AD8" w:rsidRDefault="00640573" w:rsidP="000D3AD8">
      <w:pPr>
        <w:pStyle w:val="AssignBody"/>
      </w:pPr>
      <w:r>
        <w:t>Due</w:t>
      </w:r>
      <w:r w:rsidR="000D3AD8" w:rsidRPr="000D3AD8">
        <w:t xml:space="preserve"> to the high level of FSM learners in School X which is 13.3% above the national average and 15.2% above the local authority average (</w:t>
      </w:r>
      <w:r w:rsidR="006300DC">
        <w:t>Welsh Government</w:t>
      </w:r>
      <w:r w:rsidR="000D3AD8" w:rsidRPr="000D3AD8">
        <w:t>, 2024</w:t>
      </w:r>
      <w:r w:rsidR="006300DC">
        <w:t>a</w:t>
      </w:r>
      <w:r w:rsidR="000D3AD8" w:rsidRPr="000D3AD8">
        <w:t xml:space="preserve">) it suggests that achieving higher attainment rates may be a challenge for this school. Eligibility for FSM and living in a socio-economically disadvantaged area increases the likelihood of lower attainment rates for pupils according to Bandyopadhyay </w:t>
      </w:r>
      <w:r w:rsidR="000D3AD8" w:rsidRPr="000D3AD8">
        <w:rPr>
          <w:i/>
          <w:iCs/>
        </w:rPr>
        <w:t xml:space="preserve">et al </w:t>
      </w:r>
      <w:r w:rsidR="000D3AD8" w:rsidRPr="000D3AD8">
        <w:t>(2023). According to the Census (2021), out of 11,110 households in School X’s County, 6,653 were in at least one dimension of deprivation.  Out of these households, 2,930 households were deprived in two or more dimensions (Census</w:t>
      </w:r>
      <w:r w:rsidR="00F81FA6">
        <w:t>,</w:t>
      </w:r>
      <w:r w:rsidR="000D3AD8" w:rsidRPr="000D3AD8">
        <w:t xml:space="preserve"> 2021). </w:t>
      </w:r>
      <w:r>
        <w:t>A</w:t>
      </w:r>
      <w:r w:rsidR="000D3AD8" w:rsidRPr="000D3AD8">
        <w:t>s a significant portion of the learners are eligible for FSM</w:t>
      </w:r>
      <w:r>
        <w:t>, this would suggest that socio-economically disadvantaged learners in this area may have lower attainment rates</w:t>
      </w:r>
      <w:r w:rsidR="000D3AD8" w:rsidRPr="000D3AD8">
        <w:t xml:space="preserve">. FSM learners in this school obtain lower results on average in literacy at 37.1 compared to the score for literacy for the whole school at 40.4 (School X, 2024), this would suggest that there is some validity in the claims by Bandyopadhyay </w:t>
      </w:r>
      <w:r w:rsidR="000D3AD8" w:rsidRPr="000D3AD8">
        <w:rPr>
          <w:i/>
          <w:iCs/>
        </w:rPr>
        <w:t>et al</w:t>
      </w:r>
      <w:r w:rsidR="000D3AD8" w:rsidRPr="000D3AD8">
        <w:t>. (2023). </w:t>
      </w:r>
      <w:r>
        <w:t>Despite this, some evidence suggests that this</w:t>
      </w:r>
      <w:r w:rsidR="00837E8B">
        <w:t xml:space="preserve"> does not have to be the case</w:t>
      </w:r>
      <w:r>
        <w:t xml:space="preserve">, provided schools adopt an “equitable model of education”, which allows their socio-economically deprived pupils to thrive (Cockerill et al., 2021, p. 6). </w:t>
      </w:r>
      <w:r w:rsidR="00837E8B">
        <w:t xml:space="preserve">However, this study was conducted in English schools, so may not fit the needs of Welsh pupils. </w:t>
      </w:r>
    </w:p>
    <w:p w14:paraId="571BFB46" w14:textId="77777777" w:rsidR="000D3AD8" w:rsidRPr="000D3AD8" w:rsidRDefault="000D3AD8" w:rsidP="000D3AD8">
      <w:pPr>
        <w:pStyle w:val="AssignBody"/>
      </w:pPr>
      <w:r w:rsidRPr="000D3AD8">
        <w:t> </w:t>
      </w:r>
    </w:p>
    <w:p w14:paraId="67837EB4" w14:textId="6D3E5AC2" w:rsidR="000D3AD8" w:rsidRPr="000D3AD8" w:rsidRDefault="000D3AD8" w:rsidP="000D3AD8">
      <w:pPr>
        <w:pStyle w:val="AssignBody"/>
      </w:pPr>
      <w:r w:rsidRPr="000D3AD8">
        <w:t xml:space="preserve">Welsh Government (2023) has highlighted the importance of ensuring learners have a high-quality education, regardless of background and removing the barriers to education through </w:t>
      </w:r>
      <w:r w:rsidRPr="000D3AD8">
        <w:lastRenderedPageBreak/>
        <w:t xml:space="preserve">the ‘Our National Mission’ strategy. However, in Wales a significant portion of children are living in poverty. Monmouthshire has the lowest percentage of childhood poverty, which recorded childhood poverty at 14.5% (The Health Foundation, 2024).  Therefore, this would suggest that removing the barriers to education in Wales is going to be particularly difficult, as every area in Wales has a significant portion of their child population living in poverty. Moreover, poverty at a local level decreases the level of educational attainment in learners, with those eligible for FSM living in poorer areas being even less likely to achieve high educational attainment. (Bandyopadhyay et al, 2023. p.7). </w:t>
      </w:r>
      <w:r w:rsidR="004747CD">
        <w:t>This</w:t>
      </w:r>
      <w:r w:rsidRPr="000D3AD8">
        <w:t xml:space="preserve"> would strengthen the notion that poverty is a significant barrier to achieving the SDP. However, this study was conducted on children who were eligible for FSM and completed their GCSE exams from 2009-2016. Due to factors such as Coronavirus Pandemic and the current cost-of-living crisis, the gap between those who living in a more disadvantaged area and are eligible for FSM and those who are not is worsening (Equality and Human Rights Commission. 2023. p.36). Therefore, this would suggest that there is still some validity to this source, but the attainment gap may have worsened due to current affairs.  </w:t>
      </w:r>
    </w:p>
    <w:p w14:paraId="3AA09ACE" w14:textId="77777777" w:rsidR="000D3AD8" w:rsidRPr="000D3AD8" w:rsidRDefault="000D3AD8" w:rsidP="000D3AD8">
      <w:pPr>
        <w:pStyle w:val="AssignBody"/>
      </w:pPr>
      <w:r w:rsidRPr="000D3AD8">
        <w:t> </w:t>
      </w:r>
    </w:p>
    <w:p w14:paraId="5057A5F4" w14:textId="40EE51DC" w:rsidR="008E03C6" w:rsidRDefault="000D3AD8" w:rsidP="000D3AD8">
      <w:pPr>
        <w:pStyle w:val="AssignBody"/>
      </w:pPr>
      <w:r w:rsidRPr="000D3AD8">
        <w:t>Furthermore, as there is still a stigma around receiving FSM, pupils from families which refuse FSM might be facing food insecurity (Yang et al. 2022). Pupils facing food insecurity will be unable to thrive in the school environment, as according to Maslow</w:t>
      </w:r>
      <w:r w:rsidR="00E94490">
        <w:t xml:space="preserve"> (1943, cited in </w:t>
      </w:r>
      <w:proofErr w:type="spellStart"/>
      <w:r w:rsidR="00E94490">
        <w:t>Mcleod</w:t>
      </w:r>
      <w:proofErr w:type="spellEnd"/>
      <w:r w:rsidR="00E94490">
        <w:t xml:space="preserve">, 2024) </w:t>
      </w:r>
      <w:r w:rsidRPr="000D3AD8">
        <w:t>hierarchy of needs, children will be unable to focus on self-actualisation through education when their physiological and safety needs are not being met</w:t>
      </w:r>
      <w:r w:rsidR="00E94490">
        <w:t>.</w:t>
      </w:r>
      <w:r w:rsidRPr="000D3AD8">
        <w:t xml:space="preserve"> Therefore, pupils </w:t>
      </w:r>
      <w:r w:rsidR="00E94490">
        <w:t>in</w:t>
      </w:r>
      <w:r w:rsidRPr="000D3AD8">
        <w:t xml:space="preserve"> families who are eligible for FSM but do not receive them, </w:t>
      </w:r>
      <w:r w:rsidR="004747CD">
        <w:t>may</w:t>
      </w:r>
      <w:r w:rsidRPr="000D3AD8">
        <w:t xml:space="preserve"> have lower educational attainment rates potentially resulting from an inability to achieve self-realisation due to hunger. </w:t>
      </w:r>
    </w:p>
    <w:p w14:paraId="34B2C367" w14:textId="77777777" w:rsidR="008E03C6" w:rsidRDefault="008E03C6" w:rsidP="000D3AD8">
      <w:pPr>
        <w:pStyle w:val="AssignBody"/>
      </w:pPr>
    </w:p>
    <w:p w14:paraId="5F063B6F" w14:textId="152F34D9" w:rsidR="006300DC" w:rsidRDefault="000D3AD8" w:rsidP="000D3AD8">
      <w:pPr>
        <w:pStyle w:val="AssignBody"/>
      </w:pPr>
      <w:r w:rsidRPr="000D3AD8">
        <w:t>Despite this, efforts are being made to combat this worsening gap. For example, the Welsh Government (2024</w:t>
      </w:r>
      <w:r w:rsidR="004747CD">
        <w:t>d</w:t>
      </w:r>
      <w:r w:rsidRPr="000D3AD8">
        <w:t>) introduced an ‘Attainment Champions’ pilot, in which leadership teams from different schools collaborated and shared “innovative practices” which improved the education of disadvantaged learners. If this strategy continues after the pilot period, it would be beneficial for School X to join this Attainment Champions program. Furthermore, a secondary school in which almost half of the pupils are eligible for FSM, took a ‘whole school’ approach to literacy and ensured that teachers receive regular training to improve oracy, reading and writing accuracy skills (Estyn</w:t>
      </w:r>
      <w:r w:rsidR="00F81FA6">
        <w:t>,</w:t>
      </w:r>
      <w:r w:rsidRPr="000D3AD8">
        <w:t xml:space="preserve"> 2020). Evidently, this school would be working in line with the priorities of the Welsh Government (2023, p. 15) as it is important to allow and promote learners to succeed regardless of their socio-economic background. </w:t>
      </w:r>
    </w:p>
    <w:p w14:paraId="1073729F" w14:textId="77777777" w:rsidR="006300DC" w:rsidRDefault="006300DC" w:rsidP="000D3AD8">
      <w:pPr>
        <w:pStyle w:val="AssignBody"/>
      </w:pPr>
    </w:p>
    <w:p w14:paraId="3E5F9B64" w14:textId="0D22F090" w:rsidR="000D3AD8" w:rsidRPr="000D3AD8" w:rsidRDefault="000D3AD8" w:rsidP="000D3AD8">
      <w:pPr>
        <w:pStyle w:val="AssignBody"/>
      </w:pPr>
      <w:r w:rsidRPr="000D3AD8">
        <w:lastRenderedPageBreak/>
        <w:t xml:space="preserve"> Consequently, this would indicate that regular literacy training may aid teachers in reducing this attainment gap regarding literacy. However, if pupils are going into school hungry due to not receiving the FSM they are entitled to, the level of training staff have received will not aid in closing the gap. Potentially, this indicates the necessity of extending FSM to all pupils; making FSM universal rather than exclusive might reduce the stigma surrounding the uptake of FSM, allowing all pupils to thrive hunger-free. Cohen </w:t>
      </w:r>
      <w:r w:rsidRPr="000D3AD8">
        <w:rPr>
          <w:i/>
          <w:iCs/>
        </w:rPr>
        <w:t>et al</w:t>
      </w:r>
      <w:r w:rsidRPr="000D3AD8">
        <w:t xml:space="preserve"> (2021) found that the provision of universal FSM led to improvements in academic performance and attendance especially for pupils who faced food insecurity.</w:t>
      </w:r>
    </w:p>
    <w:p w14:paraId="74D91AE6" w14:textId="77777777" w:rsidR="000D3AD8" w:rsidRPr="000D3AD8" w:rsidRDefault="000D3AD8" w:rsidP="000D3AD8">
      <w:pPr>
        <w:pStyle w:val="AssignBody"/>
      </w:pPr>
      <w:r w:rsidRPr="000D3AD8">
        <w:t> </w:t>
      </w:r>
    </w:p>
    <w:p w14:paraId="47E9E603" w14:textId="77777777" w:rsidR="000D3AD8" w:rsidRPr="000D3AD8" w:rsidRDefault="000D3AD8" w:rsidP="000D3AD8">
      <w:pPr>
        <w:pStyle w:val="AssignBody"/>
      </w:pPr>
      <w:r w:rsidRPr="000D3AD8">
        <w:t> </w:t>
      </w:r>
    </w:p>
    <w:p w14:paraId="5E056E4F" w14:textId="7329CFB0" w:rsidR="000D3AD8" w:rsidRDefault="000D3AD8" w:rsidP="000D3AD8">
      <w:pPr>
        <w:pStyle w:val="AssignBody"/>
      </w:pPr>
      <w:r w:rsidRPr="000D3AD8">
        <w:t>A further barrier</w:t>
      </w:r>
      <w:r w:rsidRPr="00791631">
        <w:t xml:space="preserve"> to improving literacy within this school is </w:t>
      </w:r>
      <w:r w:rsidRPr="000D3AD8">
        <w:t>the</w:t>
      </w:r>
      <w:r w:rsidRPr="00791631">
        <w:t xml:space="preserve"> percentage of pupils who have English as an Additional Language [hereafter EAL]. This percentage does not distinguish between those who are fluent in English and those who are new to English (Oxley and de Cat, 2021). This can greatly impact the outcomes of testing in literacy, as if all pupils (regardless of fluency level) are tested – this will have a significant effect on results. One of the main objectives when teaching EAL is to ensure learners </w:t>
      </w:r>
      <w:r w:rsidRPr="000D3AD8">
        <w:t>can</w:t>
      </w:r>
      <w:r w:rsidRPr="00791631">
        <w:t xml:space="preserve"> correctly and effectively express themselves in written English, with punctuation being an essential factor (Dash and Dash, 2007, p. 25). Therefore, this would further highlight the need for School X to focus on improving the writing skills of all their pupils, as EAL learners are not given a separate category on their SDP.  </w:t>
      </w:r>
    </w:p>
    <w:p w14:paraId="5CA5EB9C" w14:textId="77777777" w:rsidR="00837E8B" w:rsidRDefault="00837E8B" w:rsidP="000D3AD8">
      <w:pPr>
        <w:pStyle w:val="AssignBody"/>
      </w:pPr>
    </w:p>
    <w:p w14:paraId="043EC947" w14:textId="79AC93A8" w:rsidR="00837E8B" w:rsidRDefault="00837E8B" w:rsidP="000D3AD8">
      <w:pPr>
        <w:pStyle w:val="AssignBody"/>
      </w:pPr>
      <w:r>
        <w:t>The Curriculum for Wales has a distinct focus on making education inclusive for learners (Welsh Government, 2024</w:t>
      </w:r>
      <w:r w:rsidR="004747CD">
        <w:t>e</w:t>
      </w:r>
      <w:r>
        <w:t xml:space="preserve">), so that every pupil has the chance to succeed. </w:t>
      </w:r>
    </w:p>
    <w:p w14:paraId="6A4B0104" w14:textId="443341D7" w:rsidR="00837E8B" w:rsidRDefault="00837E8B" w:rsidP="000D3AD8">
      <w:pPr>
        <w:pStyle w:val="AssignBody"/>
      </w:pPr>
      <w:r>
        <w:t xml:space="preserve">By ensuring EAL and FSM learners are supported will ensure the school is creating an inclusive educational environment, in which all learners can thrive. </w:t>
      </w:r>
    </w:p>
    <w:p w14:paraId="4C96A1A0" w14:textId="77777777" w:rsidR="000D3AD8" w:rsidRDefault="000D3AD8" w:rsidP="000D3AD8">
      <w:pPr>
        <w:pStyle w:val="AssignBody"/>
      </w:pPr>
    </w:p>
    <w:p w14:paraId="6508C545" w14:textId="6BF41942" w:rsidR="000D3AD8" w:rsidRDefault="000D3AD8" w:rsidP="000D3AD8">
      <w:pPr>
        <w:pStyle w:val="AssignBody"/>
        <w:rPr>
          <w:b/>
          <w:sz w:val="28"/>
        </w:rPr>
      </w:pPr>
      <w:r w:rsidRPr="00791631">
        <w:rPr>
          <w:b/>
          <w:sz w:val="28"/>
        </w:rPr>
        <w:t>Developing an Action Point</w:t>
      </w:r>
    </w:p>
    <w:p w14:paraId="441D0717" w14:textId="424450A2" w:rsidR="000D3AD8" w:rsidRPr="00791631" w:rsidRDefault="000D3AD8" w:rsidP="000D3AD8">
      <w:pPr>
        <w:pStyle w:val="AssignBody"/>
      </w:pPr>
      <w:r w:rsidRPr="00791631">
        <w:t>School X’s literacy target aligns with the school’s broader vision of reducing the impact of deprivation, as over a third of this school’s pupils are FSM, which has been linked to poorer educational attainment in pupils up to the age of 14 (Welsh Government, 2019). Furthermore, child poverty is at 29% at the national level (Welsh Government, 2024</w:t>
      </w:r>
      <w:r w:rsidR="006300DC">
        <w:t>b</w:t>
      </w:r>
      <w:r w:rsidRPr="00791631">
        <w:t>), and in this school’s county, 34.6% of children are living in poverty (</w:t>
      </w:r>
      <w:r w:rsidRPr="00791631">
        <w:rPr>
          <w:highlight w:val="black"/>
        </w:rPr>
        <w:t>Carmarthenshire</w:t>
      </w:r>
      <w:r w:rsidRPr="00791631">
        <w:t xml:space="preserve"> County Council, 2024). Therefore, this would highlight that this school is situated in a particularly deprived area of Wales</w:t>
      </w:r>
      <w:r w:rsidRPr="000D3AD8">
        <w:t xml:space="preserve">. </w:t>
      </w:r>
      <w:r w:rsidR="008E03C6" w:rsidRPr="00791631">
        <w:t>While this evidence from the Welsh Government is from the tax year 22/23, there is unlikely to have been a significant change in this statistic and this is the most recent data available.</w:t>
      </w:r>
      <w:r w:rsidR="008E03C6">
        <w:t xml:space="preserve"> </w:t>
      </w:r>
      <w:r w:rsidRPr="000D3AD8">
        <w:t>However, School X</w:t>
      </w:r>
      <w:r w:rsidRPr="00791631">
        <w:t xml:space="preserve"> is set on improving student outcomes for all pupils, </w:t>
      </w:r>
      <w:r w:rsidRPr="00791631">
        <w:lastRenderedPageBreak/>
        <w:t xml:space="preserve">as targets have been set for the whole school, girls, boys and </w:t>
      </w:r>
      <w:r w:rsidR="004747CD">
        <w:t xml:space="preserve">FSM pupils </w:t>
      </w:r>
      <w:r w:rsidRPr="00791631">
        <w:t xml:space="preserve">(School X, 2024). </w:t>
      </w:r>
      <w:r w:rsidR="008E03C6">
        <w:t>Having individual targets set for FSM pupils is a major strength, as it allows the school to monitor progress and ensure these learners are being supported, contributing to an inclusive approach towards the SDP.</w:t>
      </w:r>
      <w:r w:rsidRPr="00791631">
        <w:t xml:space="preserve"> Estyn (2023b) only had one recommendation for this school, namely, to continue to work on improving attendance, with a particular focus on </w:t>
      </w:r>
      <w:r w:rsidR="008E03C6">
        <w:t>pupils eligible for</w:t>
      </w:r>
      <w:r w:rsidRPr="00791631">
        <w:t xml:space="preserve"> FSM</w:t>
      </w:r>
      <w:r w:rsidRPr="000D3AD8">
        <w:t xml:space="preserve">. </w:t>
      </w:r>
      <w:r w:rsidRPr="00791631">
        <w:t xml:space="preserve">Therefore, this would highlight that </w:t>
      </w:r>
      <w:r w:rsidR="004747CD">
        <w:t>School X</w:t>
      </w:r>
      <w:r w:rsidRPr="00791631">
        <w:t xml:space="preserve"> actively sought out further areas for improvement</w:t>
      </w:r>
      <w:r w:rsidRPr="000D3AD8">
        <w:t>, in line with the Professional Standards for teaching</w:t>
      </w:r>
      <w:r w:rsidRPr="00791631">
        <w:t>. </w:t>
      </w:r>
    </w:p>
    <w:p w14:paraId="28A5CAFC" w14:textId="77777777" w:rsidR="000D3AD8" w:rsidRPr="000D3AD8" w:rsidRDefault="000D3AD8" w:rsidP="000D3AD8">
      <w:pPr>
        <w:pStyle w:val="AssignBody"/>
      </w:pPr>
      <w:r w:rsidRPr="000D3AD8">
        <w:t> </w:t>
      </w:r>
    </w:p>
    <w:p w14:paraId="7B68DFEA" w14:textId="7B4DEF3F" w:rsidR="000D3AD8" w:rsidRPr="000D3AD8" w:rsidRDefault="000D3AD8" w:rsidP="000D3AD8">
      <w:pPr>
        <w:pStyle w:val="AssignBody"/>
      </w:pPr>
      <w:r w:rsidRPr="000D3AD8">
        <w:t xml:space="preserve">While schools have access to a Pupil Development Grant </w:t>
      </w:r>
      <w:r w:rsidR="00F0417A">
        <w:t xml:space="preserve">[hereafter PDG] </w:t>
      </w:r>
      <w:r w:rsidRPr="000D3AD8">
        <w:t>to attempt to reduce the attainment gap by funding training programmes and creating bespoke “learning and teaching interventions” (Welsh Government, 2024</w:t>
      </w:r>
      <w:r w:rsidR="006300DC">
        <w:t>c</w:t>
      </w:r>
      <w:r w:rsidRPr="000D3AD8">
        <w:t>, p. 6). Despite this, according to Estyn (2024, p. 18) many schools have received little support or training in “mitigating the impact of poverty on attainment”. Wickham and Mullen (2020) found that ‘practitioner-designed professional development’ training positively impact</w:t>
      </w:r>
      <w:r w:rsidR="00F0417A">
        <w:t xml:space="preserve">s </w:t>
      </w:r>
      <w:r w:rsidRPr="000D3AD8">
        <w:t>the beliefs of teachers on people from lower socio-economic background</w:t>
      </w:r>
      <w:r w:rsidR="00F0417A">
        <w:t>s</w:t>
      </w:r>
      <w:r w:rsidRPr="000D3AD8">
        <w:t xml:space="preserve">. Therefore, this would highlight the importance of this grant being used to fund professional learning courses to ensure teachers are </w:t>
      </w:r>
      <w:r w:rsidR="00F0417A">
        <w:t>aware and empathetic</w:t>
      </w:r>
      <w:r w:rsidRPr="000D3AD8">
        <w:t xml:space="preserve">. </w:t>
      </w:r>
    </w:p>
    <w:p w14:paraId="016300F5" w14:textId="77777777" w:rsidR="000D3AD8" w:rsidRPr="000D3AD8" w:rsidRDefault="000D3AD8" w:rsidP="000D3AD8">
      <w:pPr>
        <w:pStyle w:val="AssignBody"/>
      </w:pPr>
      <w:r w:rsidRPr="000D3AD8">
        <w:t> </w:t>
      </w:r>
    </w:p>
    <w:p w14:paraId="4E286EAD" w14:textId="77777777" w:rsidR="000D3AD8" w:rsidRPr="000D3AD8" w:rsidRDefault="000D3AD8" w:rsidP="000D3AD8">
      <w:pPr>
        <w:pStyle w:val="AssignBody"/>
      </w:pPr>
      <w:r w:rsidRPr="000D3AD8">
        <w:t xml:space="preserve">The school evaluates the success of non-negotiables to improve literacy within their school through review activities such as book scrutiny. Book scrutiny is carried out by the Literacy Lead who collects a random sample of pupil books from every class and checks that marking codes are being used correctly and that pupils are being provided with tasks containing the ‘non-negotiables’. Through book scrutiny, it was found that not all staff were adhering to literacy marking codes, which then led to further planned training. </w:t>
      </w:r>
    </w:p>
    <w:p w14:paraId="002ABB1E" w14:textId="77777777" w:rsidR="000D3AD8" w:rsidRPr="000D3AD8" w:rsidRDefault="000D3AD8" w:rsidP="000D3AD8">
      <w:pPr>
        <w:pStyle w:val="AssignBody"/>
      </w:pPr>
      <w:r w:rsidRPr="000D3AD8">
        <w:t> </w:t>
      </w:r>
    </w:p>
    <w:p w14:paraId="02592BCB" w14:textId="52050942" w:rsidR="000D3AD8" w:rsidRPr="000D3AD8" w:rsidRDefault="000D3AD8" w:rsidP="000D3AD8">
      <w:pPr>
        <w:pStyle w:val="AssignBody"/>
      </w:pPr>
      <w:r w:rsidRPr="000D3AD8">
        <w:t>In my professional practice, I followed the whole-school guidance on ‘non-negotiables’ by including a section for pupils to practise these in every starter and reminded pupils of their ‘non-negotiables’ at the start of every writing task. In a Year 7 class which continued to make errors with the ‘non-negotiables’, I trialled a medal task in which learners could choose their level of difficulty and were prompted to try the more difficult level when they had completed their chosen one. The first level of difficulty included a basic sentence which needed to have capital letters and full stops added and the second included this but included spelling errors for pupils to correct. The final built on this but had a second sentence for pupils to detect and punctuate accordingly. At first, pupils continu</w:t>
      </w:r>
      <w:r w:rsidR="003E1308">
        <w:t>ed making</w:t>
      </w:r>
      <w:r w:rsidRPr="000D3AD8">
        <w:t xml:space="preserve"> errors, but after trialling this compulsory task, I found that making it compulsory at the start of every lesson was much more effective than it being a choice for pupils to complete.  </w:t>
      </w:r>
    </w:p>
    <w:p w14:paraId="31F1BF93" w14:textId="77777777" w:rsidR="000D3AD8" w:rsidRPr="000D3AD8" w:rsidRDefault="000D3AD8" w:rsidP="000D3AD8">
      <w:pPr>
        <w:pStyle w:val="AssignBody"/>
      </w:pPr>
      <w:r w:rsidRPr="000D3AD8">
        <w:t> </w:t>
      </w:r>
    </w:p>
    <w:p w14:paraId="224F2E6D" w14:textId="0C5A4038" w:rsidR="000D3AD8" w:rsidRPr="000D3AD8" w:rsidRDefault="000D3AD8" w:rsidP="000D3AD8">
      <w:pPr>
        <w:pStyle w:val="AssignBody"/>
      </w:pPr>
      <w:r w:rsidRPr="000D3AD8">
        <w:lastRenderedPageBreak/>
        <w:t xml:space="preserve">Furthermore, to further improve literacy levels within this school, it might be beneficial to focus on improving pupils’ reading skills. Research demonstrates there is a link between punctuation marks and prosody, which subsequently supports reading comprehension (Ryken, Wade-Woolley and Deacon, 2024). However, this study was conducted on children in Canada in Grades 3,4 and 5, </w:t>
      </w:r>
      <w:r w:rsidR="00FF7FA4">
        <w:t>so this research would have to be used cautiously</w:t>
      </w:r>
      <w:r w:rsidRPr="000D3AD8">
        <w:t xml:space="preserve"> as their </w:t>
      </w:r>
      <w:r w:rsidR="004747CD">
        <w:t>pupils</w:t>
      </w:r>
      <w:r w:rsidRPr="000D3AD8">
        <w:t xml:space="preserve"> are older. Therefore, this school could t</w:t>
      </w:r>
      <w:r w:rsidR="004747CD">
        <w:t xml:space="preserve">rial </w:t>
      </w:r>
      <w:r w:rsidRPr="000D3AD8">
        <w:t xml:space="preserve">this by using reading materials that are authentic, </w:t>
      </w:r>
      <w:r w:rsidR="00FF7FA4">
        <w:t>driving</w:t>
      </w:r>
      <w:r w:rsidRPr="000D3AD8">
        <w:t xml:space="preserve"> students love for subjects, making it a</w:t>
      </w:r>
      <w:r w:rsidR="00FF7FA4">
        <w:t xml:space="preserve"> </w:t>
      </w:r>
      <w:r w:rsidRPr="000D3AD8">
        <w:t xml:space="preserve">“pleasurable activity” (Donaldson, 2015, p. 112). </w:t>
      </w:r>
    </w:p>
    <w:p w14:paraId="52B4E2DA" w14:textId="77777777" w:rsidR="000D3AD8" w:rsidRPr="000D3AD8" w:rsidRDefault="000D3AD8" w:rsidP="000D3AD8">
      <w:pPr>
        <w:pStyle w:val="AssignBody"/>
      </w:pPr>
    </w:p>
    <w:p w14:paraId="006F9FD3" w14:textId="5AC332AA" w:rsidR="000D3AD8" w:rsidRPr="000D3AD8" w:rsidRDefault="00FF7FA4" w:rsidP="000D3AD8">
      <w:pPr>
        <w:pStyle w:val="AssignBody"/>
      </w:pPr>
      <w:r>
        <w:t>T</w:t>
      </w:r>
      <w:r w:rsidR="000D3AD8" w:rsidRPr="000D3AD8">
        <w:t xml:space="preserve">his school could include literacy scores of EAL pupils. Potentially, this statistic </w:t>
      </w:r>
      <w:r w:rsidR="004747CD">
        <w:t>may</w:t>
      </w:r>
      <w:r w:rsidR="000D3AD8" w:rsidRPr="000D3AD8">
        <w:t xml:space="preserve"> support the school in monitoring the progress of EAL learners. This is particularly relevant to the strategy taken by the school, as EAL students often report </w:t>
      </w:r>
      <w:r w:rsidR="006300DC">
        <w:t>vocabulary and writing as the</w:t>
      </w:r>
      <w:r w:rsidR="000D3AD8" w:rsidRPr="000D3AD8">
        <w:t xml:space="preserve"> biggest issues with literacy (</w:t>
      </w:r>
      <w:proofErr w:type="spellStart"/>
      <w:r w:rsidR="000D3AD8" w:rsidRPr="000D3AD8">
        <w:t>Gaipov</w:t>
      </w:r>
      <w:proofErr w:type="spellEnd"/>
      <w:r w:rsidR="000D3AD8" w:rsidRPr="000D3AD8">
        <w:t xml:space="preserve"> and Brownhill, 2021). Moreover, it might be advantageous for the school to include categories of EAL with distinct sections for data reporting, to review the level of support required for individuals/groups depending on their level of fluency. Potentially, using pupil voice to ask their EAL learners what they struggle with the most may be beneficial, as </w:t>
      </w:r>
      <w:proofErr w:type="spellStart"/>
      <w:r w:rsidR="000D3AD8" w:rsidRPr="000D3AD8">
        <w:t>Gaipov</w:t>
      </w:r>
      <w:proofErr w:type="spellEnd"/>
      <w:r w:rsidR="000D3AD8" w:rsidRPr="000D3AD8">
        <w:t xml:space="preserve"> and Brownhill’s research participants do not represent the entire EAL student population. This may prove beneficial for pupils because it will help teachers to provide pupils with a bespoke programme to improve their written literacy skills.</w:t>
      </w:r>
    </w:p>
    <w:p w14:paraId="55531C8C" w14:textId="77777777" w:rsidR="000D3AD8" w:rsidRPr="000D3AD8" w:rsidRDefault="000D3AD8" w:rsidP="000D3AD8">
      <w:pPr>
        <w:pStyle w:val="AssignBody"/>
      </w:pPr>
    </w:p>
    <w:p w14:paraId="707AF7DB" w14:textId="7A1B7AEB" w:rsidR="000D3AD8" w:rsidRDefault="000D3AD8" w:rsidP="000D3AD8">
      <w:pPr>
        <w:pStyle w:val="AssignBody"/>
      </w:pPr>
      <w:r w:rsidRPr="000D3AD8">
        <w:t>Furthermore, it might be beneficial for this school to consider in-depth staff training prior to rolling out an initiative such as the ‘non-negotiables’. This would prevent confusion and encourage consistency, which is a whole-nation target following the Donaldson (2015) review.</w:t>
      </w:r>
      <w:r>
        <w:t xml:space="preserve"> Estyn (2012) highlighted that schools that are effective in improving the literacy and learning skills of learners have staff training on how to deliver literacy skills, but also providing staff with examples of differentiated activities for learners.</w:t>
      </w:r>
      <w:r w:rsidRPr="000D3AD8">
        <w:t> Additionally, it may be useful to have check in sessions for staff to ensure staff are being held accountable and are able to share any practices which helped their learners. This would benefit the staff and</w:t>
      </w:r>
      <w:r w:rsidR="006300DC">
        <w:t xml:space="preserve"> </w:t>
      </w:r>
      <w:r w:rsidRPr="000D3AD8">
        <w:t>pupils</w:t>
      </w:r>
      <w:r w:rsidR="006300DC">
        <w:t>;</w:t>
      </w:r>
      <w:r w:rsidRPr="000D3AD8">
        <w:t xml:space="preserve"> pupils will be receiving tried and tested methods</w:t>
      </w:r>
      <w:r w:rsidR="006300DC">
        <w:t>, while</w:t>
      </w:r>
      <w:r w:rsidRPr="000D3AD8">
        <w:t xml:space="preserve"> staff will be ensuring their practice is reflective and is high-quality. </w:t>
      </w:r>
    </w:p>
    <w:p w14:paraId="796D60BE" w14:textId="77777777" w:rsidR="000D3AD8" w:rsidRDefault="000D3AD8" w:rsidP="000D3AD8">
      <w:pPr>
        <w:pStyle w:val="AssignBody"/>
      </w:pPr>
    </w:p>
    <w:p w14:paraId="5519B7A1" w14:textId="07DA376D" w:rsidR="000D3AD8" w:rsidRDefault="000D3AD8" w:rsidP="000D3AD8">
      <w:pPr>
        <w:pStyle w:val="AssignBody"/>
      </w:pPr>
      <w:r>
        <w:rPr>
          <w:b/>
          <w:sz w:val="28"/>
        </w:rPr>
        <w:t>Conclusion</w:t>
      </w:r>
    </w:p>
    <w:p w14:paraId="5DDF6109" w14:textId="12503E27" w:rsidR="000D3AD8" w:rsidRPr="000D3AD8" w:rsidRDefault="000D3AD8" w:rsidP="000D3AD8">
      <w:pPr>
        <w:pStyle w:val="AssignBody"/>
      </w:pPr>
      <w:r w:rsidRPr="000D3AD8">
        <w:t xml:space="preserve">In conclusion, this essay has found that socio-economically disadvantaged learners are more likely to have lower attainment rates due to their eligibility for FSM, which can be alleviated through staff training to some extent. Furthermore, it has also found that EAL </w:t>
      </w:r>
      <w:r w:rsidRPr="000D3AD8">
        <w:lastRenderedPageBreak/>
        <w:t xml:space="preserve">pupils are included in the overall statistic, which does not distinguish levels of </w:t>
      </w:r>
      <w:r w:rsidRPr="000D3AD8">
        <w:t>fluency,</w:t>
      </w:r>
      <w:r w:rsidRPr="000D3AD8">
        <w:t xml:space="preserve"> nor does it indicate if the EAL population within this school is being sufficiently supported.</w:t>
      </w:r>
    </w:p>
    <w:p w14:paraId="5D9A732E" w14:textId="77777777" w:rsidR="000D3AD8" w:rsidRPr="000D3AD8" w:rsidRDefault="000D3AD8" w:rsidP="000D3AD8">
      <w:pPr>
        <w:pStyle w:val="AssignBody"/>
      </w:pPr>
    </w:p>
    <w:p w14:paraId="09418E8C" w14:textId="60DB2717" w:rsidR="000D3AD8" w:rsidRPr="000D3AD8" w:rsidRDefault="00F0417A" w:rsidP="000D3AD8">
      <w:pPr>
        <w:pStyle w:val="AssignBody"/>
      </w:pPr>
      <w:r>
        <w:t>Perhaps</w:t>
      </w:r>
      <w:r w:rsidR="000D3AD8" w:rsidRPr="000D3AD8">
        <w:t xml:space="preserve"> School X </w:t>
      </w:r>
      <w:r>
        <w:t>could</w:t>
      </w:r>
      <w:r w:rsidR="000D3AD8" w:rsidRPr="000D3AD8">
        <w:t xml:space="preserve"> interweave this ‘non-negotiable’ strategy with tasks that will improve reading skills and harness their passion for a</w:t>
      </w:r>
      <w:r>
        <w:t xml:space="preserve">ll </w:t>
      </w:r>
      <w:r w:rsidR="000D3AD8" w:rsidRPr="000D3AD8">
        <w:t>subject</w:t>
      </w:r>
      <w:r>
        <w:t>s</w:t>
      </w:r>
      <w:r w:rsidR="000D3AD8" w:rsidRPr="000D3AD8">
        <w:t xml:space="preserve">. This approach may benefit EAL learners with their vocabulary, as reading boosts vocabulary acquisition (Liu and Zhang, 2018). Therefore, this approach will be taken into future practice and will be tested with future learners, who will choose which book they would like to read and will then be asked if they found it effective. This will involve learners with their curriculum design and allow for collective reflection. </w:t>
      </w:r>
    </w:p>
    <w:p w14:paraId="33063460" w14:textId="77777777" w:rsidR="000D3AD8" w:rsidRPr="000D3AD8" w:rsidRDefault="000D3AD8" w:rsidP="000D3AD8">
      <w:pPr>
        <w:pStyle w:val="AssignBody"/>
      </w:pPr>
    </w:p>
    <w:p w14:paraId="10142477" w14:textId="72D0782B" w:rsidR="000D3AD8" w:rsidRDefault="000D3AD8" w:rsidP="000D3AD8">
      <w:pPr>
        <w:pStyle w:val="AssignBody"/>
      </w:pPr>
      <w:r w:rsidRPr="000D3AD8">
        <w:t>This essay has also highlighted the significance of using evidence-based research in decision-making, as it allows for teachers to build on the experiences of other teachers, to create a bespoke plan for their learners. While not all research will completely relate to their school context, teachers and leadership teams can use this to guide them in the approaches taken to improve literacy skills. Furthermore, this essay has highlighted that the school could use the P</w:t>
      </w:r>
      <w:r w:rsidR="00F0417A">
        <w:t xml:space="preserve">DG </w:t>
      </w:r>
      <w:r w:rsidRPr="000D3AD8">
        <w:t xml:space="preserve">effectively to ensure teachers receive professional development training to ensure awareness of </w:t>
      </w:r>
      <w:r w:rsidR="006300DC">
        <w:t>supporting</w:t>
      </w:r>
      <w:r w:rsidRPr="000D3AD8">
        <w:t xml:space="preserve"> socio-economically disadvantaged learners. </w:t>
      </w:r>
    </w:p>
    <w:p w14:paraId="3B6391BD" w14:textId="77777777" w:rsidR="003E1308" w:rsidRDefault="003E1308" w:rsidP="000D3AD8">
      <w:pPr>
        <w:pStyle w:val="AssignBody"/>
      </w:pPr>
    </w:p>
    <w:p w14:paraId="58656CB3" w14:textId="77777777" w:rsidR="003E1308" w:rsidRDefault="003E1308" w:rsidP="000D3AD8">
      <w:pPr>
        <w:pStyle w:val="AssignBody"/>
      </w:pPr>
    </w:p>
    <w:p w14:paraId="3A7467B0" w14:textId="77777777" w:rsidR="003E1308" w:rsidRDefault="003E1308" w:rsidP="000D3AD8">
      <w:pPr>
        <w:pStyle w:val="AssignBody"/>
      </w:pPr>
    </w:p>
    <w:p w14:paraId="692A05E9" w14:textId="7592A924" w:rsidR="003E1308" w:rsidRPr="000D3AD8" w:rsidRDefault="003E1308" w:rsidP="000D3AD8">
      <w:pPr>
        <w:pStyle w:val="AssignBody"/>
      </w:pPr>
      <w:r>
        <w:t>Reference list</w:t>
      </w:r>
    </w:p>
    <w:p w14:paraId="586DBCC8" w14:textId="77777777" w:rsidR="00275A59" w:rsidRDefault="00275A59" w:rsidP="00275A59">
      <w:pPr>
        <w:pStyle w:val="AssignBody"/>
      </w:pPr>
    </w:p>
    <w:p w14:paraId="1F6636EA" w14:textId="36D65AFF" w:rsidR="00275A59" w:rsidRDefault="00275A59" w:rsidP="00275A59">
      <w:pPr>
        <w:pStyle w:val="AssignBody"/>
      </w:pPr>
      <w:r w:rsidRPr="00275A59">
        <w:t xml:space="preserve">Bandyopadhyay, A., </w:t>
      </w:r>
      <w:proofErr w:type="spellStart"/>
      <w:r w:rsidRPr="00275A59">
        <w:t>Whiffen</w:t>
      </w:r>
      <w:proofErr w:type="spellEnd"/>
      <w:r w:rsidRPr="00275A59">
        <w:t>, T., Fry, R. and Brophy, S.</w:t>
      </w:r>
      <w:r w:rsidRPr="00275A59">
        <w:rPr>
          <w:i/>
          <w:iCs/>
        </w:rPr>
        <w:t xml:space="preserve"> </w:t>
      </w:r>
      <w:r w:rsidRPr="00275A59">
        <w:t xml:space="preserve">(2023) ‘How does the local area deprivation influence life chances for children in poverty in Wales: A record linkage cohort study’, </w:t>
      </w:r>
      <w:r w:rsidRPr="00275A59">
        <w:rPr>
          <w:i/>
          <w:iCs/>
        </w:rPr>
        <w:t>SSM Population Health,</w:t>
      </w:r>
      <w:r w:rsidRPr="00275A59">
        <w:t xml:space="preserve"> 22, pp. 1-11. Available at:</w:t>
      </w:r>
      <w:r w:rsidRPr="00275A59">
        <w:t xml:space="preserve"> </w:t>
      </w:r>
      <w:hyperlink r:id="rId9" w:history="1">
        <w:r w:rsidRPr="00275A59">
          <w:rPr>
            <w:rStyle w:val="Hyperlink"/>
          </w:rPr>
          <w:t>https://doi.org/10.1016/j.ss</w:t>
        </w:r>
        <w:r w:rsidRPr="00275A59">
          <w:rPr>
            <w:rStyle w:val="Hyperlink"/>
          </w:rPr>
          <w:t>m</w:t>
        </w:r>
        <w:r w:rsidRPr="00275A59">
          <w:rPr>
            <w:rStyle w:val="Hyperlink"/>
          </w:rPr>
          <w:t>ph.2023.101370</w:t>
        </w:r>
      </w:hyperlink>
      <w:r w:rsidRPr="00275A59">
        <w:t>  </w:t>
      </w:r>
    </w:p>
    <w:p w14:paraId="3B6D28B8" w14:textId="77777777" w:rsidR="00B43E24" w:rsidRDefault="00B43E24" w:rsidP="00275A59">
      <w:pPr>
        <w:pStyle w:val="AssignBody"/>
      </w:pPr>
    </w:p>
    <w:p w14:paraId="2F5573DE" w14:textId="02A0E0CD" w:rsidR="00275A59" w:rsidRDefault="00B43E24" w:rsidP="00275A59">
      <w:pPr>
        <w:pStyle w:val="AssignBody"/>
      </w:pPr>
      <w:r w:rsidRPr="00B43E24">
        <w:t>British Educational Research Association [BERA] (2024) </w:t>
      </w:r>
      <w:r w:rsidRPr="00B43E24">
        <w:rPr>
          <w:i/>
          <w:iCs/>
        </w:rPr>
        <w:t>Ethical Guidelines for Educational Research. 5</w:t>
      </w:r>
      <w:r w:rsidRPr="00B43E24">
        <w:rPr>
          <w:i/>
          <w:iCs/>
          <w:vertAlign w:val="superscript"/>
        </w:rPr>
        <w:t>th</w:t>
      </w:r>
      <w:r w:rsidRPr="00B43E24">
        <w:rPr>
          <w:i/>
          <w:iCs/>
        </w:rPr>
        <w:t> </w:t>
      </w:r>
      <w:proofErr w:type="spellStart"/>
      <w:r w:rsidRPr="00B43E24">
        <w:rPr>
          <w:i/>
          <w:iCs/>
        </w:rPr>
        <w:t>Edn</w:t>
      </w:r>
      <w:proofErr w:type="spellEnd"/>
      <w:r w:rsidRPr="00B43E24">
        <w:rPr>
          <w:i/>
          <w:iCs/>
        </w:rPr>
        <w:t>..Available at:  </w:t>
      </w:r>
      <w:hyperlink r:id="rId10" w:tgtFrame="_blank" w:history="1">
        <w:r w:rsidRPr="00B43E24">
          <w:rPr>
            <w:rStyle w:val="Hyperlink"/>
            <w:i/>
            <w:iCs/>
          </w:rPr>
          <w:t>www.bera.ac.uk/publication/ethical-guidelines-for-educational-research-2024</w:t>
        </w:r>
      </w:hyperlink>
      <w:r w:rsidRPr="00B43E24">
        <w:rPr>
          <w:i/>
          <w:iCs/>
        </w:rPr>
        <w:t> (Accessed: 2 February 2025)</w:t>
      </w:r>
      <w:r w:rsidRPr="00B43E24">
        <w:t> </w:t>
      </w:r>
      <w:r w:rsidR="00275A59" w:rsidRPr="00275A59">
        <w:t> </w:t>
      </w:r>
    </w:p>
    <w:p w14:paraId="5F0010B5" w14:textId="77777777" w:rsidR="00B43E24" w:rsidRPr="00275A59" w:rsidRDefault="00B43E24" w:rsidP="00275A59">
      <w:pPr>
        <w:pStyle w:val="AssignBody"/>
      </w:pPr>
    </w:p>
    <w:p w14:paraId="7C4AE2B6" w14:textId="3EE9872C" w:rsidR="00275A59" w:rsidRPr="00275A59" w:rsidRDefault="00275A59" w:rsidP="00275A59">
      <w:pPr>
        <w:pStyle w:val="AssignBody"/>
      </w:pPr>
      <w:r w:rsidRPr="00275A59">
        <w:t>Census (2021)</w:t>
      </w:r>
      <w:r w:rsidR="00E94490">
        <w:t xml:space="preserve"> </w:t>
      </w:r>
      <w:r w:rsidR="00E94490" w:rsidRPr="00E94490">
        <w:rPr>
          <w:i/>
          <w:iCs/>
          <w:highlight w:val="black"/>
        </w:rPr>
        <w:t>Llanelli</w:t>
      </w:r>
      <w:r w:rsidR="00E94490" w:rsidRPr="00E94490">
        <w:rPr>
          <w:i/>
          <w:iCs/>
        </w:rPr>
        <w:t>: Households by deprivation dimensions</w:t>
      </w:r>
      <w:r w:rsidR="00E94490">
        <w:t>.</w:t>
      </w:r>
      <w:r w:rsidRPr="00275A59">
        <w:t xml:space="preserve"> </w:t>
      </w:r>
      <w:r w:rsidR="00E94490">
        <w:t xml:space="preserve">Available at: </w:t>
      </w:r>
      <w:hyperlink r:id="rId11" w:history="1">
        <w:r w:rsidR="00E94490" w:rsidRPr="008672A7">
          <w:rPr>
            <w:rStyle w:val="Hyperlink"/>
          </w:rPr>
          <w:t>https://censusdata.uk/w04000519-</w:t>
        </w:r>
        <w:r w:rsidR="00E94490" w:rsidRPr="00E94490">
          <w:rPr>
            <w:rStyle w:val="Hyperlink"/>
            <w:color w:val="000000" w:themeColor="text1"/>
            <w:highlight w:val="black"/>
          </w:rPr>
          <w:t>llanelli</w:t>
        </w:r>
        <w:r w:rsidR="00E94490" w:rsidRPr="008672A7">
          <w:rPr>
            <w:rStyle w:val="Hyperlink"/>
          </w:rPr>
          <w:t>/ts011-households-by-deprivation-dimensions#google_vignette</w:t>
        </w:r>
      </w:hyperlink>
      <w:r w:rsidR="00E94490">
        <w:t xml:space="preserve"> (Accessed: 28 February 2025)</w:t>
      </w:r>
    </w:p>
    <w:p w14:paraId="288B044A" w14:textId="005ABB11" w:rsidR="000D3AD8" w:rsidRDefault="00275A59" w:rsidP="000D3AD8">
      <w:pPr>
        <w:pStyle w:val="AssignBody"/>
      </w:pPr>
      <w:r w:rsidRPr="00275A59">
        <w:t> </w:t>
      </w:r>
    </w:p>
    <w:p w14:paraId="203C00DA" w14:textId="603A7D65" w:rsidR="00837E8B" w:rsidRDefault="00837E8B" w:rsidP="000D3AD8">
      <w:pPr>
        <w:pStyle w:val="AssignBody"/>
      </w:pPr>
      <w:r>
        <w:lastRenderedPageBreak/>
        <w:t xml:space="preserve">Cockerill, M., Grieveson, T., Bingham, S. and Higgins, S. (2021) </w:t>
      </w:r>
      <w:r w:rsidR="00855E36">
        <w:t>‘</w:t>
      </w:r>
      <w:r w:rsidRPr="00837E8B">
        <w:t>High achievement for socio</w:t>
      </w:r>
      <w:r w:rsidRPr="00837E8B">
        <w:rPr>
          <w:rFonts w:ascii="Cambria Math" w:hAnsi="Cambria Math" w:cs="Cambria Math"/>
        </w:rPr>
        <w:t>‐</w:t>
      </w:r>
      <w:r w:rsidRPr="00837E8B">
        <w:t>economically disadvantaged students: Example of an equitable education model in schools across five English districts</w:t>
      </w:r>
      <w:r w:rsidR="00855E36">
        <w:t xml:space="preserve">’, </w:t>
      </w:r>
      <w:r w:rsidRPr="00855E36">
        <w:rPr>
          <w:i/>
          <w:iCs/>
        </w:rPr>
        <w:t>International Journal of Educational Research</w:t>
      </w:r>
      <w:r w:rsidR="00855E36">
        <w:rPr>
          <w:i/>
          <w:iCs/>
        </w:rPr>
        <w:t xml:space="preserve"> Open</w:t>
      </w:r>
      <w:r>
        <w:t>.</w:t>
      </w:r>
      <w:r w:rsidR="00A56973">
        <w:t xml:space="preserve"> Available at: </w:t>
      </w:r>
      <w:hyperlink r:id="rId12" w:tgtFrame="_blank" w:tooltip="Persistent link using digital object identifier" w:history="1">
        <w:r w:rsidR="00A56973" w:rsidRPr="00A56973">
          <w:rPr>
            <w:rStyle w:val="Hyperlink"/>
          </w:rPr>
          <w:t>https://doi.org/10.1016/j.ijedro.2021.100043</w:t>
        </w:r>
      </w:hyperlink>
      <w:r w:rsidR="00A56973">
        <w:t xml:space="preserve"> </w:t>
      </w:r>
      <w:r>
        <w:t xml:space="preserve"> </w:t>
      </w:r>
    </w:p>
    <w:p w14:paraId="7B69076B" w14:textId="77777777" w:rsidR="00F81FA6" w:rsidRDefault="00F81FA6" w:rsidP="000D3AD8">
      <w:pPr>
        <w:pStyle w:val="AssignBody"/>
      </w:pPr>
    </w:p>
    <w:p w14:paraId="6BEF9618" w14:textId="68C2A2D3" w:rsidR="00F81FA6" w:rsidRDefault="00F81FA6" w:rsidP="000D3AD8">
      <w:pPr>
        <w:pStyle w:val="AssignBody"/>
      </w:pPr>
      <w:r>
        <w:t>Cohen, J. F. W., Hecht, A. A., McLoughlin, G. M., Turner, L. and Schwartz, M. B. (2021) Universal School Meals and Associations with Student Participation, Attendance, Academic Performance, Diet Quality, Food Security, and Body Mass Index: A Systematic Review</w:t>
      </w:r>
      <w:r w:rsidR="003E1308">
        <w:t xml:space="preserve">, Nutrients, 13(3), pp. 1-41. Available at: </w:t>
      </w:r>
      <w:hyperlink r:id="rId13" w:history="1">
        <w:r w:rsidR="003E1308" w:rsidRPr="003E1308">
          <w:rPr>
            <w:rStyle w:val="Hyperlink"/>
          </w:rPr>
          <w:t>https://doi.org/10.3390/nu13030911</w:t>
        </w:r>
      </w:hyperlink>
    </w:p>
    <w:p w14:paraId="785330FF" w14:textId="77777777" w:rsidR="00275A59" w:rsidRDefault="00275A59" w:rsidP="000D3AD8">
      <w:pPr>
        <w:pStyle w:val="AssignBody"/>
      </w:pPr>
    </w:p>
    <w:p w14:paraId="299BE09B" w14:textId="03CA2715" w:rsidR="00275A59" w:rsidRDefault="00275A59" w:rsidP="000D3AD8">
      <w:pPr>
        <w:pStyle w:val="AssignBody"/>
      </w:pPr>
      <w:r w:rsidRPr="00275A59">
        <w:rPr>
          <w:highlight w:val="black"/>
        </w:rPr>
        <w:t>Carmarthenshire</w:t>
      </w:r>
      <w:r w:rsidRPr="00275A59">
        <w:t xml:space="preserve"> County Council (2024) </w:t>
      </w:r>
      <w:r w:rsidRPr="00275A59">
        <w:rPr>
          <w:i/>
          <w:iCs/>
        </w:rPr>
        <w:t>The Council’s Annual Report 2023/2024</w:t>
      </w:r>
      <w:r w:rsidRPr="00275A59">
        <w:t xml:space="preserve">. </w:t>
      </w:r>
      <w:r w:rsidRPr="00275A59">
        <w:rPr>
          <w:highlight w:val="black"/>
        </w:rPr>
        <w:t>Carmarthenshire</w:t>
      </w:r>
      <w:r w:rsidR="00E94490">
        <w:t xml:space="preserve">: </w:t>
      </w:r>
      <w:r w:rsidR="00E94490" w:rsidRPr="00E94490">
        <w:rPr>
          <w:highlight w:val="black"/>
        </w:rPr>
        <w:t>Carmarthenshire</w:t>
      </w:r>
      <w:r w:rsidR="00E94490">
        <w:t xml:space="preserve"> County Council. Available at: </w:t>
      </w:r>
      <w:hyperlink r:id="rId14" w:history="1">
        <w:r w:rsidR="00E94490" w:rsidRPr="00275A59">
          <w:rPr>
            <w:rStyle w:val="Hyperlink"/>
          </w:rPr>
          <w:t>https://www.</w:t>
        </w:r>
        <w:r w:rsidR="00E94490" w:rsidRPr="00275A59">
          <w:rPr>
            <w:rStyle w:val="Hyperlink"/>
            <w:color w:val="000000" w:themeColor="text1"/>
            <w:highlight w:val="black"/>
          </w:rPr>
          <w:t>carmarthenshire</w:t>
        </w:r>
        <w:r w:rsidR="00E94490" w:rsidRPr="00275A59">
          <w:rPr>
            <w:rStyle w:val="Hyperlink"/>
          </w:rPr>
          <w:t>.gov.wales/media/ibehjo1i/the-councils-annual-report-2023-24.pdf</w:t>
        </w:r>
      </w:hyperlink>
      <w:r w:rsidRPr="00275A59">
        <w:t>  </w:t>
      </w:r>
      <w:r w:rsidR="00E94490">
        <w:t>(Accessed: 12 February 2025)</w:t>
      </w:r>
    </w:p>
    <w:p w14:paraId="20C0130B" w14:textId="77777777" w:rsidR="00CF6C72" w:rsidRDefault="00CF6C72" w:rsidP="00275A59">
      <w:pPr>
        <w:pStyle w:val="AssignBody"/>
      </w:pPr>
    </w:p>
    <w:p w14:paraId="463B2745" w14:textId="15CD65E1" w:rsidR="00CF6C72" w:rsidRDefault="00CF6C72" w:rsidP="00275A59">
      <w:pPr>
        <w:pStyle w:val="AssignBody"/>
      </w:pPr>
      <w:r w:rsidRPr="00F81FA6">
        <w:t>Dash</w:t>
      </w:r>
      <w:r w:rsidR="00F81FA6">
        <w:t>, N.</w:t>
      </w:r>
      <w:r w:rsidRPr="00F81FA6">
        <w:t xml:space="preserve"> and Dash</w:t>
      </w:r>
      <w:r w:rsidR="00F81FA6">
        <w:t xml:space="preserve">, M. (2007) </w:t>
      </w:r>
      <w:r w:rsidR="00F81FA6" w:rsidRPr="00F81FA6">
        <w:rPr>
          <w:i/>
          <w:iCs/>
        </w:rPr>
        <w:t>Teaching English as an Additional Language</w:t>
      </w:r>
      <w:r w:rsidR="00F81FA6">
        <w:t>. New Delhi: Atlantic Publishers and Distributors.</w:t>
      </w:r>
    </w:p>
    <w:p w14:paraId="4DCA7B83" w14:textId="77777777" w:rsidR="00CF6C72" w:rsidRDefault="00CF6C72" w:rsidP="00275A59">
      <w:pPr>
        <w:pStyle w:val="AssignBody"/>
      </w:pPr>
    </w:p>
    <w:p w14:paraId="36BE8C80" w14:textId="03A75A2D" w:rsidR="00275A59" w:rsidRPr="00275A59" w:rsidRDefault="00275A59" w:rsidP="00275A59">
      <w:pPr>
        <w:pStyle w:val="AssignBody"/>
      </w:pPr>
      <w:r w:rsidRPr="00275A59">
        <w:t>Donaldson, G. (2015) </w:t>
      </w:r>
      <w:r w:rsidRPr="00275A59">
        <w:rPr>
          <w:i/>
          <w:iCs/>
        </w:rPr>
        <w:t>Successful Future</w:t>
      </w:r>
      <w:r w:rsidR="00855E36">
        <w:rPr>
          <w:i/>
          <w:iCs/>
        </w:rPr>
        <w:t>s: Independent Review of Curriculum and Assessment Arrangements in Wales</w:t>
      </w:r>
      <w:r w:rsidRPr="00275A59">
        <w:rPr>
          <w:i/>
          <w:iCs/>
        </w:rPr>
        <w:t>.</w:t>
      </w:r>
      <w:r w:rsidR="00855E36">
        <w:rPr>
          <w:i/>
          <w:iCs/>
        </w:rPr>
        <w:t xml:space="preserve"> </w:t>
      </w:r>
      <w:r w:rsidR="00855E36" w:rsidRPr="00855E36">
        <w:t>Cardiff: Welsh Government</w:t>
      </w:r>
      <w:r w:rsidRPr="00275A59">
        <w:rPr>
          <w:i/>
          <w:iCs/>
        </w:rPr>
        <w:t xml:space="preserve"> </w:t>
      </w:r>
      <w:r w:rsidRPr="00275A59">
        <w:t xml:space="preserve">Available at: </w:t>
      </w:r>
      <w:hyperlink r:id="rId15" w:history="1">
        <w:r w:rsidRPr="00275A59">
          <w:rPr>
            <w:rStyle w:val="Hyperlink"/>
          </w:rPr>
          <w:t>https://www.gov.wales/sites/default/files/publications/2018-03/successful-futures.pdf</w:t>
        </w:r>
      </w:hyperlink>
      <w:r w:rsidRPr="00275A59">
        <w:t xml:space="preserve"> (Accessed: </w:t>
      </w:r>
      <w:r w:rsidR="00855E36">
        <w:t>26</w:t>
      </w:r>
      <w:r w:rsidRPr="00275A59">
        <w:t xml:space="preserve"> February 2025). </w:t>
      </w:r>
    </w:p>
    <w:p w14:paraId="4720D1D5" w14:textId="77777777" w:rsidR="00275A59" w:rsidRPr="00275A59" w:rsidRDefault="00275A59" w:rsidP="00275A59">
      <w:pPr>
        <w:pStyle w:val="AssignBody"/>
      </w:pPr>
      <w:r w:rsidRPr="00275A59">
        <w:t> </w:t>
      </w:r>
    </w:p>
    <w:p w14:paraId="511EAF38" w14:textId="60564379" w:rsidR="00275A59" w:rsidRPr="00275A59" w:rsidRDefault="00275A59" w:rsidP="00275A59">
      <w:pPr>
        <w:pStyle w:val="AssignBody"/>
      </w:pPr>
      <w:r w:rsidRPr="00275A59">
        <w:t>Estyn (2024)</w:t>
      </w:r>
      <w:r w:rsidR="00E94490">
        <w:t xml:space="preserve"> </w:t>
      </w:r>
      <w:r w:rsidR="00E94490" w:rsidRPr="00E94490">
        <w:rPr>
          <w:i/>
          <w:iCs/>
        </w:rPr>
        <w:t>Impact of poverty on educational attainment, support, provision and transition of early education</w:t>
      </w:r>
      <w:r w:rsidR="00E94490">
        <w:t>. Cardiff: Estyn</w:t>
      </w:r>
      <w:r w:rsidR="0050198F">
        <w:t>. Available at:</w:t>
      </w:r>
      <w:r w:rsidRPr="00275A59">
        <w:t xml:space="preserve"> </w:t>
      </w:r>
      <w:hyperlink r:id="rId16" w:tgtFrame="_blank" w:history="1">
        <w:r w:rsidRPr="00275A59">
          <w:rPr>
            <w:rStyle w:val="Hyperlink"/>
          </w:rPr>
          <w:t>https://estyn.gov.wales/app/u</w:t>
        </w:r>
        <w:r w:rsidRPr="00275A59">
          <w:rPr>
            <w:rStyle w:val="Hyperlink"/>
          </w:rPr>
          <w:t>p</w:t>
        </w:r>
        <w:r w:rsidRPr="00275A59">
          <w:rPr>
            <w:rStyle w:val="Hyperlink"/>
          </w:rPr>
          <w:t>loads/2024/11/Impact-of-poverty-on-educational-attainment-support-provision-and-transition-for-early-education.pdf</w:t>
        </w:r>
      </w:hyperlink>
      <w:r w:rsidR="0050198F">
        <w:t xml:space="preserve"> (Accessed: 21 February 2025)</w:t>
      </w:r>
    </w:p>
    <w:p w14:paraId="2134E531" w14:textId="77777777" w:rsidR="00275A59" w:rsidRPr="00275A59" w:rsidRDefault="00275A59" w:rsidP="00275A59">
      <w:pPr>
        <w:pStyle w:val="AssignBody"/>
      </w:pPr>
      <w:r w:rsidRPr="00275A59">
        <w:t> </w:t>
      </w:r>
    </w:p>
    <w:p w14:paraId="05494738" w14:textId="1C5B985E" w:rsidR="00275A59" w:rsidRPr="00275A59" w:rsidRDefault="00275A59" w:rsidP="00275A59">
      <w:pPr>
        <w:pStyle w:val="AssignBody"/>
      </w:pPr>
      <w:r w:rsidRPr="00275A59">
        <w:t xml:space="preserve">Estyn </w:t>
      </w:r>
      <w:r w:rsidR="0050198F">
        <w:t>(</w:t>
      </w:r>
      <w:r w:rsidRPr="00275A59">
        <w:t>2023a</w:t>
      </w:r>
      <w:r w:rsidR="0050198F">
        <w:t>)</w:t>
      </w:r>
      <w:r w:rsidRPr="00275A59">
        <w:t xml:space="preserve"> </w:t>
      </w:r>
      <w:r w:rsidR="0050198F">
        <w:t>Developing pupils’ English reading skills from 10-14 years of age. Cardiff: Estyn. Available at:</w:t>
      </w:r>
      <w:r w:rsidRPr="00275A59">
        <w:t xml:space="preserve"> </w:t>
      </w:r>
      <w:hyperlink r:id="rId17" w:tgtFrame="_blank" w:history="1">
        <w:r w:rsidRPr="00275A59">
          <w:rPr>
            <w:rStyle w:val="Hyperlink"/>
          </w:rPr>
          <w:t>https://estyn.gov.wales/system/files/2024-02/Developing%20pupils%E2%80%99%20English%20reading%20skills%20from%2010-14%20years%20of%20ag</w:t>
        </w:r>
        <w:r w:rsidRPr="00275A59">
          <w:rPr>
            <w:rStyle w:val="Hyperlink"/>
          </w:rPr>
          <w:t>e</w:t>
        </w:r>
        <w:r w:rsidRPr="00275A59">
          <w:rPr>
            <w:rStyle w:val="Hyperlink"/>
          </w:rPr>
          <w:t>.pdf</w:t>
        </w:r>
      </w:hyperlink>
      <w:r w:rsidRPr="00275A59">
        <w:t>  </w:t>
      </w:r>
      <w:r w:rsidR="0050198F">
        <w:t>(Accessed 21 February 2025)</w:t>
      </w:r>
    </w:p>
    <w:p w14:paraId="673DEE95" w14:textId="77777777" w:rsidR="00275A59" w:rsidRPr="00275A59" w:rsidRDefault="00275A59" w:rsidP="00275A59">
      <w:pPr>
        <w:pStyle w:val="AssignBody"/>
      </w:pPr>
      <w:r w:rsidRPr="00275A59">
        <w:t> </w:t>
      </w:r>
    </w:p>
    <w:p w14:paraId="4DF6AFA8" w14:textId="1843A14F" w:rsidR="00275A59" w:rsidRPr="00275A59" w:rsidRDefault="00275A59" w:rsidP="00275A59">
      <w:pPr>
        <w:pStyle w:val="AssignBody"/>
      </w:pPr>
      <w:r w:rsidRPr="00275A59">
        <w:t xml:space="preserve">Estyn </w:t>
      </w:r>
      <w:r w:rsidR="00CF6C72">
        <w:t>(</w:t>
      </w:r>
      <w:r w:rsidRPr="00275A59">
        <w:t>2023b</w:t>
      </w:r>
      <w:r w:rsidR="00CF6C72">
        <w:t>) A report</w:t>
      </w:r>
      <w:r w:rsidR="003B377F">
        <w:t xml:space="preserve"> on [Placement school]</w:t>
      </w:r>
      <w:r w:rsidR="00CF6C72">
        <w:t xml:space="preserve">. Available at: </w:t>
      </w:r>
      <w:hyperlink r:id="rId18" w:history="1">
        <w:r w:rsidR="00CF6C72" w:rsidRPr="008672A7">
          <w:rPr>
            <w:rStyle w:val="Hyperlink"/>
          </w:rPr>
          <w:t>https://www.estyn.gov.wales/system/files/?file=2023-03/Inspection%20report%20</w:t>
        </w:r>
        <w:r w:rsidR="00CF6C72" w:rsidRPr="00CF6C72">
          <w:rPr>
            <w:rStyle w:val="Hyperlink"/>
            <w:color w:val="000000" w:themeColor="text1"/>
            <w:highlight w:val="black"/>
          </w:rPr>
          <w:t>Coedcae</w:t>
        </w:r>
        <w:r w:rsidR="00CF6C72" w:rsidRPr="008672A7">
          <w:rPr>
            <w:rStyle w:val="Hyperlink"/>
          </w:rPr>
          <w:t>%20School%202023.pdf</w:t>
        </w:r>
      </w:hyperlink>
      <w:r w:rsidR="00CF6C72">
        <w:t xml:space="preserve"> (Accessed: 29 January 2025)</w:t>
      </w:r>
    </w:p>
    <w:p w14:paraId="0BBD9E98" w14:textId="77777777" w:rsidR="00275A59" w:rsidRPr="00275A59" w:rsidRDefault="00275A59" w:rsidP="00275A59">
      <w:pPr>
        <w:pStyle w:val="AssignBody"/>
      </w:pPr>
      <w:r w:rsidRPr="00275A59">
        <w:t> </w:t>
      </w:r>
    </w:p>
    <w:p w14:paraId="0479E98A" w14:textId="30645330" w:rsidR="00275A59" w:rsidRPr="00275A59" w:rsidRDefault="00275A59" w:rsidP="00275A59">
      <w:pPr>
        <w:pStyle w:val="AssignBody"/>
      </w:pPr>
      <w:r w:rsidRPr="00275A59">
        <w:lastRenderedPageBreak/>
        <w:t xml:space="preserve">Estyn. (2020). </w:t>
      </w:r>
      <w:r w:rsidRPr="00275A59">
        <w:rPr>
          <w:i/>
          <w:iCs/>
        </w:rPr>
        <w:t>Rising to the literacy challenge</w:t>
      </w:r>
      <w:r w:rsidRPr="00275A59">
        <w:t>.</w:t>
      </w:r>
      <w:r w:rsidR="0050198F">
        <w:t xml:space="preserve"> Available at:</w:t>
      </w:r>
      <w:r w:rsidRPr="00275A59">
        <w:t xml:space="preserve"> </w:t>
      </w:r>
      <w:hyperlink r:id="rId19" w:history="1">
        <w:r w:rsidR="0050198F" w:rsidRPr="00275A59">
          <w:rPr>
            <w:rStyle w:val="Hyperlink"/>
          </w:rPr>
          <w:t>https://estyn.gov.wales/improvement-resources/rising-to-the-literacy-challe</w:t>
        </w:r>
        <w:r w:rsidR="0050198F" w:rsidRPr="00275A59">
          <w:rPr>
            <w:rStyle w:val="Hyperlink"/>
          </w:rPr>
          <w:t>n</w:t>
        </w:r>
        <w:r w:rsidR="0050198F" w:rsidRPr="00275A59">
          <w:rPr>
            <w:rStyle w:val="Hyperlink"/>
          </w:rPr>
          <w:t>ge/</w:t>
        </w:r>
      </w:hyperlink>
      <w:r w:rsidR="0050198F">
        <w:t xml:space="preserve"> (Accessed: 17 February 2025)</w:t>
      </w:r>
    </w:p>
    <w:p w14:paraId="54010F13" w14:textId="5020F25B" w:rsidR="00275A59" w:rsidRPr="00275A59" w:rsidRDefault="00275A59" w:rsidP="00275A59">
      <w:pPr>
        <w:pStyle w:val="AssignBody"/>
      </w:pPr>
      <w:r w:rsidRPr="00275A59">
        <w:br/>
        <w:t>Estyn</w:t>
      </w:r>
      <w:r w:rsidR="0050198F">
        <w:t>.</w:t>
      </w:r>
      <w:r w:rsidRPr="00275A59">
        <w:t xml:space="preserve"> (2012</w:t>
      </w:r>
      <w:r w:rsidRPr="00275A59">
        <w:rPr>
          <w:i/>
          <w:iCs/>
        </w:rPr>
        <w:t>)</w:t>
      </w:r>
      <w:r w:rsidR="00A56973" w:rsidRPr="00A56973">
        <w:rPr>
          <w:i/>
          <w:iCs/>
        </w:rPr>
        <w:t xml:space="preserve"> </w:t>
      </w:r>
      <w:r w:rsidR="00A56973" w:rsidRPr="00A56973">
        <w:rPr>
          <w:i/>
          <w:iCs/>
        </w:rPr>
        <w:t>Effective practice in tackling poverty and disadvantage in schools</w:t>
      </w:r>
      <w:r w:rsidR="00A56973">
        <w:t xml:space="preserve">. Cardiff: Estyn. Available at: </w:t>
      </w:r>
      <w:hyperlink r:id="rId20" w:history="1">
        <w:r w:rsidR="00A56973" w:rsidRPr="00275A59">
          <w:rPr>
            <w:rStyle w:val="Hyperlink"/>
          </w:rPr>
          <w:t>https://www.estyn.gov.wales/system/files/2020-07/Effective%2520practice%2520in%2520tackling%2520poverty%2520and%2520disadvantage%2520in%2520schools%2520-%2520November%25202012.pdf</w:t>
        </w:r>
      </w:hyperlink>
      <w:r w:rsidRPr="00275A59">
        <w:t xml:space="preserve"> </w:t>
      </w:r>
      <w:r w:rsidR="00A56973">
        <w:t>(Accessed 1 March 2025)</w:t>
      </w:r>
    </w:p>
    <w:p w14:paraId="47AC31BB" w14:textId="77777777" w:rsidR="00275A59" w:rsidRPr="00275A59" w:rsidRDefault="00275A59" w:rsidP="00275A59">
      <w:pPr>
        <w:pStyle w:val="AssignBody"/>
      </w:pPr>
      <w:r w:rsidRPr="00275A59">
        <w:t> </w:t>
      </w:r>
    </w:p>
    <w:p w14:paraId="33FCA701" w14:textId="5BDE65A2" w:rsidR="00275A59" w:rsidRDefault="00275A59" w:rsidP="00275A59">
      <w:pPr>
        <w:pStyle w:val="AssignBody"/>
      </w:pPr>
      <w:r w:rsidRPr="00275A59">
        <w:t xml:space="preserve">Equality and Human Rights Commission. (2023). Equality and Human Rights Monitor – Is Wales Fairer? </w:t>
      </w:r>
      <w:r w:rsidR="0050198F">
        <w:t xml:space="preserve">Cardiff: Equality and Human Rights Commission. Available at: </w:t>
      </w:r>
      <w:hyperlink r:id="rId21" w:history="1">
        <w:r w:rsidR="0050198F" w:rsidRPr="00275A59">
          <w:rPr>
            <w:rStyle w:val="Hyperlink"/>
          </w:rPr>
          <w:t>https://www.equalityhumanri</w:t>
        </w:r>
        <w:r w:rsidR="0050198F" w:rsidRPr="00275A59">
          <w:rPr>
            <w:rStyle w:val="Hyperlink"/>
          </w:rPr>
          <w:t>g</w:t>
        </w:r>
        <w:r w:rsidR="0050198F" w:rsidRPr="00275A59">
          <w:rPr>
            <w:rStyle w:val="Hyperlink"/>
          </w:rPr>
          <w:t>hts.com/sites/default/files/2023/Is%20Wales%20Fairer%20Equality%20and%20Human%20Rights%20Monitor-%20English-%20accessible%20PDF.pdf</w:t>
        </w:r>
      </w:hyperlink>
      <w:r w:rsidRPr="00275A59">
        <w:t>  </w:t>
      </w:r>
      <w:r w:rsidR="0050198F">
        <w:t>(Accessed: 21 February 2025)</w:t>
      </w:r>
    </w:p>
    <w:p w14:paraId="664E6467" w14:textId="77777777" w:rsidR="00E13F50" w:rsidRDefault="00E13F50" w:rsidP="00275A59">
      <w:pPr>
        <w:pStyle w:val="AssignBody"/>
      </w:pPr>
    </w:p>
    <w:p w14:paraId="7C2E1E1D" w14:textId="4F920D45" w:rsidR="00E13F50" w:rsidRPr="00275A59" w:rsidRDefault="00E13F50" w:rsidP="00275A59">
      <w:pPr>
        <w:pStyle w:val="AssignBody"/>
      </w:pPr>
      <w:proofErr w:type="spellStart"/>
      <w:r w:rsidRPr="00E13F50">
        <w:t>Gaipov</w:t>
      </w:r>
      <w:proofErr w:type="spellEnd"/>
      <w:r w:rsidRPr="00E13F50">
        <w:t>, D., &amp; Brownhill, S. P. (2021). “I don't like English; I don't like writing</w:t>
      </w:r>
      <w:r w:rsidR="0050198F">
        <w:t>’</w:t>
      </w:r>
      <w:r w:rsidRPr="00E13F50">
        <w:t>: An exploration of perceptions and practices to support secondary school learners with English as an Additional Language in England</w:t>
      </w:r>
      <w:r w:rsidR="0050198F">
        <w:t>’</w:t>
      </w:r>
      <w:r>
        <w:t>,</w:t>
      </w:r>
      <w:r w:rsidRPr="00E13F50">
        <w:t xml:space="preserve"> </w:t>
      </w:r>
      <w:r w:rsidRPr="00E13F50">
        <w:rPr>
          <w:i/>
          <w:iCs/>
        </w:rPr>
        <w:t xml:space="preserve">Issues in Educational </w:t>
      </w:r>
      <w:proofErr w:type="gramStart"/>
      <w:r w:rsidRPr="00E13F50">
        <w:rPr>
          <w:i/>
          <w:iCs/>
        </w:rPr>
        <w:t>Research</w:t>
      </w:r>
      <w:r w:rsidRPr="00E13F50">
        <w:t xml:space="preserve"> ,</w:t>
      </w:r>
      <w:proofErr w:type="gramEnd"/>
      <w:r w:rsidRPr="00E13F50">
        <w:t xml:space="preserve"> 31(3), </w:t>
      </w:r>
      <w:r>
        <w:t xml:space="preserve">pp. </w:t>
      </w:r>
      <w:r w:rsidRPr="00E13F50">
        <w:t>760-781.</w:t>
      </w:r>
      <w:r>
        <w:t xml:space="preserve"> Available at: </w:t>
      </w:r>
      <w:hyperlink r:id="rId22" w:history="1">
        <w:r w:rsidRPr="008672A7">
          <w:rPr>
            <w:rStyle w:val="Hyperlink"/>
          </w:rPr>
          <w:t>https://research-information.bris.ac.uk/ws/portalfiles/portal/309835798/gaipov.pdf</w:t>
        </w:r>
      </w:hyperlink>
      <w:r>
        <w:t xml:space="preserve"> </w:t>
      </w:r>
    </w:p>
    <w:p w14:paraId="7E9FA38E" w14:textId="77777777" w:rsidR="00275A59" w:rsidRDefault="00275A59" w:rsidP="00275A59">
      <w:pPr>
        <w:pStyle w:val="AssignBody"/>
      </w:pPr>
      <w:r w:rsidRPr="00275A59">
        <w:t> </w:t>
      </w:r>
    </w:p>
    <w:p w14:paraId="0E304281" w14:textId="0005590E" w:rsidR="00A56973" w:rsidRDefault="00A56973" w:rsidP="00275A59">
      <w:pPr>
        <w:pStyle w:val="AssignBody"/>
      </w:pPr>
      <w:r>
        <w:t xml:space="preserve">Liu, J. and Zhang, J. (2018) </w:t>
      </w:r>
      <w:r w:rsidRPr="00A56973">
        <w:t>The Effects of Extensive Reading on English Vocabulary Learning: A Meta-analysis</w:t>
      </w:r>
      <w:r>
        <w:t xml:space="preserve">, </w:t>
      </w:r>
      <w:r w:rsidRPr="00A56973">
        <w:rPr>
          <w:i/>
          <w:iCs/>
        </w:rPr>
        <w:t>English Language Teaching</w:t>
      </w:r>
      <w:r>
        <w:t xml:space="preserve">, 11(6), pp. 1-15. Available at: </w:t>
      </w:r>
      <w:hyperlink r:id="rId23" w:history="1">
        <w:r w:rsidRPr="008672A7">
          <w:rPr>
            <w:rStyle w:val="Hyperlink"/>
          </w:rPr>
          <w:t>http://doi.org/10.5539/elt.v11n6p1</w:t>
        </w:r>
      </w:hyperlink>
      <w:r>
        <w:t xml:space="preserve"> </w:t>
      </w:r>
    </w:p>
    <w:p w14:paraId="395117DD" w14:textId="77777777" w:rsidR="00A56973" w:rsidRPr="00275A59" w:rsidRDefault="00A56973" w:rsidP="00275A59">
      <w:pPr>
        <w:pStyle w:val="AssignBody"/>
      </w:pPr>
    </w:p>
    <w:p w14:paraId="4D5288C1" w14:textId="0A53D890" w:rsidR="00275A59" w:rsidRPr="00275A59" w:rsidRDefault="00275A59" w:rsidP="00275A59">
      <w:pPr>
        <w:pStyle w:val="AssignBody"/>
      </w:pPr>
      <w:proofErr w:type="spellStart"/>
      <w:r w:rsidRPr="00275A59">
        <w:t>Mcleod</w:t>
      </w:r>
      <w:proofErr w:type="spellEnd"/>
      <w:r w:rsidR="00F81FA6">
        <w:t>, S</w:t>
      </w:r>
      <w:r w:rsidRPr="00275A59">
        <w:t xml:space="preserve">. (2024). </w:t>
      </w:r>
      <w:r w:rsidRPr="00275A59">
        <w:rPr>
          <w:i/>
          <w:iCs/>
        </w:rPr>
        <w:t>Maslow’s Hierarchy of Needs</w:t>
      </w:r>
      <w:r w:rsidRPr="00275A59">
        <w:t xml:space="preserve">. </w:t>
      </w:r>
      <w:r w:rsidR="00E94490">
        <w:t xml:space="preserve">Available at: </w:t>
      </w:r>
      <w:hyperlink r:id="rId24" w:history="1">
        <w:r w:rsidR="00E94490" w:rsidRPr="00275A59">
          <w:rPr>
            <w:rStyle w:val="Hyperlink"/>
          </w:rPr>
          <w:t>https://www.simplypsychology.org/maslow.html</w:t>
        </w:r>
      </w:hyperlink>
      <w:r w:rsidRPr="00275A59">
        <w:t>  </w:t>
      </w:r>
      <w:r w:rsidR="00E94490">
        <w:t>(Accessed: 3 February 2025)</w:t>
      </w:r>
    </w:p>
    <w:p w14:paraId="72552BDA" w14:textId="77777777" w:rsidR="00275A59" w:rsidRPr="00275A59" w:rsidRDefault="00275A59" w:rsidP="00275A59">
      <w:pPr>
        <w:pStyle w:val="AssignBody"/>
      </w:pPr>
      <w:r w:rsidRPr="00275A59">
        <w:t> </w:t>
      </w:r>
    </w:p>
    <w:p w14:paraId="48803EEF" w14:textId="587735AE" w:rsidR="00275A59" w:rsidRPr="00275A59" w:rsidRDefault="00275A59" w:rsidP="00275A59">
      <w:pPr>
        <w:pStyle w:val="AssignBody"/>
      </w:pPr>
      <w:r w:rsidRPr="00275A59">
        <w:t>Oxley</w:t>
      </w:r>
      <w:r w:rsidR="00F81FA6">
        <w:t>, E.</w:t>
      </w:r>
      <w:r w:rsidRPr="00275A59">
        <w:t xml:space="preserve"> and de Cat</w:t>
      </w:r>
      <w:r w:rsidR="00F81FA6">
        <w:t>, C</w:t>
      </w:r>
      <w:r w:rsidRPr="00275A59">
        <w:t>.</w:t>
      </w:r>
      <w:r w:rsidR="0050198F">
        <w:t xml:space="preserve"> (2021)</w:t>
      </w:r>
      <w:r w:rsidRPr="00275A59">
        <w:t xml:space="preserve"> </w:t>
      </w:r>
      <w:r w:rsidR="0050198F">
        <w:t>‘</w:t>
      </w:r>
      <w:r w:rsidR="0050198F" w:rsidRPr="0050198F">
        <w:t xml:space="preserve">A systematic review of language and literacy interventions </w:t>
      </w:r>
      <w:proofErr w:type="spellStart"/>
      <w:r w:rsidR="0050198F" w:rsidRPr="0050198F">
        <w:t>inchildren</w:t>
      </w:r>
      <w:proofErr w:type="spellEnd"/>
      <w:r w:rsidR="0050198F" w:rsidRPr="0050198F">
        <w:t xml:space="preserve"> and adolescents with English as an additional language</w:t>
      </w:r>
      <w:r w:rsidR="0050198F">
        <w:t xml:space="preserve"> </w:t>
      </w:r>
      <w:r w:rsidR="0050198F" w:rsidRPr="0050198F">
        <w:t>(EAL)</w:t>
      </w:r>
      <w:r w:rsidR="0050198F">
        <w:t xml:space="preserve">’, </w:t>
      </w:r>
      <w:r w:rsidR="0050198F" w:rsidRPr="0050198F">
        <w:rPr>
          <w:i/>
          <w:iCs/>
        </w:rPr>
        <w:t>The Language Learning Journal</w:t>
      </w:r>
      <w:r w:rsidR="0050198F">
        <w:t xml:space="preserve">, 49(3), pp. 265-287. Available at: </w:t>
      </w:r>
      <w:hyperlink r:id="rId25" w:history="1">
        <w:r w:rsidR="0050198F" w:rsidRPr="00275A59">
          <w:rPr>
            <w:rStyle w:val="Hyperlink"/>
          </w:rPr>
          <w:t>https://www.tandfonline.com/doi/epdf/10.1080</w:t>
        </w:r>
        <w:r w:rsidR="0050198F" w:rsidRPr="00275A59">
          <w:rPr>
            <w:rStyle w:val="Hyperlink"/>
          </w:rPr>
          <w:t>/</w:t>
        </w:r>
        <w:r w:rsidR="0050198F" w:rsidRPr="00275A59">
          <w:rPr>
            <w:rStyle w:val="Hyperlink"/>
          </w:rPr>
          <w:t>09</w:t>
        </w:r>
        <w:r w:rsidR="0050198F" w:rsidRPr="00275A59">
          <w:rPr>
            <w:rStyle w:val="Hyperlink"/>
          </w:rPr>
          <w:t>5</w:t>
        </w:r>
        <w:r w:rsidR="0050198F" w:rsidRPr="00275A59">
          <w:rPr>
            <w:rStyle w:val="Hyperlink"/>
          </w:rPr>
          <w:t>71736.2019.1597146?needAccess=true</w:t>
        </w:r>
      </w:hyperlink>
      <w:r w:rsidRPr="00275A59">
        <w:t> </w:t>
      </w:r>
    </w:p>
    <w:p w14:paraId="0391B9B1" w14:textId="5F133D12" w:rsidR="00855E36" w:rsidRDefault="00275A59" w:rsidP="00275A59">
      <w:pPr>
        <w:pStyle w:val="AssignBody"/>
      </w:pPr>
      <w:r w:rsidRPr="00275A59">
        <w:t> </w:t>
      </w:r>
    </w:p>
    <w:p w14:paraId="11AAB352" w14:textId="6483BFFF" w:rsidR="00855E36" w:rsidRPr="00855E36" w:rsidRDefault="00855E36" w:rsidP="00855E36">
      <w:pPr>
        <w:pStyle w:val="AssignBody"/>
        <w:rPr>
          <w:b/>
          <w:bCs/>
        </w:rPr>
      </w:pPr>
      <w:r w:rsidRPr="000D3AD8">
        <w:t xml:space="preserve">Ryken, </w:t>
      </w:r>
      <w:r>
        <w:t xml:space="preserve">A. M., </w:t>
      </w:r>
      <w:r w:rsidRPr="000D3AD8">
        <w:t>Wade-Woolley</w:t>
      </w:r>
      <w:r>
        <w:t>, L.</w:t>
      </w:r>
      <w:r w:rsidRPr="000D3AD8">
        <w:t xml:space="preserve"> and Deacon,</w:t>
      </w:r>
      <w:r>
        <w:t xml:space="preserve"> S. H. (</w:t>
      </w:r>
      <w:r w:rsidRPr="000D3AD8">
        <w:t>2024</w:t>
      </w:r>
      <w:r>
        <w:t>) ‘</w:t>
      </w:r>
      <w:r w:rsidRPr="00855E36">
        <w:t>Punctuation: a missing link between awareness of prosody and reading comprehension</w:t>
      </w:r>
      <w:r>
        <w:t xml:space="preserve">’, </w:t>
      </w:r>
      <w:r w:rsidRPr="00855E36">
        <w:rPr>
          <w:i/>
          <w:iCs/>
        </w:rPr>
        <w:t>Reading and writing</w:t>
      </w:r>
      <w:r>
        <w:t xml:space="preserve">. Available at: </w:t>
      </w:r>
      <w:hyperlink r:id="rId26" w:history="1">
        <w:r w:rsidRPr="008672A7">
          <w:rPr>
            <w:rStyle w:val="Hyperlink"/>
          </w:rPr>
          <w:t>https://doi.org/10.1007/s11145-024-10517-8</w:t>
        </w:r>
      </w:hyperlink>
      <w:r>
        <w:t xml:space="preserve"> </w:t>
      </w:r>
    </w:p>
    <w:p w14:paraId="5BE726F5" w14:textId="001AD1DB" w:rsidR="00855E36" w:rsidRPr="00275A59" w:rsidRDefault="00275A59" w:rsidP="00275A59">
      <w:pPr>
        <w:pStyle w:val="AssignBody"/>
      </w:pPr>
      <w:r w:rsidRPr="00275A59">
        <w:lastRenderedPageBreak/>
        <w:t> </w:t>
      </w:r>
    </w:p>
    <w:p w14:paraId="0F3DBEAA" w14:textId="55E03D14" w:rsidR="00275A59" w:rsidRPr="00275A59" w:rsidRDefault="00275A59" w:rsidP="00275A59">
      <w:pPr>
        <w:pStyle w:val="AssignBody"/>
      </w:pPr>
      <w:r w:rsidRPr="00275A59">
        <w:t>School X. (2024)</w:t>
      </w:r>
      <w:r w:rsidR="0050198F">
        <w:t xml:space="preserve"> </w:t>
      </w:r>
      <w:r w:rsidR="00CF6C72">
        <w:t xml:space="preserve">School Development Plan. </w:t>
      </w:r>
      <w:r w:rsidR="00CF6C72" w:rsidRPr="00CF6C72">
        <w:rPr>
          <w:highlight w:val="black"/>
        </w:rPr>
        <w:t>Carmarthenshire</w:t>
      </w:r>
      <w:r w:rsidR="00CF6C72">
        <w:t>: School X. Unpublished.</w:t>
      </w:r>
    </w:p>
    <w:p w14:paraId="4EC8436B" w14:textId="77777777" w:rsidR="00275A59" w:rsidRPr="00275A59" w:rsidRDefault="00275A59" w:rsidP="00275A59">
      <w:pPr>
        <w:pStyle w:val="AssignBody"/>
      </w:pPr>
      <w:r w:rsidRPr="00275A59">
        <w:t> </w:t>
      </w:r>
    </w:p>
    <w:p w14:paraId="73CF3A88" w14:textId="5F803E3B" w:rsidR="00275A59" w:rsidRPr="00275A59" w:rsidRDefault="00275A59" w:rsidP="00275A59">
      <w:pPr>
        <w:pStyle w:val="AssignBody"/>
      </w:pPr>
      <w:r w:rsidRPr="00275A59">
        <w:t xml:space="preserve">The Health Foundation (2024). </w:t>
      </w:r>
      <w:r w:rsidRPr="00275A59">
        <w:rPr>
          <w:i/>
          <w:iCs/>
        </w:rPr>
        <w:t>Map of Child Poverty</w:t>
      </w:r>
      <w:r w:rsidRPr="00275A59">
        <w:t xml:space="preserve">. </w:t>
      </w:r>
      <w:r w:rsidR="00CF6C72">
        <w:t xml:space="preserve">Available at: </w:t>
      </w:r>
      <w:hyperlink r:id="rId27" w:tgtFrame="_blank" w:history="1">
        <w:r w:rsidRPr="00275A59">
          <w:rPr>
            <w:rStyle w:val="Hyperlink"/>
          </w:rPr>
          <w:t>https://www.h</w:t>
        </w:r>
        <w:r w:rsidRPr="00275A59">
          <w:rPr>
            <w:rStyle w:val="Hyperlink"/>
          </w:rPr>
          <w:t>e</w:t>
        </w:r>
        <w:r w:rsidRPr="00275A59">
          <w:rPr>
            <w:rStyle w:val="Hyperlink"/>
          </w:rPr>
          <w:t>alth.org.uk/evidence-hub/money-and-resources/poverty/map-of-child-poverty</w:t>
        </w:r>
      </w:hyperlink>
      <w:r w:rsidRPr="00275A59">
        <w:t> </w:t>
      </w:r>
      <w:r w:rsidR="00CF6C72">
        <w:t>(Accessed: 22 February 2025)</w:t>
      </w:r>
    </w:p>
    <w:p w14:paraId="70056B5D" w14:textId="77777777" w:rsidR="00275A59" w:rsidRPr="00275A59" w:rsidRDefault="00275A59" w:rsidP="00275A59">
      <w:pPr>
        <w:pStyle w:val="AssignBody"/>
      </w:pPr>
      <w:r w:rsidRPr="00275A59">
        <w:t> </w:t>
      </w:r>
    </w:p>
    <w:p w14:paraId="1AF4C7A6" w14:textId="244AC1B0" w:rsidR="00275A59" w:rsidRPr="00275A59" w:rsidRDefault="00275A59" w:rsidP="00275A59">
      <w:pPr>
        <w:pStyle w:val="AssignBody"/>
      </w:pPr>
      <w:r w:rsidRPr="00275A59">
        <w:t xml:space="preserve">Welsh Government, </w:t>
      </w:r>
      <w:r w:rsidR="00CF6C72">
        <w:t>(n</w:t>
      </w:r>
      <w:r w:rsidR="003B377F">
        <w:t>o date</w:t>
      </w:r>
      <w:r w:rsidR="00CF6C72">
        <w:t>)</w:t>
      </w:r>
      <w:r w:rsidRPr="00275A59">
        <w:t xml:space="preserve">. </w:t>
      </w:r>
      <w:r w:rsidRPr="00275A59">
        <w:rPr>
          <w:i/>
          <w:iCs/>
        </w:rPr>
        <w:t>School improvement guidance: framework for evaluation, improvement and accountability</w:t>
      </w:r>
      <w:r w:rsidRPr="00275A59">
        <w:t xml:space="preserve">. </w:t>
      </w:r>
      <w:r w:rsidR="003B377F">
        <w:t>Available at:</w:t>
      </w:r>
      <w:r w:rsidRPr="00275A59">
        <w:t xml:space="preserve"> </w:t>
      </w:r>
      <w:hyperlink r:id="rId28" w:anchor="our-vision-for-each-aspect-of-the-framework-for-evaluation,-improvement-and-accountability" w:tgtFrame="_blank" w:history="1">
        <w:r w:rsidRPr="00275A59">
          <w:rPr>
            <w:rStyle w:val="Hyperlink"/>
          </w:rPr>
          <w:t>https:</w:t>
        </w:r>
        <w:r w:rsidRPr="00275A59">
          <w:rPr>
            <w:rStyle w:val="Hyperlink"/>
          </w:rPr>
          <w:t>/</w:t>
        </w:r>
        <w:r w:rsidRPr="00275A59">
          <w:rPr>
            <w:rStyle w:val="Hyperlink"/>
          </w:rPr>
          <w:t>/hwb.g</w:t>
        </w:r>
        <w:r w:rsidRPr="00275A59">
          <w:rPr>
            <w:rStyle w:val="Hyperlink"/>
          </w:rPr>
          <w:t>o</w:t>
        </w:r>
        <w:r w:rsidRPr="00275A59">
          <w:rPr>
            <w:rStyle w:val="Hyperlink"/>
          </w:rPr>
          <w:t>v.wales/evaluation-improvement-and-accountability/school-improvement-guidance-framework-for-evaluation-improvement-and-accountability/#our-vision-for-each-aspect-of-the-framework-for-evaluation,-improvement-and-accountability</w:t>
        </w:r>
      </w:hyperlink>
      <w:r w:rsidRPr="00275A59">
        <w:t xml:space="preserve">  </w:t>
      </w:r>
      <w:r w:rsidR="003B377F">
        <w:t>(Accessed: 20 February 2025)</w:t>
      </w:r>
    </w:p>
    <w:p w14:paraId="2D709AF3" w14:textId="2BC04115" w:rsidR="00275A59" w:rsidRDefault="00275A59" w:rsidP="000D3AD8">
      <w:pPr>
        <w:pStyle w:val="AssignBody"/>
      </w:pPr>
      <w:r w:rsidRPr="00275A59">
        <w:t> </w:t>
      </w:r>
    </w:p>
    <w:p w14:paraId="17B9DD8C" w14:textId="3E346B49" w:rsidR="006300DC" w:rsidRDefault="006300DC" w:rsidP="000D3AD8">
      <w:pPr>
        <w:pStyle w:val="AssignBody"/>
      </w:pPr>
      <w:r>
        <w:t xml:space="preserve">Welsh Government (2024a) </w:t>
      </w:r>
      <w:r w:rsidRPr="003B377F">
        <w:rPr>
          <w:i/>
          <w:iCs/>
        </w:rPr>
        <w:t>My Local School</w:t>
      </w:r>
      <w:r>
        <w:t xml:space="preserve">. </w:t>
      </w:r>
      <w:r w:rsidR="003B377F">
        <w:t xml:space="preserve">Available at: </w:t>
      </w:r>
      <w:hyperlink r:id="rId29" w:history="1">
        <w:r w:rsidR="003B377F" w:rsidRPr="008672A7">
          <w:rPr>
            <w:rStyle w:val="Hyperlink"/>
          </w:rPr>
          <w:t>https://mylocalschool.gov.wales/School/</w:t>
        </w:r>
        <w:r w:rsidR="003B377F" w:rsidRPr="003B377F">
          <w:rPr>
            <w:rStyle w:val="Hyperlink"/>
            <w:color w:val="000000" w:themeColor="text1"/>
            <w:highlight w:val="black"/>
          </w:rPr>
          <w:t>6694050</w:t>
        </w:r>
        <w:r w:rsidR="003B377F" w:rsidRPr="008672A7">
          <w:rPr>
            <w:rStyle w:val="Hyperlink"/>
          </w:rPr>
          <w:t>?lang=en</w:t>
        </w:r>
      </w:hyperlink>
      <w:r w:rsidR="003B377F">
        <w:t xml:space="preserve"> (Accessed: 1 February 2025)</w:t>
      </w:r>
    </w:p>
    <w:p w14:paraId="0A5269D8" w14:textId="77777777" w:rsidR="006300DC" w:rsidRDefault="006300DC" w:rsidP="006300DC"/>
    <w:p w14:paraId="66FDE84D" w14:textId="406ED4D0" w:rsidR="006300DC" w:rsidRDefault="006300DC" w:rsidP="006300DC">
      <w:r w:rsidRPr="00791631">
        <w:t>Welsh Government (2024</w:t>
      </w:r>
      <w:r>
        <w:t>b</w:t>
      </w:r>
      <w:r w:rsidRPr="00791631">
        <w:t xml:space="preserve">). </w:t>
      </w:r>
      <w:r w:rsidRPr="00791631">
        <w:rPr>
          <w:i/>
          <w:iCs/>
        </w:rPr>
        <w:t>Relative income poverty from April 2022 to March 2023</w:t>
      </w:r>
      <w:r w:rsidRPr="00791631">
        <w:t xml:space="preserve">. </w:t>
      </w:r>
      <w:r w:rsidR="003B377F">
        <w:t xml:space="preserve">Available at: </w:t>
      </w:r>
      <w:hyperlink r:id="rId30" w:tgtFrame="_blank" w:history="1">
        <w:r w:rsidRPr="00791631">
          <w:rPr>
            <w:rStyle w:val="Hyperlink"/>
          </w:rPr>
          <w:t>https://www.gov</w:t>
        </w:r>
        <w:r w:rsidRPr="00791631">
          <w:rPr>
            <w:rStyle w:val="Hyperlink"/>
          </w:rPr>
          <w:t>.</w:t>
        </w:r>
        <w:r w:rsidRPr="00791631">
          <w:rPr>
            <w:rStyle w:val="Hyperlink"/>
          </w:rPr>
          <w:t>wales/relative-income-poverty-april-2022-march-2023-html</w:t>
        </w:r>
      </w:hyperlink>
      <w:r w:rsidRPr="00791631">
        <w:t>  </w:t>
      </w:r>
      <w:r w:rsidR="003B377F">
        <w:t>(Accessed: 19 February 2025)</w:t>
      </w:r>
    </w:p>
    <w:p w14:paraId="4E338A07" w14:textId="77777777" w:rsidR="006300DC" w:rsidRDefault="006300DC" w:rsidP="006300DC"/>
    <w:p w14:paraId="2219CDFB" w14:textId="4AAA8C8A" w:rsidR="006300DC" w:rsidRDefault="006300DC" w:rsidP="006300DC">
      <w:r>
        <w:t xml:space="preserve">Welsh Government (2024c) Pupil Development Grant (PDG): overview. </w:t>
      </w:r>
      <w:r w:rsidR="003B377F">
        <w:t>Cardiff: Wel</w:t>
      </w:r>
      <w:r w:rsidR="00FF7FA4">
        <w:t xml:space="preserve">sh Government. Available at: </w:t>
      </w:r>
      <w:hyperlink r:id="rId31" w:history="1">
        <w:r w:rsidR="003B377F" w:rsidRPr="008672A7">
          <w:rPr>
            <w:rStyle w:val="Hyperlink"/>
          </w:rPr>
          <w:t>https://www.gov.wales/sites</w:t>
        </w:r>
        <w:r w:rsidR="003B377F" w:rsidRPr="008672A7">
          <w:rPr>
            <w:rStyle w:val="Hyperlink"/>
          </w:rPr>
          <w:t>/</w:t>
        </w:r>
        <w:r w:rsidR="003B377F" w:rsidRPr="008672A7">
          <w:rPr>
            <w:rStyle w:val="Hyperlink"/>
          </w:rPr>
          <w:t>default/files/</w:t>
        </w:r>
        <w:r w:rsidR="003B377F" w:rsidRPr="008672A7">
          <w:rPr>
            <w:rStyle w:val="Hyperlink"/>
          </w:rPr>
          <w:t>p</w:t>
        </w:r>
        <w:r w:rsidR="003B377F" w:rsidRPr="008672A7">
          <w:rPr>
            <w:rStyle w:val="Hyperlink"/>
          </w:rPr>
          <w:t>df-versions/2024/10/3/1730292379/pupil-development-grant-pdg-overview.pdf</w:t>
        </w:r>
      </w:hyperlink>
      <w:r w:rsidR="004747CD">
        <w:t xml:space="preserve"> </w:t>
      </w:r>
      <w:r w:rsidR="00FF7FA4">
        <w:t>(Accessed: 28 February 2025)</w:t>
      </w:r>
    </w:p>
    <w:p w14:paraId="45FF4728" w14:textId="77777777" w:rsidR="006300DC" w:rsidRPr="00791631" w:rsidRDefault="006300DC" w:rsidP="006300DC"/>
    <w:p w14:paraId="26F3393E" w14:textId="5C7CD08F" w:rsidR="006300DC" w:rsidRDefault="006300DC" w:rsidP="006300DC">
      <w:r w:rsidRPr="00791631">
        <w:t>Welsh Government (2024</w:t>
      </w:r>
      <w:r>
        <w:t>d</w:t>
      </w:r>
      <w:r w:rsidRPr="00791631">
        <w:t xml:space="preserve">). Programme to boost attainment continued for a second phase. </w:t>
      </w:r>
      <w:r w:rsidR="003B377F">
        <w:t xml:space="preserve">Cardiff: Welsh Government. Available at: </w:t>
      </w:r>
      <w:hyperlink r:id="rId32" w:history="1">
        <w:r w:rsidR="003B377F" w:rsidRPr="00791631">
          <w:rPr>
            <w:rStyle w:val="Hyperlink"/>
          </w:rPr>
          <w:t>https://www.gov.wales/programme-boost-attainment-schools-continued-second-phase</w:t>
        </w:r>
      </w:hyperlink>
      <w:r w:rsidRPr="00791631">
        <w:t>  </w:t>
      </w:r>
      <w:r w:rsidR="00FF7FA4">
        <w:t>(Accessed: 28 February 2025)</w:t>
      </w:r>
    </w:p>
    <w:p w14:paraId="09B66B05" w14:textId="77777777" w:rsidR="006300DC" w:rsidRDefault="006300DC" w:rsidP="006300DC"/>
    <w:p w14:paraId="2457BBB0" w14:textId="09A4E6A4" w:rsidR="00837E8B" w:rsidRDefault="00837E8B" w:rsidP="000D3AD8">
      <w:pPr>
        <w:pStyle w:val="AssignBody"/>
      </w:pPr>
      <w:r>
        <w:t>Welsh Government (2024</w:t>
      </w:r>
      <w:r w:rsidR="006300DC">
        <w:t>e</w:t>
      </w:r>
      <w:r>
        <w:t>)</w:t>
      </w:r>
      <w:r w:rsidR="00855E36">
        <w:t xml:space="preserve"> </w:t>
      </w:r>
      <w:r w:rsidR="00855E36" w:rsidRPr="00855E36">
        <w:rPr>
          <w:i/>
          <w:iCs/>
        </w:rPr>
        <w:t>Curriculum for Wales: annual report 2024</w:t>
      </w:r>
      <w:r w:rsidR="00855E36">
        <w:t xml:space="preserve">. Cardiff: Welsh Government. Available at: </w:t>
      </w:r>
      <w:hyperlink r:id="rId33" w:history="1">
        <w:r w:rsidR="00855E36" w:rsidRPr="008672A7">
          <w:rPr>
            <w:rStyle w:val="Hyperlink"/>
          </w:rPr>
          <w:t>https://www.gov.wales/sites/default/files/pdf-versions/2024/10/4/1728576137/curriculum-wales-annual-report-2024.pdf</w:t>
        </w:r>
      </w:hyperlink>
      <w:r w:rsidR="00855E36">
        <w:t xml:space="preserve"> (Accessed: 21 February 2025)</w:t>
      </w:r>
    </w:p>
    <w:p w14:paraId="57578173" w14:textId="77777777" w:rsidR="00275A59" w:rsidRDefault="00275A59" w:rsidP="000D3AD8">
      <w:pPr>
        <w:pStyle w:val="AssignBody"/>
      </w:pPr>
    </w:p>
    <w:p w14:paraId="0C111279" w14:textId="68A659EE" w:rsidR="00275A59" w:rsidRPr="00275A59" w:rsidRDefault="00275A59" w:rsidP="00275A59">
      <w:pPr>
        <w:pStyle w:val="AssignBody"/>
      </w:pPr>
      <w:r w:rsidRPr="00275A59">
        <w:t xml:space="preserve">Welsh Government (2023). </w:t>
      </w:r>
      <w:r w:rsidRPr="00275A59">
        <w:rPr>
          <w:i/>
          <w:iCs/>
        </w:rPr>
        <w:t>Our national mission: high standards and aspirations for all</w:t>
      </w:r>
      <w:r w:rsidRPr="00275A59">
        <w:t xml:space="preserve">. </w:t>
      </w:r>
      <w:r w:rsidR="00FF7FA4">
        <w:t xml:space="preserve">Available at: </w:t>
      </w:r>
      <w:hyperlink r:id="rId34" w:history="1">
        <w:r w:rsidR="00FF7FA4" w:rsidRPr="00275A59">
          <w:rPr>
            <w:rStyle w:val="Hyperlink"/>
          </w:rPr>
          <w:t>https://www.gov.wales/our-national-mission-high-standards-and-aspirations-a</w:t>
        </w:r>
        <w:r w:rsidR="00FF7FA4" w:rsidRPr="00275A59">
          <w:rPr>
            <w:rStyle w:val="Hyperlink"/>
          </w:rPr>
          <w:t>l</w:t>
        </w:r>
        <w:r w:rsidR="00FF7FA4" w:rsidRPr="00275A59">
          <w:rPr>
            <w:rStyle w:val="Hyperlink"/>
          </w:rPr>
          <w:t>l-html</w:t>
        </w:r>
      </w:hyperlink>
      <w:r w:rsidRPr="00275A59">
        <w:t xml:space="preserve">  </w:t>
      </w:r>
      <w:r w:rsidR="00FF7FA4">
        <w:t>(Accessed: 27 February 2025)</w:t>
      </w:r>
    </w:p>
    <w:p w14:paraId="05FE5E2A" w14:textId="77777777" w:rsidR="00275A59" w:rsidRPr="00275A59" w:rsidRDefault="00275A59" w:rsidP="00275A59">
      <w:pPr>
        <w:pStyle w:val="AssignBody"/>
      </w:pPr>
      <w:r w:rsidRPr="00275A59">
        <w:t> </w:t>
      </w:r>
    </w:p>
    <w:p w14:paraId="0A6F1933" w14:textId="26C68E14" w:rsidR="00275A59" w:rsidRPr="00275A59" w:rsidRDefault="00275A59" w:rsidP="00275A59">
      <w:pPr>
        <w:pStyle w:val="AssignBody"/>
      </w:pPr>
      <w:r w:rsidRPr="00275A59">
        <w:lastRenderedPageBreak/>
        <w:t xml:space="preserve">Welsh Government (2020). Professional standards for teaching and leadership. </w:t>
      </w:r>
      <w:r w:rsidR="00FF7FA4">
        <w:t xml:space="preserve">Available at: </w:t>
      </w:r>
      <w:hyperlink r:id="rId35" w:history="1">
        <w:r w:rsidR="00FF7FA4" w:rsidRPr="008672A7">
          <w:rPr>
            <w:rStyle w:val="Hyperlink"/>
          </w:rPr>
          <w:t>https://hwb.gov.wales/api/storage/19bc948b-8a3f-41e0-944a-7bf2cadf7d18/professional-standards-for-teaching-and-leadership-interactive-pdf-for-pc.pdf</w:t>
        </w:r>
      </w:hyperlink>
      <w:r w:rsidR="00FF7FA4">
        <w:t xml:space="preserve"> (Accessed: 21 February 2025)</w:t>
      </w:r>
      <w:r w:rsidRPr="00275A59">
        <w:t> </w:t>
      </w:r>
    </w:p>
    <w:p w14:paraId="7A17940B" w14:textId="2A4549B8" w:rsidR="00275A59" w:rsidRPr="00275A59" w:rsidRDefault="00275A59" w:rsidP="00275A59">
      <w:pPr>
        <w:pStyle w:val="AssignBody"/>
      </w:pPr>
      <w:r w:rsidRPr="00275A59">
        <w:t>  </w:t>
      </w:r>
    </w:p>
    <w:p w14:paraId="7597615B" w14:textId="047EAAC8" w:rsidR="00275A59" w:rsidRPr="00275A59" w:rsidRDefault="00275A59" w:rsidP="00275A59">
      <w:pPr>
        <w:pStyle w:val="AssignBody"/>
      </w:pPr>
      <w:r w:rsidRPr="00275A59">
        <w:t xml:space="preserve">Welsh Government (2019). </w:t>
      </w:r>
      <w:r w:rsidRPr="00275A59">
        <w:rPr>
          <w:i/>
          <w:iCs/>
        </w:rPr>
        <w:t>Achievement and entitlement to free school meals: 2019</w:t>
      </w:r>
      <w:r w:rsidRPr="00275A59">
        <w:t>.</w:t>
      </w:r>
      <w:r w:rsidR="00B43E24">
        <w:t xml:space="preserve"> Available at:</w:t>
      </w:r>
      <w:r w:rsidRPr="00275A59">
        <w:t xml:space="preserve">  </w:t>
      </w:r>
      <w:hyperlink r:id="rId36" w:tgtFrame="_blank" w:history="1">
        <w:r w:rsidRPr="00275A59">
          <w:rPr>
            <w:rStyle w:val="Hyperlink"/>
          </w:rPr>
          <w:t>https://www.gov.wales/achievement-and-en</w:t>
        </w:r>
        <w:r w:rsidRPr="00275A59">
          <w:rPr>
            <w:rStyle w:val="Hyperlink"/>
          </w:rPr>
          <w:t>t</w:t>
        </w:r>
        <w:r w:rsidRPr="00275A59">
          <w:rPr>
            <w:rStyle w:val="Hyperlink"/>
          </w:rPr>
          <w:t>itlement-free-school-meals-2019</w:t>
        </w:r>
      </w:hyperlink>
      <w:r w:rsidR="00FF7FA4">
        <w:t xml:space="preserve"> </w:t>
      </w:r>
      <w:r w:rsidRPr="00275A59">
        <w:t> </w:t>
      </w:r>
      <w:r w:rsidR="00B43E24">
        <w:t>(Accessed: 20 February 2025)</w:t>
      </w:r>
    </w:p>
    <w:p w14:paraId="4B7EC789" w14:textId="77777777" w:rsidR="00275A59" w:rsidRPr="00275A59" w:rsidRDefault="00275A59" w:rsidP="00275A59">
      <w:pPr>
        <w:pStyle w:val="AssignBody"/>
      </w:pPr>
    </w:p>
    <w:p w14:paraId="423F786E" w14:textId="61B4F004" w:rsidR="00275A59" w:rsidRDefault="00275A59" w:rsidP="00275A59">
      <w:pPr>
        <w:pStyle w:val="AssignBody"/>
      </w:pPr>
      <w:r w:rsidRPr="00275A59">
        <w:t>Wickham</w:t>
      </w:r>
      <w:r w:rsidR="00F81FA6">
        <w:t>, B. M.</w:t>
      </w:r>
      <w:r w:rsidRPr="00275A59">
        <w:t xml:space="preserve"> and Mullen</w:t>
      </w:r>
      <w:r w:rsidR="00F81FA6">
        <w:t>, C. A.</w:t>
      </w:r>
      <w:r w:rsidRPr="00275A59">
        <w:t xml:space="preserve"> (2020). </w:t>
      </w:r>
      <w:r w:rsidR="00B43E24">
        <w:t>‘</w:t>
      </w:r>
      <w:r w:rsidRPr="00275A59">
        <w:t>Professional Development for Teaching Students in Poverty and Impacting Teacher Beliefs</w:t>
      </w:r>
      <w:r w:rsidR="00B43E24">
        <w:t xml:space="preserve">’, in Mullen, C. (eds) </w:t>
      </w:r>
      <w:r w:rsidR="00B43E24" w:rsidRPr="00B43E24">
        <w:rPr>
          <w:i/>
          <w:iCs/>
        </w:rPr>
        <w:t>Handbook of Social Justice Interventions in Education</w:t>
      </w:r>
      <w:r w:rsidR="00B43E24">
        <w:t xml:space="preserve">. Switzerland: Springer. Available at: </w:t>
      </w:r>
      <w:hyperlink r:id="rId37" w:history="1">
        <w:r w:rsidR="00B43E24" w:rsidRPr="008672A7">
          <w:rPr>
            <w:rStyle w:val="Hyperlink"/>
          </w:rPr>
          <w:t>https://doi.org/10.1007/978-3-030-29553-0_94-1</w:t>
        </w:r>
      </w:hyperlink>
      <w:r w:rsidR="00B43E24">
        <w:t xml:space="preserve"> </w:t>
      </w:r>
    </w:p>
    <w:p w14:paraId="61455C79" w14:textId="77777777" w:rsidR="00B43E24" w:rsidRPr="00275A59" w:rsidRDefault="00B43E24" w:rsidP="00275A59">
      <w:pPr>
        <w:pStyle w:val="AssignBody"/>
      </w:pPr>
    </w:p>
    <w:p w14:paraId="38F49F41" w14:textId="4E876439" w:rsidR="0031237D" w:rsidRPr="00275A59" w:rsidRDefault="00275A59" w:rsidP="00275A59">
      <w:pPr>
        <w:pStyle w:val="AssignBody"/>
      </w:pPr>
      <w:r w:rsidRPr="00275A59">
        <w:t>Yang</w:t>
      </w:r>
      <w:r w:rsidR="0031237D">
        <w:t>, T. C., Power, M., Moss, R. H., Lockyer, B., Burton, W., Doherty, B. and Bryant, M. (2022) ‘</w:t>
      </w:r>
      <w:r w:rsidR="0031237D" w:rsidRPr="0031237D">
        <w:t>Are free school meals failing families? Exploring the relationship between child food insecurity, child mental health and free school meal status during COVID-19: national cross</w:t>
      </w:r>
      <w:r w:rsidR="0031237D">
        <w:t>-</w:t>
      </w:r>
      <w:r w:rsidR="0031237D" w:rsidRPr="0031237D">
        <w:t>sectional surveys</w:t>
      </w:r>
      <w:r w:rsidR="0031237D">
        <w:t xml:space="preserve">’, </w:t>
      </w:r>
      <w:r w:rsidR="0031237D" w:rsidRPr="0031237D">
        <w:rPr>
          <w:i/>
          <w:iCs/>
        </w:rPr>
        <w:t>BMJ Open</w:t>
      </w:r>
      <w:r w:rsidR="0031237D">
        <w:t xml:space="preserve">, pp.1-11. Available at: </w:t>
      </w:r>
      <w:r w:rsidR="0031237D" w:rsidRPr="0031237D">
        <w:t>http://dx.doi.org/10.1136/ bmjopen-2021-05904</w:t>
      </w:r>
      <w:r w:rsidR="0031237D">
        <w:t xml:space="preserve">7 </w:t>
      </w:r>
    </w:p>
    <w:p w14:paraId="38FB0AD5" w14:textId="77777777" w:rsidR="00275A59" w:rsidRPr="00275A59" w:rsidRDefault="00275A59" w:rsidP="00275A59">
      <w:pPr>
        <w:pStyle w:val="AssignBody"/>
      </w:pPr>
    </w:p>
    <w:p w14:paraId="5D2C3A83" w14:textId="77777777" w:rsidR="00275A59" w:rsidRPr="00E611D9" w:rsidRDefault="00275A59" w:rsidP="000D3AD8">
      <w:pPr>
        <w:pStyle w:val="AssignBody"/>
      </w:pPr>
    </w:p>
    <w:sectPr w:rsidR="00275A59" w:rsidRPr="00E611D9">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6B045" w14:textId="77777777" w:rsidR="005732B6" w:rsidRDefault="005732B6" w:rsidP="00E611D9">
      <w:pPr>
        <w:spacing w:after="0" w:line="240" w:lineRule="auto"/>
      </w:pPr>
      <w:r>
        <w:separator/>
      </w:r>
    </w:p>
  </w:endnote>
  <w:endnote w:type="continuationSeparator" w:id="0">
    <w:p w14:paraId="7AEF2660" w14:textId="77777777" w:rsidR="005732B6" w:rsidRDefault="005732B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C73F25" w14:textId="77777777" w:rsidR="005732B6" w:rsidRDefault="005732B6" w:rsidP="00E611D9">
      <w:pPr>
        <w:spacing w:after="0" w:line="240" w:lineRule="auto"/>
      </w:pPr>
      <w:r>
        <w:separator/>
      </w:r>
    </w:p>
  </w:footnote>
  <w:footnote w:type="continuationSeparator" w:id="0">
    <w:p w14:paraId="58E94FAB" w14:textId="77777777" w:rsidR="005732B6" w:rsidRDefault="005732B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7E3B28E"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D3AD8">
            <w:rPr>
              <w:rFonts w:ascii="Arial" w:hAnsi="Arial" w:cs="Arial"/>
            </w:rPr>
            <w:t>7005</w:t>
          </w:r>
        </w:p>
      </w:tc>
      <w:tc>
        <w:tcPr>
          <w:tcW w:w="4508" w:type="dxa"/>
        </w:tcPr>
        <w:p w14:paraId="51D506A0" w14:textId="324C171B" w:rsidR="00E611D9" w:rsidRPr="00E611D9" w:rsidRDefault="000D3AD8" w:rsidP="000D3AD8">
          <w:pPr>
            <w:pStyle w:val="Header"/>
            <w:rPr>
              <w:rFonts w:ascii="Arial" w:hAnsi="Arial" w:cs="Arial"/>
            </w:rPr>
          </w:pPr>
          <w:r>
            <w:rPr>
              <w:rFonts w:ascii="Arial" w:hAnsi="Arial" w:cs="Arial"/>
            </w:rPr>
            <w:t xml:space="preserve">                           </w:t>
          </w:r>
          <w:r w:rsidR="00E611D9">
            <w:rPr>
              <w:rFonts w:ascii="Arial" w:hAnsi="Arial" w:cs="Arial"/>
            </w:rPr>
            <w:t xml:space="preserve">Student Number: </w:t>
          </w:r>
          <w:r>
            <w:rPr>
              <w:rFonts w:ascii="Arial" w:hAnsi="Arial" w:cs="Arial"/>
            </w:rPr>
            <w:t>2405007</w:t>
          </w:r>
        </w:p>
      </w:tc>
    </w:tr>
  </w:tbl>
  <w:p w14:paraId="31028CA5" w14:textId="1CADD309"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1E75"/>
    <w:rsid w:val="00087FFD"/>
    <w:rsid w:val="000D3AD8"/>
    <w:rsid w:val="002229F0"/>
    <w:rsid w:val="00275A59"/>
    <w:rsid w:val="0031237D"/>
    <w:rsid w:val="003B377F"/>
    <w:rsid w:val="003E1308"/>
    <w:rsid w:val="003E55AE"/>
    <w:rsid w:val="00402BEC"/>
    <w:rsid w:val="00417183"/>
    <w:rsid w:val="00433F17"/>
    <w:rsid w:val="004747CD"/>
    <w:rsid w:val="0050198F"/>
    <w:rsid w:val="005732B6"/>
    <w:rsid w:val="006300DC"/>
    <w:rsid w:val="00640573"/>
    <w:rsid w:val="006419C3"/>
    <w:rsid w:val="00691A46"/>
    <w:rsid w:val="006B5861"/>
    <w:rsid w:val="006F79C3"/>
    <w:rsid w:val="00817F7A"/>
    <w:rsid w:val="00837E8B"/>
    <w:rsid w:val="00855E36"/>
    <w:rsid w:val="0087618C"/>
    <w:rsid w:val="008E03C6"/>
    <w:rsid w:val="009F54F2"/>
    <w:rsid w:val="00A56973"/>
    <w:rsid w:val="00AD4EBD"/>
    <w:rsid w:val="00B43E24"/>
    <w:rsid w:val="00BC651E"/>
    <w:rsid w:val="00CD1240"/>
    <w:rsid w:val="00CF6C72"/>
    <w:rsid w:val="00E13F50"/>
    <w:rsid w:val="00E611D9"/>
    <w:rsid w:val="00E94490"/>
    <w:rsid w:val="00F0417A"/>
    <w:rsid w:val="00F81FA6"/>
    <w:rsid w:val="00FE0DB9"/>
    <w:rsid w:val="00FF7F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E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7E8B"/>
    <w:rPr>
      <w:color w:val="0563C1" w:themeColor="hyperlink"/>
      <w:u w:val="single"/>
    </w:rPr>
  </w:style>
  <w:style w:type="character" w:styleId="UnresolvedMention">
    <w:name w:val="Unresolved Mention"/>
    <w:basedOn w:val="DefaultParagraphFont"/>
    <w:uiPriority w:val="99"/>
    <w:semiHidden/>
    <w:unhideWhenUsed/>
    <w:rsid w:val="00837E8B"/>
    <w:rPr>
      <w:color w:val="605E5C"/>
      <w:shd w:val="clear" w:color="auto" w:fill="E1DFDD"/>
    </w:rPr>
  </w:style>
  <w:style w:type="character" w:styleId="FollowedHyperlink">
    <w:name w:val="FollowedHyperlink"/>
    <w:basedOn w:val="DefaultParagraphFont"/>
    <w:uiPriority w:val="99"/>
    <w:semiHidden/>
    <w:unhideWhenUsed/>
    <w:rsid w:val="00275A59"/>
    <w:rPr>
      <w:color w:val="954F72" w:themeColor="followedHyperlink"/>
      <w:u w:val="single"/>
    </w:rPr>
  </w:style>
  <w:style w:type="character" w:customStyle="1" w:styleId="Heading1Char">
    <w:name w:val="Heading 1 Char"/>
    <w:basedOn w:val="DefaultParagraphFont"/>
    <w:link w:val="Heading1"/>
    <w:uiPriority w:val="9"/>
    <w:rsid w:val="00855E3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595319">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555047827">
      <w:bodyDiv w:val="1"/>
      <w:marLeft w:val="0"/>
      <w:marRight w:val="0"/>
      <w:marTop w:val="0"/>
      <w:marBottom w:val="0"/>
      <w:divBdr>
        <w:top w:val="none" w:sz="0" w:space="0" w:color="auto"/>
        <w:left w:val="none" w:sz="0" w:space="0" w:color="auto"/>
        <w:bottom w:val="none" w:sz="0" w:space="0" w:color="auto"/>
        <w:right w:val="none" w:sz="0" w:space="0" w:color="auto"/>
      </w:divBdr>
    </w:div>
    <w:div w:id="185383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nu13030911" TargetMode="External"/><Relationship Id="rId18" Type="http://schemas.openxmlformats.org/officeDocument/2006/relationships/hyperlink" Target="https://www.estyn.gov.wales/system/files/?file=2023-03/Inspection%20report%20Coedcae%20School%202023.pdf" TargetMode="External"/><Relationship Id="rId26" Type="http://schemas.openxmlformats.org/officeDocument/2006/relationships/hyperlink" Target="https://doi.org/10.1007/s11145-024-10517-8" TargetMode="External"/><Relationship Id="rId39" Type="http://schemas.openxmlformats.org/officeDocument/2006/relationships/footer" Target="footer1.xml"/><Relationship Id="rId21" Type="http://schemas.openxmlformats.org/officeDocument/2006/relationships/hyperlink" Target="https://www.equalityhumanrights.com/sites/default/files/2023/Is%20Wales%20Fairer%20Equality%20and%20Human%20Rights%20Monitor-%20English-%20accessible%20PDF.pdf" TargetMode="External"/><Relationship Id="rId34" Type="http://schemas.openxmlformats.org/officeDocument/2006/relationships/hyperlink" Target="https://www.gov.wales/our-national-mission-high-standards-and-aspirations-all-html"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estyn.gov.wales/app/uploads/2024/11/Impact-of-poverty-on-educational-attainment-support-provision-and-transition-for-early-education.pdf" TargetMode="External"/><Relationship Id="rId20" Type="http://schemas.openxmlformats.org/officeDocument/2006/relationships/hyperlink" Target="https://www.estyn.gov.wales/system/files/2020-07/Effective%2520practice%2520in%2520tackling%2520poverty%2520and%2520disadvantage%2520in%2520schools%2520-%2520November%25202012.pdf" TargetMode="External"/><Relationship Id="rId29" Type="http://schemas.openxmlformats.org/officeDocument/2006/relationships/hyperlink" Target="https://mylocalschool.gov.wales/School/6694050?lang=e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ensusdata.uk/w04000519-llanelli/ts011-households-by-deprivation-dimensions#google_vignette" TargetMode="External"/><Relationship Id="rId24" Type="http://schemas.openxmlformats.org/officeDocument/2006/relationships/hyperlink" Target="https://www.simplypsychology.org/maslow.html" TargetMode="External"/><Relationship Id="rId32" Type="http://schemas.openxmlformats.org/officeDocument/2006/relationships/hyperlink" Target="https://www.gov.wales/programme-boost-attainment-schools-continued-second-phase" TargetMode="External"/><Relationship Id="rId37" Type="http://schemas.openxmlformats.org/officeDocument/2006/relationships/hyperlink" Target="https://doi.org/10.1007/978-3-030-29553-0_94-1"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v.wales/sites/default/files/publications/2018-03/successful-futures.pdf" TargetMode="External"/><Relationship Id="rId23" Type="http://schemas.openxmlformats.org/officeDocument/2006/relationships/hyperlink" Target="http://doi.org/10.5539/elt.v11n6p1" TargetMode="External"/><Relationship Id="rId28" Type="http://schemas.openxmlformats.org/officeDocument/2006/relationships/hyperlink" Target="https://hwb.gov.wales/evaluation-improvement-and-accountability/school-improvement-guidance-framework-for-evaluation-improvement-and-accountability/" TargetMode="External"/><Relationship Id="rId36" Type="http://schemas.openxmlformats.org/officeDocument/2006/relationships/hyperlink" Target="https://www.gov.wales/achievement-and-entitlement-free-school-meals-2019" TargetMode="External"/><Relationship Id="rId10" Type="http://schemas.openxmlformats.org/officeDocument/2006/relationships/hyperlink" Target="http://www.bera.ac.uk/publication/ethical-guidelines-for-educational-research-2024" TargetMode="External"/><Relationship Id="rId19" Type="http://schemas.openxmlformats.org/officeDocument/2006/relationships/hyperlink" Target="https://estyn.gov.wales/improvement-resources/rising-to-the-literacy-challenge/" TargetMode="External"/><Relationship Id="rId31" Type="http://schemas.openxmlformats.org/officeDocument/2006/relationships/hyperlink" Target="https://www.gov.wales/sites/default/files/pdf-versions/2024/10/3/1730292379/pupil-development-grant-pdg-overview.pdf" TargetMode="External"/><Relationship Id="rId4" Type="http://schemas.openxmlformats.org/officeDocument/2006/relationships/styles" Target="styles.xml"/><Relationship Id="rId9" Type="http://schemas.openxmlformats.org/officeDocument/2006/relationships/hyperlink" Target="https://doi.org/10.1016/j.ssmph.2023.101370" TargetMode="External"/><Relationship Id="rId14" Type="http://schemas.openxmlformats.org/officeDocument/2006/relationships/hyperlink" Target="https://www.carmarthenshire.gov.wales/media/ibehjo1i/the-councils-annual-report-2023-24.pdf" TargetMode="External"/><Relationship Id="rId22" Type="http://schemas.openxmlformats.org/officeDocument/2006/relationships/hyperlink" Target="https://research-information.bris.ac.uk/ws/portalfiles/portal/309835798/gaipov.pdf" TargetMode="External"/><Relationship Id="rId27" Type="http://schemas.openxmlformats.org/officeDocument/2006/relationships/hyperlink" Target="https://www.health.org.uk/evidence-hub/money-and-resources/poverty/map-of-child-poverty" TargetMode="External"/><Relationship Id="rId30" Type="http://schemas.openxmlformats.org/officeDocument/2006/relationships/hyperlink" Target="https://www.gov.wales/relative-income-poverty-april-2022-march-2023-html" TargetMode="External"/><Relationship Id="rId35"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doi.org/10.1016/j.ijedro.2021.100043" TargetMode="External"/><Relationship Id="rId17" Type="http://schemas.openxmlformats.org/officeDocument/2006/relationships/hyperlink" Target="https://estyn.gov.wales/system/files/2024-02/Developing%20pupils%E2%80%99%20English%20reading%20skills%20from%2010-14%20years%20of%20age.pdf" TargetMode="External"/><Relationship Id="rId25" Type="http://schemas.openxmlformats.org/officeDocument/2006/relationships/hyperlink" Target="https://www.tandfonline.com/doi/epdf/10.1080/09571736.2019.1597146?needAccess=true" TargetMode="External"/><Relationship Id="rId33" Type="http://schemas.openxmlformats.org/officeDocument/2006/relationships/hyperlink" Target="https://www.gov.wales/sites/default/files/pdf-versions/2024/10/4/1728576137/curriculum-wales-annual-report-2024.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4545</Words>
  <Characters>25910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Poppy Anthony</cp:lastModifiedBy>
  <cp:revision>2</cp:revision>
  <dcterms:created xsi:type="dcterms:W3CDTF">2025-03-03T09:34:00Z</dcterms:created>
  <dcterms:modified xsi:type="dcterms:W3CDTF">2025-03-03T09:34:00Z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