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EEC" w:rsidRPr="007742B1" w:rsidRDefault="002D59F2"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In this essay I will look at the importance of teacher subject knowledge. I will begin by researching relevant literature surrounding the subject before basing my findings from the literature review on my own teaching experience from PTE1. Throughout the essay the school, pupils and staff will remain anonymise. This is in relation to BERA guidelines </w:t>
      </w:r>
      <w:sdt>
        <w:sdtPr>
          <w:rPr>
            <w:rFonts w:asciiTheme="majorHAnsi" w:hAnsiTheme="majorHAnsi" w:cstheme="majorHAnsi"/>
            <w:sz w:val="24"/>
            <w:szCs w:val="24"/>
          </w:rPr>
          <w:id w:val="-1708174665"/>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 CITATION BER18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(BERA, 2018)</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School A is situated in Mid Wales and educates pupils from 3 to 11 years old in both mainstream settings and also Special Educational Units. There are approximately 63% </w:t>
      </w:r>
      <w:r w:rsidR="00513F3B">
        <w:rPr>
          <w:rFonts w:asciiTheme="majorHAnsi" w:hAnsiTheme="majorHAnsi" w:cstheme="majorHAnsi"/>
          <w:sz w:val="24"/>
          <w:szCs w:val="24"/>
        </w:rPr>
        <w:t xml:space="preserve">of pupils </w:t>
      </w:r>
      <w:r w:rsidRPr="007742B1">
        <w:rPr>
          <w:rFonts w:asciiTheme="majorHAnsi" w:hAnsiTheme="majorHAnsi" w:cstheme="majorHAnsi"/>
          <w:sz w:val="24"/>
          <w:szCs w:val="24"/>
        </w:rPr>
        <w:t>currently on the SEN register</w:t>
      </w:r>
      <w:r w:rsidR="00513F3B">
        <w:rPr>
          <w:rFonts w:asciiTheme="majorHAnsi" w:hAnsiTheme="majorHAnsi" w:cstheme="majorHAnsi"/>
          <w:sz w:val="24"/>
          <w:szCs w:val="24"/>
        </w:rPr>
        <w:t>,</w:t>
      </w:r>
      <w:r w:rsidRPr="007742B1">
        <w:rPr>
          <w:rFonts w:asciiTheme="majorHAnsi" w:hAnsiTheme="majorHAnsi" w:cstheme="majorHAnsi"/>
          <w:sz w:val="24"/>
          <w:szCs w:val="24"/>
        </w:rPr>
        <w:t xml:space="preserve"> 58%</w:t>
      </w:r>
      <w:r w:rsidR="00513F3B">
        <w:rPr>
          <w:rFonts w:asciiTheme="majorHAnsi" w:hAnsiTheme="majorHAnsi" w:cstheme="majorHAnsi"/>
          <w:sz w:val="24"/>
          <w:szCs w:val="24"/>
        </w:rPr>
        <w:t xml:space="preserve"> of which are</w:t>
      </w:r>
      <w:r w:rsidRPr="007742B1">
        <w:rPr>
          <w:rFonts w:asciiTheme="majorHAnsi" w:hAnsiTheme="majorHAnsi" w:cstheme="majorHAnsi"/>
          <w:sz w:val="24"/>
          <w:szCs w:val="24"/>
        </w:rPr>
        <w:t xml:space="preserve"> in mainstream education. 38% of its pupils are entitled to Free School Meals, which is considerably higher than that of the national average. </w:t>
      </w:r>
      <w:r w:rsidR="00520B98" w:rsidRPr="007742B1">
        <w:rPr>
          <w:rFonts w:asciiTheme="majorHAnsi" w:hAnsiTheme="majorHAnsi" w:cstheme="majorHAnsi"/>
          <w:sz w:val="24"/>
          <w:szCs w:val="24"/>
        </w:rPr>
        <w:t xml:space="preserve">During my PTE I spent time teaching twenty pupils from Year 4. This year the school are trailing a new approach to teaching English and Mathematics. These lessons are taught every morning and pupils are set by ability in accordance to </w:t>
      </w:r>
      <w:r w:rsidR="00513F3B">
        <w:rPr>
          <w:rFonts w:asciiTheme="majorHAnsi" w:hAnsiTheme="majorHAnsi" w:cstheme="majorHAnsi"/>
          <w:sz w:val="24"/>
          <w:szCs w:val="24"/>
        </w:rPr>
        <w:t>National Testing</w:t>
      </w:r>
      <w:r w:rsidR="00520B98" w:rsidRPr="007742B1">
        <w:rPr>
          <w:rFonts w:asciiTheme="majorHAnsi" w:hAnsiTheme="majorHAnsi" w:cstheme="majorHAnsi"/>
          <w:sz w:val="24"/>
          <w:szCs w:val="24"/>
        </w:rPr>
        <w:t xml:space="preserve"> results. The sets are made up of children ranging from all years in Key Stage Two.  My class followed Year </w:t>
      </w:r>
      <w:r w:rsidR="00513F3B">
        <w:rPr>
          <w:rFonts w:asciiTheme="majorHAnsi" w:hAnsiTheme="majorHAnsi" w:cstheme="majorHAnsi"/>
          <w:sz w:val="24"/>
          <w:szCs w:val="24"/>
        </w:rPr>
        <w:t>F</w:t>
      </w:r>
      <w:r w:rsidR="00520B98" w:rsidRPr="007742B1">
        <w:rPr>
          <w:rFonts w:asciiTheme="majorHAnsi" w:hAnsiTheme="majorHAnsi" w:cstheme="majorHAnsi"/>
          <w:sz w:val="24"/>
          <w:szCs w:val="24"/>
        </w:rPr>
        <w:t xml:space="preserve">our Mathematics and English skills, however </w:t>
      </w:r>
      <w:r w:rsidR="00513F3B">
        <w:rPr>
          <w:rFonts w:asciiTheme="majorHAnsi" w:hAnsiTheme="majorHAnsi" w:cstheme="majorHAnsi"/>
          <w:sz w:val="24"/>
          <w:szCs w:val="24"/>
        </w:rPr>
        <w:t>the class included pupils from all KS2 year groups.</w:t>
      </w:r>
      <w:r w:rsidR="008C2EEC" w:rsidRPr="007742B1">
        <w:rPr>
          <w:rFonts w:asciiTheme="majorHAnsi" w:hAnsiTheme="majorHAnsi" w:cstheme="majorHAnsi"/>
          <w:sz w:val="24"/>
          <w:szCs w:val="24"/>
        </w:rPr>
        <w:t xml:space="preserve"> The following paragraphs focus on literature surrounding teacher subject knowledge.</w:t>
      </w:r>
    </w:p>
    <w:p w:rsidR="00EF6527" w:rsidRDefault="008C2EEC"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color w:val="000000" w:themeColor="text1"/>
          <w:sz w:val="24"/>
          <w:szCs w:val="24"/>
        </w:rPr>
        <w:t>Throughout the reading of literature surrounding teacher subject knowledge, it became apparent that although there are several view point and prospective, it is clear that subject knowledge is important.</w:t>
      </w:r>
      <w:r w:rsidR="001E144D" w:rsidRPr="007742B1">
        <w:rPr>
          <w:rFonts w:asciiTheme="majorHAnsi" w:hAnsiTheme="majorHAnsi" w:cstheme="majorHAnsi"/>
          <w:color w:val="000000" w:themeColor="text1"/>
          <w:sz w:val="24"/>
          <w:szCs w:val="24"/>
        </w:rPr>
        <w:t xml:space="preserve"> </w:t>
      </w:r>
      <w:r w:rsidR="001E144D" w:rsidRPr="007742B1">
        <w:rPr>
          <w:rFonts w:asciiTheme="majorHAnsi" w:hAnsiTheme="majorHAnsi" w:cstheme="majorHAnsi"/>
          <w:sz w:val="24"/>
          <w:szCs w:val="24"/>
        </w:rPr>
        <w:t>Sir John Holman</w:t>
      </w:r>
      <w:r w:rsidR="00513F3B">
        <w:rPr>
          <w:rFonts w:asciiTheme="majorHAnsi" w:hAnsiTheme="majorHAnsi" w:cstheme="majorHAnsi"/>
          <w:sz w:val="24"/>
          <w:szCs w:val="24"/>
        </w:rPr>
        <w:t>, a professor of Chemistry and former headteacher</w:t>
      </w:r>
      <w:r w:rsidR="001E144D" w:rsidRPr="007742B1">
        <w:rPr>
          <w:rFonts w:asciiTheme="majorHAnsi" w:hAnsiTheme="majorHAnsi" w:cstheme="majorHAnsi"/>
          <w:sz w:val="24"/>
          <w:szCs w:val="24"/>
        </w:rPr>
        <w:t xml:space="preserve"> stresses the importance of subject knowledge</w:t>
      </w:r>
      <w:r w:rsidR="00513F3B">
        <w:rPr>
          <w:rFonts w:asciiTheme="majorHAnsi" w:hAnsiTheme="majorHAnsi" w:cstheme="majorHAnsi"/>
          <w:sz w:val="24"/>
          <w:szCs w:val="24"/>
        </w:rPr>
        <w:t xml:space="preserve"> </w:t>
      </w:r>
      <w:sdt>
        <w:sdtPr>
          <w:rPr>
            <w:rFonts w:asciiTheme="majorHAnsi" w:hAnsiTheme="majorHAnsi" w:cstheme="majorHAnsi"/>
            <w:sz w:val="24"/>
            <w:szCs w:val="24"/>
          </w:rPr>
          <w:id w:val="-572663890"/>
          <w:citation/>
        </w:sdtPr>
        <w:sdtEndPr/>
        <w:sdtContent>
          <w:r w:rsidR="00513F3B">
            <w:rPr>
              <w:rFonts w:asciiTheme="majorHAnsi" w:hAnsiTheme="majorHAnsi" w:cstheme="majorHAnsi"/>
              <w:sz w:val="24"/>
              <w:szCs w:val="24"/>
            </w:rPr>
            <w:fldChar w:fldCharType="begin"/>
          </w:r>
          <w:r w:rsidR="00513F3B">
            <w:rPr>
              <w:rFonts w:asciiTheme="majorHAnsi" w:hAnsiTheme="majorHAnsi" w:cstheme="majorHAnsi"/>
              <w:sz w:val="24"/>
              <w:szCs w:val="24"/>
            </w:rPr>
            <w:instrText xml:space="preserve"> CITATION Nic14 \l 2057 </w:instrText>
          </w:r>
          <w:r w:rsidR="00513F3B">
            <w:rPr>
              <w:rFonts w:asciiTheme="majorHAnsi" w:hAnsiTheme="majorHAnsi" w:cstheme="majorHAnsi"/>
              <w:sz w:val="24"/>
              <w:szCs w:val="24"/>
            </w:rPr>
            <w:fldChar w:fldCharType="separate"/>
          </w:r>
          <w:r w:rsidR="00513F3B" w:rsidRPr="00513F3B">
            <w:rPr>
              <w:rFonts w:asciiTheme="majorHAnsi" w:hAnsiTheme="majorHAnsi" w:cstheme="majorHAnsi"/>
              <w:noProof/>
              <w:sz w:val="24"/>
              <w:szCs w:val="24"/>
            </w:rPr>
            <w:t>(Morrison, 2014)</w:t>
          </w:r>
          <w:r w:rsidR="00513F3B">
            <w:rPr>
              <w:rFonts w:asciiTheme="majorHAnsi" w:hAnsiTheme="majorHAnsi" w:cstheme="majorHAnsi"/>
              <w:sz w:val="24"/>
              <w:szCs w:val="24"/>
            </w:rPr>
            <w:fldChar w:fldCharType="end"/>
          </w:r>
        </w:sdtContent>
      </w:sdt>
      <w:r w:rsidR="001E144D" w:rsidRPr="007742B1">
        <w:rPr>
          <w:rFonts w:asciiTheme="majorHAnsi" w:hAnsiTheme="majorHAnsi" w:cstheme="majorHAnsi"/>
          <w:sz w:val="24"/>
          <w:szCs w:val="24"/>
        </w:rPr>
        <w:t>.</w:t>
      </w:r>
      <w:r w:rsidR="00513F3B">
        <w:rPr>
          <w:rFonts w:asciiTheme="majorHAnsi" w:hAnsiTheme="majorHAnsi" w:cstheme="majorHAnsi"/>
          <w:sz w:val="24"/>
          <w:szCs w:val="24"/>
        </w:rPr>
        <w:t xml:space="preserve"> H</w:t>
      </w:r>
      <w:r w:rsidR="001E144D" w:rsidRPr="007742B1">
        <w:rPr>
          <w:rFonts w:asciiTheme="majorHAnsi" w:hAnsiTheme="majorHAnsi" w:cstheme="majorHAnsi"/>
          <w:sz w:val="24"/>
          <w:szCs w:val="24"/>
        </w:rPr>
        <w:t>owever</w:t>
      </w:r>
      <w:r w:rsidR="00513F3B">
        <w:rPr>
          <w:rFonts w:asciiTheme="majorHAnsi" w:hAnsiTheme="majorHAnsi" w:cstheme="majorHAnsi"/>
          <w:sz w:val="24"/>
          <w:szCs w:val="24"/>
        </w:rPr>
        <w:t>, he</w:t>
      </w:r>
      <w:r w:rsidR="001E144D" w:rsidRPr="007742B1">
        <w:rPr>
          <w:rFonts w:asciiTheme="majorHAnsi" w:hAnsiTheme="majorHAnsi" w:cstheme="majorHAnsi"/>
          <w:sz w:val="24"/>
          <w:szCs w:val="24"/>
        </w:rPr>
        <w:t xml:space="preserve"> noted  that it is often difficult for schools to recruit new teachers with excellent subject knowledge, particularly in Science</w:t>
      </w:r>
      <w:sdt>
        <w:sdtPr>
          <w:rPr>
            <w:rFonts w:asciiTheme="majorHAnsi" w:hAnsiTheme="majorHAnsi" w:cstheme="majorHAnsi"/>
            <w:sz w:val="24"/>
            <w:szCs w:val="24"/>
          </w:rPr>
          <w:id w:val="1832706731"/>
          <w:citation/>
        </w:sdtPr>
        <w:sdtEndPr/>
        <w:sdtContent>
          <w:r w:rsidR="00513F3B">
            <w:rPr>
              <w:rFonts w:asciiTheme="majorHAnsi" w:hAnsiTheme="majorHAnsi" w:cstheme="majorHAnsi"/>
              <w:sz w:val="24"/>
              <w:szCs w:val="24"/>
            </w:rPr>
            <w:fldChar w:fldCharType="begin"/>
          </w:r>
          <w:r w:rsidR="00513F3B">
            <w:rPr>
              <w:rFonts w:asciiTheme="majorHAnsi" w:hAnsiTheme="majorHAnsi" w:cstheme="majorHAnsi"/>
              <w:sz w:val="24"/>
              <w:szCs w:val="24"/>
            </w:rPr>
            <w:instrText xml:space="preserve"> CITATION Nic14 \l 2057 </w:instrText>
          </w:r>
          <w:r w:rsidR="00513F3B">
            <w:rPr>
              <w:rFonts w:asciiTheme="majorHAnsi" w:hAnsiTheme="majorHAnsi" w:cstheme="majorHAnsi"/>
              <w:sz w:val="24"/>
              <w:szCs w:val="24"/>
            </w:rPr>
            <w:fldChar w:fldCharType="separate"/>
          </w:r>
          <w:r w:rsidR="00513F3B">
            <w:rPr>
              <w:rFonts w:asciiTheme="majorHAnsi" w:hAnsiTheme="majorHAnsi" w:cstheme="majorHAnsi"/>
              <w:noProof/>
              <w:sz w:val="24"/>
              <w:szCs w:val="24"/>
            </w:rPr>
            <w:t xml:space="preserve"> </w:t>
          </w:r>
          <w:r w:rsidR="00513F3B" w:rsidRPr="00513F3B">
            <w:rPr>
              <w:rFonts w:asciiTheme="majorHAnsi" w:hAnsiTheme="majorHAnsi" w:cstheme="majorHAnsi"/>
              <w:noProof/>
              <w:sz w:val="24"/>
              <w:szCs w:val="24"/>
            </w:rPr>
            <w:t>(Morrison, 2014)</w:t>
          </w:r>
          <w:r w:rsidR="00513F3B">
            <w:rPr>
              <w:rFonts w:asciiTheme="majorHAnsi" w:hAnsiTheme="majorHAnsi" w:cstheme="majorHAnsi"/>
              <w:sz w:val="24"/>
              <w:szCs w:val="24"/>
            </w:rPr>
            <w:fldChar w:fldCharType="end"/>
          </w:r>
        </w:sdtContent>
      </w:sdt>
      <w:r w:rsidR="001E144D" w:rsidRPr="007742B1">
        <w:rPr>
          <w:rFonts w:asciiTheme="majorHAnsi" w:hAnsiTheme="majorHAnsi" w:cstheme="majorHAnsi"/>
          <w:sz w:val="24"/>
          <w:szCs w:val="24"/>
        </w:rPr>
        <w:t xml:space="preserve">. </w:t>
      </w:r>
      <w:r w:rsidR="00513F3B">
        <w:rPr>
          <w:rFonts w:asciiTheme="majorHAnsi" w:hAnsiTheme="majorHAnsi" w:cstheme="majorHAnsi"/>
          <w:sz w:val="24"/>
          <w:szCs w:val="24"/>
        </w:rPr>
        <w:t>He concluded that</w:t>
      </w:r>
      <w:r w:rsidR="001E144D" w:rsidRPr="007742B1">
        <w:rPr>
          <w:rFonts w:asciiTheme="majorHAnsi" w:hAnsiTheme="majorHAnsi" w:cstheme="majorHAnsi"/>
          <w:sz w:val="24"/>
          <w:szCs w:val="24"/>
        </w:rPr>
        <w:t xml:space="preserve"> having good subject knowledge is of upmost importance, especially at Primary level as it is here that teachers must inspire the love of a subject </w:t>
      </w:r>
      <w:sdt>
        <w:sdtPr>
          <w:rPr>
            <w:rFonts w:asciiTheme="majorHAnsi" w:hAnsiTheme="majorHAnsi" w:cstheme="majorHAnsi"/>
            <w:sz w:val="24"/>
            <w:szCs w:val="24"/>
          </w:rPr>
          <w:id w:val="-1853103424"/>
          <w:citation/>
        </w:sdtPr>
        <w:sdtEndPr/>
        <w:sdtContent>
          <w:r w:rsidR="001E144D" w:rsidRPr="007742B1">
            <w:rPr>
              <w:rFonts w:asciiTheme="majorHAnsi" w:hAnsiTheme="majorHAnsi" w:cstheme="majorHAnsi"/>
              <w:sz w:val="24"/>
              <w:szCs w:val="24"/>
            </w:rPr>
            <w:fldChar w:fldCharType="begin"/>
          </w:r>
          <w:r w:rsidR="001E144D" w:rsidRPr="007742B1">
            <w:rPr>
              <w:rFonts w:asciiTheme="majorHAnsi" w:hAnsiTheme="majorHAnsi" w:cstheme="majorHAnsi"/>
              <w:sz w:val="24"/>
              <w:szCs w:val="24"/>
            </w:rPr>
            <w:instrText xml:space="preserve"> CITATION Nic14 \l 2057 </w:instrText>
          </w:r>
          <w:r w:rsidR="001E144D" w:rsidRPr="007742B1">
            <w:rPr>
              <w:rFonts w:asciiTheme="majorHAnsi" w:hAnsiTheme="majorHAnsi" w:cstheme="majorHAnsi"/>
              <w:sz w:val="24"/>
              <w:szCs w:val="24"/>
            </w:rPr>
            <w:fldChar w:fldCharType="separate"/>
          </w:r>
          <w:r w:rsidR="001E144D" w:rsidRPr="007742B1">
            <w:rPr>
              <w:rFonts w:asciiTheme="majorHAnsi" w:hAnsiTheme="majorHAnsi" w:cstheme="majorHAnsi"/>
              <w:noProof/>
              <w:sz w:val="24"/>
              <w:szCs w:val="24"/>
            </w:rPr>
            <w:t>(Morrison, 2014)</w:t>
          </w:r>
          <w:r w:rsidR="001E144D" w:rsidRPr="007742B1">
            <w:rPr>
              <w:rFonts w:asciiTheme="majorHAnsi" w:hAnsiTheme="majorHAnsi" w:cstheme="majorHAnsi"/>
              <w:sz w:val="24"/>
              <w:szCs w:val="24"/>
            </w:rPr>
            <w:fldChar w:fldCharType="end"/>
          </w:r>
        </w:sdtContent>
      </w:sdt>
      <w:r w:rsidR="001E144D" w:rsidRPr="007742B1">
        <w:rPr>
          <w:rFonts w:asciiTheme="majorHAnsi" w:hAnsiTheme="majorHAnsi" w:cstheme="majorHAnsi"/>
          <w:sz w:val="24"/>
          <w:szCs w:val="24"/>
        </w:rPr>
        <w:t>.</w:t>
      </w:r>
      <w:r w:rsidRPr="007742B1">
        <w:rPr>
          <w:rFonts w:asciiTheme="majorHAnsi" w:hAnsiTheme="majorHAnsi" w:cstheme="majorHAnsi"/>
          <w:color w:val="000000" w:themeColor="text1"/>
          <w:sz w:val="24"/>
          <w:szCs w:val="24"/>
        </w:rPr>
        <w:t xml:space="preserve"> Whilst engaging with the literature, it became apparent that Shulman was a leading figure in the field of subject knowledge. According to Shulman (1987) both policy makers and educators have been agreed that teaching requires basic skills, content knowledge and a general pedagogical awareness and in most areas, most interviews for teaching posts require some form of basic-skills test, an examination of competency and an observation of them being taught. He continues by pointing out that often the knowledge of the subject being taught </w:t>
      </w:r>
      <w:r w:rsidR="00513F3B">
        <w:rPr>
          <w:rFonts w:asciiTheme="majorHAnsi" w:hAnsiTheme="majorHAnsi" w:cstheme="majorHAnsi"/>
          <w:color w:val="000000" w:themeColor="text1"/>
          <w:sz w:val="24"/>
          <w:szCs w:val="24"/>
        </w:rPr>
        <w:t>is</w:t>
      </w:r>
      <w:r w:rsidRPr="007742B1">
        <w:rPr>
          <w:rFonts w:asciiTheme="majorHAnsi" w:hAnsiTheme="majorHAnsi" w:cstheme="majorHAnsi"/>
          <w:color w:val="000000" w:themeColor="text1"/>
          <w:sz w:val="24"/>
          <w:szCs w:val="24"/>
        </w:rPr>
        <w:t xml:space="preserve"> often ignored. Shulman (1987) argued that too much emphasis is placed on how to teach, with little attention paid to what teachers are actually teaching </w:t>
      </w:r>
      <w:sdt>
        <w:sdtPr>
          <w:rPr>
            <w:rFonts w:asciiTheme="majorHAnsi" w:hAnsiTheme="majorHAnsi" w:cstheme="majorHAnsi"/>
            <w:color w:val="000000" w:themeColor="text1"/>
            <w:sz w:val="24"/>
            <w:szCs w:val="24"/>
          </w:rPr>
          <w:id w:val="1967548572"/>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Pol94 \p 84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(Pollard &amp; Bourne, 1994, p. 84)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xml:space="preserve">. He argues that a more equal balance is needed between how </w:t>
      </w:r>
      <w:r w:rsidRPr="007742B1">
        <w:rPr>
          <w:rFonts w:asciiTheme="majorHAnsi" w:hAnsiTheme="majorHAnsi" w:cstheme="majorHAnsi"/>
          <w:color w:val="000000" w:themeColor="text1"/>
          <w:sz w:val="24"/>
          <w:szCs w:val="24"/>
        </w:rPr>
        <w:lastRenderedPageBreak/>
        <w:t xml:space="preserve">teachers teach and what teachers teach as both are of equal importance in developing children’s learning </w:t>
      </w:r>
      <w:sdt>
        <w:sdtPr>
          <w:rPr>
            <w:rFonts w:asciiTheme="majorHAnsi" w:hAnsiTheme="majorHAnsi" w:cstheme="majorHAnsi"/>
            <w:color w:val="000000" w:themeColor="text1"/>
            <w:sz w:val="24"/>
            <w:szCs w:val="24"/>
          </w:rPr>
          <w:id w:val="-1204950058"/>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Pol94 \p 84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(Pollard &amp; Bourne, 1994, p. 84)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Shulman (1987) argues that a knowledge base for effective teaching does exist and that research into effective teaching and the results produced cannot be solely relied upon when discussing effective teacher subject knowledge.</w:t>
      </w:r>
      <w:r w:rsidR="00251BB5" w:rsidRPr="007742B1">
        <w:rPr>
          <w:rFonts w:asciiTheme="majorHAnsi" w:hAnsiTheme="majorHAnsi" w:cstheme="majorHAnsi"/>
          <w:color w:val="000000" w:themeColor="text1"/>
          <w:sz w:val="24"/>
          <w:szCs w:val="24"/>
        </w:rPr>
        <w:t xml:space="preserve"> Shulman developed seven knowledge based categories for teaching because he believed that content and pedagogy were seen as to separate things. In his view </w:t>
      </w:r>
      <w:r w:rsidR="00251BB5" w:rsidRPr="007742B1">
        <w:rPr>
          <w:rFonts w:asciiTheme="majorHAnsi" w:hAnsiTheme="majorHAnsi" w:cstheme="majorHAnsi"/>
          <w:noProof/>
          <w:color w:val="000000" w:themeColor="text1"/>
          <w:sz w:val="24"/>
          <w:szCs w:val="24"/>
          <w:bdr w:val="none" w:sz="0" w:space="0" w:color="auto" w:frame="1"/>
        </w:rPr>
        <w:drawing>
          <wp:anchor distT="0" distB="0" distL="114300" distR="114300" simplePos="0" relativeHeight="251658240" behindDoc="1" locked="0" layoutInCell="1" allowOverlap="1">
            <wp:simplePos x="0" y="0"/>
            <wp:positionH relativeFrom="margin">
              <wp:align>left</wp:align>
            </wp:positionH>
            <wp:positionV relativeFrom="paragraph">
              <wp:posOffset>1775460</wp:posOffset>
            </wp:positionV>
            <wp:extent cx="2575560" cy="1744980"/>
            <wp:effectExtent l="0" t="0" r="0" b="7620"/>
            <wp:wrapTight wrapText="bothSides">
              <wp:wrapPolygon edited="0">
                <wp:start x="0" y="0"/>
                <wp:lineTo x="0" y="21459"/>
                <wp:lineTo x="21408" y="21459"/>
                <wp:lineTo x="21408" y="0"/>
                <wp:lineTo x="0" y="0"/>
              </wp:wrapPolygon>
            </wp:wrapTight>
            <wp:docPr id="1" name="Picture 1" descr="Image result for shulman's knowled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ulman's knowledg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5560" cy="1744980"/>
                    </a:xfrm>
                    <a:prstGeom prst="rect">
                      <a:avLst/>
                    </a:prstGeom>
                    <a:noFill/>
                    <a:ln>
                      <a:noFill/>
                    </a:ln>
                  </pic:spPr>
                </pic:pic>
              </a:graphicData>
            </a:graphic>
          </wp:anchor>
        </w:drawing>
      </w:r>
      <w:r w:rsidR="00251BB5" w:rsidRPr="007742B1">
        <w:rPr>
          <w:rFonts w:asciiTheme="majorHAnsi" w:hAnsiTheme="majorHAnsi" w:cstheme="majorHAnsi"/>
          <w:color w:val="000000" w:themeColor="text1"/>
          <w:sz w:val="24"/>
          <w:szCs w:val="24"/>
        </w:rPr>
        <w:t>they should be combined as this would better prepare teachers</w:t>
      </w:r>
      <w:sdt>
        <w:sdtPr>
          <w:rPr>
            <w:rFonts w:asciiTheme="majorHAnsi" w:hAnsiTheme="majorHAnsi" w:cstheme="majorHAnsi"/>
            <w:color w:val="000000" w:themeColor="text1"/>
            <w:sz w:val="24"/>
            <w:szCs w:val="24"/>
          </w:rPr>
          <w:id w:val="-1032497143"/>
          <w:citation/>
        </w:sdtPr>
        <w:sdtEndPr/>
        <w:sdtContent>
          <w:r w:rsidR="00251BB5" w:rsidRPr="007742B1">
            <w:rPr>
              <w:rFonts w:asciiTheme="majorHAnsi" w:hAnsiTheme="majorHAnsi" w:cstheme="majorHAnsi"/>
              <w:color w:val="000000" w:themeColor="text1"/>
              <w:sz w:val="24"/>
              <w:szCs w:val="24"/>
            </w:rPr>
            <w:fldChar w:fldCharType="begin"/>
          </w:r>
          <w:r w:rsidR="00251BB5" w:rsidRPr="007742B1">
            <w:rPr>
              <w:rFonts w:asciiTheme="majorHAnsi" w:hAnsiTheme="majorHAnsi" w:cstheme="majorHAnsi"/>
              <w:color w:val="000000" w:themeColor="text1"/>
              <w:sz w:val="24"/>
              <w:szCs w:val="24"/>
            </w:rPr>
            <w:instrText xml:space="preserve">CITATION Dan18 \p 124 \l 2057 </w:instrText>
          </w:r>
          <w:r w:rsidR="00251BB5" w:rsidRPr="007742B1">
            <w:rPr>
              <w:rFonts w:asciiTheme="majorHAnsi" w:hAnsiTheme="majorHAnsi" w:cstheme="majorHAnsi"/>
              <w:color w:val="000000" w:themeColor="text1"/>
              <w:sz w:val="24"/>
              <w:szCs w:val="24"/>
            </w:rPr>
            <w:fldChar w:fldCharType="separate"/>
          </w:r>
          <w:r w:rsidR="00251BB5" w:rsidRPr="007742B1">
            <w:rPr>
              <w:rFonts w:asciiTheme="majorHAnsi" w:hAnsiTheme="majorHAnsi" w:cstheme="majorHAnsi"/>
              <w:noProof/>
              <w:color w:val="000000" w:themeColor="text1"/>
              <w:sz w:val="24"/>
              <w:szCs w:val="24"/>
            </w:rPr>
            <w:t xml:space="preserve"> (Burton, 2018, p. 124)</w:t>
          </w:r>
          <w:r w:rsidR="00251BB5" w:rsidRPr="007742B1">
            <w:rPr>
              <w:rFonts w:asciiTheme="majorHAnsi" w:hAnsiTheme="majorHAnsi" w:cstheme="majorHAnsi"/>
              <w:color w:val="000000" w:themeColor="text1"/>
              <w:sz w:val="24"/>
              <w:szCs w:val="24"/>
            </w:rPr>
            <w:fldChar w:fldCharType="end"/>
          </w:r>
        </w:sdtContent>
      </w:sdt>
      <w:r w:rsidR="00251BB5" w:rsidRPr="007742B1">
        <w:rPr>
          <w:rFonts w:asciiTheme="majorHAnsi" w:hAnsiTheme="majorHAnsi" w:cstheme="majorHAnsi"/>
          <w:color w:val="000000" w:themeColor="text1"/>
          <w:sz w:val="24"/>
          <w:szCs w:val="24"/>
        </w:rPr>
        <w:t xml:space="preserve">. </w:t>
      </w:r>
      <w:r w:rsidR="00D810EF" w:rsidRPr="007742B1">
        <w:rPr>
          <w:rFonts w:asciiTheme="majorHAnsi" w:hAnsiTheme="majorHAnsi" w:cstheme="majorHAnsi"/>
          <w:color w:val="000000" w:themeColor="text1"/>
          <w:sz w:val="24"/>
          <w:szCs w:val="24"/>
        </w:rPr>
        <w:t xml:space="preserve">He identified seven categories of teacher knowledge. The first four: general pedagogical knowledge, knowledge of learners, knowledge of context and knowledge of the purpose of teaching and learning as classed as generic </w:t>
      </w:r>
      <w:sdt>
        <w:sdtPr>
          <w:rPr>
            <w:rFonts w:asciiTheme="majorHAnsi" w:hAnsiTheme="majorHAnsi" w:cstheme="majorHAnsi"/>
            <w:color w:val="000000" w:themeColor="text1"/>
            <w:sz w:val="24"/>
            <w:szCs w:val="24"/>
          </w:rPr>
          <w:id w:val="-39049060"/>
          <w:citation/>
        </w:sdtPr>
        <w:sdtEndPr/>
        <w:sdtContent>
          <w:r w:rsidR="00D810EF" w:rsidRPr="007742B1">
            <w:rPr>
              <w:rFonts w:asciiTheme="majorHAnsi" w:hAnsiTheme="majorHAnsi" w:cstheme="majorHAnsi"/>
              <w:color w:val="000000" w:themeColor="text1"/>
              <w:sz w:val="24"/>
              <w:szCs w:val="24"/>
            </w:rPr>
            <w:fldChar w:fldCharType="begin"/>
          </w:r>
          <w:r w:rsidR="00D810EF" w:rsidRPr="007742B1">
            <w:rPr>
              <w:rFonts w:asciiTheme="majorHAnsi" w:hAnsiTheme="majorHAnsi" w:cstheme="majorHAnsi"/>
              <w:color w:val="000000" w:themeColor="text1"/>
              <w:sz w:val="24"/>
              <w:szCs w:val="24"/>
            </w:rPr>
            <w:instrText xml:space="preserve">CITATION Row09 \p 19 \l 2057 </w:instrText>
          </w:r>
          <w:r w:rsidR="00D810EF" w:rsidRPr="007742B1">
            <w:rPr>
              <w:rFonts w:asciiTheme="majorHAnsi" w:hAnsiTheme="majorHAnsi" w:cstheme="majorHAnsi"/>
              <w:color w:val="000000" w:themeColor="text1"/>
              <w:sz w:val="24"/>
              <w:szCs w:val="24"/>
            </w:rPr>
            <w:fldChar w:fldCharType="separate"/>
          </w:r>
          <w:r w:rsidR="00D810EF" w:rsidRPr="007742B1">
            <w:rPr>
              <w:rFonts w:asciiTheme="majorHAnsi" w:hAnsiTheme="majorHAnsi" w:cstheme="majorHAnsi"/>
              <w:noProof/>
              <w:color w:val="000000" w:themeColor="text1"/>
              <w:sz w:val="24"/>
              <w:szCs w:val="24"/>
            </w:rPr>
            <w:t>(Rowland, et al., 2009, p. 19)</w:t>
          </w:r>
          <w:r w:rsidR="00D810EF" w:rsidRPr="007742B1">
            <w:rPr>
              <w:rFonts w:asciiTheme="majorHAnsi" w:hAnsiTheme="majorHAnsi" w:cstheme="majorHAnsi"/>
              <w:color w:val="000000" w:themeColor="text1"/>
              <w:sz w:val="24"/>
              <w:szCs w:val="24"/>
            </w:rPr>
            <w:fldChar w:fldCharType="end"/>
          </w:r>
        </w:sdtContent>
      </w:sdt>
      <w:r w:rsidR="00D810EF" w:rsidRPr="007742B1">
        <w:rPr>
          <w:rFonts w:asciiTheme="majorHAnsi" w:hAnsiTheme="majorHAnsi" w:cstheme="majorHAnsi"/>
          <w:color w:val="000000" w:themeColor="text1"/>
          <w:sz w:val="24"/>
          <w:szCs w:val="24"/>
        </w:rPr>
        <w:t>. The other three</w:t>
      </w:r>
      <w:r w:rsidR="00EF6527">
        <w:rPr>
          <w:rFonts w:asciiTheme="majorHAnsi" w:hAnsiTheme="majorHAnsi" w:cstheme="majorHAnsi"/>
          <w:color w:val="000000" w:themeColor="text1"/>
          <w:sz w:val="24"/>
          <w:szCs w:val="24"/>
        </w:rPr>
        <w:t xml:space="preserve">: </w:t>
      </w:r>
      <w:r w:rsidR="00AD5ACA">
        <w:rPr>
          <w:rFonts w:asciiTheme="majorHAnsi" w:hAnsiTheme="majorHAnsi" w:cstheme="majorHAnsi"/>
          <w:color w:val="000000" w:themeColor="text1"/>
          <w:sz w:val="24"/>
          <w:szCs w:val="24"/>
        </w:rPr>
        <w:t>subject matter knowledge</w:t>
      </w:r>
      <w:r w:rsidR="00EF6527">
        <w:rPr>
          <w:rFonts w:asciiTheme="majorHAnsi" w:hAnsiTheme="majorHAnsi" w:cstheme="majorHAnsi"/>
          <w:color w:val="000000" w:themeColor="text1"/>
          <w:sz w:val="24"/>
          <w:szCs w:val="24"/>
        </w:rPr>
        <w:t>, curriculum knowledge and knowledge of educational ends</w:t>
      </w:r>
      <w:r w:rsidR="00D810EF" w:rsidRPr="007742B1">
        <w:rPr>
          <w:rFonts w:asciiTheme="majorHAnsi" w:hAnsiTheme="majorHAnsi" w:cstheme="majorHAnsi"/>
          <w:color w:val="000000" w:themeColor="text1"/>
          <w:sz w:val="24"/>
          <w:szCs w:val="24"/>
        </w:rPr>
        <w:t xml:space="preserve"> are related to content specific knowledge</w:t>
      </w:r>
      <w:sdt>
        <w:sdtPr>
          <w:rPr>
            <w:rFonts w:asciiTheme="majorHAnsi" w:hAnsiTheme="majorHAnsi" w:cstheme="majorHAnsi"/>
            <w:color w:val="000000" w:themeColor="text1"/>
            <w:sz w:val="24"/>
            <w:szCs w:val="24"/>
          </w:rPr>
          <w:id w:val="3634932"/>
          <w:citation/>
        </w:sdtPr>
        <w:sdtEndPr/>
        <w:sdtContent>
          <w:r w:rsidR="00D810EF" w:rsidRPr="007742B1">
            <w:rPr>
              <w:rFonts w:asciiTheme="majorHAnsi" w:hAnsiTheme="majorHAnsi" w:cstheme="majorHAnsi"/>
              <w:color w:val="000000" w:themeColor="text1"/>
              <w:sz w:val="24"/>
              <w:szCs w:val="24"/>
            </w:rPr>
            <w:fldChar w:fldCharType="begin"/>
          </w:r>
          <w:r w:rsidR="00D810EF" w:rsidRPr="007742B1">
            <w:rPr>
              <w:rFonts w:asciiTheme="majorHAnsi" w:hAnsiTheme="majorHAnsi" w:cstheme="majorHAnsi"/>
              <w:color w:val="000000" w:themeColor="text1"/>
              <w:sz w:val="24"/>
              <w:szCs w:val="24"/>
            </w:rPr>
            <w:instrText xml:space="preserve">CITATION Row09 \p 19 \l 2057 </w:instrText>
          </w:r>
          <w:r w:rsidR="00D810EF" w:rsidRPr="007742B1">
            <w:rPr>
              <w:rFonts w:asciiTheme="majorHAnsi" w:hAnsiTheme="majorHAnsi" w:cstheme="majorHAnsi"/>
              <w:color w:val="000000" w:themeColor="text1"/>
              <w:sz w:val="24"/>
              <w:szCs w:val="24"/>
            </w:rPr>
            <w:fldChar w:fldCharType="separate"/>
          </w:r>
          <w:r w:rsidR="00D810EF" w:rsidRPr="007742B1">
            <w:rPr>
              <w:rFonts w:asciiTheme="majorHAnsi" w:hAnsiTheme="majorHAnsi" w:cstheme="majorHAnsi"/>
              <w:noProof/>
              <w:color w:val="000000" w:themeColor="text1"/>
              <w:sz w:val="24"/>
              <w:szCs w:val="24"/>
            </w:rPr>
            <w:t xml:space="preserve"> (Rowland, et al., 2009, p. 19)</w:t>
          </w:r>
          <w:r w:rsidR="00D810EF" w:rsidRPr="007742B1">
            <w:rPr>
              <w:rFonts w:asciiTheme="majorHAnsi" w:hAnsiTheme="majorHAnsi" w:cstheme="majorHAnsi"/>
              <w:color w:val="000000" w:themeColor="text1"/>
              <w:sz w:val="24"/>
              <w:szCs w:val="24"/>
            </w:rPr>
            <w:fldChar w:fldCharType="end"/>
          </w:r>
        </w:sdtContent>
      </w:sdt>
      <w:r w:rsidR="00D810EF" w:rsidRPr="007742B1">
        <w:rPr>
          <w:rFonts w:asciiTheme="majorHAnsi" w:hAnsiTheme="majorHAnsi" w:cstheme="majorHAnsi"/>
          <w:color w:val="000000" w:themeColor="text1"/>
          <w:sz w:val="24"/>
          <w:szCs w:val="24"/>
        </w:rPr>
        <w:t xml:space="preserve">. </w:t>
      </w:r>
      <w:r w:rsidR="00EF6527">
        <w:rPr>
          <w:rFonts w:asciiTheme="majorHAnsi" w:hAnsiTheme="majorHAnsi" w:cstheme="majorHAnsi"/>
          <w:color w:val="000000" w:themeColor="text1"/>
          <w:sz w:val="24"/>
          <w:szCs w:val="24"/>
        </w:rPr>
        <w:t>These will be discussed in more detail in the paragraphs below.</w:t>
      </w:r>
    </w:p>
    <w:p w:rsidR="00251BB5" w:rsidRPr="007742B1" w:rsidRDefault="00251BB5"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color w:val="000000" w:themeColor="text1"/>
          <w:sz w:val="24"/>
          <w:szCs w:val="24"/>
        </w:rPr>
        <w:t xml:space="preserve">Content Knowledge (CK) is the ‘what’ of teaching. Learning about the subject, the vocabulary attached to it and also the skills the children need to learn </w:t>
      </w:r>
      <w:sdt>
        <w:sdtPr>
          <w:rPr>
            <w:rFonts w:asciiTheme="majorHAnsi" w:hAnsiTheme="majorHAnsi" w:cstheme="majorHAnsi"/>
            <w:color w:val="000000" w:themeColor="text1"/>
            <w:sz w:val="24"/>
            <w:szCs w:val="24"/>
          </w:rPr>
          <w:id w:val="1904948255"/>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xml:space="preserve">. </w:t>
      </w:r>
      <w:bookmarkStart w:id="0" w:name="_Hlk534654968"/>
      <w:r w:rsidR="008C7444" w:rsidRPr="007742B1">
        <w:rPr>
          <w:rFonts w:asciiTheme="majorHAnsi" w:hAnsiTheme="majorHAnsi" w:cstheme="majorHAnsi"/>
          <w:color w:val="000000" w:themeColor="text1"/>
          <w:sz w:val="24"/>
          <w:szCs w:val="24"/>
        </w:rPr>
        <w:t xml:space="preserve">According to </w:t>
      </w:r>
      <w:proofErr w:type="spellStart"/>
      <w:r w:rsidR="008C7444" w:rsidRPr="007742B1">
        <w:rPr>
          <w:rFonts w:asciiTheme="majorHAnsi" w:hAnsiTheme="majorHAnsi" w:cstheme="majorHAnsi"/>
          <w:color w:val="000000" w:themeColor="text1"/>
          <w:sz w:val="24"/>
          <w:szCs w:val="24"/>
        </w:rPr>
        <w:t>Lenon</w:t>
      </w:r>
      <w:proofErr w:type="spellEnd"/>
      <w:r w:rsidR="008C7444" w:rsidRPr="007742B1">
        <w:rPr>
          <w:rFonts w:asciiTheme="majorHAnsi" w:hAnsiTheme="majorHAnsi" w:cstheme="majorHAnsi"/>
          <w:color w:val="000000" w:themeColor="text1"/>
          <w:sz w:val="24"/>
          <w:szCs w:val="24"/>
        </w:rPr>
        <w:t xml:space="preserve"> (2015) g</w:t>
      </w:r>
      <w:r w:rsidR="008C7444" w:rsidRPr="007742B1">
        <w:rPr>
          <w:rFonts w:asciiTheme="majorHAnsi" w:hAnsiTheme="majorHAnsi" w:cstheme="majorHAnsi"/>
          <w:sz w:val="24"/>
          <w:szCs w:val="24"/>
        </w:rPr>
        <w:t xml:space="preserve">ood subject knowledge is important because you need to be able to push those MAT learners but also because research shows that teachers with good subject knowledge make more interesting lessons. </w:t>
      </w:r>
      <w:r w:rsidRPr="007742B1">
        <w:rPr>
          <w:rFonts w:asciiTheme="majorHAnsi" w:hAnsiTheme="majorHAnsi" w:cstheme="majorHAnsi"/>
          <w:color w:val="000000" w:themeColor="text1"/>
          <w:sz w:val="24"/>
          <w:szCs w:val="24"/>
        </w:rPr>
        <w:t xml:space="preserve">An in depth understanding of the CK is needed to provide high quality standards </w:t>
      </w:r>
      <w:sdt>
        <w:sdtPr>
          <w:rPr>
            <w:rFonts w:asciiTheme="majorHAnsi" w:hAnsiTheme="majorHAnsi" w:cstheme="majorHAnsi"/>
            <w:color w:val="000000" w:themeColor="text1"/>
            <w:sz w:val="24"/>
            <w:szCs w:val="24"/>
          </w:rPr>
          <w:id w:val="1150087280"/>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bookmarkEnd w:id="0"/>
      <w:r w:rsidRPr="007742B1">
        <w:rPr>
          <w:rFonts w:asciiTheme="majorHAnsi" w:hAnsiTheme="majorHAnsi" w:cstheme="majorHAnsi"/>
          <w:color w:val="000000" w:themeColor="text1"/>
          <w:sz w:val="24"/>
          <w:szCs w:val="24"/>
        </w:rPr>
        <w:t xml:space="preserve">. With regards to Content Knowledge Pollard and Bourne </w:t>
      </w:r>
      <w:sdt>
        <w:sdtPr>
          <w:rPr>
            <w:rFonts w:asciiTheme="majorHAnsi" w:hAnsiTheme="majorHAnsi" w:cstheme="majorHAnsi"/>
            <w:color w:val="000000" w:themeColor="text1"/>
            <w:sz w:val="24"/>
            <w:szCs w:val="24"/>
          </w:rPr>
          <w:id w:val="-1294671954"/>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Pol94 \p 85 \n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(1994, p. 85)</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xml:space="preserve"> point out that teachers must have the same level of Content Knowledge of a subject to that of their colleagues. They must understand a subject they are teaching is depth so that they can explain to pupils not only what something is (fact) but also why it is like that and furthermore be able to answer if challenged with a different view point </w:t>
      </w:r>
      <w:sdt>
        <w:sdtPr>
          <w:rPr>
            <w:rFonts w:asciiTheme="majorHAnsi" w:hAnsiTheme="majorHAnsi" w:cstheme="majorHAnsi"/>
            <w:color w:val="000000" w:themeColor="text1"/>
            <w:sz w:val="24"/>
            <w:szCs w:val="24"/>
          </w:rPr>
          <w:id w:val="1497686813"/>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Pol94 \p 85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(Pollard &amp; Bourne, 1994, p. 85)</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w:t>
      </w:r>
      <w:r w:rsidR="008330D5" w:rsidRPr="007742B1">
        <w:rPr>
          <w:rFonts w:asciiTheme="majorHAnsi" w:hAnsiTheme="majorHAnsi" w:cstheme="majorHAnsi"/>
          <w:color w:val="000000" w:themeColor="text1"/>
          <w:sz w:val="24"/>
          <w:szCs w:val="24"/>
        </w:rPr>
        <w:t xml:space="preserve"> </w:t>
      </w:r>
      <w:r w:rsidR="008330D5" w:rsidRPr="007742B1">
        <w:rPr>
          <w:rFonts w:asciiTheme="majorHAnsi" w:hAnsiTheme="majorHAnsi" w:cstheme="majorHAnsi"/>
          <w:sz w:val="24"/>
          <w:szCs w:val="24"/>
        </w:rPr>
        <w:t xml:space="preserve">According to an article written in the Telegraph and reported by Barnaby </w:t>
      </w:r>
      <w:proofErr w:type="spellStart"/>
      <w:r w:rsidR="008330D5" w:rsidRPr="007742B1">
        <w:rPr>
          <w:rFonts w:asciiTheme="majorHAnsi" w:hAnsiTheme="majorHAnsi" w:cstheme="majorHAnsi"/>
          <w:sz w:val="24"/>
          <w:szCs w:val="24"/>
        </w:rPr>
        <w:t>Lenon</w:t>
      </w:r>
      <w:proofErr w:type="spellEnd"/>
      <w:r w:rsidR="008330D5" w:rsidRPr="007742B1">
        <w:rPr>
          <w:rFonts w:asciiTheme="majorHAnsi" w:hAnsiTheme="majorHAnsi" w:cstheme="majorHAnsi"/>
          <w:sz w:val="24"/>
          <w:szCs w:val="24"/>
        </w:rPr>
        <w:t xml:space="preserve"> (2015) a NASUWT poll found that majority of parents wanted ‘qualified teachers’ to teach their children. </w:t>
      </w:r>
      <w:proofErr w:type="spellStart"/>
      <w:r w:rsidR="008330D5" w:rsidRPr="007742B1">
        <w:rPr>
          <w:rFonts w:asciiTheme="majorHAnsi" w:hAnsiTheme="majorHAnsi" w:cstheme="majorHAnsi"/>
          <w:sz w:val="24"/>
          <w:szCs w:val="24"/>
        </w:rPr>
        <w:t>Lenon</w:t>
      </w:r>
      <w:proofErr w:type="spellEnd"/>
      <w:r w:rsidR="008330D5" w:rsidRPr="007742B1">
        <w:rPr>
          <w:rFonts w:asciiTheme="majorHAnsi" w:hAnsiTheme="majorHAnsi" w:cstheme="majorHAnsi"/>
          <w:sz w:val="24"/>
          <w:szCs w:val="24"/>
        </w:rPr>
        <w:t xml:space="preserve"> (2015) continues by say that is un</w:t>
      </w:r>
      <w:r w:rsidR="00EF6527">
        <w:rPr>
          <w:rFonts w:asciiTheme="majorHAnsi" w:hAnsiTheme="majorHAnsi" w:cstheme="majorHAnsi"/>
          <w:sz w:val="24"/>
          <w:szCs w:val="24"/>
        </w:rPr>
        <w:t>surprising</w:t>
      </w:r>
      <w:r w:rsidR="008330D5" w:rsidRPr="007742B1">
        <w:rPr>
          <w:rFonts w:asciiTheme="majorHAnsi" w:hAnsiTheme="majorHAnsi" w:cstheme="majorHAnsi"/>
          <w:sz w:val="24"/>
          <w:szCs w:val="24"/>
        </w:rPr>
        <w:t xml:space="preserve"> until we scratch beneath the surface and explore what is meant by qualified. There are four elements that came out of the pole, topping it was teacher subject knowledge. Teacher subject </w:t>
      </w:r>
      <w:r w:rsidR="008330D5" w:rsidRPr="007742B1">
        <w:rPr>
          <w:rFonts w:asciiTheme="majorHAnsi" w:hAnsiTheme="majorHAnsi" w:cstheme="majorHAnsi"/>
          <w:sz w:val="24"/>
          <w:szCs w:val="24"/>
        </w:rPr>
        <w:lastRenderedPageBreak/>
        <w:t xml:space="preserve">knowledge and their passion for the subject according to </w:t>
      </w:r>
      <w:proofErr w:type="spellStart"/>
      <w:r w:rsidR="008330D5" w:rsidRPr="007742B1">
        <w:rPr>
          <w:rFonts w:asciiTheme="majorHAnsi" w:hAnsiTheme="majorHAnsi" w:cstheme="majorHAnsi"/>
          <w:sz w:val="24"/>
          <w:szCs w:val="24"/>
        </w:rPr>
        <w:t>Lenon</w:t>
      </w:r>
      <w:proofErr w:type="spellEnd"/>
      <w:r w:rsidR="008330D5" w:rsidRPr="007742B1">
        <w:rPr>
          <w:rFonts w:asciiTheme="majorHAnsi" w:hAnsiTheme="majorHAnsi" w:cstheme="majorHAnsi"/>
          <w:sz w:val="24"/>
          <w:szCs w:val="24"/>
        </w:rPr>
        <w:t xml:space="preserve"> (2015)  go hand in hand. In secondary</w:t>
      </w:r>
      <w:r w:rsidR="00EF6527">
        <w:rPr>
          <w:rFonts w:asciiTheme="majorHAnsi" w:hAnsiTheme="majorHAnsi" w:cstheme="majorHAnsi"/>
          <w:sz w:val="24"/>
          <w:szCs w:val="24"/>
        </w:rPr>
        <w:t xml:space="preserve"> education</w:t>
      </w:r>
      <w:r w:rsidR="008330D5" w:rsidRPr="007742B1">
        <w:rPr>
          <w:rFonts w:asciiTheme="majorHAnsi" w:hAnsiTheme="majorHAnsi" w:cstheme="majorHAnsi"/>
          <w:sz w:val="24"/>
          <w:szCs w:val="24"/>
        </w:rPr>
        <w:t xml:space="preserve">, the article </w:t>
      </w:r>
      <w:r w:rsidR="00EF6527">
        <w:rPr>
          <w:rFonts w:asciiTheme="majorHAnsi" w:hAnsiTheme="majorHAnsi" w:cstheme="majorHAnsi"/>
          <w:sz w:val="24"/>
          <w:szCs w:val="24"/>
        </w:rPr>
        <w:t>highlights</w:t>
      </w:r>
      <w:r w:rsidR="008330D5" w:rsidRPr="007742B1">
        <w:rPr>
          <w:rFonts w:asciiTheme="majorHAnsi" w:hAnsiTheme="majorHAnsi" w:cstheme="majorHAnsi"/>
          <w:sz w:val="24"/>
          <w:szCs w:val="24"/>
        </w:rPr>
        <w:t xml:space="preserve"> that some schools have appointed high level graduates in subjects such as physics, who don’t necessarily have a teaching qualification </w:t>
      </w:r>
      <w:sdt>
        <w:sdtPr>
          <w:rPr>
            <w:rFonts w:asciiTheme="majorHAnsi" w:hAnsiTheme="majorHAnsi" w:cstheme="majorHAnsi"/>
            <w:sz w:val="24"/>
            <w:szCs w:val="24"/>
          </w:rPr>
          <w:id w:val="-902760347"/>
          <w:citation/>
        </w:sdtPr>
        <w:sdtEndPr/>
        <w:sdtContent>
          <w:r w:rsidR="008330D5" w:rsidRPr="007742B1">
            <w:rPr>
              <w:rFonts w:asciiTheme="majorHAnsi" w:hAnsiTheme="majorHAnsi" w:cstheme="majorHAnsi"/>
              <w:sz w:val="24"/>
              <w:szCs w:val="24"/>
            </w:rPr>
            <w:fldChar w:fldCharType="begin"/>
          </w:r>
          <w:r w:rsidR="008330D5" w:rsidRPr="007742B1">
            <w:rPr>
              <w:rFonts w:asciiTheme="majorHAnsi" w:hAnsiTheme="majorHAnsi" w:cstheme="majorHAnsi"/>
              <w:sz w:val="24"/>
              <w:szCs w:val="24"/>
            </w:rPr>
            <w:instrText xml:space="preserve"> CITATION Bar15 \l 2057 </w:instrText>
          </w:r>
          <w:r w:rsidR="008330D5" w:rsidRPr="007742B1">
            <w:rPr>
              <w:rFonts w:asciiTheme="majorHAnsi" w:hAnsiTheme="majorHAnsi" w:cstheme="majorHAnsi"/>
              <w:sz w:val="24"/>
              <w:szCs w:val="24"/>
            </w:rPr>
            <w:fldChar w:fldCharType="separate"/>
          </w:r>
          <w:r w:rsidR="008330D5" w:rsidRPr="007742B1">
            <w:rPr>
              <w:rFonts w:asciiTheme="majorHAnsi" w:hAnsiTheme="majorHAnsi" w:cstheme="majorHAnsi"/>
              <w:noProof/>
              <w:sz w:val="24"/>
              <w:szCs w:val="24"/>
            </w:rPr>
            <w:t>(Lenon, 2015)</w:t>
          </w:r>
          <w:r w:rsidR="008330D5" w:rsidRPr="007742B1">
            <w:rPr>
              <w:rFonts w:asciiTheme="majorHAnsi" w:hAnsiTheme="majorHAnsi" w:cstheme="majorHAnsi"/>
              <w:sz w:val="24"/>
              <w:szCs w:val="24"/>
            </w:rPr>
            <w:fldChar w:fldCharType="end"/>
          </w:r>
        </w:sdtContent>
      </w:sdt>
      <w:r w:rsidR="008330D5" w:rsidRPr="007742B1">
        <w:rPr>
          <w:rFonts w:asciiTheme="majorHAnsi" w:hAnsiTheme="majorHAnsi" w:cstheme="majorHAnsi"/>
          <w:sz w:val="24"/>
          <w:szCs w:val="24"/>
        </w:rPr>
        <w:t xml:space="preserve">. This shows the importance of a solid understanding of subject knowledge. Secrete of State for Finland, </w:t>
      </w:r>
      <w:proofErr w:type="spellStart"/>
      <w:r w:rsidR="008330D5" w:rsidRPr="007742B1">
        <w:rPr>
          <w:rFonts w:asciiTheme="majorHAnsi" w:hAnsiTheme="majorHAnsi" w:cstheme="majorHAnsi"/>
          <w:sz w:val="24"/>
          <w:szCs w:val="24"/>
        </w:rPr>
        <w:t>Pilvi</w:t>
      </w:r>
      <w:proofErr w:type="spellEnd"/>
      <w:r w:rsidR="008330D5" w:rsidRPr="007742B1">
        <w:rPr>
          <w:rFonts w:asciiTheme="majorHAnsi" w:hAnsiTheme="majorHAnsi" w:cstheme="majorHAnsi"/>
          <w:sz w:val="24"/>
          <w:szCs w:val="24"/>
        </w:rPr>
        <w:t xml:space="preserve"> </w:t>
      </w:r>
      <w:proofErr w:type="spellStart"/>
      <w:r w:rsidR="008330D5" w:rsidRPr="007742B1">
        <w:rPr>
          <w:rFonts w:asciiTheme="majorHAnsi" w:hAnsiTheme="majorHAnsi" w:cstheme="majorHAnsi"/>
          <w:sz w:val="24"/>
          <w:szCs w:val="24"/>
        </w:rPr>
        <w:t>Torsti</w:t>
      </w:r>
      <w:proofErr w:type="spellEnd"/>
      <w:r w:rsidR="008330D5" w:rsidRPr="007742B1">
        <w:rPr>
          <w:rFonts w:asciiTheme="majorHAnsi" w:hAnsiTheme="majorHAnsi" w:cstheme="majorHAnsi"/>
          <w:sz w:val="24"/>
          <w:szCs w:val="24"/>
        </w:rPr>
        <w:t>, said in a report</w:t>
      </w:r>
      <w:r w:rsidR="00EF6527">
        <w:rPr>
          <w:rFonts w:asciiTheme="majorHAnsi" w:hAnsiTheme="majorHAnsi" w:cstheme="majorHAnsi"/>
          <w:sz w:val="24"/>
          <w:szCs w:val="24"/>
        </w:rPr>
        <w:t xml:space="preserve"> </w:t>
      </w:r>
      <w:r w:rsidR="008330D5" w:rsidRPr="007742B1">
        <w:rPr>
          <w:rFonts w:asciiTheme="majorHAnsi" w:hAnsiTheme="majorHAnsi" w:cstheme="majorHAnsi"/>
          <w:sz w:val="24"/>
          <w:szCs w:val="24"/>
        </w:rPr>
        <w:t xml:space="preserve">that in their country the recruitment of teachers focuses heavily on the quality of a candidates subject knowledge, this she believes is why Finland scores very highly and is the top European country according to Pisa’s reading and Science tests </w:t>
      </w:r>
      <w:sdt>
        <w:sdtPr>
          <w:rPr>
            <w:rFonts w:asciiTheme="majorHAnsi" w:hAnsiTheme="majorHAnsi" w:cstheme="majorHAnsi"/>
            <w:sz w:val="24"/>
            <w:szCs w:val="24"/>
          </w:rPr>
          <w:id w:val="-1079519934"/>
          <w:citation/>
        </w:sdtPr>
        <w:sdtEndPr/>
        <w:sdtContent>
          <w:r w:rsidR="008330D5" w:rsidRPr="007742B1">
            <w:rPr>
              <w:rFonts w:asciiTheme="majorHAnsi" w:hAnsiTheme="majorHAnsi" w:cstheme="majorHAnsi"/>
              <w:sz w:val="24"/>
              <w:szCs w:val="24"/>
            </w:rPr>
            <w:fldChar w:fldCharType="begin"/>
          </w:r>
          <w:r w:rsidR="008330D5" w:rsidRPr="007742B1">
            <w:rPr>
              <w:rFonts w:asciiTheme="majorHAnsi" w:hAnsiTheme="majorHAnsi" w:cstheme="majorHAnsi"/>
              <w:sz w:val="24"/>
              <w:szCs w:val="24"/>
            </w:rPr>
            <w:instrText xml:space="preserve"> CITATION Nic14 \l 2057 </w:instrText>
          </w:r>
          <w:r w:rsidR="008330D5" w:rsidRPr="007742B1">
            <w:rPr>
              <w:rFonts w:asciiTheme="majorHAnsi" w:hAnsiTheme="majorHAnsi" w:cstheme="majorHAnsi"/>
              <w:sz w:val="24"/>
              <w:szCs w:val="24"/>
            </w:rPr>
            <w:fldChar w:fldCharType="separate"/>
          </w:r>
          <w:r w:rsidR="008330D5" w:rsidRPr="007742B1">
            <w:rPr>
              <w:rFonts w:asciiTheme="majorHAnsi" w:hAnsiTheme="majorHAnsi" w:cstheme="majorHAnsi"/>
              <w:noProof/>
              <w:sz w:val="24"/>
              <w:szCs w:val="24"/>
            </w:rPr>
            <w:t>(Morrison, 2014)</w:t>
          </w:r>
          <w:r w:rsidR="008330D5" w:rsidRPr="007742B1">
            <w:rPr>
              <w:rFonts w:asciiTheme="majorHAnsi" w:hAnsiTheme="majorHAnsi" w:cstheme="majorHAnsi"/>
              <w:sz w:val="24"/>
              <w:szCs w:val="24"/>
            </w:rPr>
            <w:fldChar w:fldCharType="end"/>
          </w:r>
        </w:sdtContent>
      </w:sdt>
      <w:r w:rsidR="008330D5" w:rsidRPr="007742B1">
        <w:rPr>
          <w:rFonts w:asciiTheme="majorHAnsi" w:hAnsiTheme="majorHAnsi" w:cstheme="majorHAnsi"/>
          <w:sz w:val="24"/>
          <w:szCs w:val="24"/>
        </w:rPr>
        <w:t>.</w:t>
      </w:r>
      <w:r w:rsidR="001E144D" w:rsidRPr="007742B1">
        <w:rPr>
          <w:rFonts w:asciiTheme="majorHAnsi" w:hAnsiTheme="majorHAnsi" w:cstheme="majorHAnsi"/>
          <w:sz w:val="24"/>
          <w:szCs w:val="24"/>
        </w:rPr>
        <w:t xml:space="preserve"> </w:t>
      </w:r>
    </w:p>
    <w:p w:rsidR="008330D5" w:rsidRPr="007742B1" w:rsidRDefault="00251BB5" w:rsidP="00A16F2B">
      <w:pPr>
        <w:spacing w:line="360" w:lineRule="auto"/>
        <w:rPr>
          <w:rFonts w:asciiTheme="majorHAnsi" w:hAnsiTheme="majorHAnsi" w:cstheme="majorHAnsi"/>
          <w:sz w:val="24"/>
          <w:szCs w:val="24"/>
        </w:rPr>
      </w:pPr>
      <w:r w:rsidRPr="007742B1">
        <w:rPr>
          <w:rFonts w:asciiTheme="majorHAnsi" w:hAnsiTheme="majorHAnsi" w:cstheme="majorHAnsi"/>
          <w:color w:val="000000" w:themeColor="text1"/>
          <w:sz w:val="24"/>
          <w:szCs w:val="24"/>
        </w:rPr>
        <w:t xml:space="preserve">Pedagogical Knowledge (PK) includes the ‘how’ of teaching. This is the understanding of how children learn, which includes classroom management, the delivery of lessons and how to assess learners </w:t>
      </w:r>
      <w:sdt>
        <w:sdtPr>
          <w:rPr>
            <w:rFonts w:asciiTheme="majorHAnsi" w:hAnsiTheme="majorHAnsi" w:cstheme="majorHAnsi"/>
            <w:color w:val="000000" w:themeColor="text1"/>
            <w:sz w:val="24"/>
            <w:szCs w:val="24"/>
          </w:rPr>
          <w:id w:val="353695015"/>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xml:space="preserve">. </w:t>
      </w:r>
      <w:r w:rsidR="00EF6527">
        <w:rPr>
          <w:rFonts w:asciiTheme="majorHAnsi" w:hAnsiTheme="majorHAnsi" w:cstheme="majorHAnsi"/>
          <w:color w:val="000000" w:themeColor="text1"/>
          <w:sz w:val="24"/>
          <w:szCs w:val="24"/>
        </w:rPr>
        <w:t xml:space="preserve">PK </w:t>
      </w:r>
      <w:r w:rsidRPr="007742B1">
        <w:rPr>
          <w:rFonts w:asciiTheme="majorHAnsi" w:hAnsiTheme="majorHAnsi" w:cstheme="majorHAnsi"/>
          <w:color w:val="000000" w:themeColor="text1"/>
          <w:sz w:val="24"/>
          <w:szCs w:val="24"/>
        </w:rPr>
        <w:t xml:space="preserve">is of upmost importance according to </w:t>
      </w:r>
      <w:proofErr w:type="spellStart"/>
      <w:r w:rsidRPr="007742B1">
        <w:rPr>
          <w:rFonts w:asciiTheme="majorHAnsi" w:hAnsiTheme="majorHAnsi" w:cstheme="majorHAnsi"/>
          <w:color w:val="000000" w:themeColor="text1"/>
          <w:sz w:val="24"/>
          <w:szCs w:val="24"/>
        </w:rPr>
        <w:t>Cremin</w:t>
      </w:r>
      <w:proofErr w:type="spellEnd"/>
      <w:r w:rsidRPr="007742B1">
        <w:rPr>
          <w:rFonts w:asciiTheme="majorHAnsi" w:hAnsiTheme="majorHAnsi" w:cstheme="majorHAnsi"/>
          <w:color w:val="000000" w:themeColor="text1"/>
          <w:sz w:val="24"/>
          <w:szCs w:val="24"/>
        </w:rPr>
        <w:t xml:space="preserve"> and Burnett (2018, p. 11) because this is where teachers need to understand how children learn and how they are best going to learn the skills being taught to them. This area involves understanding your audience and making the curriculum accessible to the individual. </w:t>
      </w:r>
      <w:r w:rsidR="00EF6527">
        <w:rPr>
          <w:rFonts w:asciiTheme="majorHAnsi" w:hAnsiTheme="majorHAnsi" w:cstheme="majorHAnsi"/>
          <w:color w:val="000000" w:themeColor="text1"/>
          <w:sz w:val="24"/>
          <w:szCs w:val="24"/>
        </w:rPr>
        <w:t>PK</w:t>
      </w:r>
      <w:r w:rsidRPr="007742B1">
        <w:rPr>
          <w:rFonts w:asciiTheme="majorHAnsi" w:hAnsiTheme="majorHAnsi" w:cstheme="majorHAnsi"/>
          <w:color w:val="000000" w:themeColor="text1"/>
          <w:sz w:val="24"/>
          <w:szCs w:val="24"/>
        </w:rPr>
        <w:t xml:space="preserve"> begins to be developed in teachers while they train, however it is always something that must be added to throughout a teachers professional career </w:t>
      </w:r>
      <w:sdt>
        <w:sdtPr>
          <w:rPr>
            <w:rFonts w:asciiTheme="majorHAnsi" w:hAnsiTheme="majorHAnsi" w:cstheme="majorHAnsi"/>
            <w:color w:val="000000" w:themeColor="text1"/>
            <w:sz w:val="24"/>
            <w:szCs w:val="24"/>
          </w:rPr>
          <w:id w:val="1713301023"/>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Cre18 \p 11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(Cremin &amp; Burnett, 2018, p. 11)</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w:t>
      </w:r>
      <w:r w:rsidR="008330D5" w:rsidRPr="007742B1">
        <w:rPr>
          <w:rFonts w:asciiTheme="majorHAnsi" w:hAnsiTheme="majorHAnsi" w:cstheme="majorHAnsi"/>
          <w:color w:val="000000" w:themeColor="text1"/>
          <w:sz w:val="24"/>
          <w:szCs w:val="24"/>
        </w:rPr>
        <w:t xml:space="preserve"> </w:t>
      </w:r>
      <w:r w:rsidR="005D584C">
        <w:rPr>
          <w:rFonts w:asciiTheme="majorHAnsi" w:hAnsiTheme="majorHAnsi" w:cstheme="majorHAnsi"/>
          <w:color w:val="000000" w:themeColor="text1"/>
          <w:sz w:val="24"/>
          <w:szCs w:val="24"/>
        </w:rPr>
        <w:t xml:space="preserve">It is not a static knowledge base, it is forever changing </w:t>
      </w:r>
      <w:sdt>
        <w:sdtPr>
          <w:rPr>
            <w:rFonts w:asciiTheme="majorHAnsi" w:hAnsiTheme="majorHAnsi" w:cstheme="majorHAnsi"/>
            <w:color w:val="000000" w:themeColor="text1"/>
            <w:sz w:val="24"/>
            <w:szCs w:val="24"/>
          </w:rPr>
          <w:id w:val="-569037052"/>
          <w:citation/>
        </w:sdtPr>
        <w:sdtEndPr/>
        <w:sdtContent>
          <w:r w:rsidR="004A2D7E">
            <w:rPr>
              <w:rFonts w:asciiTheme="majorHAnsi" w:hAnsiTheme="majorHAnsi" w:cstheme="majorHAnsi"/>
              <w:color w:val="000000" w:themeColor="text1"/>
              <w:sz w:val="24"/>
              <w:szCs w:val="24"/>
            </w:rPr>
            <w:fldChar w:fldCharType="begin"/>
          </w:r>
          <w:r w:rsidR="004A2D7E">
            <w:rPr>
              <w:rFonts w:asciiTheme="majorHAnsi" w:hAnsiTheme="majorHAnsi" w:cstheme="majorHAnsi"/>
              <w:color w:val="000000" w:themeColor="text1"/>
              <w:sz w:val="24"/>
              <w:szCs w:val="24"/>
            </w:rPr>
            <w:instrText xml:space="preserve">CITATION Son17 \p 30 \l 2057 </w:instrText>
          </w:r>
          <w:r w:rsidR="004A2D7E">
            <w:rPr>
              <w:rFonts w:asciiTheme="majorHAnsi" w:hAnsiTheme="majorHAnsi" w:cstheme="majorHAnsi"/>
              <w:color w:val="000000" w:themeColor="text1"/>
              <w:sz w:val="24"/>
              <w:szCs w:val="24"/>
            </w:rPr>
            <w:fldChar w:fldCharType="separate"/>
          </w:r>
          <w:r w:rsidR="004A2D7E" w:rsidRPr="004A2D7E">
            <w:rPr>
              <w:rFonts w:asciiTheme="majorHAnsi" w:hAnsiTheme="majorHAnsi" w:cstheme="majorHAnsi"/>
              <w:noProof/>
              <w:color w:val="000000" w:themeColor="text1"/>
              <w:sz w:val="24"/>
              <w:szCs w:val="24"/>
            </w:rPr>
            <w:t>(Guerriero, 2017, p. 30)</w:t>
          </w:r>
          <w:r w:rsidR="004A2D7E">
            <w:rPr>
              <w:rFonts w:asciiTheme="majorHAnsi" w:hAnsiTheme="majorHAnsi" w:cstheme="majorHAnsi"/>
              <w:color w:val="000000" w:themeColor="text1"/>
              <w:sz w:val="24"/>
              <w:szCs w:val="24"/>
            </w:rPr>
            <w:fldChar w:fldCharType="end"/>
          </w:r>
        </w:sdtContent>
      </w:sdt>
      <w:r w:rsidR="004A2D7E">
        <w:rPr>
          <w:rFonts w:asciiTheme="majorHAnsi" w:hAnsiTheme="majorHAnsi" w:cstheme="majorHAnsi"/>
          <w:color w:val="000000" w:themeColor="text1"/>
          <w:sz w:val="24"/>
          <w:szCs w:val="24"/>
        </w:rPr>
        <w:t xml:space="preserve">. Teachers have to be understanding </w:t>
      </w:r>
      <w:proofErr w:type="spellStart"/>
      <w:r w:rsidR="004A2D7E">
        <w:rPr>
          <w:rFonts w:asciiTheme="majorHAnsi" w:hAnsiTheme="majorHAnsi" w:cstheme="majorHAnsi"/>
          <w:color w:val="000000" w:themeColor="text1"/>
          <w:sz w:val="24"/>
          <w:szCs w:val="24"/>
        </w:rPr>
        <w:t>f</w:t>
      </w:r>
      <w:proofErr w:type="spellEnd"/>
      <w:r w:rsidR="004A2D7E">
        <w:rPr>
          <w:rFonts w:asciiTheme="majorHAnsi" w:hAnsiTheme="majorHAnsi" w:cstheme="majorHAnsi"/>
          <w:color w:val="000000" w:themeColor="text1"/>
          <w:sz w:val="24"/>
          <w:szCs w:val="24"/>
        </w:rPr>
        <w:t xml:space="preserve"> external factors that can have an impact on the way children learn </w:t>
      </w:r>
      <w:sdt>
        <w:sdtPr>
          <w:rPr>
            <w:rFonts w:asciiTheme="majorHAnsi" w:hAnsiTheme="majorHAnsi" w:cstheme="majorHAnsi"/>
            <w:color w:val="000000" w:themeColor="text1"/>
            <w:sz w:val="24"/>
            <w:szCs w:val="24"/>
          </w:rPr>
          <w:id w:val="-598181035"/>
          <w:citation/>
        </w:sdtPr>
        <w:sdtEndPr/>
        <w:sdtContent>
          <w:r w:rsidR="004A2D7E">
            <w:rPr>
              <w:rFonts w:asciiTheme="majorHAnsi" w:hAnsiTheme="majorHAnsi" w:cstheme="majorHAnsi"/>
              <w:color w:val="000000" w:themeColor="text1"/>
              <w:sz w:val="24"/>
              <w:szCs w:val="24"/>
            </w:rPr>
            <w:fldChar w:fldCharType="begin"/>
          </w:r>
          <w:r w:rsidR="004A2D7E">
            <w:rPr>
              <w:rFonts w:asciiTheme="majorHAnsi" w:hAnsiTheme="majorHAnsi" w:cstheme="majorHAnsi"/>
              <w:color w:val="000000" w:themeColor="text1"/>
              <w:sz w:val="24"/>
              <w:szCs w:val="24"/>
            </w:rPr>
            <w:instrText xml:space="preserve">CITATION Son17 \p 30 \l 2057 </w:instrText>
          </w:r>
          <w:r w:rsidR="004A2D7E">
            <w:rPr>
              <w:rFonts w:asciiTheme="majorHAnsi" w:hAnsiTheme="majorHAnsi" w:cstheme="majorHAnsi"/>
              <w:color w:val="000000" w:themeColor="text1"/>
              <w:sz w:val="24"/>
              <w:szCs w:val="24"/>
            </w:rPr>
            <w:fldChar w:fldCharType="separate"/>
          </w:r>
          <w:r w:rsidR="004A2D7E" w:rsidRPr="004A2D7E">
            <w:rPr>
              <w:rFonts w:asciiTheme="majorHAnsi" w:hAnsiTheme="majorHAnsi" w:cstheme="majorHAnsi"/>
              <w:noProof/>
              <w:color w:val="000000" w:themeColor="text1"/>
              <w:sz w:val="24"/>
              <w:szCs w:val="24"/>
            </w:rPr>
            <w:t>(Guerriero, 2017, p. 30)</w:t>
          </w:r>
          <w:r w:rsidR="004A2D7E">
            <w:rPr>
              <w:rFonts w:asciiTheme="majorHAnsi" w:hAnsiTheme="majorHAnsi" w:cstheme="majorHAnsi"/>
              <w:color w:val="000000" w:themeColor="text1"/>
              <w:sz w:val="24"/>
              <w:szCs w:val="24"/>
            </w:rPr>
            <w:fldChar w:fldCharType="end"/>
          </w:r>
        </w:sdtContent>
      </w:sdt>
      <w:r w:rsidR="004A2D7E">
        <w:rPr>
          <w:rFonts w:asciiTheme="majorHAnsi" w:hAnsiTheme="majorHAnsi" w:cstheme="majorHAnsi"/>
          <w:color w:val="000000" w:themeColor="text1"/>
          <w:sz w:val="24"/>
          <w:szCs w:val="24"/>
        </w:rPr>
        <w:t xml:space="preserve">. </w:t>
      </w:r>
      <w:r w:rsidR="00EF6527">
        <w:rPr>
          <w:rFonts w:asciiTheme="majorHAnsi" w:hAnsiTheme="majorHAnsi" w:cstheme="majorHAnsi"/>
          <w:color w:val="000000" w:themeColor="text1"/>
          <w:sz w:val="24"/>
          <w:szCs w:val="24"/>
        </w:rPr>
        <w:t>Linking to the article in the previous paragraph where Lennon (2015) reported that some secondary schools were appointing graduates without teaching qualifications, surely it can be argued these graduates would not have the necessary PK to teach, therefore their knowledge base is lacking.</w:t>
      </w:r>
    </w:p>
    <w:p w:rsidR="00251BB5" w:rsidRPr="007742B1" w:rsidRDefault="00D810EF"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color w:val="000000" w:themeColor="text1"/>
          <w:sz w:val="24"/>
          <w:szCs w:val="24"/>
        </w:rPr>
        <w:t xml:space="preserve"> </w:t>
      </w:r>
    </w:p>
    <w:p w:rsidR="00251BB5" w:rsidRPr="007742B1" w:rsidRDefault="00251BB5" w:rsidP="00A16F2B">
      <w:pPr>
        <w:spacing w:line="360" w:lineRule="auto"/>
        <w:rPr>
          <w:rFonts w:asciiTheme="majorHAnsi" w:hAnsiTheme="majorHAnsi" w:cstheme="majorHAnsi"/>
          <w:color w:val="000000" w:themeColor="text1"/>
          <w:sz w:val="24"/>
          <w:szCs w:val="24"/>
        </w:rPr>
      </w:pPr>
    </w:p>
    <w:p w:rsidR="007742B1" w:rsidRPr="007742B1" w:rsidRDefault="00251BB5" w:rsidP="00A16F2B">
      <w:pPr>
        <w:spacing w:line="360" w:lineRule="auto"/>
        <w:rPr>
          <w:rFonts w:asciiTheme="majorHAnsi" w:hAnsiTheme="majorHAnsi" w:cstheme="majorHAnsi"/>
          <w:sz w:val="24"/>
          <w:szCs w:val="24"/>
        </w:rPr>
      </w:pPr>
      <w:r w:rsidRPr="007742B1">
        <w:rPr>
          <w:rFonts w:asciiTheme="majorHAnsi" w:hAnsiTheme="majorHAnsi" w:cstheme="majorHAnsi"/>
          <w:color w:val="000000" w:themeColor="text1"/>
          <w:sz w:val="24"/>
          <w:szCs w:val="24"/>
        </w:rPr>
        <w:t xml:space="preserve">Pedagogical Content Knowledge (PCK) is a combination of both the ‘how’ and ‘what’ of teaching or the knowledge of how to teach a subject. Shulman (1987) </w:t>
      </w:r>
      <w:r w:rsidR="00EF6527">
        <w:rPr>
          <w:rFonts w:asciiTheme="majorHAnsi" w:hAnsiTheme="majorHAnsi" w:cstheme="majorHAnsi"/>
          <w:color w:val="000000" w:themeColor="text1"/>
          <w:sz w:val="24"/>
          <w:szCs w:val="24"/>
        </w:rPr>
        <w:t xml:space="preserve">noted </w:t>
      </w:r>
      <w:r w:rsidRPr="007742B1">
        <w:rPr>
          <w:rFonts w:asciiTheme="majorHAnsi" w:hAnsiTheme="majorHAnsi" w:cstheme="majorHAnsi"/>
          <w:color w:val="000000" w:themeColor="text1"/>
          <w:sz w:val="24"/>
          <w:szCs w:val="24"/>
        </w:rPr>
        <w:t xml:space="preserve">that PCK is developed over time as you must get to know and understand your pupils and also gain a good understanding of the school context </w:t>
      </w:r>
      <w:sdt>
        <w:sdtPr>
          <w:rPr>
            <w:rFonts w:asciiTheme="majorHAnsi" w:hAnsiTheme="majorHAnsi" w:cstheme="majorHAnsi"/>
            <w:color w:val="000000" w:themeColor="text1"/>
            <w:sz w:val="24"/>
            <w:szCs w:val="24"/>
          </w:rPr>
          <w:id w:val="-221454553"/>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A teacher with good PCK can adjust their lessons</w:t>
      </w:r>
      <w:r w:rsidR="00EF6527">
        <w:rPr>
          <w:rFonts w:asciiTheme="majorHAnsi" w:hAnsiTheme="majorHAnsi" w:cstheme="majorHAnsi"/>
          <w:color w:val="000000" w:themeColor="text1"/>
          <w:sz w:val="24"/>
          <w:szCs w:val="24"/>
        </w:rPr>
        <w:t>, however,</w:t>
      </w:r>
      <w:r w:rsidRPr="007742B1">
        <w:rPr>
          <w:rFonts w:asciiTheme="majorHAnsi" w:hAnsiTheme="majorHAnsi" w:cstheme="majorHAnsi"/>
          <w:color w:val="000000" w:themeColor="text1"/>
          <w:sz w:val="24"/>
          <w:szCs w:val="24"/>
        </w:rPr>
        <w:t xml:space="preserve"> in order to do this they must first have good CK and PK </w:t>
      </w:r>
      <w:sdt>
        <w:sdtPr>
          <w:rPr>
            <w:rFonts w:asciiTheme="majorHAnsi" w:hAnsiTheme="majorHAnsi" w:cstheme="majorHAnsi"/>
            <w:color w:val="000000" w:themeColor="text1"/>
            <w:sz w:val="24"/>
            <w:szCs w:val="24"/>
          </w:rPr>
          <w:id w:val="7792876"/>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xml:space="preserve">. The better the understanding of CK and PK the higher the children can </w:t>
      </w:r>
      <w:r w:rsidRPr="007742B1">
        <w:rPr>
          <w:rFonts w:asciiTheme="majorHAnsi" w:hAnsiTheme="majorHAnsi" w:cstheme="majorHAnsi"/>
          <w:color w:val="000000" w:themeColor="text1"/>
          <w:sz w:val="24"/>
          <w:szCs w:val="24"/>
        </w:rPr>
        <w:lastRenderedPageBreak/>
        <w:t xml:space="preserve">achieve </w:t>
      </w:r>
      <w:sdt>
        <w:sdtPr>
          <w:rPr>
            <w:rFonts w:asciiTheme="majorHAnsi" w:hAnsiTheme="majorHAnsi" w:cstheme="majorHAnsi"/>
            <w:color w:val="000000" w:themeColor="text1"/>
            <w:sz w:val="24"/>
            <w:szCs w:val="24"/>
          </w:rPr>
          <w:id w:val="1580870337"/>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000257E4" w:rsidRPr="007742B1">
        <w:rPr>
          <w:rFonts w:asciiTheme="majorHAnsi" w:hAnsiTheme="majorHAnsi" w:cstheme="majorHAnsi"/>
          <w:color w:val="000000" w:themeColor="text1"/>
          <w:sz w:val="24"/>
          <w:szCs w:val="24"/>
        </w:rPr>
        <w:t xml:space="preserve">. Good quality PCK is also a view point held by Coe, et al </w:t>
      </w:r>
      <w:sdt>
        <w:sdtPr>
          <w:rPr>
            <w:rFonts w:asciiTheme="majorHAnsi" w:hAnsiTheme="majorHAnsi" w:cstheme="majorHAnsi"/>
            <w:color w:val="000000" w:themeColor="text1"/>
            <w:sz w:val="24"/>
            <w:szCs w:val="24"/>
          </w:rPr>
          <w:id w:val="1954361707"/>
          <w:citation/>
        </w:sdtPr>
        <w:sdtEndPr/>
        <w:sdtContent>
          <w:r w:rsidR="000257E4" w:rsidRPr="007742B1">
            <w:rPr>
              <w:rFonts w:asciiTheme="majorHAnsi" w:hAnsiTheme="majorHAnsi" w:cstheme="majorHAnsi"/>
              <w:color w:val="000000" w:themeColor="text1"/>
              <w:sz w:val="24"/>
              <w:szCs w:val="24"/>
            </w:rPr>
            <w:fldChar w:fldCharType="begin"/>
          </w:r>
          <w:r w:rsidR="000257E4" w:rsidRPr="007742B1">
            <w:rPr>
              <w:rFonts w:asciiTheme="majorHAnsi" w:hAnsiTheme="majorHAnsi" w:cstheme="majorHAnsi"/>
              <w:color w:val="000000" w:themeColor="text1"/>
              <w:sz w:val="24"/>
              <w:szCs w:val="24"/>
            </w:rPr>
            <w:instrText xml:space="preserve">CITATION Coe15 \n  \l 2057 </w:instrText>
          </w:r>
          <w:r w:rsidR="000257E4" w:rsidRPr="007742B1">
            <w:rPr>
              <w:rFonts w:asciiTheme="majorHAnsi" w:hAnsiTheme="majorHAnsi" w:cstheme="majorHAnsi"/>
              <w:color w:val="000000" w:themeColor="text1"/>
              <w:sz w:val="24"/>
              <w:szCs w:val="24"/>
            </w:rPr>
            <w:fldChar w:fldCharType="separate"/>
          </w:r>
          <w:r w:rsidR="000257E4" w:rsidRPr="007742B1">
            <w:rPr>
              <w:rFonts w:asciiTheme="majorHAnsi" w:hAnsiTheme="majorHAnsi" w:cstheme="majorHAnsi"/>
              <w:noProof/>
              <w:color w:val="000000" w:themeColor="text1"/>
              <w:sz w:val="24"/>
              <w:szCs w:val="24"/>
            </w:rPr>
            <w:t>(2014)</w:t>
          </w:r>
          <w:r w:rsidR="000257E4" w:rsidRPr="007742B1">
            <w:rPr>
              <w:rFonts w:asciiTheme="majorHAnsi" w:hAnsiTheme="majorHAnsi" w:cstheme="majorHAnsi"/>
              <w:color w:val="000000" w:themeColor="text1"/>
              <w:sz w:val="24"/>
              <w:szCs w:val="24"/>
            </w:rPr>
            <w:fldChar w:fldCharType="end"/>
          </w:r>
        </w:sdtContent>
      </w:sdt>
      <w:r w:rsidR="000257E4" w:rsidRPr="007742B1">
        <w:rPr>
          <w:rFonts w:asciiTheme="majorHAnsi" w:hAnsiTheme="majorHAnsi" w:cstheme="majorHAnsi"/>
          <w:color w:val="000000" w:themeColor="text1"/>
          <w:sz w:val="24"/>
          <w:szCs w:val="24"/>
        </w:rPr>
        <w:t xml:space="preserve"> who believed that there are six components that make up a good teacher. A good quality teacher possesses elements of all six. One of which was PCK. The most effective teachers have a very good understanding of the subject being taught </w:t>
      </w:r>
      <w:sdt>
        <w:sdtPr>
          <w:rPr>
            <w:rFonts w:asciiTheme="majorHAnsi" w:hAnsiTheme="majorHAnsi" w:cstheme="majorHAnsi"/>
            <w:color w:val="000000" w:themeColor="text1"/>
            <w:sz w:val="24"/>
            <w:szCs w:val="24"/>
          </w:rPr>
          <w:id w:val="1534914119"/>
          <w:citation/>
        </w:sdtPr>
        <w:sdtEndPr/>
        <w:sdtContent>
          <w:r w:rsidR="000257E4" w:rsidRPr="007742B1">
            <w:rPr>
              <w:rFonts w:asciiTheme="majorHAnsi" w:hAnsiTheme="majorHAnsi" w:cstheme="majorHAnsi"/>
              <w:color w:val="000000" w:themeColor="text1"/>
              <w:sz w:val="24"/>
              <w:szCs w:val="24"/>
            </w:rPr>
            <w:fldChar w:fldCharType="begin"/>
          </w:r>
          <w:r w:rsidR="000257E4" w:rsidRPr="007742B1">
            <w:rPr>
              <w:rFonts w:asciiTheme="majorHAnsi" w:hAnsiTheme="majorHAnsi" w:cstheme="majorHAnsi"/>
              <w:color w:val="000000" w:themeColor="text1"/>
              <w:sz w:val="24"/>
              <w:szCs w:val="24"/>
            </w:rPr>
            <w:instrText xml:space="preserve">CITATION Coe15 \p 2 \l 2057 </w:instrText>
          </w:r>
          <w:r w:rsidR="000257E4" w:rsidRPr="007742B1">
            <w:rPr>
              <w:rFonts w:asciiTheme="majorHAnsi" w:hAnsiTheme="majorHAnsi" w:cstheme="majorHAnsi"/>
              <w:color w:val="000000" w:themeColor="text1"/>
              <w:sz w:val="24"/>
              <w:szCs w:val="24"/>
            </w:rPr>
            <w:fldChar w:fldCharType="separate"/>
          </w:r>
          <w:r w:rsidR="000257E4" w:rsidRPr="007742B1">
            <w:rPr>
              <w:rFonts w:asciiTheme="majorHAnsi" w:hAnsiTheme="majorHAnsi" w:cstheme="majorHAnsi"/>
              <w:noProof/>
              <w:color w:val="000000" w:themeColor="text1"/>
              <w:sz w:val="24"/>
              <w:szCs w:val="24"/>
            </w:rPr>
            <w:t>(Coe, et al., 2014, p. 2)</w:t>
          </w:r>
          <w:r w:rsidR="000257E4" w:rsidRPr="007742B1">
            <w:rPr>
              <w:rFonts w:asciiTheme="majorHAnsi" w:hAnsiTheme="majorHAnsi" w:cstheme="majorHAnsi"/>
              <w:color w:val="000000" w:themeColor="text1"/>
              <w:sz w:val="24"/>
              <w:szCs w:val="24"/>
            </w:rPr>
            <w:fldChar w:fldCharType="end"/>
          </w:r>
        </w:sdtContent>
      </w:sdt>
      <w:r w:rsidR="000257E4" w:rsidRPr="007742B1">
        <w:rPr>
          <w:rFonts w:asciiTheme="majorHAnsi" w:hAnsiTheme="majorHAnsi" w:cstheme="majorHAnsi"/>
          <w:color w:val="000000" w:themeColor="text1"/>
          <w:sz w:val="24"/>
          <w:szCs w:val="24"/>
        </w:rPr>
        <w:t>. When a teachers knowledge of a subject falls below this level it has a massive impact on their ability to teach</w:t>
      </w:r>
      <w:r w:rsidR="00EF6527">
        <w:rPr>
          <w:rFonts w:asciiTheme="majorHAnsi" w:hAnsiTheme="majorHAnsi" w:cstheme="majorHAnsi"/>
          <w:color w:val="000000" w:themeColor="text1"/>
          <w:sz w:val="24"/>
          <w:szCs w:val="24"/>
        </w:rPr>
        <w:t xml:space="preserve"> </w:t>
      </w:r>
      <w:sdt>
        <w:sdtPr>
          <w:rPr>
            <w:rFonts w:asciiTheme="majorHAnsi" w:hAnsiTheme="majorHAnsi" w:cstheme="majorHAnsi"/>
            <w:color w:val="000000" w:themeColor="text1"/>
            <w:sz w:val="24"/>
            <w:szCs w:val="24"/>
          </w:rPr>
          <w:id w:val="-1389180840"/>
          <w:citation/>
        </w:sdtPr>
        <w:sdtEndPr/>
        <w:sdtContent>
          <w:r w:rsidR="00EF6527">
            <w:rPr>
              <w:rFonts w:asciiTheme="majorHAnsi" w:hAnsiTheme="majorHAnsi" w:cstheme="majorHAnsi"/>
              <w:color w:val="000000" w:themeColor="text1"/>
              <w:sz w:val="24"/>
              <w:szCs w:val="24"/>
            </w:rPr>
            <w:fldChar w:fldCharType="begin"/>
          </w:r>
          <w:r w:rsidR="00EF6527">
            <w:rPr>
              <w:rFonts w:asciiTheme="majorHAnsi" w:hAnsiTheme="majorHAnsi" w:cstheme="majorHAnsi"/>
              <w:color w:val="000000" w:themeColor="text1"/>
              <w:sz w:val="24"/>
              <w:szCs w:val="24"/>
            </w:rPr>
            <w:instrText xml:space="preserve">CITATION Coe15 \p 2 \l 2057 </w:instrText>
          </w:r>
          <w:r w:rsidR="00EF6527">
            <w:rPr>
              <w:rFonts w:asciiTheme="majorHAnsi" w:hAnsiTheme="majorHAnsi" w:cstheme="majorHAnsi"/>
              <w:color w:val="000000" w:themeColor="text1"/>
              <w:sz w:val="24"/>
              <w:szCs w:val="24"/>
            </w:rPr>
            <w:fldChar w:fldCharType="separate"/>
          </w:r>
          <w:r w:rsidR="00EF6527" w:rsidRPr="00EF6527">
            <w:rPr>
              <w:rFonts w:asciiTheme="majorHAnsi" w:hAnsiTheme="majorHAnsi" w:cstheme="majorHAnsi"/>
              <w:noProof/>
              <w:color w:val="000000" w:themeColor="text1"/>
              <w:sz w:val="24"/>
              <w:szCs w:val="24"/>
            </w:rPr>
            <w:t>(Coe, et al., 2014, p. 2)</w:t>
          </w:r>
          <w:r w:rsidR="00EF6527">
            <w:rPr>
              <w:rFonts w:asciiTheme="majorHAnsi" w:hAnsiTheme="majorHAnsi" w:cstheme="majorHAnsi"/>
              <w:color w:val="000000" w:themeColor="text1"/>
              <w:sz w:val="24"/>
              <w:szCs w:val="24"/>
            </w:rPr>
            <w:fldChar w:fldCharType="end"/>
          </w:r>
        </w:sdtContent>
      </w:sdt>
      <w:r w:rsidR="000257E4" w:rsidRPr="007742B1">
        <w:rPr>
          <w:rFonts w:asciiTheme="majorHAnsi" w:hAnsiTheme="majorHAnsi" w:cstheme="majorHAnsi"/>
          <w:color w:val="000000" w:themeColor="text1"/>
          <w:sz w:val="24"/>
          <w:szCs w:val="24"/>
        </w:rPr>
        <w:t xml:space="preserve">. A good teacher not only has a good understanding of the subject knowledge but also a clear understanding of how the children interpret the knowledge and information and be able to identify where students have gone wrong </w:t>
      </w:r>
      <w:sdt>
        <w:sdtPr>
          <w:rPr>
            <w:rFonts w:asciiTheme="majorHAnsi" w:hAnsiTheme="majorHAnsi" w:cstheme="majorHAnsi"/>
            <w:color w:val="000000" w:themeColor="text1"/>
            <w:sz w:val="24"/>
            <w:szCs w:val="24"/>
          </w:rPr>
          <w:id w:val="1423144201"/>
          <w:citation/>
        </w:sdtPr>
        <w:sdtEndPr/>
        <w:sdtContent>
          <w:r w:rsidR="000257E4" w:rsidRPr="007742B1">
            <w:rPr>
              <w:rFonts w:asciiTheme="majorHAnsi" w:hAnsiTheme="majorHAnsi" w:cstheme="majorHAnsi"/>
              <w:color w:val="000000" w:themeColor="text1"/>
              <w:sz w:val="24"/>
              <w:szCs w:val="24"/>
            </w:rPr>
            <w:fldChar w:fldCharType="begin"/>
          </w:r>
          <w:r w:rsidR="000257E4" w:rsidRPr="007742B1">
            <w:rPr>
              <w:rFonts w:asciiTheme="majorHAnsi" w:hAnsiTheme="majorHAnsi" w:cstheme="majorHAnsi"/>
              <w:color w:val="000000" w:themeColor="text1"/>
              <w:sz w:val="24"/>
              <w:szCs w:val="24"/>
            </w:rPr>
            <w:instrText xml:space="preserve">CITATION Coe15 \p 2 \l 2057 </w:instrText>
          </w:r>
          <w:r w:rsidR="000257E4" w:rsidRPr="007742B1">
            <w:rPr>
              <w:rFonts w:asciiTheme="majorHAnsi" w:hAnsiTheme="majorHAnsi" w:cstheme="majorHAnsi"/>
              <w:color w:val="000000" w:themeColor="text1"/>
              <w:sz w:val="24"/>
              <w:szCs w:val="24"/>
            </w:rPr>
            <w:fldChar w:fldCharType="separate"/>
          </w:r>
          <w:r w:rsidR="000257E4" w:rsidRPr="007742B1">
            <w:rPr>
              <w:rFonts w:asciiTheme="majorHAnsi" w:hAnsiTheme="majorHAnsi" w:cstheme="majorHAnsi"/>
              <w:noProof/>
              <w:color w:val="000000" w:themeColor="text1"/>
              <w:sz w:val="24"/>
              <w:szCs w:val="24"/>
            </w:rPr>
            <w:t>(Coe, et al., 2014, p. 2)</w:t>
          </w:r>
          <w:r w:rsidR="000257E4" w:rsidRPr="007742B1">
            <w:rPr>
              <w:rFonts w:asciiTheme="majorHAnsi" w:hAnsiTheme="majorHAnsi" w:cstheme="majorHAnsi"/>
              <w:color w:val="000000" w:themeColor="text1"/>
              <w:sz w:val="24"/>
              <w:szCs w:val="24"/>
            </w:rPr>
            <w:fldChar w:fldCharType="end"/>
          </w:r>
        </w:sdtContent>
      </w:sdt>
      <w:r w:rsidR="000257E4" w:rsidRPr="007742B1">
        <w:rPr>
          <w:rFonts w:asciiTheme="majorHAnsi" w:hAnsiTheme="majorHAnsi" w:cstheme="majorHAnsi"/>
          <w:color w:val="000000" w:themeColor="text1"/>
          <w:sz w:val="24"/>
          <w:szCs w:val="24"/>
        </w:rPr>
        <w:t xml:space="preserve">. “Good teaching depends on good subject knowledge and excellent pedagogical skills. You can’t do it without being in possession of both.” </w:t>
      </w:r>
      <w:sdt>
        <w:sdtPr>
          <w:rPr>
            <w:rFonts w:asciiTheme="majorHAnsi" w:hAnsiTheme="majorHAnsi" w:cstheme="majorHAnsi"/>
            <w:color w:val="000000" w:themeColor="text1"/>
            <w:sz w:val="24"/>
            <w:szCs w:val="24"/>
          </w:rPr>
          <w:id w:val="942116622"/>
          <w:citation/>
        </w:sdtPr>
        <w:sdtEndPr/>
        <w:sdtContent>
          <w:r w:rsidR="000257E4" w:rsidRPr="007742B1">
            <w:rPr>
              <w:rFonts w:asciiTheme="majorHAnsi" w:hAnsiTheme="majorHAnsi" w:cstheme="majorHAnsi"/>
              <w:color w:val="000000" w:themeColor="text1"/>
              <w:sz w:val="24"/>
              <w:szCs w:val="24"/>
            </w:rPr>
            <w:fldChar w:fldCharType="begin"/>
          </w:r>
          <w:r w:rsidR="000257E4" w:rsidRPr="007742B1">
            <w:rPr>
              <w:rFonts w:asciiTheme="majorHAnsi" w:hAnsiTheme="majorHAnsi" w:cstheme="majorHAnsi"/>
              <w:color w:val="000000" w:themeColor="text1"/>
              <w:sz w:val="24"/>
              <w:szCs w:val="24"/>
            </w:rPr>
            <w:instrText xml:space="preserve"> CITATION Nic14 \l 2057 </w:instrText>
          </w:r>
          <w:r w:rsidR="000257E4" w:rsidRPr="007742B1">
            <w:rPr>
              <w:rFonts w:asciiTheme="majorHAnsi" w:hAnsiTheme="majorHAnsi" w:cstheme="majorHAnsi"/>
              <w:color w:val="000000" w:themeColor="text1"/>
              <w:sz w:val="24"/>
              <w:szCs w:val="24"/>
            </w:rPr>
            <w:fldChar w:fldCharType="separate"/>
          </w:r>
          <w:r w:rsidR="000257E4" w:rsidRPr="007742B1">
            <w:rPr>
              <w:rFonts w:asciiTheme="majorHAnsi" w:hAnsiTheme="majorHAnsi" w:cstheme="majorHAnsi"/>
              <w:noProof/>
              <w:color w:val="000000" w:themeColor="text1"/>
              <w:sz w:val="24"/>
              <w:szCs w:val="24"/>
            </w:rPr>
            <w:t>(Morrison, 2014)</w:t>
          </w:r>
          <w:r w:rsidR="000257E4" w:rsidRPr="007742B1">
            <w:rPr>
              <w:rFonts w:asciiTheme="majorHAnsi" w:hAnsiTheme="majorHAnsi" w:cstheme="majorHAnsi"/>
              <w:color w:val="000000" w:themeColor="text1"/>
              <w:sz w:val="24"/>
              <w:szCs w:val="24"/>
            </w:rPr>
            <w:fldChar w:fldCharType="end"/>
          </w:r>
        </w:sdtContent>
      </w:sdt>
      <w:r w:rsidR="00AF0958" w:rsidRPr="007742B1">
        <w:rPr>
          <w:rFonts w:asciiTheme="majorHAnsi" w:hAnsiTheme="majorHAnsi" w:cstheme="majorHAnsi"/>
          <w:color w:val="000000" w:themeColor="text1"/>
          <w:sz w:val="24"/>
          <w:szCs w:val="24"/>
        </w:rPr>
        <w:t>.</w:t>
      </w:r>
      <w:r w:rsidR="007742B1" w:rsidRPr="007742B1">
        <w:rPr>
          <w:rFonts w:asciiTheme="majorHAnsi" w:hAnsiTheme="majorHAnsi" w:cstheme="majorHAnsi"/>
          <w:color w:val="000000" w:themeColor="text1"/>
          <w:sz w:val="24"/>
          <w:szCs w:val="24"/>
        </w:rPr>
        <w:t xml:space="preserve"> </w:t>
      </w:r>
      <w:r w:rsidR="007742B1" w:rsidRPr="007742B1">
        <w:rPr>
          <w:rFonts w:asciiTheme="majorHAnsi" w:hAnsiTheme="majorHAnsi" w:cstheme="majorHAnsi"/>
          <w:sz w:val="24"/>
          <w:szCs w:val="24"/>
        </w:rPr>
        <w:t xml:space="preserve">According to </w:t>
      </w:r>
      <w:proofErr w:type="spellStart"/>
      <w:r w:rsidR="007742B1" w:rsidRPr="007742B1">
        <w:rPr>
          <w:rFonts w:asciiTheme="majorHAnsi" w:hAnsiTheme="majorHAnsi" w:cstheme="majorHAnsi"/>
          <w:sz w:val="24"/>
          <w:szCs w:val="24"/>
        </w:rPr>
        <w:t>Glazzard</w:t>
      </w:r>
      <w:proofErr w:type="spellEnd"/>
      <w:r w:rsidR="007742B1" w:rsidRPr="007742B1">
        <w:rPr>
          <w:rFonts w:asciiTheme="majorHAnsi" w:hAnsiTheme="majorHAnsi" w:cstheme="majorHAnsi"/>
          <w:sz w:val="24"/>
          <w:szCs w:val="24"/>
        </w:rPr>
        <w:t xml:space="preserve"> (2016, p.38) good subject knowledge is of upmost importance because teachers can teach with confidence, they can answer pupils questions and therefore move children’s learning on</w:t>
      </w:r>
      <w:r w:rsidR="00AD5ACA">
        <w:rPr>
          <w:rFonts w:asciiTheme="majorHAnsi" w:hAnsiTheme="majorHAnsi" w:cstheme="majorHAnsi"/>
          <w:sz w:val="24"/>
          <w:szCs w:val="24"/>
        </w:rPr>
        <w:t xml:space="preserve"> tailoring lessons to suit individuals</w:t>
      </w:r>
      <w:r w:rsidR="007742B1" w:rsidRPr="007742B1">
        <w:rPr>
          <w:rFonts w:asciiTheme="majorHAnsi" w:hAnsiTheme="majorHAnsi" w:cstheme="majorHAnsi"/>
          <w:sz w:val="24"/>
          <w:szCs w:val="24"/>
        </w:rPr>
        <w:t xml:space="preserve"> </w:t>
      </w:r>
      <w:sdt>
        <w:sdtPr>
          <w:rPr>
            <w:rFonts w:asciiTheme="majorHAnsi" w:hAnsiTheme="majorHAnsi" w:cstheme="majorHAnsi"/>
            <w:sz w:val="24"/>
            <w:szCs w:val="24"/>
          </w:rPr>
          <w:id w:val="-873527302"/>
          <w:citation/>
        </w:sdtPr>
        <w:sdtEndPr/>
        <w:sdtContent>
          <w:r w:rsidR="007742B1" w:rsidRPr="007742B1">
            <w:rPr>
              <w:rFonts w:asciiTheme="majorHAnsi" w:hAnsiTheme="majorHAnsi" w:cstheme="majorHAnsi"/>
              <w:sz w:val="24"/>
              <w:szCs w:val="24"/>
            </w:rPr>
            <w:fldChar w:fldCharType="begin"/>
          </w:r>
          <w:r w:rsidR="007742B1" w:rsidRPr="007742B1">
            <w:rPr>
              <w:rFonts w:asciiTheme="majorHAnsi" w:hAnsiTheme="majorHAnsi" w:cstheme="majorHAnsi"/>
              <w:sz w:val="24"/>
              <w:szCs w:val="24"/>
            </w:rPr>
            <w:instrText xml:space="preserve">CITATION Jon16 \p 38 \l 2057 </w:instrText>
          </w:r>
          <w:r w:rsidR="007742B1" w:rsidRPr="007742B1">
            <w:rPr>
              <w:rFonts w:asciiTheme="majorHAnsi" w:hAnsiTheme="majorHAnsi" w:cstheme="majorHAnsi"/>
              <w:sz w:val="24"/>
              <w:szCs w:val="24"/>
            </w:rPr>
            <w:fldChar w:fldCharType="separate"/>
          </w:r>
          <w:r w:rsidR="007742B1" w:rsidRPr="007742B1">
            <w:rPr>
              <w:rFonts w:asciiTheme="majorHAnsi" w:hAnsiTheme="majorHAnsi" w:cstheme="majorHAnsi"/>
              <w:noProof/>
              <w:sz w:val="24"/>
              <w:szCs w:val="24"/>
            </w:rPr>
            <w:t>(Glazzard, 2016, p. 38)</w:t>
          </w:r>
          <w:r w:rsidR="007742B1" w:rsidRPr="007742B1">
            <w:rPr>
              <w:rFonts w:asciiTheme="majorHAnsi" w:hAnsiTheme="majorHAnsi" w:cstheme="majorHAnsi"/>
              <w:sz w:val="24"/>
              <w:szCs w:val="24"/>
            </w:rPr>
            <w:fldChar w:fldCharType="end"/>
          </w:r>
        </w:sdtContent>
      </w:sdt>
      <w:r w:rsidR="007742B1" w:rsidRPr="007742B1">
        <w:rPr>
          <w:rFonts w:asciiTheme="majorHAnsi" w:hAnsiTheme="majorHAnsi" w:cstheme="majorHAnsi"/>
          <w:sz w:val="24"/>
          <w:szCs w:val="24"/>
        </w:rPr>
        <w:t xml:space="preserve">. Good </w:t>
      </w:r>
      <w:r w:rsidR="00AD5ACA">
        <w:rPr>
          <w:rFonts w:asciiTheme="majorHAnsi" w:hAnsiTheme="majorHAnsi" w:cstheme="majorHAnsi"/>
          <w:sz w:val="24"/>
          <w:szCs w:val="24"/>
        </w:rPr>
        <w:t>PCK</w:t>
      </w:r>
      <w:r w:rsidR="007742B1" w:rsidRPr="007742B1">
        <w:rPr>
          <w:rFonts w:asciiTheme="majorHAnsi" w:hAnsiTheme="majorHAnsi" w:cstheme="majorHAnsi"/>
          <w:sz w:val="24"/>
          <w:szCs w:val="24"/>
        </w:rPr>
        <w:t xml:space="preserve"> also means you can take the learning back a step if children do not understand. This </w:t>
      </w:r>
      <w:proofErr w:type="spellStart"/>
      <w:r w:rsidR="007742B1" w:rsidRPr="007742B1">
        <w:rPr>
          <w:rFonts w:asciiTheme="majorHAnsi" w:hAnsiTheme="majorHAnsi" w:cstheme="majorHAnsi"/>
          <w:sz w:val="24"/>
          <w:szCs w:val="24"/>
        </w:rPr>
        <w:t>Glazzard</w:t>
      </w:r>
      <w:proofErr w:type="spellEnd"/>
      <w:r w:rsidR="007742B1" w:rsidRPr="007742B1">
        <w:rPr>
          <w:rFonts w:asciiTheme="majorHAnsi" w:hAnsiTheme="majorHAnsi" w:cstheme="majorHAnsi"/>
          <w:sz w:val="24"/>
          <w:szCs w:val="24"/>
        </w:rPr>
        <w:t xml:space="preserve"> (2016, p. 38) also means that you can differentiate the learners needs to suit the pupils and help them progress. </w:t>
      </w:r>
    </w:p>
    <w:p w:rsidR="000257E4" w:rsidRPr="007742B1" w:rsidRDefault="000257E4" w:rsidP="00A16F2B">
      <w:pPr>
        <w:spacing w:line="360" w:lineRule="auto"/>
        <w:rPr>
          <w:rFonts w:asciiTheme="majorHAnsi" w:hAnsiTheme="majorHAnsi" w:cstheme="majorHAnsi"/>
          <w:color w:val="000000" w:themeColor="text1"/>
          <w:sz w:val="24"/>
          <w:szCs w:val="24"/>
        </w:rPr>
      </w:pPr>
    </w:p>
    <w:p w:rsidR="009D2197" w:rsidRPr="007742B1" w:rsidRDefault="00AF0958" w:rsidP="00A16F2B">
      <w:pPr>
        <w:spacing w:line="360" w:lineRule="auto"/>
        <w:rPr>
          <w:rFonts w:asciiTheme="majorHAnsi" w:hAnsiTheme="majorHAnsi" w:cstheme="majorHAnsi"/>
          <w:sz w:val="24"/>
          <w:szCs w:val="24"/>
        </w:rPr>
      </w:pPr>
      <w:r w:rsidRPr="007742B1">
        <w:rPr>
          <w:rFonts w:asciiTheme="majorHAnsi" w:hAnsiTheme="majorHAnsi" w:cstheme="majorHAnsi"/>
          <w:color w:val="000000" w:themeColor="text1"/>
          <w:sz w:val="24"/>
          <w:szCs w:val="24"/>
        </w:rPr>
        <w:t xml:space="preserve">The Knowledge Quartet differs to Shulman’s distinction between </w:t>
      </w:r>
      <w:r w:rsidR="00AD5ACA">
        <w:rPr>
          <w:rFonts w:asciiTheme="majorHAnsi" w:hAnsiTheme="majorHAnsi" w:cstheme="majorHAnsi"/>
          <w:color w:val="000000" w:themeColor="text1"/>
          <w:sz w:val="24"/>
          <w:szCs w:val="24"/>
        </w:rPr>
        <w:t>Content</w:t>
      </w:r>
      <w:r w:rsidRPr="007742B1">
        <w:rPr>
          <w:rFonts w:asciiTheme="majorHAnsi" w:hAnsiTheme="majorHAnsi" w:cstheme="majorHAnsi"/>
          <w:color w:val="000000" w:themeColor="text1"/>
          <w:sz w:val="24"/>
          <w:szCs w:val="24"/>
        </w:rPr>
        <w:t xml:space="preserve"> </w:t>
      </w:r>
      <w:r w:rsidR="00AD5ACA">
        <w:rPr>
          <w:rFonts w:asciiTheme="majorHAnsi" w:hAnsiTheme="majorHAnsi" w:cstheme="majorHAnsi"/>
          <w:color w:val="000000" w:themeColor="text1"/>
          <w:sz w:val="24"/>
          <w:szCs w:val="24"/>
        </w:rPr>
        <w:t>K</w:t>
      </w:r>
      <w:r w:rsidRPr="007742B1">
        <w:rPr>
          <w:rFonts w:asciiTheme="majorHAnsi" w:hAnsiTheme="majorHAnsi" w:cstheme="majorHAnsi"/>
          <w:color w:val="000000" w:themeColor="text1"/>
          <w:sz w:val="24"/>
          <w:szCs w:val="24"/>
        </w:rPr>
        <w:t xml:space="preserve">nowledge and </w:t>
      </w:r>
      <w:r w:rsidR="00AD5ACA">
        <w:rPr>
          <w:rFonts w:asciiTheme="majorHAnsi" w:hAnsiTheme="majorHAnsi" w:cstheme="majorHAnsi"/>
          <w:color w:val="000000" w:themeColor="text1"/>
          <w:sz w:val="24"/>
          <w:szCs w:val="24"/>
        </w:rPr>
        <w:t>P</w:t>
      </w:r>
      <w:r w:rsidRPr="007742B1">
        <w:rPr>
          <w:rFonts w:asciiTheme="majorHAnsi" w:hAnsiTheme="majorHAnsi" w:cstheme="majorHAnsi"/>
          <w:color w:val="000000" w:themeColor="text1"/>
          <w:sz w:val="24"/>
          <w:szCs w:val="24"/>
        </w:rPr>
        <w:t xml:space="preserve">edagogical </w:t>
      </w:r>
      <w:r w:rsidR="00AD5ACA">
        <w:rPr>
          <w:rFonts w:asciiTheme="majorHAnsi" w:hAnsiTheme="majorHAnsi" w:cstheme="majorHAnsi"/>
          <w:color w:val="000000" w:themeColor="text1"/>
          <w:sz w:val="24"/>
          <w:szCs w:val="24"/>
        </w:rPr>
        <w:t>K</w:t>
      </w:r>
      <w:r w:rsidRPr="007742B1">
        <w:rPr>
          <w:rFonts w:asciiTheme="majorHAnsi" w:hAnsiTheme="majorHAnsi" w:cstheme="majorHAnsi"/>
          <w:color w:val="000000" w:themeColor="text1"/>
          <w:sz w:val="24"/>
          <w:szCs w:val="24"/>
        </w:rPr>
        <w:t>nowledge</w:t>
      </w:r>
      <w:sdt>
        <w:sdtPr>
          <w:rPr>
            <w:rFonts w:asciiTheme="majorHAnsi" w:hAnsiTheme="majorHAnsi" w:cstheme="majorHAnsi"/>
            <w:color w:val="000000" w:themeColor="text1"/>
            <w:sz w:val="24"/>
            <w:szCs w:val="24"/>
          </w:rPr>
          <w:id w:val="672918754"/>
          <w:citation/>
        </w:sdtPr>
        <w:sdtEndPr/>
        <w:sdtContent>
          <w:r w:rsidR="00AD5ACA">
            <w:rPr>
              <w:rFonts w:asciiTheme="majorHAnsi" w:hAnsiTheme="majorHAnsi" w:cstheme="majorHAnsi"/>
              <w:color w:val="000000" w:themeColor="text1"/>
              <w:sz w:val="24"/>
              <w:szCs w:val="24"/>
            </w:rPr>
            <w:fldChar w:fldCharType="begin"/>
          </w:r>
          <w:r w:rsidR="00AD5ACA">
            <w:rPr>
              <w:rFonts w:asciiTheme="majorHAnsi" w:hAnsiTheme="majorHAnsi" w:cstheme="majorHAnsi"/>
              <w:color w:val="000000" w:themeColor="text1"/>
              <w:sz w:val="24"/>
              <w:szCs w:val="24"/>
            </w:rPr>
            <w:instrText xml:space="preserve"> CITATION Tim17 \l 2057 </w:instrText>
          </w:r>
          <w:r w:rsidR="00AD5ACA">
            <w:rPr>
              <w:rFonts w:asciiTheme="majorHAnsi" w:hAnsiTheme="majorHAnsi" w:cstheme="majorHAnsi"/>
              <w:color w:val="000000" w:themeColor="text1"/>
              <w:sz w:val="24"/>
              <w:szCs w:val="24"/>
            </w:rPr>
            <w:fldChar w:fldCharType="separate"/>
          </w:r>
          <w:r w:rsidR="00AD5ACA">
            <w:rPr>
              <w:rFonts w:asciiTheme="majorHAnsi" w:hAnsiTheme="majorHAnsi" w:cstheme="majorHAnsi"/>
              <w:noProof/>
              <w:color w:val="000000" w:themeColor="text1"/>
              <w:sz w:val="24"/>
              <w:szCs w:val="24"/>
            </w:rPr>
            <w:t xml:space="preserve"> </w:t>
          </w:r>
          <w:r w:rsidR="00AD5ACA" w:rsidRPr="00AD5ACA">
            <w:rPr>
              <w:rFonts w:asciiTheme="majorHAnsi" w:hAnsiTheme="majorHAnsi" w:cstheme="majorHAnsi"/>
              <w:noProof/>
              <w:color w:val="000000" w:themeColor="text1"/>
              <w:sz w:val="24"/>
              <w:szCs w:val="24"/>
            </w:rPr>
            <w:t>(Rowlands, 2017)</w:t>
          </w:r>
          <w:r w:rsidR="00AD5ACA">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The Knowledge Quartet identifies situations in which knowledge can be seen in a teacher</w:t>
      </w:r>
      <w:r w:rsidR="00AD5ACA">
        <w:rPr>
          <w:rFonts w:asciiTheme="majorHAnsi" w:hAnsiTheme="majorHAnsi" w:cstheme="majorHAnsi"/>
          <w:color w:val="000000" w:themeColor="text1"/>
          <w:sz w:val="24"/>
          <w:szCs w:val="24"/>
        </w:rPr>
        <w:t>’</w:t>
      </w:r>
      <w:r w:rsidRPr="007742B1">
        <w:rPr>
          <w:rFonts w:asciiTheme="majorHAnsi" w:hAnsiTheme="majorHAnsi" w:cstheme="majorHAnsi"/>
          <w:color w:val="000000" w:themeColor="text1"/>
          <w:sz w:val="24"/>
          <w:szCs w:val="24"/>
        </w:rPr>
        <w:t xml:space="preserve">s lesson </w:t>
      </w:r>
      <w:sdt>
        <w:sdtPr>
          <w:rPr>
            <w:rFonts w:asciiTheme="majorHAnsi" w:hAnsiTheme="majorHAnsi" w:cstheme="majorHAnsi"/>
            <w:color w:val="000000" w:themeColor="text1"/>
            <w:sz w:val="24"/>
            <w:szCs w:val="24"/>
          </w:rPr>
          <w:id w:val="1056282311"/>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 CITATION Tim17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(Rowlands, 2017)</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w:t>
      </w:r>
      <w:r w:rsidR="009D2197" w:rsidRPr="007742B1">
        <w:rPr>
          <w:rFonts w:asciiTheme="majorHAnsi" w:hAnsiTheme="majorHAnsi" w:cstheme="majorHAnsi"/>
          <w:color w:val="000000" w:themeColor="text1"/>
          <w:sz w:val="24"/>
          <w:szCs w:val="24"/>
        </w:rPr>
        <w:t xml:space="preserve"> </w:t>
      </w:r>
      <w:r w:rsidR="009D2197" w:rsidRPr="007742B1">
        <w:rPr>
          <w:rFonts w:asciiTheme="majorHAnsi" w:hAnsiTheme="majorHAnsi" w:cstheme="majorHAnsi"/>
          <w:sz w:val="24"/>
          <w:szCs w:val="24"/>
        </w:rPr>
        <w:t xml:space="preserve">The Knowledge Quartet was devised from a research project in which twelve PGCE student were observed on how they displayed their Mathematical subject knowledge in the classroom </w:t>
      </w:r>
      <w:sdt>
        <w:sdtPr>
          <w:rPr>
            <w:rFonts w:asciiTheme="majorHAnsi" w:hAnsiTheme="majorHAnsi" w:cstheme="majorHAnsi"/>
            <w:sz w:val="24"/>
            <w:szCs w:val="24"/>
          </w:rPr>
          <w:id w:val="655264007"/>
          <w:citation/>
        </w:sdtPr>
        <w:sdtEndPr/>
        <w:sdtContent>
          <w:r w:rsidR="009D2197" w:rsidRPr="007742B1">
            <w:rPr>
              <w:rFonts w:asciiTheme="majorHAnsi" w:hAnsiTheme="majorHAnsi" w:cstheme="majorHAnsi"/>
              <w:sz w:val="24"/>
              <w:szCs w:val="24"/>
            </w:rPr>
            <w:fldChar w:fldCharType="begin"/>
          </w:r>
          <w:r w:rsidR="009D2197" w:rsidRPr="007742B1">
            <w:rPr>
              <w:rFonts w:asciiTheme="majorHAnsi" w:hAnsiTheme="majorHAnsi" w:cstheme="majorHAnsi"/>
              <w:sz w:val="24"/>
              <w:szCs w:val="24"/>
            </w:rPr>
            <w:instrText xml:space="preserve">CITATION Row09 \p 26 \l 2057 </w:instrText>
          </w:r>
          <w:r w:rsidR="009D2197" w:rsidRPr="007742B1">
            <w:rPr>
              <w:rFonts w:asciiTheme="majorHAnsi" w:hAnsiTheme="majorHAnsi" w:cstheme="majorHAnsi"/>
              <w:sz w:val="24"/>
              <w:szCs w:val="24"/>
            </w:rPr>
            <w:fldChar w:fldCharType="separate"/>
          </w:r>
          <w:r w:rsidR="009D2197" w:rsidRPr="007742B1">
            <w:rPr>
              <w:rFonts w:asciiTheme="majorHAnsi" w:hAnsiTheme="majorHAnsi" w:cstheme="majorHAnsi"/>
              <w:noProof/>
              <w:sz w:val="24"/>
              <w:szCs w:val="24"/>
            </w:rPr>
            <w:t>(Rowland, et al., 2009, p. 26)</w:t>
          </w:r>
          <w:r w:rsidR="009D2197" w:rsidRPr="007742B1">
            <w:rPr>
              <w:rFonts w:asciiTheme="majorHAnsi" w:hAnsiTheme="majorHAnsi" w:cstheme="majorHAnsi"/>
              <w:sz w:val="24"/>
              <w:szCs w:val="24"/>
            </w:rPr>
            <w:fldChar w:fldCharType="end"/>
          </w:r>
        </w:sdtContent>
      </w:sdt>
      <w:r w:rsidR="009D2197" w:rsidRPr="007742B1">
        <w:rPr>
          <w:rFonts w:asciiTheme="majorHAnsi" w:hAnsiTheme="majorHAnsi" w:cstheme="majorHAnsi"/>
          <w:sz w:val="24"/>
          <w:szCs w:val="24"/>
        </w:rPr>
        <w:t xml:space="preserve">. The range of students differed, with some having A level Mathematics and others having </w:t>
      </w:r>
      <w:r w:rsidR="00AD5ACA">
        <w:rPr>
          <w:rFonts w:asciiTheme="majorHAnsi" w:hAnsiTheme="majorHAnsi" w:cstheme="majorHAnsi"/>
          <w:sz w:val="24"/>
          <w:szCs w:val="24"/>
        </w:rPr>
        <w:t>studied up to</w:t>
      </w:r>
      <w:r w:rsidR="009D2197" w:rsidRPr="007742B1">
        <w:rPr>
          <w:rFonts w:asciiTheme="majorHAnsi" w:hAnsiTheme="majorHAnsi" w:cstheme="majorHAnsi"/>
          <w:sz w:val="24"/>
          <w:szCs w:val="24"/>
        </w:rPr>
        <w:t xml:space="preserve"> GCSE</w:t>
      </w:r>
      <w:r w:rsidR="00AD5ACA">
        <w:rPr>
          <w:rFonts w:asciiTheme="majorHAnsi" w:hAnsiTheme="majorHAnsi" w:cstheme="majorHAnsi"/>
          <w:sz w:val="24"/>
          <w:szCs w:val="24"/>
        </w:rPr>
        <w:t xml:space="preserve"> </w:t>
      </w:r>
      <w:sdt>
        <w:sdtPr>
          <w:rPr>
            <w:rFonts w:asciiTheme="majorHAnsi" w:hAnsiTheme="majorHAnsi" w:cstheme="majorHAnsi"/>
            <w:sz w:val="24"/>
            <w:szCs w:val="24"/>
          </w:rPr>
          <w:id w:val="-1994174527"/>
          <w:citation/>
        </w:sdtPr>
        <w:sdtEndPr/>
        <w:sdtContent>
          <w:r w:rsidR="009D2197" w:rsidRPr="007742B1">
            <w:rPr>
              <w:rFonts w:asciiTheme="majorHAnsi" w:hAnsiTheme="majorHAnsi" w:cstheme="majorHAnsi"/>
              <w:sz w:val="24"/>
              <w:szCs w:val="24"/>
            </w:rPr>
            <w:fldChar w:fldCharType="begin"/>
          </w:r>
          <w:r w:rsidR="009D2197" w:rsidRPr="007742B1">
            <w:rPr>
              <w:rFonts w:asciiTheme="majorHAnsi" w:hAnsiTheme="majorHAnsi" w:cstheme="majorHAnsi"/>
              <w:sz w:val="24"/>
              <w:szCs w:val="24"/>
            </w:rPr>
            <w:instrText xml:space="preserve">CITATION Row09 \p 26 \l 2057 </w:instrText>
          </w:r>
          <w:r w:rsidR="009D2197" w:rsidRPr="007742B1">
            <w:rPr>
              <w:rFonts w:asciiTheme="majorHAnsi" w:hAnsiTheme="majorHAnsi" w:cstheme="majorHAnsi"/>
              <w:sz w:val="24"/>
              <w:szCs w:val="24"/>
            </w:rPr>
            <w:fldChar w:fldCharType="separate"/>
          </w:r>
          <w:r w:rsidR="009D2197" w:rsidRPr="007742B1">
            <w:rPr>
              <w:rFonts w:asciiTheme="majorHAnsi" w:hAnsiTheme="majorHAnsi" w:cstheme="majorHAnsi"/>
              <w:noProof/>
              <w:sz w:val="24"/>
              <w:szCs w:val="24"/>
            </w:rPr>
            <w:t xml:space="preserve"> (Rowland, et al., 2009, p. 26)</w:t>
          </w:r>
          <w:r w:rsidR="009D2197" w:rsidRPr="007742B1">
            <w:rPr>
              <w:rFonts w:asciiTheme="majorHAnsi" w:hAnsiTheme="majorHAnsi" w:cstheme="majorHAnsi"/>
              <w:sz w:val="24"/>
              <w:szCs w:val="24"/>
            </w:rPr>
            <w:fldChar w:fldCharType="end"/>
          </w:r>
        </w:sdtContent>
      </w:sdt>
      <w:r w:rsidR="009D2197" w:rsidRPr="007742B1">
        <w:rPr>
          <w:rFonts w:asciiTheme="majorHAnsi" w:hAnsiTheme="majorHAnsi" w:cstheme="majorHAnsi"/>
          <w:sz w:val="24"/>
          <w:szCs w:val="24"/>
        </w:rPr>
        <w:t xml:space="preserve">. Analysing the data the team found eighteen recurring themes throughout the observation process and after discussion and reasoning these themes were split into four bigger categories </w:t>
      </w:r>
      <w:sdt>
        <w:sdtPr>
          <w:rPr>
            <w:rFonts w:asciiTheme="majorHAnsi" w:hAnsiTheme="majorHAnsi" w:cstheme="majorHAnsi"/>
            <w:sz w:val="24"/>
            <w:szCs w:val="24"/>
          </w:rPr>
          <w:id w:val="1010878376"/>
          <w:citation/>
        </w:sdtPr>
        <w:sdtEndPr/>
        <w:sdtContent>
          <w:r w:rsidR="009D2197" w:rsidRPr="007742B1">
            <w:rPr>
              <w:rFonts w:asciiTheme="majorHAnsi" w:hAnsiTheme="majorHAnsi" w:cstheme="majorHAnsi"/>
              <w:sz w:val="24"/>
              <w:szCs w:val="24"/>
            </w:rPr>
            <w:fldChar w:fldCharType="begin"/>
          </w:r>
          <w:r w:rsidR="009D2197" w:rsidRPr="007742B1">
            <w:rPr>
              <w:rFonts w:asciiTheme="majorHAnsi" w:hAnsiTheme="majorHAnsi" w:cstheme="majorHAnsi"/>
              <w:sz w:val="24"/>
              <w:szCs w:val="24"/>
            </w:rPr>
            <w:instrText xml:space="preserve">CITATION Row09 \p 26 \l 2057 </w:instrText>
          </w:r>
          <w:r w:rsidR="009D2197" w:rsidRPr="007742B1">
            <w:rPr>
              <w:rFonts w:asciiTheme="majorHAnsi" w:hAnsiTheme="majorHAnsi" w:cstheme="majorHAnsi"/>
              <w:sz w:val="24"/>
              <w:szCs w:val="24"/>
            </w:rPr>
            <w:fldChar w:fldCharType="separate"/>
          </w:r>
          <w:r w:rsidR="009D2197" w:rsidRPr="007742B1">
            <w:rPr>
              <w:rFonts w:asciiTheme="majorHAnsi" w:hAnsiTheme="majorHAnsi" w:cstheme="majorHAnsi"/>
              <w:noProof/>
              <w:sz w:val="24"/>
              <w:szCs w:val="24"/>
            </w:rPr>
            <w:t>(Rowland, et al., 2009, p. 26)</w:t>
          </w:r>
          <w:r w:rsidR="009D2197" w:rsidRPr="007742B1">
            <w:rPr>
              <w:rFonts w:asciiTheme="majorHAnsi" w:hAnsiTheme="majorHAnsi" w:cstheme="majorHAnsi"/>
              <w:sz w:val="24"/>
              <w:szCs w:val="24"/>
            </w:rPr>
            <w:fldChar w:fldCharType="end"/>
          </w:r>
        </w:sdtContent>
      </w:sdt>
      <w:r w:rsidR="009D2197" w:rsidRPr="007742B1">
        <w:rPr>
          <w:rFonts w:asciiTheme="majorHAnsi" w:hAnsiTheme="majorHAnsi" w:cstheme="majorHAnsi"/>
          <w:sz w:val="24"/>
          <w:szCs w:val="24"/>
        </w:rPr>
        <w:t>.</w:t>
      </w:r>
    </w:p>
    <w:p w:rsidR="009D2197" w:rsidRPr="007742B1" w:rsidRDefault="009D2197" w:rsidP="00A16F2B">
      <w:pPr>
        <w:spacing w:line="360" w:lineRule="auto"/>
        <w:rPr>
          <w:rFonts w:asciiTheme="majorHAnsi" w:hAnsiTheme="majorHAnsi" w:cstheme="majorHAnsi"/>
          <w:sz w:val="24"/>
          <w:szCs w:val="24"/>
        </w:rPr>
      </w:pPr>
      <w:r w:rsidRPr="007742B1">
        <w:rPr>
          <w:rFonts w:asciiTheme="majorHAnsi" w:hAnsiTheme="majorHAnsi" w:cstheme="majorHAnsi"/>
          <w:noProof/>
          <w:color w:val="111111"/>
          <w:sz w:val="24"/>
          <w:szCs w:val="24"/>
          <w:bdr w:val="none" w:sz="0" w:space="0" w:color="auto" w:frame="1"/>
        </w:rPr>
        <w:lastRenderedPageBreak/>
        <w:drawing>
          <wp:anchor distT="0" distB="0" distL="114300" distR="114300" simplePos="0" relativeHeight="251659264" behindDoc="1" locked="0" layoutInCell="1" allowOverlap="1" wp14:anchorId="4D556A8F">
            <wp:simplePos x="0" y="0"/>
            <wp:positionH relativeFrom="column">
              <wp:posOffset>3604260</wp:posOffset>
            </wp:positionH>
            <wp:positionV relativeFrom="paragraph">
              <wp:posOffset>5080</wp:posOffset>
            </wp:positionV>
            <wp:extent cx="2857500" cy="1714500"/>
            <wp:effectExtent l="0" t="0" r="0" b="0"/>
            <wp:wrapTight wrapText="bothSides">
              <wp:wrapPolygon edited="0">
                <wp:start x="9072" y="0"/>
                <wp:lineTo x="7920" y="960"/>
                <wp:lineTo x="6912" y="2640"/>
                <wp:lineTo x="6912" y="3840"/>
                <wp:lineTo x="576" y="7440"/>
                <wp:lineTo x="0" y="8640"/>
                <wp:lineTo x="0" y="12720"/>
                <wp:lineTo x="5040" y="15360"/>
                <wp:lineTo x="7056" y="15360"/>
                <wp:lineTo x="7056" y="19200"/>
                <wp:lineTo x="7200" y="19680"/>
                <wp:lineTo x="8784" y="21360"/>
                <wp:lineTo x="9216" y="21360"/>
                <wp:lineTo x="12528" y="21360"/>
                <wp:lineTo x="12816" y="21360"/>
                <wp:lineTo x="14544" y="19440"/>
                <wp:lineTo x="14544" y="15360"/>
                <wp:lineTo x="16560" y="15360"/>
                <wp:lineTo x="21456" y="12720"/>
                <wp:lineTo x="21456" y="8640"/>
                <wp:lineTo x="21168" y="7680"/>
                <wp:lineTo x="17856" y="5520"/>
                <wp:lineTo x="14688" y="3840"/>
                <wp:lineTo x="14832" y="2880"/>
                <wp:lineTo x="13248" y="240"/>
                <wp:lineTo x="12384" y="0"/>
                <wp:lineTo x="9072" y="0"/>
              </wp:wrapPolygon>
            </wp:wrapTight>
            <wp:docPr id="2" name="Picture 2" descr="http://www.knowledgequartet.org/wp-content/uploads/2012/10/KQframework-without-codes-300x180.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knowledgequartet.org/wp-content/uploads/2012/10/KQframework-without-codes-300x180.pn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anchor>
        </w:drawing>
      </w:r>
    </w:p>
    <w:p w:rsidR="008330D5" w:rsidRPr="007742B1" w:rsidRDefault="009D2197"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The first element of the Knowledge Quartet refers to the knowledge a teacher has required from their own education</w:t>
      </w:r>
      <w:sdt>
        <w:sdtPr>
          <w:rPr>
            <w:rFonts w:asciiTheme="majorHAnsi" w:hAnsiTheme="majorHAnsi" w:cstheme="majorHAnsi"/>
            <w:sz w:val="24"/>
            <w:szCs w:val="24"/>
          </w:rPr>
          <w:id w:val="-1465033891"/>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"29 "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 xml:space="preserve"> (Rowland, et al., 2009, p. 29 )</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The other three elements of the Quartet all rest on this element because being able to make connections in your teaching is determined heavily on your foundation knowledge </w:t>
      </w:r>
      <w:sdt>
        <w:sdtPr>
          <w:rPr>
            <w:rFonts w:asciiTheme="majorHAnsi" w:hAnsiTheme="majorHAnsi" w:cstheme="majorHAnsi"/>
            <w:sz w:val="24"/>
            <w:szCs w:val="24"/>
          </w:rPr>
          <w:id w:val="1427541154"/>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30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30)</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w:t>
      </w:r>
      <w:r w:rsidR="00D0714B" w:rsidRPr="007742B1">
        <w:rPr>
          <w:rFonts w:asciiTheme="majorHAnsi" w:hAnsiTheme="majorHAnsi" w:cstheme="majorHAnsi"/>
          <w:sz w:val="24"/>
          <w:szCs w:val="24"/>
        </w:rPr>
        <w:t xml:space="preserve"> At this stage teachers are able to identify pupils errors and use appropriate subject specific vocabulary </w:t>
      </w:r>
      <w:sdt>
        <w:sdtPr>
          <w:rPr>
            <w:rFonts w:asciiTheme="majorHAnsi" w:hAnsiTheme="majorHAnsi" w:cstheme="majorHAnsi"/>
            <w:sz w:val="24"/>
            <w:szCs w:val="24"/>
          </w:rPr>
          <w:id w:val="744308923"/>
          <w:citation/>
        </w:sdtPr>
        <w:sdtEndPr/>
        <w:sdtContent>
          <w:r w:rsidR="00D0714B" w:rsidRPr="007742B1">
            <w:rPr>
              <w:rFonts w:asciiTheme="majorHAnsi" w:hAnsiTheme="majorHAnsi" w:cstheme="majorHAnsi"/>
              <w:sz w:val="24"/>
              <w:szCs w:val="24"/>
            </w:rPr>
            <w:fldChar w:fldCharType="begin"/>
          </w:r>
          <w:r w:rsidR="00D0714B" w:rsidRPr="007742B1">
            <w:rPr>
              <w:rFonts w:asciiTheme="majorHAnsi" w:hAnsiTheme="majorHAnsi" w:cstheme="majorHAnsi"/>
              <w:sz w:val="24"/>
              <w:szCs w:val="24"/>
            </w:rPr>
            <w:instrText xml:space="preserve"> CITATION Tim17 \l 2057 </w:instrText>
          </w:r>
          <w:r w:rsidR="00D0714B" w:rsidRPr="007742B1">
            <w:rPr>
              <w:rFonts w:asciiTheme="majorHAnsi" w:hAnsiTheme="majorHAnsi" w:cstheme="majorHAnsi"/>
              <w:sz w:val="24"/>
              <w:szCs w:val="24"/>
            </w:rPr>
            <w:fldChar w:fldCharType="separate"/>
          </w:r>
          <w:r w:rsidR="00D0714B" w:rsidRPr="007742B1">
            <w:rPr>
              <w:rFonts w:asciiTheme="majorHAnsi" w:hAnsiTheme="majorHAnsi" w:cstheme="majorHAnsi"/>
              <w:noProof/>
              <w:sz w:val="24"/>
              <w:szCs w:val="24"/>
            </w:rPr>
            <w:t>(Rowlands, 2017)</w:t>
          </w:r>
          <w:r w:rsidR="00D0714B" w:rsidRPr="007742B1">
            <w:rPr>
              <w:rFonts w:asciiTheme="majorHAnsi" w:hAnsiTheme="majorHAnsi" w:cstheme="majorHAnsi"/>
              <w:sz w:val="24"/>
              <w:szCs w:val="24"/>
            </w:rPr>
            <w:fldChar w:fldCharType="end"/>
          </w:r>
        </w:sdtContent>
      </w:sdt>
      <w:r w:rsidR="00D0714B" w:rsidRPr="007742B1">
        <w:rPr>
          <w:rFonts w:asciiTheme="majorHAnsi" w:hAnsiTheme="majorHAnsi" w:cstheme="majorHAnsi"/>
          <w:sz w:val="24"/>
          <w:szCs w:val="24"/>
        </w:rPr>
        <w:t>. This category links with Shulman</w:t>
      </w:r>
      <w:r w:rsidR="000C3A6A" w:rsidRPr="007742B1">
        <w:rPr>
          <w:rFonts w:asciiTheme="majorHAnsi" w:hAnsiTheme="majorHAnsi" w:cstheme="majorHAnsi"/>
          <w:sz w:val="24"/>
          <w:szCs w:val="24"/>
        </w:rPr>
        <w:t xml:space="preserve">’s knowledge base. Foundation incorporates Shulman’s </w:t>
      </w:r>
      <w:r w:rsidR="00AD5ACA">
        <w:rPr>
          <w:rFonts w:asciiTheme="majorHAnsi" w:hAnsiTheme="majorHAnsi" w:cstheme="majorHAnsi"/>
          <w:sz w:val="24"/>
          <w:szCs w:val="24"/>
        </w:rPr>
        <w:t>content</w:t>
      </w:r>
      <w:r w:rsidR="000C3A6A" w:rsidRPr="007742B1">
        <w:rPr>
          <w:rFonts w:asciiTheme="majorHAnsi" w:hAnsiTheme="majorHAnsi" w:cstheme="majorHAnsi"/>
          <w:sz w:val="24"/>
          <w:szCs w:val="24"/>
        </w:rPr>
        <w:t xml:space="preserve"> knowledge and knowledge of purpose category </w:t>
      </w:r>
      <w:sdt>
        <w:sdtPr>
          <w:rPr>
            <w:rFonts w:asciiTheme="majorHAnsi" w:hAnsiTheme="majorHAnsi" w:cstheme="majorHAnsi"/>
            <w:sz w:val="24"/>
            <w:szCs w:val="24"/>
          </w:rPr>
          <w:id w:val="1007878587"/>
          <w:citation/>
        </w:sdtPr>
        <w:sdtEndPr/>
        <w:sdtContent>
          <w:r w:rsidR="000C3A6A" w:rsidRPr="007742B1">
            <w:rPr>
              <w:rFonts w:asciiTheme="majorHAnsi" w:hAnsiTheme="majorHAnsi" w:cstheme="majorHAnsi"/>
              <w:sz w:val="24"/>
              <w:szCs w:val="24"/>
            </w:rPr>
            <w:fldChar w:fldCharType="begin"/>
          </w:r>
          <w:r w:rsidR="000C3A6A" w:rsidRPr="007742B1">
            <w:rPr>
              <w:rFonts w:asciiTheme="majorHAnsi" w:hAnsiTheme="majorHAnsi" w:cstheme="majorHAnsi"/>
              <w:sz w:val="24"/>
              <w:szCs w:val="24"/>
            </w:rPr>
            <w:instrText xml:space="preserve">CITATION Row09 \p 32 \l 2057 </w:instrText>
          </w:r>
          <w:r w:rsidR="000C3A6A" w:rsidRPr="007742B1">
            <w:rPr>
              <w:rFonts w:asciiTheme="majorHAnsi" w:hAnsiTheme="majorHAnsi" w:cstheme="majorHAnsi"/>
              <w:sz w:val="24"/>
              <w:szCs w:val="24"/>
            </w:rPr>
            <w:fldChar w:fldCharType="separate"/>
          </w:r>
          <w:r w:rsidR="000C3A6A" w:rsidRPr="007742B1">
            <w:rPr>
              <w:rFonts w:asciiTheme="majorHAnsi" w:hAnsiTheme="majorHAnsi" w:cstheme="majorHAnsi"/>
              <w:noProof/>
              <w:sz w:val="24"/>
              <w:szCs w:val="24"/>
            </w:rPr>
            <w:t>(Rowland, et al., 2009, p. 32)</w:t>
          </w:r>
          <w:r w:rsidR="000C3A6A" w:rsidRPr="007742B1">
            <w:rPr>
              <w:rFonts w:asciiTheme="majorHAnsi" w:hAnsiTheme="majorHAnsi" w:cstheme="majorHAnsi"/>
              <w:sz w:val="24"/>
              <w:szCs w:val="24"/>
            </w:rPr>
            <w:fldChar w:fldCharType="end"/>
          </w:r>
        </w:sdtContent>
      </w:sdt>
      <w:r w:rsidR="008C7444" w:rsidRPr="007742B1">
        <w:rPr>
          <w:rFonts w:asciiTheme="majorHAnsi" w:hAnsiTheme="majorHAnsi" w:cstheme="majorHAnsi"/>
          <w:sz w:val="24"/>
          <w:szCs w:val="24"/>
        </w:rPr>
        <w:t xml:space="preserve">. </w:t>
      </w:r>
      <w:r w:rsidR="008C7444" w:rsidRPr="007742B1">
        <w:rPr>
          <w:rFonts w:asciiTheme="majorHAnsi" w:hAnsiTheme="majorHAnsi" w:cstheme="majorHAnsi"/>
          <w:color w:val="222222"/>
          <w:sz w:val="24"/>
          <w:szCs w:val="24"/>
        </w:rPr>
        <w:t xml:space="preserve">In a report in 2018 Ofsted called for teachers in England to prove their subject knowledge in relation to the primary curriculum. </w:t>
      </w:r>
      <w:r w:rsidR="008C7444" w:rsidRPr="007742B1">
        <w:rPr>
          <w:rFonts w:asciiTheme="majorHAnsi" w:hAnsiTheme="majorHAnsi" w:cstheme="majorHAnsi"/>
          <w:color w:val="212529"/>
          <w:sz w:val="24"/>
          <w:szCs w:val="24"/>
        </w:rPr>
        <w:t xml:space="preserve">Professor Daniel </w:t>
      </w:r>
      <w:proofErr w:type="spellStart"/>
      <w:r w:rsidR="008C7444" w:rsidRPr="007742B1">
        <w:rPr>
          <w:rFonts w:asciiTheme="majorHAnsi" w:hAnsiTheme="majorHAnsi" w:cstheme="majorHAnsi"/>
          <w:color w:val="212529"/>
          <w:sz w:val="24"/>
          <w:szCs w:val="24"/>
        </w:rPr>
        <w:t>Muijs</w:t>
      </w:r>
      <w:proofErr w:type="spellEnd"/>
      <w:r w:rsidR="008C7444" w:rsidRPr="007742B1">
        <w:rPr>
          <w:rFonts w:asciiTheme="majorHAnsi" w:hAnsiTheme="majorHAnsi" w:cstheme="majorHAnsi"/>
          <w:color w:val="212529"/>
          <w:sz w:val="24"/>
          <w:szCs w:val="24"/>
        </w:rPr>
        <w:t xml:space="preserve"> “Rather than saying the subject knowledge you acquired 30 years ago is still valid, this is to ensure professionals are up-to-date in the latest developments,”</w:t>
      </w:r>
      <w:sdt>
        <w:sdtPr>
          <w:rPr>
            <w:rFonts w:asciiTheme="majorHAnsi" w:hAnsiTheme="majorHAnsi" w:cstheme="majorHAnsi"/>
            <w:color w:val="212529"/>
            <w:sz w:val="24"/>
            <w:szCs w:val="24"/>
          </w:rPr>
          <w:id w:val="1015194354"/>
          <w:citation/>
        </w:sdtPr>
        <w:sdtEndPr/>
        <w:sdtContent>
          <w:r w:rsidR="008C7444" w:rsidRPr="007742B1">
            <w:rPr>
              <w:rFonts w:asciiTheme="majorHAnsi" w:hAnsiTheme="majorHAnsi" w:cstheme="majorHAnsi"/>
              <w:color w:val="212529"/>
              <w:sz w:val="24"/>
              <w:szCs w:val="24"/>
            </w:rPr>
            <w:fldChar w:fldCharType="begin"/>
          </w:r>
          <w:r w:rsidR="008C7444" w:rsidRPr="007742B1">
            <w:rPr>
              <w:rFonts w:asciiTheme="majorHAnsi" w:hAnsiTheme="majorHAnsi" w:cstheme="majorHAnsi"/>
              <w:color w:val="212529"/>
              <w:sz w:val="24"/>
              <w:szCs w:val="24"/>
            </w:rPr>
            <w:instrText xml:space="preserve"> CITATION htt18 \l 2057 </w:instrText>
          </w:r>
          <w:r w:rsidR="008C7444" w:rsidRPr="007742B1">
            <w:rPr>
              <w:rFonts w:asciiTheme="majorHAnsi" w:hAnsiTheme="majorHAnsi" w:cstheme="majorHAnsi"/>
              <w:color w:val="212529"/>
              <w:sz w:val="24"/>
              <w:szCs w:val="24"/>
            </w:rPr>
            <w:fldChar w:fldCharType="separate"/>
          </w:r>
          <w:r w:rsidR="008C7444" w:rsidRPr="007742B1">
            <w:rPr>
              <w:rFonts w:asciiTheme="majorHAnsi" w:hAnsiTheme="majorHAnsi" w:cstheme="majorHAnsi"/>
              <w:noProof/>
              <w:color w:val="212529"/>
              <w:sz w:val="24"/>
              <w:szCs w:val="24"/>
            </w:rPr>
            <w:t xml:space="preserve"> (Stanfenberg, 2018)</w:t>
          </w:r>
          <w:r w:rsidR="008C7444" w:rsidRPr="007742B1">
            <w:rPr>
              <w:rFonts w:asciiTheme="majorHAnsi" w:hAnsiTheme="majorHAnsi" w:cstheme="majorHAnsi"/>
              <w:color w:val="212529"/>
              <w:sz w:val="24"/>
              <w:szCs w:val="24"/>
            </w:rPr>
            <w:fldChar w:fldCharType="end"/>
          </w:r>
        </w:sdtContent>
      </w:sdt>
      <w:r w:rsidR="008C7444" w:rsidRPr="007742B1">
        <w:rPr>
          <w:rFonts w:asciiTheme="majorHAnsi" w:hAnsiTheme="majorHAnsi" w:cstheme="majorHAnsi"/>
          <w:color w:val="212529"/>
          <w:sz w:val="24"/>
          <w:szCs w:val="24"/>
        </w:rPr>
        <w:t>. He continues to say that a teacher</w:t>
      </w:r>
      <w:r w:rsidR="008330D5" w:rsidRPr="007742B1">
        <w:rPr>
          <w:rFonts w:asciiTheme="majorHAnsi" w:hAnsiTheme="majorHAnsi" w:cstheme="majorHAnsi"/>
          <w:color w:val="212529"/>
          <w:sz w:val="24"/>
          <w:szCs w:val="24"/>
        </w:rPr>
        <w:t>’</w:t>
      </w:r>
      <w:r w:rsidR="008C7444" w:rsidRPr="007742B1">
        <w:rPr>
          <w:rFonts w:asciiTheme="majorHAnsi" w:hAnsiTheme="majorHAnsi" w:cstheme="majorHAnsi"/>
          <w:color w:val="212529"/>
          <w:sz w:val="24"/>
          <w:szCs w:val="24"/>
        </w:rPr>
        <w:t xml:space="preserve">s subject knowledge should not be measured by teacher observations. Teachers should however have access to courses which develop subject knowledge </w:t>
      </w:r>
      <w:sdt>
        <w:sdtPr>
          <w:rPr>
            <w:rFonts w:asciiTheme="majorHAnsi" w:hAnsiTheme="majorHAnsi" w:cstheme="majorHAnsi"/>
            <w:color w:val="212529"/>
            <w:sz w:val="24"/>
            <w:szCs w:val="24"/>
          </w:rPr>
          <w:id w:val="1017039826"/>
          <w:citation/>
        </w:sdtPr>
        <w:sdtEndPr/>
        <w:sdtContent>
          <w:r w:rsidR="008C7444" w:rsidRPr="007742B1">
            <w:rPr>
              <w:rFonts w:asciiTheme="majorHAnsi" w:hAnsiTheme="majorHAnsi" w:cstheme="majorHAnsi"/>
              <w:color w:val="212529"/>
              <w:sz w:val="24"/>
              <w:szCs w:val="24"/>
            </w:rPr>
            <w:fldChar w:fldCharType="begin"/>
          </w:r>
          <w:r w:rsidR="008C7444" w:rsidRPr="007742B1">
            <w:rPr>
              <w:rFonts w:asciiTheme="majorHAnsi" w:hAnsiTheme="majorHAnsi" w:cstheme="majorHAnsi"/>
              <w:color w:val="212529"/>
              <w:sz w:val="24"/>
              <w:szCs w:val="24"/>
            </w:rPr>
            <w:instrText xml:space="preserve"> CITATION htt18 \l 2057 </w:instrText>
          </w:r>
          <w:r w:rsidR="008C7444" w:rsidRPr="007742B1">
            <w:rPr>
              <w:rFonts w:asciiTheme="majorHAnsi" w:hAnsiTheme="majorHAnsi" w:cstheme="majorHAnsi"/>
              <w:color w:val="212529"/>
              <w:sz w:val="24"/>
              <w:szCs w:val="24"/>
            </w:rPr>
            <w:fldChar w:fldCharType="separate"/>
          </w:r>
          <w:r w:rsidR="008C7444" w:rsidRPr="007742B1">
            <w:rPr>
              <w:rFonts w:asciiTheme="majorHAnsi" w:hAnsiTheme="majorHAnsi" w:cstheme="majorHAnsi"/>
              <w:noProof/>
              <w:color w:val="212529"/>
              <w:sz w:val="24"/>
              <w:szCs w:val="24"/>
            </w:rPr>
            <w:t>(Stanfenberg, 2018)</w:t>
          </w:r>
          <w:r w:rsidR="008C7444" w:rsidRPr="007742B1">
            <w:rPr>
              <w:rFonts w:asciiTheme="majorHAnsi" w:hAnsiTheme="majorHAnsi" w:cstheme="majorHAnsi"/>
              <w:color w:val="212529"/>
              <w:sz w:val="24"/>
              <w:szCs w:val="24"/>
            </w:rPr>
            <w:fldChar w:fldCharType="end"/>
          </w:r>
        </w:sdtContent>
      </w:sdt>
      <w:r w:rsidR="008C7444" w:rsidRPr="007742B1">
        <w:rPr>
          <w:rFonts w:asciiTheme="majorHAnsi" w:hAnsiTheme="majorHAnsi" w:cstheme="majorHAnsi"/>
          <w:color w:val="212529"/>
          <w:sz w:val="24"/>
          <w:szCs w:val="24"/>
        </w:rPr>
        <w:t xml:space="preserve">.  </w:t>
      </w:r>
      <w:r w:rsidR="008C7444" w:rsidRPr="007742B1">
        <w:rPr>
          <w:rFonts w:asciiTheme="majorHAnsi" w:hAnsiTheme="majorHAnsi" w:cstheme="majorHAnsi"/>
          <w:color w:val="222222"/>
          <w:sz w:val="24"/>
          <w:szCs w:val="24"/>
        </w:rPr>
        <w:t xml:space="preserve">According to an Ofsted </w:t>
      </w:r>
      <w:r w:rsidR="00DA5F09">
        <w:rPr>
          <w:rFonts w:asciiTheme="majorHAnsi" w:hAnsiTheme="majorHAnsi" w:cstheme="majorHAnsi"/>
          <w:color w:val="222222"/>
          <w:sz w:val="24"/>
          <w:szCs w:val="24"/>
        </w:rPr>
        <w:t>report in 2009</w:t>
      </w:r>
      <w:r w:rsidR="008C7444" w:rsidRPr="007742B1">
        <w:rPr>
          <w:rFonts w:asciiTheme="majorHAnsi" w:hAnsiTheme="majorHAnsi" w:cstheme="majorHAnsi"/>
          <w:color w:val="222222"/>
          <w:sz w:val="24"/>
          <w:szCs w:val="24"/>
        </w:rPr>
        <w:t xml:space="preserve">, there has been notable training in developing teacher subject knowledge in Literacy and Mathematics, due to the heavy impact on the subjects. This however Ofsted (2009) </w:t>
      </w:r>
      <w:r w:rsidR="00DA5F09">
        <w:rPr>
          <w:rFonts w:asciiTheme="majorHAnsi" w:hAnsiTheme="majorHAnsi" w:cstheme="majorHAnsi"/>
          <w:color w:val="222222"/>
          <w:sz w:val="24"/>
          <w:szCs w:val="24"/>
        </w:rPr>
        <w:t>states</w:t>
      </w:r>
      <w:r w:rsidR="008C7444" w:rsidRPr="007742B1">
        <w:rPr>
          <w:rFonts w:asciiTheme="majorHAnsi" w:hAnsiTheme="majorHAnsi" w:cstheme="majorHAnsi"/>
          <w:color w:val="222222"/>
          <w:sz w:val="24"/>
          <w:szCs w:val="24"/>
        </w:rPr>
        <w:t xml:space="preserve"> has had a somewhat negative impact on other Primary subjects because so much time has been spent improving teacher subject knowledge in Literacy and Numeracy, other subjects are generally weaker. </w:t>
      </w:r>
      <w:r w:rsidR="008330D5" w:rsidRPr="007742B1">
        <w:rPr>
          <w:rFonts w:asciiTheme="majorHAnsi" w:hAnsiTheme="majorHAnsi" w:cstheme="majorHAnsi"/>
          <w:color w:val="222222"/>
          <w:sz w:val="24"/>
          <w:szCs w:val="24"/>
        </w:rPr>
        <w:t xml:space="preserve">In accordance to Donaldson’s new curriculum for </w:t>
      </w:r>
      <w:r w:rsidR="00DA5F09">
        <w:rPr>
          <w:rFonts w:asciiTheme="majorHAnsi" w:hAnsiTheme="majorHAnsi" w:cstheme="majorHAnsi"/>
          <w:color w:val="222222"/>
          <w:sz w:val="24"/>
          <w:szCs w:val="24"/>
        </w:rPr>
        <w:t>W</w:t>
      </w:r>
      <w:r w:rsidR="008330D5" w:rsidRPr="007742B1">
        <w:rPr>
          <w:rFonts w:asciiTheme="majorHAnsi" w:hAnsiTheme="majorHAnsi" w:cstheme="majorHAnsi"/>
          <w:color w:val="222222"/>
          <w:sz w:val="24"/>
          <w:szCs w:val="24"/>
        </w:rPr>
        <w:t xml:space="preserve">ales Literacy, Numeracy and DCF will feature heavily as a cross-curricular subject </w:t>
      </w:r>
      <w:sdt>
        <w:sdtPr>
          <w:rPr>
            <w:rFonts w:asciiTheme="majorHAnsi" w:hAnsiTheme="majorHAnsi" w:cstheme="majorHAnsi"/>
            <w:color w:val="222222"/>
            <w:sz w:val="24"/>
            <w:szCs w:val="24"/>
          </w:rPr>
          <w:id w:val="405349433"/>
          <w:citation/>
        </w:sdtPr>
        <w:sdtEndPr/>
        <w:sdtContent>
          <w:r w:rsidR="008330D5" w:rsidRPr="007742B1">
            <w:rPr>
              <w:rFonts w:asciiTheme="majorHAnsi" w:hAnsiTheme="majorHAnsi" w:cstheme="majorHAnsi"/>
              <w:color w:val="222222"/>
              <w:sz w:val="24"/>
              <w:szCs w:val="24"/>
            </w:rPr>
            <w:fldChar w:fldCharType="begin"/>
          </w:r>
          <w:r w:rsidR="008330D5" w:rsidRPr="007742B1">
            <w:rPr>
              <w:rFonts w:asciiTheme="majorHAnsi" w:hAnsiTheme="majorHAnsi" w:cstheme="majorHAnsi"/>
              <w:color w:val="222222"/>
              <w:sz w:val="24"/>
              <w:szCs w:val="24"/>
            </w:rPr>
            <w:instrText xml:space="preserve">CITATION Gra15 \p 39 \l 2057 </w:instrText>
          </w:r>
          <w:r w:rsidR="008330D5" w:rsidRPr="007742B1">
            <w:rPr>
              <w:rFonts w:asciiTheme="majorHAnsi" w:hAnsiTheme="majorHAnsi" w:cstheme="majorHAnsi"/>
              <w:color w:val="222222"/>
              <w:sz w:val="24"/>
              <w:szCs w:val="24"/>
            </w:rPr>
            <w:fldChar w:fldCharType="separate"/>
          </w:r>
          <w:r w:rsidR="008330D5" w:rsidRPr="007742B1">
            <w:rPr>
              <w:rFonts w:asciiTheme="majorHAnsi" w:hAnsiTheme="majorHAnsi" w:cstheme="majorHAnsi"/>
              <w:noProof/>
              <w:color w:val="222222"/>
              <w:sz w:val="24"/>
              <w:szCs w:val="24"/>
            </w:rPr>
            <w:t>(Donaldson, 2015, p. 39)</w:t>
          </w:r>
          <w:r w:rsidR="008330D5" w:rsidRPr="007742B1">
            <w:rPr>
              <w:rFonts w:asciiTheme="majorHAnsi" w:hAnsiTheme="majorHAnsi" w:cstheme="majorHAnsi"/>
              <w:color w:val="222222"/>
              <w:sz w:val="24"/>
              <w:szCs w:val="24"/>
            </w:rPr>
            <w:fldChar w:fldCharType="end"/>
          </w:r>
        </w:sdtContent>
      </w:sdt>
      <w:r w:rsidR="00DA5F09">
        <w:rPr>
          <w:rFonts w:asciiTheme="majorHAnsi" w:hAnsiTheme="majorHAnsi" w:cstheme="majorHAnsi"/>
          <w:color w:val="222222"/>
          <w:sz w:val="24"/>
          <w:szCs w:val="24"/>
        </w:rPr>
        <w:t>. Therefore developing teacher’s subject knowledge in Literacy, Numeracy and DCF are vital within the new Welsh Curriculum.</w:t>
      </w:r>
    </w:p>
    <w:p w:rsidR="008C7444" w:rsidRPr="007742B1" w:rsidRDefault="008C7444" w:rsidP="00A16F2B">
      <w:pPr>
        <w:spacing w:line="360" w:lineRule="auto"/>
        <w:rPr>
          <w:rFonts w:asciiTheme="majorHAnsi" w:hAnsiTheme="majorHAnsi" w:cstheme="majorHAnsi"/>
          <w:color w:val="222222"/>
          <w:sz w:val="24"/>
          <w:szCs w:val="24"/>
        </w:rPr>
      </w:pPr>
    </w:p>
    <w:p w:rsidR="009D2197" w:rsidRPr="007742B1" w:rsidRDefault="009D2197" w:rsidP="00A16F2B">
      <w:pPr>
        <w:spacing w:line="360" w:lineRule="auto"/>
        <w:rPr>
          <w:rFonts w:asciiTheme="majorHAnsi" w:hAnsiTheme="majorHAnsi" w:cstheme="majorHAnsi"/>
          <w:sz w:val="24"/>
          <w:szCs w:val="24"/>
        </w:rPr>
      </w:pPr>
    </w:p>
    <w:p w:rsidR="009D2197" w:rsidRPr="007742B1" w:rsidRDefault="009D2197"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Rowland, et al., (2009, p. 31) note that</w:t>
      </w:r>
      <w:r w:rsidR="00D0714B" w:rsidRPr="007742B1">
        <w:rPr>
          <w:rFonts w:asciiTheme="majorHAnsi" w:hAnsiTheme="majorHAnsi" w:cstheme="majorHAnsi"/>
          <w:sz w:val="24"/>
          <w:szCs w:val="24"/>
        </w:rPr>
        <w:t xml:space="preserve"> the second category, transformation</w:t>
      </w:r>
      <w:r w:rsidRPr="007742B1">
        <w:rPr>
          <w:rFonts w:asciiTheme="majorHAnsi" w:hAnsiTheme="majorHAnsi" w:cstheme="majorHAnsi"/>
          <w:sz w:val="24"/>
          <w:szCs w:val="24"/>
        </w:rPr>
        <w:t xml:space="preserve"> is the core of  means to teach a subject. </w:t>
      </w:r>
      <w:bookmarkStart w:id="1" w:name="_Hlk534653141"/>
      <w:r w:rsidRPr="007742B1">
        <w:rPr>
          <w:rFonts w:asciiTheme="majorHAnsi" w:hAnsiTheme="majorHAnsi" w:cstheme="majorHAnsi"/>
          <w:sz w:val="24"/>
          <w:szCs w:val="24"/>
        </w:rPr>
        <w:t xml:space="preserve">Like Shulman’s PK, this element focuses on the knowledge a teacher has to transform what they know into a way in which children will learn it </w:t>
      </w:r>
      <w:sdt>
        <w:sdtPr>
          <w:rPr>
            <w:rFonts w:asciiTheme="majorHAnsi" w:hAnsiTheme="majorHAnsi" w:cstheme="majorHAnsi"/>
            <w:sz w:val="24"/>
            <w:szCs w:val="24"/>
          </w:rPr>
          <w:id w:val="549645721"/>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30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30)</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w:t>
      </w:r>
      <w:bookmarkEnd w:id="1"/>
      <w:r w:rsidRPr="007742B1">
        <w:rPr>
          <w:rFonts w:asciiTheme="majorHAnsi" w:hAnsiTheme="majorHAnsi" w:cstheme="majorHAnsi"/>
          <w:sz w:val="24"/>
          <w:szCs w:val="24"/>
        </w:rPr>
        <w:t xml:space="preserve">Deborah Ball (1998) cited in </w:t>
      </w:r>
      <w:sdt>
        <w:sdtPr>
          <w:rPr>
            <w:rFonts w:asciiTheme="majorHAnsi" w:hAnsiTheme="majorHAnsi" w:cstheme="majorHAnsi"/>
            <w:sz w:val="24"/>
            <w:szCs w:val="24"/>
          </w:rPr>
          <w:id w:val="-2098009782"/>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writes that the </w:t>
      </w:r>
      <w:r w:rsidRPr="007742B1">
        <w:rPr>
          <w:rFonts w:asciiTheme="majorHAnsi" w:hAnsiTheme="majorHAnsi" w:cstheme="majorHAnsi"/>
          <w:sz w:val="24"/>
          <w:szCs w:val="24"/>
        </w:rPr>
        <w:lastRenderedPageBreak/>
        <w:t>difference is knowing something for yourself and knowing something in order to enable others to learn it</w:t>
      </w:r>
      <w:r w:rsidR="00DA5F09">
        <w:rPr>
          <w:rFonts w:asciiTheme="majorHAnsi" w:hAnsiTheme="majorHAnsi" w:cstheme="majorHAnsi"/>
          <w:sz w:val="24"/>
          <w:szCs w:val="24"/>
        </w:rPr>
        <w:t xml:space="preserve"> is vital in developing children’s skills</w:t>
      </w:r>
      <w:r w:rsidRPr="007742B1">
        <w:rPr>
          <w:rFonts w:asciiTheme="majorHAnsi" w:hAnsiTheme="majorHAnsi" w:cstheme="majorHAnsi"/>
          <w:sz w:val="24"/>
          <w:szCs w:val="24"/>
        </w:rPr>
        <w:t>. Teachers must provide different wa</w:t>
      </w:r>
      <w:r w:rsidR="00864B39" w:rsidRPr="007742B1">
        <w:rPr>
          <w:rFonts w:asciiTheme="majorHAnsi" w:hAnsiTheme="majorHAnsi" w:cstheme="majorHAnsi"/>
          <w:sz w:val="24"/>
          <w:szCs w:val="24"/>
        </w:rPr>
        <w:t>ys</w:t>
      </w:r>
      <w:r w:rsidRPr="007742B1">
        <w:rPr>
          <w:rFonts w:asciiTheme="majorHAnsi" w:hAnsiTheme="majorHAnsi" w:cstheme="majorHAnsi"/>
          <w:sz w:val="24"/>
          <w:szCs w:val="24"/>
        </w:rPr>
        <w:t xml:space="preserve"> and ideas to represent things, for example positive numbers. These can be represented in several ways, a number line, base 10 blocks or place value cards </w:t>
      </w:r>
      <w:sdt>
        <w:sdtPr>
          <w:rPr>
            <w:rFonts w:asciiTheme="majorHAnsi" w:hAnsiTheme="majorHAnsi" w:cstheme="majorHAnsi"/>
            <w:sz w:val="24"/>
            <w:szCs w:val="24"/>
          </w:rPr>
          <w:id w:val="-2079432848"/>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It is important that children are exposed to different ways of representing something in order to maximise their opportunity to learn </w:t>
      </w:r>
      <w:sdt>
        <w:sdtPr>
          <w:rPr>
            <w:rFonts w:asciiTheme="majorHAnsi" w:hAnsiTheme="majorHAnsi" w:cstheme="majorHAnsi"/>
            <w:sz w:val="24"/>
            <w:szCs w:val="24"/>
          </w:rPr>
          <w:id w:val="1023445307"/>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w:t>
      </w:r>
      <w:r w:rsidR="004D12C1" w:rsidRPr="007742B1">
        <w:rPr>
          <w:rFonts w:asciiTheme="majorHAnsi" w:hAnsiTheme="majorHAnsi" w:cstheme="majorHAnsi"/>
          <w:sz w:val="24"/>
          <w:szCs w:val="24"/>
        </w:rPr>
        <w:t xml:space="preserve"> </w:t>
      </w:r>
      <w:r w:rsidR="00D0714B" w:rsidRPr="007742B1">
        <w:rPr>
          <w:rFonts w:asciiTheme="majorHAnsi" w:hAnsiTheme="majorHAnsi" w:cstheme="majorHAnsi"/>
          <w:sz w:val="24"/>
          <w:szCs w:val="24"/>
        </w:rPr>
        <w:t xml:space="preserve">Teachers </w:t>
      </w:r>
      <w:r w:rsidR="00DA5F09">
        <w:rPr>
          <w:rFonts w:asciiTheme="majorHAnsi" w:hAnsiTheme="majorHAnsi" w:cstheme="majorHAnsi"/>
          <w:sz w:val="24"/>
          <w:szCs w:val="24"/>
        </w:rPr>
        <w:t>must be</w:t>
      </w:r>
      <w:r w:rsidR="00D0714B" w:rsidRPr="007742B1">
        <w:rPr>
          <w:rFonts w:asciiTheme="majorHAnsi" w:hAnsiTheme="majorHAnsi" w:cstheme="majorHAnsi"/>
          <w:sz w:val="24"/>
          <w:szCs w:val="24"/>
        </w:rPr>
        <w:t xml:space="preserve"> confident in modelling different examples of what is being taught </w:t>
      </w:r>
      <w:sdt>
        <w:sdtPr>
          <w:rPr>
            <w:rFonts w:asciiTheme="majorHAnsi" w:hAnsiTheme="majorHAnsi" w:cstheme="majorHAnsi"/>
            <w:sz w:val="24"/>
            <w:szCs w:val="24"/>
          </w:rPr>
          <w:id w:val="-984999686"/>
          <w:citation/>
        </w:sdtPr>
        <w:sdtEndPr/>
        <w:sdtContent>
          <w:r w:rsidR="00D0714B" w:rsidRPr="007742B1">
            <w:rPr>
              <w:rFonts w:asciiTheme="majorHAnsi" w:hAnsiTheme="majorHAnsi" w:cstheme="majorHAnsi"/>
              <w:sz w:val="24"/>
              <w:szCs w:val="24"/>
            </w:rPr>
            <w:fldChar w:fldCharType="begin"/>
          </w:r>
          <w:r w:rsidR="00D0714B" w:rsidRPr="007742B1">
            <w:rPr>
              <w:rFonts w:asciiTheme="majorHAnsi" w:hAnsiTheme="majorHAnsi" w:cstheme="majorHAnsi"/>
              <w:sz w:val="24"/>
              <w:szCs w:val="24"/>
            </w:rPr>
            <w:instrText xml:space="preserve"> CITATION Tim17 \l 2057 </w:instrText>
          </w:r>
          <w:r w:rsidR="00D0714B" w:rsidRPr="007742B1">
            <w:rPr>
              <w:rFonts w:asciiTheme="majorHAnsi" w:hAnsiTheme="majorHAnsi" w:cstheme="majorHAnsi"/>
              <w:sz w:val="24"/>
              <w:szCs w:val="24"/>
            </w:rPr>
            <w:fldChar w:fldCharType="separate"/>
          </w:r>
          <w:r w:rsidR="00D0714B" w:rsidRPr="007742B1">
            <w:rPr>
              <w:rFonts w:asciiTheme="majorHAnsi" w:hAnsiTheme="majorHAnsi" w:cstheme="majorHAnsi"/>
              <w:noProof/>
              <w:sz w:val="24"/>
              <w:szCs w:val="24"/>
            </w:rPr>
            <w:t>(Rowlands, 2017)</w:t>
          </w:r>
          <w:r w:rsidR="00D0714B" w:rsidRPr="007742B1">
            <w:rPr>
              <w:rFonts w:asciiTheme="majorHAnsi" w:hAnsiTheme="majorHAnsi" w:cstheme="majorHAnsi"/>
              <w:sz w:val="24"/>
              <w:szCs w:val="24"/>
            </w:rPr>
            <w:fldChar w:fldCharType="end"/>
          </w:r>
        </w:sdtContent>
      </w:sdt>
      <w:r w:rsidR="00D0714B" w:rsidRPr="007742B1">
        <w:rPr>
          <w:rFonts w:asciiTheme="majorHAnsi" w:hAnsiTheme="majorHAnsi" w:cstheme="majorHAnsi"/>
          <w:sz w:val="24"/>
          <w:szCs w:val="24"/>
        </w:rPr>
        <w:t>.</w:t>
      </w:r>
      <w:r w:rsidR="00317266" w:rsidRPr="007742B1">
        <w:rPr>
          <w:rFonts w:asciiTheme="majorHAnsi" w:hAnsiTheme="majorHAnsi" w:cstheme="majorHAnsi"/>
          <w:sz w:val="24"/>
          <w:szCs w:val="24"/>
        </w:rPr>
        <w:t xml:space="preserve"> Transformation was a term also used by Shulman when describing what was meant by Pedagogical Content Knowledge and these two ways of categorising subject knowledge are closely linked </w:t>
      </w:r>
      <w:sdt>
        <w:sdtPr>
          <w:rPr>
            <w:rFonts w:asciiTheme="majorHAnsi" w:hAnsiTheme="majorHAnsi" w:cstheme="majorHAnsi"/>
            <w:sz w:val="24"/>
            <w:szCs w:val="24"/>
          </w:rPr>
          <w:id w:val="-379328295"/>
          <w:citation/>
        </w:sdtPr>
        <w:sdtEndPr/>
        <w:sdtContent>
          <w:r w:rsidR="00317266" w:rsidRPr="007742B1">
            <w:rPr>
              <w:rFonts w:asciiTheme="majorHAnsi" w:hAnsiTheme="majorHAnsi" w:cstheme="majorHAnsi"/>
              <w:sz w:val="24"/>
              <w:szCs w:val="24"/>
            </w:rPr>
            <w:fldChar w:fldCharType="begin"/>
          </w:r>
          <w:r w:rsidR="00317266" w:rsidRPr="007742B1">
            <w:rPr>
              <w:rFonts w:asciiTheme="majorHAnsi" w:hAnsiTheme="majorHAnsi" w:cstheme="majorHAnsi"/>
              <w:sz w:val="24"/>
              <w:szCs w:val="24"/>
            </w:rPr>
            <w:instrText xml:space="preserve">CITATION Row09 \p 32 \l 2057 </w:instrText>
          </w:r>
          <w:r w:rsidR="00317266" w:rsidRPr="007742B1">
            <w:rPr>
              <w:rFonts w:asciiTheme="majorHAnsi" w:hAnsiTheme="majorHAnsi" w:cstheme="majorHAnsi"/>
              <w:sz w:val="24"/>
              <w:szCs w:val="24"/>
            </w:rPr>
            <w:fldChar w:fldCharType="separate"/>
          </w:r>
          <w:r w:rsidR="00317266" w:rsidRPr="007742B1">
            <w:rPr>
              <w:rFonts w:asciiTheme="majorHAnsi" w:hAnsiTheme="majorHAnsi" w:cstheme="majorHAnsi"/>
              <w:noProof/>
              <w:sz w:val="24"/>
              <w:szCs w:val="24"/>
            </w:rPr>
            <w:t>(Rowland, et al., 2009, p. 32)</w:t>
          </w:r>
          <w:r w:rsidR="00317266" w:rsidRPr="007742B1">
            <w:rPr>
              <w:rFonts w:asciiTheme="majorHAnsi" w:hAnsiTheme="majorHAnsi" w:cstheme="majorHAnsi"/>
              <w:sz w:val="24"/>
              <w:szCs w:val="24"/>
            </w:rPr>
            <w:fldChar w:fldCharType="end"/>
          </w:r>
        </w:sdtContent>
      </w:sdt>
      <w:r w:rsidR="00317266" w:rsidRPr="007742B1">
        <w:rPr>
          <w:rFonts w:asciiTheme="majorHAnsi" w:hAnsiTheme="majorHAnsi" w:cstheme="majorHAnsi"/>
          <w:sz w:val="24"/>
          <w:szCs w:val="24"/>
        </w:rPr>
        <w:t>.</w:t>
      </w:r>
    </w:p>
    <w:p w:rsidR="009D2197" w:rsidRPr="007742B1" w:rsidRDefault="009D2197"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The third part of the Quartet is connection.</w:t>
      </w:r>
      <w:r w:rsidR="00D0714B" w:rsidRPr="007742B1">
        <w:rPr>
          <w:rFonts w:asciiTheme="majorHAnsi" w:hAnsiTheme="majorHAnsi" w:cstheme="majorHAnsi"/>
          <w:sz w:val="24"/>
          <w:szCs w:val="24"/>
        </w:rPr>
        <w:t xml:space="preserve"> </w:t>
      </w:r>
      <w:r w:rsidR="00D0714B" w:rsidRPr="007742B1">
        <w:rPr>
          <w:rFonts w:asciiTheme="majorHAnsi" w:hAnsiTheme="majorHAnsi" w:cstheme="majorHAnsi"/>
          <w:color w:val="222222"/>
          <w:sz w:val="24"/>
          <w:szCs w:val="24"/>
        </w:rPr>
        <w:t xml:space="preserve">This is where pupils can make links between what they have already learnt and what they will be learning. They build on their learning </w:t>
      </w:r>
      <w:sdt>
        <w:sdtPr>
          <w:rPr>
            <w:rFonts w:asciiTheme="majorHAnsi" w:hAnsiTheme="majorHAnsi" w:cstheme="majorHAnsi"/>
            <w:color w:val="222222"/>
            <w:sz w:val="24"/>
            <w:szCs w:val="24"/>
          </w:rPr>
          <w:id w:val="957299465"/>
          <w:citation/>
        </w:sdtPr>
        <w:sdtEndPr/>
        <w:sdtContent>
          <w:r w:rsidR="00D0714B" w:rsidRPr="007742B1">
            <w:rPr>
              <w:rFonts w:asciiTheme="majorHAnsi" w:hAnsiTheme="majorHAnsi" w:cstheme="majorHAnsi"/>
              <w:color w:val="222222"/>
              <w:sz w:val="24"/>
              <w:szCs w:val="24"/>
            </w:rPr>
            <w:fldChar w:fldCharType="begin"/>
          </w:r>
          <w:r w:rsidR="00D0714B" w:rsidRPr="007742B1">
            <w:rPr>
              <w:rFonts w:asciiTheme="majorHAnsi" w:hAnsiTheme="majorHAnsi" w:cstheme="majorHAnsi"/>
              <w:color w:val="222222"/>
              <w:sz w:val="24"/>
              <w:szCs w:val="24"/>
            </w:rPr>
            <w:instrText xml:space="preserve"> CITATION Tim17 \l 2057 </w:instrText>
          </w:r>
          <w:r w:rsidR="00D0714B" w:rsidRPr="007742B1">
            <w:rPr>
              <w:rFonts w:asciiTheme="majorHAnsi" w:hAnsiTheme="majorHAnsi" w:cstheme="majorHAnsi"/>
              <w:color w:val="222222"/>
              <w:sz w:val="24"/>
              <w:szCs w:val="24"/>
            </w:rPr>
            <w:fldChar w:fldCharType="separate"/>
          </w:r>
          <w:r w:rsidR="00D0714B" w:rsidRPr="007742B1">
            <w:rPr>
              <w:rFonts w:asciiTheme="majorHAnsi" w:hAnsiTheme="majorHAnsi" w:cstheme="majorHAnsi"/>
              <w:noProof/>
              <w:color w:val="222222"/>
              <w:sz w:val="24"/>
              <w:szCs w:val="24"/>
            </w:rPr>
            <w:t>(Rowlands, 2017)</w:t>
          </w:r>
          <w:r w:rsidR="00D0714B" w:rsidRPr="007742B1">
            <w:rPr>
              <w:rFonts w:asciiTheme="majorHAnsi" w:hAnsiTheme="majorHAnsi" w:cstheme="majorHAnsi"/>
              <w:color w:val="222222"/>
              <w:sz w:val="24"/>
              <w:szCs w:val="24"/>
            </w:rPr>
            <w:fldChar w:fldCharType="end"/>
          </w:r>
        </w:sdtContent>
      </w:sdt>
      <w:r w:rsidR="00D0714B" w:rsidRPr="007742B1">
        <w:rPr>
          <w:rFonts w:asciiTheme="majorHAnsi" w:hAnsiTheme="majorHAnsi" w:cstheme="majorHAnsi"/>
          <w:color w:val="222222"/>
          <w:sz w:val="24"/>
          <w:szCs w:val="24"/>
        </w:rPr>
        <w:t xml:space="preserve">. </w:t>
      </w:r>
      <w:r w:rsidRPr="007742B1">
        <w:rPr>
          <w:rFonts w:asciiTheme="majorHAnsi" w:hAnsiTheme="majorHAnsi" w:cstheme="majorHAnsi"/>
          <w:sz w:val="24"/>
          <w:szCs w:val="24"/>
        </w:rPr>
        <w:t xml:space="preserve"> Rowland, et al., </w:t>
      </w:r>
      <w:sdt>
        <w:sdtPr>
          <w:rPr>
            <w:rFonts w:asciiTheme="majorHAnsi" w:hAnsiTheme="majorHAnsi" w:cstheme="majorHAnsi"/>
            <w:sz w:val="24"/>
            <w:szCs w:val="24"/>
          </w:rPr>
          <w:id w:val="-1772999534"/>
          <w:citation/>
        </w:sdtPr>
        <w:sdtEndPr/>
        <w:sdtContent>
          <w:r w:rsidR="001E144D" w:rsidRPr="007742B1">
            <w:rPr>
              <w:rFonts w:asciiTheme="majorHAnsi" w:hAnsiTheme="majorHAnsi" w:cstheme="majorHAnsi"/>
              <w:sz w:val="24"/>
              <w:szCs w:val="24"/>
            </w:rPr>
            <w:fldChar w:fldCharType="begin"/>
          </w:r>
          <w:r w:rsidR="001E144D" w:rsidRPr="007742B1">
            <w:rPr>
              <w:rFonts w:asciiTheme="majorHAnsi" w:hAnsiTheme="majorHAnsi" w:cstheme="majorHAnsi"/>
              <w:sz w:val="24"/>
              <w:szCs w:val="24"/>
            </w:rPr>
            <w:instrText xml:space="preserve">CITATION Row09 \p 31 \n  \l 2057 </w:instrText>
          </w:r>
          <w:r w:rsidR="001E144D" w:rsidRPr="007742B1">
            <w:rPr>
              <w:rFonts w:asciiTheme="majorHAnsi" w:hAnsiTheme="majorHAnsi" w:cstheme="majorHAnsi"/>
              <w:sz w:val="24"/>
              <w:szCs w:val="24"/>
            </w:rPr>
            <w:fldChar w:fldCharType="separate"/>
          </w:r>
          <w:r w:rsidR="001E144D" w:rsidRPr="007742B1">
            <w:rPr>
              <w:rFonts w:asciiTheme="majorHAnsi" w:hAnsiTheme="majorHAnsi" w:cstheme="majorHAnsi"/>
              <w:noProof/>
              <w:sz w:val="24"/>
              <w:szCs w:val="24"/>
            </w:rPr>
            <w:t>(2009, p. 31)</w:t>
          </w:r>
          <w:r w:rsidR="001E144D" w:rsidRPr="007742B1">
            <w:rPr>
              <w:rFonts w:asciiTheme="majorHAnsi" w:hAnsiTheme="majorHAnsi" w:cstheme="majorHAnsi"/>
              <w:sz w:val="24"/>
              <w:szCs w:val="24"/>
            </w:rPr>
            <w:fldChar w:fldCharType="end"/>
          </w:r>
        </w:sdtContent>
      </w:sdt>
      <w:r w:rsidR="00DA5F09">
        <w:rPr>
          <w:rFonts w:asciiTheme="majorHAnsi" w:hAnsiTheme="majorHAnsi" w:cstheme="majorHAnsi"/>
          <w:sz w:val="24"/>
          <w:szCs w:val="24"/>
        </w:rPr>
        <w:t xml:space="preserve"> state</w:t>
      </w:r>
      <w:r w:rsidRPr="007742B1">
        <w:rPr>
          <w:rFonts w:asciiTheme="majorHAnsi" w:hAnsiTheme="majorHAnsi" w:cstheme="majorHAnsi"/>
          <w:sz w:val="24"/>
          <w:szCs w:val="24"/>
        </w:rPr>
        <w:t xml:space="preserve"> that </w:t>
      </w:r>
      <w:r w:rsidR="00DA5F09">
        <w:rPr>
          <w:rFonts w:asciiTheme="majorHAnsi" w:hAnsiTheme="majorHAnsi" w:cstheme="majorHAnsi"/>
          <w:sz w:val="24"/>
          <w:szCs w:val="24"/>
        </w:rPr>
        <w:t>m</w:t>
      </w:r>
      <w:r w:rsidRPr="007742B1">
        <w:rPr>
          <w:rFonts w:asciiTheme="majorHAnsi" w:hAnsiTheme="majorHAnsi" w:cstheme="majorHAnsi"/>
          <w:sz w:val="24"/>
          <w:szCs w:val="24"/>
        </w:rPr>
        <w:t>ath</w:t>
      </w:r>
      <w:r w:rsidR="00DA5F09">
        <w:rPr>
          <w:rFonts w:asciiTheme="majorHAnsi" w:hAnsiTheme="majorHAnsi" w:cstheme="majorHAnsi"/>
          <w:sz w:val="24"/>
          <w:szCs w:val="24"/>
        </w:rPr>
        <w:t>ematics</w:t>
      </w:r>
      <w:r w:rsidRPr="007742B1">
        <w:rPr>
          <w:rFonts w:asciiTheme="majorHAnsi" w:hAnsiTheme="majorHAnsi" w:cstheme="majorHAnsi"/>
          <w:sz w:val="24"/>
          <w:szCs w:val="24"/>
        </w:rPr>
        <w:t xml:space="preserve"> is notable for its ability to fit together and that </w:t>
      </w:r>
      <w:r w:rsidR="00DA5F09">
        <w:rPr>
          <w:rFonts w:asciiTheme="majorHAnsi" w:hAnsiTheme="majorHAnsi" w:cstheme="majorHAnsi"/>
          <w:sz w:val="24"/>
          <w:szCs w:val="24"/>
        </w:rPr>
        <w:t>it’s</w:t>
      </w:r>
      <w:r w:rsidRPr="007742B1">
        <w:rPr>
          <w:rFonts w:asciiTheme="majorHAnsi" w:hAnsiTheme="majorHAnsi" w:cstheme="majorHAnsi"/>
          <w:sz w:val="24"/>
          <w:szCs w:val="24"/>
        </w:rPr>
        <w:t xml:space="preserve"> important to make connections when planning lessons or teaching a series of lessons. It is important to </w:t>
      </w:r>
      <w:proofErr w:type="spellStart"/>
      <w:r w:rsidR="00DA5F09">
        <w:rPr>
          <w:rFonts w:asciiTheme="majorHAnsi" w:hAnsiTheme="majorHAnsi" w:cstheme="majorHAnsi"/>
          <w:sz w:val="24"/>
          <w:szCs w:val="24"/>
        </w:rPr>
        <w:t>dicide</w:t>
      </w:r>
      <w:proofErr w:type="spellEnd"/>
      <w:r w:rsidRPr="007742B1">
        <w:rPr>
          <w:rFonts w:asciiTheme="majorHAnsi" w:hAnsiTheme="majorHAnsi" w:cstheme="majorHAnsi"/>
          <w:sz w:val="24"/>
          <w:szCs w:val="24"/>
        </w:rPr>
        <w:t xml:space="preserve"> in which order to deliver tasks</w:t>
      </w:r>
      <w:sdt>
        <w:sdtPr>
          <w:rPr>
            <w:rFonts w:asciiTheme="majorHAnsi" w:hAnsiTheme="majorHAnsi" w:cstheme="majorHAnsi"/>
            <w:sz w:val="24"/>
            <w:szCs w:val="24"/>
          </w:rPr>
          <w:id w:val="-504984297"/>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 xml:space="preserve"> (Rowland,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For a teacher to be able to do this successfully Rowland, et al., </w:t>
      </w:r>
      <w:sdt>
        <w:sdtPr>
          <w:rPr>
            <w:rFonts w:asciiTheme="majorHAnsi" w:hAnsiTheme="majorHAnsi" w:cstheme="majorHAnsi"/>
            <w:sz w:val="24"/>
            <w:szCs w:val="24"/>
          </w:rPr>
          <w:id w:val="-1947986885"/>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\n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note that it is down to having a good understanding of subject knowledge of </w:t>
      </w:r>
      <w:r w:rsidR="00DA5F09">
        <w:rPr>
          <w:rFonts w:asciiTheme="majorHAnsi" w:hAnsiTheme="majorHAnsi" w:cstheme="majorHAnsi"/>
          <w:sz w:val="24"/>
          <w:szCs w:val="24"/>
        </w:rPr>
        <w:t>m</w:t>
      </w:r>
      <w:r w:rsidRPr="007742B1">
        <w:rPr>
          <w:rFonts w:asciiTheme="majorHAnsi" w:hAnsiTheme="majorHAnsi" w:cstheme="majorHAnsi"/>
          <w:sz w:val="24"/>
          <w:szCs w:val="24"/>
        </w:rPr>
        <w:t>athematics and understanding how different skills can be used and interlinked to help teach other skills.</w:t>
      </w:r>
      <w:r w:rsidR="00317266" w:rsidRPr="007742B1">
        <w:rPr>
          <w:rFonts w:asciiTheme="majorHAnsi" w:hAnsiTheme="majorHAnsi" w:cstheme="majorHAnsi"/>
          <w:sz w:val="24"/>
          <w:szCs w:val="24"/>
        </w:rPr>
        <w:t xml:space="preserve"> This </w:t>
      </w:r>
      <w:r w:rsidR="009E18EE" w:rsidRPr="007742B1">
        <w:rPr>
          <w:rFonts w:asciiTheme="majorHAnsi" w:hAnsiTheme="majorHAnsi" w:cstheme="majorHAnsi"/>
          <w:sz w:val="24"/>
          <w:szCs w:val="24"/>
        </w:rPr>
        <w:t>category</w:t>
      </w:r>
      <w:r w:rsidR="00317266" w:rsidRPr="007742B1">
        <w:rPr>
          <w:rFonts w:asciiTheme="majorHAnsi" w:hAnsiTheme="majorHAnsi" w:cstheme="majorHAnsi"/>
          <w:sz w:val="24"/>
          <w:szCs w:val="24"/>
        </w:rPr>
        <w:t xml:space="preserve"> does not directly link to any single one of Shulman’s knowledge base </w:t>
      </w:r>
      <w:sdt>
        <w:sdtPr>
          <w:rPr>
            <w:rFonts w:asciiTheme="majorHAnsi" w:hAnsiTheme="majorHAnsi" w:cstheme="majorHAnsi"/>
            <w:sz w:val="24"/>
            <w:szCs w:val="24"/>
          </w:rPr>
          <w:id w:val="-596866422"/>
          <w:citation/>
        </w:sdtPr>
        <w:sdtEndPr/>
        <w:sdtContent>
          <w:r w:rsidR="00317266" w:rsidRPr="007742B1">
            <w:rPr>
              <w:rFonts w:asciiTheme="majorHAnsi" w:hAnsiTheme="majorHAnsi" w:cstheme="majorHAnsi"/>
              <w:sz w:val="24"/>
              <w:szCs w:val="24"/>
            </w:rPr>
            <w:fldChar w:fldCharType="begin"/>
          </w:r>
          <w:r w:rsidR="00317266" w:rsidRPr="007742B1">
            <w:rPr>
              <w:rFonts w:asciiTheme="majorHAnsi" w:hAnsiTheme="majorHAnsi" w:cstheme="majorHAnsi"/>
              <w:sz w:val="24"/>
              <w:szCs w:val="24"/>
            </w:rPr>
            <w:instrText xml:space="preserve">CITATION Row09 \p 33 \l 2057 </w:instrText>
          </w:r>
          <w:r w:rsidR="00317266" w:rsidRPr="007742B1">
            <w:rPr>
              <w:rFonts w:asciiTheme="majorHAnsi" w:hAnsiTheme="majorHAnsi" w:cstheme="majorHAnsi"/>
              <w:sz w:val="24"/>
              <w:szCs w:val="24"/>
            </w:rPr>
            <w:fldChar w:fldCharType="separate"/>
          </w:r>
          <w:r w:rsidR="00317266" w:rsidRPr="007742B1">
            <w:rPr>
              <w:rFonts w:asciiTheme="majorHAnsi" w:hAnsiTheme="majorHAnsi" w:cstheme="majorHAnsi"/>
              <w:noProof/>
              <w:sz w:val="24"/>
              <w:szCs w:val="24"/>
            </w:rPr>
            <w:t>(Rowland, et al., 2009, p. 33)</w:t>
          </w:r>
          <w:r w:rsidR="00317266" w:rsidRPr="007742B1">
            <w:rPr>
              <w:rFonts w:asciiTheme="majorHAnsi" w:hAnsiTheme="majorHAnsi" w:cstheme="majorHAnsi"/>
              <w:sz w:val="24"/>
              <w:szCs w:val="24"/>
            </w:rPr>
            <w:fldChar w:fldCharType="end"/>
          </w:r>
        </w:sdtContent>
      </w:sdt>
      <w:r w:rsidR="00317266" w:rsidRPr="007742B1">
        <w:rPr>
          <w:rFonts w:asciiTheme="majorHAnsi" w:hAnsiTheme="majorHAnsi" w:cstheme="majorHAnsi"/>
          <w:sz w:val="24"/>
          <w:szCs w:val="24"/>
        </w:rPr>
        <w:t xml:space="preserve">. However the connection of teacher’s mathematical knowledge is an aspect of Shulman’s subject matter knowledge </w:t>
      </w:r>
      <w:sdt>
        <w:sdtPr>
          <w:rPr>
            <w:rFonts w:asciiTheme="majorHAnsi" w:hAnsiTheme="majorHAnsi" w:cstheme="majorHAnsi"/>
            <w:sz w:val="24"/>
            <w:szCs w:val="24"/>
          </w:rPr>
          <w:id w:val="-1765375314"/>
          <w:citation/>
        </w:sdtPr>
        <w:sdtEndPr/>
        <w:sdtContent>
          <w:r w:rsidR="00317266" w:rsidRPr="007742B1">
            <w:rPr>
              <w:rFonts w:asciiTheme="majorHAnsi" w:hAnsiTheme="majorHAnsi" w:cstheme="majorHAnsi"/>
              <w:sz w:val="24"/>
              <w:szCs w:val="24"/>
            </w:rPr>
            <w:fldChar w:fldCharType="begin"/>
          </w:r>
          <w:r w:rsidR="00317266" w:rsidRPr="007742B1">
            <w:rPr>
              <w:rFonts w:asciiTheme="majorHAnsi" w:hAnsiTheme="majorHAnsi" w:cstheme="majorHAnsi"/>
              <w:sz w:val="24"/>
              <w:szCs w:val="24"/>
            </w:rPr>
            <w:instrText xml:space="preserve">CITATION Row09 \p 33 \l 2057 </w:instrText>
          </w:r>
          <w:r w:rsidR="00317266" w:rsidRPr="007742B1">
            <w:rPr>
              <w:rFonts w:asciiTheme="majorHAnsi" w:hAnsiTheme="majorHAnsi" w:cstheme="majorHAnsi"/>
              <w:sz w:val="24"/>
              <w:szCs w:val="24"/>
            </w:rPr>
            <w:fldChar w:fldCharType="separate"/>
          </w:r>
          <w:r w:rsidR="00317266" w:rsidRPr="007742B1">
            <w:rPr>
              <w:rFonts w:asciiTheme="majorHAnsi" w:hAnsiTheme="majorHAnsi" w:cstheme="majorHAnsi"/>
              <w:noProof/>
              <w:sz w:val="24"/>
              <w:szCs w:val="24"/>
            </w:rPr>
            <w:t>(Rowland, et al., 2009, p. 33)</w:t>
          </w:r>
          <w:r w:rsidR="00317266" w:rsidRPr="007742B1">
            <w:rPr>
              <w:rFonts w:asciiTheme="majorHAnsi" w:hAnsiTheme="majorHAnsi" w:cstheme="majorHAnsi"/>
              <w:sz w:val="24"/>
              <w:szCs w:val="24"/>
            </w:rPr>
            <w:fldChar w:fldCharType="end"/>
          </w:r>
        </w:sdtContent>
      </w:sdt>
      <w:r w:rsidR="00317266" w:rsidRPr="007742B1">
        <w:rPr>
          <w:rFonts w:asciiTheme="majorHAnsi" w:hAnsiTheme="majorHAnsi" w:cstheme="majorHAnsi"/>
          <w:sz w:val="24"/>
          <w:szCs w:val="24"/>
        </w:rPr>
        <w:t xml:space="preserve">. Also being able to make connections for learners is part of a teacher’s </w:t>
      </w:r>
      <w:r w:rsidR="00DA5F09">
        <w:rPr>
          <w:rFonts w:asciiTheme="majorHAnsi" w:hAnsiTheme="majorHAnsi" w:cstheme="majorHAnsi"/>
          <w:sz w:val="24"/>
          <w:szCs w:val="24"/>
        </w:rPr>
        <w:t>PCK</w:t>
      </w:r>
      <w:r w:rsidR="00317266" w:rsidRPr="007742B1">
        <w:rPr>
          <w:rFonts w:asciiTheme="majorHAnsi" w:hAnsiTheme="majorHAnsi" w:cstheme="majorHAnsi"/>
          <w:sz w:val="24"/>
          <w:szCs w:val="24"/>
        </w:rPr>
        <w:t xml:space="preserve"> </w:t>
      </w:r>
      <w:sdt>
        <w:sdtPr>
          <w:rPr>
            <w:rFonts w:asciiTheme="majorHAnsi" w:hAnsiTheme="majorHAnsi" w:cstheme="majorHAnsi"/>
            <w:sz w:val="24"/>
            <w:szCs w:val="24"/>
          </w:rPr>
          <w:id w:val="-1625379444"/>
          <w:citation/>
        </w:sdtPr>
        <w:sdtEndPr/>
        <w:sdtContent>
          <w:r w:rsidR="00317266" w:rsidRPr="007742B1">
            <w:rPr>
              <w:rFonts w:asciiTheme="majorHAnsi" w:hAnsiTheme="majorHAnsi" w:cstheme="majorHAnsi"/>
              <w:sz w:val="24"/>
              <w:szCs w:val="24"/>
            </w:rPr>
            <w:fldChar w:fldCharType="begin"/>
          </w:r>
          <w:r w:rsidR="00317266" w:rsidRPr="007742B1">
            <w:rPr>
              <w:rFonts w:asciiTheme="majorHAnsi" w:hAnsiTheme="majorHAnsi" w:cstheme="majorHAnsi"/>
              <w:sz w:val="24"/>
              <w:szCs w:val="24"/>
            </w:rPr>
            <w:instrText xml:space="preserve">CITATION Row09 \p 33 \l 2057 </w:instrText>
          </w:r>
          <w:r w:rsidR="00317266" w:rsidRPr="007742B1">
            <w:rPr>
              <w:rFonts w:asciiTheme="majorHAnsi" w:hAnsiTheme="majorHAnsi" w:cstheme="majorHAnsi"/>
              <w:sz w:val="24"/>
              <w:szCs w:val="24"/>
            </w:rPr>
            <w:fldChar w:fldCharType="separate"/>
          </w:r>
          <w:r w:rsidR="00317266" w:rsidRPr="007742B1">
            <w:rPr>
              <w:rFonts w:asciiTheme="majorHAnsi" w:hAnsiTheme="majorHAnsi" w:cstheme="majorHAnsi"/>
              <w:noProof/>
              <w:sz w:val="24"/>
              <w:szCs w:val="24"/>
            </w:rPr>
            <w:t>(Rowland, et al., 2009, p. 33)</w:t>
          </w:r>
          <w:r w:rsidR="00317266" w:rsidRPr="007742B1">
            <w:rPr>
              <w:rFonts w:asciiTheme="majorHAnsi" w:hAnsiTheme="majorHAnsi" w:cstheme="majorHAnsi"/>
              <w:sz w:val="24"/>
              <w:szCs w:val="24"/>
            </w:rPr>
            <w:fldChar w:fldCharType="end"/>
          </w:r>
        </w:sdtContent>
      </w:sdt>
      <w:r w:rsidR="00DA5F09">
        <w:rPr>
          <w:rFonts w:asciiTheme="majorHAnsi" w:hAnsiTheme="majorHAnsi" w:cstheme="majorHAnsi"/>
          <w:sz w:val="24"/>
          <w:szCs w:val="24"/>
        </w:rPr>
        <w:t>.</w:t>
      </w:r>
    </w:p>
    <w:p w:rsidR="009D2197" w:rsidRPr="007742B1" w:rsidRDefault="009D2197"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The final category in the Knowledge Quartet is Contingency. Rowland, et al., </w:t>
      </w:r>
      <w:sdt>
        <w:sdtPr>
          <w:rPr>
            <w:rFonts w:asciiTheme="majorHAnsi" w:hAnsiTheme="majorHAnsi" w:cstheme="majorHAnsi"/>
            <w:sz w:val="24"/>
            <w:szCs w:val="24"/>
          </w:rPr>
          <w:id w:val="-1754809559"/>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\n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note that however detailed and planned your lesson may be, there is always things that will arise. Contingency looks at the teacher’s response to unexpected events </w:t>
      </w:r>
      <w:sdt>
        <w:sdtPr>
          <w:rPr>
            <w:rFonts w:asciiTheme="majorHAnsi" w:hAnsiTheme="majorHAnsi" w:cstheme="majorHAnsi"/>
            <w:sz w:val="24"/>
            <w:szCs w:val="24"/>
          </w:rPr>
          <w:id w:val="-337465657"/>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w:t>
      </w:r>
      <w:r w:rsidR="00BD5660" w:rsidRPr="007742B1">
        <w:rPr>
          <w:rFonts w:asciiTheme="majorHAnsi" w:hAnsiTheme="majorHAnsi" w:cstheme="majorHAnsi"/>
          <w:sz w:val="24"/>
          <w:szCs w:val="24"/>
        </w:rPr>
        <w:t xml:space="preserve"> Rowlands </w:t>
      </w:r>
      <w:sdt>
        <w:sdtPr>
          <w:rPr>
            <w:rFonts w:asciiTheme="majorHAnsi" w:hAnsiTheme="majorHAnsi" w:cstheme="majorHAnsi"/>
            <w:sz w:val="24"/>
            <w:szCs w:val="24"/>
          </w:rPr>
          <w:id w:val="216799005"/>
          <w:citation/>
        </w:sdtPr>
        <w:sdtEndPr/>
        <w:sdtContent>
          <w:r w:rsidR="00BD5660" w:rsidRPr="007742B1">
            <w:rPr>
              <w:rFonts w:asciiTheme="majorHAnsi" w:hAnsiTheme="majorHAnsi" w:cstheme="majorHAnsi"/>
              <w:sz w:val="24"/>
              <w:szCs w:val="24"/>
            </w:rPr>
            <w:fldChar w:fldCharType="begin"/>
          </w:r>
          <w:r w:rsidR="00BD5660" w:rsidRPr="007742B1">
            <w:rPr>
              <w:rFonts w:asciiTheme="majorHAnsi" w:hAnsiTheme="majorHAnsi" w:cstheme="majorHAnsi"/>
              <w:sz w:val="24"/>
              <w:szCs w:val="24"/>
            </w:rPr>
            <w:instrText xml:space="preserve">CITATION Tim17 \n  \l 2057 </w:instrText>
          </w:r>
          <w:r w:rsidR="00BD5660" w:rsidRPr="007742B1">
            <w:rPr>
              <w:rFonts w:asciiTheme="majorHAnsi" w:hAnsiTheme="majorHAnsi" w:cstheme="majorHAnsi"/>
              <w:sz w:val="24"/>
              <w:szCs w:val="24"/>
            </w:rPr>
            <w:fldChar w:fldCharType="separate"/>
          </w:r>
          <w:r w:rsidR="00BD5660" w:rsidRPr="007742B1">
            <w:rPr>
              <w:rFonts w:asciiTheme="majorHAnsi" w:hAnsiTheme="majorHAnsi" w:cstheme="majorHAnsi"/>
              <w:noProof/>
              <w:sz w:val="24"/>
              <w:szCs w:val="24"/>
            </w:rPr>
            <w:t>(2017)</w:t>
          </w:r>
          <w:r w:rsidR="00BD5660" w:rsidRPr="007742B1">
            <w:rPr>
              <w:rFonts w:asciiTheme="majorHAnsi" w:hAnsiTheme="majorHAnsi" w:cstheme="majorHAnsi"/>
              <w:sz w:val="24"/>
              <w:szCs w:val="24"/>
            </w:rPr>
            <w:fldChar w:fldCharType="end"/>
          </w:r>
        </w:sdtContent>
      </w:sdt>
      <w:r w:rsidR="00BD5660" w:rsidRPr="007742B1">
        <w:rPr>
          <w:rFonts w:asciiTheme="majorHAnsi" w:hAnsiTheme="majorHAnsi" w:cstheme="majorHAnsi"/>
          <w:sz w:val="24"/>
          <w:szCs w:val="24"/>
        </w:rPr>
        <w:t xml:space="preserve"> points out that from a constructivist learning </w:t>
      </w:r>
      <w:r w:rsidR="008C7444" w:rsidRPr="007742B1">
        <w:rPr>
          <w:rFonts w:asciiTheme="majorHAnsi" w:hAnsiTheme="majorHAnsi" w:cstheme="majorHAnsi"/>
          <w:sz w:val="24"/>
          <w:szCs w:val="24"/>
        </w:rPr>
        <w:t>point</w:t>
      </w:r>
      <w:r w:rsidR="00BD5660" w:rsidRPr="007742B1">
        <w:rPr>
          <w:rFonts w:asciiTheme="majorHAnsi" w:hAnsiTheme="majorHAnsi" w:cstheme="majorHAnsi"/>
          <w:sz w:val="24"/>
          <w:szCs w:val="24"/>
        </w:rPr>
        <w:t xml:space="preserve"> of view, by putting </w:t>
      </w:r>
      <w:r w:rsidR="008C7444" w:rsidRPr="007742B1">
        <w:rPr>
          <w:rFonts w:asciiTheme="majorHAnsi" w:hAnsiTheme="majorHAnsi" w:cstheme="majorHAnsi"/>
          <w:sz w:val="24"/>
          <w:szCs w:val="24"/>
        </w:rPr>
        <w:t>aside</w:t>
      </w:r>
      <w:r w:rsidR="00BD5660" w:rsidRPr="007742B1">
        <w:rPr>
          <w:rFonts w:asciiTheme="majorHAnsi" w:hAnsiTheme="majorHAnsi" w:cstheme="majorHAnsi"/>
          <w:sz w:val="24"/>
          <w:szCs w:val="24"/>
        </w:rPr>
        <w:t xml:space="preserve"> the child’s point of view on a particular subject can be damaging to their learning. Donaldson’s new curriculum would also be of the opinion that lessons should have the child at the centre</w:t>
      </w:r>
      <w:sdt>
        <w:sdtPr>
          <w:rPr>
            <w:rFonts w:asciiTheme="majorHAnsi" w:hAnsiTheme="majorHAnsi" w:cstheme="majorHAnsi"/>
            <w:sz w:val="24"/>
            <w:szCs w:val="24"/>
          </w:rPr>
          <w:id w:val="1623493545"/>
          <w:citation/>
        </w:sdtPr>
        <w:sdtEndPr/>
        <w:sdtContent>
          <w:r w:rsidR="00BD5660" w:rsidRPr="007742B1">
            <w:rPr>
              <w:rFonts w:asciiTheme="majorHAnsi" w:hAnsiTheme="majorHAnsi" w:cstheme="majorHAnsi"/>
              <w:sz w:val="24"/>
              <w:szCs w:val="24"/>
            </w:rPr>
            <w:fldChar w:fldCharType="begin"/>
          </w:r>
          <w:r w:rsidR="00BD5660" w:rsidRPr="007742B1">
            <w:rPr>
              <w:rFonts w:asciiTheme="majorHAnsi" w:hAnsiTheme="majorHAnsi" w:cstheme="majorHAnsi"/>
              <w:sz w:val="24"/>
              <w:szCs w:val="24"/>
            </w:rPr>
            <w:instrText xml:space="preserve"> CITATION Gra15 \l 2057 </w:instrText>
          </w:r>
          <w:r w:rsidR="00BD5660" w:rsidRPr="007742B1">
            <w:rPr>
              <w:rFonts w:asciiTheme="majorHAnsi" w:hAnsiTheme="majorHAnsi" w:cstheme="majorHAnsi"/>
              <w:sz w:val="24"/>
              <w:szCs w:val="24"/>
            </w:rPr>
            <w:fldChar w:fldCharType="separate"/>
          </w:r>
          <w:r w:rsidR="00BD5660" w:rsidRPr="007742B1">
            <w:rPr>
              <w:rFonts w:asciiTheme="majorHAnsi" w:hAnsiTheme="majorHAnsi" w:cstheme="majorHAnsi"/>
              <w:noProof/>
              <w:sz w:val="24"/>
              <w:szCs w:val="24"/>
            </w:rPr>
            <w:t xml:space="preserve"> (Donaldson, 2015)</w:t>
          </w:r>
          <w:r w:rsidR="00BD5660" w:rsidRPr="007742B1">
            <w:rPr>
              <w:rFonts w:asciiTheme="majorHAnsi" w:hAnsiTheme="majorHAnsi" w:cstheme="majorHAnsi"/>
              <w:sz w:val="24"/>
              <w:szCs w:val="24"/>
            </w:rPr>
            <w:fldChar w:fldCharType="end"/>
          </w:r>
        </w:sdtContent>
      </w:sdt>
      <w:r w:rsidR="00BD5660" w:rsidRPr="007742B1">
        <w:rPr>
          <w:rFonts w:asciiTheme="majorHAnsi" w:hAnsiTheme="majorHAnsi" w:cstheme="majorHAnsi"/>
          <w:sz w:val="24"/>
          <w:szCs w:val="24"/>
        </w:rPr>
        <w:t xml:space="preserve"> therefor the teacher should be prepared to deviate off the plan.</w:t>
      </w:r>
      <w:r w:rsidRPr="007742B1">
        <w:rPr>
          <w:rFonts w:asciiTheme="majorHAnsi" w:hAnsiTheme="majorHAnsi" w:cstheme="majorHAnsi"/>
          <w:sz w:val="24"/>
          <w:szCs w:val="24"/>
        </w:rPr>
        <w:t xml:space="preserve"> It can be argued that the greater the teacher’s subject knowledge the less likely an event like this would occur</w:t>
      </w:r>
      <w:r w:rsidR="00DA5F09">
        <w:rPr>
          <w:rFonts w:asciiTheme="majorHAnsi" w:hAnsiTheme="majorHAnsi" w:cstheme="majorHAnsi"/>
          <w:sz w:val="24"/>
          <w:szCs w:val="24"/>
        </w:rPr>
        <w:t xml:space="preserve"> </w:t>
      </w:r>
      <w:sdt>
        <w:sdtPr>
          <w:rPr>
            <w:rFonts w:asciiTheme="majorHAnsi" w:hAnsiTheme="majorHAnsi" w:cstheme="majorHAnsi"/>
            <w:sz w:val="24"/>
            <w:szCs w:val="24"/>
          </w:rPr>
          <w:id w:val="1950510252"/>
          <w:citation/>
        </w:sdtPr>
        <w:sdtEndPr/>
        <w:sdtContent>
          <w:r w:rsidR="00DA5F09">
            <w:rPr>
              <w:rFonts w:asciiTheme="majorHAnsi" w:hAnsiTheme="majorHAnsi" w:cstheme="majorHAnsi"/>
              <w:sz w:val="24"/>
              <w:szCs w:val="24"/>
            </w:rPr>
            <w:fldChar w:fldCharType="begin"/>
          </w:r>
          <w:r w:rsidR="00DA5F09">
            <w:rPr>
              <w:rFonts w:asciiTheme="majorHAnsi" w:hAnsiTheme="majorHAnsi" w:cstheme="majorHAnsi"/>
              <w:sz w:val="24"/>
              <w:szCs w:val="24"/>
            </w:rPr>
            <w:instrText xml:space="preserve"> CITATION Tim17 \l 2057 </w:instrText>
          </w:r>
          <w:r w:rsidR="00DA5F09">
            <w:rPr>
              <w:rFonts w:asciiTheme="majorHAnsi" w:hAnsiTheme="majorHAnsi" w:cstheme="majorHAnsi"/>
              <w:sz w:val="24"/>
              <w:szCs w:val="24"/>
            </w:rPr>
            <w:fldChar w:fldCharType="separate"/>
          </w:r>
          <w:r w:rsidR="00DA5F09" w:rsidRPr="00DA5F09">
            <w:rPr>
              <w:rFonts w:asciiTheme="majorHAnsi" w:hAnsiTheme="majorHAnsi" w:cstheme="majorHAnsi"/>
              <w:noProof/>
              <w:sz w:val="24"/>
              <w:szCs w:val="24"/>
            </w:rPr>
            <w:t>(Rowlands, 2017)</w:t>
          </w:r>
          <w:r w:rsidR="00DA5F09">
            <w:rPr>
              <w:rFonts w:asciiTheme="majorHAnsi" w:hAnsiTheme="majorHAnsi" w:cstheme="majorHAnsi"/>
              <w:sz w:val="24"/>
              <w:szCs w:val="24"/>
            </w:rPr>
            <w:fldChar w:fldCharType="end"/>
          </w:r>
        </w:sdtContent>
      </w:sdt>
      <w:r w:rsidRPr="007742B1">
        <w:rPr>
          <w:rFonts w:asciiTheme="majorHAnsi" w:hAnsiTheme="majorHAnsi" w:cstheme="majorHAnsi"/>
          <w:sz w:val="24"/>
          <w:szCs w:val="24"/>
        </w:rPr>
        <w:t>. Rowland, et al.,</w:t>
      </w:r>
      <w:sdt>
        <w:sdtPr>
          <w:rPr>
            <w:rFonts w:asciiTheme="majorHAnsi" w:hAnsiTheme="majorHAnsi" w:cstheme="majorHAnsi"/>
            <w:sz w:val="24"/>
            <w:szCs w:val="24"/>
          </w:rPr>
          <w:id w:val="1624878368"/>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32 \n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 xml:space="preserve"> (2009, p. 32)</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point out that </w:t>
      </w:r>
      <w:r w:rsidRPr="007742B1">
        <w:rPr>
          <w:rFonts w:asciiTheme="majorHAnsi" w:hAnsiTheme="majorHAnsi" w:cstheme="majorHAnsi"/>
          <w:sz w:val="24"/>
          <w:szCs w:val="24"/>
        </w:rPr>
        <w:lastRenderedPageBreak/>
        <w:t xml:space="preserve">often teachers are put in situations where they must think on their feet and </w:t>
      </w:r>
      <w:r w:rsidR="00D0714B" w:rsidRPr="007742B1">
        <w:rPr>
          <w:rFonts w:asciiTheme="majorHAnsi" w:hAnsiTheme="majorHAnsi" w:cstheme="majorHAnsi"/>
          <w:sz w:val="24"/>
          <w:szCs w:val="24"/>
        </w:rPr>
        <w:t>the</w:t>
      </w:r>
      <w:r w:rsidRPr="007742B1">
        <w:rPr>
          <w:rFonts w:asciiTheme="majorHAnsi" w:hAnsiTheme="majorHAnsi" w:cstheme="majorHAnsi"/>
          <w:sz w:val="24"/>
          <w:szCs w:val="24"/>
        </w:rPr>
        <w:t xml:space="preserve"> way in which a teacher responds to these unexpected events can often make a huge difference to the lesson.</w:t>
      </w:r>
      <w:r w:rsidR="00B11CAD">
        <w:rPr>
          <w:rFonts w:asciiTheme="majorHAnsi" w:hAnsiTheme="majorHAnsi" w:cstheme="majorHAnsi"/>
          <w:sz w:val="24"/>
          <w:szCs w:val="24"/>
        </w:rPr>
        <w:t xml:space="preserve"> </w:t>
      </w:r>
      <w:r w:rsidR="00A32B58" w:rsidRPr="007742B1">
        <w:rPr>
          <w:rFonts w:asciiTheme="majorHAnsi" w:hAnsiTheme="majorHAnsi" w:cstheme="majorHAnsi"/>
          <w:sz w:val="24"/>
          <w:szCs w:val="24"/>
        </w:rPr>
        <w:t xml:space="preserve">According to Rowland, et al., </w:t>
      </w:r>
      <w:sdt>
        <w:sdtPr>
          <w:rPr>
            <w:rFonts w:asciiTheme="majorHAnsi" w:hAnsiTheme="majorHAnsi" w:cstheme="majorHAnsi"/>
            <w:sz w:val="24"/>
            <w:szCs w:val="24"/>
          </w:rPr>
          <w:id w:val="-1155217406"/>
          <w:citation/>
        </w:sdtPr>
        <w:sdtEndPr/>
        <w:sdtContent>
          <w:r w:rsidR="00A32B58" w:rsidRPr="007742B1">
            <w:rPr>
              <w:rFonts w:asciiTheme="majorHAnsi" w:hAnsiTheme="majorHAnsi" w:cstheme="majorHAnsi"/>
              <w:sz w:val="24"/>
              <w:szCs w:val="24"/>
            </w:rPr>
            <w:fldChar w:fldCharType="begin"/>
          </w:r>
          <w:r w:rsidR="00A32B58" w:rsidRPr="007742B1">
            <w:rPr>
              <w:rFonts w:asciiTheme="majorHAnsi" w:hAnsiTheme="majorHAnsi" w:cstheme="majorHAnsi"/>
              <w:sz w:val="24"/>
              <w:szCs w:val="24"/>
            </w:rPr>
            <w:instrText xml:space="preserve">CITATION Row09 \p 33 \n  \l 2057 </w:instrText>
          </w:r>
          <w:r w:rsidR="00A32B58" w:rsidRPr="007742B1">
            <w:rPr>
              <w:rFonts w:asciiTheme="majorHAnsi" w:hAnsiTheme="majorHAnsi" w:cstheme="majorHAnsi"/>
              <w:sz w:val="24"/>
              <w:szCs w:val="24"/>
            </w:rPr>
            <w:fldChar w:fldCharType="separate"/>
          </w:r>
          <w:r w:rsidR="00A32B58" w:rsidRPr="007742B1">
            <w:rPr>
              <w:rFonts w:asciiTheme="majorHAnsi" w:hAnsiTheme="majorHAnsi" w:cstheme="majorHAnsi"/>
              <w:noProof/>
              <w:sz w:val="24"/>
              <w:szCs w:val="24"/>
            </w:rPr>
            <w:t>(2009, p. 33)</w:t>
          </w:r>
          <w:r w:rsidR="00A32B58" w:rsidRPr="007742B1">
            <w:rPr>
              <w:rFonts w:asciiTheme="majorHAnsi" w:hAnsiTheme="majorHAnsi" w:cstheme="majorHAnsi"/>
              <w:sz w:val="24"/>
              <w:szCs w:val="24"/>
            </w:rPr>
            <w:fldChar w:fldCharType="end"/>
          </w:r>
        </w:sdtContent>
      </w:sdt>
      <w:r w:rsidR="00A32B58" w:rsidRPr="007742B1">
        <w:rPr>
          <w:rFonts w:asciiTheme="majorHAnsi" w:hAnsiTheme="majorHAnsi" w:cstheme="majorHAnsi"/>
          <w:sz w:val="24"/>
          <w:szCs w:val="24"/>
        </w:rPr>
        <w:t xml:space="preserve"> this final category compasses of all seven elements of Shulman’s knowledge base. Being able to think on your feet and make appropriate decisions can require a combination of any of Shulman’s knowledge base categories </w:t>
      </w:r>
      <w:sdt>
        <w:sdtPr>
          <w:rPr>
            <w:rFonts w:asciiTheme="majorHAnsi" w:hAnsiTheme="majorHAnsi" w:cstheme="majorHAnsi"/>
            <w:sz w:val="24"/>
            <w:szCs w:val="24"/>
          </w:rPr>
          <w:id w:val="727574031"/>
          <w:citation/>
        </w:sdtPr>
        <w:sdtEndPr/>
        <w:sdtContent>
          <w:r w:rsidR="00A32B58" w:rsidRPr="007742B1">
            <w:rPr>
              <w:rFonts w:asciiTheme="majorHAnsi" w:hAnsiTheme="majorHAnsi" w:cstheme="majorHAnsi"/>
              <w:sz w:val="24"/>
              <w:szCs w:val="24"/>
            </w:rPr>
            <w:fldChar w:fldCharType="begin"/>
          </w:r>
          <w:r w:rsidR="00A32B58" w:rsidRPr="007742B1">
            <w:rPr>
              <w:rFonts w:asciiTheme="majorHAnsi" w:hAnsiTheme="majorHAnsi" w:cstheme="majorHAnsi"/>
              <w:sz w:val="24"/>
              <w:szCs w:val="24"/>
            </w:rPr>
            <w:instrText xml:space="preserve">CITATION Row09 \p 33 \l 2057 </w:instrText>
          </w:r>
          <w:r w:rsidR="00A32B58" w:rsidRPr="007742B1">
            <w:rPr>
              <w:rFonts w:asciiTheme="majorHAnsi" w:hAnsiTheme="majorHAnsi" w:cstheme="majorHAnsi"/>
              <w:sz w:val="24"/>
              <w:szCs w:val="24"/>
            </w:rPr>
            <w:fldChar w:fldCharType="separate"/>
          </w:r>
          <w:r w:rsidR="00A32B58" w:rsidRPr="007742B1">
            <w:rPr>
              <w:rFonts w:asciiTheme="majorHAnsi" w:hAnsiTheme="majorHAnsi" w:cstheme="majorHAnsi"/>
              <w:noProof/>
              <w:sz w:val="24"/>
              <w:szCs w:val="24"/>
            </w:rPr>
            <w:t>(Rowland, et al., 2009, p. 33)</w:t>
          </w:r>
          <w:r w:rsidR="00A32B58" w:rsidRPr="007742B1">
            <w:rPr>
              <w:rFonts w:asciiTheme="majorHAnsi" w:hAnsiTheme="majorHAnsi" w:cstheme="majorHAnsi"/>
              <w:sz w:val="24"/>
              <w:szCs w:val="24"/>
            </w:rPr>
            <w:fldChar w:fldCharType="end"/>
          </w:r>
        </w:sdtContent>
      </w:sdt>
      <w:r w:rsidR="00A32B58" w:rsidRPr="007742B1">
        <w:rPr>
          <w:rFonts w:asciiTheme="majorHAnsi" w:hAnsiTheme="majorHAnsi" w:cstheme="majorHAnsi"/>
          <w:sz w:val="24"/>
          <w:szCs w:val="24"/>
        </w:rPr>
        <w:t>.</w:t>
      </w:r>
    </w:p>
    <w:p w:rsidR="00A32B58" w:rsidRPr="007742B1" w:rsidRDefault="00A32B58"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Rowland, et al., </w:t>
      </w:r>
      <w:sdt>
        <w:sdtPr>
          <w:rPr>
            <w:rFonts w:asciiTheme="majorHAnsi" w:hAnsiTheme="majorHAnsi" w:cstheme="majorHAnsi"/>
            <w:sz w:val="24"/>
            <w:szCs w:val="24"/>
          </w:rPr>
          <w:id w:val="-708952691"/>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33 \n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(2009, p. 33)</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conclude their findings by pointing out that it was not surprising that the way in which teacher’s mathematical subject knowledge was seen could be closely linked to Shulman’s knowledge base, however what sets the Knowledge Quartet to be different is the fact that it has been developed from directly observing  and analysing mathematical lessons</w:t>
      </w:r>
      <w:r w:rsidR="00B11CAD">
        <w:rPr>
          <w:rFonts w:asciiTheme="majorHAnsi" w:hAnsiTheme="majorHAnsi" w:cstheme="majorHAnsi"/>
          <w:sz w:val="24"/>
          <w:szCs w:val="24"/>
        </w:rPr>
        <w:t>, where as Shulman’s model was not.</w:t>
      </w:r>
    </w:p>
    <w:p w:rsidR="00A44D3F" w:rsidRPr="007742B1"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This part of the essay will focus on my reflection of my PTE 1 experience. During my time on PTE I taught  range of curriculum </w:t>
      </w:r>
      <w:r w:rsidR="00A942AC">
        <w:rPr>
          <w:rFonts w:asciiTheme="majorHAnsi" w:hAnsiTheme="majorHAnsi" w:cstheme="majorHAnsi"/>
          <w:sz w:val="24"/>
          <w:szCs w:val="24"/>
        </w:rPr>
        <w:t>subjects</w:t>
      </w:r>
      <w:r w:rsidRPr="007742B1">
        <w:rPr>
          <w:rFonts w:asciiTheme="majorHAnsi" w:hAnsiTheme="majorHAnsi" w:cstheme="majorHAnsi"/>
          <w:sz w:val="24"/>
          <w:szCs w:val="24"/>
        </w:rPr>
        <w:t xml:space="preserve"> at KS2 level. I will use the Knowledge Quartet to structure this part of the essay</w:t>
      </w:r>
      <w:r w:rsidR="00A942AC">
        <w:rPr>
          <w:rFonts w:asciiTheme="majorHAnsi" w:hAnsiTheme="majorHAnsi" w:cstheme="majorHAnsi"/>
          <w:sz w:val="24"/>
          <w:szCs w:val="24"/>
        </w:rPr>
        <w:t>.</w:t>
      </w:r>
    </w:p>
    <w:p w:rsidR="00A44D3F" w:rsidRPr="00A942AC" w:rsidRDefault="00A44D3F" w:rsidP="00A16F2B">
      <w:pPr>
        <w:spacing w:line="360" w:lineRule="auto"/>
        <w:rPr>
          <w:rFonts w:asciiTheme="majorHAnsi" w:hAnsiTheme="majorHAnsi" w:cstheme="majorHAnsi"/>
          <w:sz w:val="24"/>
          <w:szCs w:val="24"/>
          <w:u w:val="single"/>
        </w:rPr>
      </w:pPr>
      <w:r w:rsidRPr="00A942AC">
        <w:rPr>
          <w:rFonts w:asciiTheme="majorHAnsi" w:hAnsiTheme="majorHAnsi" w:cstheme="majorHAnsi"/>
          <w:sz w:val="24"/>
          <w:szCs w:val="24"/>
          <w:u w:val="single"/>
        </w:rPr>
        <w:t>Foundation</w:t>
      </w:r>
    </w:p>
    <w:p w:rsidR="00A44D3F" w:rsidRPr="007742B1" w:rsidRDefault="00A44D3F"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sz w:val="24"/>
          <w:szCs w:val="24"/>
        </w:rPr>
        <w:t xml:space="preserve">It was discussed earlier in the literature review that the other three elements of the Quartet all rest on the foundation element because being able to </w:t>
      </w:r>
      <w:r w:rsidR="00A942AC">
        <w:rPr>
          <w:rFonts w:asciiTheme="majorHAnsi" w:hAnsiTheme="majorHAnsi" w:cstheme="majorHAnsi"/>
          <w:sz w:val="24"/>
          <w:szCs w:val="24"/>
        </w:rPr>
        <w:t xml:space="preserve"> take at a good </w:t>
      </w:r>
      <w:proofErr w:type="spellStart"/>
      <w:r w:rsidR="00A942AC">
        <w:rPr>
          <w:rFonts w:asciiTheme="majorHAnsi" w:hAnsiTheme="majorHAnsi" w:cstheme="majorHAnsi"/>
          <w:sz w:val="24"/>
          <w:szCs w:val="24"/>
        </w:rPr>
        <w:t>standar</w:t>
      </w:r>
      <w:proofErr w:type="spellEnd"/>
      <w:r w:rsidR="00A942AC">
        <w:rPr>
          <w:rFonts w:asciiTheme="majorHAnsi" w:hAnsiTheme="majorHAnsi" w:cstheme="majorHAnsi"/>
          <w:sz w:val="24"/>
          <w:szCs w:val="24"/>
        </w:rPr>
        <w:t xml:space="preserve"> </w:t>
      </w:r>
      <w:proofErr w:type="spellStart"/>
      <w:r w:rsidR="00A942AC">
        <w:rPr>
          <w:rFonts w:asciiTheme="majorHAnsi" w:hAnsiTheme="majorHAnsi" w:cstheme="majorHAnsi"/>
          <w:sz w:val="24"/>
          <w:szCs w:val="24"/>
        </w:rPr>
        <w:t>is</w:t>
      </w:r>
      <w:r w:rsidRPr="007742B1">
        <w:rPr>
          <w:rFonts w:asciiTheme="majorHAnsi" w:hAnsiTheme="majorHAnsi" w:cstheme="majorHAnsi"/>
          <w:sz w:val="24"/>
          <w:szCs w:val="24"/>
        </w:rPr>
        <w:t>s</w:t>
      </w:r>
      <w:proofErr w:type="spellEnd"/>
      <w:r w:rsidRPr="007742B1">
        <w:rPr>
          <w:rFonts w:asciiTheme="majorHAnsi" w:hAnsiTheme="majorHAnsi" w:cstheme="majorHAnsi"/>
          <w:sz w:val="24"/>
          <w:szCs w:val="24"/>
        </w:rPr>
        <w:t xml:space="preserve"> determined heavily on your foundation knowledge </w:t>
      </w:r>
      <w:sdt>
        <w:sdtPr>
          <w:rPr>
            <w:rFonts w:asciiTheme="majorHAnsi" w:hAnsiTheme="majorHAnsi" w:cstheme="majorHAnsi"/>
            <w:sz w:val="24"/>
            <w:szCs w:val="24"/>
          </w:rPr>
          <w:id w:val="-436596073"/>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30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30)</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Throughout PTE I taught a number of different </w:t>
      </w:r>
      <w:r w:rsidR="00A942AC">
        <w:rPr>
          <w:rFonts w:asciiTheme="majorHAnsi" w:hAnsiTheme="majorHAnsi" w:cstheme="majorHAnsi"/>
          <w:sz w:val="24"/>
          <w:szCs w:val="24"/>
        </w:rPr>
        <w:t>m</w:t>
      </w:r>
      <w:r w:rsidRPr="007742B1">
        <w:rPr>
          <w:rFonts w:asciiTheme="majorHAnsi" w:hAnsiTheme="majorHAnsi" w:cstheme="majorHAnsi"/>
          <w:sz w:val="24"/>
          <w:szCs w:val="24"/>
        </w:rPr>
        <w:t xml:space="preserve">athematical </w:t>
      </w:r>
      <w:r w:rsidR="00A942AC">
        <w:rPr>
          <w:rFonts w:asciiTheme="majorHAnsi" w:hAnsiTheme="majorHAnsi" w:cstheme="majorHAnsi"/>
          <w:sz w:val="24"/>
          <w:szCs w:val="24"/>
        </w:rPr>
        <w:t>skills</w:t>
      </w:r>
      <w:r w:rsidRPr="007742B1">
        <w:rPr>
          <w:rFonts w:asciiTheme="majorHAnsi" w:hAnsiTheme="majorHAnsi" w:cstheme="majorHAnsi"/>
          <w:sz w:val="24"/>
          <w:szCs w:val="24"/>
        </w:rPr>
        <w:t xml:space="preserve">, some I felt by </w:t>
      </w:r>
      <w:r w:rsidR="00A942AC">
        <w:rPr>
          <w:rFonts w:asciiTheme="majorHAnsi" w:hAnsiTheme="majorHAnsi" w:cstheme="majorHAnsi"/>
          <w:sz w:val="24"/>
          <w:szCs w:val="24"/>
        </w:rPr>
        <w:t>foundation</w:t>
      </w:r>
      <w:r w:rsidRPr="007742B1">
        <w:rPr>
          <w:rFonts w:asciiTheme="majorHAnsi" w:hAnsiTheme="majorHAnsi" w:cstheme="majorHAnsi"/>
          <w:sz w:val="24"/>
          <w:szCs w:val="24"/>
        </w:rPr>
        <w:t xml:space="preserve"> knowledge was good and in others </w:t>
      </w:r>
      <w:r w:rsidR="00A942AC">
        <w:rPr>
          <w:rFonts w:asciiTheme="majorHAnsi" w:hAnsiTheme="majorHAnsi" w:cstheme="majorHAnsi"/>
          <w:sz w:val="24"/>
          <w:szCs w:val="24"/>
        </w:rPr>
        <w:t>it was lacking</w:t>
      </w:r>
      <w:r w:rsidRPr="007742B1">
        <w:rPr>
          <w:rFonts w:asciiTheme="majorHAnsi" w:hAnsiTheme="majorHAnsi" w:cstheme="majorHAnsi"/>
          <w:sz w:val="24"/>
          <w:szCs w:val="24"/>
        </w:rPr>
        <w:t xml:space="preserve">. One particular lesson I taught in </w:t>
      </w:r>
      <w:r w:rsidR="00A942AC">
        <w:rPr>
          <w:rFonts w:asciiTheme="majorHAnsi" w:hAnsiTheme="majorHAnsi" w:cstheme="majorHAnsi"/>
          <w:sz w:val="24"/>
          <w:szCs w:val="24"/>
        </w:rPr>
        <w:t>m</w:t>
      </w:r>
      <w:r w:rsidRPr="007742B1">
        <w:rPr>
          <w:rFonts w:asciiTheme="majorHAnsi" w:hAnsiTheme="majorHAnsi" w:cstheme="majorHAnsi"/>
          <w:sz w:val="24"/>
          <w:szCs w:val="24"/>
        </w:rPr>
        <w:t xml:space="preserve">athematics was managing money. I knew from my own knowledge that different mathematical </w:t>
      </w:r>
      <w:r w:rsidR="00A942AC">
        <w:rPr>
          <w:rFonts w:asciiTheme="majorHAnsi" w:hAnsiTheme="majorHAnsi" w:cstheme="majorHAnsi"/>
          <w:sz w:val="24"/>
          <w:szCs w:val="24"/>
        </w:rPr>
        <w:t xml:space="preserve">skills </w:t>
      </w:r>
      <w:r w:rsidRPr="007742B1">
        <w:rPr>
          <w:rFonts w:asciiTheme="majorHAnsi" w:hAnsiTheme="majorHAnsi" w:cstheme="majorHAnsi"/>
          <w:sz w:val="24"/>
          <w:szCs w:val="24"/>
        </w:rPr>
        <w:t xml:space="preserve">were involved Rowland, et al., </w:t>
      </w:r>
      <w:sdt>
        <w:sdtPr>
          <w:rPr>
            <w:rFonts w:asciiTheme="majorHAnsi" w:hAnsiTheme="majorHAnsi" w:cstheme="majorHAnsi"/>
            <w:sz w:val="24"/>
            <w:szCs w:val="24"/>
          </w:rPr>
          <w:id w:val="-2030323769"/>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Row03 \p 31 \n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(2003,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note that </w:t>
      </w:r>
      <w:r w:rsidR="00A942AC">
        <w:rPr>
          <w:rFonts w:asciiTheme="majorHAnsi" w:hAnsiTheme="majorHAnsi" w:cstheme="majorHAnsi"/>
          <w:sz w:val="24"/>
          <w:szCs w:val="24"/>
        </w:rPr>
        <w:t>m</w:t>
      </w:r>
      <w:r w:rsidR="00A942AC" w:rsidRPr="007742B1">
        <w:rPr>
          <w:rFonts w:asciiTheme="majorHAnsi" w:hAnsiTheme="majorHAnsi" w:cstheme="majorHAnsi"/>
          <w:sz w:val="24"/>
          <w:szCs w:val="24"/>
        </w:rPr>
        <w:t>ath</w:t>
      </w:r>
      <w:r w:rsidR="00A942AC">
        <w:rPr>
          <w:rFonts w:asciiTheme="majorHAnsi" w:hAnsiTheme="majorHAnsi" w:cstheme="majorHAnsi"/>
          <w:sz w:val="24"/>
          <w:szCs w:val="24"/>
        </w:rPr>
        <w:t>ematics</w:t>
      </w:r>
      <w:r w:rsidRPr="007742B1">
        <w:rPr>
          <w:rFonts w:asciiTheme="majorHAnsi" w:hAnsiTheme="majorHAnsi" w:cstheme="majorHAnsi"/>
          <w:sz w:val="24"/>
          <w:szCs w:val="24"/>
        </w:rPr>
        <w:t xml:space="preserve"> is notable for its ability to fit together and that is important to make connections when planning lessons or teaching a series of lessons. Although confident to teach </w:t>
      </w:r>
      <w:r w:rsidR="00A942AC">
        <w:rPr>
          <w:rFonts w:asciiTheme="majorHAnsi" w:hAnsiTheme="majorHAnsi" w:cstheme="majorHAnsi"/>
          <w:sz w:val="24"/>
          <w:szCs w:val="24"/>
        </w:rPr>
        <w:t>m</w:t>
      </w:r>
      <w:r w:rsidRPr="007742B1">
        <w:rPr>
          <w:rFonts w:asciiTheme="majorHAnsi" w:hAnsiTheme="majorHAnsi" w:cstheme="majorHAnsi"/>
          <w:sz w:val="24"/>
          <w:szCs w:val="24"/>
        </w:rPr>
        <w:t xml:space="preserve">oney to the class I delivered a series of lessons beforehand on addition and subtraction. This would enable me to understand how the children learn. I was able to do this because of my </w:t>
      </w:r>
      <w:r w:rsidR="00A942AC">
        <w:rPr>
          <w:rFonts w:asciiTheme="majorHAnsi" w:hAnsiTheme="majorHAnsi" w:cstheme="majorHAnsi"/>
          <w:sz w:val="24"/>
          <w:szCs w:val="24"/>
        </w:rPr>
        <w:t>foundation</w:t>
      </w:r>
      <w:r w:rsidRPr="007742B1">
        <w:rPr>
          <w:rFonts w:asciiTheme="majorHAnsi" w:hAnsiTheme="majorHAnsi" w:cstheme="majorHAnsi"/>
          <w:sz w:val="24"/>
          <w:szCs w:val="24"/>
        </w:rPr>
        <w:t xml:space="preserve"> knowledge, knowing that managing money involved addition or subtraction skills. Shulman would identify this as Content Knowledge. </w:t>
      </w:r>
      <w:r w:rsidRPr="007742B1">
        <w:rPr>
          <w:rFonts w:asciiTheme="majorHAnsi" w:hAnsiTheme="majorHAnsi" w:cstheme="majorHAnsi"/>
          <w:color w:val="000000" w:themeColor="text1"/>
          <w:sz w:val="24"/>
          <w:szCs w:val="24"/>
        </w:rPr>
        <w:t xml:space="preserve">An in depth understanding of the CK is needed to provide high quality standards </w:t>
      </w:r>
      <w:sdt>
        <w:sdtPr>
          <w:rPr>
            <w:rFonts w:asciiTheme="majorHAnsi" w:hAnsiTheme="majorHAnsi" w:cstheme="majorHAnsi"/>
            <w:color w:val="000000" w:themeColor="text1"/>
            <w:sz w:val="24"/>
            <w:szCs w:val="24"/>
          </w:rPr>
          <w:id w:val="-1166632937"/>
          <w:citation/>
        </w:sdtPr>
        <w:sdtEndPr/>
        <w:sdtContent>
          <w:r w:rsidRPr="007742B1">
            <w:rPr>
              <w:rFonts w:asciiTheme="majorHAnsi" w:hAnsiTheme="majorHAnsi" w:cstheme="majorHAnsi"/>
              <w:color w:val="000000" w:themeColor="text1"/>
              <w:sz w:val="24"/>
              <w:szCs w:val="24"/>
            </w:rPr>
            <w:fldChar w:fldCharType="begin"/>
          </w:r>
          <w:r w:rsidRPr="007742B1">
            <w:rPr>
              <w:rFonts w:asciiTheme="majorHAnsi" w:hAnsiTheme="majorHAnsi" w:cstheme="majorHAnsi"/>
              <w:color w:val="000000" w:themeColor="text1"/>
              <w:sz w:val="24"/>
              <w:szCs w:val="24"/>
            </w:rPr>
            <w:instrText xml:space="preserve">CITATION Dan18 \p 124 \l 2057 </w:instrText>
          </w:r>
          <w:r w:rsidRPr="007742B1">
            <w:rPr>
              <w:rFonts w:asciiTheme="majorHAnsi" w:hAnsiTheme="majorHAnsi" w:cstheme="majorHAnsi"/>
              <w:color w:val="000000" w:themeColor="text1"/>
              <w:sz w:val="24"/>
              <w:szCs w:val="24"/>
            </w:rPr>
            <w:fldChar w:fldCharType="separate"/>
          </w:r>
          <w:r w:rsidRPr="007742B1">
            <w:rPr>
              <w:rFonts w:asciiTheme="majorHAnsi" w:hAnsiTheme="majorHAnsi" w:cstheme="majorHAnsi"/>
              <w:noProof/>
              <w:color w:val="000000" w:themeColor="text1"/>
              <w:sz w:val="24"/>
              <w:szCs w:val="24"/>
            </w:rPr>
            <w:t>(Burton, 2018, p. 124)</w:t>
          </w:r>
          <w:r w:rsidRPr="007742B1">
            <w:rPr>
              <w:rFonts w:asciiTheme="majorHAnsi" w:hAnsiTheme="majorHAnsi" w:cstheme="majorHAnsi"/>
              <w:color w:val="000000" w:themeColor="text1"/>
              <w:sz w:val="24"/>
              <w:szCs w:val="24"/>
            </w:rPr>
            <w:fldChar w:fldCharType="end"/>
          </w:r>
        </w:sdtContent>
      </w:sdt>
      <w:r w:rsidRPr="007742B1">
        <w:rPr>
          <w:rFonts w:asciiTheme="majorHAnsi" w:hAnsiTheme="majorHAnsi" w:cstheme="majorHAnsi"/>
          <w:color w:val="000000" w:themeColor="text1"/>
          <w:sz w:val="24"/>
          <w:szCs w:val="24"/>
        </w:rPr>
        <w:t>. I felt that my subject knowledge helped the children develop their money skills.</w:t>
      </w:r>
    </w:p>
    <w:p w:rsidR="00A44D3F" w:rsidRPr="007742B1" w:rsidRDefault="00A44D3F"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color w:val="000000" w:themeColor="text1"/>
          <w:sz w:val="24"/>
          <w:szCs w:val="24"/>
        </w:rPr>
        <w:lastRenderedPageBreak/>
        <w:t xml:space="preserve">However, my </w:t>
      </w:r>
      <w:r w:rsidR="00A942AC">
        <w:rPr>
          <w:rFonts w:asciiTheme="majorHAnsi" w:hAnsiTheme="majorHAnsi" w:cstheme="majorHAnsi"/>
          <w:color w:val="000000" w:themeColor="text1"/>
          <w:sz w:val="24"/>
          <w:szCs w:val="24"/>
        </w:rPr>
        <w:t>foundation</w:t>
      </w:r>
      <w:r w:rsidRPr="007742B1">
        <w:rPr>
          <w:rFonts w:asciiTheme="majorHAnsi" w:hAnsiTheme="majorHAnsi" w:cstheme="majorHAnsi"/>
          <w:color w:val="000000" w:themeColor="text1"/>
          <w:sz w:val="24"/>
          <w:szCs w:val="24"/>
        </w:rPr>
        <w:t xml:space="preserve"> knowledge was called into question when I was asked to teach a Science lesson on the Human Body. Identifying that my foundation knowledge on this particular element of the curriculum wasn’t </w:t>
      </w:r>
      <w:r w:rsidR="00A942AC">
        <w:rPr>
          <w:rFonts w:asciiTheme="majorHAnsi" w:hAnsiTheme="majorHAnsi" w:cstheme="majorHAnsi"/>
          <w:color w:val="000000" w:themeColor="text1"/>
          <w:sz w:val="24"/>
          <w:szCs w:val="24"/>
        </w:rPr>
        <w:t>good</w:t>
      </w:r>
      <w:r w:rsidRPr="007742B1">
        <w:rPr>
          <w:rFonts w:asciiTheme="majorHAnsi" w:hAnsiTheme="majorHAnsi" w:cstheme="majorHAnsi"/>
          <w:color w:val="000000" w:themeColor="text1"/>
          <w:sz w:val="24"/>
          <w:szCs w:val="24"/>
        </w:rPr>
        <w:t xml:space="preserve"> enough I set about researching around the subject. This also included speaking to the schools Science coordinator in order to develop my </w:t>
      </w:r>
      <w:r w:rsidR="00A942AC">
        <w:rPr>
          <w:rFonts w:asciiTheme="majorHAnsi" w:hAnsiTheme="majorHAnsi" w:cstheme="majorHAnsi"/>
          <w:color w:val="000000" w:themeColor="text1"/>
          <w:sz w:val="24"/>
          <w:szCs w:val="24"/>
        </w:rPr>
        <w:t>foundation</w:t>
      </w:r>
      <w:r w:rsidRPr="007742B1">
        <w:rPr>
          <w:rFonts w:asciiTheme="majorHAnsi" w:hAnsiTheme="majorHAnsi" w:cstheme="majorHAnsi"/>
          <w:color w:val="000000" w:themeColor="text1"/>
          <w:sz w:val="24"/>
          <w:szCs w:val="24"/>
        </w:rPr>
        <w:t xml:space="preserve"> knowledge. I spent time learning about the subject and this was of benefit as I then felt more confident in delivering the lesson. Although the lesson went smoothly my lack of </w:t>
      </w:r>
      <w:r w:rsidR="00A942AC">
        <w:rPr>
          <w:rFonts w:asciiTheme="majorHAnsi" w:hAnsiTheme="majorHAnsi" w:cstheme="majorHAnsi"/>
          <w:color w:val="000000" w:themeColor="text1"/>
          <w:sz w:val="24"/>
          <w:szCs w:val="24"/>
        </w:rPr>
        <w:t>foundation</w:t>
      </w:r>
      <w:r w:rsidRPr="007742B1">
        <w:rPr>
          <w:rFonts w:asciiTheme="majorHAnsi" w:hAnsiTheme="majorHAnsi" w:cstheme="majorHAnsi"/>
          <w:color w:val="000000" w:themeColor="text1"/>
          <w:sz w:val="24"/>
          <w:szCs w:val="24"/>
        </w:rPr>
        <w:t xml:space="preserve"> knowledge showed and this was reflected in the ARC (</w:t>
      </w:r>
      <w:r w:rsidR="00A942AC">
        <w:rPr>
          <w:rFonts w:asciiTheme="majorHAnsi" w:hAnsiTheme="majorHAnsi" w:cstheme="majorHAnsi"/>
          <w:color w:val="000000" w:themeColor="text1"/>
          <w:sz w:val="24"/>
          <w:szCs w:val="24"/>
        </w:rPr>
        <w:t>A</w:t>
      </w:r>
      <w:r w:rsidRPr="007742B1">
        <w:rPr>
          <w:rFonts w:asciiTheme="majorHAnsi" w:hAnsiTheme="majorHAnsi" w:cstheme="majorHAnsi"/>
          <w:color w:val="000000" w:themeColor="text1"/>
          <w:sz w:val="24"/>
          <w:szCs w:val="24"/>
        </w:rPr>
        <w:t xml:space="preserve">ppendix A) as I set out the tasks in the wrong order. Having a better foundation of the subject in reflection would have allowed me to set up the series of tasks differently. </w:t>
      </w:r>
    </w:p>
    <w:p w:rsidR="00A44D3F" w:rsidRPr="007742B1" w:rsidRDefault="00A44D3F" w:rsidP="00A16F2B">
      <w:pPr>
        <w:spacing w:line="360" w:lineRule="auto"/>
        <w:rPr>
          <w:rFonts w:asciiTheme="majorHAnsi" w:hAnsiTheme="majorHAnsi" w:cstheme="majorHAnsi"/>
          <w:color w:val="000000" w:themeColor="text1"/>
          <w:sz w:val="24"/>
          <w:szCs w:val="24"/>
        </w:rPr>
      </w:pPr>
    </w:p>
    <w:p w:rsidR="00A44D3F" w:rsidRPr="007742B1"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Donaldson’s new curriculum will see literacy, numeracy and digital competency taught across all areas of learning and experience </w:t>
      </w:r>
      <w:sdt>
        <w:sdtPr>
          <w:rPr>
            <w:rFonts w:asciiTheme="majorHAnsi" w:hAnsiTheme="majorHAnsi" w:cstheme="majorHAnsi"/>
            <w:sz w:val="24"/>
            <w:szCs w:val="24"/>
          </w:rPr>
          <w:id w:val="-1024556382"/>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Gra15 \p 39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(Donaldson, 2015, p. 39)</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This according to Donaldson (2015) is because literacy, numeracy and digital competency are foundations form almost all learning and children must be confident in these subjects to develop and play a part within the modern world and therefore the must become cross curricular responsibilities for teachers. With Donaldson’s new curriculum in mind I knew the importance of ensuring my foundation knowledge in numeracy, literacy and DCF were of an excellent standard. Numeracy and Literacy were easier to gain a good foundation knowledge as these work subjects I was taught in school. </w:t>
      </w:r>
      <w:r w:rsidR="00A942AC">
        <w:rPr>
          <w:rFonts w:asciiTheme="majorHAnsi" w:hAnsiTheme="majorHAnsi" w:cstheme="majorHAnsi"/>
          <w:sz w:val="24"/>
          <w:szCs w:val="24"/>
        </w:rPr>
        <w:t>Teaching</w:t>
      </w:r>
      <w:r w:rsidRPr="007742B1">
        <w:rPr>
          <w:rFonts w:asciiTheme="majorHAnsi" w:hAnsiTheme="majorHAnsi" w:cstheme="majorHAnsi"/>
          <w:sz w:val="24"/>
          <w:szCs w:val="24"/>
        </w:rPr>
        <w:t xml:space="preserve"> DCF was something that in truth frightened me. The complex set of skills baffled me. I knew </w:t>
      </w:r>
      <w:r w:rsidR="00A942AC">
        <w:rPr>
          <w:rFonts w:asciiTheme="majorHAnsi" w:hAnsiTheme="majorHAnsi" w:cstheme="majorHAnsi"/>
          <w:sz w:val="24"/>
          <w:szCs w:val="24"/>
        </w:rPr>
        <w:t>I</w:t>
      </w:r>
      <w:r w:rsidRPr="007742B1">
        <w:rPr>
          <w:rFonts w:asciiTheme="majorHAnsi" w:hAnsiTheme="majorHAnsi" w:cstheme="majorHAnsi"/>
          <w:sz w:val="24"/>
          <w:szCs w:val="24"/>
        </w:rPr>
        <w:t xml:space="preserve"> needed to develop</w:t>
      </w:r>
      <w:r w:rsidR="00A942AC">
        <w:rPr>
          <w:rFonts w:asciiTheme="majorHAnsi" w:hAnsiTheme="majorHAnsi" w:cstheme="majorHAnsi"/>
          <w:sz w:val="24"/>
          <w:szCs w:val="24"/>
        </w:rPr>
        <w:t xml:space="preserve"> my foundation knowledge in this area</w:t>
      </w:r>
      <w:r w:rsidRPr="007742B1">
        <w:rPr>
          <w:rFonts w:asciiTheme="majorHAnsi" w:hAnsiTheme="majorHAnsi" w:cstheme="majorHAnsi"/>
          <w:sz w:val="24"/>
          <w:szCs w:val="24"/>
        </w:rPr>
        <w:t xml:space="preserve"> as I often found myself lacking elements of DCF in lessons. This was discussed with my class mentor and was set as a target in the end of week review (Appendix B).</w:t>
      </w:r>
    </w:p>
    <w:p w:rsidR="00A44D3F" w:rsidRPr="007742B1" w:rsidRDefault="00A44D3F" w:rsidP="00A16F2B">
      <w:pPr>
        <w:spacing w:line="360" w:lineRule="auto"/>
        <w:rPr>
          <w:rFonts w:asciiTheme="majorHAnsi" w:hAnsiTheme="majorHAnsi" w:cstheme="majorHAnsi"/>
          <w:color w:val="000000" w:themeColor="text1"/>
          <w:sz w:val="24"/>
          <w:szCs w:val="24"/>
        </w:rPr>
      </w:pPr>
    </w:p>
    <w:p w:rsidR="00A44D3F" w:rsidRPr="00A942AC" w:rsidRDefault="00A44D3F" w:rsidP="00A16F2B">
      <w:pPr>
        <w:spacing w:line="360" w:lineRule="auto"/>
        <w:rPr>
          <w:rFonts w:asciiTheme="majorHAnsi" w:hAnsiTheme="majorHAnsi" w:cstheme="majorHAnsi"/>
          <w:sz w:val="24"/>
          <w:szCs w:val="24"/>
          <w:u w:val="single"/>
        </w:rPr>
      </w:pPr>
      <w:r w:rsidRPr="00A942AC">
        <w:rPr>
          <w:rFonts w:asciiTheme="majorHAnsi" w:hAnsiTheme="majorHAnsi" w:cstheme="majorHAnsi"/>
          <w:sz w:val="24"/>
          <w:szCs w:val="24"/>
          <w:u w:val="single"/>
        </w:rPr>
        <w:t>Transformation</w:t>
      </w:r>
    </w:p>
    <w:p w:rsidR="00A44D3F" w:rsidRPr="007742B1" w:rsidRDefault="00A44D3F" w:rsidP="00A16F2B">
      <w:pPr>
        <w:spacing w:line="360" w:lineRule="auto"/>
        <w:rPr>
          <w:rFonts w:asciiTheme="majorHAnsi" w:hAnsiTheme="majorHAnsi" w:cstheme="majorHAnsi"/>
          <w:color w:val="000000" w:themeColor="text1"/>
          <w:sz w:val="24"/>
          <w:szCs w:val="24"/>
        </w:rPr>
      </w:pPr>
      <w:r w:rsidRPr="007742B1">
        <w:rPr>
          <w:rFonts w:asciiTheme="majorHAnsi" w:hAnsiTheme="majorHAnsi" w:cstheme="majorHAnsi"/>
          <w:sz w:val="24"/>
          <w:szCs w:val="24"/>
        </w:rPr>
        <w:t xml:space="preserve">From reading the literature surrounding teacher subject knowledge it has become clear to me that my understanding of the </w:t>
      </w:r>
      <w:r w:rsidR="00A942AC">
        <w:rPr>
          <w:rFonts w:asciiTheme="majorHAnsi" w:hAnsiTheme="majorHAnsi" w:cstheme="majorHAnsi"/>
          <w:sz w:val="24"/>
          <w:szCs w:val="24"/>
        </w:rPr>
        <w:t>curriculum</w:t>
      </w:r>
      <w:r w:rsidRPr="007742B1">
        <w:rPr>
          <w:rFonts w:asciiTheme="majorHAnsi" w:hAnsiTheme="majorHAnsi" w:cstheme="majorHAnsi"/>
          <w:sz w:val="24"/>
          <w:szCs w:val="24"/>
        </w:rPr>
        <w:t xml:space="preserve"> is a fraction in the bigger picture of subject knowledge. Transformation means to portray that </w:t>
      </w:r>
      <w:r w:rsidR="00A942AC">
        <w:rPr>
          <w:rFonts w:asciiTheme="majorHAnsi" w:hAnsiTheme="majorHAnsi" w:cstheme="majorHAnsi"/>
          <w:sz w:val="24"/>
          <w:szCs w:val="24"/>
        </w:rPr>
        <w:t>foundation</w:t>
      </w:r>
      <w:r w:rsidRPr="007742B1">
        <w:rPr>
          <w:rFonts w:asciiTheme="majorHAnsi" w:hAnsiTheme="majorHAnsi" w:cstheme="majorHAnsi"/>
          <w:sz w:val="24"/>
          <w:szCs w:val="24"/>
        </w:rPr>
        <w:t xml:space="preserve"> knowledge in a way in which children will understand. Like Shulman’s PCK, this element focuses on the knowledge a teacher has to transform what they know into a way in which children will learn it </w:t>
      </w:r>
      <w:sdt>
        <w:sdtPr>
          <w:rPr>
            <w:rFonts w:asciiTheme="majorHAnsi" w:hAnsiTheme="majorHAnsi" w:cstheme="majorHAnsi"/>
            <w:sz w:val="24"/>
            <w:szCs w:val="24"/>
          </w:rPr>
          <w:id w:val="358631571"/>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30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30)</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w:t>
      </w:r>
      <w:r w:rsidR="00A942AC">
        <w:rPr>
          <w:rFonts w:asciiTheme="majorHAnsi" w:hAnsiTheme="majorHAnsi" w:cstheme="majorHAnsi"/>
          <w:sz w:val="24"/>
          <w:szCs w:val="24"/>
        </w:rPr>
        <w:t>Through</w:t>
      </w:r>
      <w:r w:rsidRPr="007742B1">
        <w:rPr>
          <w:rFonts w:asciiTheme="majorHAnsi" w:hAnsiTheme="majorHAnsi" w:cstheme="majorHAnsi"/>
          <w:sz w:val="24"/>
          <w:szCs w:val="24"/>
        </w:rPr>
        <w:t xml:space="preserve"> discussions with my mentor and the class TA</w:t>
      </w:r>
      <w:r w:rsidR="00A942AC">
        <w:rPr>
          <w:rFonts w:asciiTheme="majorHAnsi" w:hAnsiTheme="majorHAnsi" w:cstheme="majorHAnsi"/>
          <w:sz w:val="24"/>
          <w:szCs w:val="24"/>
        </w:rPr>
        <w:t xml:space="preserve"> as well as my </w:t>
      </w:r>
      <w:r w:rsidR="00A942AC">
        <w:rPr>
          <w:rFonts w:asciiTheme="majorHAnsi" w:hAnsiTheme="majorHAnsi" w:cstheme="majorHAnsi"/>
          <w:sz w:val="24"/>
          <w:szCs w:val="24"/>
        </w:rPr>
        <w:lastRenderedPageBreak/>
        <w:t>pedagogical knowledge of the children</w:t>
      </w:r>
      <w:r w:rsidRPr="007742B1">
        <w:rPr>
          <w:rFonts w:asciiTheme="majorHAnsi" w:hAnsiTheme="majorHAnsi" w:cstheme="majorHAnsi"/>
          <w:sz w:val="24"/>
          <w:szCs w:val="24"/>
        </w:rPr>
        <w:t xml:space="preserve"> I was able to group the children into differentiated groups</w:t>
      </w:r>
      <w:r w:rsidR="00A942AC">
        <w:rPr>
          <w:rFonts w:asciiTheme="majorHAnsi" w:hAnsiTheme="majorHAnsi" w:cstheme="majorHAnsi"/>
          <w:sz w:val="24"/>
          <w:szCs w:val="24"/>
        </w:rPr>
        <w:t xml:space="preserve"> for their lessons</w:t>
      </w:r>
      <w:r w:rsidRPr="007742B1">
        <w:rPr>
          <w:rFonts w:asciiTheme="majorHAnsi" w:hAnsiTheme="majorHAnsi" w:cstheme="majorHAnsi"/>
          <w:sz w:val="24"/>
          <w:szCs w:val="24"/>
        </w:rPr>
        <w:t xml:space="preserve">. According to </w:t>
      </w:r>
      <w:proofErr w:type="spellStart"/>
      <w:r w:rsidRPr="007742B1">
        <w:rPr>
          <w:rFonts w:asciiTheme="majorHAnsi" w:hAnsiTheme="majorHAnsi" w:cstheme="majorHAnsi"/>
          <w:sz w:val="24"/>
          <w:szCs w:val="24"/>
        </w:rPr>
        <w:t>Cremin</w:t>
      </w:r>
      <w:proofErr w:type="spellEnd"/>
      <w:r w:rsidRPr="007742B1">
        <w:rPr>
          <w:rFonts w:asciiTheme="majorHAnsi" w:hAnsiTheme="majorHAnsi" w:cstheme="majorHAnsi"/>
          <w:sz w:val="24"/>
          <w:szCs w:val="24"/>
        </w:rPr>
        <w:t xml:space="preserve">  and Burnett  </w:t>
      </w:r>
      <w:r w:rsidRPr="007742B1">
        <w:rPr>
          <w:rFonts w:asciiTheme="majorHAnsi" w:hAnsiTheme="majorHAnsi" w:cstheme="majorHAnsi"/>
          <w:color w:val="000000" w:themeColor="text1"/>
          <w:sz w:val="24"/>
          <w:szCs w:val="24"/>
        </w:rPr>
        <w:t>(2018, p. 11</w:t>
      </w:r>
      <w:r w:rsidRPr="007742B1">
        <w:rPr>
          <w:rFonts w:asciiTheme="majorHAnsi" w:hAnsiTheme="majorHAnsi" w:cstheme="majorHAnsi"/>
          <w:sz w:val="24"/>
          <w:szCs w:val="24"/>
        </w:rPr>
        <w:t xml:space="preserve">) </w:t>
      </w:r>
      <w:r w:rsidR="00DF16AB">
        <w:rPr>
          <w:rFonts w:asciiTheme="majorHAnsi" w:hAnsiTheme="majorHAnsi" w:cstheme="majorHAnsi"/>
          <w:color w:val="000000" w:themeColor="text1"/>
          <w:sz w:val="24"/>
          <w:szCs w:val="24"/>
        </w:rPr>
        <w:t xml:space="preserve">PK </w:t>
      </w:r>
      <w:r w:rsidRPr="007742B1">
        <w:rPr>
          <w:rFonts w:asciiTheme="majorHAnsi" w:hAnsiTheme="majorHAnsi" w:cstheme="majorHAnsi"/>
          <w:color w:val="000000" w:themeColor="text1"/>
          <w:sz w:val="24"/>
          <w:szCs w:val="24"/>
        </w:rPr>
        <w:t>is of upmost importance because this is where any teacher needs to understand how individuals learn. I had taught a lesson on properties of 3D shapes. The children engaged well, although some children found it difficult as the concrete shape was not there. In reflection of this</w:t>
      </w:r>
      <w:r w:rsidR="00A942AC">
        <w:rPr>
          <w:rFonts w:asciiTheme="majorHAnsi" w:hAnsiTheme="majorHAnsi" w:cstheme="majorHAnsi"/>
          <w:color w:val="000000" w:themeColor="text1"/>
          <w:sz w:val="24"/>
          <w:szCs w:val="24"/>
        </w:rPr>
        <w:t>,</w:t>
      </w:r>
      <w:r w:rsidRPr="007742B1">
        <w:rPr>
          <w:rFonts w:asciiTheme="majorHAnsi" w:hAnsiTheme="majorHAnsi" w:cstheme="majorHAnsi"/>
          <w:color w:val="000000" w:themeColor="text1"/>
          <w:sz w:val="24"/>
          <w:szCs w:val="24"/>
        </w:rPr>
        <w:t xml:space="preserve"> moving the children’s learning on to classifying 3D shapes I ensured there was a range of 3D materials available. These includes flash cards, concrete shapes and 3D shapes that are represented in real life (Pringle tin = Cylinder)</w:t>
      </w:r>
      <w:r w:rsidR="00A942AC">
        <w:rPr>
          <w:rFonts w:asciiTheme="majorHAnsi" w:hAnsiTheme="majorHAnsi" w:cstheme="majorHAnsi"/>
          <w:color w:val="000000" w:themeColor="text1"/>
          <w:sz w:val="24"/>
          <w:szCs w:val="24"/>
        </w:rPr>
        <w:t xml:space="preserve"> (Appendix C)</w:t>
      </w:r>
      <w:r w:rsidRPr="007742B1">
        <w:rPr>
          <w:rFonts w:asciiTheme="majorHAnsi" w:hAnsiTheme="majorHAnsi" w:cstheme="majorHAnsi"/>
          <w:color w:val="000000" w:themeColor="text1"/>
          <w:sz w:val="24"/>
          <w:szCs w:val="24"/>
        </w:rPr>
        <w:t xml:space="preserve">. I found this engaged the children more. </w:t>
      </w:r>
      <w:r w:rsidR="00DF16AB">
        <w:rPr>
          <w:rFonts w:asciiTheme="majorHAnsi" w:hAnsiTheme="majorHAnsi" w:cstheme="majorHAnsi"/>
          <w:color w:val="000000" w:themeColor="text1"/>
          <w:sz w:val="24"/>
          <w:szCs w:val="24"/>
        </w:rPr>
        <w:t xml:space="preserve">Through my PK I </w:t>
      </w:r>
      <w:r w:rsidRPr="007742B1">
        <w:rPr>
          <w:rFonts w:asciiTheme="majorHAnsi" w:hAnsiTheme="majorHAnsi" w:cstheme="majorHAnsi"/>
          <w:color w:val="000000" w:themeColor="text1"/>
          <w:sz w:val="24"/>
          <w:szCs w:val="24"/>
        </w:rPr>
        <w:t xml:space="preserve">had developed my understanding that children learn </w:t>
      </w:r>
      <w:r w:rsidR="00DF16AB">
        <w:rPr>
          <w:rFonts w:asciiTheme="majorHAnsi" w:hAnsiTheme="majorHAnsi" w:cstheme="majorHAnsi"/>
          <w:color w:val="000000" w:themeColor="text1"/>
          <w:sz w:val="24"/>
          <w:szCs w:val="24"/>
        </w:rPr>
        <w:t xml:space="preserve">in a variety of </w:t>
      </w:r>
      <w:r w:rsidRPr="007742B1">
        <w:rPr>
          <w:rFonts w:asciiTheme="majorHAnsi" w:hAnsiTheme="majorHAnsi" w:cstheme="majorHAnsi"/>
          <w:color w:val="000000" w:themeColor="text1"/>
          <w:sz w:val="24"/>
          <w:szCs w:val="24"/>
        </w:rPr>
        <w:t>ways</w:t>
      </w:r>
      <w:r w:rsidR="00DF16AB">
        <w:rPr>
          <w:rFonts w:asciiTheme="majorHAnsi" w:hAnsiTheme="majorHAnsi" w:cstheme="majorHAnsi"/>
          <w:color w:val="000000" w:themeColor="text1"/>
          <w:sz w:val="24"/>
          <w:szCs w:val="24"/>
        </w:rPr>
        <w:t>,</w:t>
      </w:r>
      <w:r w:rsidRPr="007742B1">
        <w:rPr>
          <w:rFonts w:asciiTheme="majorHAnsi" w:hAnsiTheme="majorHAnsi" w:cstheme="majorHAnsi"/>
          <w:color w:val="000000" w:themeColor="text1"/>
          <w:sz w:val="24"/>
          <w:szCs w:val="24"/>
        </w:rPr>
        <w:t xml:space="preserve"> and</w:t>
      </w:r>
      <w:r w:rsidR="00DF16AB">
        <w:rPr>
          <w:rFonts w:asciiTheme="majorHAnsi" w:hAnsiTheme="majorHAnsi" w:cstheme="majorHAnsi"/>
          <w:color w:val="000000" w:themeColor="text1"/>
          <w:sz w:val="24"/>
          <w:szCs w:val="24"/>
        </w:rPr>
        <w:t xml:space="preserve"> I </w:t>
      </w:r>
      <w:r w:rsidRPr="007742B1">
        <w:rPr>
          <w:rFonts w:asciiTheme="majorHAnsi" w:hAnsiTheme="majorHAnsi" w:cstheme="majorHAnsi"/>
          <w:color w:val="000000" w:themeColor="text1"/>
          <w:sz w:val="24"/>
          <w:szCs w:val="24"/>
        </w:rPr>
        <w:t xml:space="preserve">had provided different ways of representing 3D shapes, which Rowland, et., al (2009, p.31) notes is an important and can maximise a child’s learning. </w:t>
      </w:r>
    </w:p>
    <w:p w:rsidR="00A44D3F" w:rsidRPr="007742B1"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Having developed my </w:t>
      </w:r>
      <w:r w:rsidR="00DF16AB">
        <w:rPr>
          <w:rFonts w:asciiTheme="majorHAnsi" w:hAnsiTheme="majorHAnsi" w:cstheme="majorHAnsi"/>
          <w:sz w:val="24"/>
          <w:szCs w:val="24"/>
        </w:rPr>
        <w:t>PK</w:t>
      </w:r>
      <w:r w:rsidRPr="007742B1">
        <w:rPr>
          <w:rFonts w:asciiTheme="majorHAnsi" w:hAnsiTheme="majorHAnsi" w:cstheme="majorHAnsi"/>
          <w:sz w:val="24"/>
          <w:szCs w:val="24"/>
        </w:rPr>
        <w:t xml:space="preserve"> and gaining a better understanding of the children in the class I had grouped the children into three groups (LA, MA and HA)Having a good foundation knowledge of calculating change, I knew that good subtraction skills were needed. The children had previously learnt subtraction and were confident in using different methods. Using Rowland’s Knowledge Quartet I decided that in order to maximise children’s learning I needed to represent the skills (calculating change) in a variety of ways. For my LA group I had set up a shop in the hall were they would chose up to three items, physically pay for the items and calculate the change using real money. My MA group were given a set of items with different prices. They were asked to work out the cost and calculate the change using methods that suited them. For my HA group I set up an online resources which allowed them to calculate the cost of items and calculate the change. I had decided to use the online resource in order to bring in elements of the DCF with Donaldson’s curriculum in mind.</w:t>
      </w:r>
      <w:r w:rsidR="00DF16AB">
        <w:rPr>
          <w:rFonts w:asciiTheme="majorHAnsi" w:hAnsiTheme="majorHAnsi" w:cstheme="majorHAnsi"/>
          <w:sz w:val="24"/>
          <w:szCs w:val="24"/>
        </w:rPr>
        <w:t xml:space="preserve"> I felt I had been able to transform my foundation knowledge into a way children could maximise their learning.</w:t>
      </w:r>
    </w:p>
    <w:p w:rsidR="00A44D3F" w:rsidRPr="00DF16AB" w:rsidRDefault="00A44D3F" w:rsidP="00A16F2B">
      <w:pPr>
        <w:spacing w:line="360" w:lineRule="auto"/>
        <w:rPr>
          <w:rFonts w:asciiTheme="majorHAnsi" w:hAnsiTheme="majorHAnsi" w:cstheme="majorHAnsi"/>
          <w:sz w:val="24"/>
          <w:szCs w:val="24"/>
          <w:u w:val="single"/>
        </w:rPr>
      </w:pPr>
      <w:r w:rsidRPr="00DF16AB">
        <w:rPr>
          <w:rFonts w:asciiTheme="majorHAnsi" w:hAnsiTheme="majorHAnsi" w:cstheme="majorHAnsi"/>
          <w:sz w:val="24"/>
          <w:szCs w:val="24"/>
          <w:u w:val="single"/>
        </w:rPr>
        <w:t>Connection</w:t>
      </w:r>
    </w:p>
    <w:p w:rsidR="00A44D3F" w:rsidRPr="007742B1"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As highlighted in the literature, </w:t>
      </w:r>
      <w:r w:rsidR="00DF16AB">
        <w:rPr>
          <w:rFonts w:asciiTheme="majorHAnsi" w:hAnsiTheme="majorHAnsi" w:cstheme="majorHAnsi"/>
          <w:sz w:val="24"/>
          <w:szCs w:val="24"/>
        </w:rPr>
        <w:t>m</w:t>
      </w:r>
      <w:r w:rsidRPr="007742B1">
        <w:rPr>
          <w:rFonts w:asciiTheme="majorHAnsi" w:hAnsiTheme="majorHAnsi" w:cstheme="majorHAnsi"/>
          <w:sz w:val="24"/>
          <w:szCs w:val="24"/>
        </w:rPr>
        <w:t xml:space="preserve">athematics </w:t>
      </w:r>
      <w:r w:rsidR="00DF16AB">
        <w:rPr>
          <w:rFonts w:asciiTheme="majorHAnsi" w:hAnsiTheme="majorHAnsi" w:cstheme="majorHAnsi"/>
          <w:sz w:val="24"/>
          <w:szCs w:val="24"/>
        </w:rPr>
        <w:t>intertwine</w:t>
      </w:r>
      <w:r w:rsidRPr="007742B1">
        <w:rPr>
          <w:rFonts w:asciiTheme="majorHAnsi" w:hAnsiTheme="majorHAnsi" w:cstheme="majorHAnsi"/>
          <w:sz w:val="24"/>
          <w:szCs w:val="24"/>
        </w:rPr>
        <w:t xml:space="preserve"> and it is vital to make good links between lessons and build a series of lessons </w:t>
      </w:r>
      <w:sdt>
        <w:sdtPr>
          <w:rPr>
            <w:rFonts w:asciiTheme="majorHAnsi" w:hAnsiTheme="majorHAnsi" w:cstheme="majorHAnsi"/>
            <w:sz w:val="24"/>
            <w:szCs w:val="24"/>
          </w:rPr>
          <w:id w:val="-1453857839"/>
          <w:citation/>
        </w:sdtPr>
        <w:sdtEndPr/>
        <w:sdtContent>
          <w:r w:rsidRPr="007742B1">
            <w:rPr>
              <w:rFonts w:asciiTheme="majorHAnsi" w:hAnsiTheme="majorHAnsi" w:cstheme="majorHAnsi"/>
              <w:sz w:val="24"/>
              <w:szCs w:val="24"/>
            </w:rPr>
            <w:fldChar w:fldCharType="begin"/>
          </w:r>
          <w:r w:rsidRPr="007742B1">
            <w:rPr>
              <w:rFonts w:asciiTheme="majorHAnsi" w:hAnsiTheme="majorHAnsi" w:cstheme="majorHAnsi"/>
              <w:sz w:val="24"/>
              <w:szCs w:val="24"/>
            </w:rPr>
            <w:instrText xml:space="preserve">CITATION Row09 \p 31 \l 2057 </w:instrText>
          </w:r>
          <w:r w:rsidRPr="007742B1">
            <w:rPr>
              <w:rFonts w:asciiTheme="majorHAnsi" w:hAnsiTheme="majorHAnsi" w:cstheme="majorHAnsi"/>
              <w:sz w:val="24"/>
              <w:szCs w:val="24"/>
            </w:rPr>
            <w:fldChar w:fldCharType="separate"/>
          </w:r>
          <w:r w:rsidRPr="007742B1">
            <w:rPr>
              <w:rFonts w:asciiTheme="majorHAnsi" w:hAnsiTheme="majorHAnsi" w:cstheme="majorHAnsi"/>
              <w:noProof/>
              <w:sz w:val="24"/>
              <w:szCs w:val="24"/>
            </w:rPr>
            <w:t>(Rowland, et al., 2009, p. 31)</w:t>
          </w:r>
          <w:r w:rsidRPr="007742B1">
            <w:rPr>
              <w:rFonts w:asciiTheme="majorHAnsi" w:hAnsiTheme="majorHAnsi" w:cstheme="majorHAnsi"/>
              <w:sz w:val="24"/>
              <w:szCs w:val="24"/>
            </w:rPr>
            <w:fldChar w:fldCharType="end"/>
          </w:r>
        </w:sdtContent>
      </w:sdt>
      <w:r w:rsidRPr="007742B1">
        <w:rPr>
          <w:rFonts w:asciiTheme="majorHAnsi" w:hAnsiTheme="majorHAnsi" w:cstheme="majorHAnsi"/>
          <w:sz w:val="24"/>
          <w:szCs w:val="24"/>
        </w:rPr>
        <w:t xml:space="preserve">. In order to do this a teacher must have good </w:t>
      </w:r>
      <w:r w:rsidR="00DF16AB">
        <w:rPr>
          <w:rFonts w:asciiTheme="majorHAnsi" w:hAnsiTheme="majorHAnsi" w:cstheme="majorHAnsi"/>
          <w:sz w:val="24"/>
          <w:szCs w:val="24"/>
        </w:rPr>
        <w:t>foundation</w:t>
      </w:r>
      <w:r w:rsidRPr="007742B1">
        <w:rPr>
          <w:rFonts w:asciiTheme="majorHAnsi" w:hAnsiTheme="majorHAnsi" w:cstheme="majorHAnsi"/>
          <w:sz w:val="24"/>
          <w:szCs w:val="24"/>
        </w:rPr>
        <w:t xml:space="preserve"> knowledge. Looking ahead at the skills in Mathematics I knew that I would be teaching  lessons on function machines using all four operations. Planning ahead I knew that in order for the children to achieve this they must first have a good understanding of all four operations. As a result I planned a two lessons which involved </w:t>
      </w:r>
      <w:r w:rsidRPr="007742B1">
        <w:rPr>
          <w:rFonts w:asciiTheme="majorHAnsi" w:hAnsiTheme="majorHAnsi" w:cstheme="majorHAnsi"/>
          <w:sz w:val="24"/>
          <w:szCs w:val="24"/>
        </w:rPr>
        <w:lastRenderedPageBreak/>
        <w:t xml:space="preserve">the children recalling and developing addition, subtraction, multiplication and division skills. If my foundation knowledge on function machines was not good enough then I would not have been able to plan ahead and allow the children to recall their previous learning in order to move their learning on. By using my foundation knowledge I was able to maximise the children’s learning. </w:t>
      </w:r>
      <w:r w:rsidR="00DF16AB">
        <w:rPr>
          <w:rFonts w:asciiTheme="majorHAnsi" w:hAnsiTheme="majorHAnsi" w:cstheme="majorHAnsi"/>
          <w:sz w:val="24"/>
          <w:szCs w:val="24"/>
        </w:rPr>
        <w:t>The children were able to make connections between previous learning and ably them when learning about function machines.</w:t>
      </w:r>
    </w:p>
    <w:p w:rsidR="00A44D3F" w:rsidRPr="00DF16AB" w:rsidRDefault="00A44D3F" w:rsidP="00A16F2B">
      <w:pPr>
        <w:spacing w:line="360" w:lineRule="auto"/>
        <w:rPr>
          <w:rFonts w:asciiTheme="majorHAnsi" w:hAnsiTheme="majorHAnsi" w:cstheme="majorHAnsi"/>
          <w:sz w:val="24"/>
          <w:szCs w:val="24"/>
          <w:u w:val="single"/>
        </w:rPr>
      </w:pPr>
      <w:r w:rsidRPr="00DF16AB">
        <w:rPr>
          <w:rFonts w:asciiTheme="majorHAnsi" w:hAnsiTheme="majorHAnsi" w:cstheme="majorHAnsi"/>
          <w:sz w:val="24"/>
          <w:szCs w:val="24"/>
          <w:u w:val="single"/>
        </w:rPr>
        <w:t xml:space="preserve">Contingency </w:t>
      </w:r>
    </w:p>
    <w:p w:rsidR="00A44D3F"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The final part of the Knowledge Quartet was the one that I feared the most. As Rowland (2017) put it the ‘thinking on your feet’. As I started my PTE I structured the lessons regimentally, not allowing myself or the children to divert the learning.</w:t>
      </w:r>
      <w:r w:rsidR="00DF16AB">
        <w:rPr>
          <w:rFonts w:asciiTheme="majorHAnsi" w:hAnsiTheme="majorHAnsi" w:cstheme="majorHAnsi"/>
          <w:sz w:val="24"/>
          <w:szCs w:val="24"/>
        </w:rPr>
        <w:t xml:space="preserve"> This I soon learnt would not suit the constructivism learners in my class.</w:t>
      </w:r>
      <w:r w:rsidRPr="007742B1">
        <w:rPr>
          <w:rFonts w:asciiTheme="majorHAnsi" w:hAnsiTheme="majorHAnsi" w:cstheme="majorHAnsi"/>
          <w:sz w:val="24"/>
          <w:szCs w:val="24"/>
        </w:rPr>
        <w:t xml:space="preserve"> As I began to learn more about the children, the classroom environment and the </w:t>
      </w:r>
      <w:r w:rsidR="00DF16AB" w:rsidRPr="007742B1">
        <w:rPr>
          <w:rFonts w:asciiTheme="majorHAnsi" w:hAnsiTheme="majorHAnsi" w:cstheme="majorHAnsi"/>
          <w:sz w:val="24"/>
          <w:szCs w:val="24"/>
        </w:rPr>
        <w:t>setup</w:t>
      </w:r>
      <w:r w:rsidRPr="007742B1">
        <w:rPr>
          <w:rFonts w:asciiTheme="majorHAnsi" w:hAnsiTheme="majorHAnsi" w:cstheme="majorHAnsi"/>
          <w:sz w:val="24"/>
          <w:szCs w:val="24"/>
        </w:rPr>
        <w:t xml:space="preserve"> of the school I felt I became more confident.</w:t>
      </w:r>
    </w:p>
    <w:p w:rsidR="00DF16AB" w:rsidRPr="007742B1" w:rsidRDefault="00DF16AB"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In one lesson I had planned to teach the children, addition using the inverse to check their answer and also estimate the answer. Having a good foundation knowledge of the relationship between addition and subtraction and  having good pedagogical knowledge of the class I believed this lesson planned would work. However as I began the lesson I soon noticed my pedological knowledge was lacking, I had placed too many elements into the lesson. Focusing on addition and inverse operation would have been plenty. Having decided to use estimating also, I had lost the children. On this occasion I adapted the lesson and took the estimating element out. Upon reflection (</w:t>
      </w:r>
      <w:r>
        <w:rPr>
          <w:rFonts w:asciiTheme="majorHAnsi" w:hAnsiTheme="majorHAnsi" w:cstheme="majorHAnsi"/>
          <w:sz w:val="24"/>
          <w:szCs w:val="24"/>
        </w:rPr>
        <w:t>A</w:t>
      </w:r>
      <w:r w:rsidRPr="007742B1">
        <w:rPr>
          <w:rFonts w:asciiTheme="majorHAnsi" w:hAnsiTheme="majorHAnsi" w:cstheme="majorHAnsi"/>
          <w:sz w:val="24"/>
          <w:szCs w:val="24"/>
        </w:rPr>
        <w:t xml:space="preserve">ppendix D) I had realised during the lesson that there were far too many elements going on and by braking them down the children would have a better understanding. </w:t>
      </w:r>
      <w:r>
        <w:rPr>
          <w:rFonts w:asciiTheme="majorHAnsi" w:hAnsiTheme="majorHAnsi" w:cstheme="majorHAnsi"/>
          <w:sz w:val="24"/>
          <w:szCs w:val="24"/>
        </w:rPr>
        <w:t xml:space="preserve"> Having a better understanding of the pupils, I would have broken the skills down as not to overload them.</w:t>
      </w:r>
    </w:p>
    <w:p w:rsidR="00A44D3F" w:rsidRDefault="00A44D3F"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Towards the end of my PTE I taught a Science lesson on the organs in the human body. Planning the lesson I had decided to show a power point on the different organs, their functions and </w:t>
      </w:r>
      <w:r w:rsidR="00DF16AB">
        <w:rPr>
          <w:rFonts w:asciiTheme="majorHAnsi" w:hAnsiTheme="majorHAnsi" w:cstheme="majorHAnsi"/>
          <w:sz w:val="24"/>
          <w:szCs w:val="24"/>
        </w:rPr>
        <w:t xml:space="preserve">their location within </w:t>
      </w:r>
      <w:r w:rsidRPr="007742B1">
        <w:rPr>
          <w:rFonts w:asciiTheme="majorHAnsi" w:hAnsiTheme="majorHAnsi" w:cstheme="majorHAnsi"/>
          <w:sz w:val="24"/>
          <w:szCs w:val="24"/>
        </w:rPr>
        <w:t xml:space="preserve">the human body. As I began the lesson it became clear that the children wanted to know more information about the organs than I had planned for. I knew I had to think on my feet. After answering some questions based on my </w:t>
      </w:r>
      <w:r w:rsidR="00DF16AB">
        <w:rPr>
          <w:rFonts w:asciiTheme="majorHAnsi" w:hAnsiTheme="majorHAnsi" w:cstheme="majorHAnsi"/>
          <w:sz w:val="24"/>
          <w:szCs w:val="24"/>
        </w:rPr>
        <w:t>foundation</w:t>
      </w:r>
      <w:r w:rsidRPr="007742B1">
        <w:rPr>
          <w:rFonts w:asciiTheme="majorHAnsi" w:hAnsiTheme="majorHAnsi" w:cstheme="majorHAnsi"/>
          <w:sz w:val="24"/>
          <w:szCs w:val="24"/>
        </w:rPr>
        <w:t xml:space="preserve"> knowledge of the subject, I decided to deviate of plan and allow the children to work in small </w:t>
      </w:r>
      <w:r w:rsidRPr="007742B1">
        <w:rPr>
          <w:rFonts w:asciiTheme="majorHAnsi" w:hAnsiTheme="majorHAnsi" w:cstheme="majorHAnsi"/>
          <w:sz w:val="24"/>
          <w:szCs w:val="24"/>
        </w:rPr>
        <w:lastRenderedPageBreak/>
        <w:t xml:space="preserve">groups to research facts about the human organs. The focus of the lesson had changed, however the children developed their own knowledge and understanding of the human organs. </w:t>
      </w:r>
    </w:p>
    <w:p w:rsidR="00DF16AB" w:rsidRPr="007742B1" w:rsidRDefault="00DF16AB" w:rsidP="00A16F2B">
      <w:pPr>
        <w:spacing w:line="360" w:lineRule="auto"/>
        <w:rPr>
          <w:rFonts w:asciiTheme="majorHAnsi" w:hAnsiTheme="majorHAnsi" w:cstheme="majorHAnsi"/>
          <w:sz w:val="24"/>
          <w:szCs w:val="24"/>
        </w:rPr>
      </w:pPr>
      <w:r>
        <w:rPr>
          <w:rFonts w:asciiTheme="majorHAnsi" w:hAnsiTheme="majorHAnsi" w:cstheme="majorHAnsi"/>
          <w:sz w:val="24"/>
          <w:szCs w:val="24"/>
        </w:rPr>
        <w:t xml:space="preserve">In conclusion, the literature </w:t>
      </w:r>
      <w:r w:rsidR="00E21D54">
        <w:rPr>
          <w:rFonts w:asciiTheme="majorHAnsi" w:hAnsiTheme="majorHAnsi" w:cstheme="majorHAnsi"/>
          <w:sz w:val="24"/>
          <w:szCs w:val="24"/>
        </w:rPr>
        <w:t>emphasises heavily on the link between teacher subject knowledge and effective learning and teaching in the primary school. The literature suggests that there is more to teaching than understanding the curriculum. Shulman identified the need for a balance between content knowledge and pedological knowledge with the most effective teacher displaying a balance of both</w:t>
      </w:r>
      <w:r w:rsidR="00373B1E">
        <w:rPr>
          <w:rFonts w:asciiTheme="majorHAnsi" w:hAnsiTheme="majorHAnsi" w:cstheme="majorHAnsi"/>
          <w:sz w:val="24"/>
          <w:szCs w:val="24"/>
        </w:rPr>
        <w:t xml:space="preserve"> (Pedological Content Knowledge)</w:t>
      </w:r>
      <w:r w:rsidR="00E21D54">
        <w:rPr>
          <w:rFonts w:asciiTheme="majorHAnsi" w:hAnsiTheme="majorHAnsi" w:cstheme="majorHAnsi"/>
          <w:sz w:val="24"/>
          <w:szCs w:val="24"/>
        </w:rPr>
        <w:t>. With the developing curriculum in Wales, there will be greater need for teachers to have good foundation knowledge as the curriculum develops to suit the</w:t>
      </w:r>
      <w:r w:rsidR="00373B1E">
        <w:rPr>
          <w:rFonts w:asciiTheme="majorHAnsi" w:hAnsiTheme="majorHAnsi" w:cstheme="majorHAnsi"/>
          <w:sz w:val="24"/>
          <w:szCs w:val="24"/>
        </w:rPr>
        <w:t xml:space="preserve"> modern needs. </w:t>
      </w:r>
      <w:r w:rsidR="00E21D54">
        <w:rPr>
          <w:rFonts w:asciiTheme="majorHAnsi" w:hAnsiTheme="majorHAnsi" w:cstheme="majorHAnsi"/>
          <w:sz w:val="24"/>
          <w:szCs w:val="24"/>
        </w:rPr>
        <w:t xml:space="preserve"> In relation to this, in future I will ensure I have a good pedagogical knowledge of the class and the learners. I believe it is </w:t>
      </w:r>
      <w:r w:rsidR="002A3794">
        <w:rPr>
          <w:rFonts w:asciiTheme="majorHAnsi" w:hAnsiTheme="majorHAnsi" w:cstheme="majorHAnsi"/>
          <w:sz w:val="24"/>
          <w:szCs w:val="24"/>
        </w:rPr>
        <w:t>vital</w:t>
      </w:r>
      <w:r w:rsidR="00E21D54">
        <w:rPr>
          <w:rFonts w:asciiTheme="majorHAnsi" w:hAnsiTheme="majorHAnsi" w:cstheme="majorHAnsi"/>
          <w:sz w:val="24"/>
          <w:szCs w:val="24"/>
        </w:rPr>
        <w:t xml:space="preserve"> to understand how the children learn</w:t>
      </w:r>
      <w:r w:rsidR="002A3794">
        <w:rPr>
          <w:rFonts w:asciiTheme="majorHAnsi" w:hAnsiTheme="majorHAnsi" w:cstheme="majorHAnsi"/>
          <w:sz w:val="24"/>
          <w:szCs w:val="24"/>
        </w:rPr>
        <w:t xml:space="preserve"> firstly, because</w:t>
      </w:r>
      <w:r w:rsidR="00E21D54">
        <w:rPr>
          <w:rFonts w:asciiTheme="majorHAnsi" w:hAnsiTheme="majorHAnsi" w:cstheme="majorHAnsi"/>
          <w:sz w:val="24"/>
          <w:szCs w:val="24"/>
        </w:rPr>
        <w:t xml:space="preserve"> this </w:t>
      </w:r>
      <w:r w:rsidR="002A3794">
        <w:rPr>
          <w:rFonts w:asciiTheme="majorHAnsi" w:hAnsiTheme="majorHAnsi" w:cstheme="majorHAnsi"/>
          <w:sz w:val="24"/>
          <w:szCs w:val="24"/>
        </w:rPr>
        <w:t xml:space="preserve">then allows you do develop the lesson and skills to </w:t>
      </w:r>
      <w:r w:rsidR="00E21D54">
        <w:rPr>
          <w:rFonts w:asciiTheme="majorHAnsi" w:hAnsiTheme="majorHAnsi" w:cstheme="majorHAnsi"/>
          <w:sz w:val="24"/>
          <w:szCs w:val="24"/>
        </w:rPr>
        <w:t xml:space="preserve">allows you to maximise a child’s learning.  </w:t>
      </w:r>
      <w:bookmarkStart w:id="2" w:name="_GoBack"/>
      <w:bookmarkEnd w:id="2"/>
    </w:p>
    <w:p w:rsidR="00A44D3F" w:rsidRPr="007742B1" w:rsidRDefault="00A44D3F" w:rsidP="00A16F2B">
      <w:pPr>
        <w:spacing w:line="360" w:lineRule="auto"/>
        <w:rPr>
          <w:rFonts w:asciiTheme="majorHAnsi" w:hAnsiTheme="majorHAnsi" w:cstheme="majorHAnsi"/>
          <w:sz w:val="24"/>
          <w:szCs w:val="24"/>
        </w:rPr>
      </w:pPr>
    </w:p>
    <w:p w:rsidR="009C1704" w:rsidRPr="007742B1" w:rsidRDefault="009C1704" w:rsidP="00A16F2B">
      <w:pPr>
        <w:spacing w:line="360" w:lineRule="auto"/>
        <w:rPr>
          <w:rFonts w:asciiTheme="majorHAnsi" w:hAnsiTheme="majorHAnsi" w:cstheme="majorHAnsi"/>
          <w:color w:val="222222"/>
          <w:sz w:val="24"/>
          <w:szCs w:val="24"/>
        </w:rPr>
      </w:pPr>
    </w:p>
    <w:p w:rsidR="000B5D69" w:rsidRPr="007742B1" w:rsidRDefault="000B5D69" w:rsidP="00A16F2B">
      <w:pPr>
        <w:spacing w:line="360" w:lineRule="auto"/>
        <w:rPr>
          <w:rFonts w:asciiTheme="majorHAnsi" w:hAnsiTheme="majorHAnsi" w:cstheme="majorHAnsi"/>
          <w:color w:val="212529"/>
          <w:sz w:val="24"/>
          <w:szCs w:val="24"/>
        </w:rPr>
      </w:pPr>
    </w:p>
    <w:p w:rsidR="000B5D69" w:rsidRPr="007742B1" w:rsidRDefault="000B5D69" w:rsidP="00A16F2B">
      <w:pPr>
        <w:spacing w:line="360" w:lineRule="auto"/>
        <w:rPr>
          <w:rFonts w:asciiTheme="majorHAnsi" w:hAnsiTheme="majorHAnsi" w:cstheme="majorHAnsi"/>
          <w:color w:val="222222"/>
          <w:sz w:val="24"/>
          <w:szCs w:val="24"/>
        </w:rPr>
      </w:pPr>
    </w:p>
    <w:p w:rsidR="000B5D69" w:rsidRPr="007742B1" w:rsidRDefault="000B5D69" w:rsidP="00A16F2B">
      <w:pPr>
        <w:spacing w:line="360" w:lineRule="auto"/>
        <w:rPr>
          <w:rFonts w:asciiTheme="majorHAnsi" w:hAnsiTheme="majorHAnsi" w:cstheme="majorHAnsi"/>
          <w:color w:val="222222"/>
          <w:sz w:val="24"/>
          <w:szCs w:val="24"/>
        </w:rPr>
      </w:pPr>
    </w:p>
    <w:p w:rsidR="000B5D69" w:rsidRPr="007742B1" w:rsidRDefault="000B5D69" w:rsidP="00A16F2B">
      <w:pPr>
        <w:spacing w:line="360" w:lineRule="auto"/>
        <w:rPr>
          <w:rFonts w:asciiTheme="majorHAnsi" w:hAnsiTheme="majorHAnsi" w:cstheme="majorHAnsi"/>
          <w:sz w:val="24"/>
          <w:szCs w:val="24"/>
        </w:rPr>
      </w:pPr>
    </w:p>
    <w:p w:rsidR="00AF0958" w:rsidRPr="007742B1" w:rsidRDefault="00AF0958" w:rsidP="00A16F2B">
      <w:pPr>
        <w:spacing w:line="360" w:lineRule="auto"/>
        <w:rPr>
          <w:rFonts w:asciiTheme="majorHAnsi" w:hAnsiTheme="majorHAnsi" w:cstheme="majorHAnsi"/>
          <w:color w:val="000000" w:themeColor="text1"/>
          <w:sz w:val="24"/>
          <w:szCs w:val="24"/>
        </w:rPr>
      </w:pPr>
    </w:p>
    <w:p w:rsidR="00AF0958" w:rsidRPr="007742B1" w:rsidRDefault="00AF0958" w:rsidP="00A16F2B">
      <w:pPr>
        <w:spacing w:line="360" w:lineRule="auto"/>
        <w:rPr>
          <w:rFonts w:asciiTheme="majorHAnsi" w:hAnsiTheme="majorHAnsi" w:cstheme="majorHAnsi"/>
          <w:color w:val="000000" w:themeColor="text1"/>
          <w:sz w:val="24"/>
          <w:szCs w:val="24"/>
        </w:rPr>
      </w:pPr>
    </w:p>
    <w:p w:rsidR="000257E4" w:rsidRPr="007742B1" w:rsidRDefault="000257E4" w:rsidP="00A16F2B">
      <w:pPr>
        <w:spacing w:line="360" w:lineRule="auto"/>
        <w:rPr>
          <w:rFonts w:asciiTheme="majorHAnsi" w:hAnsiTheme="majorHAnsi" w:cstheme="majorHAnsi"/>
          <w:color w:val="222222"/>
          <w:sz w:val="24"/>
          <w:szCs w:val="24"/>
        </w:rPr>
      </w:pPr>
    </w:p>
    <w:p w:rsidR="00251BB5" w:rsidRPr="007742B1" w:rsidRDefault="00251BB5" w:rsidP="00A16F2B">
      <w:pPr>
        <w:spacing w:line="360" w:lineRule="auto"/>
        <w:rPr>
          <w:rFonts w:asciiTheme="majorHAnsi" w:hAnsiTheme="majorHAnsi" w:cstheme="majorHAnsi"/>
          <w:sz w:val="24"/>
          <w:szCs w:val="24"/>
        </w:rPr>
      </w:pPr>
    </w:p>
    <w:p w:rsidR="00251BB5" w:rsidRPr="007742B1" w:rsidRDefault="00251BB5" w:rsidP="00A16F2B">
      <w:pPr>
        <w:spacing w:line="360" w:lineRule="auto"/>
        <w:rPr>
          <w:rFonts w:asciiTheme="majorHAnsi" w:hAnsiTheme="majorHAnsi" w:cstheme="majorHAnsi"/>
          <w:sz w:val="24"/>
          <w:szCs w:val="24"/>
        </w:rPr>
      </w:pPr>
    </w:p>
    <w:p w:rsidR="00251BB5" w:rsidRPr="007742B1" w:rsidRDefault="00251BB5" w:rsidP="00A16F2B">
      <w:pPr>
        <w:spacing w:line="360" w:lineRule="auto"/>
        <w:rPr>
          <w:rFonts w:asciiTheme="majorHAnsi" w:hAnsiTheme="majorHAnsi" w:cstheme="majorHAnsi"/>
          <w:color w:val="000000" w:themeColor="text1"/>
          <w:sz w:val="24"/>
          <w:szCs w:val="24"/>
        </w:rPr>
      </w:pPr>
    </w:p>
    <w:p w:rsidR="008C2EEC" w:rsidRPr="007742B1" w:rsidRDefault="008C2EEC" w:rsidP="00A16F2B">
      <w:pPr>
        <w:spacing w:line="360" w:lineRule="auto"/>
        <w:rPr>
          <w:rFonts w:asciiTheme="majorHAnsi" w:hAnsiTheme="majorHAnsi" w:cstheme="majorHAnsi"/>
          <w:color w:val="000000" w:themeColor="text1"/>
          <w:sz w:val="24"/>
          <w:szCs w:val="24"/>
        </w:rPr>
      </w:pPr>
    </w:p>
    <w:p w:rsidR="008C2EEC" w:rsidRPr="007742B1" w:rsidRDefault="008C2EEC" w:rsidP="00A16F2B">
      <w:pPr>
        <w:spacing w:line="360" w:lineRule="auto"/>
        <w:rPr>
          <w:rFonts w:asciiTheme="majorHAnsi" w:hAnsiTheme="majorHAnsi" w:cstheme="majorHAnsi"/>
          <w:color w:val="FF0000"/>
          <w:sz w:val="24"/>
          <w:szCs w:val="24"/>
        </w:rPr>
      </w:pPr>
    </w:p>
    <w:p w:rsidR="008C2EEC" w:rsidRPr="007742B1" w:rsidRDefault="008C2EEC" w:rsidP="00A16F2B">
      <w:pPr>
        <w:spacing w:line="360" w:lineRule="auto"/>
        <w:rPr>
          <w:rFonts w:asciiTheme="majorHAnsi" w:hAnsiTheme="majorHAnsi" w:cstheme="majorHAnsi"/>
          <w:sz w:val="24"/>
          <w:szCs w:val="24"/>
        </w:rPr>
      </w:pPr>
    </w:p>
    <w:p w:rsidR="00EC3ECE" w:rsidRPr="007742B1" w:rsidRDefault="00520B98" w:rsidP="00A16F2B">
      <w:pPr>
        <w:spacing w:line="360" w:lineRule="auto"/>
        <w:rPr>
          <w:rFonts w:asciiTheme="majorHAnsi" w:hAnsiTheme="majorHAnsi" w:cstheme="majorHAnsi"/>
          <w:sz w:val="24"/>
          <w:szCs w:val="24"/>
        </w:rPr>
      </w:pPr>
      <w:r w:rsidRPr="007742B1">
        <w:rPr>
          <w:rFonts w:asciiTheme="majorHAnsi" w:hAnsiTheme="majorHAnsi" w:cstheme="majorHAnsi"/>
          <w:sz w:val="24"/>
          <w:szCs w:val="24"/>
        </w:rPr>
        <w:t xml:space="preserve"> </w:t>
      </w:r>
    </w:p>
    <w:sectPr w:rsidR="00EC3ECE" w:rsidRPr="007742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4E13" w:rsidRDefault="00DD4E13" w:rsidP="008C2EEC">
      <w:pPr>
        <w:spacing w:after="0" w:line="240" w:lineRule="auto"/>
      </w:pPr>
      <w:r>
        <w:separator/>
      </w:r>
    </w:p>
  </w:endnote>
  <w:endnote w:type="continuationSeparator" w:id="0">
    <w:p w:rsidR="00DD4E13" w:rsidRDefault="00DD4E13" w:rsidP="008C2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4E13" w:rsidRDefault="00DD4E13" w:rsidP="008C2EEC">
      <w:pPr>
        <w:spacing w:after="0" w:line="240" w:lineRule="auto"/>
      </w:pPr>
      <w:r>
        <w:separator/>
      </w:r>
    </w:p>
  </w:footnote>
  <w:footnote w:type="continuationSeparator" w:id="0">
    <w:p w:rsidR="00DD4E13" w:rsidRDefault="00DD4E13" w:rsidP="008C2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67671"/>
    <w:multiLevelType w:val="hybridMultilevel"/>
    <w:tmpl w:val="48707BEA"/>
    <w:lvl w:ilvl="0" w:tplc="E35E27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9F2"/>
    <w:rsid w:val="000257E4"/>
    <w:rsid w:val="00044C1F"/>
    <w:rsid w:val="000B5D69"/>
    <w:rsid w:val="000C3A6A"/>
    <w:rsid w:val="000F1FEB"/>
    <w:rsid w:val="001E144D"/>
    <w:rsid w:val="00251BB5"/>
    <w:rsid w:val="00292F00"/>
    <w:rsid w:val="002A3794"/>
    <w:rsid w:val="002D59F2"/>
    <w:rsid w:val="00300552"/>
    <w:rsid w:val="00317266"/>
    <w:rsid w:val="00373B1E"/>
    <w:rsid w:val="004A2D7E"/>
    <w:rsid w:val="004D12C1"/>
    <w:rsid w:val="00513F3B"/>
    <w:rsid w:val="00515B7A"/>
    <w:rsid w:val="00520B98"/>
    <w:rsid w:val="005D584C"/>
    <w:rsid w:val="006B159C"/>
    <w:rsid w:val="007742B1"/>
    <w:rsid w:val="008330D5"/>
    <w:rsid w:val="00864B39"/>
    <w:rsid w:val="008C2EEC"/>
    <w:rsid w:val="008C7444"/>
    <w:rsid w:val="008F742F"/>
    <w:rsid w:val="009C1704"/>
    <w:rsid w:val="009D2197"/>
    <w:rsid w:val="009E18EE"/>
    <w:rsid w:val="00A16F2B"/>
    <w:rsid w:val="00A32B58"/>
    <w:rsid w:val="00A44D3F"/>
    <w:rsid w:val="00A51B3D"/>
    <w:rsid w:val="00A942AC"/>
    <w:rsid w:val="00AD5ACA"/>
    <w:rsid w:val="00AF0958"/>
    <w:rsid w:val="00B11CAD"/>
    <w:rsid w:val="00BC758D"/>
    <w:rsid w:val="00BD5660"/>
    <w:rsid w:val="00BF20AF"/>
    <w:rsid w:val="00D0714B"/>
    <w:rsid w:val="00D810EF"/>
    <w:rsid w:val="00DA5F09"/>
    <w:rsid w:val="00DD4E13"/>
    <w:rsid w:val="00DF16AB"/>
    <w:rsid w:val="00E21D54"/>
    <w:rsid w:val="00EC3ECE"/>
    <w:rsid w:val="00EF6527"/>
    <w:rsid w:val="00F11EC8"/>
    <w:rsid w:val="00FC4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3BF975"/>
  <w15:chartTrackingRefBased/>
  <w15:docId w15:val="{1AE8D6AD-67CE-4519-BA37-3AC329A04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EEC"/>
  </w:style>
  <w:style w:type="paragraph" w:styleId="Footer">
    <w:name w:val="footer"/>
    <w:basedOn w:val="Normal"/>
    <w:link w:val="FooterChar"/>
    <w:uiPriority w:val="99"/>
    <w:unhideWhenUsed/>
    <w:rsid w:val="008C2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EEC"/>
  </w:style>
  <w:style w:type="paragraph" w:styleId="ListParagraph">
    <w:name w:val="List Paragraph"/>
    <w:basedOn w:val="Normal"/>
    <w:uiPriority w:val="34"/>
    <w:qFormat/>
    <w:rsid w:val="000257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80544">
      <w:bodyDiv w:val="1"/>
      <w:marLeft w:val="0"/>
      <w:marRight w:val="0"/>
      <w:marTop w:val="0"/>
      <w:marBottom w:val="0"/>
      <w:divBdr>
        <w:top w:val="none" w:sz="0" w:space="0" w:color="auto"/>
        <w:left w:val="none" w:sz="0" w:space="0" w:color="auto"/>
        <w:bottom w:val="none" w:sz="0" w:space="0" w:color="auto"/>
        <w:right w:val="none" w:sz="0" w:space="0" w:color="auto"/>
      </w:divBdr>
    </w:div>
    <w:div w:id="46102056">
      <w:bodyDiv w:val="1"/>
      <w:marLeft w:val="0"/>
      <w:marRight w:val="0"/>
      <w:marTop w:val="0"/>
      <w:marBottom w:val="0"/>
      <w:divBdr>
        <w:top w:val="none" w:sz="0" w:space="0" w:color="auto"/>
        <w:left w:val="none" w:sz="0" w:space="0" w:color="auto"/>
        <w:bottom w:val="none" w:sz="0" w:space="0" w:color="auto"/>
        <w:right w:val="none" w:sz="0" w:space="0" w:color="auto"/>
      </w:divBdr>
    </w:div>
    <w:div w:id="180702629">
      <w:bodyDiv w:val="1"/>
      <w:marLeft w:val="0"/>
      <w:marRight w:val="0"/>
      <w:marTop w:val="0"/>
      <w:marBottom w:val="0"/>
      <w:divBdr>
        <w:top w:val="none" w:sz="0" w:space="0" w:color="auto"/>
        <w:left w:val="none" w:sz="0" w:space="0" w:color="auto"/>
        <w:bottom w:val="none" w:sz="0" w:space="0" w:color="auto"/>
        <w:right w:val="none" w:sz="0" w:space="0" w:color="auto"/>
      </w:divBdr>
    </w:div>
    <w:div w:id="223295802">
      <w:bodyDiv w:val="1"/>
      <w:marLeft w:val="0"/>
      <w:marRight w:val="0"/>
      <w:marTop w:val="0"/>
      <w:marBottom w:val="0"/>
      <w:divBdr>
        <w:top w:val="none" w:sz="0" w:space="0" w:color="auto"/>
        <w:left w:val="none" w:sz="0" w:space="0" w:color="auto"/>
        <w:bottom w:val="none" w:sz="0" w:space="0" w:color="auto"/>
        <w:right w:val="none" w:sz="0" w:space="0" w:color="auto"/>
      </w:divBdr>
    </w:div>
    <w:div w:id="246697286">
      <w:bodyDiv w:val="1"/>
      <w:marLeft w:val="0"/>
      <w:marRight w:val="0"/>
      <w:marTop w:val="0"/>
      <w:marBottom w:val="0"/>
      <w:divBdr>
        <w:top w:val="none" w:sz="0" w:space="0" w:color="auto"/>
        <w:left w:val="none" w:sz="0" w:space="0" w:color="auto"/>
        <w:bottom w:val="none" w:sz="0" w:space="0" w:color="auto"/>
        <w:right w:val="none" w:sz="0" w:space="0" w:color="auto"/>
      </w:divBdr>
    </w:div>
    <w:div w:id="353461917">
      <w:bodyDiv w:val="1"/>
      <w:marLeft w:val="0"/>
      <w:marRight w:val="0"/>
      <w:marTop w:val="0"/>
      <w:marBottom w:val="0"/>
      <w:divBdr>
        <w:top w:val="none" w:sz="0" w:space="0" w:color="auto"/>
        <w:left w:val="none" w:sz="0" w:space="0" w:color="auto"/>
        <w:bottom w:val="none" w:sz="0" w:space="0" w:color="auto"/>
        <w:right w:val="none" w:sz="0" w:space="0" w:color="auto"/>
      </w:divBdr>
    </w:div>
    <w:div w:id="410739918">
      <w:bodyDiv w:val="1"/>
      <w:marLeft w:val="0"/>
      <w:marRight w:val="0"/>
      <w:marTop w:val="0"/>
      <w:marBottom w:val="0"/>
      <w:divBdr>
        <w:top w:val="none" w:sz="0" w:space="0" w:color="auto"/>
        <w:left w:val="none" w:sz="0" w:space="0" w:color="auto"/>
        <w:bottom w:val="none" w:sz="0" w:space="0" w:color="auto"/>
        <w:right w:val="none" w:sz="0" w:space="0" w:color="auto"/>
      </w:divBdr>
    </w:div>
    <w:div w:id="419452008">
      <w:bodyDiv w:val="1"/>
      <w:marLeft w:val="0"/>
      <w:marRight w:val="0"/>
      <w:marTop w:val="0"/>
      <w:marBottom w:val="0"/>
      <w:divBdr>
        <w:top w:val="none" w:sz="0" w:space="0" w:color="auto"/>
        <w:left w:val="none" w:sz="0" w:space="0" w:color="auto"/>
        <w:bottom w:val="none" w:sz="0" w:space="0" w:color="auto"/>
        <w:right w:val="none" w:sz="0" w:space="0" w:color="auto"/>
      </w:divBdr>
    </w:div>
    <w:div w:id="437219529">
      <w:bodyDiv w:val="1"/>
      <w:marLeft w:val="0"/>
      <w:marRight w:val="0"/>
      <w:marTop w:val="0"/>
      <w:marBottom w:val="0"/>
      <w:divBdr>
        <w:top w:val="none" w:sz="0" w:space="0" w:color="auto"/>
        <w:left w:val="none" w:sz="0" w:space="0" w:color="auto"/>
        <w:bottom w:val="none" w:sz="0" w:space="0" w:color="auto"/>
        <w:right w:val="none" w:sz="0" w:space="0" w:color="auto"/>
      </w:divBdr>
    </w:div>
    <w:div w:id="443575019">
      <w:bodyDiv w:val="1"/>
      <w:marLeft w:val="0"/>
      <w:marRight w:val="0"/>
      <w:marTop w:val="0"/>
      <w:marBottom w:val="0"/>
      <w:divBdr>
        <w:top w:val="none" w:sz="0" w:space="0" w:color="auto"/>
        <w:left w:val="none" w:sz="0" w:space="0" w:color="auto"/>
        <w:bottom w:val="none" w:sz="0" w:space="0" w:color="auto"/>
        <w:right w:val="none" w:sz="0" w:space="0" w:color="auto"/>
      </w:divBdr>
    </w:div>
    <w:div w:id="449980280">
      <w:bodyDiv w:val="1"/>
      <w:marLeft w:val="0"/>
      <w:marRight w:val="0"/>
      <w:marTop w:val="0"/>
      <w:marBottom w:val="0"/>
      <w:divBdr>
        <w:top w:val="none" w:sz="0" w:space="0" w:color="auto"/>
        <w:left w:val="none" w:sz="0" w:space="0" w:color="auto"/>
        <w:bottom w:val="none" w:sz="0" w:space="0" w:color="auto"/>
        <w:right w:val="none" w:sz="0" w:space="0" w:color="auto"/>
      </w:divBdr>
    </w:div>
    <w:div w:id="549268555">
      <w:bodyDiv w:val="1"/>
      <w:marLeft w:val="0"/>
      <w:marRight w:val="0"/>
      <w:marTop w:val="0"/>
      <w:marBottom w:val="0"/>
      <w:divBdr>
        <w:top w:val="none" w:sz="0" w:space="0" w:color="auto"/>
        <w:left w:val="none" w:sz="0" w:space="0" w:color="auto"/>
        <w:bottom w:val="none" w:sz="0" w:space="0" w:color="auto"/>
        <w:right w:val="none" w:sz="0" w:space="0" w:color="auto"/>
      </w:divBdr>
    </w:div>
    <w:div w:id="598878410">
      <w:bodyDiv w:val="1"/>
      <w:marLeft w:val="0"/>
      <w:marRight w:val="0"/>
      <w:marTop w:val="0"/>
      <w:marBottom w:val="0"/>
      <w:divBdr>
        <w:top w:val="none" w:sz="0" w:space="0" w:color="auto"/>
        <w:left w:val="none" w:sz="0" w:space="0" w:color="auto"/>
        <w:bottom w:val="none" w:sz="0" w:space="0" w:color="auto"/>
        <w:right w:val="none" w:sz="0" w:space="0" w:color="auto"/>
      </w:divBdr>
    </w:div>
    <w:div w:id="617445686">
      <w:bodyDiv w:val="1"/>
      <w:marLeft w:val="0"/>
      <w:marRight w:val="0"/>
      <w:marTop w:val="0"/>
      <w:marBottom w:val="0"/>
      <w:divBdr>
        <w:top w:val="none" w:sz="0" w:space="0" w:color="auto"/>
        <w:left w:val="none" w:sz="0" w:space="0" w:color="auto"/>
        <w:bottom w:val="none" w:sz="0" w:space="0" w:color="auto"/>
        <w:right w:val="none" w:sz="0" w:space="0" w:color="auto"/>
      </w:divBdr>
    </w:div>
    <w:div w:id="710694693">
      <w:bodyDiv w:val="1"/>
      <w:marLeft w:val="0"/>
      <w:marRight w:val="0"/>
      <w:marTop w:val="0"/>
      <w:marBottom w:val="0"/>
      <w:divBdr>
        <w:top w:val="none" w:sz="0" w:space="0" w:color="auto"/>
        <w:left w:val="none" w:sz="0" w:space="0" w:color="auto"/>
        <w:bottom w:val="none" w:sz="0" w:space="0" w:color="auto"/>
        <w:right w:val="none" w:sz="0" w:space="0" w:color="auto"/>
      </w:divBdr>
    </w:div>
    <w:div w:id="727804057">
      <w:bodyDiv w:val="1"/>
      <w:marLeft w:val="0"/>
      <w:marRight w:val="0"/>
      <w:marTop w:val="0"/>
      <w:marBottom w:val="0"/>
      <w:divBdr>
        <w:top w:val="none" w:sz="0" w:space="0" w:color="auto"/>
        <w:left w:val="none" w:sz="0" w:space="0" w:color="auto"/>
        <w:bottom w:val="none" w:sz="0" w:space="0" w:color="auto"/>
        <w:right w:val="none" w:sz="0" w:space="0" w:color="auto"/>
      </w:divBdr>
    </w:div>
    <w:div w:id="732312029">
      <w:bodyDiv w:val="1"/>
      <w:marLeft w:val="0"/>
      <w:marRight w:val="0"/>
      <w:marTop w:val="0"/>
      <w:marBottom w:val="0"/>
      <w:divBdr>
        <w:top w:val="none" w:sz="0" w:space="0" w:color="auto"/>
        <w:left w:val="none" w:sz="0" w:space="0" w:color="auto"/>
        <w:bottom w:val="none" w:sz="0" w:space="0" w:color="auto"/>
        <w:right w:val="none" w:sz="0" w:space="0" w:color="auto"/>
      </w:divBdr>
    </w:div>
    <w:div w:id="824786788">
      <w:bodyDiv w:val="1"/>
      <w:marLeft w:val="0"/>
      <w:marRight w:val="0"/>
      <w:marTop w:val="0"/>
      <w:marBottom w:val="0"/>
      <w:divBdr>
        <w:top w:val="none" w:sz="0" w:space="0" w:color="auto"/>
        <w:left w:val="none" w:sz="0" w:space="0" w:color="auto"/>
        <w:bottom w:val="none" w:sz="0" w:space="0" w:color="auto"/>
        <w:right w:val="none" w:sz="0" w:space="0" w:color="auto"/>
      </w:divBdr>
    </w:div>
    <w:div w:id="932324073">
      <w:bodyDiv w:val="1"/>
      <w:marLeft w:val="0"/>
      <w:marRight w:val="0"/>
      <w:marTop w:val="0"/>
      <w:marBottom w:val="0"/>
      <w:divBdr>
        <w:top w:val="none" w:sz="0" w:space="0" w:color="auto"/>
        <w:left w:val="none" w:sz="0" w:space="0" w:color="auto"/>
        <w:bottom w:val="none" w:sz="0" w:space="0" w:color="auto"/>
        <w:right w:val="none" w:sz="0" w:space="0" w:color="auto"/>
      </w:divBdr>
    </w:div>
    <w:div w:id="963079592">
      <w:bodyDiv w:val="1"/>
      <w:marLeft w:val="0"/>
      <w:marRight w:val="0"/>
      <w:marTop w:val="0"/>
      <w:marBottom w:val="0"/>
      <w:divBdr>
        <w:top w:val="none" w:sz="0" w:space="0" w:color="auto"/>
        <w:left w:val="none" w:sz="0" w:space="0" w:color="auto"/>
        <w:bottom w:val="none" w:sz="0" w:space="0" w:color="auto"/>
        <w:right w:val="none" w:sz="0" w:space="0" w:color="auto"/>
      </w:divBdr>
    </w:div>
    <w:div w:id="981620842">
      <w:bodyDiv w:val="1"/>
      <w:marLeft w:val="0"/>
      <w:marRight w:val="0"/>
      <w:marTop w:val="0"/>
      <w:marBottom w:val="0"/>
      <w:divBdr>
        <w:top w:val="none" w:sz="0" w:space="0" w:color="auto"/>
        <w:left w:val="none" w:sz="0" w:space="0" w:color="auto"/>
        <w:bottom w:val="none" w:sz="0" w:space="0" w:color="auto"/>
        <w:right w:val="none" w:sz="0" w:space="0" w:color="auto"/>
      </w:divBdr>
    </w:div>
    <w:div w:id="1027099342">
      <w:bodyDiv w:val="1"/>
      <w:marLeft w:val="0"/>
      <w:marRight w:val="0"/>
      <w:marTop w:val="0"/>
      <w:marBottom w:val="0"/>
      <w:divBdr>
        <w:top w:val="none" w:sz="0" w:space="0" w:color="auto"/>
        <w:left w:val="none" w:sz="0" w:space="0" w:color="auto"/>
        <w:bottom w:val="none" w:sz="0" w:space="0" w:color="auto"/>
        <w:right w:val="none" w:sz="0" w:space="0" w:color="auto"/>
      </w:divBdr>
    </w:div>
    <w:div w:id="1027219111">
      <w:bodyDiv w:val="1"/>
      <w:marLeft w:val="0"/>
      <w:marRight w:val="0"/>
      <w:marTop w:val="0"/>
      <w:marBottom w:val="0"/>
      <w:divBdr>
        <w:top w:val="none" w:sz="0" w:space="0" w:color="auto"/>
        <w:left w:val="none" w:sz="0" w:space="0" w:color="auto"/>
        <w:bottom w:val="none" w:sz="0" w:space="0" w:color="auto"/>
        <w:right w:val="none" w:sz="0" w:space="0" w:color="auto"/>
      </w:divBdr>
    </w:div>
    <w:div w:id="1048459594">
      <w:bodyDiv w:val="1"/>
      <w:marLeft w:val="0"/>
      <w:marRight w:val="0"/>
      <w:marTop w:val="0"/>
      <w:marBottom w:val="0"/>
      <w:divBdr>
        <w:top w:val="none" w:sz="0" w:space="0" w:color="auto"/>
        <w:left w:val="none" w:sz="0" w:space="0" w:color="auto"/>
        <w:bottom w:val="none" w:sz="0" w:space="0" w:color="auto"/>
        <w:right w:val="none" w:sz="0" w:space="0" w:color="auto"/>
      </w:divBdr>
    </w:div>
    <w:div w:id="1120494778">
      <w:bodyDiv w:val="1"/>
      <w:marLeft w:val="0"/>
      <w:marRight w:val="0"/>
      <w:marTop w:val="0"/>
      <w:marBottom w:val="0"/>
      <w:divBdr>
        <w:top w:val="none" w:sz="0" w:space="0" w:color="auto"/>
        <w:left w:val="none" w:sz="0" w:space="0" w:color="auto"/>
        <w:bottom w:val="none" w:sz="0" w:space="0" w:color="auto"/>
        <w:right w:val="none" w:sz="0" w:space="0" w:color="auto"/>
      </w:divBdr>
    </w:div>
    <w:div w:id="1154104750">
      <w:bodyDiv w:val="1"/>
      <w:marLeft w:val="0"/>
      <w:marRight w:val="0"/>
      <w:marTop w:val="0"/>
      <w:marBottom w:val="0"/>
      <w:divBdr>
        <w:top w:val="none" w:sz="0" w:space="0" w:color="auto"/>
        <w:left w:val="none" w:sz="0" w:space="0" w:color="auto"/>
        <w:bottom w:val="none" w:sz="0" w:space="0" w:color="auto"/>
        <w:right w:val="none" w:sz="0" w:space="0" w:color="auto"/>
      </w:divBdr>
    </w:div>
    <w:div w:id="1190946577">
      <w:bodyDiv w:val="1"/>
      <w:marLeft w:val="0"/>
      <w:marRight w:val="0"/>
      <w:marTop w:val="0"/>
      <w:marBottom w:val="0"/>
      <w:divBdr>
        <w:top w:val="none" w:sz="0" w:space="0" w:color="auto"/>
        <w:left w:val="none" w:sz="0" w:space="0" w:color="auto"/>
        <w:bottom w:val="none" w:sz="0" w:space="0" w:color="auto"/>
        <w:right w:val="none" w:sz="0" w:space="0" w:color="auto"/>
      </w:divBdr>
    </w:div>
    <w:div w:id="1251548872">
      <w:bodyDiv w:val="1"/>
      <w:marLeft w:val="0"/>
      <w:marRight w:val="0"/>
      <w:marTop w:val="0"/>
      <w:marBottom w:val="0"/>
      <w:divBdr>
        <w:top w:val="none" w:sz="0" w:space="0" w:color="auto"/>
        <w:left w:val="none" w:sz="0" w:space="0" w:color="auto"/>
        <w:bottom w:val="none" w:sz="0" w:space="0" w:color="auto"/>
        <w:right w:val="none" w:sz="0" w:space="0" w:color="auto"/>
      </w:divBdr>
    </w:div>
    <w:div w:id="1277637804">
      <w:bodyDiv w:val="1"/>
      <w:marLeft w:val="0"/>
      <w:marRight w:val="0"/>
      <w:marTop w:val="0"/>
      <w:marBottom w:val="0"/>
      <w:divBdr>
        <w:top w:val="none" w:sz="0" w:space="0" w:color="auto"/>
        <w:left w:val="none" w:sz="0" w:space="0" w:color="auto"/>
        <w:bottom w:val="none" w:sz="0" w:space="0" w:color="auto"/>
        <w:right w:val="none" w:sz="0" w:space="0" w:color="auto"/>
      </w:divBdr>
    </w:div>
    <w:div w:id="1292902243">
      <w:bodyDiv w:val="1"/>
      <w:marLeft w:val="0"/>
      <w:marRight w:val="0"/>
      <w:marTop w:val="0"/>
      <w:marBottom w:val="0"/>
      <w:divBdr>
        <w:top w:val="none" w:sz="0" w:space="0" w:color="auto"/>
        <w:left w:val="none" w:sz="0" w:space="0" w:color="auto"/>
        <w:bottom w:val="none" w:sz="0" w:space="0" w:color="auto"/>
        <w:right w:val="none" w:sz="0" w:space="0" w:color="auto"/>
      </w:divBdr>
    </w:div>
    <w:div w:id="1330602580">
      <w:bodyDiv w:val="1"/>
      <w:marLeft w:val="0"/>
      <w:marRight w:val="0"/>
      <w:marTop w:val="0"/>
      <w:marBottom w:val="0"/>
      <w:divBdr>
        <w:top w:val="none" w:sz="0" w:space="0" w:color="auto"/>
        <w:left w:val="none" w:sz="0" w:space="0" w:color="auto"/>
        <w:bottom w:val="none" w:sz="0" w:space="0" w:color="auto"/>
        <w:right w:val="none" w:sz="0" w:space="0" w:color="auto"/>
      </w:divBdr>
    </w:div>
    <w:div w:id="1345399999">
      <w:bodyDiv w:val="1"/>
      <w:marLeft w:val="0"/>
      <w:marRight w:val="0"/>
      <w:marTop w:val="0"/>
      <w:marBottom w:val="0"/>
      <w:divBdr>
        <w:top w:val="none" w:sz="0" w:space="0" w:color="auto"/>
        <w:left w:val="none" w:sz="0" w:space="0" w:color="auto"/>
        <w:bottom w:val="none" w:sz="0" w:space="0" w:color="auto"/>
        <w:right w:val="none" w:sz="0" w:space="0" w:color="auto"/>
      </w:divBdr>
    </w:div>
    <w:div w:id="1349595785">
      <w:bodyDiv w:val="1"/>
      <w:marLeft w:val="0"/>
      <w:marRight w:val="0"/>
      <w:marTop w:val="0"/>
      <w:marBottom w:val="0"/>
      <w:divBdr>
        <w:top w:val="none" w:sz="0" w:space="0" w:color="auto"/>
        <w:left w:val="none" w:sz="0" w:space="0" w:color="auto"/>
        <w:bottom w:val="none" w:sz="0" w:space="0" w:color="auto"/>
        <w:right w:val="none" w:sz="0" w:space="0" w:color="auto"/>
      </w:divBdr>
    </w:div>
    <w:div w:id="1358003193">
      <w:bodyDiv w:val="1"/>
      <w:marLeft w:val="0"/>
      <w:marRight w:val="0"/>
      <w:marTop w:val="0"/>
      <w:marBottom w:val="0"/>
      <w:divBdr>
        <w:top w:val="none" w:sz="0" w:space="0" w:color="auto"/>
        <w:left w:val="none" w:sz="0" w:space="0" w:color="auto"/>
        <w:bottom w:val="none" w:sz="0" w:space="0" w:color="auto"/>
        <w:right w:val="none" w:sz="0" w:space="0" w:color="auto"/>
      </w:divBdr>
    </w:div>
    <w:div w:id="1409231863">
      <w:bodyDiv w:val="1"/>
      <w:marLeft w:val="0"/>
      <w:marRight w:val="0"/>
      <w:marTop w:val="0"/>
      <w:marBottom w:val="0"/>
      <w:divBdr>
        <w:top w:val="none" w:sz="0" w:space="0" w:color="auto"/>
        <w:left w:val="none" w:sz="0" w:space="0" w:color="auto"/>
        <w:bottom w:val="none" w:sz="0" w:space="0" w:color="auto"/>
        <w:right w:val="none" w:sz="0" w:space="0" w:color="auto"/>
      </w:divBdr>
    </w:div>
    <w:div w:id="1486166971">
      <w:bodyDiv w:val="1"/>
      <w:marLeft w:val="0"/>
      <w:marRight w:val="0"/>
      <w:marTop w:val="0"/>
      <w:marBottom w:val="0"/>
      <w:divBdr>
        <w:top w:val="none" w:sz="0" w:space="0" w:color="auto"/>
        <w:left w:val="none" w:sz="0" w:space="0" w:color="auto"/>
        <w:bottom w:val="none" w:sz="0" w:space="0" w:color="auto"/>
        <w:right w:val="none" w:sz="0" w:space="0" w:color="auto"/>
      </w:divBdr>
    </w:div>
    <w:div w:id="1576473392">
      <w:bodyDiv w:val="1"/>
      <w:marLeft w:val="0"/>
      <w:marRight w:val="0"/>
      <w:marTop w:val="0"/>
      <w:marBottom w:val="0"/>
      <w:divBdr>
        <w:top w:val="none" w:sz="0" w:space="0" w:color="auto"/>
        <w:left w:val="none" w:sz="0" w:space="0" w:color="auto"/>
        <w:bottom w:val="none" w:sz="0" w:space="0" w:color="auto"/>
        <w:right w:val="none" w:sz="0" w:space="0" w:color="auto"/>
      </w:divBdr>
    </w:div>
    <w:div w:id="1626424542">
      <w:bodyDiv w:val="1"/>
      <w:marLeft w:val="0"/>
      <w:marRight w:val="0"/>
      <w:marTop w:val="0"/>
      <w:marBottom w:val="0"/>
      <w:divBdr>
        <w:top w:val="none" w:sz="0" w:space="0" w:color="auto"/>
        <w:left w:val="none" w:sz="0" w:space="0" w:color="auto"/>
        <w:bottom w:val="none" w:sz="0" w:space="0" w:color="auto"/>
        <w:right w:val="none" w:sz="0" w:space="0" w:color="auto"/>
      </w:divBdr>
    </w:div>
    <w:div w:id="1634365817">
      <w:bodyDiv w:val="1"/>
      <w:marLeft w:val="0"/>
      <w:marRight w:val="0"/>
      <w:marTop w:val="0"/>
      <w:marBottom w:val="0"/>
      <w:divBdr>
        <w:top w:val="none" w:sz="0" w:space="0" w:color="auto"/>
        <w:left w:val="none" w:sz="0" w:space="0" w:color="auto"/>
        <w:bottom w:val="none" w:sz="0" w:space="0" w:color="auto"/>
        <w:right w:val="none" w:sz="0" w:space="0" w:color="auto"/>
      </w:divBdr>
    </w:div>
    <w:div w:id="1684241042">
      <w:bodyDiv w:val="1"/>
      <w:marLeft w:val="0"/>
      <w:marRight w:val="0"/>
      <w:marTop w:val="0"/>
      <w:marBottom w:val="0"/>
      <w:divBdr>
        <w:top w:val="none" w:sz="0" w:space="0" w:color="auto"/>
        <w:left w:val="none" w:sz="0" w:space="0" w:color="auto"/>
        <w:bottom w:val="none" w:sz="0" w:space="0" w:color="auto"/>
        <w:right w:val="none" w:sz="0" w:space="0" w:color="auto"/>
      </w:divBdr>
    </w:div>
    <w:div w:id="1754888270">
      <w:bodyDiv w:val="1"/>
      <w:marLeft w:val="0"/>
      <w:marRight w:val="0"/>
      <w:marTop w:val="0"/>
      <w:marBottom w:val="0"/>
      <w:divBdr>
        <w:top w:val="none" w:sz="0" w:space="0" w:color="auto"/>
        <w:left w:val="none" w:sz="0" w:space="0" w:color="auto"/>
        <w:bottom w:val="none" w:sz="0" w:space="0" w:color="auto"/>
        <w:right w:val="none" w:sz="0" w:space="0" w:color="auto"/>
      </w:divBdr>
    </w:div>
    <w:div w:id="1779176476">
      <w:bodyDiv w:val="1"/>
      <w:marLeft w:val="0"/>
      <w:marRight w:val="0"/>
      <w:marTop w:val="0"/>
      <w:marBottom w:val="0"/>
      <w:divBdr>
        <w:top w:val="none" w:sz="0" w:space="0" w:color="auto"/>
        <w:left w:val="none" w:sz="0" w:space="0" w:color="auto"/>
        <w:bottom w:val="none" w:sz="0" w:space="0" w:color="auto"/>
        <w:right w:val="none" w:sz="0" w:space="0" w:color="auto"/>
      </w:divBdr>
    </w:div>
    <w:div w:id="2040157017">
      <w:bodyDiv w:val="1"/>
      <w:marLeft w:val="0"/>
      <w:marRight w:val="0"/>
      <w:marTop w:val="0"/>
      <w:marBottom w:val="0"/>
      <w:divBdr>
        <w:top w:val="none" w:sz="0" w:space="0" w:color="auto"/>
        <w:left w:val="none" w:sz="0" w:space="0" w:color="auto"/>
        <w:bottom w:val="none" w:sz="0" w:space="0" w:color="auto"/>
        <w:right w:val="none" w:sz="0" w:space="0" w:color="auto"/>
      </w:divBdr>
    </w:div>
    <w:div w:id="2086143350">
      <w:bodyDiv w:val="1"/>
      <w:marLeft w:val="0"/>
      <w:marRight w:val="0"/>
      <w:marTop w:val="0"/>
      <w:marBottom w:val="0"/>
      <w:divBdr>
        <w:top w:val="none" w:sz="0" w:space="0" w:color="auto"/>
        <w:left w:val="none" w:sz="0" w:space="0" w:color="auto"/>
        <w:bottom w:val="none" w:sz="0" w:space="0" w:color="auto"/>
        <w:right w:val="none" w:sz="0" w:space="0" w:color="auto"/>
      </w:divBdr>
    </w:div>
    <w:div w:id="2091542655">
      <w:bodyDiv w:val="1"/>
      <w:marLeft w:val="0"/>
      <w:marRight w:val="0"/>
      <w:marTop w:val="0"/>
      <w:marBottom w:val="0"/>
      <w:divBdr>
        <w:top w:val="none" w:sz="0" w:space="0" w:color="auto"/>
        <w:left w:val="none" w:sz="0" w:space="0" w:color="auto"/>
        <w:bottom w:val="none" w:sz="0" w:space="0" w:color="auto"/>
        <w:right w:val="none" w:sz="0" w:space="0" w:color="auto"/>
      </w:divBdr>
    </w:div>
    <w:div w:id="2144539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1ue2V-9nfAhURWxoKHcO8CrgQjRx6BAgBEAU&amp;url=https://www.scoop.it/t/shulman-s-pck/?tag%3DPCK&amp;psig=AOvVaw0dqVFtSYrwSZtpkTeSS1hX&amp;ust=154689167520312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www.knowledgequartet.org/wp-content/uploads/2012/10/KQframework-without-codes.png"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b:Tag>
    <b:SourceType>ElectronicSource</b:SourceType>
    <b:Guid>{D850B607-A293-488D-8D57-AC0647E1D32B}</b:Guid>
    <b:Title>ETHICAL GUIDELINES FOR EDUCATIONAL RESEARCH</b:Title>
    <b:Year>2018</b:Year>
    <b:City>London</b:City>
    <b:Publisher>BERA</b:Publisher>
    <b:Author>
      <b:Author>
        <b:NameList>
          <b:Person>
            <b:Last>BERA</b:Last>
          </b:Person>
        </b:NameList>
      </b:Author>
    </b:Author>
    <b:RefOrder>1</b:RefOrder>
  </b:Source>
  <b:Source>
    <b:Tag>Pol94</b:Tag>
    <b:SourceType>Book</b:SourceType>
    <b:Guid>{8DBA2C28-CA84-48D5-A080-7E1BE4BA7441}</b:Guid>
    <b:Title>Teaching and Learning in the Primary School</b:Title>
    <b:Year>1994</b:Year>
    <b:City>London</b:City>
    <b:Publisher>Routledge</b:Publisher>
    <b:Author>
      <b:Author>
        <b:NameList>
          <b:Person>
            <b:Last>Pollard</b:Last>
            <b:First>Andrew</b:First>
          </b:Person>
          <b:Person>
            <b:Last>Bourne</b:Last>
            <b:First>Jill</b:First>
          </b:Person>
        </b:NameList>
      </b:Author>
    </b:Author>
    <b:RefOrder>3</b:RefOrder>
  </b:Source>
  <b:Source>
    <b:Tag>Dan18</b:Tag>
    <b:SourceType>Book</b:SourceType>
    <b:Guid>{BF0927D7-9D42-4C4D-BE86-3992A8E24CEA}</b:Guid>
    <b:Title>Teaching Now!</b:Title>
    <b:Year>2018</b:Year>
    <b:Author>
      <b:Author>
        <b:NameList>
          <b:Person>
            <b:Last>Burton</b:Last>
            <b:First>Daniel</b:First>
          </b:Person>
        </b:NameList>
      </b:Author>
    </b:Author>
    <b:City>Oxon</b:City>
    <b:Publisher>Routledge </b:Publisher>
    <b:RefOrder>4</b:RefOrder>
  </b:Source>
  <b:Source>
    <b:Tag>Cre18</b:Tag>
    <b:SourceType>Book</b:SourceType>
    <b:Guid>{DF6FDD43-A928-4492-ACDA-23143D6CB8DC}</b:Guid>
    <b:Title>Learning to teach in the Primary School</b:Title>
    <b:Year>2018</b:Year>
    <b:City>Oxon</b:City>
    <b:Publisher>Routledge</b:Publisher>
    <b:Edition>4th</b:Edition>
    <b:Author>
      <b:Author>
        <b:NameList>
          <b:Person>
            <b:Last>Cremin</b:Last>
            <b:First>Teresa</b:First>
          </b:Person>
          <b:Person>
            <b:Last>Burnett</b:Last>
            <b:First>Cathy</b:First>
          </b:Person>
        </b:NameList>
      </b:Author>
    </b:Author>
    <b:RefOrder>6</b:RefOrder>
  </b:Source>
  <b:Source>
    <b:Tag>Coe15</b:Tag>
    <b:SourceType>Report</b:SourceType>
    <b:Guid>{0A3EB9FB-58CB-4C9C-8B56-8A08730C8BDB}</b:Guid>
    <b:Title>What makes a great teacher?</b:Title>
    <b:Year>2014</b:Year>
    <b:Publisher>Sutton Trust</b:Publisher>
    <b:City>Durham</b:City>
    <b:Author>
      <b:Author>
        <b:NameList>
          <b:Person>
            <b:Last>Coe</b:Last>
            <b:First>Robert</b:First>
          </b:Person>
          <b:Person>
            <b:Last>Aloisi</b:Last>
            <b:First>Cesare</b:First>
          </b:Person>
          <b:Person>
            <b:Last>Higgins</b:Last>
            <b:First>Steve</b:First>
          </b:Person>
          <b:Person>
            <b:Last>Major</b:Last>
            <b:Middle>Elliot</b:Middle>
            <b:First>Lee</b:First>
          </b:Person>
        </b:NameList>
      </b:Author>
    </b:Author>
    <b:RefOrder>8</b:RefOrder>
  </b:Source>
  <b:Source>
    <b:Tag>Nic14</b:Tag>
    <b:SourceType>InternetSite</b:SourceType>
    <b:Guid>{A26B3F75-CF9C-4915-81B3-F6D9AF1C226F}</b:Guid>
    <b:Author>
      <b:Author>
        <b:NameList>
          <b:Person>
            <b:Last>Morrison</b:Last>
            <b:First>Nick</b:First>
          </b:Person>
        </b:NameList>
      </b:Author>
    </b:Author>
    <b:Title>TES News</b:Title>
    <b:Year>2014</b:Year>
    <b:YearAccessed>2018</b:YearAccessed>
    <b:MonthAccessed>12</b:MonthAccessed>
    <b:DayAccessed>19</b:DayAccessed>
    <b:URL>https://www.tes.com/news/subject-knowledge-prime-factor-good-teaching-experts-say</b:URL>
    <b:RefOrder>2</b:RefOrder>
  </b:Source>
  <b:Source>
    <b:Tag>Tim17</b:Tag>
    <b:SourceType>InternetSite</b:SourceType>
    <b:Guid>{7EE4CEBE-3C6B-4918-8150-AB532E00C3DF}</b:Guid>
    <b:Title>Knowledge Quartet</b:Title>
    <b:Year>2017</b:Year>
    <b:Author>
      <b:Author>
        <b:NameList>
          <b:Person>
            <b:Last>Rowlands</b:Last>
            <b:First>Tim</b:First>
          </b:Person>
        </b:NameList>
      </b:Author>
    </b:Author>
    <b:YearAccessed>2019</b:YearAccessed>
    <b:MonthAccessed>12</b:MonthAccessed>
    <b:DayAccessed>22</b:DayAccessed>
    <b:URL>http://www.knowledgequartet.org/</b:URL>
    <b:RefOrder>9</b:RefOrder>
  </b:Source>
  <b:Source>
    <b:Tag>Row03</b:Tag>
    <b:SourceType>ElectronicSource</b:SourceType>
    <b:Guid>{24CC112F-1BCE-4213-8D56-E3470D13D490}</b:Guid>
    <b:Title>The Knowledge Quartet</b:Title>
    <b:Year>2003</b:Year>
    <b:Publisher>Universitiy of Cambridge</b:Publisher>
    <b:City>Cambridge</b:City>
    <b:Author>
      <b:Author>
        <b:NameList>
          <b:Person>
            <b:Last>Rowlands</b:Last>
            <b:First>Tim</b:First>
          </b:Person>
          <b:Person>
            <b:Last>Huckstep</b:Last>
            <b:First>Peter</b:First>
          </b:Person>
          <b:Person>
            <b:Last>Thwaites</b:Last>
            <b:First>Anne</b:First>
          </b:Person>
        </b:NameList>
      </b:Author>
    </b:Author>
    <b:RefOrder>11</b:RefOrder>
  </b:Source>
  <b:Source>
    <b:Tag>Row09</b:Tag>
    <b:SourceType>Book</b:SourceType>
    <b:Guid>{80173F67-8875-457C-8843-E75E8C5932E4}</b:Guid>
    <b:Title>Developing Primary Mathematics Teaching</b:Title>
    <b:Year>2009</b:Year>
    <b:City>London</b:City>
    <b:Publisher>Sage</b:Publisher>
    <b:Author>
      <b:Author>
        <b:NameList>
          <b:Person>
            <b:Last>Rowland</b:Last>
            <b:First>Tim</b:First>
          </b:Person>
          <b:Person>
            <b:Last>Turner</b:Last>
            <b:First>Fay</b:First>
          </b:Person>
          <b:Person>
            <b:Last>Thwaites</b:Last>
            <b:First>Anne</b:First>
          </b:Person>
          <b:Person>
            <b:Last>Huckstep</b:Last>
            <b:First>Peter</b:First>
          </b:Person>
        </b:NameList>
      </b:Author>
    </b:Author>
    <b:RefOrder>5</b:RefOrder>
  </b:Source>
  <b:Source>
    <b:Tag>Gra15</b:Tag>
    <b:SourceType>ElectronicSource</b:SourceType>
    <b:Guid>{EF38D721-6EC7-40B3-A56B-2F1B46B8B261}</b:Guid>
    <b:Author>
      <b:Author>
        <b:NameList>
          <b:Person>
            <b:Last>Donaldson</b:Last>
            <b:First>Graham</b:First>
          </b:Person>
        </b:NameList>
      </b:Author>
    </b:Author>
    <b:Title>Successful Futures</b:Title>
    <b:City>Cardiff</b:City>
    <b:Publisher>OGL</b:Publisher>
    <b:Year>2015</b:Year>
    <b:RefOrder>10</b:RefOrder>
  </b:Source>
  <b:Source>
    <b:Tag>Son17</b:Tag>
    <b:SourceType>Book</b:SourceType>
    <b:Guid>{93F54C74-FD45-490A-A1DC-247C1C02145C}</b:Guid>
    <b:Author>
      <b:Author>
        <b:NameList>
          <b:Person>
            <b:Last>Guerriero</b:Last>
            <b:First>Sonia</b:First>
          </b:Person>
        </b:NameList>
      </b:Author>
    </b:Author>
    <b:Title>Pedagogical Knowledge and the Changing Nature of the Teaching Profession</b:Title>
    <b:Year>2017</b:Year>
    <b:City>Paris</b:City>
    <b:Publisher>OECD</b:Publisher>
    <b:RefOrder>7</b:RefOrder>
  </b:Source>
</b:Sources>
</file>

<file path=customXml/itemProps1.xml><?xml version="1.0" encoding="utf-8"?>
<ds:datastoreItem xmlns:ds="http://schemas.openxmlformats.org/officeDocument/2006/customXml" ds:itemID="{F5E7CF2A-8151-4518-8770-9BEEB150F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4207</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Peter Lewis</dc:creator>
  <cp:keywords/>
  <dc:description/>
  <cp:lastModifiedBy>Adam Peter Lewis</cp:lastModifiedBy>
  <cp:revision>20</cp:revision>
  <cp:lastPrinted>2019-01-08T17:54:00Z</cp:lastPrinted>
  <dcterms:created xsi:type="dcterms:W3CDTF">2018-12-19T14:28:00Z</dcterms:created>
  <dcterms:modified xsi:type="dcterms:W3CDTF">2019-01-09T19:14:00Z</dcterms:modified>
</cp:coreProperties>
</file>