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E7AB9" w14:textId="149ACC48" w:rsidR="002049E4" w:rsidRPr="002049E4" w:rsidRDefault="002B65C0" w:rsidP="002049E4">
      <w:pPr>
        <w:spacing w:line="360" w:lineRule="auto"/>
        <w:jc w:val="center"/>
        <w:rPr>
          <w:rFonts w:cs="Times New Roman"/>
          <w:b/>
          <w:bCs/>
          <w:sz w:val="44"/>
          <w:szCs w:val="44"/>
          <w:u w:val="single"/>
        </w:rPr>
      </w:pPr>
      <w:proofErr w:type="spellStart"/>
      <w:r>
        <w:rPr>
          <w:rFonts w:cs="Times New Roman"/>
          <w:b/>
          <w:bCs/>
          <w:sz w:val="44"/>
          <w:szCs w:val="44"/>
          <w:u w:val="single"/>
        </w:rPr>
        <w:t>Didina</w:t>
      </w:r>
      <w:proofErr w:type="spellEnd"/>
      <w:r>
        <w:rPr>
          <w:rFonts w:cs="Times New Roman"/>
          <w:b/>
          <w:bCs/>
          <w:sz w:val="44"/>
          <w:szCs w:val="44"/>
          <w:u w:val="single"/>
        </w:rPr>
        <w:t xml:space="preserve">-Stefania Turai                                              </w:t>
      </w:r>
    </w:p>
    <w:p w14:paraId="27429C2B" w14:textId="0F277EE3" w:rsidR="002049E4" w:rsidRPr="002049E4" w:rsidRDefault="002B65C0" w:rsidP="002049E4">
      <w:pPr>
        <w:spacing w:line="360" w:lineRule="auto"/>
        <w:jc w:val="center"/>
        <w:rPr>
          <w:rFonts w:cs="Times New Roman"/>
          <w:b/>
          <w:bCs/>
          <w:sz w:val="44"/>
          <w:szCs w:val="44"/>
          <w:u w:val="single"/>
        </w:rPr>
      </w:pPr>
      <w:r>
        <w:rPr>
          <w:rFonts w:cs="Times New Roman"/>
          <w:b/>
          <w:bCs/>
          <w:sz w:val="44"/>
          <w:szCs w:val="44"/>
          <w:u w:val="single"/>
        </w:rPr>
        <w:t>Student number 2028048</w:t>
      </w:r>
    </w:p>
    <w:p w14:paraId="2FBE9DF1" w14:textId="77777777" w:rsidR="002049E4" w:rsidRPr="002049E4" w:rsidRDefault="002049E4" w:rsidP="002049E4">
      <w:pPr>
        <w:spacing w:line="360" w:lineRule="auto"/>
        <w:jc w:val="center"/>
        <w:rPr>
          <w:rFonts w:cs="Times New Roman"/>
          <w:b/>
          <w:bCs/>
          <w:sz w:val="44"/>
          <w:szCs w:val="44"/>
          <w:u w:val="single"/>
        </w:rPr>
      </w:pPr>
    </w:p>
    <w:p w14:paraId="179DEAF9" w14:textId="77777777" w:rsidR="002049E4" w:rsidRPr="002049E4" w:rsidRDefault="002049E4" w:rsidP="002049E4">
      <w:pPr>
        <w:spacing w:line="360" w:lineRule="auto"/>
        <w:jc w:val="center"/>
        <w:rPr>
          <w:rFonts w:cs="Times New Roman"/>
          <w:b/>
          <w:bCs/>
          <w:sz w:val="44"/>
          <w:szCs w:val="44"/>
          <w:u w:val="single"/>
        </w:rPr>
      </w:pPr>
    </w:p>
    <w:p w14:paraId="1FD73023" w14:textId="77777777" w:rsidR="002049E4" w:rsidRPr="002049E4" w:rsidRDefault="002049E4" w:rsidP="002049E4">
      <w:pPr>
        <w:spacing w:line="360" w:lineRule="auto"/>
        <w:jc w:val="center"/>
        <w:rPr>
          <w:rFonts w:cs="Times New Roman"/>
          <w:b/>
          <w:bCs/>
          <w:sz w:val="44"/>
          <w:szCs w:val="44"/>
          <w:u w:val="single"/>
        </w:rPr>
      </w:pPr>
    </w:p>
    <w:p w14:paraId="4A09368A" w14:textId="77777777" w:rsidR="002049E4" w:rsidRPr="002049E4" w:rsidRDefault="002049E4" w:rsidP="002049E4">
      <w:pPr>
        <w:spacing w:line="360" w:lineRule="auto"/>
        <w:jc w:val="center"/>
        <w:rPr>
          <w:rFonts w:cs="Times New Roman"/>
          <w:b/>
          <w:bCs/>
          <w:sz w:val="44"/>
          <w:szCs w:val="44"/>
          <w:u w:val="single"/>
        </w:rPr>
      </w:pPr>
    </w:p>
    <w:p w14:paraId="57383E24" w14:textId="77777777" w:rsidR="002049E4" w:rsidRPr="002049E4" w:rsidRDefault="002049E4" w:rsidP="002049E4">
      <w:pPr>
        <w:spacing w:line="360" w:lineRule="auto"/>
        <w:jc w:val="center"/>
        <w:rPr>
          <w:rFonts w:cs="Times New Roman"/>
          <w:b/>
          <w:bCs/>
          <w:sz w:val="44"/>
          <w:szCs w:val="44"/>
          <w:u w:val="single"/>
        </w:rPr>
      </w:pPr>
    </w:p>
    <w:p w14:paraId="60EB217D" w14:textId="1F92A107" w:rsidR="00A006A0" w:rsidRPr="002049E4" w:rsidRDefault="001020BC" w:rsidP="002049E4">
      <w:pPr>
        <w:spacing w:line="360" w:lineRule="auto"/>
        <w:jc w:val="center"/>
        <w:rPr>
          <w:rFonts w:cs="Times New Roman"/>
          <w:b/>
          <w:bCs/>
          <w:sz w:val="44"/>
          <w:szCs w:val="44"/>
          <w:u w:val="single"/>
        </w:rPr>
      </w:pPr>
      <w:r w:rsidRPr="002049E4">
        <w:rPr>
          <w:rFonts w:cs="Times New Roman"/>
          <w:b/>
          <w:bCs/>
          <w:sz w:val="44"/>
          <w:szCs w:val="44"/>
          <w:u w:val="single"/>
        </w:rPr>
        <w:t>Accounting Fundamentals</w:t>
      </w:r>
    </w:p>
    <w:p w14:paraId="3D6642AD" w14:textId="1718BD78" w:rsidR="001020BC" w:rsidRPr="002049E4" w:rsidRDefault="001020BC" w:rsidP="002F25BB">
      <w:pPr>
        <w:spacing w:line="360" w:lineRule="auto"/>
        <w:rPr>
          <w:rFonts w:cs="Times New Roman"/>
        </w:rPr>
      </w:pPr>
    </w:p>
    <w:p w14:paraId="2B29572C" w14:textId="6C01FDC3" w:rsidR="001020BC" w:rsidRPr="002049E4" w:rsidRDefault="001020BC" w:rsidP="002F25BB">
      <w:pPr>
        <w:spacing w:line="360" w:lineRule="auto"/>
        <w:rPr>
          <w:rFonts w:cs="Times New Roman"/>
        </w:rPr>
      </w:pPr>
      <w:r w:rsidRPr="002049E4">
        <w:rPr>
          <w:rFonts w:cs="Times New Roman"/>
        </w:rPr>
        <w:br w:type="page"/>
      </w:r>
    </w:p>
    <w:sdt>
      <w:sdtPr>
        <w:rPr>
          <w:rFonts w:ascii="Times New Roman" w:eastAsiaTheme="minorHAnsi" w:hAnsi="Times New Roman" w:cstheme="minorBidi"/>
          <w:color w:val="auto"/>
          <w:sz w:val="24"/>
          <w:szCs w:val="22"/>
          <w:lang w:val="en-GB"/>
        </w:rPr>
        <w:id w:val="1266338049"/>
        <w:docPartObj>
          <w:docPartGallery w:val="Table of Contents"/>
          <w:docPartUnique/>
        </w:docPartObj>
      </w:sdtPr>
      <w:sdtEndPr>
        <w:rPr>
          <w:b/>
          <w:bCs/>
          <w:noProof/>
        </w:rPr>
      </w:sdtEndPr>
      <w:sdtContent>
        <w:p w14:paraId="186B266B" w14:textId="538B6561" w:rsidR="002049E4" w:rsidRPr="002049E4" w:rsidRDefault="002049E4" w:rsidP="002049E4">
          <w:pPr>
            <w:pStyle w:val="TOCHeading"/>
            <w:spacing w:line="360" w:lineRule="auto"/>
            <w:rPr>
              <w:b/>
              <w:bCs/>
              <w:color w:val="auto"/>
            </w:rPr>
          </w:pPr>
          <w:r w:rsidRPr="002049E4">
            <w:rPr>
              <w:b/>
              <w:bCs/>
              <w:color w:val="auto"/>
            </w:rPr>
            <w:t>Table of Contents</w:t>
          </w:r>
        </w:p>
        <w:p w14:paraId="78C6FCE8" w14:textId="36C3996F" w:rsidR="002049E4" w:rsidRPr="002049E4" w:rsidRDefault="002049E4" w:rsidP="002049E4">
          <w:pPr>
            <w:pStyle w:val="TOC1"/>
            <w:tabs>
              <w:tab w:val="right" w:leader="dot" w:pos="9016"/>
            </w:tabs>
            <w:spacing w:line="360" w:lineRule="auto"/>
            <w:rPr>
              <w:noProof/>
            </w:rPr>
          </w:pPr>
          <w:r w:rsidRPr="002049E4">
            <w:fldChar w:fldCharType="begin"/>
          </w:r>
          <w:r w:rsidRPr="002049E4">
            <w:instrText xml:space="preserve"> TOC \o "1-3" \h \z \u </w:instrText>
          </w:r>
          <w:r w:rsidRPr="002049E4">
            <w:fldChar w:fldCharType="separate"/>
          </w:r>
          <w:hyperlink w:anchor="_Toc76900915" w:history="1">
            <w:r w:rsidRPr="002049E4">
              <w:rPr>
                <w:rStyle w:val="Hyperlink"/>
                <w:noProof/>
                <w:color w:val="auto"/>
              </w:rPr>
              <w:t>Question 1</w:t>
            </w:r>
            <w:r w:rsidRPr="002049E4">
              <w:rPr>
                <w:noProof/>
                <w:webHidden/>
              </w:rPr>
              <w:tab/>
            </w:r>
            <w:r w:rsidRPr="002049E4">
              <w:rPr>
                <w:noProof/>
                <w:webHidden/>
              </w:rPr>
              <w:fldChar w:fldCharType="begin"/>
            </w:r>
            <w:r w:rsidRPr="002049E4">
              <w:rPr>
                <w:noProof/>
                <w:webHidden/>
              </w:rPr>
              <w:instrText xml:space="preserve"> PAGEREF _Toc76900915 \h </w:instrText>
            </w:r>
            <w:r w:rsidRPr="002049E4">
              <w:rPr>
                <w:noProof/>
                <w:webHidden/>
              </w:rPr>
            </w:r>
            <w:r w:rsidRPr="002049E4">
              <w:rPr>
                <w:noProof/>
                <w:webHidden/>
              </w:rPr>
              <w:fldChar w:fldCharType="separate"/>
            </w:r>
            <w:r w:rsidRPr="002049E4">
              <w:rPr>
                <w:noProof/>
                <w:webHidden/>
              </w:rPr>
              <w:t>3</w:t>
            </w:r>
            <w:r w:rsidRPr="002049E4">
              <w:rPr>
                <w:noProof/>
                <w:webHidden/>
              </w:rPr>
              <w:fldChar w:fldCharType="end"/>
            </w:r>
          </w:hyperlink>
        </w:p>
        <w:p w14:paraId="04E140C1" w14:textId="45224773" w:rsidR="002049E4" w:rsidRPr="002049E4" w:rsidRDefault="004379FB" w:rsidP="002049E4">
          <w:pPr>
            <w:pStyle w:val="TOC2"/>
            <w:tabs>
              <w:tab w:val="right" w:leader="dot" w:pos="9016"/>
            </w:tabs>
            <w:spacing w:line="360" w:lineRule="auto"/>
            <w:rPr>
              <w:noProof/>
            </w:rPr>
          </w:pPr>
          <w:hyperlink w:anchor="_Toc76900916" w:history="1">
            <w:r w:rsidR="002049E4" w:rsidRPr="002049E4">
              <w:rPr>
                <w:rStyle w:val="Hyperlink"/>
                <w:noProof/>
                <w:color w:val="auto"/>
              </w:rPr>
              <w:t>Preparation of Profit and Loss statement for Kedison PLC</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_Toc76900916 \h </w:instrText>
            </w:r>
            <w:r w:rsidR="002049E4" w:rsidRPr="002049E4">
              <w:rPr>
                <w:noProof/>
                <w:webHidden/>
              </w:rPr>
            </w:r>
            <w:r w:rsidR="002049E4" w:rsidRPr="002049E4">
              <w:rPr>
                <w:noProof/>
                <w:webHidden/>
              </w:rPr>
              <w:fldChar w:fldCharType="separate"/>
            </w:r>
            <w:r w:rsidR="002049E4" w:rsidRPr="002049E4">
              <w:rPr>
                <w:noProof/>
                <w:webHidden/>
              </w:rPr>
              <w:t>3</w:t>
            </w:r>
            <w:r w:rsidR="002049E4" w:rsidRPr="002049E4">
              <w:rPr>
                <w:noProof/>
                <w:webHidden/>
              </w:rPr>
              <w:fldChar w:fldCharType="end"/>
            </w:r>
          </w:hyperlink>
        </w:p>
        <w:p w14:paraId="507DD1F4" w14:textId="69960DF7" w:rsidR="002049E4" w:rsidRPr="002049E4" w:rsidRDefault="004379FB" w:rsidP="002049E4">
          <w:pPr>
            <w:pStyle w:val="TOC2"/>
            <w:tabs>
              <w:tab w:val="right" w:leader="dot" w:pos="9016"/>
            </w:tabs>
            <w:spacing w:line="360" w:lineRule="auto"/>
            <w:rPr>
              <w:noProof/>
            </w:rPr>
          </w:pPr>
          <w:hyperlink w:anchor="_Toc76900917" w:history="1">
            <w:r w:rsidR="002049E4" w:rsidRPr="002049E4">
              <w:rPr>
                <w:rStyle w:val="Hyperlink"/>
                <w:noProof/>
                <w:color w:val="auto"/>
              </w:rPr>
              <w:t>Preparation of statement of financial position for Kedison PLC</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_Toc76900917 \h </w:instrText>
            </w:r>
            <w:r w:rsidR="002049E4" w:rsidRPr="002049E4">
              <w:rPr>
                <w:noProof/>
                <w:webHidden/>
              </w:rPr>
            </w:r>
            <w:r w:rsidR="002049E4" w:rsidRPr="002049E4">
              <w:rPr>
                <w:noProof/>
                <w:webHidden/>
              </w:rPr>
              <w:fldChar w:fldCharType="separate"/>
            </w:r>
            <w:r w:rsidR="002049E4" w:rsidRPr="002049E4">
              <w:rPr>
                <w:noProof/>
                <w:webHidden/>
              </w:rPr>
              <w:t>4</w:t>
            </w:r>
            <w:r w:rsidR="002049E4" w:rsidRPr="002049E4">
              <w:rPr>
                <w:noProof/>
                <w:webHidden/>
              </w:rPr>
              <w:fldChar w:fldCharType="end"/>
            </w:r>
          </w:hyperlink>
        </w:p>
        <w:p w14:paraId="05EC4D12" w14:textId="1030B1D9" w:rsidR="002049E4" w:rsidRPr="002049E4" w:rsidRDefault="004379FB" w:rsidP="002049E4">
          <w:pPr>
            <w:pStyle w:val="TOC2"/>
            <w:tabs>
              <w:tab w:val="right" w:leader="dot" w:pos="9016"/>
            </w:tabs>
            <w:spacing w:line="360" w:lineRule="auto"/>
            <w:rPr>
              <w:noProof/>
            </w:rPr>
          </w:pPr>
          <w:hyperlink w:anchor="_Toc76900918" w:history="1">
            <w:r w:rsidR="002049E4" w:rsidRPr="002049E4">
              <w:rPr>
                <w:rStyle w:val="Hyperlink"/>
                <w:noProof/>
                <w:color w:val="auto"/>
              </w:rPr>
              <w:t>The reason for the equal balance of the financial statement</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_Toc76900918 \h </w:instrText>
            </w:r>
            <w:r w:rsidR="002049E4" w:rsidRPr="002049E4">
              <w:rPr>
                <w:noProof/>
                <w:webHidden/>
              </w:rPr>
            </w:r>
            <w:r w:rsidR="002049E4" w:rsidRPr="002049E4">
              <w:rPr>
                <w:noProof/>
                <w:webHidden/>
              </w:rPr>
              <w:fldChar w:fldCharType="separate"/>
            </w:r>
            <w:r w:rsidR="002049E4" w:rsidRPr="002049E4">
              <w:rPr>
                <w:noProof/>
                <w:webHidden/>
              </w:rPr>
              <w:t>6</w:t>
            </w:r>
            <w:r w:rsidR="002049E4" w:rsidRPr="002049E4">
              <w:rPr>
                <w:noProof/>
                <w:webHidden/>
              </w:rPr>
              <w:fldChar w:fldCharType="end"/>
            </w:r>
          </w:hyperlink>
        </w:p>
        <w:p w14:paraId="55554D55" w14:textId="4F3A62C1" w:rsidR="002049E4" w:rsidRPr="002049E4" w:rsidRDefault="004379FB" w:rsidP="002049E4">
          <w:pPr>
            <w:pStyle w:val="TOC1"/>
            <w:tabs>
              <w:tab w:val="right" w:leader="dot" w:pos="9016"/>
            </w:tabs>
            <w:spacing w:line="360" w:lineRule="auto"/>
            <w:rPr>
              <w:noProof/>
            </w:rPr>
          </w:pPr>
          <w:hyperlink w:anchor="_Toc76900919" w:history="1">
            <w:r w:rsidR="002049E4" w:rsidRPr="002049E4">
              <w:rPr>
                <w:rStyle w:val="Hyperlink"/>
                <w:noProof/>
                <w:color w:val="auto"/>
              </w:rPr>
              <w:t>Question 2</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_Toc76900919 \h </w:instrText>
            </w:r>
            <w:r w:rsidR="002049E4" w:rsidRPr="002049E4">
              <w:rPr>
                <w:noProof/>
                <w:webHidden/>
              </w:rPr>
            </w:r>
            <w:r w:rsidR="002049E4" w:rsidRPr="002049E4">
              <w:rPr>
                <w:noProof/>
                <w:webHidden/>
              </w:rPr>
              <w:fldChar w:fldCharType="separate"/>
            </w:r>
            <w:r w:rsidR="002049E4" w:rsidRPr="002049E4">
              <w:rPr>
                <w:noProof/>
                <w:webHidden/>
              </w:rPr>
              <w:t>8</w:t>
            </w:r>
            <w:r w:rsidR="002049E4" w:rsidRPr="002049E4">
              <w:rPr>
                <w:noProof/>
                <w:webHidden/>
              </w:rPr>
              <w:fldChar w:fldCharType="end"/>
            </w:r>
          </w:hyperlink>
        </w:p>
        <w:p w14:paraId="44848CA5" w14:textId="269CFDC5" w:rsidR="002049E4" w:rsidRPr="002049E4" w:rsidRDefault="004379FB" w:rsidP="002049E4">
          <w:pPr>
            <w:pStyle w:val="TOC2"/>
            <w:tabs>
              <w:tab w:val="right" w:leader="dot" w:pos="9016"/>
            </w:tabs>
            <w:spacing w:line="360" w:lineRule="auto"/>
            <w:rPr>
              <w:noProof/>
            </w:rPr>
          </w:pPr>
          <w:hyperlink w:anchor="_Toc76900920" w:history="1">
            <w:r w:rsidR="002049E4" w:rsidRPr="002049E4">
              <w:rPr>
                <w:rStyle w:val="Hyperlink"/>
                <w:noProof/>
                <w:color w:val="auto"/>
              </w:rPr>
              <w:t>The calculations of ratios for Chocco plc for 2020 and 2019 including the formulas and workings</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_Toc76900920 \h </w:instrText>
            </w:r>
            <w:r w:rsidR="002049E4" w:rsidRPr="002049E4">
              <w:rPr>
                <w:noProof/>
                <w:webHidden/>
              </w:rPr>
            </w:r>
            <w:r w:rsidR="002049E4" w:rsidRPr="002049E4">
              <w:rPr>
                <w:noProof/>
                <w:webHidden/>
              </w:rPr>
              <w:fldChar w:fldCharType="separate"/>
            </w:r>
            <w:r w:rsidR="002049E4" w:rsidRPr="002049E4">
              <w:rPr>
                <w:noProof/>
                <w:webHidden/>
              </w:rPr>
              <w:t>8</w:t>
            </w:r>
            <w:r w:rsidR="002049E4" w:rsidRPr="002049E4">
              <w:rPr>
                <w:noProof/>
                <w:webHidden/>
              </w:rPr>
              <w:fldChar w:fldCharType="end"/>
            </w:r>
          </w:hyperlink>
        </w:p>
        <w:p w14:paraId="2C147CD2" w14:textId="2B6C6743" w:rsidR="002049E4" w:rsidRPr="002049E4" w:rsidRDefault="004379FB" w:rsidP="002049E4">
          <w:pPr>
            <w:pStyle w:val="TOC2"/>
            <w:tabs>
              <w:tab w:val="right" w:leader="dot" w:pos="9016"/>
            </w:tabs>
            <w:spacing w:line="360" w:lineRule="auto"/>
            <w:rPr>
              <w:noProof/>
            </w:rPr>
          </w:pPr>
          <w:hyperlink w:anchor="_Toc76900921" w:history="1">
            <w:r w:rsidR="002049E4" w:rsidRPr="002049E4">
              <w:rPr>
                <w:rStyle w:val="Hyperlink"/>
                <w:noProof/>
                <w:color w:val="auto"/>
              </w:rPr>
              <w:t>Comment on the financial performance and position of Chocco plc</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_Toc76900921 \h </w:instrText>
            </w:r>
            <w:r w:rsidR="002049E4" w:rsidRPr="002049E4">
              <w:rPr>
                <w:noProof/>
                <w:webHidden/>
              </w:rPr>
            </w:r>
            <w:r w:rsidR="002049E4" w:rsidRPr="002049E4">
              <w:rPr>
                <w:noProof/>
                <w:webHidden/>
              </w:rPr>
              <w:fldChar w:fldCharType="separate"/>
            </w:r>
            <w:r w:rsidR="002049E4" w:rsidRPr="002049E4">
              <w:rPr>
                <w:noProof/>
                <w:webHidden/>
              </w:rPr>
              <w:t>14</w:t>
            </w:r>
            <w:r w:rsidR="002049E4" w:rsidRPr="002049E4">
              <w:rPr>
                <w:noProof/>
                <w:webHidden/>
              </w:rPr>
              <w:fldChar w:fldCharType="end"/>
            </w:r>
          </w:hyperlink>
        </w:p>
        <w:p w14:paraId="290546D4" w14:textId="23D4F21B" w:rsidR="002049E4" w:rsidRPr="002049E4" w:rsidRDefault="004379FB" w:rsidP="002049E4">
          <w:pPr>
            <w:pStyle w:val="TOC1"/>
            <w:tabs>
              <w:tab w:val="right" w:leader="dot" w:pos="9016"/>
            </w:tabs>
            <w:spacing w:line="360" w:lineRule="auto"/>
            <w:rPr>
              <w:noProof/>
            </w:rPr>
          </w:pPr>
          <w:hyperlink w:anchor="_Toc76900922" w:history="1">
            <w:r w:rsidR="002049E4" w:rsidRPr="002049E4">
              <w:rPr>
                <w:rStyle w:val="Hyperlink"/>
                <w:noProof/>
                <w:color w:val="auto"/>
              </w:rPr>
              <w:t>References</w:t>
            </w:r>
            <w:r w:rsidR="002049E4" w:rsidRPr="002049E4">
              <w:rPr>
                <w:noProof/>
                <w:webHidden/>
              </w:rPr>
              <w:tab/>
            </w:r>
            <w:r w:rsidR="002049E4" w:rsidRPr="002049E4">
              <w:rPr>
                <w:noProof/>
                <w:webHidden/>
              </w:rPr>
              <w:fldChar w:fldCharType="begin"/>
            </w:r>
            <w:r w:rsidR="002049E4" w:rsidRPr="002049E4">
              <w:rPr>
                <w:noProof/>
                <w:webHidden/>
              </w:rPr>
              <w:instrText xml:space="preserve"> PAGEREF _Toc76900922 \h </w:instrText>
            </w:r>
            <w:r w:rsidR="002049E4" w:rsidRPr="002049E4">
              <w:rPr>
                <w:noProof/>
                <w:webHidden/>
              </w:rPr>
            </w:r>
            <w:r w:rsidR="002049E4" w:rsidRPr="002049E4">
              <w:rPr>
                <w:noProof/>
                <w:webHidden/>
              </w:rPr>
              <w:fldChar w:fldCharType="separate"/>
            </w:r>
            <w:r w:rsidR="002049E4" w:rsidRPr="002049E4">
              <w:rPr>
                <w:noProof/>
                <w:webHidden/>
              </w:rPr>
              <w:t>17</w:t>
            </w:r>
            <w:r w:rsidR="002049E4" w:rsidRPr="002049E4">
              <w:rPr>
                <w:noProof/>
                <w:webHidden/>
              </w:rPr>
              <w:fldChar w:fldCharType="end"/>
            </w:r>
          </w:hyperlink>
        </w:p>
        <w:p w14:paraId="61AD98A8" w14:textId="3B58AA55" w:rsidR="002049E4" w:rsidRPr="002049E4" w:rsidRDefault="002049E4" w:rsidP="002049E4">
          <w:pPr>
            <w:spacing w:line="360" w:lineRule="auto"/>
          </w:pPr>
          <w:r w:rsidRPr="002049E4">
            <w:rPr>
              <w:b/>
              <w:bCs/>
              <w:noProof/>
            </w:rPr>
            <w:fldChar w:fldCharType="end"/>
          </w:r>
        </w:p>
      </w:sdtContent>
    </w:sdt>
    <w:p w14:paraId="724E4098" w14:textId="009AEF97" w:rsidR="002049E4" w:rsidRPr="002049E4" w:rsidRDefault="002049E4" w:rsidP="002049E4">
      <w:pPr>
        <w:spacing w:line="360" w:lineRule="auto"/>
        <w:rPr>
          <w:rFonts w:cs="Times New Roman"/>
        </w:rPr>
      </w:pPr>
      <w:r w:rsidRPr="002049E4">
        <w:rPr>
          <w:rFonts w:cs="Times New Roman"/>
        </w:rPr>
        <w:br w:type="page"/>
      </w:r>
    </w:p>
    <w:p w14:paraId="23710652" w14:textId="6E5948E4" w:rsidR="001020BC" w:rsidRPr="002049E4" w:rsidRDefault="00E6288F" w:rsidP="002049E4">
      <w:pPr>
        <w:pStyle w:val="Heading1"/>
      </w:pPr>
      <w:bookmarkStart w:id="0" w:name="_Toc76900915"/>
      <w:r w:rsidRPr="002049E4">
        <w:lastRenderedPageBreak/>
        <w:t>Question 1</w:t>
      </w:r>
      <w:bookmarkEnd w:id="0"/>
    </w:p>
    <w:p w14:paraId="73870613" w14:textId="1CE830F8" w:rsidR="00E6288F" w:rsidRPr="002049E4" w:rsidRDefault="00A717DF" w:rsidP="002049E4">
      <w:pPr>
        <w:pStyle w:val="Heading2"/>
      </w:pPr>
      <w:bookmarkStart w:id="1" w:name="_Toc76900916"/>
      <w:r w:rsidRPr="002049E4">
        <w:t xml:space="preserve">Preparation of </w:t>
      </w:r>
      <w:r w:rsidR="00E6288F" w:rsidRPr="002049E4">
        <w:t>Profit and Loss statement</w:t>
      </w:r>
      <w:r w:rsidR="000C29A5" w:rsidRPr="002049E4">
        <w:t xml:space="preserve"> for Kedison PLC</w:t>
      </w:r>
      <w:bookmarkEnd w:id="1"/>
    </w:p>
    <w:p w14:paraId="1A6E3A64" w14:textId="5C2B2DEF" w:rsidR="000F4837" w:rsidRPr="002049E4" w:rsidRDefault="000F4837" w:rsidP="002F25BB">
      <w:pPr>
        <w:spacing w:line="360" w:lineRule="auto"/>
        <w:rPr>
          <w:rFonts w:cs="Times New Roman"/>
        </w:rPr>
      </w:pPr>
      <w:r w:rsidRPr="002049E4">
        <w:rPr>
          <w:rFonts w:cs="Times New Roman"/>
        </w:rPr>
        <w:t xml:space="preserve">The profit and loss (P&amp;L) statement is a financial statement that shows sales, revenues, and expenses of a company </w:t>
      </w:r>
      <w:r w:rsidR="002049E4" w:rsidRPr="002049E4">
        <w:rPr>
          <w:rFonts w:cs="Times New Roman"/>
        </w:rPr>
        <w:t>for</w:t>
      </w:r>
      <w:r w:rsidRPr="002049E4">
        <w:rPr>
          <w:rFonts w:cs="Times New Roman"/>
        </w:rPr>
        <w:t xml:space="preserve"> a certain time period, generally a fiscal quarter or year</w:t>
      </w:r>
      <w:r w:rsidR="002049E4" w:rsidRPr="002049E4">
        <w:rPr>
          <w:rFonts w:cs="Times New Roman"/>
        </w:rPr>
        <w:t xml:space="preserve"> (Needles, Powers and Crosson, 2012)</w:t>
      </w:r>
      <w:r w:rsidRPr="002049E4">
        <w:rPr>
          <w:rFonts w:cs="Times New Roman"/>
        </w:rPr>
        <w:t>. The profit and loss statement (P&amp;L) informs managers and investors whether a firm made profits or lost the money during the reporting period.</w:t>
      </w:r>
    </w:p>
    <w:p w14:paraId="11C2CC39" w14:textId="12B7EC76" w:rsidR="000F4837" w:rsidRPr="002049E4" w:rsidRDefault="000F4837" w:rsidP="002F25BB">
      <w:pPr>
        <w:spacing w:line="360" w:lineRule="auto"/>
        <w:rPr>
          <w:rFonts w:cs="Times New Roman"/>
        </w:rPr>
      </w:pPr>
      <w:r w:rsidRPr="002049E4">
        <w:rPr>
          <w:rFonts w:cs="Times New Roman"/>
        </w:rPr>
        <w:t>Th</w:t>
      </w:r>
      <w:r w:rsidR="002049E4" w:rsidRPr="002049E4">
        <w:rPr>
          <w:rFonts w:cs="Times New Roman"/>
        </w:rPr>
        <w:t>is</w:t>
      </w:r>
      <w:r w:rsidRPr="002049E4">
        <w:rPr>
          <w:rFonts w:cs="Times New Roman"/>
        </w:rPr>
        <w:t xml:space="preserve"> report reveals a company's capacity (or incapacity) to generate income through growing revenue, lowering costs, or sometimes both. A profit and loss statement demonstrates how a company converts income into profits, allowing managers to see the rise and fall of revenue and expenses. A P&amp;L is also used by investors and creditors to assess the amount of risk involved in financing a business or lending cash to a company. Gains and losses that will be taxed or reimbursed for Internal Revenue Service considerations are also stated on the statement.</w:t>
      </w:r>
    </w:p>
    <w:p w14:paraId="79215B87" w14:textId="52042A81" w:rsidR="000F4837" w:rsidRPr="002049E4" w:rsidRDefault="000F4837" w:rsidP="002F25BB">
      <w:pPr>
        <w:spacing w:line="360" w:lineRule="auto"/>
        <w:rPr>
          <w:rFonts w:cs="Times New Roman"/>
        </w:rPr>
      </w:pPr>
      <w:r w:rsidRPr="002049E4">
        <w:rPr>
          <w:rFonts w:cs="Times New Roman"/>
        </w:rPr>
        <w:t>For disclosure requirements, public companies must provide three key financial reports: a profit and loss statement, a statement of financial position, and a cash flow statement, on a quarterly and yearly basis</w:t>
      </w:r>
      <w:r w:rsidR="002049E4" w:rsidRPr="002049E4">
        <w:rPr>
          <w:rFonts w:cs="Times New Roman"/>
        </w:rPr>
        <w:t xml:space="preserve"> (RAMACHANDRAN., 2014)</w:t>
      </w:r>
      <w:r w:rsidRPr="002049E4">
        <w:rPr>
          <w:rFonts w:cs="Times New Roman"/>
        </w:rPr>
        <w:t>. Profit and loss statements are generated on a regular basis by private firms for internal management and investment objectives.</w:t>
      </w:r>
    </w:p>
    <w:p w14:paraId="6AAD301A" w14:textId="34F713A1" w:rsidR="000C29A5" w:rsidRPr="002049E4" w:rsidRDefault="000F4837" w:rsidP="002F25BB">
      <w:pPr>
        <w:spacing w:line="360" w:lineRule="auto"/>
        <w:rPr>
          <w:rFonts w:cs="Times New Roman"/>
        </w:rPr>
      </w:pPr>
      <w:r w:rsidRPr="002049E4">
        <w:rPr>
          <w:rFonts w:cs="Times New Roman"/>
        </w:rPr>
        <w:t xml:space="preserve">A profit and loss statement can be constructed in one of two ways. As per the simple single-step technique, from the totals revenues of a business is expenses is deducted to get the profit margins. The more difficult multi-step process starts by subtracting operating expenditures from revenue, resulting in operational income. After subtracting non-operating revenues, non-operating costs, and investment gains and losses, pre-tax income is calculated. The net income is determined after income taxes are deducted. </w:t>
      </w:r>
    </w:p>
    <w:p w14:paraId="01FB4C59" w14:textId="453FD0EB" w:rsidR="00990F3B" w:rsidRPr="002049E4" w:rsidRDefault="00990F3B" w:rsidP="002049E4">
      <w:pPr>
        <w:spacing w:line="360" w:lineRule="auto"/>
      </w:pPr>
      <w:r w:rsidRPr="002049E4">
        <w:t xml:space="preserve">The </w:t>
      </w:r>
      <w:r w:rsidR="00E7430B" w:rsidRPr="002049E4">
        <w:t xml:space="preserve">Profit and loss </w:t>
      </w:r>
      <w:r w:rsidRPr="002049E4">
        <w:t xml:space="preserve">statement for </w:t>
      </w:r>
      <w:r w:rsidR="00E7430B" w:rsidRPr="002049E4">
        <w:t xml:space="preserve">Kedison PLC for the year ended 31st December 2020 is given below: </w:t>
      </w:r>
    </w:p>
    <w:p w14:paraId="3C3EB272" w14:textId="12D7F39A" w:rsidR="00A717DF" w:rsidRPr="002049E4" w:rsidRDefault="00A717DF" w:rsidP="002049E4">
      <w:pPr>
        <w:spacing w:line="360" w:lineRule="auto"/>
        <w:jc w:val="center"/>
        <w:rPr>
          <w:rFonts w:cs="Times New Roman"/>
          <w:b/>
          <w:bCs/>
        </w:rPr>
      </w:pPr>
      <w:r w:rsidRPr="002049E4">
        <w:rPr>
          <w:rFonts w:cs="Times New Roman"/>
          <w:b/>
          <w:bCs/>
        </w:rPr>
        <w:t>Kedison PLC</w:t>
      </w:r>
    </w:p>
    <w:p w14:paraId="01A92880" w14:textId="2803197F" w:rsidR="00A717DF" w:rsidRPr="002049E4" w:rsidRDefault="00A717DF" w:rsidP="002049E4">
      <w:pPr>
        <w:spacing w:line="360" w:lineRule="auto"/>
        <w:jc w:val="center"/>
        <w:rPr>
          <w:rFonts w:cs="Times New Roman"/>
          <w:b/>
          <w:bCs/>
        </w:rPr>
      </w:pPr>
      <w:r w:rsidRPr="002049E4">
        <w:rPr>
          <w:rFonts w:cs="Times New Roman"/>
          <w:b/>
          <w:bCs/>
        </w:rPr>
        <w:t>Profit and loss statement</w:t>
      </w:r>
    </w:p>
    <w:p w14:paraId="7857EF2B" w14:textId="513511D7" w:rsidR="002049E4" w:rsidRPr="002049E4" w:rsidRDefault="00A717DF" w:rsidP="002049E4">
      <w:pPr>
        <w:spacing w:line="360" w:lineRule="auto"/>
        <w:jc w:val="center"/>
        <w:rPr>
          <w:rFonts w:cs="Times New Roman"/>
          <w:b/>
          <w:bCs/>
        </w:rPr>
      </w:pPr>
      <w:r w:rsidRPr="002049E4">
        <w:rPr>
          <w:rFonts w:cs="Times New Roman"/>
          <w:b/>
          <w:bCs/>
        </w:rPr>
        <w:t>for the year ended 31st December 2020</w:t>
      </w:r>
    </w:p>
    <w:tbl>
      <w:tblPr>
        <w:tblStyle w:val="TableGridLight"/>
        <w:tblW w:w="0" w:type="auto"/>
        <w:jc w:val="center"/>
        <w:tblLook w:val="04A0" w:firstRow="1" w:lastRow="0" w:firstColumn="1" w:lastColumn="0" w:noHBand="0" w:noVBand="1"/>
      </w:tblPr>
      <w:tblGrid>
        <w:gridCol w:w="4258"/>
        <w:gridCol w:w="1838"/>
        <w:gridCol w:w="1418"/>
      </w:tblGrid>
      <w:tr w:rsidR="002049E4" w:rsidRPr="002049E4" w14:paraId="7D8F36DE" w14:textId="77777777" w:rsidTr="002049E4">
        <w:trPr>
          <w:trHeight w:val="330"/>
          <w:jc w:val="center"/>
        </w:trPr>
        <w:tc>
          <w:tcPr>
            <w:tcW w:w="4258" w:type="dxa"/>
            <w:shd w:val="clear" w:color="auto" w:fill="B4C6E7" w:themeFill="accent1" w:themeFillTint="66"/>
            <w:noWrap/>
            <w:hideMark/>
          </w:tcPr>
          <w:p w14:paraId="19F0CF90" w14:textId="77777777" w:rsidR="00703CDA" w:rsidRPr="002049E4" w:rsidRDefault="00703CDA" w:rsidP="002049E4">
            <w:pPr>
              <w:spacing w:line="360" w:lineRule="auto"/>
              <w:jc w:val="center"/>
              <w:rPr>
                <w:rFonts w:cs="Times New Roman"/>
                <w:b/>
                <w:bCs/>
              </w:rPr>
            </w:pPr>
            <w:r w:rsidRPr="002049E4">
              <w:rPr>
                <w:rFonts w:cs="Times New Roman"/>
                <w:b/>
                <w:bCs/>
              </w:rPr>
              <w:t>Particulars</w:t>
            </w:r>
          </w:p>
        </w:tc>
        <w:tc>
          <w:tcPr>
            <w:tcW w:w="1838" w:type="dxa"/>
            <w:shd w:val="clear" w:color="auto" w:fill="B4C6E7" w:themeFill="accent1" w:themeFillTint="66"/>
            <w:noWrap/>
            <w:hideMark/>
          </w:tcPr>
          <w:p w14:paraId="4657820E" w14:textId="77777777" w:rsidR="00703CDA" w:rsidRPr="002049E4" w:rsidRDefault="00703CDA" w:rsidP="002049E4">
            <w:pPr>
              <w:spacing w:line="360" w:lineRule="auto"/>
              <w:jc w:val="center"/>
              <w:rPr>
                <w:rFonts w:cs="Times New Roman"/>
                <w:b/>
                <w:bCs/>
              </w:rPr>
            </w:pPr>
            <w:r w:rsidRPr="002049E4">
              <w:rPr>
                <w:rFonts w:cs="Times New Roman"/>
                <w:b/>
                <w:bCs/>
              </w:rPr>
              <w:t>Amount</w:t>
            </w:r>
          </w:p>
        </w:tc>
        <w:tc>
          <w:tcPr>
            <w:tcW w:w="1418" w:type="dxa"/>
            <w:shd w:val="clear" w:color="auto" w:fill="B4C6E7" w:themeFill="accent1" w:themeFillTint="66"/>
            <w:noWrap/>
            <w:hideMark/>
          </w:tcPr>
          <w:p w14:paraId="26253C83" w14:textId="77777777" w:rsidR="00703CDA" w:rsidRPr="002049E4" w:rsidRDefault="00703CDA" w:rsidP="002049E4">
            <w:pPr>
              <w:spacing w:line="360" w:lineRule="auto"/>
              <w:jc w:val="center"/>
              <w:rPr>
                <w:rFonts w:cs="Times New Roman"/>
                <w:b/>
                <w:bCs/>
              </w:rPr>
            </w:pPr>
            <w:r w:rsidRPr="002049E4">
              <w:rPr>
                <w:rFonts w:cs="Times New Roman"/>
                <w:b/>
                <w:bCs/>
              </w:rPr>
              <w:t>Amount</w:t>
            </w:r>
          </w:p>
        </w:tc>
      </w:tr>
      <w:tr w:rsidR="002049E4" w:rsidRPr="002049E4" w14:paraId="723A3ECA" w14:textId="77777777" w:rsidTr="002049E4">
        <w:trPr>
          <w:trHeight w:val="330"/>
          <w:jc w:val="center"/>
        </w:trPr>
        <w:tc>
          <w:tcPr>
            <w:tcW w:w="4258" w:type="dxa"/>
            <w:noWrap/>
            <w:hideMark/>
          </w:tcPr>
          <w:p w14:paraId="7A38D536" w14:textId="77777777" w:rsidR="00703CDA" w:rsidRPr="002049E4" w:rsidRDefault="00703CDA" w:rsidP="002F25BB">
            <w:pPr>
              <w:spacing w:line="360" w:lineRule="auto"/>
              <w:rPr>
                <w:rFonts w:cs="Times New Roman"/>
                <w:b/>
                <w:bCs/>
              </w:rPr>
            </w:pPr>
            <w:r w:rsidRPr="002049E4">
              <w:rPr>
                <w:rFonts w:cs="Times New Roman"/>
                <w:b/>
                <w:bCs/>
              </w:rPr>
              <w:lastRenderedPageBreak/>
              <w:t>Revenue</w:t>
            </w:r>
            <w:r w:rsidRPr="002049E4">
              <w:rPr>
                <w:rFonts w:cs="Times New Roman"/>
              </w:rPr>
              <w:t>:</w:t>
            </w:r>
          </w:p>
        </w:tc>
        <w:tc>
          <w:tcPr>
            <w:tcW w:w="1838" w:type="dxa"/>
            <w:noWrap/>
            <w:hideMark/>
          </w:tcPr>
          <w:p w14:paraId="71586E7A" w14:textId="77777777" w:rsidR="00703CDA" w:rsidRPr="002049E4" w:rsidRDefault="00703CDA" w:rsidP="002F25BB">
            <w:pPr>
              <w:spacing w:line="360" w:lineRule="auto"/>
              <w:rPr>
                <w:rFonts w:cs="Times New Roman"/>
              </w:rPr>
            </w:pPr>
            <w:r w:rsidRPr="002049E4">
              <w:rPr>
                <w:rFonts w:cs="Times New Roman"/>
              </w:rPr>
              <w:t> </w:t>
            </w:r>
          </w:p>
        </w:tc>
        <w:tc>
          <w:tcPr>
            <w:tcW w:w="1418" w:type="dxa"/>
            <w:noWrap/>
            <w:hideMark/>
          </w:tcPr>
          <w:p w14:paraId="689333E1"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3292F9B7" w14:textId="77777777" w:rsidTr="002049E4">
        <w:trPr>
          <w:trHeight w:val="330"/>
          <w:jc w:val="center"/>
        </w:trPr>
        <w:tc>
          <w:tcPr>
            <w:tcW w:w="4258" w:type="dxa"/>
            <w:noWrap/>
            <w:hideMark/>
          </w:tcPr>
          <w:p w14:paraId="3F87B57B" w14:textId="77777777" w:rsidR="00703CDA" w:rsidRPr="002049E4" w:rsidRDefault="00703CDA" w:rsidP="002F25BB">
            <w:pPr>
              <w:spacing w:line="360" w:lineRule="auto"/>
              <w:rPr>
                <w:rFonts w:cs="Times New Roman"/>
              </w:rPr>
            </w:pPr>
            <w:r w:rsidRPr="002049E4">
              <w:rPr>
                <w:rFonts w:cs="Times New Roman"/>
              </w:rPr>
              <w:t>Sales</w:t>
            </w:r>
          </w:p>
        </w:tc>
        <w:tc>
          <w:tcPr>
            <w:tcW w:w="1838" w:type="dxa"/>
            <w:noWrap/>
            <w:hideMark/>
          </w:tcPr>
          <w:p w14:paraId="544A1150" w14:textId="77777777" w:rsidR="00703CDA" w:rsidRPr="002049E4" w:rsidRDefault="00703CDA" w:rsidP="002049E4">
            <w:pPr>
              <w:spacing w:line="360" w:lineRule="auto"/>
              <w:jc w:val="center"/>
              <w:rPr>
                <w:rFonts w:cs="Times New Roman"/>
              </w:rPr>
            </w:pPr>
            <w:r w:rsidRPr="002049E4">
              <w:rPr>
                <w:rFonts w:cs="Times New Roman"/>
              </w:rPr>
              <w:t>£826,650</w:t>
            </w:r>
          </w:p>
        </w:tc>
        <w:tc>
          <w:tcPr>
            <w:tcW w:w="1418" w:type="dxa"/>
            <w:noWrap/>
            <w:hideMark/>
          </w:tcPr>
          <w:p w14:paraId="38871DE7" w14:textId="7BFA4A08" w:rsidR="00703CDA" w:rsidRPr="002049E4" w:rsidRDefault="00703CDA" w:rsidP="002049E4">
            <w:pPr>
              <w:spacing w:line="360" w:lineRule="auto"/>
              <w:jc w:val="center"/>
              <w:rPr>
                <w:rFonts w:cs="Times New Roman"/>
              </w:rPr>
            </w:pPr>
          </w:p>
        </w:tc>
      </w:tr>
      <w:tr w:rsidR="002049E4" w:rsidRPr="002049E4" w14:paraId="49D6E68B" w14:textId="77777777" w:rsidTr="002049E4">
        <w:trPr>
          <w:trHeight w:val="330"/>
          <w:jc w:val="center"/>
        </w:trPr>
        <w:tc>
          <w:tcPr>
            <w:tcW w:w="4258" w:type="dxa"/>
            <w:noWrap/>
            <w:hideMark/>
          </w:tcPr>
          <w:p w14:paraId="4B82B04E" w14:textId="77777777" w:rsidR="00703CDA" w:rsidRPr="002049E4" w:rsidRDefault="00703CDA" w:rsidP="002F25BB">
            <w:pPr>
              <w:spacing w:line="360" w:lineRule="auto"/>
              <w:rPr>
                <w:rFonts w:cs="Times New Roman"/>
              </w:rPr>
            </w:pPr>
            <w:r w:rsidRPr="002049E4">
              <w:rPr>
                <w:rFonts w:cs="Times New Roman"/>
              </w:rPr>
              <w:t>Add: Sales on credit</w:t>
            </w:r>
          </w:p>
        </w:tc>
        <w:tc>
          <w:tcPr>
            <w:tcW w:w="1838" w:type="dxa"/>
            <w:noWrap/>
            <w:hideMark/>
          </w:tcPr>
          <w:p w14:paraId="6FB27D78" w14:textId="77777777" w:rsidR="00703CDA" w:rsidRPr="002049E4" w:rsidRDefault="00703CDA" w:rsidP="002049E4">
            <w:pPr>
              <w:spacing w:line="360" w:lineRule="auto"/>
              <w:jc w:val="center"/>
              <w:rPr>
                <w:rFonts w:cs="Times New Roman"/>
                <w:u w:val="single"/>
              </w:rPr>
            </w:pPr>
            <w:r w:rsidRPr="002049E4">
              <w:rPr>
                <w:rFonts w:cs="Times New Roman"/>
                <w:u w:val="single"/>
              </w:rPr>
              <w:t>£980</w:t>
            </w:r>
          </w:p>
        </w:tc>
        <w:tc>
          <w:tcPr>
            <w:tcW w:w="1418" w:type="dxa"/>
            <w:noWrap/>
            <w:hideMark/>
          </w:tcPr>
          <w:p w14:paraId="2D845C55" w14:textId="77777777" w:rsidR="00703CDA" w:rsidRPr="002049E4" w:rsidRDefault="00703CDA" w:rsidP="002049E4">
            <w:pPr>
              <w:spacing w:line="360" w:lineRule="auto"/>
              <w:jc w:val="center"/>
              <w:rPr>
                <w:rFonts w:cs="Times New Roman"/>
              </w:rPr>
            </w:pPr>
            <w:r w:rsidRPr="002049E4">
              <w:rPr>
                <w:rFonts w:cs="Times New Roman"/>
              </w:rPr>
              <w:t>£827,630</w:t>
            </w:r>
          </w:p>
        </w:tc>
      </w:tr>
      <w:tr w:rsidR="002049E4" w:rsidRPr="002049E4" w14:paraId="21B93C2D" w14:textId="77777777" w:rsidTr="002049E4">
        <w:trPr>
          <w:trHeight w:val="330"/>
          <w:jc w:val="center"/>
        </w:trPr>
        <w:tc>
          <w:tcPr>
            <w:tcW w:w="4258" w:type="dxa"/>
            <w:noWrap/>
            <w:hideMark/>
          </w:tcPr>
          <w:p w14:paraId="54574F24" w14:textId="77777777" w:rsidR="00703CDA" w:rsidRPr="002049E4" w:rsidRDefault="00703CDA" w:rsidP="002F25BB">
            <w:pPr>
              <w:spacing w:line="360" w:lineRule="auto"/>
              <w:rPr>
                <w:rFonts w:cs="Times New Roman"/>
              </w:rPr>
            </w:pPr>
            <w:r w:rsidRPr="002049E4">
              <w:rPr>
                <w:rFonts w:cs="Times New Roman"/>
              </w:rPr>
              <w:t>Less: Cost of goods sold</w:t>
            </w:r>
          </w:p>
        </w:tc>
        <w:tc>
          <w:tcPr>
            <w:tcW w:w="1838" w:type="dxa"/>
            <w:noWrap/>
            <w:hideMark/>
          </w:tcPr>
          <w:p w14:paraId="34840074" w14:textId="4BF70872" w:rsidR="00703CDA" w:rsidRPr="002049E4" w:rsidRDefault="00703CDA" w:rsidP="002049E4">
            <w:pPr>
              <w:spacing w:line="360" w:lineRule="auto"/>
              <w:jc w:val="center"/>
              <w:rPr>
                <w:rFonts w:cs="Times New Roman"/>
              </w:rPr>
            </w:pPr>
          </w:p>
        </w:tc>
        <w:tc>
          <w:tcPr>
            <w:tcW w:w="1418" w:type="dxa"/>
            <w:noWrap/>
            <w:hideMark/>
          </w:tcPr>
          <w:p w14:paraId="47123CF4" w14:textId="5F0BDAD9" w:rsidR="00703CDA" w:rsidRPr="002049E4" w:rsidRDefault="00703CDA" w:rsidP="002049E4">
            <w:pPr>
              <w:spacing w:line="360" w:lineRule="auto"/>
              <w:jc w:val="center"/>
              <w:rPr>
                <w:rFonts w:cs="Times New Roman"/>
              </w:rPr>
            </w:pPr>
          </w:p>
        </w:tc>
      </w:tr>
      <w:tr w:rsidR="002049E4" w:rsidRPr="002049E4" w14:paraId="3A153629" w14:textId="77777777" w:rsidTr="002049E4">
        <w:trPr>
          <w:trHeight w:val="330"/>
          <w:jc w:val="center"/>
        </w:trPr>
        <w:tc>
          <w:tcPr>
            <w:tcW w:w="4258" w:type="dxa"/>
            <w:noWrap/>
            <w:hideMark/>
          </w:tcPr>
          <w:p w14:paraId="5A465486" w14:textId="77777777" w:rsidR="00703CDA" w:rsidRPr="002049E4" w:rsidRDefault="00703CDA" w:rsidP="002F25BB">
            <w:pPr>
              <w:spacing w:line="360" w:lineRule="auto"/>
              <w:rPr>
                <w:rFonts w:cs="Times New Roman"/>
              </w:rPr>
            </w:pPr>
            <w:r w:rsidRPr="002049E4">
              <w:rPr>
                <w:rFonts w:cs="Times New Roman"/>
              </w:rPr>
              <w:t>Cost of sales</w:t>
            </w:r>
          </w:p>
        </w:tc>
        <w:tc>
          <w:tcPr>
            <w:tcW w:w="1838" w:type="dxa"/>
            <w:noWrap/>
            <w:hideMark/>
          </w:tcPr>
          <w:p w14:paraId="57259223" w14:textId="77777777" w:rsidR="00703CDA" w:rsidRPr="002049E4" w:rsidRDefault="00703CDA" w:rsidP="002049E4">
            <w:pPr>
              <w:spacing w:line="360" w:lineRule="auto"/>
              <w:jc w:val="center"/>
              <w:rPr>
                <w:rFonts w:cs="Times New Roman"/>
              </w:rPr>
            </w:pPr>
            <w:r w:rsidRPr="002049E4">
              <w:rPr>
                <w:rFonts w:cs="Times New Roman"/>
              </w:rPr>
              <w:t>£578,650</w:t>
            </w:r>
          </w:p>
        </w:tc>
        <w:tc>
          <w:tcPr>
            <w:tcW w:w="1418" w:type="dxa"/>
            <w:noWrap/>
            <w:hideMark/>
          </w:tcPr>
          <w:p w14:paraId="57643369" w14:textId="64D7A413" w:rsidR="00703CDA" w:rsidRPr="002049E4" w:rsidRDefault="00703CDA" w:rsidP="002049E4">
            <w:pPr>
              <w:spacing w:line="360" w:lineRule="auto"/>
              <w:jc w:val="center"/>
              <w:rPr>
                <w:rFonts w:cs="Times New Roman"/>
              </w:rPr>
            </w:pPr>
          </w:p>
        </w:tc>
      </w:tr>
      <w:tr w:rsidR="002049E4" w:rsidRPr="002049E4" w14:paraId="7AD50869" w14:textId="77777777" w:rsidTr="002049E4">
        <w:trPr>
          <w:trHeight w:val="330"/>
          <w:jc w:val="center"/>
        </w:trPr>
        <w:tc>
          <w:tcPr>
            <w:tcW w:w="4258" w:type="dxa"/>
            <w:noWrap/>
            <w:hideMark/>
          </w:tcPr>
          <w:p w14:paraId="5ACB95C4" w14:textId="77777777" w:rsidR="00703CDA" w:rsidRPr="002049E4" w:rsidRDefault="00703CDA" w:rsidP="002F25BB">
            <w:pPr>
              <w:spacing w:line="360" w:lineRule="auto"/>
              <w:rPr>
                <w:rFonts w:cs="Times New Roman"/>
              </w:rPr>
            </w:pPr>
            <w:r w:rsidRPr="002049E4">
              <w:rPr>
                <w:rFonts w:cs="Times New Roman"/>
              </w:rPr>
              <w:t>Add: Cost of Sales on credit</w:t>
            </w:r>
          </w:p>
        </w:tc>
        <w:tc>
          <w:tcPr>
            <w:tcW w:w="1838" w:type="dxa"/>
            <w:noWrap/>
            <w:hideMark/>
          </w:tcPr>
          <w:p w14:paraId="4F3D55FF" w14:textId="77777777" w:rsidR="00703CDA" w:rsidRPr="002049E4" w:rsidRDefault="00703CDA" w:rsidP="002049E4">
            <w:pPr>
              <w:spacing w:line="360" w:lineRule="auto"/>
              <w:jc w:val="center"/>
              <w:rPr>
                <w:rFonts w:cs="Times New Roman"/>
                <w:u w:val="single"/>
              </w:rPr>
            </w:pPr>
            <w:r w:rsidRPr="002049E4">
              <w:rPr>
                <w:rFonts w:cs="Times New Roman"/>
                <w:u w:val="single"/>
              </w:rPr>
              <w:t>£980</w:t>
            </w:r>
          </w:p>
        </w:tc>
        <w:tc>
          <w:tcPr>
            <w:tcW w:w="1418" w:type="dxa"/>
            <w:noWrap/>
            <w:hideMark/>
          </w:tcPr>
          <w:p w14:paraId="7F18F0A6" w14:textId="77777777" w:rsidR="00703CDA" w:rsidRPr="002049E4" w:rsidRDefault="00703CDA" w:rsidP="002049E4">
            <w:pPr>
              <w:spacing w:line="360" w:lineRule="auto"/>
              <w:jc w:val="center"/>
              <w:rPr>
                <w:rFonts w:cs="Times New Roman"/>
                <w:u w:val="single"/>
              </w:rPr>
            </w:pPr>
            <w:r w:rsidRPr="002049E4">
              <w:rPr>
                <w:rFonts w:cs="Times New Roman"/>
                <w:u w:val="single"/>
              </w:rPr>
              <w:t>£579,630</w:t>
            </w:r>
          </w:p>
        </w:tc>
      </w:tr>
      <w:tr w:rsidR="002049E4" w:rsidRPr="002049E4" w14:paraId="48E2F513" w14:textId="77777777" w:rsidTr="002049E4">
        <w:trPr>
          <w:trHeight w:val="330"/>
          <w:jc w:val="center"/>
        </w:trPr>
        <w:tc>
          <w:tcPr>
            <w:tcW w:w="4258" w:type="dxa"/>
            <w:noWrap/>
            <w:hideMark/>
          </w:tcPr>
          <w:p w14:paraId="59B0AAF0" w14:textId="77777777" w:rsidR="00703CDA" w:rsidRPr="002049E4" w:rsidRDefault="00703CDA" w:rsidP="002F25BB">
            <w:pPr>
              <w:spacing w:line="360" w:lineRule="auto"/>
              <w:rPr>
                <w:rFonts w:cs="Times New Roman"/>
                <w:b/>
                <w:bCs/>
              </w:rPr>
            </w:pPr>
            <w:r w:rsidRPr="002049E4">
              <w:rPr>
                <w:rFonts w:cs="Times New Roman"/>
                <w:b/>
                <w:bCs/>
              </w:rPr>
              <w:t>Gross Profit</w:t>
            </w:r>
          </w:p>
        </w:tc>
        <w:tc>
          <w:tcPr>
            <w:tcW w:w="1838" w:type="dxa"/>
            <w:noWrap/>
            <w:hideMark/>
          </w:tcPr>
          <w:p w14:paraId="699AB0B2" w14:textId="3FBE66A9" w:rsidR="00703CDA" w:rsidRPr="002049E4" w:rsidRDefault="00703CDA" w:rsidP="002049E4">
            <w:pPr>
              <w:spacing w:line="360" w:lineRule="auto"/>
              <w:jc w:val="center"/>
              <w:rPr>
                <w:rFonts w:cs="Times New Roman"/>
              </w:rPr>
            </w:pPr>
          </w:p>
        </w:tc>
        <w:tc>
          <w:tcPr>
            <w:tcW w:w="1418" w:type="dxa"/>
            <w:noWrap/>
            <w:hideMark/>
          </w:tcPr>
          <w:p w14:paraId="6E799200" w14:textId="77777777" w:rsidR="00703CDA" w:rsidRPr="002049E4" w:rsidRDefault="00703CDA" w:rsidP="002049E4">
            <w:pPr>
              <w:spacing w:line="360" w:lineRule="auto"/>
              <w:jc w:val="center"/>
              <w:rPr>
                <w:rFonts w:cs="Times New Roman"/>
              </w:rPr>
            </w:pPr>
            <w:r w:rsidRPr="002049E4">
              <w:rPr>
                <w:rFonts w:cs="Times New Roman"/>
              </w:rPr>
              <w:t>£248,000</w:t>
            </w:r>
          </w:p>
        </w:tc>
      </w:tr>
      <w:tr w:rsidR="002049E4" w:rsidRPr="002049E4" w14:paraId="7169A14B" w14:textId="77777777" w:rsidTr="002049E4">
        <w:trPr>
          <w:trHeight w:val="330"/>
          <w:jc w:val="center"/>
        </w:trPr>
        <w:tc>
          <w:tcPr>
            <w:tcW w:w="4258" w:type="dxa"/>
            <w:noWrap/>
            <w:hideMark/>
          </w:tcPr>
          <w:p w14:paraId="45E0A31B" w14:textId="77777777" w:rsidR="00703CDA" w:rsidRPr="002049E4" w:rsidRDefault="00703CDA" w:rsidP="002F25BB">
            <w:pPr>
              <w:spacing w:line="360" w:lineRule="auto"/>
              <w:rPr>
                <w:rFonts w:cs="Times New Roman"/>
                <w:b/>
                <w:bCs/>
              </w:rPr>
            </w:pPr>
            <w:r w:rsidRPr="002049E4">
              <w:rPr>
                <w:rFonts w:cs="Times New Roman"/>
                <w:b/>
                <w:bCs/>
              </w:rPr>
              <w:t>Less: Operating expense</w:t>
            </w:r>
          </w:p>
        </w:tc>
        <w:tc>
          <w:tcPr>
            <w:tcW w:w="1838" w:type="dxa"/>
            <w:noWrap/>
            <w:hideMark/>
          </w:tcPr>
          <w:p w14:paraId="55DE2E68" w14:textId="0675419B" w:rsidR="00703CDA" w:rsidRPr="002049E4" w:rsidRDefault="00703CDA" w:rsidP="002049E4">
            <w:pPr>
              <w:spacing w:line="360" w:lineRule="auto"/>
              <w:jc w:val="center"/>
              <w:rPr>
                <w:rFonts w:cs="Times New Roman"/>
              </w:rPr>
            </w:pPr>
          </w:p>
        </w:tc>
        <w:tc>
          <w:tcPr>
            <w:tcW w:w="1418" w:type="dxa"/>
            <w:noWrap/>
            <w:hideMark/>
          </w:tcPr>
          <w:p w14:paraId="47A71F53" w14:textId="5B62937A" w:rsidR="00703CDA" w:rsidRPr="002049E4" w:rsidRDefault="00703CDA" w:rsidP="002049E4">
            <w:pPr>
              <w:spacing w:line="360" w:lineRule="auto"/>
              <w:jc w:val="center"/>
              <w:rPr>
                <w:rFonts w:cs="Times New Roman"/>
              </w:rPr>
            </w:pPr>
          </w:p>
        </w:tc>
      </w:tr>
      <w:tr w:rsidR="002049E4" w:rsidRPr="002049E4" w14:paraId="1087E2D4" w14:textId="77777777" w:rsidTr="002049E4">
        <w:trPr>
          <w:trHeight w:val="330"/>
          <w:jc w:val="center"/>
        </w:trPr>
        <w:tc>
          <w:tcPr>
            <w:tcW w:w="4258" w:type="dxa"/>
            <w:noWrap/>
            <w:hideMark/>
          </w:tcPr>
          <w:p w14:paraId="7C5DBAE5" w14:textId="77777777" w:rsidR="00703CDA" w:rsidRPr="002049E4" w:rsidRDefault="00703CDA" w:rsidP="002F25BB">
            <w:pPr>
              <w:spacing w:line="360" w:lineRule="auto"/>
              <w:rPr>
                <w:rFonts w:cs="Times New Roman"/>
              </w:rPr>
            </w:pPr>
            <w:r w:rsidRPr="002049E4">
              <w:rPr>
                <w:rFonts w:cs="Times New Roman"/>
              </w:rPr>
              <w:t>Administrative expenses</w:t>
            </w:r>
          </w:p>
        </w:tc>
        <w:tc>
          <w:tcPr>
            <w:tcW w:w="1838" w:type="dxa"/>
            <w:noWrap/>
            <w:hideMark/>
          </w:tcPr>
          <w:p w14:paraId="32D7DEC0" w14:textId="77777777" w:rsidR="00703CDA" w:rsidRPr="002049E4" w:rsidRDefault="00703CDA" w:rsidP="002049E4">
            <w:pPr>
              <w:spacing w:line="360" w:lineRule="auto"/>
              <w:jc w:val="center"/>
              <w:rPr>
                <w:rFonts w:cs="Times New Roman"/>
              </w:rPr>
            </w:pPr>
            <w:r w:rsidRPr="002049E4">
              <w:rPr>
                <w:rFonts w:cs="Times New Roman"/>
              </w:rPr>
              <w:t>£30,000</w:t>
            </w:r>
          </w:p>
        </w:tc>
        <w:tc>
          <w:tcPr>
            <w:tcW w:w="1418" w:type="dxa"/>
            <w:noWrap/>
            <w:hideMark/>
          </w:tcPr>
          <w:p w14:paraId="1E893375" w14:textId="6FC083B0" w:rsidR="00703CDA" w:rsidRPr="002049E4" w:rsidRDefault="00703CDA" w:rsidP="002049E4">
            <w:pPr>
              <w:spacing w:line="360" w:lineRule="auto"/>
              <w:jc w:val="center"/>
              <w:rPr>
                <w:rFonts w:cs="Times New Roman"/>
              </w:rPr>
            </w:pPr>
          </w:p>
        </w:tc>
      </w:tr>
      <w:tr w:rsidR="002049E4" w:rsidRPr="002049E4" w14:paraId="24830684" w14:textId="77777777" w:rsidTr="002049E4">
        <w:trPr>
          <w:trHeight w:val="330"/>
          <w:jc w:val="center"/>
        </w:trPr>
        <w:tc>
          <w:tcPr>
            <w:tcW w:w="4258" w:type="dxa"/>
            <w:noWrap/>
            <w:hideMark/>
          </w:tcPr>
          <w:p w14:paraId="481591E4" w14:textId="77777777" w:rsidR="00703CDA" w:rsidRPr="002049E4" w:rsidRDefault="00703CDA" w:rsidP="002F25BB">
            <w:pPr>
              <w:spacing w:line="360" w:lineRule="auto"/>
              <w:rPr>
                <w:rFonts w:cs="Times New Roman"/>
              </w:rPr>
            </w:pPr>
            <w:r w:rsidRPr="002049E4">
              <w:rPr>
                <w:rFonts w:cs="Times New Roman"/>
              </w:rPr>
              <w:t>Interest (£2,000+ £2,000)</w:t>
            </w:r>
          </w:p>
        </w:tc>
        <w:tc>
          <w:tcPr>
            <w:tcW w:w="1838" w:type="dxa"/>
            <w:noWrap/>
            <w:hideMark/>
          </w:tcPr>
          <w:p w14:paraId="7E8ABE7A" w14:textId="77777777" w:rsidR="00703CDA" w:rsidRPr="002049E4" w:rsidRDefault="00703CDA" w:rsidP="002049E4">
            <w:pPr>
              <w:spacing w:line="360" w:lineRule="auto"/>
              <w:jc w:val="center"/>
              <w:rPr>
                <w:rFonts w:cs="Times New Roman"/>
              </w:rPr>
            </w:pPr>
            <w:r w:rsidRPr="002049E4">
              <w:rPr>
                <w:rFonts w:cs="Times New Roman"/>
              </w:rPr>
              <w:t>£4,000</w:t>
            </w:r>
          </w:p>
        </w:tc>
        <w:tc>
          <w:tcPr>
            <w:tcW w:w="1418" w:type="dxa"/>
            <w:noWrap/>
            <w:hideMark/>
          </w:tcPr>
          <w:p w14:paraId="2BBA48AE" w14:textId="4788E502" w:rsidR="00703CDA" w:rsidRPr="002049E4" w:rsidRDefault="00703CDA" w:rsidP="002049E4">
            <w:pPr>
              <w:spacing w:line="360" w:lineRule="auto"/>
              <w:jc w:val="center"/>
              <w:rPr>
                <w:rFonts w:cs="Times New Roman"/>
              </w:rPr>
            </w:pPr>
          </w:p>
        </w:tc>
      </w:tr>
      <w:tr w:rsidR="002049E4" w:rsidRPr="002049E4" w14:paraId="070D83BB" w14:textId="77777777" w:rsidTr="002049E4">
        <w:trPr>
          <w:trHeight w:val="330"/>
          <w:jc w:val="center"/>
        </w:trPr>
        <w:tc>
          <w:tcPr>
            <w:tcW w:w="4258" w:type="dxa"/>
            <w:noWrap/>
            <w:hideMark/>
          </w:tcPr>
          <w:p w14:paraId="519DBE7C" w14:textId="77777777" w:rsidR="00703CDA" w:rsidRPr="002049E4" w:rsidRDefault="00703CDA" w:rsidP="002F25BB">
            <w:pPr>
              <w:spacing w:line="360" w:lineRule="auto"/>
              <w:rPr>
                <w:rFonts w:cs="Times New Roman"/>
              </w:rPr>
            </w:pPr>
            <w:r w:rsidRPr="002049E4">
              <w:rPr>
                <w:rFonts w:cs="Times New Roman"/>
              </w:rPr>
              <w:t>Directors remuneration</w:t>
            </w:r>
          </w:p>
        </w:tc>
        <w:tc>
          <w:tcPr>
            <w:tcW w:w="1838" w:type="dxa"/>
            <w:noWrap/>
            <w:hideMark/>
          </w:tcPr>
          <w:p w14:paraId="2BA16E4B" w14:textId="77777777" w:rsidR="00703CDA" w:rsidRPr="002049E4" w:rsidRDefault="00703CDA" w:rsidP="002049E4">
            <w:pPr>
              <w:spacing w:line="360" w:lineRule="auto"/>
              <w:jc w:val="center"/>
              <w:rPr>
                <w:rFonts w:cs="Times New Roman"/>
              </w:rPr>
            </w:pPr>
            <w:r w:rsidRPr="002049E4">
              <w:rPr>
                <w:rFonts w:cs="Times New Roman"/>
              </w:rPr>
              <w:t>£5,000</w:t>
            </w:r>
          </w:p>
        </w:tc>
        <w:tc>
          <w:tcPr>
            <w:tcW w:w="1418" w:type="dxa"/>
            <w:noWrap/>
            <w:hideMark/>
          </w:tcPr>
          <w:p w14:paraId="6B110584" w14:textId="69C6511F" w:rsidR="00703CDA" w:rsidRPr="002049E4" w:rsidRDefault="00703CDA" w:rsidP="002049E4">
            <w:pPr>
              <w:spacing w:line="360" w:lineRule="auto"/>
              <w:jc w:val="center"/>
              <w:rPr>
                <w:rFonts w:cs="Times New Roman"/>
              </w:rPr>
            </w:pPr>
          </w:p>
        </w:tc>
      </w:tr>
      <w:tr w:rsidR="002049E4" w:rsidRPr="002049E4" w14:paraId="6FA92506" w14:textId="77777777" w:rsidTr="002049E4">
        <w:trPr>
          <w:trHeight w:val="330"/>
          <w:jc w:val="center"/>
        </w:trPr>
        <w:tc>
          <w:tcPr>
            <w:tcW w:w="4258" w:type="dxa"/>
            <w:noWrap/>
            <w:hideMark/>
          </w:tcPr>
          <w:p w14:paraId="2C834A44" w14:textId="77777777" w:rsidR="00703CDA" w:rsidRPr="002049E4" w:rsidRDefault="00703CDA" w:rsidP="002F25BB">
            <w:pPr>
              <w:spacing w:line="360" w:lineRule="auto"/>
              <w:rPr>
                <w:rFonts w:cs="Times New Roman"/>
              </w:rPr>
            </w:pPr>
            <w:r w:rsidRPr="002049E4">
              <w:rPr>
                <w:rFonts w:cs="Times New Roman"/>
              </w:rPr>
              <w:t>Distribution costs</w:t>
            </w:r>
          </w:p>
        </w:tc>
        <w:tc>
          <w:tcPr>
            <w:tcW w:w="1838" w:type="dxa"/>
            <w:noWrap/>
            <w:hideMark/>
          </w:tcPr>
          <w:p w14:paraId="43C4E86C" w14:textId="77777777" w:rsidR="00703CDA" w:rsidRPr="002049E4" w:rsidRDefault="00703CDA" w:rsidP="002049E4">
            <w:pPr>
              <w:spacing w:line="360" w:lineRule="auto"/>
              <w:jc w:val="center"/>
              <w:rPr>
                <w:rFonts w:cs="Times New Roman"/>
              </w:rPr>
            </w:pPr>
            <w:r w:rsidRPr="002049E4">
              <w:rPr>
                <w:rFonts w:cs="Times New Roman"/>
              </w:rPr>
              <w:t>£28,000</w:t>
            </w:r>
          </w:p>
        </w:tc>
        <w:tc>
          <w:tcPr>
            <w:tcW w:w="1418" w:type="dxa"/>
            <w:noWrap/>
            <w:hideMark/>
          </w:tcPr>
          <w:p w14:paraId="74154947" w14:textId="7822F277" w:rsidR="00703CDA" w:rsidRPr="002049E4" w:rsidRDefault="00703CDA" w:rsidP="002049E4">
            <w:pPr>
              <w:spacing w:line="360" w:lineRule="auto"/>
              <w:jc w:val="center"/>
              <w:rPr>
                <w:rFonts w:cs="Times New Roman"/>
              </w:rPr>
            </w:pPr>
          </w:p>
        </w:tc>
      </w:tr>
      <w:tr w:rsidR="002049E4" w:rsidRPr="002049E4" w14:paraId="75DFD39E" w14:textId="77777777" w:rsidTr="002049E4">
        <w:trPr>
          <w:trHeight w:val="330"/>
          <w:jc w:val="center"/>
        </w:trPr>
        <w:tc>
          <w:tcPr>
            <w:tcW w:w="4258" w:type="dxa"/>
            <w:noWrap/>
            <w:hideMark/>
          </w:tcPr>
          <w:p w14:paraId="46FE3750" w14:textId="77777777" w:rsidR="00703CDA" w:rsidRPr="002049E4" w:rsidRDefault="00703CDA" w:rsidP="002F25BB">
            <w:pPr>
              <w:spacing w:line="360" w:lineRule="auto"/>
              <w:rPr>
                <w:rFonts w:cs="Times New Roman"/>
              </w:rPr>
            </w:pPr>
            <w:r w:rsidRPr="002049E4">
              <w:rPr>
                <w:rFonts w:cs="Times New Roman"/>
              </w:rPr>
              <w:t>Accrued sales commission</w:t>
            </w:r>
          </w:p>
        </w:tc>
        <w:tc>
          <w:tcPr>
            <w:tcW w:w="1838" w:type="dxa"/>
            <w:noWrap/>
            <w:hideMark/>
          </w:tcPr>
          <w:p w14:paraId="219CD3B4" w14:textId="77777777" w:rsidR="00703CDA" w:rsidRPr="002049E4" w:rsidRDefault="00703CDA" w:rsidP="002049E4">
            <w:pPr>
              <w:spacing w:line="360" w:lineRule="auto"/>
              <w:jc w:val="center"/>
              <w:rPr>
                <w:rFonts w:cs="Times New Roman"/>
                <w:u w:val="single"/>
              </w:rPr>
            </w:pPr>
            <w:r w:rsidRPr="002049E4">
              <w:rPr>
                <w:rFonts w:cs="Times New Roman"/>
                <w:u w:val="single"/>
              </w:rPr>
              <w:t>£3,000</w:t>
            </w:r>
          </w:p>
        </w:tc>
        <w:tc>
          <w:tcPr>
            <w:tcW w:w="1418" w:type="dxa"/>
            <w:noWrap/>
            <w:hideMark/>
          </w:tcPr>
          <w:p w14:paraId="1872597D" w14:textId="6FBCC81F" w:rsidR="00703CDA" w:rsidRPr="002049E4" w:rsidRDefault="00703CDA" w:rsidP="002049E4">
            <w:pPr>
              <w:spacing w:line="360" w:lineRule="auto"/>
              <w:jc w:val="center"/>
              <w:rPr>
                <w:rFonts w:cs="Times New Roman"/>
              </w:rPr>
            </w:pPr>
          </w:p>
        </w:tc>
      </w:tr>
      <w:tr w:rsidR="002049E4" w:rsidRPr="002049E4" w14:paraId="09A43B84" w14:textId="77777777" w:rsidTr="002049E4">
        <w:trPr>
          <w:trHeight w:val="330"/>
          <w:jc w:val="center"/>
        </w:trPr>
        <w:tc>
          <w:tcPr>
            <w:tcW w:w="4258" w:type="dxa"/>
            <w:noWrap/>
            <w:hideMark/>
          </w:tcPr>
          <w:p w14:paraId="26C651FB" w14:textId="77777777" w:rsidR="00703CDA" w:rsidRPr="002049E4" w:rsidRDefault="00703CDA" w:rsidP="002F25BB">
            <w:pPr>
              <w:spacing w:line="360" w:lineRule="auto"/>
              <w:rPr>
                <w:rFonts w:cs="Times New Roman"/>
              </w:rPr>
            </w:pPr>
            <w:r w:rsidRPr="002049E4">
              <w:rPr>
                <w:rFonts w:cs="Times New Roman"/>
              </w:rPr>
              <w:t>Total operating cost</w:t>
            </w:r>
          </w:p>
        </w:tc>
        <w:tc>
          <w:tcPr>
            <w:tcW w:w="1838" w:type="dxa"/>
            <w:noWrap/>
            <w:hideMark/>
          </w:tcPr>
          <w:p w14:paraId="2143CE25" w14:textId="38564812" w:rsidR="00703CDA" w:rsidRPr="002049E4" w:rsidRDefault="00703CDA" w:rsidP="002049E4">
            <w:pPr>
              <w:spacing w:line="360" w:lineRule="auto"/>
              <w:jc w:val="center"/>
              <w:rPr>
                <w:rFonts w:cs="Times New Roman"/>
              </w:rPr>
            </w:pPr>
          </w:p>
        </w:tc>
        <w:tc>
          <w:tcPr>
            <w:tcW w:w="1418" w:type="dxa"/>
            <w:noWrap/>
            <w:hideMark/>
          </w:tcPr>
          <w:p w14:paraId="4148319D" w14:textId="77777777" w:rsidR="00703CDA" w:rsidRPr="002049E4" w:rsidRDefault="00703CDA" w:rsidP="002049E4">
            <w:pPr>
              <w:spacing w:line="360" w:lineRule="auto"/>
              <w:jc w:val="center"/>
              <w:rPr>
                <w:rFonts w:cs="Times New Roman"/>
                <w:u w:val="single"/>
              </w:rPr>
            </w:pPr>
            <w:r w:rsidRPr="002049E4">
              <w:rPr>
                <w:rFonts w:cs="Times New Roman"/>
                <w:u w:val="single"/>
              </w:rPr>
              <w:t>£70,000</w:t>
            </w:r>
          </w:p>
        </w:tc>
      </w:tr>
      <w:tr w:rsidR="002049E4" w:rsidRPr="002049E4" w14:paraId="702EDF99" w14:textId="77777777" w:rsidTr="002049E4">
        <w:trPr>
          <w:trHeight w:val="330"/>
          <w:jc w:val="center"/>
        </w:trPr>
        <w:tc>
          <w:tcPr>
            <w:tcW w:w="4258" w:type="dxa"/>
            <w:noWrap/>
            <w:hideMark/>
          </w:tcPr>
          <w:p w14:paraId="7C8BE482" w14:textId="77777777" w:rsidR="00703CDA" w:rsidRPr="002049E4" w:rsidRDefault="00703CDA" w:rsidP="002F25BB">
            <w:pPr>
              <w:spacing w:line="360" w:lineRule="auto"/>
              <w:rPr>
                <w:rFonts w:cs="Times New Roman"/>
                <w:b/>
                <w:bCs/>
              </w:rPr>
            </w:pPr>
            <w:r w:rsidRPr="002049E4">
              <w:rPr>
                <w:rFonts w:cs="Times New Roman"/>
                <w:b/>
                <w:bCs/>
              </w:rPr>
              <w:t>Profit before tax</w:t>
            </w:r>
          </w:p>
        </w:tc>
        <w:tc>
          <w:tcPr>
            <w:tcW w:w="1838" w:type="dxa"/>
            <w:noWrap/>
            <w:hideMark/>
          </w:tcPr>
          <w:p w14:paraId="1DCA39DA" w14:textId="6117A949" w:rsidR="00703CDA" w:rsidRPr="002049E4" w:rsidRDefault="00703CDA" w:rsidP="002049E4">
            <w:pPr>
              <w:spacing w:line="360" w:lineRule="auto"/>
              <w:jc w:val="center"/>
              <w:rPr>
                <w:rFonts w:cs="Times New Roman"/>
              </w:rPr>
            </w:pPr>
          </w:p>
        </w:tc>
        <w:tc>
          <w:tcPr>
            <w:tcW w:w="1418" w:type="dxa"/>
            <w:noWrap/>
            <w:hideMark/>
          </w:tcPr>
          <w:p w14:paraId="721A25F3" w14:textId="77777777" w:rsidR="00703CDA" w:rsidRPr="002049E4" w:rsidRDefault="00703CDA" w:rsidP="002049E4">
            <w:pPr>
              <w:spacing w:line="360" w:lineRule="auto"/>
              <w:jc w:val="center"/>
              <w:rPr>
                <w:rFonts w:cs="Times New Roman"/>
              </w:rPr>
            </w:pPr>
            <w:r w:rsidRPr="002049E4">
              <w:rPr>
                <w:rFonts w:cs="Times New Roman"/>
              </w:rPr>
              <w:t>£178,000</w:t>
            </w:r>
          </w:p>
        </w:tc>
      </w:tr>
      <w:tr w:rsidR="002049E4" w:rsidRPr="002049E4" w14:paraId="27314AB5" w14:textId="77777777" w:rsidTr="002049E4">
        <w:trPr>
          <w:trHeight w:val="330"/>
          <w:jc w:val="center"/>
        </w:trPr>
        <w:tc>
          <w:tcPr>
            <w:tcW w:w="4258" w:type="dxa"/>
            <w:noWrap/>
            <w:hideMark/>
          </w:tcPr>
          <w:p w14:paraId="5144E864" w14:textId="77777777" w:rsidR="00703CDA" w:rsidRPr="002049E4" w:rsidRDefault="00703CDA" w:rsidP="002F25BB">
            <w:pPr>
              <w:spacing w:line="360" w:lineRule="auto"/>
              <w:rPr>
                <w:rFonts w:cs="Times New Roman"/>
              </w:rPr>
            </w:pPr>
            <w:r w:rsidRPr="002049E4">
              <w:rPr>
                <w:rFonts w:cs="Times New Roman"/>
              </w:rPr>
              <w:t>Corporate tax</w:t>
            </w:r>
          </w:p>
        </w:tc>
        <w:tc>
          <w:tcPr>
            <w:tcW w:w="1838" w:type="dxa"/>
            <w:noWrap/>
            <w:hideMark/>
          </w:tcPr>
          <w:p w14:paraId="5B942F40" w14:textId="63C6520C" w:rsidR="00703CDA" w:rsidRPr="002049E4" w:rsidRDefault="00703CDA" w:rsidP="002049E4">
            <w:pPr>
              <w:spacing w:line="360" w:lineRule="auto"/>
              <w:jc w:val="center"/>
              <w:rPr>
                <w:rFonts w:cs="Times New Roman"/>
              </w:rPr>
            </w:pPr>
          </w:p>
        </w:tc>
        <w:tc>
          <w:tcPr>
            <w:tcW w:w="1418" w:type="dxa"/>
            <w:noWrap/>
            <w:hideMark/>
          </w:tcPr>
          <w:p w14:paraId="5EE58BCE" w14:textId="77777777" w:rsidR="00703CDA" w:rsidRPr="002049E4" w:rsidRDefault="00703CDA" w:rsidP="002049E4">
            <w:pPr>
              <w:spacing w:line="360" w:lineRule="auto"/>
              <w:jc w:val="center"/>
              <w:rPr>
                <w:rFonts w:cs="Times New Roman"/>
                <w:u w:val="single"/>
              </w:rPr>
            </w:pPr>
            <w:r w:rsidRPr="002049E4">
              <w:rPr>
                <w:rFonts w:cs="Times New Roman"/>
                <w:u w:val="single"/>
              </w:rPr>
              <w:t>£68,000</w:t>
            </w:r>
          </w:p>
        </w:tc>
      </w:tr>
      <w:tr w:rsidR="002049E4" w:rsidRPr="002049E4" w14:paraId="049F0DAA" w14:textId="77777777" w:rsidTr="002049E4">
        <w:trPr>
          <w:trHeight w:val="330"/>
          <w:jc w:val="center"/>
        </w:trPr>
        <w:tc>
          <w:tcPr>
            <w:tcW w:w="4258" w:type="dxa"/>
            <w:noWrap/>
            <w:hideMark/>
          </w:tcPr>
          <w:p w14:paraId="290BD8AC" w14:textId="77777777" w:rsidR="00703CDA" w:rsidRPr="002049E4" w:rsidRDefault="00703CDA" w:rsidP="002F25BB">
            <w:pPr>
              <w:spacing w:line="360" w:lineRule="auto"/>
              <w:rPr>
                <w:rFonts w:cs="Times New Roman"/>
                <w:b/>
                <w:bCs/>
              </w:rPr>
            </w:pPr>
            <w:r w:rsidRPr="002049E4">
              <w:rPr>
                <w:rFonts w:cs="Times New Roman"/>
                <w:b/>
                <w:bCs/>
              </w:rPr>
              <w:t>Profit after tax</w:t>
            </w:r>
          </w:p>
        </w:tc>
        <w:tc>
          <w:tcPr>
            <w:tcW w:w="1838" w:type="dxa"/>
            <w:noWrap/>
            <w:hideMark/>
          </w:tcPr>
          <w:p w14:paraId="46840CEF" w14:textId="4A469237" w:rsidR="00703CDA" w:rsidRPr="002049E4" w:rsidRDefault="00703CDA" w:rsidP="002049E4">
            <w:pPr>
              <w:spacing w:line="360" w:lineRule="auto"/>
              <w:jc w:val="center"/>
              <w:rPr>
                <w:rFonts w:cs="Times New Roman"/>
              </w:rPr>
            </w:pPr>
          </w:p>
        </w:tc>
        <w:tc>
          <w:tcPr>
            <w:tcW w:w="1418" w:type="dxa"/>
            <w:noWrap/>
            <w:hideMark/>
          </w:tcPr>
          <w:p w14:paraId="52F10D7B" w14:textId="77777777" w:rsidR="00703CDA" w:rsidRPr="002049E4" w:rsidRDefault="00703CDA" w:rsidP="002049E4">
            <w:pPr>
              <w:spacing w:line="360" w:lineRule="auto"/>
              <w:jc w:val="center"/>
              <w:rPr>
                <w:rFonts w:cs="Times New Roman"/>
              </w:rPr>
            </w:pPr>
            <w:r w:rsidRPr="002049E4">
              <w:rPr>
                <w:rFonts w:cs="Times New Roman"/>
              </w:rPr>
              <w:t>£110,000</w:t>
            </w:r>
          </w:p>
        </w:tc>
      </w:tr>
      <w:tr w:rsidR="002049E4" w:rsidRPr="002049E4" w14:paraId="1549C0E0" w14:textId="77777777" w:rsidTr="002049E4">
        <w:trPr>
          <w:trHeight w:val="330"/>
          <w:jc w:val="center"/>
        </w:trPr>
        <w:tc>
          <w:tcPr>
            <w:tcW w:w="4258" w:type="dxa"/>
            <w:noWrap/>
            <w:hideMark/>
          </w:tcPr>
          <w:p w14:paraId="64DBEE66" w14:textId="77777777" w:rsidR="00703CDA" w:rsidRPr="002049E4" w:rsidRDefault="00703CDA" w:rsidP="002F25BB">
            <w:pPr>
              <w:spacing w:line="360" w:lineRule="auto"/>
              <w:rPr>
                <w:rFonts w:cs="Times New Roman"/>
              </w:rPr>
            </w:pPr>
            <w:r w:rsidRPr="002049E4">
              <w:rPr>
                <w:rFonts w:cs="Times New Roman"/>
              </w:rPr>
              <w:t>Less: Dividend</w:t>
            </w:r>
          </w:p>
        </w:tc>
        <w:tc>
          <w:tcPr>
            <w:tcW w:w="1838" w:type="dxa"/>
            <w:noWrap/>
            <w:hideMark/>
          </w:tcPr>
          <w:p w14:paraId="6455AF5F" w14:textId="10642B7D" w:rsidR="00703CDA" w:rsidRPr="002049E4" w:rsidRDefault="00703CDA" w:rsidP="002049E4">
            <w:pPr>
              <w:spacing w:line="360" w:lineRule="auto"/>
              <w:jc w:val="center"/>
              <w:rPr>
                <w:rFonts w:cs="Times New Roman"/>
              </w:rPr>
            </w:pPr>
          </w:p>
        </w:tc>
        <w:tc>
          <w:tcPr>
            <w:tcW w:w="1418" w:type="dxa"/>
            <w:noWrap/>
            <w:hideMark/>
          </w:tcPr>
          <w:p w14:paraId="4635B411" w14:textId="6DE51646" w:rsidR="00703CDA" w:rsidRPr="002049E4" w:rsidRDefault="00703CDA" w:rsidP="002049E4">
            <w:pPr>
              <w:spacing w:line="360" w:lineRule="auto"/>
              <w:jc w:val="center"/>
              <w:rPr>
                <w:rFonts w:cs="Times New Roman"/>
              </w:rPr>
            </w:pPr>
          </w:p>
        </w:tc>
      </w:tr>
      <w:tr w:rsidR="002049E4" w:rsidRPr="002049E4" w14:paraId="2BB334F3" w14:textId="77777777" w:rsidTr="002049E4">
        <w:trPr>
          <w:trHeight w:val="330"/>
          <w:jc w:val="center"/>
        </w:trPr>
        <w:tc>
          <w:tcPr>
            <w:tcW w:w="4258" w:type="dxa"/>
            <w:noWrap/>
            <w:hideMark/>
          </w:tcPr>
          <w:p w14:paraId="49791CE7" w14:textId="77777777" w:rsidR="00703CDA" w:rsidRPr="002049E4" w:rsidRDefault="00703CDA" w:rsidP="002F25BB">
            <w:pPr>
              <w:spacing w:line="360" w:lineRule="auto"/>
              <w:rPr>
                <w:rFonts w:cs="Times New Roman"/>
              </w:rPr>
            </w:pPr>
            <w:r w:rsidRPr="002049E4">
              <w:rPr>
                <w:rFonts w:cs="Times New Roman"/>
              </w:rPr>
              <w:t>Ordinary dividend paid</w:t>
            </w:r>
          </w:p>
        </w:tc>
        <w:tc>
          <w:tcPr>
            <w:tcW w:w="1838" w:type="dxa"/>
            <w:noWrap/>
            <w:hideMark/>
          </w:tcPr>
          <w:p w14:paraId="4656A75A" w14:textId="77777777" w:rsidR="00703CDA" w:rsidRPr="002049E4" w:rsidRDefault="00703CDA" w:rsidP="002049E4">
            <w:pPr>
              <w:spacing w:line="360" w:lineRule="auto"/>
              <w:jc w:val="center"/>
              <w:rPr>
                <w:rFonts w:cs="Times New Roman"/>
              </w:rPr>
            </w:pPr>
            <w:r w:rsidRPr="002049E4">
              <w:rPr>
                <w:rFonts w:cs="Times New Roman"/>
              </w:rPr>
              <w:t>£20,000</w:t>
            </w:r>
          </w:p>
        </w:tc>
        <w:tc>
          <w:tcPr>
            <w:tcW w:w="1418" w:type="dxa"/>
            <w:noWrap/>
            <w:hideMark/>
          </w:tcPr>
          <w:p w14:paraId="055F14F2" w14:textId="089480A8" w:rsidR="00703CDA" w:rsidRPr="002049E4" w:rsidRDefault="00703CDA" w:rsidP="002049E4">
            <w:pPr>
              <w:spacing w:line="360" w:lineRule="auto"/>
              <w:jc w:val="center"/>
              <w:rPr>
                <w:rFonts w:cs="Times New Roman"/>
              </w:rPr>
            </w:pPr>
          </w:p>
        </w:tc>
      </w:tr>
      <w:tr w:rsidR="002049E4" w:rsidRPr="002049E4" w14:paraId="2F04AD9B" w14:textId="77777777" w:rsidTr="002049E4">
        <w:trPr>
          <w:trHeight w:val="330"/>
          <w:jc w:val="center"/>
        </w:trPr>
        <w:tc>
          <w:tcPr>
            <w:tcW w:w="4258" w:type="dxa"/>
            <w:noWrap/>
            <w:hideMark/>
          </w:tcPr>
          <w:p w14:paraId="15030820" w14:textId="77777777" w:rsidR="00703CDA" w:rsidRPr="002049E4" w:rsidRDefault="00703CDA" w:rsidP="002F25BB">
            <w:pPr>
              <w:spacing w:line="360" w:lineRule="auto"/>
              <w:rPr>
                <w:rFonts w:cs="Times New Roman"/>
              </w:rPr>
            </w:pPr>
            <w:r w:rsidRPr="002049E4">
              <w:rPr>
                <w:rFonts w:cs="Times New Roman"/>
              </w:rPr>
              <w:t>Preference dividend paid</w:t>
            </w:r>
          </w:p>
        </w:tc>
        <w:tc>
          <w:tcPr>
            <w:tcW w:w="1838" w:type="dxa"/>
            <w:noWrap/>
            <w:hideMark/>
          </w:tcPr>
          <w:p w14:paraId="305B6FCB" w14:textId="77777777" w:rsidR="00703CDA" w:rsidRPr="002049E4" w:rsidRDefault="00703CDA" w:rsidP="002049E4">
            <w:pPr>
              <w:spacing w:line="360" w:lineRule="auto"/>
              <w:jc w:val="center"/>
              <w:rPr>
                <w:rFonts w:cs="Times New Roman"/>
                <w:u w:val="single"/>
              </w:rPr>
            </w:pPr>
            <w:r w:rsidRPr="002049E4">
              <w:rPr>
                <w:rFonts w:cs="Times New Roman"/>
                <w:u w:val="single"/>
              </w:rPr>
              <w:t>£30,000</w:t>
            </w:r>
          </w:p>
        </w:tc>
        <w:tc>
          <w:tcPr>
            <w:tcW w:w="1418" w:type="dxa"/>
            <w:noWrap/>
            <w:hideMark/>
          </w:tcPr>
          <w:p w14:paraId="3EDC931E" w14:textId="77777777" w:rsidR="00703CDA" w:rsidRPr="002049E4" w:rsidRDefault="00703CDA" w:rsidP="002049E4">
            <w:pPr>
              <w:spacing w:line="360" w:lineRule="auto"/>
              <w:jc w:val="center"/>
              <w:rPr>
                <w:rFonts w:cs="Times New Roman"/>
                <w:u w:val="single"/>
              </w:rPr>
            </w:pPr>
            <w:r w:rsidRPr="002049E4">
              <w:rPr>
                <w:rFonts w:cs="Times New Roman"/>
                <w:u w:val="single"/>
              </w:rPr>
              <w:t>£50,000</w:t>
            </w:r>
          </w:p>
        </w:tc>
      </w:tr>
      <w:tr w:rsidR="002049E4" w:rsidRPr="002049E4" w14:paraId="366E4BB4" w14:textId="77777777" w:rsidTr="002049E4">
        <w:trPr>
          <w:trHeight w:val="330"/>
          <w:jc w:val="center"/>
        </w:trPr>
        <w:tc>
          <w:tcPr>
            <w:tcW w:w="4258" w:type="dxa"/>
            <w:noWrap/>
            <w:hideMark/>
          </w:tcPr>
          <w:p w14:paraId="6184E6A1" w14:textId="77777777" w:rsidR="00703CDA" w:rsidRPr="002049E4" w:rsidRDefault="00703CDA" w:rsidP="002F25BB">
            <w:pPr>
              <w:spacing w:line="360" w:lineRule="auto"/>
              <w:rPr>
                <w:rFonts w:cs="Times New Roman"/>
                <w:b/>
                <w:bCs/>
              </w:rPr>
            </w:pPr>
            <w:r w:rsidRPr="002049E4">
              <w:rPr>
                <w:rFonts w:cs="Times New Roman"/>
                <w:b/>
                <w:bCs/>
              </w:rPr>
              <w:t>Retained profit for the year</w:t>
            </w:r>
          </w:p>
        </w:tc>
        <w:tc>
          <w:tcPr>
            <w:tcW w:w="1838" w:type="dxa"/>
            <w:noWrap/>
            <w:hideMark/>
          </w:tcPr>
          <w:p w14:paraId="429087BA" w14:textId="44185F02" w:rsidR="00703CDA" w:rsidRPr="002049E4" w:rsidRDefault="00703CDA" w:rsidP="002049E4">
            <w:pPr>
              <w:spacing w:line="360" w:lineRule="auto"/>
              <w:jc w:val="center"/>
              <w:rPr>
                <w:rFonts w:cs="Times New Roman"/>
              </w:rPr>
            </w:pPr>
          </w:p>
        </w:tc>
        <w:tc>
          <w:tcPr>
            <w:tcW w:w="1418" w:type="dxa"/>
            <w:noWrap/>
            <w:hideMark/>
          </w:tcPr>
          <w:p w14:paraId="3DB3D139" w14:textId="77777777" w:rsidR="00703CDA" w:rsidRPr="002049E4" w:rsidRDefault="00703CDA" w:rsidP="002049E4">
            <w:pPr>
              <w:spacing w:line="360" w:lineRule="auto"/>
              <w:jc w:val="center"/>
              <w:rPr>
                <w:rFonts w:cs="Times New Roman"/>
              </w:rPr>
            </w:pPr>
            <w:r w:rsidRPr="002049E4">
              <w:rPr>
                <w:rFonts w:cs="Times New Roman"/>
              </w:rPr>
              <w:t>£60,000</w:t>
            </w:r>
          </w:p>
        </w:tc>
      </w:tr>
      <w:tr w:rsidR="002049E4" w:rsidRPr="002049E4" w14:paraId="05B2975E" w14:textId="77777777" w:rsidTr="002049E4">
        <w:trPr>
          <w:trHeight w:val="330"/>
          <w:jc w:val="center"/>
        </w:trPr>
        <w:tc>
          <w:tcPr>
            <w:tcW w:w="4258" w:type="dxa"/>
            <w:noWrap/>
            <w:hideMark/>
          </w:tcPr>
          <w:p w14:paraId="405B039E" w14:textId="77777777" w:rsidR="00703CDA" w:rsidRPr="002049E4" w:rsidRDefault="00703CDA" w:rsidP="002F25BB">
            <w:pPr>
              <w:spacing w:line="360" w:lineRule="auto"/>
              <w:rPr>
                <w:rFonts w:cs="Times New Roman"/>
              </w:rPr>
            </w:pPr>
            <w:r w:rsidRPr="002049E4">
              <w:rPr>
                <w:rFonts w:cs="Times New Roman"/>
              </w:rPr>
              <w:t>Retained profit b/d</w:t>
            </w:r>
          </w:p>
        </w:tc>
        <w:tc>
          <w:tcPr>
            <w:tcW w:w="1838" w:type="dxa"/>
            <w:noWrap/>
            <w:hideMark/>
          </w:tcPr>
          <w:p w14:paraId="7EA6AC52" w14:textId="7601AF7B" w:rsidR="00703CDA" w:rsidRPr="002049E4" w:rsidRDefault="00703CDA" w:rsidP="002049E4">
            <w:pPr>
              <w:spacing w:line="360" w:lineRule="auto"/>
              <w:jc w:val="center"/>
              <w:rPr>
                <w:rFonts w:cs="Times New Roman"/>
              </w:rPr>
            </w:pPr>
          </w:p>
        </w:tc>
        <w:tc>
          <w:tcPr>
            <w:tcW w:w="1418" w:type="dxa"/>
            <w:noWrap/>
            <w:hideMark/>
          </w:tcPr>
          <w:p w14:paraId="5B2DC384" w14:textId="77777777" w:rsidR="00703CDA" w:rsidRPr="002049E4" w:rsidRDefault="00703CDA" w:rsidP="002049E4">
            <w:pPr>
              <w:spacing w:line="360" w:lineRule="auto"/>
              <w:jc w:val="center"/>
              <w:rPr>
                <w:rFonts w:cs="Times New Roman"/>
                <w:u w:val="single"/>
              </w:rPr>
            </w:pPr>
            <w:r w:rsidRPr="002049E4">
              <w:rPr>
                <w:rFonts w:cs="Times New Roman"/>
                <w:u w:val="single"/>
              </w:rPr>
              <w:t>£132,000</w:t>
            </w:r>
          </w:p>
        </w:tc>
      </w:tr>
      <w:tr w:rsidR="002049E4" w:rsidRPr="002049E4" w14:paraId="2CD9D7FB" w14:textId="77777777" w:rsidTr="002049E4">
        <w:trPr>
          <w:trHeight w:val="330"/>
          <w:jc w:val="center"/>
        </w:trPr>
        <w:tc>
          <w:tcPr>
            <w:tcW w:w="4258" w:type="dxa"/>
            <w:noWrap/>
            <w:hideMark/>
          </w:tcPr>
          <w:p w14:paraId="2F65A0A8" w14:textId="77777777" w:rsidR="00703CDA" w:rsidRPr="002049E4" w:rsidRDefault="00703CDA" w:rsidP="002F25BB">
            <w:pPr>
              <w:spacing w:line="360" w:lineRule="auto"/>
              <w:rPr>
                <w:rFonts w:cs="Times New Roman"/>
                <w:b/>
                <w:bCs/>
              </w:rPr>
            </w:pPr>
            <w:r w:rsidRPr="002049E4">
              <w:rPr>
                <w:rFonts w:cs="Times New Roman"/>
                <w:b/>
                <w:bCs/>
              </w:rPr>
              <w:t>Retained profit c/d</w:t>
            </w:r>
          </w:p>
        </w:tc>
        <w:tc>
          <w:tcPr>
            <w:tcW w:w="1838" w:type="dxa"/>
            <w:noWrap/>
            <w:hideMark/>
          </w:tcPr>
          <w:p w14:paraId="68D106A6" w14:textId="39B60722" w:rsidR="00703CDA" w:rsidRPr="002049E4" w:rsidRDefault="00703CDA" w:rsidP="002049E4">
            <w:pPr>
              <w:spacing w:line="360" w:lineRule="auto"/>
              <w:jc w:val="center"/>
              <w:rPr>
                <w:rFonts w:cs="Times New Roman"/>
              </w:rPr>
            </w:pPr>
          </w:p>
        </w:tc>
        <w:tc>
          <w:tcPr>
            <w:tcW w:w="1418" w:type="dxa"/>
            <w:noWrap/>
            <w:hideMark/>
          </w:tcPr>
          <w:p w14:paraId="35F9024B" w14:textId="77777777" w:rsidR="00703CDA" w:rsidRPr="002049E4" w:rsidRDefault="00703CDA" w:rsidP="002049E4">
            <w:pPr>
              <w:spacing w:line="360" w:lineRule="auto"/>
              <w:jc w:val="center"/>
              <w:rPr>
                <w:rFonts w:cs="Times New Roman"/>
                <w:u w:val="double"/>
              </w:rPr>
            </w:pPr>
            <w:r w:rsidRPr="002049E4">
              <w:rPr>
                <w:rFonts w:cs="Times New Roman"/>
                <w:u w:val="double"/>
              </w:rPr>
              <w:t>£192,000</w:t>
            </w:r>
          </w:p>
        </w:tc>
      </w:tr>
    </w:tbl>
    <w:p w14:paraId="57244C2E" w14:textId="49DC64DF" w:rsidR="00703CDA" w:rsidRPr="002049E4" w:rsidRDefault="00703CDA" w:rsidP="002F25BB">
      <w:pPr>
        <w:spacing w:line="360" w:lineRule="auto"/>
        <w:rPr>
          <w:rFonts w:cs="Times New Roman"/>
        </w:rPr>
      </w:pPr>
    </w:p>
    <w:p w14:paraId="27169C73" w14:textId="0A114ED4" w:rsidR="00A717DF" w:rsidRPr="002049E4" w:rsidRDefault="00A717DF" w:rsidP="002049E4">
      <w:pPr>
        <w:pStyle w:val="Heading2"/>
      </w:pPr>
      <w:bookmarkStart w:id="2" w:name="_Toc76900917"/>
      <w:r w:rsidRPr="002049E4">
        <w:t>Preparation of statement of financial position for Kedison PLC</w:t>
      </w:r>
      <w:bookmarkEnd w:id="2"/>
    </w:p>
    <w:p w14:paraId="5B09210C" w14:textId="533EC6A6" w:rsidR="009B53BA" w:rsidRPr="002049E4" w:rsidRDefault="009B53BA" w:rsidP="002F25BB">
      <w:pPr>
        <w:spacing w:line="360" w:lineRule="auto"/>
        <w:rPr>
          <w:rFonts w:cs="Times New Roman"/>
        </w:rPr>
      </w:pPr>
      <w:r w:rsidRPr="002049E4">
        <w:rPr>
          <w:rFonts w:cs="Times New Roman"/>
        </w:rPr>
        <w:t>The balance sheet, also known as the statement of financial position, is a financial statement that shows a firm’s assets, liabilities, and Shareholders' equity as of a specific date</w:t>
      </w:r>
      <w:r w:rsidR="002049E4" w:rsidRPr="002049E4">
        <w:rPr>
          <w:rFonts w:cs="Times New Roman"/>
        </w:rPr>
        <w:t xml:space="preserve"> (Hillman, Kochanek and Norgaard, 2016)</w:t>
      </w:r>
      <w:r w:rsidRPr="002049E4">
        <w:rPr>
          <w:rFonts w:cs="Times New Roman"/>
        </w:rPr>
        <w:t xml:space="preserve">. It displays a company's resources, responsibilities, and ownership data on a given day.  It only displays elements that were existing on the day the report was published. This statement is in contrast to other financial reports such as the profit and loss statement, which shows a company's operations throughout time. The corporate </w:t>
      </w:r>
      <w:r w:rsidRPr="002049E4">
        <w:rPr>
          <w:rFonts w:cs="Times New Roman"/>
        </w:rPr>
        <w:lastRenderedPageBreak/>
        <w:t>account information on the ending day of an accounting cycle is only recorded on the statement of financial position.</w:t>
      </w:r>
    </w:p>
    <w:p w14:paraId="0F3EB281" w14:textId="746A8927" w:rsidR="009B53BA" w:rsidRPr="002049E4" w:rsidRDefault="009B53BA" w:rsidP="002F25BB">
      <w:pPr>
        <w:spacing w:line="360" w:lineRule="auto"/>
        <w:rPr>
          <w:rFonts w:cs="Times New Roman"/>
        </w:rPr>
      </w:pPr>
      <w:r w:rsidRPr="002049E4">
        <w:rPr>
          <w:rFonts w:cs="Times New Roman"/>
        </w:rPr>
        <w:t>Investors are given a set of financial statements each year in order to give them proper facts about the organization's current performance and financial condition. The statement of financial position provides information on the company's assets, liabilities, and owners' equity</w:t>
      </w:r>
      <w:r w:rsidR="002049E4" w:rsidRPr="002049E4">
        <w:rPr>
          <w:rFonts w:cs="Times New Roman"/>
        </w:rPr>
        <w:t xml:space="preserve"> (Robinson, 2013)</w:t>
      </w:r>
      <w:r w:rsidRPr="002049E4">
        <w:rPr>
          <w:rFonts w:cs="Times New Roman"/>
        </w:rPr>
        <w:t xml:space="preserve">. The status of these items at the conclusion of the </w:t>
      </w:r>
      <w:r w:rsidR="002049E4" w:rsidRPr="002049E4">
        <w:rPr>
          <w:rFonts w:cs="Times New Roman"/>
        </w:rPr>
        <w:t>accounting</w:t>
      </w:r>
      <w:r w:rsidRPr="002049E4">
        <w:rPr>
          <w:rFonts w:cs="Times New Roman"/>
        </w:rPr>
        <w:t xml:space="preserve"> period is reflected in the statement of financial position. It should be completed on an annual basis, although it can also be completed half-yearly or quarterly.  The fundamental accounting equation is similar to the format of the statement of financial position. The formula for a company is:</w:t>
      </w:r>
    </w:p>
    <w:p w14:paraId="74F9D185" w14:textId="635D597B" w:rsidR="009B53BA" w:rsidRPr="002049E4" w:rsidRDefault="009B53BA" w:rsidP="002049E4">
      <w:pPr>
        <w:spacing w:line="360" w:lineRule="auto"/>
        <w:jc w:val="center"/>
        <w:rPr>
          <w:rFonts w:cs="Times New Roman"/>
        </w:rPr>
      </w:pPr>
      <w:r w:rsidRPr="002049E4">
        <w:rPr>
          <w:rFonts w:cs="Times New Roman"/>
        </w:rPr>
        <w:t>Assets = Liabilities + Stockholders' Equity.</w:t>
      </w:r>
    </w:p>
    <w:p w14:paraId="4A47FA78" w14:textId="640A3D68" w:rsidR="009B53BA" w:rsidRPr="002049E4" w:rsidRDefault="009B53BA" w:rsidP="002F25BB">
      <w:pPr>
        <w:spacing w:line="360" w:lineRule="auto"/>
        <w:rPr>
          <w:rFonts w:cs="Times New Roman"/>
        </w:rPr>
      </w:pPr>
      <w:r w:rsidRPr="002049E4">
        <w:rPr>
          <w:rFonts w:cs="Times New Roman"/>
        </w:rPr>
        <w:t xml:space="preserve">Basic accounting concepts and rules, such as expense, comparability, and complete disclosure, must be included in the statement of financial position. As a result, when the statement of financial position is produced using the accrual accounting method, it has greater meaning. Users of financial statements can utilize the Statement of Financial Position to </w:t>
      </w:r>
      <w:r w:rsidR="002049E4" w:rsidRPr="002049E4">
        <w:rPr>
          <w:rFonts w:cs="Times New Roman"/>
        </w:rPr>
        <w:t>analyse</w:t>
      </w:r>
      <w:r w:rsidRPr="002049E4">
        <w:rPr>
          <w:rFonts w:cs="Times New Roman"/>
        </w:rPr>
        <w:t xml:space="preserve"> an entity's financial health in respect of financial risks, investment risk, creditworthiness, and operational risks. This statement aids stakeholders such as investors, the government, and analysts in understanding the company's financial position and allowing them to compare the data to previous periods or other firms in the same sector. The statement is also beneficial to management since it allows them to assess the company's financial situation and take immediate measures. The statement of financial position for Kedison PLC is given below:</w:t>
      </w:r>
    </w:p>
    <w:p w14:paraId="19CD11CC" w14:textId="7352CB23" w:rsidR="00A717DF" w:rsidRPr="002049E4" w:rsidRDefault="00A717DF" w:rsidP="002049E4">
      <w:pPr>
        <w:spacing w:line="360" w:lineRule="auto"/>
        <w:jc w:val="center"/>
        <w:rPr>
          <w:rFonts w:cs="Times New Roman"/>
          <w:b/>
          <w:bCs/>
        </w:rPr>
      </w:pPr>
      <w:r w:rsidRPr="002049E4">
        <w:rPr>
          <w:rFonts w:cs="Times New Roman"/>
          <w:b/>
          <w:bCs/>
        </w:rPr>
        <w:t>Kedison PLC</w:t>
      </w:r>
    </w:p>
    <w:p w14:paraId="3A1C0D45" w14:textId="4D49F259" w:rsidR="00A717DF" w:rsidRPr="002049E4" w:rsidRDefault="00A717DF" w:rsidP="002049E4">
      <w:pPr>
        <w:spacing w:line="360" w:lineRule="auto"/>
        <w:jc w:val="center"/>
        <w:rPr>
          <w:rFonts w:cs="Times New Roman"/>
          <w:b/>
          <w:bCs/>
        </w:rPr>
      </w:pPr>
      <w:r w:rsidRPr="002049E4">
        <w:rPr>
          <w:rFonts w:cs="Times New Roman"/>
          <w:b/>
          <w:bCs/>
        </w:rPr>
        <w:t>Statement of financial position</w:t>
      </w:r>
    </w:p>
    <w:p w14:paraId="28E31A3F" w14:textId="74215E06" w:rsidR="00A717DF" w:rsidRPr="002049E4" w:rsidRDefault="00643D24" w:rsidP="002049E4">
      <w:pPr>
        <w:spacing w:line="360" w:lineRule="auto"/>
        <w:jc w:val="center"/>
        <w:rPr>
          <w:rFonts w:cs="Times New Roman"/>
          <w:b/>
          <w:bCs/>
        </w:rPr>
      </w:pPr>
      <w:r w:rsidRPr="002049E4">
        <w:rPr>
          <w:rFonts w:cs="Times New Roman"/>
          <w:b/>
          <w:bCs/>
        </w:rPr>
        <w:t>For 31st December 2020</w:t>
      </w:r>
    </w:p>
    <w:tbl>
      <w:tblPr>
        <w:tblStyle w:val="TableGridLight"/>
        <w:tblW w:w="0" w:type="auto"/>
        <w:jc w:val="center"/>
        <w:tblLook w:val="04A0" w:firstRow="1" w:lastRow="0" w:firstColumn="1" w:lastColumn="0" w:noHBand="0" w:noVBand="1"/>
      </w:tblPr>
      <w:tblGrid>
        <w:gridCol w:w="4258"/>
        <w:gridCol w:w="1440"/>
        <w:gridCol w:w="1260"/>
        <w:gridCol w:w="1420"/>
      </w:tblGrid>
      <w:tr w:rsidR="002049E4" w:rsidRPr="002049E4" w14:paraId="59A5F8B1" w14:textId="77777777" w:rsidTr="002049E4">
        <w:trPr>
          <w:trHeight w:val="330"/>
          <w:jc w:val="center"/>
        </w:trPr>
        <w:tc>
          <w:tcPr>
            <w:tcW w:w="4258" w:type="dxa"/>
            <w:shd w:val="clear" w:color="auto" w:fill="B4C6E7" w:themeFill="accent1" w:themeFillTint="66"/>
            <w:noWrap/>
          </w:tcPr>
          <w:p w14:paraId="778BACE8" w14:textId="4E068532" w:rsidR="002049E4" w:rsidRPr="002049E4" w:rsidRDefault="002049E4" w:rsidP="002049E4">
            <w:pPr>
              <w:spacing w:line="360" w:lineRule="auto"/>
              <w:jc w:val="center"/>
              <w:rPr>
                <w:rFonts w:cs="Times New Roman"/>
                <w:b/>
                <w:bCs/>
              </w:rPr>
            </w:pPr>
            <w:r w:rsidRPr="002049E4">
              <w:rPr>
                <w:rFonts w:cs="Times New Roman"/>
                <w:b/>
                <w:bCs/>
              </w:rPr>
              <w:t>Particulars</w:t>
            </w:r>
          </w:p>
        </w:tc>
        <w:tc>
          <w:tcPr>
            <w:tcW w:w="4120" w:type="dxa"/>
            <w:gridSpan w:val="3"/>
            <w:shd w:val="clear" w:color="auto" w:fill="B4C6E7" w:themeFill="accent1" w:themeFillTint="66"/>
            <w:noWrap/>
          </w:tcPr>
          <w:p w14:paraId="64ACF0FD" w14:textId="5E5334FB" w:rsidR="002049E4" w:rsidRPr="002049E4" w:rsidRDefault="002049E4" w:rsidP="002049E4">
            <w:pPr>
              <w:spacing w:line="360" w:lineRule="auto"/>
              <w:jc w:val="center"/>
              <w:rPr>
                <w:rFonts w:cs="Times New Roman"/>
                <w:b/>
                <w:bCs/>
              </w:rPr>
            </w:pPr>
            <w:r w:rsidRPr="002049E4">
              <w:rPr>
                <w:rFonts w:cs="Times New Roman"/>
                <w:b/>
                <w:bCs/>
              </w:rPr>
              <w:t>Amount</w:t>
            </w:r>
          </w:p>
        </w:tc>
      </w:tr>
      <w:tr w:rsidR="002049E4" w:rsidRPr="002049E4" w14:paraId="55652095" w14:textId="77777777" w:rsidTr="002049E4">
        <w:trPr>
          <w:trHeight w:val="330"/>
          <w:jc w:val="center"/>
        </w:trPr>
        <w:tc>
          <w:tcPr>
            <w:tcW w:w="4258" w:type="dxa"/>
            <w:noWrap/>
            <w:hideMark/>
          </w:tcPr>
          <w:p w14:paraId="56B948B7" w14:textId="77777777" w:rsidR="00703CDA" w:rsidRPr="002049E4" w:rsidRDefault="00703CDA" w:rsidP="002F25BB">
            <w:pPr>
              <w:spacing w:line="360" w:lineRule="auto"/>
              <w:rPr>
                <w:rFonts w:cs="Times New Roman"/>
                <w:b/>
                <w:bCs/>
              </w:rPr>
            </w:pPr>
            <w:r w:rsidRPr="002049E4">
              <w:rPr>
                <w:rFonts w:cs="Times New Roman"/>
                <w:b/>
                <w:bCs/>
              </w:rPr>
              <w:t>Assets</w:t>
            </w:r>
          </w:p>
        </w:tc>
        <w:tc>
          <w:tcPr>
            <w:tcW w:w="1440" w:type="dxa"/>
            <w:noWrap/>
            <w:hideMark/>
          </w:tcPr>
          <w:p w14:paraId="1D277344"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0D7DC8EE"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2D92020B"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196194CE" w14:textId="77777777" w:rsidTr="002049E4">
        <w:trPr>
          <w:trHeight w:val="330"/>
          <w:jc w:val="center"/>
        </w:trPr>
        <w:tc>
          <w:tcPr>
            <w:tcW w:w="4258" w:type="dxa"/>
            <w:noWrap/>
            <w:hideMark/>
          </w:tcPr>
          <w:p w14:paraId="239FE400" w14:textId="77777777" w:rsidR="00703CDA" w:rsidRPr="002049E4" w:rsidRDefault="00703CDA" w:rsidP="002F25BB">
            <w:pPr>
              <w:spacing w:line="360" w:lineRule="auto"/>
              <w:rPr>
                <w:rFonts w:cs="Times New Roman"/>
                <w:b/>
                <w:bCs/>
                <w:u w:val="single"/>
              </w:rPr>
            </w:pPr>
            <w:r w:rsidRPr="002049E4">
              <w:rPr>
                <w:rFonts w:cs="Times New Roman"/>
                <w:b/>
                <w:bCs/>
                <w:u w:val="single"/>
              </w:rPr>
              <w:t>Non-current Assets:</w:t>
            </w:r>
          </w:p>
        </w:tc>
        <w:tc>
          <w:tcPr>
            <w:tcW w:w="1440" w:type="dxa"/>
            <w:noWrap/>
            <w:hideMark/>
          </w:tcPr>
          <w:p w14:paraId="47FA8EBE"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7242F872"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0E421D10"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4052805A" w14:textId="77777777" w:rsidTr="002049E4">
        <w:trPr>
          <w:trHeight w:val="330"/>
          <w:jc w:val="center"/>
        </w:trPr>
        <w:tc>
          <w:tcPr>
            <w:tcW w:w="4258" w:type="dxa"/>
            <w:noWrap/>
            <w:hideMark/>
          </w:tcPr>
          <w:p w14:paraId="4F9659D5" w14:textId="77777777" w:rsidR="00703CDA" w:rsidRPr="002049E4" w:rsidRDefault="00703CDA" w:rsidP="002F25BB">
            <w:pPr>
              <w:spacing w:line="360" w:lineRule="auto"/>
              <w:rPr>
                <w:rFonts w:cs="Times New Roman"/>
              </w:rPr>
            </w:pPr>
            <w:r w:rsidRPr="002049E4">
              <w:rPr>
                <w:rFonts w:cs="Times New Roman"/>
              </w:rPr>
              <w:t>Plant and equipment</w:t>
            </w:r>
          </w:p>
        </w:tc>
        <w:tc>
          <w:tcPr>
            <w:tcW w:w="1440" w:type="dxa"/>
            <w:noWrap/>
            <w:hideMark/>
          </w:tcPr>
          <w:p w14:paraId="560126A8"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0534D28D"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567E24B1" w14:textId="77777777" w:rsidR="00703CDA" w:rsidRPr="002049E4" w:rsidRDefault="00703CDA" w:rsidP="002F25BB">
            <w:pPr>
              <w:spacing w:line="360" w:lineRule="auto"/>
              <w:rPr>
                <w:rFonts w:cs="Times New Roman"/>
              </w:rPr>
            </w:pPr>
            <w:r w:rsidRPr="002049E4">
              <w:rPr>
                <w:rFonts w:cs="Times New Roman"/>
              </w:rPr>
              <w:t>£632,730</w:t>
            </w:r>
          </w:p>
        </w:tc>
      </w:tr>
      <w:tr w:rsidR="002049E4" w:rsidRPr="002049E4" w14:paraId="24908416" w14:textId="77777777" w:rsidTr="002049E4">
        <w:trPr>
          <w:trHeight w:val="330"/>
          <w:jc w:val="center"/>
        </w:trPr>
        <w:tc>
          <w:tcPr>
            <w:tcW w:w="4258" w:type="dxa"/>
            <w:noWrap/>
            <w:hideMark/>
          </w:tcPr>
          <w:p w14:paraId="3812E5AC" w14:textId="77777777" w:rsidR="00703CDA" w:rsidRPr="002049E4" w:rsidRDefault="00703CDA" w:rsidP="002F25BB">
            <w:pPr>
              <w:spacing w:line="360" w:lineRule="auto"/>
              <w:rPr>
                <w:rFonts w:cs="Times New Roman"/>
                <w:b/>
                <w:bCs/>
                <w:u w:val="single"/>
              </w:rPr>
            </w:pPr>
            <w:r w:rsidRPr="002049E4">
              <w:rPr>
                <w:rFonts w:cs="Times New Roman"/>
                <w:b/>
                <w:bCs/>
                <w:u w:val="single"/>
              </w:rPr>
              <w:t>Current assets:</w:t>
            </w:r>
          </w:p>
        </w:tc>
        <w:tc>
          <w:tcPr>
            <w:tcW w:w="1440" w:type="dxa"/>
            <w:noWrap/>
            <w:hideMark/>
          </w:tcPr>
          <w:p w14:paraId="4801BD51"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05C8B15C"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7F48BD3B"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30659CF9" w14:textId="77777777" w:rsidTr="002049E4">
        <w:trPr>
          <w:trHeight w:val="330"/>
          <w:jc w:val="center"/>
        </w:trPr>
        <w:tc>
          <w:tcPr>
            <w:tcW w:w="4258" w:type="dxa"/>
            <w:noWrap/>
            <w:hideMark/>
          </w:tcPr>
          <w:p w14:paraId="5727F903" w14:textId="77777777" w:rsidR="00703CDA" w:rsidRPr="002049E4" w:rsidRDefault="00703CDA" w:rsidP="002F25BB">
            <w:pPr>
              <w:spacing w:line="360" w:lineRule="auto"/>
              <w:rPr>
                <w:rFonts w:cs="Times New Roman"/>
              </w:rPr>
            </w:pPr>
            <w:r w:rsidRPr="002049E4">
              <w:rPr>
                <w:rFonts w:cs="Times New Roman"/>
              </w:rPr>
              <w:t>Cash and bank</w:t>
            </w:r>
          </w:p>
        </w:tc>
        <w:tc>
          <w:tcPr>
            <w:tcW w:w="1440" w:type="dxa"/>
            <w:noWrap/>
            <w:hideMark/>
          </w:tcPr>
          <w:p w14:paraId="3388CAB2"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21D4EA01" w14:textId="77777777" w:rsidR="00703CDA" w:rsidRPr="002049E4" w:rsidRDefault="00703CDA" w:rsidP="002F25BB">
            <w:pPr>
              <w:spacing w:line="360" w:lineRule="auto"/>
              <w:rPr>
                <w:rFonts w:cs="Times New Roman"/>
              </w:rPr>
            </w:pPr>
            <w:r w:rsidRPr="002049E4">
              <w:rPr>
                <w:rFonts w:cs="Times New Roman"/>
              </w:rPr>
              <w:t>£12,900</w:t>
            </w:r>
          </w:p>
        </w:tc>
        <w:tc>
          <w:tcPr>
            <w:tcW w:w="1420" w:type="dxa"/>
            <w:noWrap/>
            <w:hideMark/>
          </w:tcPr>
          <w:p w14:paraId="0021EBF4"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141CB876" w14:textId="77777777" w:rsidTr="002049E4">
        <w:trPr>
          <w:trHeight w:val="330"/>
          <w:jc w:val="center"/>
        </w:trPr>
        <w:tc>
          <w:tcPr>
            <w:tcW w:w="4258" w:type="dxa"/>
            <w:noWrap/>
            <w:hideMark/>
          </w:tcPr>
          <w:p w14:paraId="4543D22D" w14:textId="77777777" w:rsidR="00703CDA" w:rsidRPr="002049E4" w:rsidRDefault="00703CDA" w:rsidP="002F25BB">
            <w:pPr>
              <w:spacing w:line="360" w:lineRule="auto"/>
              <w:rPr>
                <w:rFonts w:cs="Times New Roman"/>
              </w:rPr>
            </w:pPr>
            <w:r w:rsidRPr="002049E4">
              <w:rPr>
                <w:rFonts w:cs="Times New Roman"/>
              </w:rPr>
              <w:lastRenderedPageBreak/>
              <w:t>Stock at 31st December 2018</w:t>
            </w:r>
          </w:p>
        </w:tc>
        <w:tc>
          <w:tcPr>
            <w:tcW w:w="1440" w:type="dxa"/>
            <w:noWrap/>
            <w:hideMark/>
          </w:tcPr>
          <w:p w14:paraId="55E2E8C8" w14:textId="77777777" w:rsidR="00703CDA" w:rsidRPr="002049E4" w:rsidRDefault="00703CDA" w:rsidP="002F25BB">
            <w:pPr>
              <w:spacing w:line="360" w:lineRule="auto"/>
              <w:rPr>
                <w:rFonts w:cs="Times New Roman"/>
              </w:rPr>
            </w:pPr>
            <w:r w:rsidRPr="002049E4">
              <w:rPr>
                <w:rFonts w:cs="Times New Roman"/>
              </w:rPr>
              <w:t>£330,600</w:t>
            </w:r>
          </w:p>
        </w:tc>
        <w:tc>
          <w:tcPr>
            <w:tcW w:w="1260" w:type="dxa"/>
            <w:noWrap/>
            <w:hideMark/>
          </w:tcPr>
          <w:p w14:paraId="7D0911BA"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5FF9FAF0"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7B98C5CC" w14:textId="77777777" w:rsidTr="002049E4">
        <w:trPr>
          <w:trHeight w:val="330"/>
          <w:jc w:val="center"/>
        </w:trPr>
        <w:tc>
          <w:tcPr>
            <w:tcW w:w="4258" w:type="dxa"/>
            <w:noWrap/>
            <w:hideMark/>
          </w:tcPr>
          <w:p w14:paraId="2CDD303B" w14:textId="77777777" w:rsidR="00703CDA" w:rsidRPr="002049E4" w:rsidRDefault="00703CDA" w:rsidP="002F25BB">
            <w:pPr>
              <w:spacing w:line="360" w:lineRule="auto"/>
              <w:rPr>
                <w:rFonts w:cs="Times New Roman"/>
              </w:rPr>
            </w:pPr>
            <w:r w:rsidRPr="002049E4">
              <w:rPr>
                <w:rFonts w:cs="Times New Roman"/>
              </w:rPr>
              <w:t>Less: Sales on credit</w:t>
            </w:r>
          </w:p>
        </w:tc>
        <w:tc>
          <w:tcPr>
            <w:tcW w:w="1440" w:type="dxa"/>
            <w:noWrap/>
            <w:hideMark/>
          </w:tcPr>
          <w:p w14:paraId="3C90051A" w14:textId="77777777" w:rsidR="00703CDA" w:rsidRPr="002049E4" w:rsidRDefault="00703CDA" w:rsidP="002F25BB">
            <w:pPr>
              <w:spacing w:line="360" w:lineRule="auto"/>
              <w:rPr>
                <w:rFonts w:cs="Times New Roman"/>
                <w:u w:val="single"/>
              </w:rPr>
            </w:pPr>
            <w:r w:rsidRPr="002049E4">
              <w:rPr>
                <w:rFonts w:cs="Times New Roman"/>
                <w:u w:val="single"/>
              </w:rPr>
              <w:t>£980</w:t>
            </w:r>
          </w:p>
        </w:tc>
        <w:tc>
          <w:tcPr>
            <w:tcW w:w="1260" w:type="dxa"/>
            <w:noWrap/>
            <w:hideMark/>
          </w:tcPr>
          <w:p w14:paraId="7C207CBA" w14:textId="77777777" w:rsidR="00703CDA" w:rsidRPr="002049E4" w:rsidRDefault="00703CDA" w:rsidP="002F25BB">
            <w:pPr>
              <w:spacing w:line="360" w:lineRule="auto"/>
              <w:rPr>
                <w:rFonts w:cs="Times New Roman"/>
              </w:rPr>
            </w:pPr>
            <w:r w:rsidRPr="002049E4">
              <w:rPr>
                <w:rFonts w:cs="Times New Roman"/>
              </w:rPr>
              <w:t>£329,620</w:t>
            </w:r>
          </w:p>
        </w:tc>
        <w:tc>
          <w:tcPr>
            <w:tcW w:w="1420" w:type="dxa"/>
            <w:noWrap/>
            <w:hideMark/>
          </w:tcPr>
          <w:p w14:paraId="055DD3F3"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2C0D8072" w14:textId="77777777" w:rsidTr="002049E4">
        <w:trPr>
          <w:trHeight w:val="330"/>
          <w:jc w:val="center"/>
        </w:trPr>
        <w:tc>
          <w:tcPr>
            <w:tcW w:w="4258" w:type="dxa"/>
            <w:noWrap/>
            <w:hideMark/>
          </w:tcPr>
          <w:p w14:paraId="2EE92FFA" w14:textId="77777777" w:rsidR="00703CDA" w:rsidRPr="002049E4" w:rsidRDefault="00703CDA" w:rsidP="002F25BB">
            <w:pPr>
              <w:spacing w:line="360" w:lineRule="auto"/>
              <w:rPr>
                <w:rFonts w:cs="Times New Roman"/>
              </w:rPr>
            </w:pPr>
            <w:r w:rsidRPr="002049E4">
              <w:rPr>
                <w:rFonts w:cs="Times New Roman"/>
              </w:rPr>
              <w:t>Debtors</w:t>
            </w:r>
          </w:p>
        </w:tc>
        <w:tc>
          <w:tcPr>
            <w:tcW w:w="1440" w:type="dxa"/>
            <w:noWrap/>
            <w:hideMark/>
          </w:tcPr>
          <w:p w14:paraId="42E24FE1" w14:textId="77777777" w:rsidR="00703CDA" w:rsidRPr="002049E4" w:rsidRDefault="00703CDA" w:rsidP="002F25BB">
            <w:pPr>
              <w:spacing w:line="360" w:lineRule="auto"/>
              <w:rPr>
                <w:rFonts w:cs="Times New Roman"/>
              </w:rPr>
            </w:pPr>
            <w:r w:rsidRPr="002049E4">
              <w:rPr>
                <w:rFonts w:cs="Times New Roman"/>
              </w:rPr>
              <w:t>£170,125</w:t>
            </w:r>
          </w:p>
        </w:tc>
        <w:tc>
          <w:tcPr>
            <w:tcW w:w="1260" w:type="dxa"/>
            <w:noWrap/>
            <w:hideMark/>
          </w:tcPr>
          <w:p w14:paraId="7F1F3E34"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6CA25E6E"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4E80093A" w14:textId="77777777" w:rsidTr="002049E4">
        <w:trPr>
          <w:trHeight w:val="330"/>
          <w:jc w:val="center"/>
        </w:trPr>
        <w:tc>
          <w:tcPr>
            <w:tcW w:w="4258" w:type="dxa"/>
            <w:noWrap/>
            <w:hideMark/>
          </w:tcPr>
          <w:p w14:paraId="1D057134" w14:textId="77777777" w:rsidR="00703CDA" w:rsidRPr="002049E4" w:rsidRDefault="00703CDA" w:rsidP="002F25BB">
            <w:pPr>
              <w:spacing w:line="360" w:lineRule="auto"/>
              <w:rPr>
                <w:rFonts w:cs="Times New Roman"/>
              </w:rPr>
            </w:pPr>
            <w:r w:rsidRPr="002049E4">
              <w:rPr>
                <w:rFonts w:cs="Times New Roman"/>
              </w:rPr>
              <w:t>Add: Sales on credit</w:t>
            </w:r>
          </w:p>
        </w:tc>
        <w:tc>
          <w:tcPr>
            <w:tcW w:w="1440" w:type="dxa"/>
            <w:noWrap/>
            <w:hideMark/>
          </w:tcPr>
          <w:p w14:paraId="74D49EEB" w14:textId="77777777" w:rsidR="00703CDA" w:rsidRPr="002049E4" w:rsidRDefault="00703CDA" w:rsidP="002F25BB">
            <w:pPr>
              <w:spacing w:line="360" w:lineRule="auto"/>
              <w:rPr>
                <w:rFonts w:cs="Times New Roman"/>
                <w:u w:val="single"/>
              </w:rPr>
            </w:pPr>
            <w:r w:rsidRPr="002049E4">
              <w:rPr>
                <w:rFonts w:cs="Times New Roman"/>
                <w:u w:val="single"/>
              </w:rPr>
              <w:t>£980</w:t>
            </w:r>
          </w:p>
        </w:tc>
        <w:tc>
          <w:tcPr>
            <w:tcW w:w="1260" w:type="dxa"/>
            <w:noWrap/>
            <w:hideMark/>
          </w:tcPr>
          <w:p w14:paraId="1BE1A512" w14:textId="77777777" w:rsidR="00703CDA" w:rsidRPr="002049E4" w:rsidRDefault="00703CDA" w:rsidP="002F25BB">
            <w:pPr>
              <w:spacing w:line="360" w:lineRule="auto"/>
              <w:rPr>
                <w:rFonts w:cs="Times New Roman"/>
              </w:rPr>
            </w:pPr>
            <w:r w:rsidRPr="002049E4">
              <w:rPr>
                <w:rFonts w:cs="Times New Roman"/>
              </w:rPr>
              <w:t>£171,105</w:t>
            </w:r>
          </w:p>
        </w:tc>
        <w:tc>
          <w:tcPr>
            <w:tcW w:w="1420" w:type="dxa"/>
            <w:noWrap/>
            <w:hideMark/>
          </w:tcPr>
          <w:p w14:paraId="3A865538" w14:textId="77777777" w:rsidR="00703CDA" w:rsidRPr="002049E4" w:rsidRDefault="00703CDA" w:rsidP="002F25BB">
            <w:pPr>
              <w:spacing w:line="360" w:lineRule="auto"/>
              <w:rPr>
                <w:rFonts w:cs="Times New Roman"/>
                <w:u w:val="single"/>
              </w:rPr>
            </w:pPr>
            <w:r w:rsidRPr="002049E4">
              <w:rPr>
                <w:rFonts w:cs="Times New Roman"/>
                <w:u w:val="single"/>
              </w:rPr>
              <w:t>£513,625</w:t>
            </w:r>
          </w:p>
        </w:tc>
      </w:tr>
      <w:tr w:rsidR="002049E4" w:rsidRPr="002049E4" w14:paraId="64C6C3ED" w14:textId="77777777" w:rsidTr="002049E4">
        <w:trPr>
          <w:trHeight w:val="330"/>
          <w:jc w:val="center"/>
        </w:trPr>
        <w:tc>
          <w:tcPr>
            <w:tcW w:w="4258" w:type="dxa"/>
            <w:noWrap/>
            <w:hideMark/>
          </w:tcPr>
          <w:p w14:paraId="20EEE5A4" w14:textId="77777777" w:rsidR="00703CDA" w:rsidRPr="002049E4" w:rsidRDefault="00703CDA" w:rsidP="002F25BB">
            <w:pPr>
              <w:spacing w:line="360" w:lineRule="auto"/>
              <w:rPr>
                <w:rFonts w:cs="Times New Roman"/>
                <w:b/>
                <w:bCs/>
              </w:rPr>
            </w:pPr>
            <w:r w:rsidRPr="002049E4">
              <w:rPr>
                <w:rFonts w:cs="Times New Roman"/>
                <w:b/>
                <w:bCs/>
              </w:rPr>
              <w:t>Total Assets</w:t>
            </w:r>
          </w:p>
        </w:tc>
        <w:tc>
          <w:tcPr>
            <w:tcW w:w="1440" w:type="dxa"/>
            <w:noWrap/>
            <w:hideMark/>
          </w:tcPr>
          <w:p w14:paraId="07EC89D1"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186FC41C"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12C32DF5" w14:textId="77777777" w:rsidR="00703CDA" w:rsidRPr="002049E4" w:rsidRDefault="00703CDA" w:rsidP="002F25BB">
            <w:pPr>
              <w:spacing w:line="360" w:lineRule="auto"/>
              <w:rPr>
                <w:rFonts w:cs="Times New Roman"/>
                <w:b/>
                <w:bCs/>
                <w:u w:val="double"/>
              </w:rPr>
            </w:pPr>
            <w:r w:rsidRPr="002049E4">
              <w:rPr>
                <w:rFonts w:cs="Times New Roman"/>
                <w:b/>
                <w:bCs/>
                <w:u w:val="double"/>
              </w:rPr>
              <w:t>£1,146,355</w:t>
            </w:r>
          </w:p>
        </w:tc>
      </w:tr>
      <w:tr w:rsidR="002049E4" w:rsidRPr="002049E4" w14:paraId="6BECD350" w14:textId="77777777" w:rsidTr="002049E4">
        <w:trPr>
          <w:trHeight w:val="330"/>
          <w:jc w:val="center"/>
        </w:trPr>
        <w:tc>
          <w:tcPr>
            <w:tcW w:w="4258" w:type="dxa"/>
            <w:noWrap/>
            <w:hideMark/>
          </w:tcPr>
          <w:p w14:paraId="38575695" w14:textId="77777777" w:rsidR="00703CDA" w:rsidRPr="002049E4" w:rsidRDefault="00703CDA" w:rsidP="002F25BB">
            <w:pPr>
              <w:spacing w:line="360" w:lineRule="auto"/>
              <w:rPr>
                <w:rFonts w:cs="Times New Roman"/>
                <w:b/>
                <w:bCs/>
              </w:rPr>
            </w:pPr>
            <w:r w:rsidRPr="002049E4">
              <w:rPr>
                <w:rFonts w:cs="Times New Roman"/>
                <w:b/>
                <w:bCs/>
              </w:rPr>
              <w:t>Liabilities and shareholder's equity</w:t>
            </w:r>
          </w:p>
        </w:tc>
        <w:tc>
          <w:tcPr>
            <w:tcW w:w="1440" w:type="dxa"/>
            <w:noWrap/>
            <w:hideMark/>
          </w:tcPr>
          <w:p w14:paraId="09A152CC"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0CF20639"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3BE56F55"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38860991" w14:textId="77777777" w:rsidTr="002049E4">
        <w:trPr>
          <w:trHeight w:val="330"/>
          <w:jc w:val="center"/>
        </w:trPr>
        <w:tc>
          <w:tcPr>
            <w:tcW w:w="4258" w:type="dxa"/>
            <w:noWrap/>
            <w:hideMark/>
          </w:tcPr>
          <w:p w14:paraId="7773902E" w14:textId="77777777" w:rsidR="00703CDA" w:rsidRPr="002049E4" w:rsidRDefault="00703CDA" w:rsidP="002F25BB">
            <w:pPr>
              <w:spacing w:line="360" w:lineRule="auto"/>
              <w:rPr>
                <w:rFonts w:cs="Times New Roman"/>
                <w:b/>
                <w:bCs/>
              </w:rPr>
            </w:pPr>
            <w:r w:rsidRPr="002049E4">
              <w:rPr>
                <w:rFonts w:cs="Times New Roman"/>
                <w:b/>
                <w:bCs/>
              </w:rPr>
              <w:t>Non-current Liabilities</w:t>
            </w:r>
          </w:p>
        </w:tc>
        <w:tc>
          <w:tcPr>
            <w:tcW w:w="1440" w:type="dxa"/>
            <w:noWrap/>
            <w:hideMark/>
          </w:tcPr>
          <w:p w14:paraId="276F391C"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70EEBF82"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1235E45A"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7B28F300" w14:textId="77777777" w:rsidTr="002049E4">
        <w:trPr>
          <w:trHeight w:val="330"/>
          <w:jc w:val="center"/>
        </w:trPr>
        <w:tc>
          <w:tcPr>
            <w:tcW w:w="4258" w:type="dxa"/>
            <w:noWrap/>
            <w:hideMark/>
          </w:tcPr>
          <w:p w14:paraId="0929D459" w14:textId="77777777" w:rsidR="00703CDA" w:rsidRPr="002049E4" w:rsidRDefault="00703CDA" w:rsidP="002F25BB">
            <w:pPr>
              <w:spacing w:line="360" w:lineRule="auto"/>
              <w:rPr>
                <w:rFonts w:cs="Times New Roman"/>
              </w:rPr>
            </w:pPr>
            <w:r w:rsidRPr="002049E4">
              <w:rPr>
                <w:rFonts w:cs="Times New Roman"/>
              </w:rPr>
              <w:t>4% Debentures</w:t>
            </w:r>
          </w:p>
        </w:tc>
        <w:tc>
          <w:tcPr>
            <w:tcW w:w="1440" w:type="dxa"/>
            <w:noWrap/>
            <w:hideMark/>
          </w:tcPr>
          <w:p w14:paraId="24C4178D"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11C83F10"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4A27FD30" w14:textId="77777777" w:rsidR="00703CDA" w:rsidRPr="002049E4" w:rsidRDefault="00703CDA" w:rsidP="002F25BB">
            <w:pPr>
              <w:spacing w:line="360" w:lineRule="auto"/>
              <w:rPr>
                <w:rFonts w:cs="Times New Roman"/>
              </w:rPr>
            </w:pPr>
            <w:r w:rsidRPr="002049E4">
              <w:rPr>
                <w:rFonts w:cs="Times New Roman"/>
              </w:rPr>
              <w:t>£100,000</w:t>
            </w:r>
          </w:p>
        </w:tc>
      </w:tr>
      <w:tr w:rsidR="002049E4" w:rsidRPr="002049E4" w14:paraId="27B4876C" w14:textId="77777777" w:rsidTr="002049E4">
        <w:trPr>
          <w:trHeight w:val="330"/>
          <w:jc w:val="center"/>
        </w:trPr>
        <w:tc>
          <w:tcPr>
            <w:tcW w:w="4258" w:type="dxa"/>
            <w:noWrap/>
            <w:hideMark/>
          </w:tcPr>
          <w:p w14:paraId="6CFF3BA9" w14:textId="77777777" w:rsidR="00703CDA" w:rsidRPr="002049E4" w:rsidRDefault="00703CDA" w:rsidP="002F25BB">
            <w:pPr>
              <w:spacing w:line="360" w:lineRule="auto"/>
              <w:rPr>
                <w:rFonts w:cs="Times New Roman"/>
                <w:b/>
                <w:bCs/>
              </w:rPr>
            </w:pPr>
            <w:r w:rsidRPr="002049E4">
              <w:rPr>
                <w:rFonts w:cs="Times New Roman"/>
                <w:b/>
                <w:bCs/>
              </w:rPr>
              <w:t>Current Liabilities</w:t>
            </w:r>
          </w:p>
        </w:tc>
        <w:tc>
          <w:tcPr>
            <w:tcW w:w="1440" w:type="dxa"/>
            <w:noWrap/>
            <w:hideMark/>
          </w:tcPr>
          <w:p w14:paraId="16A0BB8E"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2F48057D"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79074A26"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5B1E41D0" w14:textId="77777777" w:rsidTr="002049E4">
        <w:trPr>
          <w:trHeight w:val="330"/>
          <w:jc w:val="center"/>
        </w:trPr>
        <w:tc>
          <w:tcPr>
            <w:tcW w:w="4258" w:type="dxa"/>
            <w:noWrap/>
            <w:hideMark/>
          </w:tcPr>
          <w:p w14:paraId="53BBF833" w14:textId="77777777" w:rsidR="00703CDA" w:rsidRPr="002049E4" w:rsidRDefault="00703CDA" w:rsidP="002F25BB">
            <w:pPr>
              <w:spacing w:line="360" w:lineRule="auto"/>
              <w:rPr>
                <w:rFonts w:cs="Times New Roman"/>
              </w:rPr>
            </w:pPr>
            <w:r w:rsidRPr="002049E4">
              <w:rPr>
                <w:rFonts w:cs="Times New Roman"/>
              </w:rPr>
              <w:t>Interest payable</w:t>
            </w:r>
          </w:p>
        </w:tc>
        <w:tc>
          <w:tcPr>
            <w:tcW w:w="1440" w:type="dxa"/>
            <w:noWrap/>
            <w:hideMark/>
          </w:tcPr>
          <w:p w14:paraId="6D2D9EAE"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0A2D7778" w14:textId="77777777" w:rsidR="00703CDA" w:rsidRPr="002049E4" w:rsidRDefault="00703CDA" w:rsidP="002F25BB">
            <w:pPr>
              <w:spacing w:line="360" w:lineRule="auto"/>
              <w:rPr>
                <w:rFonts w:cs="Times New Roman"/>
              </w:rPr>
            </w:pPr>
            <w:r w:rsidRPr="002049E4">
              <w:rPr>
                <w:rFonts w:cs="Times New Roman"/>
              </w:rPr>
              <w:t>£2,000</w:t>
            </w:r>
          </w:p>
        </w:tc>
        <w:tc>
          <w:tcPr>
            <w:tcW w:w="1420" w:type="dxa"/>
            <w:noWrap/>
            <w:hideMark/>
          </w:tcPr>
          <w:p w14:paraId="0D4CEC9F"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42A00941" w14:textId="77777777" w:rsidTr="002049E4">
        <w:trPr>
          <w:trHeight w:val="330"/>
          <w:jc w:val="center"/>
        </w:trPr>
        <w:tc>
          <w:tcPr>
            <w:tcW w:w="4258" w:type="dxa"/>
            <w:noWrap/>
            <w:hideMark/>
          </w:tcPr>
          <w:p w14:paraId="32CFAF4A" w14:textId="77777777" w:rsidR="00703CDA" w:rsidRPr="002049E4" w:rsidRDefault="00703CDA" w:rsidP="002F25BB">
            <w:pPr>
              <w:spacing w:line="360" w:lineRule="auto"/>
              <w:rPr>
                <w:rFonts w:cs="Times New Roman"/>
              </w:rPr>
            </w:pPr>
            <w:r w:rsidRPr="002049E4">
              <w:rPr>
                <w:rFonts w:cs="Times New Roman"/>
              </w:rPr>
              <w:t>Corporate tax payable</w:t>
            </w:r>
          </w:p>
        </w:tc>
        <w:tc>
          <w:tcPr>
            <w:tcW w:w="1440" w:type="dxa"/>
            <w:noWrap/>
            <w:hideMark/>
          </w:tcPr>
          <w:p w14:paraId="648484D8"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4AE93FF0" w14:textId="77777777" w:rsidR="00703CDA" w:rsidRPr="002049E4" w:rsidRDefault="00703CDA" w:rsidP="002F25BB">
            <w:pPr>
              <w:spacing w:line="360" w:lineRule="auto"/>
              <w:rPr>
                <w:rFonts w:cs="Times New Roman"/>
              </w:rPr>
            </w:pPr>
            <w:r w:rsidRPr="002049E4">
              <w:rPr>
                <w:rFonts w:cs="Times New Roman"/>
              </w:rPr>
              <w:t>£68,000</w:t>
            </w:r>
          </w:p>
        </w:tc>
        <w:tc>
          <w:tcPr>
            <w:tcW w:w="1420" w:type="dxa"/>
            <w:noWrap/>
            <w:hideMark/>
          </w:tcPr>
          <w:p w14:paraId="7146C27C"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1AEBE1FB" w14:textId="77777777" w:rsidTr="002049E4">
        <w:trPr>
          <w:trHeight w:val="330"/>
          <w:jc w:val="center"/>
        </w:trPr>
        <w:tc>
          <w:tcPr>
            <w:tcW w:w="4258" w:type="dxa"/>
            <w:noWrap/>
            <w:hideMark/>
          </w:tcPr>
          <w:p w14:paraId="108FE659" w14:textId="77777777" w:rsidR="00703CDA" w:rsidRPr="002049E4" w:rsidRDefault="00703CDA" w:rsidP="002F25BB">
            <w:pPr>
              <w:spacing w:line="360" w:lineRule="auto"/>
              <w:rPr>
                <w:rFonts w:cs="Times New Roman"/>
              </w:rPr>
            </w:pPr>
            <w:r w:rsidRPr="002049E4">
              <w:rPr>
                <w:rFonts w:cs="Times New Roman"/>
              </w:rPr>
              <w:t>Accrued sales commission</w:t>
            </w:r>
          </w:p>
        </w:tc>
        <w:tc>
          <w:tcPr>
            <w:tcW w:w="1440" w:type="dxa"/>
            <w:noWrap/>
            <w:hideMark/>
          </w:tcPr>
          <w:p w14:paraId="7B848EBD"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2764E185" w14:textId="77777777" w:rsidR="00703CDA" w:rsidRPr="002049E4" w:rsidRDefault="00703CDA" w:rsidP="002F25BB">
            <w:pPr>
              <w:spacing w:line="360" w:lineRule="auto"/>
              <w:rPr>
                <w:rFonts w:cs="Times New Roman"/>
              </w:rPr>
            </w:pPr>
            <w:r w:rsidRPr="002049E4">
              <w:rPr>
                <w:rFonts w:cs="Times New Roman"/>
              </w:rPr>
              <w:t>£3,000</w:t>
            </w:r>
          </w:p>
        </w:tc>
        <w:tc>
          <w:tcPr>
            <w:tcW w:w="1420" w:type="dxa"/>
            <w:noWrap/>
            <w:hideMark/>
          </w:tcPr>
          <w:p w14:paraId="642C84B4"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4BA8083A" w14:textId="77777777" w:rsidTr="002049E4">
        <w:trPr>
          <w:trHeight w:val="330"/>
          <w:jc w:val="center"/>
        </w:trPr>
        <w:tc>
          <w:tcPr>
            <w:tcW w:w="4258" w:type="dxa"/>
            <w:noWrap/>
            <w:hideMark/>
          </w:tcPr>
          <w:p w14:paraId="664925EF" w14:textId="77777777" w:rsidR="00703CDA" w:rsidRPr="002049E4" w:rsidRDefault="00703CDA" w:rsidP="002F25BB">
            <w:pPr>
              <w:spacing w:line="360" w:lineRule="auto"/>
              <w:rPr>
                <w:rFonts w:cs="Times New Roman"/>
              </w:rPr>
            </w:pPr>
            <w:r w:rsidRPr="002049E4">
              <w:rPr>
                <w:rFonts w:cs="Times New Roman"/>
              </w:rPr>
              <w:t>Trade creditors</w:t>
            </w:r>
          </w:p>
        </w:tc>
        <w:tc>
          <w:tcPr>
            <w:tcW w:w="1440" w:type="dxa"/>
            <w:noWrap/>
            <w:hideMark/>
          </w:tcPr>
          <w:p w14:paraId="1F41342B"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237B1024" w14:textId="77777777" w:rsidR="00703CDA" w:rsidRPr="002049E4" w:rsidRDefault="00703CDA" w:rsidP="002F25BB">
            <w:pPr>
              <w:spacing w:line="360" w:lineRule="auto"/>
              <w:rPr>
                <w:rFonts w:cs="Times New Roman"/>
                <w:u w:val="single"/>
              </w:rPr>
            </w:pPr>
            <w:r w:rsidRPr="002049E4">
              <w:rPr>
                <w:rFonts w:cs="Times New Roman"/>
                <w:u w:val="single"/>
              </w:rPr>
              <w:t>£171,355</w:t>
            </w:r>
          </w:p>
        </w:tc>
        <w:tc>
          <w:tcPr>
            <w:tcW w:w="1420" w:type="dxa"/>
            <w:noWrap/>
            <w:hideMark/>
          </w:tcPr>
          <w:p w14:paraId="43270999" w14:textId="77777777" w:rsidR="00703CDA" w:rsidRPr="002049E4" w:rsidRDefault="00703CDA" w:rsidP="002F25BB">
            <w:pPr>
              <w:spacing w:line="360" w:lineRule="auto"/>
              <w:rPr>
                <w:rFonts w:cs="Times New Roman"/>
              </w:rPr>
            </w:pPr>
            <w:r w:rsidRPr="002049E4">
              <w:rPr>
                <w:rFonts w:cs="Times New Roman"/>
              </w:rPr>
              <w:t>£244,355</w:t>
            </w:r>
          </w:p>
        </w:tc>
      </w:tr>
      <w:tr w:rsidR="002049E4" w:rsidRPr="002049E4" w14:paraId="5818223A" w14:textId="77777777" w:rsidTr="002049E4">
        <w:trPr>
          <w:trHeight w:val="330"/>
          <w:jc w:val="center"/>
        </w:trPr>
        <w:tc>
          <w:tcPr>
            <w:tcW w:w="4258" w:type="dxa"/>
            <w:noWrap/>
            <w:hideMark/>
          </w:tcPr>
          <w:p w14:paraId="08506427" w14:textId="77777777" w:rsidR="00703CDA" w:rsidRPr="002049E4" w:rsidRDefault="00703CDA" w:rsidP="002F25BB">
            <w:pPr>
              <w:spacing w:line="360" w:lineRule="auto"/>
              <w:rPr>
                <w:rFonts w:cs="Times New Roman"/>
                <w:b/>
                <w:bCs/>
              </w:rPr>
            </w:pPr>
            <w:r w:rsidRPr="002049E4">
              <w:rPr>
                <w:rFonts w:cs="Times New Roman"/>
                <w:b/>
                <w:bCs/>
              </w:rPr>
              <w:t>Share capital:</w:t>
            </w:r>
          </w:p>
        </w:tc>
        <w:tc>
          <w:tcPr>
            <w:tcW w:w="1440" w:type="dxa"/>
            <w:noWrap/>
            <w:hideMark/>
          </w:tcPr>
          <w:p w14:paraId="0F1EDFCC"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2E7C4E5B"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71D6CA34"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768128FD" w14:textId="77777777" w:rsidTr="002049E4">
        <w:trPr>
          <w:trHeight w:val="330"/>
          <w:jc w:val="center"/>
        </w:trPr>
        <w:tc>
          <w:tcPr>
            <w:tcW w:w="4258" w:type="dxa"/>
            <w:noWrap/>
            <w:hideMark/>
          </w:tcPr>
          <w:p w14:paraId="30E5F64B" w14:textId="77777777" w:rsidR="00703CDA" w:rsidRPr="002049E4" w:rsidRDefault="00703CDA" w:rsidP="002F25BB">
            <w:pPr>
              <w:spacing w:line="360" w:lineRule="auto"/>
              <w:rPr>
                <w:rFonts w:cs="Times New Roman"/>
              </w:rPr>
            </w:pPr>
            <w:r w:rsidRPr="002049E4">
              <w:rPr>
                <w:rFonts w:cs="Times New Roman"/>
              </w:rPr>
              <w:t>£1 ordinary shares</w:t>
            </w:r>
          </w:p>
        </w:tc>
        <w:tc>
          <w:tcPr>
            <w:tcW w:w="1440" w:type="dxa"/>
            <w:noWrap/>
            <w:hideMark/>
          </w:tcPr>
          <w:p w14:paraId="01267251"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3AFC4373" w14:textId="77777777" w:rsidR="00703CDA" w:rsidRPr="002049E4" w:rsidRDefault="00703CDA" w:rsidP="002F25BB">
            <w:pPr>
              <w:spacing w:line="360" w:lineRule="auto"/>
              <w:rPr>
                <w:rFonts w:cs="Times New Roman"/>
              </w:rPr>
            </w:pPr>
            <w:r w:rsidRPr="002049E4">
              <w:rPr>
                <w:rFonts w:cs="Times New Roman"/>
              </w:rPr>
              <w:t>£310,000</w:t>
            </w:r>
          </w:p>
        </w:tc>
        <w:tc>
          <w:tcPr>
            <w:tcW w:w="1420" w:type="dxa"/>
            <w:noWrap/>
            <w:hideMark/>
          </w:tcPr>
          <w:p w14:paraId="7AB46B31"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3BA80DA1" w14:textId="77777777" w:rsidTr="002049E4">
        <w:trPr>
          <w:trHeight w:val="330"/>
          <w:jc w:val="center"/>
        </w:trPr>
        <w:tc>
          <w:tcPr>
            <w:tcW w:w="4258" w:type="dxa"/>
            <w:noWrap/>
            <w:hideMark/>
          </w:tcPr>
          <w:p w14:paraId="540E6B38" w14:textId="77777777" w:rsidR="00703CDA" w:rsidRPr="002049E4" w:rsidRDefault="00703CDA" w:rsidP="002F25BB">
            <w:pPr>
              <w:spacing w:line="360" w:lineRule="auto"/>
              <w:rPr>
                <w:rFonts w:cs="Times New Roman"/>
              </w:rPr>
            </w:pPr>
            <w:r w:rsidRPr="002049E4">
              <w:rPr>
                <w:rFonts w:cs="Times New Roman"/>
              </w:rPr>
              <w:t>10% £1 preference shares</w:t>
            </w:r>
          </w:p>
        </w:tc>
        <w:tc>
          <w:tcPr>
            <w:tcW w:w="1440" w:type="dxa"/>
            <w:noWrap/>
            <w:hideMark/>
          </w:tcPr>
          <w:p w14:paraId="4834202E"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12C36093" w14:textId="77777777" w:rsidR="00703CDA" w:rsidRPr="002049E4" w:rsidRDefault="00703CDA" w:rsidP="002F25BB">
            <w:pPr>
              <w:spacing w:line="360" w:lineRule="auto"/>
              <w:rPr>
                <w:rFonts w:cs="Times New Roman"/>
                <w:u w:val="single"/>
              </w:rPr>
            </w:pPr>
            <w:r w:rsidRPr="002049E4">
              <w:rPr>
                <w:rFonts w:cs="Times New Roman"/>
                <w:u w:val="single"/>
              </w:rPr>
              <w:t>£300,000</w:t>
            </w:r>
          </w:p>
        </w:tc>
        <w:tc>
          <w:tcPr>
            <w:tcW w:w="1420" w:type="dxa"/>
            <w:noWrap/>
            <w:hideMark/>
          </w:tcPr>
          <w:p w14:paraId="6C5CB566" w14:textId="77777777" w:rsidR="00703CDA" w:rsidRPr="002049E4" w:rsidRDefault="00703CDA" w:rsidP="002F25BB">
            <w:pPr>
              <w:spacing w:line="360" w:lineRule="auto"/>
              <w:rPr>
                <w:rFonts w:cs="Times New Roman"/>
              </w:rPr>
            </w:pPr>
            <w:r w:rsidRPr="002049E4">
              <w:rPr>
                <w:rFonts w:cs="Times New Roman"/>
              </w:rPr>
              <w:t>£610,000</w:t>
            </w:r>
          </w:p>
        </w:tc>
      </w:tr>
      <w:tr w:rsidR="002049E4" w:rsidRPr="002049E4" w14:paraId="744BAEE5" w14:textId="77777777" w:rsidTr="002049E4">
        <w:trPr>
          <w:trHeight w:val="330"/>
          <w:jc w:val="center"/>
        </w:trPr>
        <w:tc>
          <w:tcPr>
            <w:tcW w:w="4258" w:type="dxa"/>
            <w:noWrap/>
            <w:hideMark/>
          </w:tcPr>
          <w:p w14:paraId="391FB1D4" w14:textId="77777777" w:rsidR="00703CDA" w:rsidRPr="002049E4" w:rsidRDefault="00703CDA" w:rsidP="002F25BB">
            <w:pPr>
              <w:spacing w:line="360" w:lineRule="auto"/>
              <w:rPr>
                <w:rFonts w:cs="Times New Roman"/>
                <w:b/>
                <w:bCs/>
              </w:rPr>
            </w:pPr>
            <w:r w:rsidRPr="002049E4">
              <w:rPr>
                <w:rFonts w:cs="Times New Roman"/>
                <w:b/>
                <w:bCs/>
              </w:rPr>
              <w:t>Reserves:</w:t>
            </w:r>
          </w:p>
        </w:tc>
        <w:tc>
          <w:tcPr>
            <w:tcW w:w="1440" w:type="dxa"/>
            <w:noWrap/>
            <w:hideMark/>
          </w:tcPr>
          <w:p w14:paraId="0FF5F1C7"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69491803"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342B1830" w14:textId="77777777" w:rsidR="00703CDA" w:rsidRPr="002049E4" w:rsidRDefault="00703CDA" w:rsidP="002F25BB">
            <w:pPr>
              <w:spacing w:line="360" w:lineRule="auto"/>
              <w:rPr>
                <w:rFonts w:cs="Times New Roman"/>
              </w:rPr>
            </w:pPr>
            <w:r w:rsidRPr="002049E4">
              <w:rPr>
                <w:rFonts w:cs="Times New Roman"/>
              </w:rPr>
              <w:t> </w:t>
            </w:r>
          </w:p>
        </w:tc>
      </w:tr>
      <w:tr w:rsidR="002049E4" w:rsidRPr="002049E4" w14:paraId="06212B55" w14:textId="77777777" w:rsidTr="002049E4">
        <w:trPr>
          <w:trHeight w:val="330"/>
          <w:jc w:val="center"/>
        </w:trPr>
        <w:tc>
          <w:tcPr>
            <w:tcW w:w="4258" w:type="dxa"/>
            <w:noWrap/>
            <w:hideMark/>
          </w:tcPr>
          <w:p w14:paraId="16816FA5" w14:textId="77777777" w:rsidR="00703CDA" w:rsidRPr="002049E4" w:rsidRDefault="00703CDA" w:rsidP="002F25BB">
            <w:pPr>
              <w:spacing w:line="360" w:lineRule="auto"/>
              <w:rPr>
                <w:rFonts w:cs="Times New Roman"/>
              </w:rPr>
            </w:pPr>
            <w:r w:rsidRPr="002049E4">
              <w:rPr>
                <w:rFonts w:cs="Times New Roman"/>
              </w:rPr>
              <w:t>Retained profit c/d</w:t>
            </w:r>
          </w:p>
        </w:tc>
        <w:tc>
          <w:tcPr>
            <w:tcW w:w="1440" w:type="dxa"/>
            <w:noWrap/>
            <w:hideMark/>
          </w:tcPr>
          <w:p w14:paraId="7EA4C882"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12AD0C94"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13C84C3B" w14:textId="77777777" w:rsidR="00703CDA" w:rsidRPr="002049E4" w:rsidRDefault="00703CDA" w:rsidP="002F25BB">
            <w:pPr>
              <w:spacing w:line="360" w:lineRule="auto"/>
              <w:rPr>
                <w:rFonts w:cs="Times New Roman"/>
                <w:u w:val="single"/>
              </w:rPr>
            </w:pPr>
            <w:r w:rsidRPr="002049E4">
              <w:rPr>
                <w:rFonts w:cs="Times New Roman"/>
                <w:u w:val="single"/>
              </w:rPr>
              <w:t>£192,000</w:t>
            </w:r>
          </w:p>
        </w:tc>
      </w:tr>
      <w:tr w:rsidR="002049E4" w:rsidRPr="002049E4" w14:paraId="2D8F8231" w14:textId="77777777" w:rsidTr="002049E4">
        <w:trPr>
          <w:trHeight w:val="330"/>
          <w:jc w:val="center"/>
        </w:trPr>
        <w:tc>
          <w:tcPr>
            <w:tcW w:w="4258" w:type="dxa"/>
            <w:noWrap/>
            <w:hideMark/>
          </w:tcPr>
          <w:p w14:paraId="418822B0" w14:textId="77777777" w:rsidR="00703CDA" w:rsidRPr="002049E4" w:rsidRDefault="00703CDA" w:rsidP="002F25BB">
            <w:pPr>
              <w:spacing w:line="360" w:lineRule="auto"/>
              <w:rPr>
                <w:rFonts w:cs="Times New Roman"/>
                <w:b/>
                <w:bCs/>
              </w:rPr>
            </w:pPr>
            <w:r w:rsidRPr="002049E4">
              <w:rPr>
                <w:rFonts w:cs="Times New Roman"/>
                <w:b/>
                <w:bCs/>
              </w:rPr>
              <w:t>Total Liabilities and shareholder's equity</w:t>
            </w:r>
          </w:p>
        </w:tc>
        <w:tc>
          <w:tcPr>
            <w:tcW w:w="1440" w:type="dxa"/>
            <w:noWrap/>
            <w:hideMark/>
          </w:tcPr>
          <w:p w14:paraId="1EA7865E" w14:textId="77777777" w:rsidR="00703CDA" w:rsidRPr="002049E4" w:rsidRDefault="00703CDA" w:rsidP="002F25BB">
            <w:pPr>
              <w:spacing w:line="360" w:lineRule="auto"/>
              <w:rPr>
                <w:rFonts w:cs="Times New Roman"/>
              </w:rPr>
            </w:pPr>
            <w:r w:rsidRPr="002049E4">
              <w:rPr>
                <w:rFonts w:cs="Times New Roman"/>
              </w:rPr>
              <w:t> </w:t>
            </w:r>
          </w:p>
        </w:tc>
        <w:tc>
          <w:tcPr>
            <w:tcW w:w="1260" w:type="dxa"/>
            <w:noWrap/>
            <w:hideMark/>
          </w:tcPr>
          <w:p w14:paraId="1BDA821E" w14:textId="77777777" w:rsidR="00703CDA" w:rsidRPr="002049E4" w:rsidRDefault="00703CDA" w:rsidP="002F25BB">
            <w:pPr>
              <w:spacing w:line="360" w:lineRule="auto"/>
              <w:rPr>
                <w:rFonts w:cs="Times New Roman"/>
              </w:rPr>
            </w:pPr>
            <w:r w:rsidRPr="002049E4">
              <w:rPr>
                <w:rFonts w:cs="Times New Roman"/>
              </w:rPr>
              <w:t> </w:t>
            </w:r>
          </w:p>
        </w:tc>
        <w:tc>
          <w:tcPr>
            <w:tcW w:w="1420" w:type="dxa"/>
            <w:noWrap/>
            <w:hideMark/>
          </w:tcPr>
          <w:p w14:paraId="28BE74B1" w14:textId="77777777" w:rsidR="00703CDA" w:rsidRPr="002049E4" w:rsidRDefault="00703CDA" w:rsidP="002F25BB">
            <w:pPr>
              <w:spacing w:line="360" w:lineRule="auto"/>
              <w:rPr>
                <w:rFonts w:cs="Times New Roman"/>
                <w:b/>
                <w:bCs/>
                <w:u w:val="double"/>
              </w:rPr>
            </w:pPr>
            <w:r w:rsidRPr="002049E4">
              <w:rPr>
                <w:rFonts w:cs="Times New Roman"/>
                <w:b/>
                <w:bCs/>
                <w:u w:val="double"/>
              </w:rPr>
              <w:t>£1,146,355</w:t>
            </w:r>
          </w:p>
        </w:tc>
      </w:tr>
    </w:tbl>
    <w:p w14:paraId="19505997" w14:textId="6E0870FD" w:rsidR="00703CDA" w:rsidRPr="002049E4" w:rsidRDefault="00703CDA" w:rsidP="002F25BB">
      <w:pPr>
        <w:spacing w:line="360" w:lineRule="auto"/>
        <w:rPr>
          <w:rFonts w:cs="Times New Roman"/>
        </w:rPr>
      </w:pPr>
    </w:p>
    <w:p w14:paraId="54E37FF6" w14:textId="1588DF1F" w:rsidR="006C2339" w:rsidRPr="002049E4" w:rsidRDefault="00700899" w:rsidP="002049E4">
      <w:pPr>
        <w:pStyle w:val="Heading2"/>
      </w:pPr>
      <w:bookmarkStart w:id="3" w:name="_Toc76900918"/>
      <w:r w:rsidRPr="002049E4">
        <w:t>The reason for the equal balance of the financial statement</w:t>
      </w:r>
      <w:bookmarkEnd w:id="3"/>
    </w:p>
    <w:p w14:paraId="43127152" w14:textId="59BDB3F7" w:rsidR="00D70F06" w:rsidRPr="002049E4" w:rsidRDefault="00D70F06" w:rsidP="002F25BB">
      <w:pPr>
        <w:spacing w:line="360" w:lineRule="auto"/>
        <w:rPr>
          <w:rFonts w:cs="Times New Roman"/>
        </w:rPr>
      </w:pPr>
      <w:r w:rsidRPr="002049E4">
        <w:rPr>
          <w:rFonts w:cs="Times New Roman"/>
        </w:rPr>
        <w:t>A balance sheet is a financial document that contains the financial status of a firm as of a specific date, usually the conclusion of a reporting period or year. The assets of the firm are listed in one section, while liabilities and owners' equity are included in another section. In a balance sheet</w:t>
      </w:r>
      <w:r w:rsidR="002049E4" w:rsidRPr="002049E4">
        <w:rPr>
          <w:rFonts w:cs="Times New Roman"/>
        </w:rPr>
        <w:t>,</w:t>
      </w:r>
      <w:r w:rsidRPr="002049E4">
        <w:rPr>
          <w:rFonts w:cs="Times New Roman"/>
        </w:rPr>
        <w:t xml:space="preserve"> total assets </w:t>
      </w:r>
      <w:r w:rsidR="002049E4" w:rsidRPr="002049E4">
        <w:rPr>
          <w:rFonts w:cs="Times New Roman"/>
        </w:rPr>
        <w:t>are</w:t>
      </w:r>
      <w:r w:rsidRPr="002049E4">
        <w:rPr>
          <w:rFonts w:cs="Times New Roman"/>
        </w:rPr>
        <w:t> always equal to the total liabilities and shareholders' equity</w:t>
      </w:r>
      <w:r w:rsidR="002049E4" w:rsidRPr="002049E4">
        <w:rPr>
          <w:rFonts w:cs="Times New Roman"/>
        </w:rPr>
        <w:t xml:space="preserve"> (Statement Of Financial Position, 2021)</w:t>
      </w:r>
      <w:r w:rsidRPr="002049E4">
        <w:rPr>
          <w:rFonts w:cs="Times New Roman"/>
        </w:rPr>
        <w:t>. Assets and liabilities are also divided into short-term and long-term categories, with assets and liabilities arranged in ascending order of liquidity.</w:t>
      </w:r>
    </w:p>
    <w:p w14:paraId="35923C05" w14:textId="77777777" w:rsidR="00D70F06" w:rsidRPr="002049E4" w:rsidRDefault="00D70F06" w:rsidP="002F25BB">
      <w:pPr>
        <w:spacing w:line="360" w:lineRule="auto"/>
        <w:rPr>
          <w:rFonts w:cs="Times New Roman"/>
        </w:rPr>
      </w:pPr>
      <w:r w:rsidRPr="002049E4">
        <w:rPr>
          <w:rFonts w:cs="Times New Roman"/>
        </w:rPr>
        <w:t xml:space="preserve">The assets on a statement of financial position are quantifiable assets that a firm possesses or will obtain in the future. Liabilities are the obligations that a business owes, including due taxes, accounts payable, salaries payable, and borrowing. The retained earnings and capital </w:t>
      </w:r>
      <w:r w:rsidRPr="002049E4">
        <w:rPr>
          <w:rFonts w:cs="Times New Roman"/>
        </w:rPr>
        <w:lastRenderedPageBreak/>
        <w:t>supplied by shareholders are displayed in the shareholders' equity section. Total assets must match total liabilities and shareholders' equity in order for the balance sheet to be balanced.</w:t>
      </w:r>
    </w:p>
    <w:p w14:paraId="46154E81" w14:textId="0E91B2A1" w:rsidR="00D70F06" w:rsidRPr="002049E4" w:rsidRDefault="00D70F06" w:rsidP="002F25BB">
      <w:pPr>
        <w:spacing w:line="360" w:lineRule="auto"/>
        <w:rPr>
          <w:rFonts w:cs="Times New Roman"/>
        </w:rPr>
      </w:pPr>
      <w:r w:rsidRPr="002049E4">
        <w:rPr>
          <w:rFonts w:cs="Times New Roman"/>
        </w:rPr>
        <w:t>The accounting principle of double</w:t>
      </w:r>
      <w:r w:rsidR="002049E4" w:rsidRPr="002049E4">
        <w:rPr>
          <w:rFonts w:cs="Times New Roman"/>
        </w:rPr>
        <w:t>-</w:t>
      </w:r>
      <w:r w:rsidRPr="002049E4">
        <w:rPr>
          <w:rFonts w:cs="Times New Roman"/>
        </w:rPr>
        <w:t>entry is the main reason why a balance sheet balances. All transactions are recorded in at least two separate accounts in this accounting system, which also serves as a check to ensure that the entries are accurate. A balancing entry is generated for each entry, maintaining the accounting equation. This approach is based on the fact that assets are documented at the basis of their historical cost, or the cost at which they were bought</w:t>
      </w:r>
      <w:r w:rsidR="002049E4" w:rsidRPr="002049E4">
        <w:rPr>
          <w:rFonts w:cs="Times New Roman"/>
        </w:rPr>
        <w:t xml:space="preserve"> (Fellingham, 2018)</w:t>
      </w:r>
      <w:r w:rsidRPr="002049E4">
        <w:rPr>
          <w:rFonts w:cs="Times New Roman"/>
        </w:rPr>
        <w:t>. Therefore market value gains are not shown on the balance sheet. Apart from financing operations, only profits or losses impact shareholders' equity, and profits or losses are offset by growth or declines in the assets and liabilities that produced them.</w:t>
      </w:r>
    </w:p>
    <w:p w14:paraId="3EE45FA2" w14:textId="5C90ECE5" w:rsidR="00D70F06" w:rsidRPr="002049E4" w:rsidRDefault="00D70F06" w:rsidP="002F25BB">
      <w:pPr>
        <w:spacing w:line="360" w:lineRule="auto"/>
        <w:rPr>
          <w:rFonts w:cs="Times New Roman"/>
        </w:rPr>
      </w:pPr>
      <w:r w:rsidRPr="002049E4">
        <w:rPr>
          <w:rFonts w:cs="Times New Roman"/>
        </w:rPr>
        <w:t>Despite the fact that the amounts of assets, liabilities, and equity might fluctuate as a consequence of transactions, the sums on both sides of the accounting equation are always equal.</w:t>
      </w:r>
      <w:r w:rsidR="00D60DAD" w:rsidRPr="002049E4">
        <w:rPr>
          <w:rFonts w:cs="Times New Roman"/>
        </w:rPr>
        <w:t xml:space="preserve"> This is because each and every transaction that changes the assets of the business will change the amount of cash available to </w:t>
      </w:r>
      <w:r w:rsidR="002049E4" w:rsidRPr="002049E4">
        <w:rPr>
          <w:rFonts w:cs="Times New Roman"/>
        </w:rPr>
        <w:t xml:space="preserve">the </w:t>
      </w:r>
      <w:r w:rsidR="00D60DAD" w:rsidRPr="002049E4">
        <w:rPr>
          <w:rFonts w:cs="Times New Roman"/>
        </w:rPr>
        <w:t>business or the liabilities or the equity by the same amount.</w:t>
      </w:r>
    </w:p>
    <w:p w14:paraId="142AAD47" w14:textId="77777777" w:rsidR="003B1E0B" w:rsidRPr="002049E4" w:rsidRDefault="0085450A" w:rsidP="002F25BB">
      <w:pPr>
        <w:spacing w:line="360" w:lineRule="auto"/>
        <w:rPr>
          <w:rFonts w:cs="Times New Roman"/>
        </w:rPr>
      </w:pPr>
      <w:r w:rsidRPr="002049E4">
        <w:rPr>
          <w:rFonts w:cs="Times New Roman"/>
        </w:rPr>
        <w:br w:type="page"/>
      </w:r>
    </w:p>
    <w:p w14:paraId="3EC28B1C" w14:textId="4BBF62FA" w:rsidR="002049E4" w:rsidRPr="002049E4" w:rsidRDefault="002049E4" w:rsidP="002049E4">
      <w:pPr>
        <w:pStyle w:val="Heading1"/>
      </w:pPr>
      <w:bookmarkStart w:id="4" w:name="_Toc76900919"/>
      <w:r w:rsidRPr="002049E4">
        <w:lastRenderedPageBreak/>
        <w:t>Question 2</w:t>
      </w:r>
      <w:bookmarkEnd w:id="4"/>
    </w:p>
    <w:p w14:paraId="4ECDC687" w14:textId="3EDCFC29" w:rsidR="003B1E0B" w:rsidRPr="002049E4" w:rsidRDefault="003B1E0B" w:rsidP="002049E4">
      <w:pPr>
        <w:pStyle w:val="Heading2"/>
      </w:pPr>
      <w:bookmarkStart w:id="5" w:name="_Toc76900920"/>
      <w:r w:rsidRPr="002049E4">
        <w:t>The calculations of ratios for Chocco plc for 2020 and 2019 including the formulas and workings</w:t>
      </w:r>
      <w:bookmarkEnd w:id="5"/>
    </w:p>
    <w:p w14:paraId="01594668" w14:textId="56B08C76" w:rsidR="00F236FA" w:rsidRPr="002049E4" w:rsidRDefault="00F236FA" w:rsidP="002F25BB">
      <w:pPr>
        <w:spacing w:line="360" w:lineRule="auto"/>
        <w:rPr>
          <w:rFonts w:cs="Times New Roman"/>
        </w:rPr>
      </w:pPr>
      <w:r w:rsidRPr="002049E4">
        <w:rPr>
          <w:rFonts w:cs="Times New Roman"/>
        </w:rPr>
        <w:t xml:space="preserve">An accounting ratio reflects and </w:t>
      </w:r>
      <w:r w:rsidR="002049E4" w:rsidRPr="002049E4">
        <w:rPr>
          <w:rFonts w:cs="Times New Roman"/>
        </w:rPr>
        <w:t>compares</w:t>
      </w:r>
      <w:r w:rsidRPr="002049E4">
        <w:rPr>
          <w:rFonts w:cs="Times New Roman"/>
        </w:rPr>
        <w:t> two financial statement line components, such as the income statement, statement of financial position, and cash flow statement</w:t>
      </w:r>
      <w:r w:rsidR="002049E4" w:rsidRPr="002049E4">
        <w:rPr>
          <w:rFonts w:cs="Times New Roman"/>
        </w:rPr>
        <w:t xml:space="preserve"> (Haber, 2014)</w:t>
      </w:r>
      <w:r w:rsidRPr="002049E4">
        <w:rPr>
          <w:rFonts w:cs="Times New Roman"/>
        </w:rPr>
        <w:t>. It is a useful tool for shareholders, investors, and other stakeholders to assess a company's profitability, sustainability, and financial condition. Accountants and financial analysts utilize the ratios to explain and examine issues or accomplishments over a set time. Accounting ratios are frequently computed on an annual or quarterly basis, with certain ratios being more essential in different sectors. Accounting ratio analysis is a very important stage in assessing a company's financial performance. It may frequently identify areas that are lowering a company's financial performance and, as a result, need to be improved. Accounting ratios can be used to assess the success of new management strategies, new goods, and adjustments in operational methods.</w:t>
      </w:r>
    </w:p>
    <w:p w14:paraId="57F01577" w14:textId="57548FBC" w:rsidR="00F236FA" w:rsidRPr="002049E4" w:rsidRDefault="00F236FA" w:rsidP="002F25BB">
      <w:pPr>
        <w:spacing w:line="360" w:lineRule="auto"/>
        <w:rPr>
          <w:rFonts w:cs="Times New Roman"/>
        </w:rPr>
      </w:pPr>
      <w:r w:rsidRPr="002049E4">
        <w:rPr>
          <w:rFonts w:cs="Times New Roman"/>
        </w:rPr>
        <w:t xml:space="preserve">Accounting ratios are also useful for both the firm and investors when comparing companies in the same sector. Accounting ratios may be used by companies to assess how they compete </w:t>
      </w:r>
      <w:r w:rsidR="002049E4" w:rsidRPr="002049E4">
        <w:rPr>
          <w:rFonts w:cs="Times New Roman"/>
        </w:rPr>
        <w:t>with</w:t>
      </w:r>
      <w:r w:rsidRPr="002049E4">
        <w:rPr>
          <w:rFonts w:cs="Times New Roman"/>
        </w:rPr>
        <w:t xml:space="preserve"> their rivals, and investors can use accounting ratios to identify whether </w:t>
      </w:r>
      <w:r w:rsidR="002049E4" w:rsidRPr="002049E4">
        <w:rPr>
          <w:rFonts w:cs="Times New Roman"/>
        </w:rPr>
        <w:t xml:space="preserve">the </w:t>
      </w:r>
      <w:r w:rsidRPr="002049E4">
        <w:rPr>
          <w:rFonts w:cs="Times New Roman"/>
        </w:rPr>
        <w:t>firm is the better choice.</w:t>
      </w:r>
    </w:p>
    <w:p w14:paraId="137152FB" w14:textId="43DF56D4" w:rsidR="00EA7837" w:rsidRPr="002049E4" w:rsidRDefault="00F236FA" w:rsidP="002F25BB">
      <w:pPr>
        <w:spacing w:line="360" w:lineRule="auto"/>
        <w:rPr>
          <w:rFonts w:cs="Times New Roman"/>
        </w:rPr>
      </w:pPr>
      <w:r w:rsidRPr="002049E4">
        <w:rPr>
          <w:rFonts w:cs="Times New Roman"/>
        </w:rPr>
        <w:t>A comprehensive accounting analysis might be a challenging task, but calculating accounting ratios and evaluating them is an easy practice of comparing two line items found on a financial report, that provide a summary section of clear analysis to investors or shareholder</w:t>
      </w:r>
      <w:r w:rsidR="002049E4" w:rsidRPr="002049E4">
        <w:rPr>
          <w:rFonts w:cs="Times New Roman"/>
        </w:rPr>
        <w:t>s</w:t>
      </w:r>
      <w:r w:rsidRPr="002049E4">
        <w:rPr>
          <w:rFonts w:cs="Times New Roman"/>
        </w:rPr>
        <w:t>.</w:t>
      </w:r>
    </w:p>
    <w:p w14:paraId="14DE6D58" w14:textId="708DE73E" w:rsidR="00A673D3" w:rsidRPr="002049E4" w:rsidRDefault="003B1E0B" w:rsidP="002F25BB">
      <w:pPr>
        <w:pStyle w:val="ListParagraph"/>
        <w:numPr>
          <w:ilvl w:val="0"/>
          <w:numId w:val="4"/>
        </w:numPr>
        <w:spacing w:line="360" w:lineRule="auto"/>
        <w:rPr>
          <w:rFonts w:cs="Times New Roman"/>
        </w:rPr>
      </w:pPr>
      <w:r w:rsidRPr="002049E4">
        <w:rPr>
          <w:rFonts w:cs="Times New Roman"/>
          <w:b/>
          <w:bCs/>
        </w:rPr>
        <w:t>ROCE</w:t>
      </w:r>
    </w:p>
    <w:p w14:paraId="45F2C95B" w14:textId="1868182C" w:rsidR="00E43EB8" w:rsidRPr="002049E4" w:rsidRDefault="00E43EB8" w:rsidP="002F25BB">
      <w:pPr>
        <w:spacing w:line="360" w:lineRule="auto"/>
        <w:rPr>
          <w:rFonts w:cs="Times New Roman"/>
        </w:rPr>
      </w:pPr>
      <w:r w:rsidRPr="002049E4">
        <w:rPr>
          <w:rFonts w:cs="Times New Roman"/>
        </w:rPr>
        <w:t>The return on capital employed (ROCE) is a</w:t>
      </w:r>
      <w:r w:rsidR="002049E4" w:rsidRPr="002049E4">
        <w:rPr>
          <w:rFonts w:cs="Times New Roman"/>
        </w:rPr>
        <w:t>n</w:t>
      </w:r>
      <w:r w:rsidRPr="002049E4">
        <w:rPr>
          <w:rFonts w:cs="Times New Roman"/>
        </w:rPr>
        <w:t xml:space="preserve"> accounting ratio </w:t>
      </w:r>
      <w:r w:rsidR="002049E4" w:rsidRPr="002049E4">
        <w:rPr>
          <w:rFonts w:cs="Times New Roman"/>
        </w:rPr>
        <w:t>that</w:t>
      </w:r>
      <w:r w:rsidRPr="002049E4">
        <w:rPr>
          <w:rFonts w:cs="Times New Roman"/>
        </w:rPr>
        <w:t xml:space="preserve"> can be used to evaluate the profitability and capital efficiency of a firm</w:t>
      </w:r>
      <w:r w:rsidR="002049E4" w:rsidRPr="002049E4">
        <w:rPr>
          <w:rFonts w:cs="Times New Roman"/>
        </w:rPr>
        <w:t xml:space="preserve"> (Steffy, Zearley and Strunk, 2014)</w:t>
      </w:r>
      <w:r w:rsidRPr="002049E4">
        <w:rPr>
          <w:rFonts w:cs="Times New Roman"/>
        </w:rPr>
        <w:t>. To put it another way, this ratio can assist in determining how successfully a firm generates profits from its capital when it is deployed.</w:t>
      </w:r>
    </w:p>
    <w:p w14:paraId="2E438A51" w14:textId="281A4556" w:rsidR="003B1E0B" w:rsidRPr="002049E4" w:rsidRDefault="00E43EB8" w:rsidP="002F25BB">
      <w:pPr>
        <w:spacing w:line="360" w:lineRule="auto"/>
        <w:rPr>
          <w:rFonts w:cs="Times New Roman"/>
        </w:rPr>
      </w:pPr>
      <w:r w:rsidRPr="002049E4">
        <w:rPr>
          <w:rFonts w:cs="Times New Roman"/>
        </w:rPr>
        <w:t xml:space="preserve">The formula for calculating ROCE is: </w:t>
      </w:r>
    </w:p>
    <w:p w14:paraId="46F67D0F" w14:textId="12B0B4B0" w:rsidR="00E43EB8" w:rsidRPr="002049E4" w:rsidRDefault="00B2583A" w:rsidP="002F25BB">
      <w:pPr>
        <w:spacing w:line="360" w:lineRule="auto"/>
        <w:jc w:val="center"/>
        <w:rPr>
          <w:rFonts w:cs="Times New Roman"/>
        </w:rPr>
      </w:pPr>
      <w:r w:rsidRPr="002049E4">
        <w:rPr>
          <w:rFonts w:cs="Times New Roman"/>
        </w:rPr>
        <w:t>ROCE</w:t>
      </w:r>
      <w:r w:rsidR="00FA1797" w:rsidRPr="002049E4">
        <w:rPr>
          <w:rFonts w:cs="Times New Roman"/>
        </w:rPr>
        <w:t xml:space="preserve"> =</w:t>
      </w:r>
      <w:r w:rsidRPr="002049E4">
        <w:rPr>
          <w:rFonts w:cs="Times New Roman"/>
        </w:rPr>
        <w:t xml:space="preserve"> EBIT / Capital Employed</w:t>
      </w:r>
    </w:p>
    <w:p w14:paraId="034C4BE5" w14:textId="14C47014" w:rsidR="00B2583A" w:rsidRPr="002049E4" w:rsidRDefault="00000792" w:rsidP="002F25BB">
      <w:pPr>
        <w:spacing w:line="360" w:lineRule="auto"/>
        <w:rPr>
          <w:rFonts w:cs="Times New Roman"/>
        </w:rPr>
      </w:pPr>
      <w:r w:rsidRPr="002049E4">
        <w:rPr>
          <w:rFonts w:cs="Times New Roman"/>
        </w:rPr>
        <w:t>The ROCE for Chocco plc for 2020 and 2019 is calculated below:</w:t>
      </w:r>
    </w:p>
    <w:tbl>
      <w:tblPr>
        <w:tblStyle w:val="TableGrid"/>
        <w:tblW w:w="0" w:type="auto"/>
        <w:tblLook w:val="04A0" w:firstRow="1" w:lastRow="0" w:firstColumn="1" w:lastColumn="0" w:noHBand="0" w:noVBand="1"/>
      </w:tblPr>
      <w:tblGrid>
        <w:gridCol w:w="4531"/>
        <w:gridCol w:w="2127"/>
        <w:gridCol w:w="2358"/>
      </w:tblGrid>
      <w:tr w:rsidR="002049E4" w:rsidRPr="002049E4" w14:paraId="7666BA53" w14:textId="77777777" w:rsidTr="00FA1797">
        <w:tc>
          <w:tcPr>
            <w:tcW w:w="4531" w:type="dxa"/>
            <w:shd w:val="clear" w:color="auto" w:fill="B4C6E7" w:themeFill="accent1" w:themeFillTint="66"/>
          </w:tcPr>
          <w:p w14:paraId="2A1EDAB8" w14:textId="759417A2" w:rsidR="00FA1797" w:rsidRPr="002049E4" w:rsidRDefault="00FA1797" w:rsidP="002F25BB">
            <w:pPr>
              <w:spacing w:line="360" w:lineRule="auto"/>
              <w:jc w:val="center"/>
              <w:rPr>
                <w:rFonts w:cs="Times New Roman"/>
                <w:b/>
                <w:bCs/>
              </w:rPr>
            </w:pPr>
            <w:r w:rsidRPr="002049E4">
              <w:rPr>
                <w:rFonts w:cs="Times New Roman"/>
                <w:b/>
                <w:bCs/>
              </w:rPr>
              <w:lastRenderedPageBreak/>
              <w:t>Particulars</w:t>
            </w:r>
          </w:p>
        </w:tc>
        <w:tc>
          <w:tcPr>
            <w:tcW w:w="2127" w:type="dxa"/>
            <w:shd w:val="clear" w:color="auto" w:fill="B4C6E7" w:themeFill="accent1" w:themeFillTint="66"/>
          </w:tcPr>
          <w:p w14:paraId="7CB98AD3" w14:textId="17C7F852" w:rsidR="00FA1797" w:rsidRPr="002049E4" w:rsidRDefault="00FA1797" w:rsidP="002F25BB">
            <w:pPr>
              <w:spacing w:line="360" w:lineRule="auto"/>
              <w:jc w:val="center"/>
              <w:rPr>
                <w:rFonts w:cs="Times New Roman"/>
                <w:b/>
                <w:bCs/>
              </w:rPr>
            </w:pPr>
            <w:r w:rsidRPr="002049E4">
              <w:rPr>
                <w:rFonts w:cs="Times New Roman"/>
                <w:b/>
                <w:bCs/>
              </w:rPr>
              <w:t>2020</w:t>
            </w:r>
          </w:p>
        </w:tc>
        <w:tc>
          <w:tcPr>
            <w:tcW w:w="2358" w:type="dxa"/>
            <w:shd w:val="clear" w:color="auto" w:fill="B4C6E7" w:themeFill="accent1" w:themeFillTint="66"/>
          </w:tcPr>
          <w:p w14:paraId="750FB384" w14:textId="7B5646DC" w:rsidR="00FA1797" w:rsidRPr="002049E4" w:rsidRDefault="00FA1797" w:rsidP="002F25BB">
            <w:pPr>
              <w:spacing w:line="360" w:lineRule="auto"/>
              <w:jc w:val="center"/>
              <w:rPr>
                <w:rFonts w:cs="Times New Roman"/>
                <w:b/>
                <w:bCs/>
              </w:rPr>
            </w:pPr>
            <w:r w:rsidRPr="002049E4">
              <w:rPr>
                <w:rFonts w:cs="Times New Roman"/>
                <w:b/>
                <w:bCs/>
              </w:rPr>
              <w:t>2019</w:t>
            </w:r>
          </w:p>
        </w:tc>
      </w:tr>
      <w:tr w:rsidR="002049E4" w:rsidRPr="002049E4" w14:paraId="1F855FDE" w14:textId="77777777" w:rsidTr="00FA1797">
        <w:tc>
          <w:tcPr>
            <w:tcW w:w="4531" w:type="dxa"/>
          </w:tcPr>
          <w:p w14:paraId="5E06E73B" w14:textId="43B5BA0A" w:rsidR="00FA1797" w:rsidRPr="002049E4" w:rsidRDefault="00FA1797" w:rsidP="002F25BB">
            <w:pPr>
              <w:spacing w:line="360" w:lineRule="auto"/>
              <w:rPr>
                <w:rFonts w:cs="Times New Roman"/>
              </w:rPr>
            </w:pPr>
            <w:r w:rsidRPr="002049E4">
              <w:rPr>
                <w:rFonts w:cs="Times New Roman"/>
              </w:rPr>
              <w:t>EBIT</w:t>
            </w:r>
          </w:p>
        </w:tc>
        <w:tc>
          <w:tcPr>
            <w:tcW w:w="2127" w:type="dxa"/>
          </w:tcPr>
          <w:p w14:paraId="49E19D9F" w14:textId="2C97F75B" w:rsidR="00FA1797" w:rsidRPr="002049E4" w:rsidRDefault="008A6332" w:rsidP="002F25BB">
            <w:pPr>
              <w:spacing w:line="360" w:lineRule="auto"/>
              <w:jc w:val="center"/>
              <w:rPr>
                <w:rFonts w:cs="Times New Roman"/>
              </w:rPr>
            </w:pPr>
            <w:r w:rsidRPr="002049E4">
              <w:rPr>
                <w:rFonts w:cs="Times New Roman"/>
              </w:rPr>
              <w:t>£620</w:t>
            </w:r>
          </w:p>
        </w:tc>
        <w:tc>
          <w:tcPr>
            <w:tcW w:w="2358" w:type="dxa"/>
          </w:tcPr>
          <w:p w14:paraId="6F68B8C5" w14:textId="2C2F830F" w:rsidR="00FA1797" w:rsidRPr="002049E4" w:rsidRDefault="008A6332" w:rsidP="002F25BB">
            <w:pPr>
              <w:spacing w:line="360" w:lineRule="auto"/>
              <w:jc w:val="center"/>
              <w:rPr>
                <w:rFonts w:cs="Times New Roman"/>
              </w:rPr>
            </w:pPr>
            <w:r w:rsidRPr="002049E4">
              <w:rPr>
                <w:rFonts w:cs="Times New Roman"/>
              </w:rPr>
              <w:t>£539</w:t>
            </w:r>
          </w:p>
        </w:tc>
      </w:tr>
      <w:tr w:rsidR="002049E4" w:rsidRPr="002049E4" w14:paraId="54F3FE10" w14:textId="77777777" w:rsidTr="00FA1797">
        <w:tc>
          <w:tcPr>
            <w:tcW w:w="4531" w:type="dxa"/>
          </w:tcPr>
          <w:p w14:paraId="5ABB9CB1" w14:textId="28F704DE" w:rsidR="00FA1797" w:rsidRPr="002049E4" w:rsidRDefault="00FA1797" w:rsidP="002F25BB">
            <w:pPr>
              <w:spacing w:line="360" w:lineRule="auto"/>
              <w:rPr>
                <w:rFonts w:cs="Times New Roman"/>
              </w:rPr>
            </w:pPr>
            <w:r w:rsidRPr="002049E4">
              <w:rPr>
                <w:rFonts w:cs="Times New Roman"/>
              </w:rPr>
              <w:t>Capital Employed</w:t>
            </w:r>
          </w:p>
        </w:tc>
        <w:tc>
          <w:tcPr>
            <w:tcW w:w="2127" w:type="dxa"/>
          </w:tcPr>
          <w:p w14:paraId="6A77125B" w14:textId="5D613D7E" w:rsidR="00FA1797" w:rsidRPr="002049E4" w:rsidRDefault="008A6332" w:rsidP="002F25BB">
            <w:pPr>
              <w:spacing w:line="360" w:lineRule="auto"/>
              <w:jc w:val="center"/>
              <w:rPr>
                <w:rFonts w:cs="Times New Roman"/>
              </w:rPr>
            </w:pPr>
            <w:r w:rsidRPr="002049E4">
              <w:rPr>
                <w:rFonts w:cs="Times New Roman"/>
              </w:rPr>
              <w:t>£7,225</w:t>
            </w:r>
          </w:p>
        </w:tc>
        <w:tc>
          <w:tcPr>
            <w:tcW w:w="2358" w:type="dxa"/>
          </w:tcPr>
          <w:p w14:paraId="75082803" w14:textId="2BC7025A" w:rsidR="00FA1797" w:rsidRPr="002049E4" w:rsidRDefault="008A6332" w:rsidP="002F25BB">
            <w:pPr>
              <w:spacing w:line="360" w:lineRule="auto"/>
              <w:jc w:val="center"/>
              <w:rPr>
                <w:rFonts w:cs="Times New Roman"/>
              </w:rPr>
            </w:pPr>
            <w:r w:rsidRPr="002049E4">
              <w:rPr>
                <w:rFonts w:cs="Times New Roman"/>
              </w:rPr>
              <w:t>£7,041</w:t>
            </w:r>
          </w:p>
        </w:tc>
      </w:tr>
      <w:tr w:rsidR="002049E4" w:rsidRPr="002049E4" w14:paraId="31BEC495" w14:textId="77777777" w:rsidTr="00FA1797">
        <w:tc>
          <w:tcPr>
            <w:tcW w:w="4531" w:type="dxa"/>
          </w:tcPr>
          <w:p w14:paraId="2F669922" w14:textId="29E99C75" w:rsidR="00FA1797" w:rsidRPr="002049E4" w:rsidRDefault="00FA1797" w:rsidP="002F25BB">
            <w:pPr>
              <w:spacing w:line="360" w:lineRule="auto"/>
              <w:rPr>
                <w:rFonts w:cs="Times New Roman"/>
              </w:rPr>
            </w:pPr>
            <w:r w:rsidRPr="002049E4">
              <w:rPr>
                <w:rFonts w:cs="Times New Roman"/>
              </w:rPr>
              <w:t>ROCE</w:t>
            </w:r>
          </w:p>
        </w:tc>
        <w:tc>
          <w:tcPr>
            <w:tcW w:w="2127" w:type="dxa"/>
          </w:tcPr>
          <w:p w14:paraId="0E0D87B8" w14:textId="7AD2D6C0" w:rsidR="00FA1797" w:rsidRPr="002049E4" w:rsidRDefault="008A6332" w:rsidP="002F25BB">
            <w:pPr>
              <w:spacing w:line="360" w:lineRule="auto"/>
              <w:jc w:val="center"/>
              <w:rPr>
                <w:rFonts w:cs="Times New Roman"/>
                <w:b/>
                <w:bCs/>
              </w:rPr>
            </w:pPr>
            <w:r w:rsidRPr="002049E4">
              <w:rPr>
                <w:rFonts w:cs="Times New Roman"/>
                <w:b/>
                <w:bCs/>
              </w:rPr>
              <w:t>0.086</w:t>
            </w:r>
          </w:p>
        </w:tc>
        <w:tc>
          <w:tcPr>
            <w:tcW w:w="2358" w:type="dxa"/>
          </w:tcPr>
          <w:p w14:paraId="381C5391" w14:textId="48DC47C6" w:rsidR="00FA1797" w:rsidRPr="002049E4" w:rsidRDefault="008A6332" w:rsidP="002F25BB">
            <w:pPr>
              <w:spacing w:line="360" w:lineRule="auto"/>
              <w:jc w:val="center"/>
              <w:rPr>
                <w:rFonts w:cs="Times New Roman"/>
                <w:b/>
                <w:bCs/>
              </w:rPr>
            </w:pPr>
            <w:r w:rsidRPr="002049E4">
              <w:rPr>
                <w:rFonts w:cs="Times New Roman"/>
                <w:b/>
                <w:bCs/>
              </w:rPr>
              <w:t>0.077</w:t>
            </w:r>
          </w:p>
        </w:tc>
      </w:tr>
    </w:tbl>
    <w:p w14:paraId="4F0C5E2C" w14:textId="0223F638" w:rsidR="00660FFD" w:rsidRPr="002049E4" w:rsidRDefault="00660FFD" w:rsidP="002F25BB">
      <w:pPr>
        <w:spacing w:line="360" w:lineRule="auto"/>
        <w:rPr>
          <w:rFonts w:cs="Times New Roman"/>
        </w:rPr>
      </w:pPr>
    </w:p>
    <w:p w14:paraId="38A98149" w14:textId="3DEAFC2C" w:rsidR="00FA1797" w:rsidRPr="002049E4" w:rsidRDefault="00FA1797" w:rsidP="002F25BB">
      <w:pPr>
        <w:spacing w:line="360" w:lineRule="auto"/>
        <w:rPr>
          <w:rFonts w:cs="Times New Roman"/>
          <w:b/>
          <w:bCs/>
          <w:i/>
          <w:iCs/>
          <w:u w:val="single"/>
        </w:rPr>
      </w:pPr>
      <w:r w:rsidRPr="002049E4">
        <w:rPr>
          <w:rFonts w:cs="Times New Roman"/>
          <w:b/>
          <w:bCs/>
          <w:i/>
          <w:iCs/>
          <w:u w:val="single"/>
        </w:rPr>
        <w:t>Workings:</w:t>
      </w:r>
    </w:p>
    <w:p w14:paraId="7AD903F7" w14:textId="3A5E00FB" w:rsidR="008A6332" w:rsidRPr="002049E4" w:rsidRDefault="008A6332" w:rsidP="002F25BB">
      <w:pPr>
        <w:spacing w:line="360" w:lineRule="auto"/>
        <w:rPr>
          <w:rFonts w:cs="Times New Roman"/>
          <w:b/>
          <w:bCs/>
        </w:rPr>
      </w:pPr>
      <w:r w:rsidRPr="002049E4">
        <w:rPr>
          <w:rFonts w:cs="Times New Roman"/>
          <w:b/>
          <w:bCs/>
        </w:rPr>
        <w:t>For 2020</w:t>
      </w:r>
      <w:r w:rsidR="00A673D3" w:rsidRPr="002049E4">
        <w:rPr>
          <w:rFonts w:cs="Times New Roman"/>
          <w:b/>
          <w:bCs/>
        </w:rPr>
        <w:t>,</w:t>
      </w:r>
    </w:p>
    <w:p w14:paraId="352BD7ED" w14:textId="3997ABB6" w:rsidR="00FA1797" w:rsidRPr="002049E4" w:rsidRDefault="00FA1797" w:rsidP="002F25BB">
      <w:pPr>
        <w:spacing w:line="360" w:lineRule="auto"/>
        <w:rPr>
          <w:rFonts w:cs="Times New Roman"/>
        </w:rPr>
      </w:pPr>
      <w:r w:rsidRPr="002049E4">
        <w:rPr>
          <w:rFonts w:cs="Times New Roman"/>
        </w:rPr>
        <w:t>Capital Employed= Total Assets – Current Liabilities</w:t>
      </w:r>
    </w:p>
    <w:p w14:paraId="0AA348B3" w14:textId="19B12235" w:rsidR="008A6332" w:rsidRPr="002049E4" w:rsidRDefault="008A6332" w:rsidP="002F25BB">
      <w:pPr>
        <w:spacing w:line="360" w:lineRule="auto"/>
        <w:ind w:left="1440"/>
        <w:rPr>
          <w:rFonts w:cs="Times New Roman"/>
        </w:rPr>
      </w:pPr>
      <w:r w:rsidRPr="002049E4">
        <w:rPr>
          <w:rFonts w:cs="Times New Roman"/>
        </w:rPr>
        <w:t xml:space="preserve">    = £9,736 - £2,511</w:t>
      </w:r>
    </w:p>
    <w:p w14:paraId="493A6AFF" w14:textId="458FEAFA" w:rsidR="008A6332" w:rsidRPr="002049E4" w:rsidRDefault="008A6332" w:rsidP="002F25BB">
      <w:pPr>
        <w:spacing w:line="360" w:lineRule="auto"/>
        <w:ind w:left="1440"/>
        <w:rPr>
          <w:rFonts w:cs="Times New Roman"/>
        </w:rPr>
      </w:pPr>
      <w:r w:rsidRPr="002049E4">
        <w:rPr>
          <w:rFonts w:cs="Times New Roman"/>
        </w:rPr>
        <w:t xml:space="preserve">    = £7,225</w:t>
      </w:r>
    </w:p>
    <w:p w14:paraId="66D77D08" w14:textId="43586BF4" w:rsidR="008A6332" w:rsidRPr="002049E4" w:rsidRDefault="008A6332" w:rsidP="002F25BB">
      <w:pPr>
        <w:spacing w:line="360" w:lineRule="auto"/>
        <w:rPr>
          <w:rFonts w:cs="Times New Roman"/>
          <w:b/>
          <w:bCs/>
        </w:rPr>
      </w:pPr>
      <w:r w:rsidRPr="002049E4">
        <w:rPr>
          <w:rFonts w:cs="Times New Roman"/>
          <w:b/>
          <w:bCs/>
        </w:rPr>
        <w:t>For 2019</w:t>
      </w:r>
      <w:r w:rsidR="00A673D3" w:rsidRPr="002049E4">
        <w:rPr>
          <w:rFonts w:cs="Times New Roman"/>
          <w:b/>
          <w:bCs/>
        </w:rPr>
        <w:t>,</w:t>
      </w:r>
    </w:p>
    <w:p w14:paraId="73E48C5F" w14:textId="77777777" w:rsidR="008A6332" w:rsidRPr="002049E4" w:rsidRDefault="008A6332" w:rsidP="002F25BB">
      <w:pPr>
        <w:spacing w:line="360" w:lineRule="auto"/>
        <w:rPr>
          <w:rFonts w:cs="Times New Roman"/>
        </w:rPr>
      </w:pPr>
      <w:r w:rsidRPr="002049E4">
        <w:rPr>
          <w:rFonts w:cs="Times New Roman"/>
        </w:rPr>
        <w:t>Capital Employed= Total Assets – Current Liabilities</w:t>
      </w:r>
    </w:p>
    <w:p w14:paraId="21EA0B01" w14:textId="338D72BD" w:rsidR="008A6332" w:rsidRPr="002049E4" w:rsidRDefault="008A6332" w:rsidP="002F25BB">
      <w:pPr>
        <w:spacing w:line="360" w:lineRule="auto"/>
        <w:ind w:left="1440"/>
        <w:rPr>
          <w:rFonts w:cs="Times New Roman"/>
        </w:rPr>
      </w:pPr>
      <w:r w:rsidRPr="002049E4">
        <w:rPr>
          <w:rFonts w:cs="Times New Roman"/>
        </w:rPr>
        <w:t xml:space="preserve">    = £10,087- £3,046</w:t>
      </w:r>
    </w:p>
    <w:p w14:paraId="45606032" w14:textId="626F5AA3" w:rsidR="00FA1797" w:rsidRPr="002049E4" w:rsidRDefault="008A6332" w:rsidP="002F25BB">
      <w:pPr>
        <w:spacing w:line="360" w:lineRule="auto"/>
        <w:ind w:left="1440"/>
        <w:rPr>
          <w:rFonts w:cs="Times New Roman"/>
        </w:rPr>
      </w:pPr>
      <w:r w:rsidRPr="002049E4">
        <w:rPr>
          <w:rFonts w:cs="Times New Roman"/>
        </w:rPr>
        <w:t xml:space="preserve">    = £7,041</w:t>
      </w:r>
    </w:p>
    <w:p w14:paraId="701E1EAA" w14:textId="16A61B2B"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ROE</w:t>
      </w:r>
    </w:p>
    <w:p w14:paraId="7D6CFFEF" w14:textId="645F3E2E" w:rsidR="00A673D3" w:rsidRPr="002049E4" w:rsidRDefault="00A673D3" w:rsidP="002F25BB">
      <w:pPr>
        <w:spacing w:line="360" w:lineRule="auto"/>
        <w:rPr>
          <w:rFonts w:cs="Times New Roman"/>
        </w:rPr>
      </w:pPr>
      <w:r w:rsidRPr="002049E4">
        <w:rPr>
          <w:rFonts w:cs="Times New Roman"/>
        </w:rPr>
        <w:t>The return on equity (ROE) is a business performance indicator that is determined by dividing net income by the equity of the shareholders. ROE stands for return on net assets, which is equivalent to a company's assets less its liabilities. The return on equity (ROE) is an indicator of a company's profitability in proportion to its shareholders' equity. The formula for calculating ROE is:</w:t>
      </w:r>
    </w:p>
    <w:p w14:paraId="34E15DF4" w14:textId="45EF32E7" w:rsidR="00A673D3" w:rsidRPr="002049E4" w:rsidRDefault="00A673D3" w:rsidP="002F25BB">
      <w:pPr>
        <w:spacing w:line="360" w:lineRule="auto"/>
        <w:jc w:val="center"/>
        <w:rPr>
          <w:rFonts w:cs="Times New Roman"/>
        </w:rPr>
      </w:pPr>
      <w:r w:rsidRPr="002049E4">
        <w:rPr>
          <w:rFonts w:cs="Times New Roman"/>
        </w:rPr>
        <w:t xml:space="preserve">Return on Equity = </w:t>
      </w:r>
      <m:oMath>
        <m:f>
          <m:fPr>
            <m:ctrlPr>
              <w:rPr>
                <w:rFonts w:ascii="Cambria Math" w:eastAsia="Times New Roman" w:hAnsi="Cambria Math" w:cs="Times New Roman"/>
                <w:i/>
                <w:sz w:val="28"/>
                <w:szCs w:val="28"/>
              </w:rPr>
            </m:ctrlPr>
          </m:fPr>
          <m:num>
            <m:r>
              <m:rPr>
                <m:sty m:val="p"/>
              </m:rPr>
              <w:rPr>
                <w:rFonts w:ascii="Cambria Math" w:eastAsia="Times New Roman" w:hAnsi="Cambria Math" w:cs="Times New Roman"/>
                <w:sz w:val="28"/>
                <w:szCs w:val="28"/>
                <w:lang w:eastAsia="en-GB"/>
              </w:rPr>
              <m:t>Net Income</m:t>
            </m:r>
          </m:num>
          <m:den>
            <m:r>
              <m:rPr>
                <m:sty m:val="p"/>
              </m:rPr>
              <w:rPr>
                <w:rFonts w:ascii="Cambria Math" w:eastAsia="Times New Roman" w:hAnsi="Cambria Math" w:cs="Times New Roman"/>
                <w:sz w:val="28"/>
                <w:szCs w:val="28"/>
                <w:lang w:eastAsia="en-GB"/>
              </w:rPr>
              <m:t>Average Stockholder Equity</m:t>
            </m:r>
          </m:den>
        </m:f>
      </m:oMath>
    </w:p>
    <w:p w14:paraId="573EFD01" w14:textId="51744501" w:rsidR="00FC02ED" w:rsidRPr="002049E4" w:rsidRDefault="00000792" w:rsidP="002F25BB">
      <w:pPr>
        <w:spacing w:line="360" w:lineRule="auto"/>
        <w:rPr>
          <w:rFonts w:cs="Times New Roman"/>
        </w:rPr>
      </w:pPr>
      <w:r w:rsidRPr="002049E4">
        <w:rPr>
          <w:rFonts w:cs="Times New Roman"/>
        </w:rPr>
        <w:t>The ROE for Chocco plc for 2020 and 2019 is calculated below:</w:t>
      </w:r>
    </w:p>
    <w:tbl>
      <w:tblPr>
        <w:tblStyle w:val="TableGrid"/>
        <w:tblW w:w="0" w:type="auto"/>
        <w:tblLook w:val="04A0" w:firstRow="1" w:lastRow="0" w:firstColumn="1" w:lastColumn="0" w:noHBand="0" w:noVBand="1"/>
      </w:tblPr>
      <w:tblGrid>
        <w:gridCol w:w="3967"/>
        <w:gridCol w:w="2323"/>
        <w:gridCol w:w="2726"/>
      </w:tblGrid>
      <w:tr w:rsidR="002049E4" w:rsidRPr="002049E4" w14:paraId="263375D7" w14:textId="77777777" w:rsidTr="00A673D3">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7CFF75"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460FB28" w14:textId="0257E1A8"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w:t>
            </w:r>
            <w:r w:rsidR="00A673D3" w:rsidRPr="002049E4">
              <w:rPr>
                <w:rFonts w:eastAsia="Times New Roman" w:cs="Times New Roman"/>
                <w:b/>
                <w:bCs/>
                <w:szCs w:val="24"/>
                <w:lang w:eastAsia="en-GB"/>
              </w:rPr>
              <w:t>20</w:t>
            </w:r>
          </w:p>
        </w:tc>
        <w:tc>
          <w:tcPr>
            <w:tcW w:w="28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8FE43B" w14:textId="2DE37109"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w:t>
            </w:r>
            <w:r w:rsidR="00A673D3" w:rsidRPr="002049E4">
              <w:rPr>
                <w:rFonts w:eastAsia="Times New Roman" w:cs="Times New Roman"/>
                <w:b/>
                <w:bCs/>
                <w:szCs w:val="24"/>
                <w:lang w:eastAsia="en-GB"/>
              </w:rPr>
              <w:t>9</w:t>
            </w:r>
          </w:p>
        </w:tc>
      </w:tr>
      <w:tr w:rsidR="002049E4" w:rsidRPr="002049E4" w14:paraId="1155F8FC"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1F3C7ABF"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Net Income</w:t>
            </w:r>
          </w:p>
        </w:tc>
        <w:tc>
          <w:tcPr>
            <w:tcW w:w="2410" w:type="dxa"/>
            <w:tcBorders>
              <w:top w:val="single" w:sz="4" w:space="0" w:color="auto"/>
              <w:left w:val="single" w:sz="4" w:space="0" w:color="auto"/>
              <w:bottom w:val="single" w:sz="4" w:space="0" w:color="auto"/>
              <w:right w:val="single" w:sz="4" w:space="0" w:color="auto"/>
            </w:tcBorders>
            <w:hideMark/>
          </w:tcPr>
          <w:p w14:paraId="6E3DA95B"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£431</w:t>
            </w:r>
          </w:p>
        </w:tc>
        <w:tc>
          <w:tcPr>
            <w:tcW w:w="2834" w:type="dxa"/>
            <w:tcBorders>
              <w:top w:val="single" w:sz="4" w:space="0" w:color="auto"/>
              <w:left w:val="single" w:sz="4" w:space="0" w:color="auto"/>
              <w:bottom w:val="single" w:sz="4" w:space="0" w:color="auto"/>
              <w:right w:val="single" w:sz="4" w:space="0" w:color="auto"/>
            </w:tcBorders>
            <w:hideMark/>
          </w:tcPr>
          <w:p w14:paraId="4E96FC32"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£366</w:t>
            </w:r>
          </w:p>
        </w:tc>
      </w:tr>
      <w:tr w:rsidR="002049E4" w:rsidRPr="002049E4" w14:paraId="2EBB69D6"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2A3DA7D3"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Average Stockholder Equity</w:t>
            </w:r>
          </w:p>
        </w:tc>
        <w:tc>
          <w:tcPr>
            <w:tcW w:w="2410" w:type="dxa"/>
            <w:tcBorders>
              <w:top w:val="single" w:sz="4" w:space="0" w:color="auto"/>
              <w:left w:val="single" w:sz="4" w:space="0" w:color="auto"/>
              <w:bottom w:val="single" w:sz="4" w:space="0" w:color="auto"/>
              <w:right w:val="single" w:sz="4" w:space="0" w:color="auto"/>
            </w:tcBorders>
            <w:hideMark/>
          </w:tcPr>
          <w:p w14:paraId="1A5C200C"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£300</w:t>
            </w:r>
          </w:p>
        </w:tc>
        <w:tc>
          <w:tcPr>
            <w:tcW w:w="2834" w:type="dxa"/>
            <w:tcBorders>
              <w:top w:val="single" w:sz="4" w:space="0" w:color="auto"/>
              <w:left w:val="single" w:sz="4" w:space="0" w:color="auto"/>
              <w:bottom w:val="single" w:sz="4" w:space="0" w:color="auto"/>
              <w:right w:val="single" w:sz="4" w:space="0" w:color="auto"/>
            </w:tcBorders>
            <w:hideMark/>
          </w:tcPr>
          <w:p w14:paraId="5B463065"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£300</w:t>
            </w:r>
          </w:p>
        </w:tc>
      </w:tr>
      <w:tr w:rsidR="002049E4" w:rsidRPr="002049E4" w14:paraId="56645872"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66D7F3BB" w14:textId="77777777" w:rsidR="00FC02ED" w:rsidRPr="002049E4" w:rsidRDefault="00FC02ED" w:rsidP="002F25BB">
            <w:pPr>
              <w:spacing w:line="360" w:lineRule="auto"/>
              <w:rPr>
                <w:rFonts w:eastAsia="Times New Roman" w:cs="Times New Roman"/>
                <w:szCs w:val="24"/>
                <w:lang w:eastAsia="en-GB"/>
              </w:rPr>
            </w:pPr>
            <w:r w:rsidRPr="002049E4">
              <w:rPr>
                <w:rFonts w:cs="Times New Roman"/>
              </w:rPr>
              <w:t>Return on Equity</w:t>
            </w:r>
          </w:p>
        </w:tc>
        <w:tc>
          <w:tcPr>
            <w:tcW w:w="2410" w:type="dxa"/>
            <w:tcBorders>
              <w:top w:val="single" w:sz="4" w:space="0" w:color="auto"/>
              <w:left w:val="single" w:sz="4" w:space="0" w:color="auto"/>
              <w:bottom w:val="single" w:sz="4" w:space="0" w:color="auto"/>
              <w:right w:val="single" w:sz="4" w:space="0" w:color="auto"/>
            </w:tcBorders>
            <w:hideMark/>
          </w:tcPr>
          <w:p w14:paraId="05AE4798"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1.45</w:t>
            </w:r>
          </w:p>
        </w:tc>
        <w:tc>
          <w:tcPr>
            <w:tcW w:w="2834" w:type="dxa"/>
            <w:tcBorders>
              <w:top w:val="single" w:sz="4" w:space="0" w:color="auto"/>
              <w:left w:val="single" w:sz="4" w:space="0" w:color="auto"/>
              <w:bottom w:val="single" w:sz="4" w:space="0" w:color="auto"/>
              <w:right w:val="single" w:sz="4" w:space="0" w:color="auto"/>
            </w:tcBorders>
            <w:hideMark/>
          </w:tcPr>
          <w:p w14:paraId="09FD52F6"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1.22</w:t>
            </w:r>
          </w:p>
        </w:tc>
      </w:tr>
    </w:tbl>
    <w:p w14:paraId="3287FF2E" w14:textId="77777777" w:rsidR="00000792" w:rsidRPr="002049E4" w:rsidRDefault="00000792" w:rsidP="002F25BB">
      <w:pPr>
        <w:spacing w:line="360" w:lineRule="auto"/>
        <w:rPr>
          <w:rFonts w:cs="Times New Roman"/>
        </w:rPr>
      </w:pPr>
    </w:p>
    <w:p w14:paraId="4E8B4669" w14:textId="12967C7E"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lastRenderedPageBreak/>
        <w:t>Earnings per share</w:t>
      </w:r>
    </w:p>
    <w:p w14:paraId="353AB984" w14:textId="55272313" w:rsidR="00A673D3" w:rsidRPr="002049E4" w:rsidRDefault="00C4252F" w:rsidP="002F25BB">
      <w:pPr>
        <w:spacing w:line="360" w:lineRule="auto"/>
        <w:rPr>
          <w:rFonts w:cs="Times New Roman"/>
        </w:rPr>
      </w:pPr>
      <w:r w:rsidRPr="002049E4">
        <w:rPr>
          <w:rFonts w:cs="Times New Roman"/>
        </w:rPr>
        <w:t>The income of a firm is divided by the total number of outstanding shares of its common stock to compute earnings per share (EPS)</w:t>
      </w:r>
      <w:r w:rsidR="002049E4" w:rsidRPr="002049E4">
        <w:rPr>
          <w:rFonts w:cs="Times New Roman"/>
        </w:rPr>
        <w:t xml:space="preserve"> (Childs, 2015)</w:t>
      </w:r>
      <w:r w:rsidRPr="002049E4">
        <w:rPr>
          <w:rFonts w:cs="Times New Roman"/>
        </w:rPr>
        <w:t>. The resulting figure is used to determine the profitability of a company. It is normal for a firm to publish earnings per share (EPS) that has been adjusted for unusual items and probable share dilution. The formula for calculating Earnings Per Share is:</w:t>
      </w:r>
    </w:p>
    <w:p w14:paraId="553114B1" w14:textId="40A0F88D" w:rsidR="00FC02ED" w:rsidRPr="002049E4" w:rsidRDefault="00FC02ED" w:rsidP="002F25BB">
      <w:pPr>
        <w:spacing w:line="360" w:lineRule="auto"/>
        <w:jc w:val="center"/>
        <w:rPr>
          <w:rFonts w:cs="Times New Roman"/>
        </w:rPr>
      </w:pPr>
      <w:r w:rsidRPr="002049E4">
        <w:rPr>
          <w:rFonts w:cs="Times New Roman"/>
        </w:rPr>
        <w:t xml:space="preserve">Earnings Per Share = </w:t>
      </w:r>
      <m:oMath>
        <m:f>
          <m:fPr>
            <m:ctrlPr>
              <w:rPr>
                <w:rFonts w:ascii="Cambria Math" w:eastAsia="Times New Roman" w:hAnsi="Cambria Math" w:cs="Times New Roman"/>
                <w:i/>
                <w:sz w:val="28"/>
                <w:szCs w:val="28"/>
              </w:rPr>
            </m:ctrlPr>
          </m:fPr>
          <m:num>
            <m:r>
              <m:rPr>
                <m:sty m:val="p"/>
              </m:rPr>
              <w:rPr>
                <w:rFonts w:ascii="Cambria Math" w:eastAsia="Times New Roman" w:hAnsi="Cambria Math" w:cs="Times New Roman"/>
                <w:sz w:val="28"/>
                <w:szCs w:val="28"/>
                <w:lang w:eastAsia="en-GB"/>
              </w:rPr>
              <m:t>Net Income</m:t>
            </m:r>
          </m:num>
          <m:den>
            <m:r>
              <m:rPr>
                <m:sty m:val="p"/>
              </m:rPr>
              <w:rPr>
                <w:rFonts w:ascii="Cambria Math" w:eastAsia="Times New Roman" w:hAnsi="Cambria Math" w:cs="Times New Roman"/>
                <w:sz w:val="28"/>
                <w:szCs w:val="28"/>
                <w:lang w:eastAsia="en-GB"/>
              </w:rPr>
              <m:t>Number of Common Shares Outstanding</m:t>
            </m:r>
          </m:den>
        </m:f>
      </m:oMath>
    </w:p>
    <w:p w14:paraId="2E814261" w14:textId="12D576D9" w:rsidR="00000792" w:rsidRPr="002049E4" w:rsidRDefault="00000792" w:rsidP="002F25BB">
      <w:pPr>
        <w:spacing w:line="360" w:lineRule="auto"/>
        <w:rPr>
          <w:rFonts w:cs="Times New Roman"/>
        </w:rPr>
      </w:pPr>
      <w:r w:rsidRPr="002049E4">
        <w:rPr>
          <w:rFonts w:cs="Times New Roman"/>
        </w:rPr>
        <w:t xml:space="preserve">The </w:t>
      </w:r>
      <w:r w:rsidR="00C4252F" w:rsidRPr="002049E4">
        <w:rPr>
          <w:rFonts w:cs="Times New Roman"/>
        </w:rPr>
        <w:t xml:space="preserve">Earnings Per Share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4531"/>
        <w:gridCol w:w="2127"/>
        <w:gridCol w:w="2358"/>
      </w:tblGrid>
      <w:tr w:rsidR="002049E4" w:rsidRPr="002049E4" w14:paraId="00AD9C59" w14:textId="77777777" w:rsidTr="002D7F00">
        <w:tc>
          <w:tcPr>
            <w:tcW w:w="4531" w:type="dxa"/>
            <w:shd w:val="clear" w:color="auto" w:fill="B4C6E7" w:themeFill="accent1" w:themeFillTint="66"/>
          </w:tcPr>
          <w:p w14:paraId="3E7F82A1" w14:textId="77777777" w:rsidR="00FA1797" w:rsidRPr="002049E4" w:rsidRDefault="00FA1797" w:rsidP="002F25BB">
            <w:pPr>
              <w:spacing w:line="360" w:lineRule="auto"/>
              <w:jc w:val="center"/>
              <w:rPr>
                <w:rFonts w:cs="Times New Roman"/>
                <w:b/>
                <w:bCs/>
              </w:rPr>
            </w:pPr>
            <w:r w:rsidRPr="002049E4">
              <w:rPr>
                <w:rFonts w:cs="Times New Roman"/>
                <w:b/>
                <w:bCs/>
              </w:rPr>
              <w:t>Particulars</w:t>
            </w:r>
          </w:p>
        </w:tc>
        <w:tc>
          <w:tcPr>
            <w:tcW w:w="2127" w:type="dxa"/>
            <w:shd w:val="clear" w:color="auto" w:fill="B4C6E7" w:themeFill="accent1" w:themeFillTint="66"/>
          </w:tcPr>
          <w:p w14:paraId="3CC33766" w14:textId="77777777" w:rsidR="00FA1797" w:rsidRPr="002049E4" w:rsidRDefault="00FA1797" w:rsidP="002F25BB">
            <w:pPr>
              <w:spacing w:line="360" w:lineRule="auto"/>
              <w:jc w:val="center"/>
              <w:rPr>
                <w:rFonts w:cs="Times New Roman"/>
                <w:b/>
                <w:bCs/>
              </w:rPr>
            </w:pPr>
            <w:r w:rsidRPr="002049E4">
              <w:rPr>
                <w:rFonts w:cs="Times New Roman"/>
                <w:b/>
                <w:bCs/>
              </w:rPr>
              <w:t>2020</w:t>
            </w:r>
          </w:p>
        </w:tc>
        <w:tc>
          <w:tcPr>
            <w:tcW w:w="2358" w:type="dxa"/>
            <w:shd w:val="clear" w:color="auto" w:fill="B4C6E7" w:themeFill="accent1" w:themeFillTint="66"/>
          </w:tcPr>
          <w:p w14:paraId="283126E3" w14:textId="77777777" w:rsidR="00FA1797" w:rsidRPr="002049E4" w:rsidRDefault="00FA1797" w:rsidP="002F25BB">
            <w:pPr>
              <w:spacing w:line="360" w:lineRule="auto"/>
              <w:jc w:val="center"/>
              <w:rPr>
                <w:rFonts w:cs="Times New Roman"/>
                <w:b/>
                <w:bCs/>
              </w:rPr>
            </w:pPr>
            <w:r w:rsidRPr="002049E4">
              <w:rPr>
                <w:rFonts w:cs="Times New Roman"/>
                <w:b/>
                <w:bCs/>
              </w:rPr>
              <w:t>2019</w:t>
            </w:r>
          </w:p>
        </w:tc>
      </w:tr>
      <w:tr w:rsidR="002049E4" w:rsidRPr="002049E4" w14:paraId="0D1766F9" w14:textId="77777777" w:rsidTr="002D7F00">
        <w:tc>
          <w:tcPr>
            <w:tcW w:w="4531" w:type="dxa"/>
          </w:tcPr>
          <w:p w14:paraId="1F53B98E" w14:textId="58BF848A" w:rsidR="00FC02ED" w:rsidRPr="002049E4" w:rsidRDefault="00FC02ED" w:rsidP="002F25BB">
            <w:pPr>
              <w:spacing w:line="360" w:lineRule="auto"/>
              <w:rPr>
                <w:rFonts w:cs="Times New Roman"/>
              </w:rPr>
            </w:pPr>
            <w:r w:rsidRPr="002049E4">
              <w:rPr>
                <w:rFonts w:eastAsia="Times New Roman" w:cs="Times New Roman"/>
                <w:szCs w:val="24"/>
                <w:lang w:eastAsia="en-GB"/>
              </w:rPr>
              <w:t>Net Income</w:t>
            </w:r>
          </w:p>
        </w:tc>
        <w:tc>
          <w:tcPr>
            <w:tcW w:w="2127" w:type="dxa"/>
          </w:tcPr>
          <w:p w14:paraId="6A025167" w14:textId="7223FCA6" w:rsidR="00FC02ED" w:rsidRPr="002049E4" w:rsidRDefault="00FC02ED" w:rsidP="002F25BB">
            <w:pPr>
              <w:spacing w:line="360" w:lineRule="auto"/>
              <w:jc w:val="center"/>
              <w:rPr>
                <w:rFonts w:cs="Times New Roman"/>
              </w:rPr>
            </w:pPr>
            <w:r w:rsidRPr="002049E4">
              <w:rPr>
                <w:rFonts w:eastAsia="Times New Roman" w:cs="Times New Roman"/>
                <w:szCs w:val="24"/>
                <w:lang w:eastAsia="en-GB"/>
              </w:rPr>
              <w:t>£431</w:t>
            </w:r>
          </w:p>
        </w:tc>
        <w:tc>
          <w:tcPr>
            <w:tcW w:w="2358" w:type="dxa"/>
          </w:tcPr>
          <w:p w14:paraId="75F9D96F" w14:textId="4F1B2EE5" w:rsidR="00FC02ED" w:rsidRPr="002049E4" w:rsidRDefault="00FC02ED" w:rsidP="002F25BB">
            <w:pPr>
              <w:spacing w:line="360" w:lineRule="auto"/>
              <w:jc w:val="center"/>
              <w:rPr>
                <w:rFonts w:cs="Times New Roman"/>
              </w:rPr>
            </w:pPr>
            <w:r w:rsidRPr="002049E4">
              <w:rPr>
                <w:rFonts w:eastAsia="Times New Roman" w:cs="Times New Roman"/>
                <w:szCs w:val="24"/>
                <w:lang w:eastAsia="en-GB"/>
              </w:rPr>
              <w:t>£366</w:t>
            </w:r>
          </w:p>
        </w:tc>
      </w:tr>
      <w:tr w:rsidR="002049E4" w:rsidRPr="002049E4" w14:paraId="6BB2E8C5" w14:textId="77777777" w:rsidTr="002D7F00">
        <w:tc>
          <w:tcPr>
            <w:tcW w:w="4531" w:type="dxa"/>
          </w:tcPr>
          <w:p w14:paraId="55D60472" w14:textId="464C8BDB" w:rsidR="00FC02ED" w:rsidRPr="002049E4" w:rsidRDefault="00FC02ED" w:rsidP="002F25BB">
            <w:pPr>
              <w:spacing w:line="360" w:lineRule="auto"/>
              <w:rPr>
                <w:rFonts w:cs="Times New Roman"/>
              </w:rPr>
            </w:pPr>
            <w:r w:rsidRPr="002049E4">
              <w:rPr>
                <w:rFonts w:eastAsia="Times New Roman" w:cs="Times New Roman"/>
                <w:szCs w:val="24"/>
                <w:lang w:eastAsia="en-GB"/>
              </w:rPr>
              <w:t>Number of Common Shares Outstanding</w:t>
            </w:r>
          </w:p>
        </w:tc>
        <w:tc>
          <w:tcPr>
            <w:tcW w:w="2127" w:type="dxa"/>
          </w:tcPr>
          <w:p w14:paraId="0E7566C7" w14:textId="69A05607" w:rsidR="00FC02ED" w:rsidRPr="002049E4" w:rsidRDefault="00FC02ED" w:rsidP="002F25BB">
            <w:pPr>
              <w:spacing w:line="360" w:lineRule="auto"/>
              <w:jc w:val="center"/>
              <w:rPr>
                <w:rFonts w:cs="Times New Roman"/>
              </w:rPr>
            </w:pPr>
            <w:r w:rsidRPr="002049E4">
              <w:rPr>
                <w:rFonts w:eastAsia="Times New Roman" w:cs="Times New Roman"/>
                <w:szCs w:val="24"/>
                <w:lang w:eastAsia="en-GB"/>
              </w:rPr>
              <w:t>600</w:t>
            </w:r>
          </w:p>
        </w:tc>
        <w:tc>
          <w:tcPr>
            <w:tcW w:w="2358" w:type="dxa"/>
          </w:tcPr>
          <w:p w14:paraId="48F4A035" w14:textId="60E2DBA2" w:rsidR="00FC02ED" w:rsidRPr="002049E4" w:rsidRDefault="00FC02ED" w:rsidP="002F25BB">
            <w:pPr>
              <w:spacing w:line="360" w:lineRule="auto"/>
              <w:jc w:val="center"/>
              <w:rPr>
                <w:rFonts w:cs="Times New Roman"/>
              </w:rPr>
            </w:pPr>
            <w:r w:rsidRPr="002049E4">
              <w:rPr>
                <w:rFonts w:eastAsia="Times New Roman" w:cs="Times New Roman"/>
                <w:szCs w:val="24"/>
                <w:lang w:eastAsia="en-GB"/>
              </w:rPr>
              <w:t>600</w:t>
            </w:r>
          </w:p>
        </w:tc>
      </w:tr>
      <w:tr w:rsidR="002049E4" w:rsidRPr="002049E4" w14:paraId="59C93ABE" w14:textId="77777777" w:rsidTr="002D7F00">
        <w:tc>
          <w:tcPr>
            <w:tcW w:w="4531" w:type="dxa"/>
          </w:tcPr>
          <w:p w14:paraId="4998AD66" w14:textId="019E35B7" w:rsidR="00FC02ED" w:rsidRPr="002049E4" w:rsidRDefault="00FC02ED" w:rsidP="002F25BB">
            <w:pPr>
              <w:spacing w:line="360" w:lineRule="auto"/>
              <w:rPr>
                <w:rFonts w:cs="Times New Roman"/>
              </w:rPr>
            </w:pPr>
            <w:r w:rsidRPr="002049E4">
              <w:rPr>
                <w:rFonts w:cs="Times New Roman"/>
              </w:rPr>
              <w:t>Earnings Per Share</w:t>
            </w:r>
          </w:p>
        </w:tc>
        <w:tc>
          <w:tcPr>
            <w:tcW w:w="2127" w:type="dxa"/>
          </w:tcPr>
          <w:p w14:paraId="01410830" w14:textId="725D5ABC" w:rsidR="00FC02ED" w:rsidRPr="002049E4" w:rsidRDefault="00FC02ED" w:rsidP="002F25BB">
            <w:pPr>
              <w:spacing w:line="360" w:lineRule="auto"/>
              <w:jc w:val="center"/>
              <w:rPr>
                <w:rFonts w:cs="Times New Roman"/>
                <w:b/>
                <w:bCs/>
              </w:rPr>
            </w:pPr>
            <w:r w:rsidRPr="002049E4">
              <w:rPr>
                <w:rFonts w:eastAsia="Times New Roman" w:cs="Times New Roman"/>
                <w:b/>
                <w:bCs/>
                <w:szCs w:val="24"/>
                <w:lang w:eastAsia="en-GB"/>
              </w:rPr>
              <w:t>0.7</w:t>
            </w:r>
            <w:r w:rsidR="008F27C5" w:rsidRPr="002049E4">
              <w:rPr>
                <w:rFonts w:eastAsia="Times New Roman" w:cs="Times New Roman"/>
                <w:b/>
                <w:bCs/>
                <w:szCs w:val="24"/>
                <w:lang w:eastAsia="en-GB"/>
              </w:rPr>
              <w:t>2</w:t>
            </w:r>
          </w:p>
        </w:tc>
        <w:tc>
          <w:tcPr>
            <w:tcW w:w="2358" w:type="dxa"/>
          </w:tcPr>
          <w:p w14:paraId="36E3BCA8" w14:textId="7A10CAE3" w:rsidR="00FC02ED" w:rsidRPr="002049E4" w:rsidRDefault="00FC02ED" w:rsidP="002F25BB">
            <w:pPr>
              <w:spacing w:line="360" w:lineRule="auto"/>
              <w:jc w:val="center"/>
              <w:rPr>
                <w:rFonts w:cs="Times New Roman"/>
                <w:b/>
                <w:bCs/>
              </w:rPr>
            </w:pPr>
            <w:r w:rsidRPr="002049E4">
              <w:rPr>
                <w:rFonts w:eastAsia="Times New Roman" w:cs="Times New Roman"/>
                <w:b/>
                <w:bCs/>
                <w:szCs w:val="24"/>
                <w:lang w:eastAsia="en-GB"/>
              </w:rPr>
              <w:t>0.61</w:t>
            </w:r>
          </w:p>
        </w:tc>
      </w:tr>
    </w:tbl>
    <w:p w14:paraId="75CC024D" w14:textId="77777777" w:rsidR="00000792" w:rsidRPr="002049E4" w:rsidRDefault="00000792" w:rsidP="002F25BB">
      <w:pPr>
        <w:spacing w:line="360" w:lineRule="auto"/>
        <w:rPr>
          <w:rFonts w:cs="Times New Roman"/>
        </w:rPr>
      </w:pPr>
    </w:p>
    <w:p w14:paraId="5018FE4A" w14:textId="7ACAD3FD"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Net profit margin</w:t>
      </w:r>
    </w:p>
    <w:p w14:paraId="52338799" w14:textId="52F2DB41" w:rsidR="00C4252F" w:rsidRPr="002049E4" w:rsidRDefault="00C4252F" w:rsidP="002F25BB">
      <w:pPr>
        <w:spacing w:line="360" w:lineRule="auto"/>
        <w:rPr>
          <w:rFonts w:cs="Times New Roman"/>
        </w:rPr>
      </w:pPr>
      <w:r w:rsidRPr="002049E4">
        <w:rPr>
          <w:rFonts w:cs="Times New Roman"/>
        </w:rPr>
        <w:t xml:space="preserve">The net profit margin, often known as the net margin, is a percentage of revenue that reflects how much net income or profit is earned. For a business or manufacturing sector, it indicates the percentage of net profits to sales. The net profit margin shows how much profit a firm makes out of each dollar of revenue it receives. The formula for calculating </w:t>
      </w:r>
      <w:r w:rsidR="00250001" w:rsidRPr="002049E4">
        <w:rPr>
          <w:rFonts w:cs="Times New Roman"/>
        </w:rPr>
        <w:t xml:space="preserve">Net profit margin is: </w:t>
      </w:r>
    </w:p>
    <w:p w14:paraId="282C9D81" w14:textId="5E88A567" w:rsidR="00000792" w:rsidRPr="002049E4" w:rsidRDefault="00000792" w:rsidP="002F25BB">
      <w:pPr>
        <w:spacing w:line="360" w:lineRule="auto"/>
        <w:rPr>
          <w:rFonts w:cs="Times New Roman"/>
        </w:rPr>
      </w:pPr>
      <w:r w:rsidRPr="002049E4">
        <w:rPr>
          <w:rFonts w:cs="Times New Roman"/>
        </w:rPr>
        <w:t xml:space="preserve">The </w:t>
      </w:r>
      <w:r w:rsidR="00C4252F" w:rsidRPr="002049E4">
        <w:rPr>
          <w:rFonts w:cs="Times New Roman"/>
        </w:rPr>
        <w:t xml:space="preserve">Net profit margin </w:t>
      </w:r>
      <w:r w:rsidRPr="002049E4">
        <w:rPr>
          <w:rFonts w:cs="Times New Roman"/>
        </w:rPr>
        <w:t>for Chocco plc for 2020 and 2019 is calculated below:</w:t>
      </w:r>
    </w:p>
    <w:p w14:paraId="0FE7D381" w14:textId="1B06E3CE" w:rsidR="00FC02ED" w:rsidRPr="002049E4" w:rsidRDefault="00250001" w:rsidP="002F25BB">
      <w:pPr>
        <w:spacing w:line="360" w:lineRule="auto"/>
        <w:jc w:val="center"/>
        <w:rPr>
          <w:rFonts w:eastAsia="Times New Roman" w:cs="Times New Roman"/>
          <w:szCs w:val="24"/>
          <w:lang w:eastAsia="en-GB"/>
        </w:rPr>
      </w:pPr>
      <w:r w:rsidRPr="002049E4">
        <w:rPr>
          <w:rFonts w:cs="Times New Roman"/>
        </w:rPr>
        <w:t xml:space="preserve">Net </w:t>
      </w:r>
      <w:r w:rsidR="00FC02ED" w:rsidRPr="002049E4">
        <w:rPr>
          <w:rFonts w:cs="Times New Roman"/>
        </w:rPr>
        <w:t xml:space="preserve">Profit Margin = </w:t>
      </w:r>
      <m:oMath>
        <m:f>
          <m:fPr>
            <m:ctrlPr>
              <w:rPr>
                <w:rFonts w:ascii="Cambria Math" w:eastAsia="Times New Roman" w:hAnsi="Cambria Math" w:cs="Times New Roman"/>
                <w:i/>
                <w:sz w:val="28"/>
                <w:szCs w:val="28"/>
              </w:rPr>
            </m:ctrlPr>
          </m:fPr>
          <m:num>
            <m:r>
              <m:rPr>
                <m:sty m:val="p"/>
              </m:rPr>
              <w:rPr>
                <w:rFonts w:ascii="Cambria Math" w:eastAsia="Times New Roman" w:hAnsi="Cambria Math" w:cs="Times New Roman"/>
                <w:sz w:val="28"/>
                <w:szCs w:val="28"/>
                <w:lang w:eastAsia="en-GB"/>
              </w:rPr>
              <m:t>Net Income</m:t>
            </m:r>
          </m:num>
          <m:den>
            <m:r>
              <m:rPr>
                <m:sty m:val="p"/>
              </m:rPr>
              <w:rPr>
                <w:rFonts w:ascii="Cambria Math" w:eastAsia="Times New Roman" w:hAnsi="Cambria Math" w:cs="Times New Roman"/>
                <w:sz w:val="28"/>
                <w:szCs w:val="28"/>
                <w:lang w:eastAsia="en-GB"/>
              </w:rPr>
              <m:t>Sales</m:t>
            </m:r>
          </m:den>
        </m:f>
      </m:oMath>
    </w:p>
    <w:tbl>
      <w:tblPr>
        <w:tblStyle w:val="TableGrid"/>
        <w:tblW w:w="0" w:type="auto"/>
        <w:tblLook w:val="04A0" w:firstRow="1" w:lastRow="0" w:firstColumn="1" w:lastColumn="0" w:noHBand="0" w:noVBand="1"/>
      </w:tblPr>
      <w:tblGrid>
        <w:gridCol w:w="3959"/>
        <w:gridCol w:w="2328"/>
        <w:gridCol w:w="2729"/>
      </w:tblGrid>
      <w:tr w:rsidR="002049E4" w:rsidRPr="002049E4" w14:paraId="5546F629" w14:textId="77777777" w:rsidTr="00250001">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A9AB98"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728B4BE" w14:textId="6067086E"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w:t>
            </w:r>
            <w:r w:rsidR="00250001" w:rsidRPr="002049E4">
              <w:rPr>
                <w:rFonts w:eastAsia="Times New Roman" w:cs="Times New Roman"/>
                <w:b/>
                <w:bCs/>
                <w:szCs w:val="24"/>
                <w:lang w:eastAsia="en-GB"/>
              </w:rPr>
              <w:t>20</w:t>
            </w:r>
          </w:p>
        </w:tc>
        <w:tc>
          <w:tcPr>
            <w:tcW w:w="28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FAAC4A5" w14:textId="094A32A2"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w:t>
            </w:r>
            <w:r w:rsidR="00250001" w:rsidRPr="002049E4">
              <w:rPr>
                <w:rFonts w:eastAsia="Times New Roman" w:cs="Times New Roman"/>
                <w:b/>
                <w:bCs/>
                <w:szCs w:val="24"/>
                <w:lang w:eastAsia="en-GB"/>
              </w:rPr>
              <w:t>9</w:t>
            </w:r>
          </w:p>
        </w:tc>
      </w:tr>
      <w:tr w:rsidR="002049E4" w:rsidRPr="002049E4" w14:paraId="640042CB"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1E5E656D"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Net Income</w:t>
            </w:r>
          </w:p>
        </w:tc>
        <w:tc>
          <w:tcPr>
            <w:tcW w:w="2410" w:type="dxa"/>
            <w:tcBorders>
              <w:top w:val="single" w:sz="4" w:space="0" w:color="auto"/>
              <w:left w:val="single" w:sz="4" w:space="0" w:color="auto"/>
              <w:bottom w:val="single" w:sz="4" w:space="0" w:color="auto"/>
              <w:right w:val="single" w:sz="4" w:space="0" w:color="auto"/>
            </w:tcBorders>
            <w:hideMark/>
          </w:tcPr>
          <w:p w14:paraId="2665DAF8"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£431</w:t>
            </w:r>
          </w:p>
        </w:tc>
        <w:tc>
          <w:tcPr>
            <w:tcW w:w="2834" w:type="dxa"/>
            <w:tcBorders>
              <w:top w:val="single" w:sz="4" w:space="0" w:color="auto"/>
              <w:left w:val="single" w:sz="4" w:space="0" w:color="auto"/>
              <w:bottom w:val="single" w:sz="4" w:space="0" w:color="auto"/>
              <w:right w:val="single" w:sz="4" w:space="0" w:color="auto"/>
            </w:tcBorders>
            <w:hideMark/>
          </w:tcPr>
          <w:p w14:paraId="2C8E23CD"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£366</w:t>
            </w:r>
          </w:p>
        </w:tc>
      </w:tr>
      <w:tr w:rsidR="002049E4" w:rsidRPr="002049E4" w14:paraId="736BE7A5"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790F3EFC"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Sales</w:t>
            </w:r>
          </w:p>
        </w:tc>
        <w:tc>
          <w:tcPr>
            <w:tcW w:w="2410" w:type="dxa"/>
            <w:tcBorders>
              <w:top w:val="single" w:sz="4" w:space="0" w:color="auto"/>
              <w:left w:val="single" w:sz="4" w:space="0" w:color="auto"/>
              <w:bottom w:val="single" w:sz="4" w:space="0" w:color="auto"/>
              <w:right w:val="single" w:sz="4" w:space="0" w:color="auto"/>
            </w:tcBorders>
            <w:hideMark/>
          </w:tcPr>
          <w:p w14:paraId="58F03033"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£6,738</w:t>
            </w:r>
          </w:p>
        </w:tc>
        <w:tc>
          <w:tcPr>
            <w:tcW w:w="2834" w:type="dxa"/>
            <w:tcBorders>
              <w:top w:val="single" w:sz="4" w:space="0" w:color="auto"/>
              <w:left w:val="single" w:sz="4" w:space="0" w:color="auto"/>
              <w:bottom w:val="single" w:sz="4" w:space="0" w:color="auto"/>
              <w:right w:val="single" w:sz="4" w:space="0" w:color="auto"/>
            </w:tcBorders>
            <w:hideMark/>
          </w:tcPr>
          <w:p w14:paraId="1175E8AD"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£6,441</w:t>
            </w:r>
          </w:p>
        </w:tc>
      </w:tr>
      <w:tr w:rsidR="002049E4" w:rsidRPr="002049E4" w14:paraId="74653707"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0DA2AAFE" w14:textId="77777777" w:rsidR="00FC02ED" w:rsidRPr="002049E4" w:rsidRDefault="00FC02ED" w:rsidP="002F25BB">
            <w:pPr>
              <w:spacing w:line="360" w:lineRule="auto"/>
              <w:rPr>
                <w:rFonts w:eastAsia="Times New Roman" w:cs="Times New Roman"/>
                <w:szCs w:val="24"/>
                <w:lang w:eastAsia="en-GB"/>
              </w:rPr>
            </w:pPr>
            <w:r w:rsidRPr="002049E4">
              <w:rPr>
                <w:rFonts w:cs="Times New Roman"/>
              </w:rPr>
              <w:t>Profit Margin</w:t>
            </w:r>
          </w:p>
        </w:tc>
        <w:tc>
          <w:tcPr>
            <w:tcW w:w="2410" w:type="dxa"/>
            <w:tcBorders>
              <w:top w:val="single" w:sz="4" w:space="0" w:color="auto"/>
              <w:left w:val="single" w:sz="4" w:space="0" w:color="auto"/>
              <w:bottom w:val="single" w:sz="4" w:space="0" w:color="auto"/>
              <w:right w:val="single" w:sz="4" w:space="0" w:color="auto"/>
            </w:tcBorders>
            <w:hideMark/>
          </w:tcPr>
          <w:p w14:paraId="3486841A"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0.063</w:t>
            </w:r>
          </w:p>
        </w:tc>
        <w:tc>
          <w:tcPr>
            <w:tcW w:w="2834" w:type="dxa"/>
            <w:tcBorders>
              <w:top w:val="single" w:sz="4" w:space="0" w:color="auto"/>
              <w:left w:val="single" w:sz="4" w:space="0" w:color="auto"/>
              <w:bottom w:val="single" w:sz="4" w:space="0" w:color="auto"/>
              <w:right w:val="single" w:sz="4" w:space="0" w:color="auto"/>
            </w:tcBorders>
            <w:hideMark/>
          </w:tcPr>
          <w:p w14:paraId="2786AB45"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0.057</w:t>
            </w:r>
          </w:p>
        </w:tc>
      </w:tr>
    </w:tbl>
    <w:p w14:paraId="30A43FB4" w14:textId="77777777" w:rsidR="00000792" w:rsidRPr="002049E4" w:rsidRDefault="00000792" w:rsidP="002F25BB">
      <w:pPr>
        <w:spacing w:line="360" w:lineRule="auto"/>
        <w:rPr>
          <w:rFonts w:cs="Times New Roman"/>
        </w:rPr>
      </w:pPr>
    </w:p>
    <w:p w14:paraId="69E0360C" w14:textId="1174C680"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Asset turnover</w:t>
      </w:r>
    </w:p>
    <w:p w14:paraId="47EFD6DE" w14:textId="219CB89F" w:rsidR="00250001" w:rsidRPr="002049E4" w:rsidRDefault="00250001" w:rsidP="002F25BB">
      <w:pPr>
        <w:spacing w:line="360" w:lineRule="auto"/>
        <w:rPr>
          <w:rFonts w:cs="Times New Roman"/>
        </w:rPr>
      </w:pPr>
      <w:r w:rsidRPr="002049E4">
        <w:rPr>
          <w:rFonts w:cs="Times New Roman"/>
        </w:rPr>
        <w:lastRenderedPageBreak/>
        <w:t xml:space="preserve">The asset turnover ratio compares the </w:t>
      </w:r>
      <w:r w:rsidR="002049E4" w:rsidRPr="002049E4">
        <w:rPr>
          <w:rFonts w:cs="Times New Roman"/>
        </w:rPr>
        <w:t>number</w:t>
      </w:r>
      <w:r w:rsidRPr="002049E4">
        <w:rPr>
          <w:rFonts w:cs="Times New Roman"/>
        </w:rPr>
        <w:t xml:space="preserve"> of assets of the company to the </w:t>
      </w:r>
      <w:r w:rsidR="002049E4" w:rsidRPr="002049E4">
        <w:rPr>
          <w:rFonts w:cs="Times New Roman"/>
        </w:rPr>
        <w:t>number</w:t>
      </w:r>
      <w:r w:rsidRPr="002049E4">
        <w:rPr>
          <w:rFonts w:cs="Times New Roman"/>
        </w:rPr>
        <w:t xml:space="preserve"> of its sales or revenues. The asset turnover ratio is a metric that measures how well a firm uses its assets to produce income. The formula for calculating Asset turnover is:</w:t>
      </w:r>
    </w:p>
    <w:p w14:paraId="5C7A83E2" w14:textId="5B87DF39" w:rsidR="00250001" w:rsidRPr="002049E4" w:rsidRDefault="00250001" w:rsidP="002F25BB">
      <w:pPr>
        <w:spacing w:line="360" w:lineRule="auto"/>
        <w:jc w:val="center"/>
        <w:rPr>
          <w:rFonts w:eastAsia="Times New Roman" w:cs="Times New Roman"/>
          <w:szCs w:val="24"/>
          <w:lang w:eastAsia="en-GB"/>
        </w:rPr>
      </w:pPr>
      <w:r w:rsidRPr="002049E4">
        <w:rPr>
          <w:rFonts w:cs="Times New Roman"/>
        </w:rPr>
        <w:t xml:space="preserve">Assets Turnover Ratio = </w:t>
      </w:r>
      <m:oMath>
        <m:f>
          <m:fPr>
            <m:ctrlPr>
              <w:rPr>
                <w:rFonts w:ascii="Cambria Math" w:eastAsia="Times New Roman" w:hAnsi="Cambria Math" w:cs="Times New Roman"/>
                <w:i/>
                <w:sz w:val="28"/>
                <w:szCs w:val="28"/>
              </w:rPr>
            </m:ctrlPr>
          </m:fPr>
          <m:num>
            <m:r>
              <m:rPr>
                <m:sty m:val="p"/>
              </m:rPr>
              <w:rPr>
                <w:rFonts w:ascii="Cambria Math" w:eastAsia="Times New Roman" w:hAnsi="Cambria Math" w:cs="Times New Roman"/>
                <w:sz w:val="28"/>
                <w:szCs w:val="28"/>
                <w:lang w:eastAsia="en-GB"/>
              </w:rPr>
              <m:t>Sales</m:t>
            </m:r>
          </m:num>
          <m:den>
            <m:r>
              <m:rPr>
                <m:sty m:val="p"/>
              </m:rPr>
              <w:rPr>
                <w:rFonts w:ascii="Cambria Math" w:eastAsia="Times New Roman" w:hAnsi="Cambria Math" w:cs="Times New Roman"/>
                <w:sz w:val="28"/>
                <w:szCs w:val="28"/>
                <w:lang w:eastAsia="en-GB"/>
              </w:rPr>
              <m:t>Average Total Assets</m:t>
            </m:r>
          </m:den>
        </m:f>
      </m:oMath>
    </w:p>
    <w:p w14:paraId="703757C9" w14:textId="06547F58" w:rsidR="00FC02ED" w:rsidRPr="002049E4" w:rsidRDefault="00000792" w:rsidP="002F25BB">
      <w:pPr>
        <w:spacing w:line="360" w:lineRule="auto"/>
        <w:rPr>
          <w:rFonts w:cs="Times New Roman"/>
        </w:rPr>
      </w:pPr>
      <w:r w:rsidRPr="002049E4">
        <w:rPr>
          <w:rFonts w:cs="Times New Roman"/>
        </w:rPr>
        <w:t xml:space="preserve">The </w:t>
      </w:r>
      <w:r w:rsidR="00250001" w:rsidRPr="002049E4">
        <w:rPr>
          <w:rFonts w:cs="Times New Roman"/>
        </w:rPr>
        <w:t xml:space="preserve">Asset turnover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3956"/>
        <w:gridCol w:w="2326"/>
        <w:gridCol w:w="2734"/>
      </w:tblGrid>
      <w:tr w:rsidR="002049E4" w:rsidRPr="002049E4" w14:paraId="73EC1E51" w14:textId="77777777" w:rsidTr="00C0263F">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2FA7A4"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D3F0E87" w14:textId="0252C8F1"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w:t>
            </w:r>
            <w:r w:rsidR="00436BC0" w:rsidRPr="002049E4">
              <w:rPr>
                <w:rFonts w:eastAsia="Times New Roman" w:cs="Times New Roman"/>
                <w:b/>
                <w:bCs/>
                <w:szCs w:val="24"/>
                <w:lang w:eastAsia="en-GB"/>
              </w:rPr>
              <w:t>20</w:t>
            </w:r>
          </w:p>
        </w:tc>
        <w:tc>
          <w:tcPr>
            <w:tcW w:w="28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1D239D" w14:textId="606336A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w:t>
            </w:r>
            <w:r w:rsidR="00436BC0" w:rsidRPr="002049E4">
              <w:rPr>
                <w:rFonts w:eastAsia="Times New Roman" w:cs="Times New Roman"/>
                <w:b/>
                <w:bCs/>
                <w:szCs w:val="24"/>
                <w:lang w:eastAsia="en-GB"/>
              </w:rPr>
              <w:t>9</w:t>
            </w:r>
          </w:p>
        </w:tc>
      </w:tr>
      <w:tr w:rsidR="002049E4" w:rsidRPr="002049E4" w14:paraId="67B7464E"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4453F2ED"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Sales</w:t>
            </w:r>
          </w:p>
        </w:tc>
        <w:tc>
          <w:tcPr>
            <w:tcW w:w="2410" w:type="dxa"/>
            <w:tcBorders>
              <w:top w:val="single" w:sz="4" w:space="0" w:color="auto"/>
              <w:left w:val="single" w:sz="4" w:space="0" w:color="auto"/>
              <w:bottom w:val="single" w:sz="4" w:space="0" w:color="auto"/>
              <w:right w:val="single" w:sz="4" w:space="0" w:color="auto"/>
            </w:tcBorders>
            <w:hideMark/>
          </w:tcPr>
          <w:p w14:paraId="639B3E58"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£6,738</w:t>
            </w:r>
          </w:p>
        </w:tc>
        <w:tc>
          <w:tcPr>
            <w:tcW w:w="2834" w:type="dxa"/>
            <w:tcBorders>
              <w:top w:val="single" w:sz="4" w:space="0" w:color="auto"/>
              <w:left w:val="single" w:sz="4" w:space="0" w:color="auto"/>
              <w:bottom w:val="single" w:sz="4" w:space="0" w:color="auto"/>
              <w:right w:val="single" w:sz="4" w:space="0" w:color="auto"/>
            </w:tcBorders>
            <w:hideMark/>
          </w:tcPr>
          <w:p w14:paraId="55B3A469"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£6,441</w:t>
            </w:r>
          </w:p>
        </w:tc>
      </w:tr>
      <w:tr w:rsidR="002049E4" w:rsidRPr="002049E4" w14:paraId="25C2DAC9"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7D110955"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Average Total Assets</w:t>
            </w:r>
          </w:p>
        </w:tc>
        <w:tc>
          <w:tcPr>
            <w:tcW w:w="2410" w:type="dxa"/>
            <w:tcBorders>
              <w:top w:val="single" w:sz="4" w:space="0" w:color="auto"/>
              <w:left w:val="single" w:sz="4" w:space="0" w:color="auto"/>
              <w:bottom w:val="single" w:sz="4" w:space="0" w:color="auto"/>
              <w:right w:val="single" w:sz="4" w:space="0" w:color="auto"/>
            </w:tcBorders>
            <w:hideMark/>
          </w:tcPr>
          <w:p w14:paraId="119FEA68"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£9,912</w:t>
            </w:r>
          </w:p>
        </w:tc>
        <w:tc>
          <w:tcPr>
            <w:tcW w:w="2834" w:type="dxa"/>
            <w:tcBorders>
              <w:top w:val="single" w:sz="4" w:space="0" w:color="auto"/>
              <w:left w:val="single" w:sz="4" w:space="0" w:color="auto"/>
              <w:bottom w:val="single" w:sz="4" w:space="0" w:color="auto"/>
              <w:right w:val="single" w:sz="4" w:space="0" w:color="auto"/>
            </w:tcBorders>
            <w:hideMark/>
          </w:tcPr>
          <w:p w14:paraId="3EF05A3E"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£10,087</w:t>
            </w:r>
          </w:p>
        </w:tc>
      </w:tr>
      <w:tr w:rsidR="002049E4" w:rsidRPr="002049E4" w14:paraId="11D65E79"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3F5017D4" w14:textId="77777777" w:rsidR="00FC02ED" w:rsidRPr="002049E4" w:rsidRDefault="00FC02ED" w:rsidP="002F25BB">
            <w:pPr>
              <w:spacing w:line="360" w:lineRule="auto"/>
              <w:rPr>
                <w:rFonts w:eastAsia="Times New Roman" w:cs="Times New Roman"/>
                <w:szCs w:val="24"/>
                <w:lang w:eastAsia="en-GB"/>
              </w:rPr>
            </w:pPr>
            <w:r w:rsidRPr="002049E4">
              <w:rPr>
                <w:rFonts w:cs="Times New Roman"/>
              </w:rPr>
              <w:t>Assets Turnover Ratio</w:t>
            </w:r>
          </w:p>
        </w:tc>
        <w:tc>
          <w:tcPr>
            <w:tcW w:w="2410" w:type="dxa"/>
            <w:tcBorders>
              <w:top w:val="single" w:sz="4" w:space="0" w:color="auto"/>
              <w:left w:val="single" w:sz="4" w:space="0" w:color="auto"/>
              <w:bottom w:val="single" w:sz="4" w:space="0" w:color="auto"/>
              <w:right w:val="single" w:sz="4" w:space="0" w:color="auto"/>
            </w:tcBorders>
            <w:hideMark/>
          </w:tcPr>
          <w:p w14:paraId="7EAEEC70"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0.68</w:t>
            </w:r>
          </w:p>
        </w:tc>
        <w:tc>
          <w:tcPr>
            <w:tcW w:w="2834" w:type="dxa"/>
            <w:tcBorders>
              <w:top w:val="single" w:sz="4" w:space="0" w:color="auto"/>
              <w:left w:val="single" w:sz="4" w:space="0" w:color="auto"/>
              <w:bottom w:val="single" w:sz="4" w:space="0" w:color="auto"/>
              <w:right w:val="single" w:sz="4" w:space="0" w:color="auto"/>
            </w:tcBorders>
            <w:hideMark/>
          </w:tcPr>
          <w:p w14:paraId="17B18F62"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0.64</w:t>
            </w:r>
          </w:p>
        </w:tc>
      </w:tr>
    </w:tbl>
    <w:p w14:paraId="2CECAEEE" w14:textId="77777777" w:rsidR="00F92D50" w:rsidRPr="002049E4" w:rsidRDefault="00F92D50" w:rsidP="002F25BB">
      <w:pPr>
        <w:spacing w:line="360" w:lineRule="auto"/>
        <w:rPr>
          <w:rFonts w:cs="Times New Roman"/>
          <w:b/>
          <w:bCs/>
          <w:i/>
          <w:iCs/>
          <w:u w:val="single"/>
        </w:rPr>
      </w:pPr>
    </w:p>
    <w:p w14:paraId="59B9B047" w14:textId="175EDA62" w:rsidR="00000792" w:rsidRPr="002049E4" w:rsidRDefault="00C0263F" w:rsidP="002F25BB">
      <w:pPr>
        <w:spacing w:line="360" w:lineRule="auto"/>
        <w:rPr>
          <w:rFonts w:cs="Times New Roman"/>
          <w:b/>
          <w:bCs/>
          <w:i/>
          <w:iCs/>
          <w:u w:val="single"/>
        </w:rPr>
      </w:pPr>
      <w:r w:rsidRPr="002049E4">
        <w:rPr>
          <w:rFonts w:cs="Times New Roman"/>
          <w:b/>
          <w:bCs/>
          <w:i/>
          <w:iCs/>
          <w:u w:val="single"/>
        </w:rPr>
        <w:t>Workings:</w:t>
      </w:r>
    </w:p>
    <w:p w14:paraId="445F5BD8" w14:textId="77777777" w:rsidR="00F92D50" w:rsidRPr="002049E4" w:rsidRDefault="00F92D50" w:rsidP="002F25BB">
      <w:pPr>
        <w:spacing w:line="360" w:lineRule="auto"/>
        <w:rPr>
          <w:rFonts w:cs="Times New Roman"/>
          <w:b/>
          <w:bCs/>
        </w:rPr>
      </w:pPr>
      <w:r w:rsidRPr="002049E4">
        <w:rPr>
          <w:rFonts w:cs="Times New Roman"/>
          <w:b/>
          <w:bCs/>
        </w:rPr>
        <w:t>For 2020,</w:t>
      </w:r>
    </w:p>
    <w:p w14:paraId="7B1EEB89" w14:textId="3582C741" w:rsidR="00F92D50" w:rsidRPr="002049E4" w:rsidRDefault="00F92D50" w:rsidP="002F25BB">
      <w:pPr>
        <w:spacing w:line="360" w:lineRule="auto"/>
        <w:rPr>
          <w:rFonts w:cs="Times New Roman"/>
        </w:rPr>
      </w:pPr>
      <w:r w:rsidRPr="002049E4">
        <w:rPr>
          <w:rFonts w:eastAsia="Times New Roman" w:cs="Times New Roman"/>
          <w:szCs w:val="24"/>
          <w:lang w:eastAsia="en-GB"/>
        </w:rPr>
        <w:t xml:space="preserve">Average Total Assets = </w:t>
      </w:r>
      <m:oMath>
        <m:f>
          <m:fPr>
            <m:ctrlPr>
              <w:rPr>
                <w:rFonts w:ascii="Cambria Math" w:eastAsia="Times New Roman" w:hAnsi="Cambria Math" w:cs="Times New Roman"/>
                <w:i/>
                <w:sz w:val="28"/>
                <w:szCs w:val="28"/>
                <w:lang w:eastAsia="en-GB"/>
              </w:rPr>
            </m:ctrlPr>
          </m:fPr>
          <m:num>
            <m:r>
              <w:rPr>
                <w:rFonts w:ascii="Cambria Math" w:eastAsia="Times New Roman" w:hAnsi="Cambria Math" w:cs="Times New Roman"/>
                <w:sz w:val="28"/>
                <w:szCs w:val="28"/>
                <w:lang w:eastAsia="en-GB"/>
              </w:rPr>
              <m:t>Beginning Total Assets-Ending Total Assets</m:t>
            </m:r>
          </m:num>
          <m:den>
            <m:r>
              <w:rPr>
                <w:rFonts w:ascii="Cambria Math" w:eastAsia="Times New Roman" w:hAnsi="Cambria Math" w:cs="Times New Roman"/>
                <w:sz w:val="28"/>
                <w:szCs w:val="28"/>
                <w:lang w:eastAsia="en-GB"/>
              </w:rPr>
              <m:t>2</m:t>
            </m:r>
          </m:den>
        </m:f>
      </m:oMath>
    </w:p>
    <w:p w14:paraId="2B310FE1" w14:textId="136C4B78" w:rsidR="00F92D50" w:rsidRPr="002049E4" w:rsidRDefault="00F92D50" w:rsidP="002F25BB">
      <w:pPr>
        <w:spacing w:line="360" w:lineRule="auto"/>
        <w:ind w:left="1440"/>
        <w:rPr>
          <w:rFonts w:cs="Times New Roman"/>
        </w:rPr>
      </w:pPr>
      <w:r w:rsidRPr="002049E4">
        <w:rPr>
          <w:rFonts w:cs="Times New Roman"/>
        </w:rPr>
        <w:t xml:space="preserve">    = </w:t>
      </w:r>
      <m:oMath>
        <m:f>
          <m:fPr>
            <m:ctrlPr>
              <w:rPr>
                <w:rFonts w:ascii="Cambria Math" w:hAnsi="Cambria Math" w:cs="Times New Roman"/>
                <w:i/>
                <w:sz w:val="28"/>
                <w:szCs w:val="28"/>
              </w:rPr>
            </m:ctrlPr>
          </m:fPr>
          <m:num>
            <m:r>
              <m:rPr>
                <m:sty m:val="p"/>
              </m:rPr>
              <w:rPr>
                <w:rFonts w:ascii="Cambria Math" w:eastAsia="Times New Roman" w:hAnsi="Cambria Math" w:cs="Times New Roman"/>
                <w:sz w:val="28"/>
                <w:szCs w:val="28"/>
                <w:lang w:eastAsia="en-GB"/>
              </w:rPr>
              <m:t>£</m:t>
            </m:r>
            <m:r>
              <w:rPr>
                <w:rFonts w:ascii="Cambria Math" w:hAnsi="Cambria Math" w:cs="Times New Roman"/>
                <w:sz w:val="28"/>
                <w:szCs w:val="28"/>
              </w:rPr>
              <m:t>9,736+</m:t>
            </m:r>
            <m:r>
              <m:rPr>
                <m:sty m:val="p"/>
              </m:rPr>
              <w:rPr>
                <w:rFonts w:ascii="Cambria Math" w:eastAsia="Times New Roman" w:hAnsi="Cambria Math" w:cs="Times New Roman"/>
                <w:sz w:val="28"/>
                <w:szCs w:val="28"/>
                <w:lang w:eastAsia="en-GB"/>
              </w:rPr>
              <m:t>£</m:t>
            </m:r>
            <m:r>
              <w:rPr>
                <w:rFonts w:ascii="Cambria Math" w:hAnsi="Cambria Math" w:cs="Times New Roman"/>
                <w:sz w:val="28"/>
                <w:szCs w:val="28"/>
              </w:rPr>
              <m:t>10,087</m:t>
            </m:r>
          </m:num>
          <m:den>
            <m:r>
              <w:rPr>
                <w:rFonts w:ascii="Cambria Math" w:hAnsi="Cambria Math" w:cs="Times New Roman"/>
                <w:sz w:val="28"/>
                <w:szCs w:val="28"/>
              </w:rPr>
              <m:t>2</m:t>
            </m:r>
          </m:den>
        </m:f>
      </m:oMath>
    </w:p>
    <w:p w14:paraId="3361A102" w14:textId="39CD3FCA" w:rsidR="00C0263F" w:rsidRPr="002049E4" w:rsidRDefault="00F92D50" w:rsidP="002F25BB">
      <w:pPr>
        <w:spacing w:line="360" w:lineRule="auto"/>
        <w:ind w:left="1440"/>
        <w:rPr>
          <w:rFonts w:cs="Times New Roman"/>
        </w:rPr>
      </w:pPr>
      <w:r w:rsidRPr="002049E4">
        <w:rPr>
          <w:rFonts w:cs="Times New Roman"/>
        </w:rPr>
        <w:t xml:space="preserve">    = £9,912</w:t>
      </w:r>
    </w:p>
    <w:p w14:paraId="59864A0B" w14:textId="4DCE7BF3"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Stock holding days</w:t>
      </w:r>
    </w:p>
    <w:p w14:paraId="05760434" w14:textId="1C00A242" w:rsidR="00F92D50" w:rsidRPr="002049E4" w:rsidRDefault="00F92D50" w:rsidP="002F25BB">
      <w:pPr>
        <w:spacing w:line="360" w:lineRule="auto"/>
        <w:rPr>
          <w:rFonts w:cs="Times New Roman"/>
        </w:rPr>
      </w:pPr>
      <w:r w:rsidRPr="002049E4">
        <w:rPr>
          <w:rFonts w:cs="Times New Roman"/>
        </w:rPr>
        <w:t xml:space="preserve">Stock holding days is a measure that reflects how quickly a firm uses the average inventory it has on hand. The Stock holding days value reflects inventory liquidity since it is used to calculate the period of time that inventory remains in hand. The formula for calculating Stock holding days is: </w:t>
      </w:r>
    </w:p>
    <w:p w14:paraId="5F5D86A8" w14:textId="3DCA46E4" w:rsidR="00F92D50" w:rsidRPr="002049E4" w:rsidRDefault="00125955" w:rsidP="002049E4">
      <w:pPr>
        <w:spacing w:line="360" w:lineRule="auto"/>
        <w:jc w:val="center"/>
        <w:rPr>
          <w:rFonts w:eastAsiaTheme="minorEastAsia" w:cs="Times New Roman"/>
          <w:szCs w:val="24"/>
          <w:lang w:eastAsia="en-GB"/>
        </w:rPr>
      </w:pPr>
      <w:r w:rsidRPr="002049E4">
        <w:rPr>
          <w:rFonts w:cs="Times New Roman"/>
        </w:rPr>
        <w:t xml:space="preserve">Stock holding days = </w:t>
      </w:r>
      <m:oMath>
        <m:f>
          <m:fPr>
            <m:ctrlPr>
              <w:rPr>
                <w:rFonts w:ascii="Cambria Math" w:eastAsia="Times New Roman" w:hAnsi="Cambria Math" w:cs="Times New Roman"/>
                <w:i/>
                <w:sz w:val="28"/>
                <w:szCs w:val="28"/>
                <w:lang w:eastAsia="en-GB"/>
              </w:rPr>
            </m:ctrlPr>
          </m:fPr>
          <m:num>
            <m:r>
              <w:rPr>
                <w:rFonts w:ascii="Cambria Math" w:eastAsia="Times New Roman" w:hAnsi="Cambria Math" w:cs="Times New Roman"/>
                <w:sz w:val="28"/>
                <w:szCs w:val="28"/>
                <w:lang w:eastAsia="en-GB"/>
              </w:rPr>
              <m:t>Average Inventory</m:t>
            </m:r>
          </m:num>
          <m:den>
            <m:r>
              <w:rPr>
                <w:rFonts w:ascii="Cambria Math" w:eastAsia="Times New Roman" w:hAnsi="Cambria Math" w:cs="Times New Roman"/>
                <w:sz w:val="28"/>
                <w:szCs w:val="28"/>
                <w:lang w:eastAsia="en-GB"/>
              </w:rPr>
              <m:t>Cost of goods sold</m:t>
            </m:r>
          </m:den>
        </m:f>
      </m:oMath>
      <w:r w:rsidRPr="002049E4">
        <w:rPr>
          <w:rFonts w:eastAsiaTheme="minorEastAsia" w:cs="Times New Roman"/>
          <w:sz w:val="28"/>
          <w:szCs w:val="28"/>
          <w:lang w:eastAsia="en-GB"/>
        </w:rPr>
        <w:t xml:space="preserve"> </w:t>
      </w:r>
      <w:r w:rsidRPr="002049E4">
        <w:rPr>
          <w:rFonts w:eastAsiaTheme="minorEastAsia" w:cs="Times New Roman"/>
          <w:szCs w:val="24"/>
          <w:lang w:eastAsia="en-GB"/>
        </w:rPr>
        <w:t>X 365</w:t>
      </w:r>
    </w:p>
    <w:p w14:paraId="140E7A9D" w14:textId="60836565" w:rsidR="00436BC0" w:rsidRPr="002049E4" w:rsidRDefault="00436BC0" w:rsidP="002F25BB">
      <w:pPr>
        <w:spacing w:line="360" w:lineRule="auto"/>
        <w:rPr>
          <w:rFonts w:cs="Times New Roman"/>
        </w:rPr>
      </w:pPr>
      <w:r w:rsidRPr="002049E4">
        <w:rPr>
          <w:rFonts w:cs="Times New Roman"/>
        </w:rPr>
        <w:t>The Stock holding days for Chocco plc for 2020 and 2019 is calculated below:</w:t>
      </w:r>
    </w:p>
    <w:tbl>
      <w:tblPr>
        <w:tblStyle w:val="TableGrid"/>
        <w:tblW w:w="0" w:type="auto"/>
        <w:tblLook w:val="04A0" w:firstRow="1" w:lastRow="0" w:firstColumn="1" w:lastColumn="0" w:noHBand="0" w:noVBand="1"/>
      </w:tblPr>
      <w:tblGrid>
        <w:gridCol w:w="3959"/>
        <w:gridCol w:w="2328"/>
        <w:gridCol w:w="2729"/>
      </w:tblGrid>
      <w:tr w:rsidR="002049E4" w:rsidRPr="002049E4" w14:paraId="2C0E24D7" w14:textId="77777777" w:rsidTr="00436BC0">
        <w:tc>
          <w:tcPr>
            <w:tcW w:w="39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9A89B3F" w14:textId="77777777" w:rsidR="00125955" w:rsidRPr="002049E4" w:rsidRDefault="00125955"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3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58C63B" w14:textId="57B28D4F" w:rsidR="00125955" w:rsidRPr="002049E4" w:rsidRDefault="00125955"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w:t>
            </w:r>
            <w:r w:rsidR="00436BC0" w:rsidRPr="002049E4">
              <w:rPr>
                <w:rFonts w:eastAsia="Times New Roman" w:cs="Times New Roman"/>
                <w:b/>
                <w:bCs/>
                <w:szCs w:val="24"/>
                <w:lang w:eastAsia="en-GB"/>
              </w:rPr>
              <w:t>20</w:t>
            </w:r>
          </w:p>
        </w:tc>
        <w:tc>
          <w:tcPr>
            <w:tcW w:w="272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CB9B97F" w14:textId="7DDF20AA" w:rsidR="00125955" w:rsidRPr="002049E4" w:rsidRDefault="00125955"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w:t>
            </w:r>
            <w:r w:rsidR="00436BC0" w:rsidRPr="002049E4">
              <w:rPr>
                <w:rFonts w:eastAsia="Times New Roman" w:cs="Times New Roman"/>
                <w:b/>
                <w:bCs/>
                <w:szCs w:val="24"/>
                <w:lang w:eastAsia="en-GB"/>
              </w:rPr>
              <w:t>9</w:t>
            </w:r>
          </w:p>
        </w:tc>
      </w:tr>
      <w:tr w:rsidR="002049E4" w:rsidRPr="002049E4" w14:paraId="598F4A10" w14:textId="77777777" w:rsidTr="00436BC0">
        <w:tc>
          <w:tcPr>
            <w:tcW w:w="3959" w:type="dxa"/>
            <w:tcBorders>
              <w:top w:val="single" w:sz="4" w:space="0" w:color="auto"/>
              <w:left w:val="single" w:sz="4" w:space="0" w:color="auto"/>
              <w:bottom w:val="single" w:sz="4" w:space="0" w:color="auto"/>
              <w:right w:val="single" w:sz="4" w:space="0" w:color="auto"/>
            </w:tcBorders>
            <w:hideMark/>
          </w:tcPr>
          <w:p w14:paraId="35A80E91" w14:textId="077CA91A" w:rsidR="00125955" w:rsidRPr="002049E4" w:rsidRDefault="00125955" w:rsidP="002F25BB">
            <w:pPr>
              <w:spacing w:line="360" w:lineRule="auto"/>
              <w:rPr>
                <w:rFonts w:eastAsia="Times New Roman" w:cs="Times New Roman"/>
                <w:szCs w:val="24"/>
                <w:lang w:eastAsia="en-GB"/>
              </w:rPr>
            </w:pPr>
            <w:r w:rsidRPr="002049E4">
              <w:rPr>
                <w:rFonts w:eastAsia="Times New Roman" w:cs="Times New Roman"/>
                <w:szCs w:val="24"/>
                <w:lang w:eastAsia="en-GB"/>
              </w:rPr>
              <w:t>Average inventory</w:t>
            </w:r>
          </w:p>
        </w:tc>
        <w:tc>
          <w:tcPr>
            <w:tcW w:w="2328" w:type="dxa"/>
            <w:tcBorders>
              <w:top w:val="single" w:sz="4" w:space="0" w:color="auto"/>
              <w:left w:val="single" w:sz="4" w:space="0" w:color="auto"/>
              <w:bottom w:val="single" w:sz="4" w:space="0" w:color="auto"/>
              <w:right w:val="single" w:sz="4" w:space="0" w:color="auto"/>
            </w:tcBorders>
            <w:hideMark/>
          </w:tcPr>
          <w:p w14:paraId="0B43AEF0" w14:textId="2065824E" w:rsidR="00125955" w:rsidRPr="002049E4" w:rsidRDefault="00125955"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w:t>
            </w:r>
            <w:r w:rsidR="00436BC0" w:rsidRPr="002049E4">
              <w:rPr>
                <w:rFonts w:eastAsia="Times New Roman" w:cs="Times New Roman"/>
                <w:szCs w:val="24"/>
                <w:lang w:eastAsia="en-GB"/>
              </w:rPr>
              <w:t>84</w:t>
            </w:r>
          </w:p>
        </w:tc>
        <w:tc>
          <w:tcPr>
            <w:tcW w:w="2729" w:type="dxa"/>
            <w:tcBorders>
              <w:top w:val="single" w:sz="4" w:space="0" w:color="auto"/>
              <w:left w:val="single" w:sz="4" w:space="0" w:color="auto"/>
              <w:bottom w:val="single" w:sz="4" w:space="0" w:color="auto"/>
              <w:right w:val="single" w:sz="4" w:space="0" w:color="auto"/>
            </w:tcBorders>
            <w:hideMark/>
          </w:tcPr>
          <w:p w14:paraId="3E9AF3FF" w14:textId="1A9D6B54" w:rsidR="00125955" w:rsidRPr="002049E4" w:rsidRDefault="00125955"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£6</w:t>
            </w:r>
            <w:r w:rsidR="00436BC0" w:rsidRPr="002049E4">
              <w:rPr>
                <w:rFonts w:eastAsia="Times New Roman" w:cs="Times New Roman"/>
                <w:szCs w:val="24"/>
                <w:lang w:eastAsia="en-GB"/>
              </w:rPr>
              <w:t>59</w:t>
            </w:r>
          </w:p>
        </w:tc>
      </w:tr>
      <w:tr w:rsidR="002049E4" w:rsidRPr="002049E4" w14:paraId="6456383F" w14:textId="77777777" w:rsidTr="00436BC0">
        <w:tc>
          <w:tcPr>
            <w:tcW w:w="3959" w:type="dxa"/>
            <w:tcBorders>
              <w:top w:val="single" w:sz="4" w:space="0" w:color="auto"/>
              <w:left w:val="single" w:sz="4" w:space="0" w:color="auto"/>
              <w:bottom w:val="single" w:sz="4" w:space="0" w:color="auto"/>
              <w:right w:val="single" w:sz="4" w:space="0" w:color="auto"/>
            </w:tcBorders>
            <w:hideMark/>
          </w:tcPr>
          <w:p w14:paraId="69192C24" w14:textId="67CCAF09" w:rsidR="00125955" w:rsidRPr="002049E4" w:rsidRDefault="00125955" w:rsidP="002F25BB">
            <w:pPr>
              <w:spacing w:line="360" w:lineRule="auto"/>
              <w:rPr>
                <w:rFonts w:eastAsia="Times New Roman" w:cs="Times New Roman"/>
                <w:szCs w:val="24"/>
                <w:lang w:eastAsia="en-GB"/>
              </w:rPr>
            </w:pPr>
            <w:r w:rsidRPr="002049E4">
              <w:rPr>
                <w:rFonts w:eastAsia="Times New Roman" w:cs="Times New Roman"/>
                <w:szCs w:val="24"/>
                <w:lang w:eastAsia="en-GB"/>
              </w:rPr>
              <w:t>Cost of Goods sold</w:t>
            </w:r>
          </w:p>
        </w:tc>
        <w:tc>
          <w:tcPr>
            <w:tcW w:w="2328" w:type="dxa"/>
            <w:tcBorders>
              <w:top w:val="single" w:sz="4" w:space="0" w:color="auto"/>
              <w:left w:val="single" w:sz="4" w:space="0" w:color="auto"/>
              <w:bottom w:val="single" w:sz="4" w:space="0" w:color="auto"/>
              <w:right w:val="single" w:sz="4" w:space="0" w:color="auto"/>
            </w:tcBorders>
            <w:hideMark/>
          </w:tcPr>
          <w:p w14:paraId="05BF433D" w14:textId="1ED92D67" w:rsidR="00125955" w:rsidRPr="002049E4" w:rsidRDefault="00125955"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436BC0" w:rsidRPr="002049E4">
              <w:rPr>
                <w:rFonts w:eastAsia="Times New Roman" w:cs="Times New Roman"/>
                <w:szCs w:val="24"/>
                <w:lang w:eastAsia="en-GB"/>
              </w:rPr>
              <w:t>3,235</w:t>
            </w:r>
          </w:p>
        </w:tc>
        <w:tc>
          <w:tcPr>
            <w:tcW w:w="2729" w:type="dxa"/>
            <w:tcBorders>
              <w:top w:val="single" w:sz="4" w:space="0" w:color="auto"/>
              <w:left w:val="single" w:sz="4" w:space="0" w:color="auto"/>
              <w:bottom w:val="single" w:sz="4" w:space="0" w:color="auto"/>
              <w:right w:val="single" w:sz="4" w:space="0" w:color="auto"/>
            </w:tcBorders>
            <w:hideMark/>
          </w:tcPr>
          <w:p w14:paraId="15832CB1" w14:textId="783CBF9F" w:rsidR="00125955" w:rsidRPr="002049E4" w:rsidRDefault="00125955"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436BC0" w:rsidRPr="002049E4">
              <w:rPr>
                <w:rFonts w:eastAsia="Times New Roman" w:cs="Times New Roman"/>
                <w:szCs w:val="24"/>
                <w:lang w:eastAsia="en-GB"/>
              </w:rPr>
              <w:t>3,096</w:t>
            </w:r>
          </w:p>
        </w:tc>
      </w:tr>
      <w:tr w:rsidR="002049E4" w:rsidRPr="002049E4" w14:paraId="0E28E069" w14:textId="77777777" w:rsidTr="00D738A7">
        <w:tc>
          <w:tcPr>
            <w:tcW w:w="9016" w:type="dxa"/>
            <w:gridSpan w:val="3"/>
            <w:tcBorders>
              <w:top w:val="single" w:sz="4" w:space="0" w:color="auto"/>
              <w:left w:val="single" w:sz="4" w:space="0" w:color="auto"/>
              <w:bottom w:val="single" w:sz="4" w:space="0" w:color="auto"/>
              <w:right w:val="single" w:sz="4" w:space="0" w:color="auto"/>
            </w:tcBorders>
          </w:tcPr>
          <w:p w14:paraId="09153898" w14:textId="12713A93" w:rsidR="00436BC0" w:rsidRPr="002049E4" w:rsidRDefault="00436BC0" w:rsidP="002F25BB">
            <w:pPr>
              <w:spacing w:line="360" w:lineRule="auto"/>
              <w:jc w:val="left"/>
              <w:rPr>
                <w:rFonts w:eastAsia="Times New Roman" w:cs="Times New Roman"/>
                <w:szCs w:val="24"/>
                <w:lang w:eastAsia="en-GB"/>
              </w:rPr>
            </w:pPr>
            <w:r w:rsidRPr="002049E4">
              <w:rPr>
                <w:rFonts w:eastAsia="Times New Roman" w:cs="Times New Roman"/>
                <w:szCs w:val="24"/>
                <w:lang w:eastAsia="en-GB"/>
              </w:rPr>
              <w:t>X 365</w:t>
            </w:r>
          </w:p>
        </w:tc>
      </w:tr>
      <w:tr w:rsidR="002049E4" w:rsidRPr="002049E4" w14:paraId="59750A6A" w14:textId="77777777" w:rsidTr="00436BC0">
        <w:tc>
          <w:tcPr>
            <w:tcW w:w="3959" w:type="dxa"/>
            <w:tcBorders>
              <w:top w:val="single" w:sz="4" w:space="0" w:color="auto"/>
              <w:left w:val="single" w:sz="4" w:space="0" w:color="auto"/>
              <w:bottom w:val="single" w:sz="4" w:space="0" w:color="auto"/>
              <w:right w:val="single" w:sz="4" w:space="0" w:color="auto"/>
            </w:tcBorders>
            <w:hideMark/>
          </w:tcPr>
          <w:p w14:paraId="5AB8C0B2" w14:textId="58AC4F81" w:rsidR="00125955" w:rsidRPr="002049E4" w:rsidRDefault="00125955" w:rsidP="002F25BB">
            <w:pPr>
              <w:spacing w:line="360" w:lineRule="auto"/>
              <w:rPr>
                <w:rFonts w:eastAsia="Times New Roman" w:cs="Times New Roman"/>
                <w:szCs w:val="24"/>
                <w:lang w:eastAsia="en-GB"/>
              </w:rPr>
            </w:pPr>
            <w:r w:rsidRPr="002049E4">
              <w:rPr>
                <w:rFonts w:cs="Times New Roman"/>
              </w:rPr>
              <w:lastRenderedPageBreak/>
              <w:t>Stock holding days</w:t>
            </w:r>
          </w:p>
        </w:tc>
        <w:tc>
          <w:tcPr>
            <w:tcW w:w="2328" w:type="dxa"/>
            <w:tcBorders>
              <w:top w:val="single" w:sz="4" w:space="0" w:color="auto"/>
              <w:left w:val="single" w:sz="4" w:space="0" w:color="auto"/>
              <w:bottom w:val="single" w:sz="4" w:space="0" w:color="auto"/>
              <w:right w:val="single" w:sz="4" w:space="0" w:color="auto"/>
            </w:tcBorders>
            <w:hideMark/>
          </w:tcPr>
          <w:p w14:paraId="7CC55782" w14:textId="7E379B5C" w:rsidR="00125955" w:rsidRPr="002049E4" w:rsidRDefault="00436BC0"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77.17</w:t>
            </w:r>
          </w:p>
        </w:tc>
        <w:tc>
          <w:tcPr>
            <w:tcW w:w="2729" w:type="dxa"/>
            <w:tcBorders>
              <w:top w:val="single" w:sz="4" w:space="0" w:color="auto"/>
              <w:left w:val="single" w:sz="4" w:space="0" w:color="auto"/>
              <w:bottom w:val="single" w:sz="4" w:space="0" w:color="auto"/>
              <w:right w:val="single" w:sz="4" w:space="0" w:color="auto"/>
            </w:tcBorders>
            <w:hideMark/>
          </w:tcPr>
          <w:p w14:paraId="39BB172E" w14:textId="76CDBEF0" w:rsidR="00125955" w:rsidRPr="002049E4" w:rsidRDefault="00436BC0"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77.69</w:t>
            </w:r>
          </w:p>
        </w:tc>
      </w:tr>
    </w:tbl>
    <w:p w14:paraId="076F7092" w14:textId="016577E6" w:rsidR="00125955" w:rsidRPr="002049E4" w:rsidRDefault="00125955" w:rsidP="002F25BB">
      <w:pPr>
        <w:spacing w:line="360" w:lineRule="auto"/>
        <w:rPr>
          <w:rFonts w:cs="Times New Roman"/>
        </w:rPr>
      </w:pPr>
    </w:p>
    <w:p w14:paraId="4466061C" w14:textId="77777777" w:rsidR="00125955" w:rsidRPr="002049E4" w:rsidRDefault="00125955" w:rsidP="002F25BB">
      <w:pPr>
        <w:spacing w:line="360" w:lineRule="auto"/>
        <w:rPr>
          <w:rFonts w:cs="Times New Roman"/>
          <w:b/>
          <w:bCs/>
          <w:i/>
          <w:iCs/>
          <w:u w:val="single"/>
        </w:rPr>
      </w:pPr>
      <w:r w:rsidRPr="002049E4">
        <w:rPr>
          <w:rFonts w:cs="Times New Roman"/>
          <w:b/>
          <w:bCs/>
          <w:i/>
          <w:iCs/>
          <w:u w:val="single"/>
        </w:rPr>
        <w:t>Workings:</w:t>
      </w:r>
    </w:p>
    <w:p w14:paraId="1905272B" w14:textId="77777777" w:rsidR="00125955" w:rsidRPr="002049E4" w:rsidRDefault="00125955" w:rsidP="002F25BB">
      <w:pPr>
        <w:spacing w:line="360" w:lineRule="auto"/>
        <w:rPr>
          <w:rFonts w:cs="Times New Roman"/>
          <w:b/>
          <w:bCs/>
        </w:rPr>
      </w:pPr>
      <w:r w:rsidRPr="002049E4">
        <w:rPr>
          <w:rFonts w:cs="Times New Roman"/>
          <w:b/>
          <w:bCs/>
        </w:rPr>
        <w:t>For 2020,</w:t>
      </w:r>
    </w:p>
    <w:p w14:paraId="75BC673F" w14:textId="072C6C0E" w:rsidR="00125955" w:rsidRPr="002049E4" w:rsidRDefault="00125955" w:rsidP="002F25BB">
      <w:pPr>
        <w:spacing w:line="360" w:lineRule="auto"/>
        <w:rPr>
          <w:rFonts w:cs="Times New Roman"/>
        </w:rPr>
      </w:pPr>
      <w:r w:rsidRPr="002049E4">
        <w:rPr>
          <w:rFonts w:eastAsia="Times New Roman" w:cs="Times New Roman"/>
          <w:szCs w:val="24"/>
          <w:lang w:eastAsia="en-GB"/>
        </w:rPr>
        <w:t xml:space="preserve">Average Inventory = </w:t>
      </w:r>
      <m:oMath>
        <m:f>
          <m:fPr>
            <m:ctrlPr>
              <w:rPr>
                <w:rFonts w:ascii="Cambria Math" w:eastAsia="Times New Roman" w:hAnsi="Cambria Math" w:cs="Times New Roman"/>
                <w:i/>
                <w:sz w:val="28"/>
                <w:szCs w:val="28"/>
                <w:lang w:eastAsia="en-GB"/>
              </w:rPr>
            </m:ctrlPr>
          </m:fPr>
          <m:num>
            <m:r>
              <w:rPr>
                <w:rFonts w:ascii="Cambria Math" w:eastAsia="Times New Roman" w:hAnsi="Cambria Math" w:cs="Times New Roman"/>
                <w:sz w:val="28"/>
                <w:szCs w:val="28"/>
                <w:lang w:eastAsia="en-GB"/>
              </w:rPr>
              <m:t>Beginning Inventory-Ending Inventory</m:t>
            </m:r>
          </m:num>
          <m:den>
            <m:r>
              <w:rPr>
                <w:rFonts w:ascii="Cambria Math" w:eastAsia="Times New Roman" w:hAnsi="Cambria Math" w:cs="Times New Roman"/>
                <w:sz w:val="28"/>
                <w:szCs w:val="28"/>
                <w:lang w:eastAsia="en-GB"/>
              </w:rPr>
              <m:t>2</m:t>
            </m:r>
          </m:den>
        </m:f>
      </m:oMath>
    </w:p>
    <w:p w14:paraId="57D1D8CB" w14:textId="45B630E4" w:rsidR="00125955" w:rsidRPr="002049E4" w:rsidRDefault="00125955" w:rsidP="002F25BB">
      <w:pPr>
        <w:spacing w:line="360" w:lineRule="auto"/>
        <w:ind w:left="1440"/>
        <w:rPr>
          <w:rFonts w:cs="Times New Roman"/>
        </w:rPr>
      </w:pPr>
      <w:r w:rsidRPr="002049E4">
        <w:rPr>
          <w:rFonts w:cs="Times New Roman"/>
        </w:rPr>
        <w:t xml:space="preserve">    = </w:t>
      </w:r>
      <m:oMath>
        <m:f>
          <m:fPr>
            <m:ctrlPr>
              <w:rPr>
                <w:rFonts w:ascii="Cambria Math" w:hAnsi="Cambria Math" w:cs="Times New Roman"/>
                <w:i/>
                <w:sz w:val="28"/>
                <w:szCs w:val="28"/>
              </w:rPr>
            </m:ctrlPr>
          </m:fPr>
          <m:num>
            <m:r>
              <m:rPr>
                <m:sty m:val="p"/>
              </m:rPr>
              <w:rPr>
                <w:rFonts w:ascii="Cambria Math" w:eastAsia="Times New Roman" w:hAnsi="Cambria Math" w:cs="Times New Roman"/>
                <w:sz w:val="28"/>
                <w:szCs w:val="28"/>
                <w:lang w:eastAsia="en-GB"/>
              </w:rPr>
              <m:t>£</m:t>
            </m:r>
            <m:r>
              <w:rPr>
                <w:rFonts w:ascii="Cambria Math" w:hAnsi="Cambria Math" w:cs="Times New Roman"/>
                <w:sz w:val="28"/>
                <w:szCs w:val="28"/>
              </w:rPr>
              <m:t>708+</m:t>
            </m:r>
            <m:r>
              <m:rPr>
                <m:sty m:val="p"/>
              </m:rPr>
              <w:rPr>
                <w:rFonts w:ascii="Cambria Math" w:eastAsia="Times New Roman" w:hAnsi="Cambria Math" w:cs="Times New Roman"/>
                <w:sz w:val="28"/>
                <w:szCs w:val="28"/>
                <w:lang w:eastAsia="en-GB"/>
              </w:rPr>
              <m:t>£</m:t>
            </m:r>
            <m:r>
              <w:rPr>
                <w:rFonts w:ascii="Cambria Math" w:hAnsi="Cambria Math" w:cs="Times New Roman"/>
                <w:sz w:val="28"/>
                <w:szCs w:val="28"/>
              </w:rPr>
              <m:t>659</m:t>
            </m:r>
          </m:num>
          <m:den>
            <m:r>
              <w:rPr>
                <w:rFonts w:ascii="Cambria Math" w:hAnsi="Cambria Math" w:cs="Times New Roman"/>
                <w:sz w:val="28"/>
                <w:szCs w:val="28"/>
              </w:rPr>
              <m:t>2</m:t>
            </m:r>
          </m:den>
        </m:f>
      </m:oMath>
    </w:p>
    <w:p w14:paraId="2876B5CB" w14:textId="0BA90258" w:rsidR="00125955" w:rsidRPr="002049E4" w:rsidRDefault="00125955" w:rsidP="002F25BB">
      <w:pPr>
        <w:spacing w:line="360" w:lineRule="auto"/>
        <w:ind w:left="1440"/>
        <w:rPr>
          <w:rFonts w:cs="Times New Roman"/>
        </w:rPr>
      </w:pPr>
      <w:r w:rsidRPr="002049E4">
        <w:rPr>
          <w:rFonts w:cs="Times New Roman"/>
        </w:rPr>
        <w:t xml:space="preserve">    = £</w:t>
      </w:r>
      <w:r w:rsidR="00436BC0" w:rsidRPr="002049E4">
        <w:rPr>
          <w:rFonts w:cs="Times New Roman"/>
        </w:rPr>
        <w:t>684</w:t>
      </w:r>
    </w:p>
    <w:p w14:paraId="67DBBE80" w14:textId="77777777" w:rsidR="00000792" w:rsidRPr="002049E4" w:rsidRDefault="00000792" w:rsidP="002F25BB">
      <w:pPr>
        <w:spacing w:line="360" w:lineRule="auto"/>
        <w:rPr>
          <w:rFonts w:cs="Times New Roman"/>
        </w:rPr>
      </w:pPr>
    </w:p>
    <w:p w14:paraId="18A788C0" w14:textId="322B1C57" w:rsidR="00436BC0" w:rsidRPr="002049E4" w:rsidRDefault="003B1E0B" w:rsidP="002F25BB">
      <w:pPr>
        <w:pStyle w:val="ListParagraph"/>
        <w:numPr>
          <w:ilvl w:val="0"/>
          <w:numId w:val="4"/>
        </w:numPr>
        <w:spacing w:line="360" w:lineRule="auto"/>
        <w:rPr>
          <w:rFonts w:cs="Times New Roman"/>
          <w:b/>
          <w:bCs/>
        </w:rPr>
      </w:pPr>
      <w:r w:rsidRPr="002049E4">
        <w:rPr>
          <w:rFonts w:cs="Times New Roman"/>
          <w:b/>
          <w:bCs/>
        </w:rPr>
        <w:t>Debtors collection period</w:t>
      </w:r>
    </w:p>
    <w:p w14:paraId="3AEB0ED8" w14:textId="6B078F9C" w:rsidR="00436BC0" w:rsidRPr="002049E4" w:rsidRDefault="00436BC0" w:rsidP="002F25BB">
      <w:pPr>
        <w:spacing w:line="360" w:lineRule="auto"/>
        <w:rPr>
          <w:rFonts w:cs="Times New Roman"/>
        </w:rPr>
      </w:pPr>
      <w:r w:rsidRPr="002049E4">
        <w:rPr>
          <w:rFonts w:cs="Times New Roman"/>
        </w:rPr>
        <w:t xml:space="preserve">The debtor collection period is the length of time </w:t>
      </w:r>
      <w:r w:rsidR="002049E4" w:rsidRPr="002049E4">
        <w:rPr>
          <w:rFonts w:cs="Times New Roman"/>
        </w:rPr>
        <w:t>it requires</w:t>
      </w:r>
      <w:r w:rsidRPr="002049E4">
        <w:rPr>
          <w:rFonts w:cs="Times New Roman"/>
        </w:rPr>
        <w:t> for a company to recover the payments owed by its customers in terms of accounts receivable (AR)</w:t>
      </w:r>
      <w:r w:rsidR="002049E4" w:rsidRPr="002049E4">
        <w:rPr>
          <w:rFonts w:cs="Times New Roman"/>
        </w:rPr>
        <w:t xml:space="preserve"> (Velez-Pareja, 2012)</w:t>
      </w:r>
      <w:r w:rsidRPr="002049E4">
        <w:rPr>
          <w:rFonts w:cs="Times New Roman"/>
        </w:rPr>
        <w:t xml:space="preserve">. The debtor collection period is used by businesses to ensure that they are efficient in collecting cash and they have sufficient cash on hand to satisfy their financial obligations. The formula for calculating </w:t>
      </w:r>
      <w:r w:rsidR="00BA6976" w:rsidRPr="002049E4">
        <w:rPr>
          <w:rFonts w:cs="Times New Roman"/>
        </w:rPr>
        <w:t xml:space="preserve">debtor collection period is: </w:t>
      </w:r>
    </w:p>
    <w:p w14:paraId="4010FB6B" w14:textId="7F744D48" w:rsidR="00BA6976" w:rsidRPr="002049E4" w:rsidRDefault="00BA6976" w:rsidP="002049E4">
      <w:pPr>
        <w:spacing w:line="360" w:lineRule="auto"/>
        <w:jc w:val="center"/>
        <w:rPr>
          <w:rFonts w:cs="Times New Roman"/>
        </w:rPr>
      </w:pPr>
      <w:r w:rsidRPr="002049E4">
        <w:rPr>
          <w:rFonts w:cs="Times New Roman"/>
        </w:rPr>
        <w:t xml:space="preserve">Debtor collection period = </w:t>
      </w:r>
      <m:oMath>
        <m:f>
          <m:fPr>
            <m:ctrlPr>
              <w:rPr>
                <w:rFonts w:ascii="Cambria Math" w:hAnsi="Cambria Math" w:cs="Times New Roman"/>
                <w:i/>
                <w:sz w:val="28"/>
                <w:szCs w:val="28"/>
              </w:rPr>
            </m:ctrlPr>
          </m:fPr>
          <m:num>
            <m:r>
              <w:rPr>
                <w:rFonts w:ascii="Cambria Math" w:hAnsi="Cambria Math" w:cs="Times New Roman"/>
                <w:sz w:val="28"/>
                <w:szCs w:val="28"/>
              </w:rPr>
              <m:t>Debtors</m:t>
            </m:r>
          </m:num>
          <m:den>
            <m:r>
              <w:rPr>
                <w:rFonts w:ascii="Cambria Math" w:hAnsi="Cambria Math" w:cs="Times New Roman"/>
                <w:sz w:val="28"/>
                <w:szCs w:val="28"/>
              </w:rPr>
              <m:t>Sales Turnover</m:t>
            </m:r>
          </m:den>
        </m:f>
      </m:oMath>
      <w:r w:rsidRPr="002049E4">
        <w:rPr>
          <w:rFonts w:eastAsiaTheme="minorEastAsia" w:cs="Times New Roman"/>
        </w:rPr>
        <w:t xml:space="preserve"> x 365</w:t>
      </w:r>
    </w:p>
    <w:p w14:paraId="429F8257" w14:textId="48271544" w:rsidR="00000792" w:rsidRPr="002049E4" w:rsidRDefault="00000792" w:rsidP="002F25BB">
      <w:pPr>
        <w:spacing w:line="360" w:lineRule="auto"/>
        <w:rPr>
          <w:rFonts w:cs="Times New Roman"/>
        </w:rPr>
      </w:pPr>
      <w:r w:rsidRPr="002049E4">
        <w:rPr>
          <w:rFonts w:cs="Times New Roman"/>
        </w:rPr>
        <w:t xml:space="preserve">The </w:t>
      </w:r>
      <w:r w:rsidR="00BA6976" w:rsidRPr="002049E4">
        <w:rPr>
          <w:rFonts w:cs="Times New Roman"/>
        </w:rPr>
        <w:t xml:space="preserve">Debtor collection period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3959"/>
        <w:gridCol w:w="2328"/>
        <w:gridCol w:w="2729"/>
      </w:tblGrid>
      <w:tr w:rsidR="002049E4" w:rsidRPr="002049E4" w14:paraId="0273B0BE" w14:textId="77777777" w:rsidTr="002D7F00">
        <w:tc>
          <w:tcPr>
            <w:tcW w:w="39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121BD93" w14:textId="77777777" w:rsidR="00BA6976" w:rsidRPr="002049E4" w:rsidRDefault="00BA6976"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3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6728DB0" w14:textId="77777777" w:rsidR="00BA6976" w:rsidRPr="002049E4" w:rsidRDefault="00BA6976"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2020</w:t>
            </w:r>
          </w:p>
        </w:tc>
        <w:tc>
          <w:tcPr>
            <w:tcW w:w="272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3B283B6" w14:textId="77777777" w:rsidR="00BA6976" w:rsidRPr="002049E4" w:rsidRDefault="00BA6976"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2019</w:t>
            </w:r>
          </w:p>
        </w:tc>
      </w:tr>
      <w:tr w:rsidR="002049E4" w:rsidRPr="002049E4" w14:paraId="5DD5E463" w14:textId="77777777" w:rsidTr="002D7F00">
        <w:tc>
          <w:tcPr>
            <w:tcW w:w="3959" w:type="dxa"/>
            <w:tcBorders>
              <w:top w:val="single" w:sz="4" w:space="0" w:color="auto"/>
              <w:left w:val="single" w:sz="4" w:space="0" w:color="auto"/>
              <w:bottom w:val="single" w:sz="4" w:space="0" w:color="auto"/>
              <w:right w:val="single" w:sz="4" w:space="0" w:color="auto"/>
            </w:tcBorders>
            <w:hideMark/>
          </w:tcPr>
          <w:p w14:paraId="2B501169" w14:textId="751BD90A" w:rsidR="00BA6976" w:rsidRPr="002049E4" w:rsidRDefault="00BA6976" w:rsidP="002F25BB">
            <w:pPr>
              <w:spacing w:line="360" w:lineRule="auto"/>
              <w:rPr>
                <w:rFonts w:eastAsia="Times New Roman" w:cs="Times New Roman"/>
                <w:szCs w:val="24"/>
                <w:lang w:eastAsia="en-GB"/>
              </w:rPr>
            </w:pPr>
            <w:r w:rsidRPr="002049E4">
              <w:rPr>
                <w:rFonts w:eastAsia="Times New Roman" w:cs="Times New Roman"/>
                <w:szCs w:val="24"/>
                <w:lang w:eastAsia="en-GB"/>
              </w:rPr>
              <w:t>Debtors</w:t>
            </w:r>
          </w:p>
        </w:tc>
        <w:tc>
          <w:tcPr>
            <w:tcW w:w="2328" w:type="dxa"/>
            <w:tcBorders>
              <w:top w:val="single" w:sz="4" w:space="0" w:color="auto"/>
              <w:left w:val="single" w:sz="4" w:space="0" w:color="auto"/>
              <w:bottom w:val="single" w:sz="4" w:space="0" w:color="auto"/>
              <w:right w:val="single" w:sz="4" w:space="0" w:color="auto"/>
            </w:tcBorders>
            <w:hideMark/>
          </w:tcPr>
          <w:p w14:paraId="39B8BF51" w14:textId="32B7FA6A" w:rsidR="00BA6976" w:rsidRPr="002049E4" w:rsidRDefault="00BA6976"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7C0AAC" w:rsidRPr="002049E4">
              <w:rPr>
                <w:rFonts w:eastAsia="Times New Roman" w:cs="Times New Roman"/>
                <w:szCs w:val="24"/>
                <w:lang w:eastAsia="en-GB"/>
              </w:rPr>
              <w:t>1,249</w:t>
            </w:r>
          </w:p>
        </w:tc>
        <w:tc>
          <w:tcPr>
            <w:tcW w:w="2729" w:type="dxa"/>
            <w:tcBorders>
              <w:top w:val="single" w:sz="4" w:space="0" w:color="auto"/>
              <w:left w:val="single" w:sz="4" w:space="0" w:color="auto"/>
              <w:bottom w:val="single" w:sz="4" w:space="0" w:color="auto"/>
              <w:right w:val="single" w:sz="4" w:space="0" w:color="auto"/>
            </w:tcBorders>
            <w:hideMark/>
          </w:tcPr>
          <w:p w14:paraId="7F904C8E" w14:textId="796562EF" w:rsidR="00BA6976" w:rsidRPr="002049E4" w:rsidRDefault="00BA6976"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7C0AAC" w:rsidRPr="002049E4">
              <w:rPr>
                <w:rFonts w:eastAsia="Times New Roman" w:cs="Times New Roman"/>
                <w:szCs w:val="24"/>
                <w:lang w:eastAsia="en-GB"/>
              </w:rPr>
              <w:t>1,287</w:t>
            </w:r>
          </w:p>
        </w:tc>
      </w:tr>
      <w:tr w:rsidR="002049E4" w:rsidRPr="002049E4" w14:paraId="51325782" w14:textId="77777777" w:rsidTr="002D7F00">
        <w:tc>
          <w:tcPr>
            <w:tcW w:w="3959" w:type="dxa"/>
            <w:tcBorders>
              <w:top w:val="single" w:sz="4" w:space="0" w:color="auto"/>
              <w:left w:val="single" w:sz="4" w:space="0" w:color="auto"/>
              <w:bottom w:val="single" w:sz="4" w:space="0" w:color="auto"/>
              <w:right w:val="single" w:sz="4" w:space="0" w:color="auto"/>
            </w:tcBorders>
            <w:hideMark/>
          </w:tcPr>
          <w:p w14:paraId="71A78D18" w14:textId="53BF807E" w:rsidR="00BA6976" w:rsidRPr="002049E4" w:rsidRDefault="00BA6976" w:rsidP="002F25BB">
            <w:pPr>
              <w:spacing w:line="360" w:lineRule="auto"/>
              <w:rPr>
                <w:rFonts w:eastAsia="Times New Roman" w:cs="Times New Roman"/>
                <w:szCs w:val="24"/>
                <w:lang w:eastAsia="en-GB"/>
              </w:rPr>
            </w:pPr>
            <w:r w:rsidRPr="002049E4">
              <w:rPr>
                <w:rFonts w:eastAsia="Times New Roman" w:cs="Times New Roman"/>
                <w:szCs w:val="24"/>
                <w:lang w:eastAsia="en-GB"/>
              </w:rPr>
              <w:t>Sales Turnover</w:t>
            </w:r>
          </w:p>
        </w:tc>
        <w:tc>
          <w:tcPr>
            <w:tcW w:w="2328" w:type="dxa"/>
            <w:tcBorders>
              <w:top w:val="single" w:sz="4" w:space="0" w:color="auto"/>
              <w:left w:val="single" w:sz="4" w:space="0" w:color="auto"/>
              <w:bottom w:val="single" w:sz="4" w:space="0" w:color="auto"/>
              <w:right w:val="single" w:sz="4" w:space="0" w:color="auto"/>
            </w:tcBorders>
            <w:hideMark/>
          </w:tcPr>
          <w:p w14:paraId="43DCB779" w14:textId="23305FEB" w:rsidR="00BA6976" w:rsidRPr="002049E4" w:rsidRDefault="00BA6976"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7C0AAC" w:rsidRPr="002049E4">
              <w:rPr>
                <w:rFonts w:eastAsia="Times New Roman" w:cs="Times New Roman"/>
                <w:szCs w:val="24"/>
                <w:lang w:eastAsia="en-GB"/>
              </w:rPr>
              <w:t>6,738</w:t>
            </w:r>
          </w:p>
        </w:tc>
        <w:tc>
          <w:tcPr>
            <w:tcW w:w="2729" w:type="dxa"/>
            <w:tcBorders>
              <w:top w:val="single" w:sz="4" w:space="0" w:color="auto"/>
              <w:left w:val="single" w:sz="4" w:space="0" w:color="auto"/>
              <w:bottom w:val="single" w:sz="4" w:space="0" w:color="auto"/>
              <w:right w:val="single" w:sz="4" w:space="0" w:color="auto"/>
            </w:tcBorders>
            <w:hideMark/>
          </w:tcPr>
          <w:p w14:paraId="05776A36" w14:textId="6CEA6CA1" w:rsidR="00BA6976" w:rsidRPr="002049E4" w:rsidRDefault="00BA6976"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7C0AAC" w:rsidRPr="002049E4">
              <w:rPr>
                <w:rFonts w:eastAsia="Times New Roman" w:cs="Times New Roman"/>
                <w:szCs w:val="24"/>
                <w:lang w:eastAsia="en-GB"/>
              </w:rPr>
              <w:t>6,441</w:t>
            </w:r>
          </w:p>
        </w:tc>
      </w:tr>
      <w:tr w:rsidR="002049E4" w:rsidRPr="002049E4" w14:paraId="16614B86" w14:textId="77777777" w:rsidTr="002D7F00">
        <w:tc>
          <w:tcPr>
            <w:tcW w:w="9016" w:type="dxa"/>
            <w:gridSpan w:val="3"/>
            <w:tcBorders>
              <w:top w:val="single" w:sz="4" w:space="0" w:color="auto"/>
              <w:left w:val="single" w:sz="4" w:space="0" w:color="auto"/>
              <w:bottom w:val="single" w:sz="4" w:space="0" w:color="auto"/>
              <w:right w:val="single" w:sz="4" w:space="0" w:color="auto"/>
            </w:tcBorders>
          </w:tcPr>
          <w:p w14:paraId="1353F16B" w14:textId="77777777" w:rsidR="00BA6976" w:rsidRPr="002049E4" w:rsidRDefault="00BA6976" w:rsidP="002F25BB">
            <w:pPr>
              <w:spacing w:line="360" w:lineRule="auto"/>
              <w:jc w:val="left"/>
              <w:rPr>
                <w:rFonts w:eastAsia="Times New Roman" w:cs="Times New Roman"/>
                <w:szCs w:val="24"/>
                <w:lang w:eastAsia="en-GB"/>
              </w:rPr>
            </w:pPr>
            <w:r w:rsidRPr="002049E4">
              <w:rPr>
                <w:rFonts w:eastAsia="Times New Roman" w:cs="Times New Roman"/>
                <w:szCs w:val="24"/>
                <w:lang w:eastAsia="en-GB"/>
              </w:rPr>
              <w:t>X 365</w:t>
            </w:r>
          </w:p>
        </w:tc>
      </w:tr>
      <w:tr w:rsidR="002049E4" w:rsidRPr="002049E4" w14:paraId="7A1C650E" w14:textId="77777777" w:rsidTr="002D7F00">
        <w:tc>
          <w:tcPr>
            <w:tcW w:w="3959" w:type="dxa"/>
            <w:tcBorders>
              <w:top w:val="single" w:sz="4" w:space="0" w:color="auto"/>
              <w:left w:val="single" w:sz="4" w:space="0" w:color="auto"/>
              <w:bottom w:val="single" w:sz="4" w:space="0" w:color="auto"/>
              <w:right w:val="single" w:sz="4" w:space="0" w:color="auto"/>
            </w:tcBorders>
            <w:hideMark/>
          </w:tcPr>
          <w:p w14:paraId="2D9B0941" w14:textId="12A9250D" w:rsidR="00BA6976" w:rsidRPr="002049E4" w:rsidRDefault="00BA6976" w:rsidP="002F25BB">
            <w:pPr>
              <w:spacing w:line="360" w:lineRule="auto"/>
              <w:rPr>
                <w:rFonts w:eastAsia="Times New Roman" w:cs="Times New Roman"/>
                <w:szCs w:val="24"/>
                <w:lang w:eastAsia="en-GB"/>
              </w:rPr>
            </w:pPr>
            <w:r w:rsidRPr="002049E4">
              <w:rPr>
                <w:rFonts w:cs="Times New Roman"/>
              </w:rPr>
              <w:t>Debtor collection period</w:t>
            </w:r>
          </w:p>
        </w:tc>
        <w:tc>
          <w:tcPr>
            <w:tcW w:w="2328" w:type="dxa"/>
            <w:tcBorders>
              <w:top w:val="single" w:sz="4" w:space="0" w:color="auto"/>
              <w:left w:val="single" w:sz="4" w:space="0" w:color="auto"/>
              <w:bottom w:val="single" w:sz="4" w:space="0" w:color="auto"/>
              <w:right w:val="single" w:sz="4" w:space="0" w:color="auto"/>
            </w:tcBorders>
            <w:hideMark/>
          </w:tcPr>
          <w:p w14:paraId="2FBED795" w14:textId="64A5B874" w:rsidR="00BA6976" w:rsidRPr="002049E4" w:rsidRDefault="007C0AAC"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67.66</w:t>
            </w:r>
          </w:p>
        </w:tc>
        <w:tc>
          <w:tcPr>
            <w:tcW w:w="2729" w:type="dxa"/>
            <w:tcBorders>
              <w:top w:val="single" w:sz="4" w:space="0" w:color="auto"/>
              <w:left w:val="single" w:sz="4" w:space="0" w:color="auto"/>
              <w:bottom w:val="single" w:sz="4" w:space="0" w:color="auto"/>
              <w:right w:val="single" w:sz="4" w:space="0" w:color="auto"/>
            </w:tcBorders>
            <w:hideMark/>
          </w:tcPr>
          <w:p w14:paraId="47614838" w14:textId="5A5A14C6" w:rsidR="00BA6976" w:rsidRPr="002049E4" w:rsidRDefault="00BA6976"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7</w:t>
            </w:r>
            <w:r w:rsidR="007C0AAC" w:rsidRPr="002049E4">
              <w:rPr>
                <w:rFonts w:eastAsia="Times New Roman" w:cs="Times New Roman"/>
                <w:b/>
                <w:bCs/>
                <w:szCs w:val="24"/>
                <w:lang w:eastAsia="en-GB"/>
              </w:rPr>
              <w:t>2.93</w:t>
            </w:r>
          </w:p>
        </w:tc>
      </w:tr>
    </w:tbl>
    <w:p w14:paraId="03ADEE66" w14:textId="77777777" w:rsidR="00000792" w:rsidRPr="002049E4" w:rsidRDefault="00000792" w:rsidP="002F25BB">
      <w:pPr>
        <w:spacing w:line="360" w:lineRule="auto"/>
        <w:rPr>
          <w:rFonts w:cs="Times New Roman"/>
        </w:rPr>
      </w:pPr>
    </w:p>
    <w:p w14:paraId="3B1B0364" w14:textId="05B0A944"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Current ratio</w:t>
      </w:r>
    </w:p>
    <w:p w14:paraId="655A4102" w14:textId="14637006" w:rsidR="007C0AAC" w:rsidRPr="002049E4" w:rsidRDefault="00DF5818" w:rsidP="002F25BB">
      <w:pPr>
        <w:spacing w:line="360" w:lineRule="auto"/>
        <w:rPr>
          <w:rFonts w:cs="Times New Roman"/>
        </w:rPr>
      </w:pPr>
      <w:r w:rsidRPr="002049E4">
        <w:rPr>
          <w:rFonts w:cs="Times New Roman"/>
        </w:rPr>
        <w:t xml:space="preserve">The current ratio is a financial ratio that evaluates a company's capacity to pay short-term debts or obligations. It explains to analysts and investors how a business may make the most of its existing assets on its balance sheet to pay down current debt and other obligations. The formula for calculating </w:t>
      </w:r>
      <w:r w:rsidR="002049E4" w:rsidRPr="002049E4">
        <w:rPr>
          <w:rFonts w:cs="Times New Roman"/>
        </w:rPr>
        <w:t xml:space="preserve">the </w:t>
      </w:r>
      <w:r w:rsidRPr="002049E4">
        <w:rPr>
          <w:rFonts w:cs="Times New Roman"/>
        </w:rPr>
        <w:t xml:space="preserve">current ratio is: </w:t>
      </w:r>
    </w:p>
    <w:p w14:paraId="59B9095D" w14:textId="2AA917C4" w:rsidR="00DF5818" w:rsidRPr="002049E4" w:rsidRDefault="00DF5818" w:rsidP="002F25BB">
      <w:pPr>
        <w:spacing w:line="360" w:lineRule="auto"/>
        <w:jc w:val="center"/>
        <w:rPr>
          <w:rFonts w:cs="Times New Roman"/>
        </w:rPr>
      </w:pPr>
      <w:r w:rsidRPr="002049E4">
        <w:rPr>
          <w:rFonts w:eastAsia="Times New Roman" w:cs="Times New Roman"/>
          <w:szCs w:val="24"/>
          <w:lang w:eastAsia="en-GB"/>
        </w:rPr>
        <w:lastRenderedPageBreak/>
        <w:t xml:space="preserve">Current ratio = </w:t>
      </w:r>
      <m:oMath>
        <m:f>
          <m:fPr>
            <m:ctrlPr>
              <w:rPr>
                <w:rFonts w:ascii="Cambria Math" w:eastAsia="Times New Roman" w:hAnsi="Cambria Math" w:cs="Times New Roman"/>
                <w:i/>
                <w:sz w:val="28"/>
                <w:szCs w:val="28"/>
              </w:rPr>
            </m:ctrlPr>
          </m:fPr>
          <m:num>
            <m:r>
              <m:rPr>
                <m:sty m:val="p"/>
              </m:rPr>
              <w:rPr>
                <w:rFonts w:ascii="Cambria Math" w:eastAsia="Times New Roman" w:hAnsi="Cambria Math" w:cs="Times New Roman"/>
                <w:sz w:val="28"/>
                <w:szCs w:val="28"/>
                <w:lang w:eastAsia="en-GB"/>
              </w:rPr>
              <m:t>Current Assets</m:t>
            </m:r>
          </m:num>
          <m:den>
            <m:r>
              <m:rPr>
                <m:sty m:val="p"/>
              </m:rPr>
              <w:rPr>
                <w:rFonts w:ascii="Cambria Math" w:eastAsia="Times New Roman" w:hAnsi="Cambria Math" w:cs="Times New Roman"/>
                <w:sz w:val="28"/>
                <w:szCs w:val="28"/>
                <w:lang w:eastAsia="en-GB"/>
              </w:rPr>
              <m:t>Current Liabilities</m:t>
            </m:r>
          </m:den>
        </m:f>
      </m:oMath>
    </w:p>
    <w:p w14:paraId="1FFDE913" w14:textId="719EA59E" w:rsidR="00FC02ED" w:rsidRPr="002049E4" w:rsidRDefault="00000792" w:rsidP="002F25BB">
      <w:pPr>
        <w:spacing w:line="360" w:lineRule="auto"/>
        <w:rPr>
          <w:rFonts w:cs="Times New Roman"/>
        </w:rPr>
      </w:pPr>
      <w:r w:rsidRPr="002049E4">
        <w:rPr>
          <w:rFonts w:cs="Times New Roman"/>
        </w:rPr>
        <w:t xml:space="preserve">The </w:t>
      </w:r>
      <w:r w:rsidR="00FC02ED" w:rsidRPr="002049E4">
        <w:rPr>
          <w:rFonts w:cs="Times New Roman"/>
        </w:rPr>
        <w:t xml:space="preserve">Current ratio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3959"/>
        <w:gridCol w:w="2462"/>
        <w:gridCol w:w="2595"/>
      </w:tblGrid>
      <w:tr w:rsidR="002049E4" w:rsidRPr="002049E4" w14:paraId="49161C01" w14:textId="77777777" w:rsidTr="00FC02ED">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E337E5"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E43CA9" w14:textId="46376468"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w:t>
            </w:r>
            <w:r w:rsidR="00DF5818" w:rsidRPr="002049E4">
              <w:rPr>
                <w:rFonts w:eastAsia="Times New Roman" w:cs="Times New Roman"/>
                <w:b/>
                <w:bCs/>
                <w:szCs w:val="24"/>
                <w:lang w:eastAsia="en-GB"/>
              </w:rPr>
              <w:t>20</w:t>
            </w:r>
          </w:p>
        </w:tc>
        <w:tc>
          <w:tcPr>
            <w:tcW w:w="269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3F7EB99" w14:textId="520D5C5C"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w:t>
            </w:r>
            <w:r w:rsidR="00DF5818" w:rsidRPr="002049E4">
              <w:rPr>
                <w:rFonts w:eastAsia="Times New Roman" w:cs="Times New Roman"/>
                <w:b/>
                <w:bCs/>
                <w:szCs w:val="24"/>
                <w:lang w:eastAsia="en-GB"/>
              </w:rPr>
              <w:t>9</w:t>
            </w:r>
          </w:p>
        </w:tc>
      </w:tr>
      <w:tr w:rsidR="002049E4" w:rsidRPr="002049E4" w14:paraId="3F0FF065"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703D40E1"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Current Assets</w:t>
            </w:r>
          </w:p>
        </w:tc>
        <w:tc>
          <w:tcPr>
            <w:tcW w:w="2552" w:type="dxa"/>
            <w:tcBorders>
              <w:top w:val="single" w:sz="4" w:space="0" w:color="auto"/>
              <w:left w:val="single" w:sz="4" w:space="0" w:color="auto"/>
              <w:bottom w:val="single" w:sz="4" w:space="0" w:color="auto"/>
              <w:right w:val="single" w:sz="4" w:space="0" w:color="auto"/>
            </w:tcBorders>
            <w:hideMark/>
          </w:tcPr>
          <w:p w14:paraId="78EEF4DE"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£2,303</w:t>
            </w:r>
          </w:p>
        </w:tc>
        <w:tc>
          <w:tcPr>
            <w:tcW w:w="2692" w:type="dxa"/>
            <w:tcBorders>
              <w:top w:val="single" w:sz="4" w:space="0" w:color="auto"/>
              <w:left w:val="single" w:sz="4" w:space="0" w:color="auto"/>
              <w:bottom w:val="single" w:sz="4" w:space="0" w:color="auto"/>
              <w:right w:val="single" w:sz="4" w:space="0" w:color="auto"/>
            </w:tcBorders>
            <w:hideMark/>
          </w:tcPr>
          <w:p w14:paraId="0234CFAE"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£2,355</w:t>
            </w:r>
          </w:p>
        </w:tc>
      </w:tr>
      <w:tr w:rsidR="002049E4" w:rsidRPr="002049E4" w14:paraId="205DA224"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618636A5"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Current Liabilities</w:t>
            </w:r>
          </w:p>
        </w:tc>
        <w:tc>
          <w:tcPr>
            <w:tcW w:w="2552" w:type="dxa"/>
            <w:tcBorders>
              <w:top w:val="single" w:sz="4" w:space="0" w:color="auto"/>
              <w:left w:val="single" w:sz="4" w:space="0" w:color="auto"/>
              <w:bottom w:val="single" w:sz="4" w:space="0" w:color="auto"/>
              <w:right w:val="single" w:sz="4" w:space="0" w:color="auto"/>
            </w:tcBorders>
            <w:hideMark/>
          </w:tcPr>
          <w:p w14:paraId="74EB549F" w14:textId="77777777" w:rsidR="00FC02ED" w:rsidRPr="002049E4" w:rsidRDefault="00FC02E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£2,511</w:t>
            </w:r>
          </w:p>
        </w:tc>
        <w:tc>
          <w:tcPr>
            <w:tcW w:w="2692" w:type="dxa"/>
            <w:tcBorders>
              <w:top w:val="single" w:sz="4" w:space="0" w:color="auto"/>
              <w:left w:val="single" w:sz="4" w:space="0" w:color="auto"/>
              <w:bottom w:val="single" w:sz="4" w:space="0" w:color="auto"/>
              <w:right w:val="single" w:sz="4" w:space="0" w:color="auto"/>
            </w:tcBorders>
            <w:hideMark/>
          </w:tcPr>
          <w:p w14:paraId="031A3B32" w14:textId="469DF159" w:rsidR="00FC02ED" w:rsidRPr="002049E4" w:rsidRDefault="00AD19A9"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FC02ED" w:rsidRPr="002049E4">
              <w:rPr>
                <w:rFonts w:eastAsia="Times New Roman" w:cs="Times New Roman"/>
                <w:szCs w:val="24"/>
                <w:lang w:eastAsia="en-GB"/>
              </w:rPr>
              <w:t>3,046</w:t>
            </w:r>
          </w:p>
        </w:tc>
      </w:tr>
      <w:tr w:rsidR="002049E4" w:rsidRPr="002049E4" w14:paraId="41E84067" w14:textId="77777777" w:rsidTr="00FC02ED">
        <w:tc>
          <w:tcPr>
            <w:tcW w:w="4106" w:type="dxa"/>
            <w:tcBorders>
              <w:top w:val="single" w:sz="4" w:space="0" w:color="auto"/>
              <w:left w:val="single" w:sz="4" w:space="0" w:color="auto"/>
              <w:bottom w:val="single" w:sz="4" w:space="0" w:color="auto"/>
              <w:right w:val="single" w:sz="4" w:space="0" w:color="auto"/>
            </w:tcBorders>
            <w:hideMark/>
          </w:tcPr>
          <w:p w14:paraId="432202AA" w14:textId="77777777" w:rsidR="00FC02ED" w:rsidRPr="002049E4" w:rsidRDefault="00FC02ED" w:rsidP="002F25BB">
            <w:pPr>
              <w:spacing w:line="360" w:lineRule="auto"/>
              <w:rPr>
                <w:rFonts w:eastAsia="Times New Roman" w:cs="Times New Roman"/>
                <w:szCs w:val="24"/>
                <w:lang w:eastAsia="en-GB"/>
              </w:rPr>
            </w:pPr>
            <w:r w:rsidRPr="002049E4">
              <w:rPr>
                <w:rFonts w:eastAsia="Times New Roman" w:cs="Times New Roman"/>
                <w:szCs w:val="24"/>
                <w:lang w:eastAsia="en-GB"/>
              </w:rPr>
              <w:t>Current ratio</w:t>
            </w:r>
          </w:p>
        </w:tc>
        <w:tc>
          <w:tcPr>
            <w:tcW w:w="2552" w:type="dxa"/>
            <w:tcBorders>
              <w:top w:val="single" w:sz="4" w:space="0" w:color="auto"/>
              <w:left w:val="single" w:sz="4" w:space="0" w:color="auto"/>
              <w:bottom w:val="single" w:sz="4" w:space="0" w:color="auto"/>
              <w:right w:val="single" w:sz="4" w:space="0" w:color="auto"/>
            </w:tcBorders>
            <w:hideMark/>
          </w:tcPr>
          <w:p w14:paraId="0ACD1E76"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0.92</w:t>
            </w:r>
          </w:p>
        </w:tc>
        <w:tc>
          <w:tcPr>
            <w:tcW w:w="2692" w:type="dxa"/>
            <w:tcBorders>
              <w:top w:val="single" w:sz="4" w:space="0" w:color="auto"/>
              <w:left w:val="single" w:sz="4" w:space="0" w:color="auto"/>
              <w:bottom w:val="single" w:sz="4" w:space="0" w:color="auto"/>
              <w:right w:val="single" w:sz="4" w:space="0" w:color="auto"/>
            </w:tcBorders>
            <w:hideMark/>
          </w:tcPr>
          <w:p w14:paraId="7A163B27" w14:textId="77777777" w:rsidR="00FC02ED" w:rsidRPr="002049E4" w:rsidRDefault="00FC02E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0.77</w:t>
            </w:r>
          </w:p>
        </w:tc>
      </w:tr>
    </w:tbl>
    <w:p w14:paraId="29145D31" w14:textId="77777777" w:rsidR="00000792" w:rsidRPr="002049E4" w:rsidRDefault="00000792" w:rsidP="002F25BB">
      <w:pPr>
        <w:spacing w:line="360" w:lineRule="auto"/>
        <w:rPr>
          <w:rFonts w:cs="Times New Roman"/>
          <w:b/>
          <w:bCs/>
        </w:rPr>
      </w:pPr>
    </w:p>
    <w:p w14:paraId="165DD86A" w14:textId="6A0F7AD9" w:rsidR="003B1E0B" w:rsidRPr="002049E4" w:rsidRDefault="003B1E0B" w:rsidP="002F25BB">
      <w:pPr>
        <w:pStyle w:val="ListParagraph"/>
        <w:numPr>
          <w:ilvl w:val="0"/>
          <w:numId w:val="4"/>
        </w:numPr>
        <w:spacing w:line="360" w:lineRule="auto"/>
        <w:rPr>
          <w:rFonts w:cs="Times New Roman"/>
          <w:b/>
          <w:bCs/>
        </w:rPr>
      </w:pPr>
      <w:r w:rsidRPr="002049E4">
        <w:rPr>
          <w:rFonts w:cs="Times New Roman"/>
          <w:b/>
          <w:bCs/>
        </w:rPr>
        <w:t>Gearing ratio</w:t>
      </w:r>
    </w:p>
    <w:p w14:paraId="6EE8CC9E" w14:textId="55A2D0AF" w:rsidR="00DF5818" w:rsidRPr="002049E4" w:rsidRDefault="00DF5818" w:rsidP="002F25BB">
      <w:pPr>
        <w:spacing w:line="360" w:lineRule="auto"/>
        <w:rPr>
          <w:rFonts w:cs="Times New Roman"/>
        </w:rPr>
      </w:pPr>
      <w:r w:rsidRPr="002049E4">
        <w:rPr>
          <w:rFonts w:cs="Times New Roman"/>
        </w:rPr>
        <w:t>Gearing ratios are financial metrics that relate some type of shareholder's equity to debts or loaned cash</w:t>
      </w:r>
      <w:r w:rsidR="002049E4" w:rsidRPr="002049E4">
        <w:rPr>
          <w:rFonts w:cs="Times New Roman"/>
        </w:rPr>
        <w:t xml:space="preserve"> (Gearing ratio definition, 2021)</w:t>
      </w:r>
      <w:r w:rsidRPr="002049E4">
        <w:rPr>
          <w:rFonts w:cs="Times New Roman"/>
        </w:rPr>
        <w:t xml:space="preserve">. The extent to which a firm's operations are supported by shareholders' capital against creditors' funds is measured by gearing. The formula for calculating gearing ratio is: </w:t>
      </w:r>
    </w:p>
    <w:p w14:paraId="6A86F4EA" w14:textId="4F128C5B" w:rsidR="00DF5818" w:rsidRPr="002049E4" w:rsidRDefault="00DF5818" w:rsidP="002049E4">
      <w:pPr>
        <w:spacing w:line="360" w:lineRule="auto"/>
        <w:jc w:val="center"/>
        <w:rPr>
          <w:rFonts w:cs="Times New Roman"/>
        </w:rPr>
      </w:pPr>
      <w:r w:rsidRPr="002049E4">
        <w:rPr>
          <w:rFonts w:cs="Times New Roman"/>
        </w:rPr>
        <w:t>Gearing ratio = Total debt/ Total equity</w:t>
      </w:r>
    </w:p>
    <w:p w14:paraId="0D361832" w14:textId="716048A4" w:rsidR="00000792" w:rsidRPr="002049E4" w:rsidRDefault="00000792" w:rsidP="002F25BB">
      <w:pPr>
        <w:spacing w:line="360" w:lineRule="auto"/>
        <w:rPr>
          <w:rFonts w:cs="Times New Roman"/>
        </w:rPr>
      </w:pPr>
      <w:r w:rsidRPr="002049E4">
        <w:rPr>
          <w:rFonts w:cs="Times New Roman"/>
        </w:rPr>
        <w:t xml:space="preserve">The </w:t>
      </w:r>
      <w:r w:rsidR="00DF5818" w:rsidRPr="002049E4">
        <w:rPr>
          <w:rFonts w:cs="Times New Roman"/>
        </w:rPr>
        <w:t xml:space="preserve">Gearing ratio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3959"/>
        <w:gridCol w:w="2462"/>
        <w:gridCol w:w="2595"/>
      </w:tblGrid>
      <w:tr w:rsidR="002049E4" w:rsidRPr="002049E4" w14:paraId="32C5C8D1" w14:textId="77777777" w:rsidTr="002D7F00">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813B27C" w14:textId="77777777" w:rsidR="00DF5818" w:rsidRPr="002049E4" w:rsidRDefault="00DF5818"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B328D9" w14:textId="77777777" w:rsidR="00DF5818" w:rsidRPr="002049E4" w:rsidRDefault="00DF5818"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2020</w:t>
            </w:r>
          </w:p>
        </w:tc>
        <w:tc>
          <w:tcPr>
            <w:tcW w:w="269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32D297" w14:textId="77777777" w:rsidR="00DF5818" w:rsidRPr="002049E4" w:rsidRDefault="00DF5818"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2019</w:t>
            </w:r>
          </w:p>
        </w:tc>
      </w:tr>
      <w:tr w:rsidR="002049E4" w:rsidRPr="002049E4" w14:paraId="31BBC750"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68B5CB39" w14:textId="7066FF12" w:rsidR="00DF5818" w:rsidRPr="002049E4" w:rsidRDefault="00DF5818" w:rsidP="002F25BB">
            <w:pPr>
              <w:spacing w:line="360" w:lineRule="auto"/>
              <w:rPr>
                <w:rFonts w:eastAsia="Times New Roman" w:cs="Times New Roman"/>
                <w:szCs w:val="24"/>
                <w:lang w:eastAsia="en-GB"/>
              </w:rPr>
            </w:pPr>
            <w:r w:rsidRPr="002049E4">
              <w:rPr>
                <w:rFonts w:eastAsia="Times New Roman" w:cs="Times New Roman"/>
                <w:szCs w:val="24"/>
                <w:lang w:eastAsia="en-GB"/>
              </w:rPr>
              <w:t>Total debt</w:t>
            </w:r>
          </w:p>
        </w:tc>
        <w:tc>
          <w:tcPr>
            <w:tcW w:w="2552" w:type="dxa"/>
            <w:tcBorders>
              <w:top w:val="single" w:sz="4" w:space="0" w:color="auto"/>
              <w:left w:val="single" w:sz="4" w:space="0" w:color="auto"/>
              <w:bottom w:val="single" w:sz="4" w:space="0" w:color="auto"/>
              <w:right w:val="single" w:sz="4" w:space="0" w:color="auto"/>
            </w:tcBorders>
            <w:hideMark/>
          </w:tcPr>
          <w:p w14:paraId="2142269F" w14:textId="7A0A9872" w:rsidR="00DF5818" w:rsidRPr="002049E4" w:rsidRDefault="00DF5818"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AD19A9" w:rsidRPr="002049E4">
              <w:rPr>
                <w:rFonts w:eastAsia="Times New Roman" w:cs="Times New Roman"/>
                <w:szCs w:val="24"/>
                <w:lang w:eastAsia="en-GB"/>
              </w:rPr>
              <w:t>6,648</w:t>
            </w:r>
          </w:p>
        </w:tc>
        <w:tc>
          <w:tcPr>
            <w:tcW w:w="2692" w:type="dxa"/>
            <w:tcBorders>
              <w:top w:val="single" w:sz="4" w:space="0" w:color="auto"/>
              <w:left w:val="single" w:sz="4" w:space="0" w:color="auto"/>
              <w:bottom w:val="single" w:sz="4" w:space="0" w:color="auto"/>
              <w:right w:val="single" w:sz="4" w:space="0" w:color="auto"/>
            </w:tcBorders>
            <w:hideMark/>
          </w:tcPr>
          <w:p w14:paraId="01D05E3C" w14:textId="77AB1B0B" w:rsidR="00DF5818" w:rsidRPr="002049E4" w:rsidRDefault="00DF5818"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AD19A9" w:rsidRPr="002049E4">
              <w:rPr>
                <w:rFonts w:eastAsia="Times New Roman" w:cs="Times New Roman"/>
                <w:szCs w:val="24"/>
                <w:lang w:eastAsia="en-GB"/>
              </w:rPr>
              <w:t>7,175</w:t>
            </w:r>
          </w:p>
        </w:tc>
      </w:tr>
      <w:tr w:rsidR="002049E4" w:rsidRPr="002049E4" w14:paraId="24AA03B0"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0BDA25A7" w14:textId="20E8B648" w:rsidR="00DF5818" w:rsidRPr="002049E4" w:rsidRDefault="00DF5818" w:rsidP="002F25BB">
            <w:pPr>
              <w:spacing w:line="360" w:lineRule="auto"/>
              <w:rPr>
                <w:rFonts w:eastAsia="Times New Roman" w:cs="Times New Roman"/>
                <w:szCs w:val="24"/>
                <w:lang w:eastAsia="en-GB"/>
              </w:rPr>
            </w:pPr>
            <w:r w:rsidRPr="002049E4">
              <w:rPr>
                <w:rFonts w:eastAsia="Times New Roman" w:cs="Times New Roman"/>
                <w:szCs w:val="24"/>
                <w:lang w:eastAsia="en-GB"/>
              </w:rPr>
              <w:t>Total equity</w:t>
            </w:r>
          </w:p>
        </w:tc>
        <w:tc>
          <w:tcPr>
            <w:tcW w:w="2552" w:type="dxa"/>
            <w:tcBorders>
              <w:top w:val="single" w:sz="4" w:space="0" w:color="auto"/>
              <w:left w:val="single" w:sz="4" w:space="0" w:color="auto"/>
              <w:bottom w:val="single" w:sz="4" w:space="0" w:color="auto"/>
              <w:right w:val="single" w:sz="4" w:space="0" w:color="auto"/>
            </w:tcBorders>
            <w:hideMark/>
          </w:tcPr>
          <w:p w14:paraId="4AE33D20" w14:textId="18316B83" w:rsidR="00DF5818" w:rsidRPr="002049E4" w:rsidRDefault="00DF5818"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AD19A9" w:rsidRPr="002049E4">
              <w:rPr>
                <w:rFonts w:eastAsia="Times New Roman" w:cs="Times New Roman"/>
                <w:szCs w:val="24"/>
                <w:lang w:eastAsia="en-GB"/>
              </w:rPr>
              <w:t>3,088</w:t>
            </w:r>
          </w:p>
        </w:tc>
        <w:tc>
          <w:tcPr>
            <w:tcW w:w="2692" w:type="dxa"/>
            <w:tcBorders>
              <w:top w:val="single" w:sz="4" w:space="0" w:color="auto"/>
              <w:left w:val="single" w:sz="4" w:space="0" w:color="auto"/>
              <w:bottom w:val="single" w:sz="4" w:space="0" w:color="auto"/>
              <w:right w:val="single" w:sz="4" w:space="0" w:color="auto"/>
            </w:tcBorders>
            <w:hideMark/>
          </w:tcPr>
          <w:p w14:paraId="0AACDD14" w14:textId="0732E593" w:rsidR="00DF5818" w:rsidRPr="002049E4" w:rsidRDefault="00AD19A9"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£2,912</w:t>
            </w:r>
          </w:p>
        </w:tc>
      </w:tr>
      <w:tr w:rsidR="002049E4" w:rsidRPr="002049E4" w14:paraId="58BD73ED"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295C2BFD" w14:textId="5F8D54B2" w:rsidR="00DF5818" w:rsidRPr="002049E4" w:rsidRDefault="00DF5818" w:rsidP="002F25BB">
            <w:pPr>
              <w:spacing w:line="360" w:lineRule="auto"/>
              <w:rPr>
                <w:rFonts w:eastAsia="Times New Roman" w:cs="Times New Roman"/>
                <w:szCs w:val="24"/>
                <w:lang w:eastAsia="en-GB"/>
              </w:rPr>
            </w:pPr>
            <w:r w:rsidRPr="002049E4">
              <w:rPr>
                <w:rFonts w:eastAsia="Times New Roman" w:cs="Times New Roman"/>
                <w:szCs w:val="24"/>
                <w:lang w:eastAsia="en-GB"/>
              </w:rPr>
              <w:t>Gearing ratio</w:t>
            </w:r>
          </w:p>
        </w:tc>
        <w:tc>
          <w:tcPr>
            <w:tcW w:w="2552" w:type="dxa"/>
            <w:tcBorders>
              <w:top w:val="single" w:sz="4" w:space="0" w:color="auto"/>
              <w:left w:val="single" w:sz="4" w:space="0" w:color="auto"/>
              <w:bottom w:val="single" w:sz="4" w:space="0" w:color="auto"/>
              <w:right w:val="single" w:sz="4" w:space="0" w:color="auto"/>
            </w:tcBorders>
            <w:hideMark/>
          </w:tcPr>
          <w:p w14:paraId="50105377" w14:textId="1291D29B" w:rsidR="00DF5818" w:rsidRPr="002049E4" w:rsidRDefault="00A64917"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2.15</w:t>
            </w:r>
          </w:p>
        </w:tc>
        <w:tc>
          <w:tcPr>
            <w:tcW w:w="2692" w:type="dxa"/>
            <w:tcBorders>
              <w:top w:val="single" w:sz="4" w:space="0" w:color="auto"/>
              <w:left w:val="single" w:sz="4" w:space="0" w:color="auto"/>
              <w:bottom w:val="single" w:sz="4" w:space="0" w:color="auto"/>
              <w:right w:val="single" w:sz="4" w:space="0" w:color="auto"/>
            </w:tcBorders>
            <w:hideMark/>
          </w:tcPr>
          <w:p w14:paraId="1D5ECBCF" w14:textId="2121D52C" w:rsidR="00DF5818" w:rsidRPr="002049E4" w:rsidRDefault="00A64917"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2.46</w:t>
            </w:r>
          </w:p>
        </w:tc>
      </w:tr>
    </w:tbl>
    <w:p w14:paraId="2FCE022C" w14:textId="77777777" w:rsidR="00000792" w:rsidRPr="002049E4" w:rsidRDefault="00000792" w:rsidP="002F25BB">
      <w:pPr>
        <w:spacing w:line="360" w:lineRule="auto"/>
        <w:rPr>
          <w:rFonts w:cs="Times New Roman"/>
        </w:rPr>
      </w:pPr>
    </w:p>
    <w:p w14:paraId="64E87DF3" w14:textId="4EDCBA34" w:rsidR="0085450A" w:rsidRPr="002049E4" w:rsidRDefault="002049E4" w:rsidP="002F25BB">
      <w:pPr>
        <w:pStyle w:val="ListParagraph"/>
        <w:numPr>
          <w:ilvl w:val="0"/>
          <w:numId w:val="4"/>
        </w:numPr>
        <w:spacing w:line="360" w:lineRule="auto"/>
        <w:rPr>
          <w:rFonts w:cs="Times New Roman"/>
          <w:b/>
          <w:bCs/>
        </w:rPr>
      </w:pPr>
      <w:r w:rsidRPr="002049E4">
        <w:rPr>
          <w:rFonts w:cs="Times New Roman"/>
          <w:b/>
          <w:bCs/>
        </w:rPr>
        <w:t>Invertor</w:t>
      </w:r>
      <w:r w:rsidR="003B1E0B" w:rsidRPr="002049E4">
        <w:rPr>
          <w:rFonts w:cs="Times New Roman"/>
          <w:b/>
          <w:bCs/>
        </w:rPr>
        <w:t xml:space="preserve"> cover</w:t>
      </w:r>
    </w:p>
    <w:p w14:paraId="0CF33618" w14:textId="724A0446" w:rsidR="00A64917" w:rsidRPr="002049E4" w:rsidRDefault="00A64917" w:rsidP="002F25BB">
      <w:pPr>
        <w:spacing w:line="360" w:lineRule="auto"/>
        <w:rPr>
          <w:rFonts w:cs="Times New Roman"/>
        </w:rPr>
      </w:pPr>
      <w:r w:rsidRPr="002049E4">
        <w:rPr>
          <w:rFonts w:cs="Times New Roman"/>
        </w:rPr>
        <w:t xml:space="preserve">Inventory Coverage Ratio Is a financial stability ratio that determines if the firm has sufficient financial resources to support stock formation. The formula for calculating </w:t>
      </w:r>
      <w:r w:rsidR="002049E4" w:rsidRPr="002049E4">
        <w:rPr>
          <w:rFonts w:cs="Times New Roman"/>
        </w:rPr>
        <w:t xml:space="preserve">the </w:t>
      </w:r>
      <w:r w:rsidRPr="002049E4">
        <w:rPr>
          <w:rFonts w:cs="Times New Roman"/>
        </w:rPr>
        <w:t>Inventory coverage ratio is:</w:t>
      </w:r>
    </w:p>
    <w:p w14:paraId="6C5D9680" w14:textId="1C41CFF6" w:rsidR="00A64917" w:rsidRPr="002049E4" w:rsidRDefault="00A64917" w:rsidP="002F25BB">
      <w:pPr>
        <w:spacing w:line="360" w:lineRule="auto"/>
        <w:jc w:val="center"/>
        <w:rPr>
          <w:rFonts w:cs="Times New Roman"/>
        </w:rPr>
      </w:pPr>
      <w:r w:rsidRPr="002049E4">
        <w:rPr>
          <w:rFonts w:cs="Times New Roman"/>
        </w:rPr>
        <w:t>Inventory Coverage = (Working Capital + Short-Term Liabilities) ÷ Inventories</w:t>
      </w:r>
    </w:p>
    <w:p w14:paraId="32C2D30B" w14:textId="3A01D062" w:rsidR="00000792" w:rsidRPr="002049E4" w:rsidRDefault="00000792" w:rsidP="002F25BB">
      <w:pPr>
        <w:spacing w:line="360" w:lineRule="auto"/>
        <w:rPr>
          <w:rFonts w:cs="Times New Roman"/>
        </w:rPr>
      </w:pPr>
      <w:r w:rsidRPr="002049E4">
        <w:rPr>
          <w:rFonts w:cs="Times New Roman"/>
        </w:rPr>
        <w:t xml:space="preserve">The </w:t>
      </w:r>
      <w:r w:rsidR="00A64917" w:rsidRPr="002049E4">
        <w:rPr>
          <w:rFonts w:cs="Times New Roman"/>
        </w:rPr>
        <w:t xml:space="preserve">Inventory Coverage </w:t>
      </w:r>
      <w:r w:rsidRPr="002049E4">
        <w:rPr>
          <w:rFonts w:cs="Times New Roman"/>
        </w:rPr>
        <w:t>for Chocco plc for 2020 and 2019 is calculated below:</w:t>
      </w:r>
    </w:p>
    <w:tbl>
      <w:tblPr>
        <w:tblStyle w:val="TableGrid"/>
        <w:tblW w:w="0" w:type="auto"/>
        <w:tblLook w:val="04A0" w:firstRow="1" w:lastRow="0" w:firstColumn="1" w:lastColumn="0" w:noHBand="0" w:noVBand="1"/>
      </w:tblPr>
      <w:tblGrid>
        <w:gridCol w:w="3959"/>
        <w:gridCol w:w="2462"/>
        <w:gridCol w:w="2595"/>
      </w:tblGrid>
      <w:tr w:rsidR="002049E4" w:rsidRPr="002049E4" w14:paraId="703A7DEF" w14:textId="77777777" w:rsidTr="002D7F00">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26C558" w14:textId="77777777" w:rsidR="0061161B" w:rsidRPr="002049E4" w:rsidRDefault="0061161B"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Particulars</w:t>
            </w: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56D8274" w14:textId="77777777" w:rsidR="0061161B" w:rsidRPr="002049E4" w:rsidRDefault="0061161B"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2020</w:t>
            </w:r>
          </w:p>
        </w:tc>
        <w:tc>
          <w:tcPr>
            <w:tcW w:w="269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3292E7" w14:textId="77777777" w:rsidR="0061161B" w:rsidRPr="002049E4" w:rsidRDefault="0061161B"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2019</w:t>
            </w:r>
          </w:p>
        </w:tc>
      </w:tr>
      <w:tr w:rsidR="002049E4" w:rsidRPr="002049E4" w14:paraId="2FC8CE27"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0EFE27BF" w14:textId="587AB907" w:rsidR="0061161B" w:rsidRPr="002049E4" w:rsidRDefault="0061161B" w:rsidP="002F25BB">
            <w:pPr>
              <w:spacing w:line="360" w:lineRule="auto"/>
              <w:rPr>
                <w:rFonts w:eastAsia="Times New Roman" w:cs="Times New Roman"/>
                <w:szCs w:val="24"/>
                <w:lang w:eastAsia="en-GB"/>
              </w:rPr>
            </w:pPr>
            <w:r w:rsidRPr="002049E4">
              <w:rPr>
                <w:rFonts w:cs="Times New Roman"/>
              </w:rPr>
              <w:t>Working Capital</w:t>
            </w:r>
          </w:p>
        </w:tc>
        <w:tc>
          <w:tcPr>
            <w:tcW w:w="2552" w:type="dxa"/>
            <w:tcBorders>
              <w:top w:val="single" w:sz="4" w:space="0" w:color="auto"/>
              <w:left w:val="single" w:sz="4" w:space="0" w:color="auto"/>
              <w:bottom w:val="single" w:sz="4" w:space="0" w:color="auto"/>
              <w:right w:val="single" w:sz="4" w:space="0" w:color="auto"/>
            </w:tcBorders>
            <w:hideMark/>
          </w:tcPr>
          <w:p w14:paraId="47478FD8" w14:textId="17A08640" w:rsidR="0061161B" w:rsidRPr="002049E4" w:rsidRDefault="0061161B" w:rsidP="002F25BB">
            <w:pPr>
              <w:spacing w:line="360" w:lineRule="auto"/>
              <w:jc w:val="center"/>
              <w:rPr>
                <w:rFonts w:eastAsia="Times New Roman" w:cs="Times New Roman"/>
                <w:szCs w:val="24"/>
                <w:lang w:eastAsia="en-GB"/>
              </w:rPr>
            </w:pPr>
            <w:r w:rsidRPr="002049E4">
              <w:rPr>
                <w:rFonts w:cs="Times New Roman"/>
              </w:rPr>
              <w:t>- £208</w:t>
            </w:r>
          </w:p>
        </w:tc>
        <w:tc>
          <w:tcPr>
            <w:tcW w:w="2692" w:type="dxa"/>
            <w:tcBorders>
              <w:top w:val="single" w:sz="4" w:space="0" w:color="auto"/>
              <w:left w:val="single" w:sz="4" w:space="0" w:color="auto"/>
              <w:bottom w:val="single" w:sz="4" w:space="0" w:color="auto"/>
              <w:right w:val="single" w:sz="4" w:space="0" w:color="auto"/>
            </w:tcBorders>
            <w:hideMark/>
          </w:tcPr>
          <w:p w14:paraId="1F6639EC" w14:textId="0112BB84" w:rsidR="0061161B" w:rsidRPr="002049E4" w:rsidRDefault="0061161B" w:rsidP="002F25BB">
            <w:pPr>
              <w:spacing w:line="360" w:lineRule="auto"/>
              <w:jc w:val="center"/>
              <w:rPr>
                <w:rFonts w:eastAsia="Times New Roman" w:cs="Times New Roman"/>
                <w:szCs w:val="24"/>
                <w:lang w:eastAsia="en-GB"/>
              </w:rPr>
            </w:pPr>
            <w:r w:rsidRPr="002049E4">
              <w:rPr>
                <w:rFonts w:cs="Times New Roman"/>
              </w:rPr>
              <w:t>- £691</w:t>
            </w:r>
          </w:p>
        </w:tc>
      </w:tr>
      <w:tr w:rsidR="002049E4" w:rsidRPr="002049E4" w14:paraId="1B5707E6"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45998995" w14:textId="6E88B647" w:rsidR="0061161B" w:rsidRPr="002049E4" w:rsidRDefault="0061161B" w:rsidP="002F25BB">
            <w:pPr>
              <w:spacing w:line="360" w:lineRule="auto"/>
              <w:rPr>
                <w:rFonts w:eastAsia="Times New Roman" w:cs="Times New Roman"/>
                <w:szCs w:val="24"/>
                <w:lang w:eastAsia="en-GB"/>
              </w:rPr>
            </w:pPr>
            <w:r w:rsidRPr="002049E4">
              <w:rPr>
                <w:rFonts w:cs="Times New Roman"/>
              </w:rPr>
              <w:t>Short-Term Liabilities</w:t>
            </w:r>
          </w:p>
        </w:tc>
        <w:tc>
          <w:tcPr>
            <w:tcW w:w="2552" w:type="dxa"/>
            <w:tcBorders>
              <w:top w:val="single" w:sz="4" w:space="0" w:color="auto"/>
              <w:left w:val="single" w:sz="4" w:space="0" w:color="auto"/>
              <w:bottom w:val="single" w:sz="4" w:space="0" w:color="auto"/>
              <w:right w:val="single" w:sz="4" w:space="0" w:color="auto"/>
            </w:tcBorders>
            <w:hideMark/>
          </w:tcPr>
          <w:p w14:paraId="2E3FE3AF" w14:textId="282BFE1A" w:rsidR="0061161B" w:rsidRPr="002049E4" w:rsidRDefault="0061161B"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£2,511</w:t>
            </w:r>
          </w:p>
        </w:tc>
        <w:tc>
          <w:tcPr>
            <w:tcW w:w="2692" w:type="dxa"/>
            <w:tcBorders>
              <w:top w:val="single" w:sz="4" w:space="0" w:color="auto"/>
              <w:left w:val="single" w:sz="4" w:space="0" w:color="auto"/>
              <w:bottom w:val="single" w:sz="4" w:space="0" w:color="auto"/>
              <w:right w:val="single" w:sz="4" w:space="0" w:color="auto"/>
            </w:tcBorders>
            <w:hideMark/>
          </w:tcPr>
          <w:p w14:paraId="640E8025" w14:textId="370C4231" w:rsidR="0061161B" w:rsidRPr="002049E4" w:rsidRDefault="0061161B"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£3,046</w:t>
            </w:r>
          </w:p>
        </w:tc>
      </w:tr>
      <w:tr w:rsidR="002049E4" w:rsidRPr="002049E4" w14:paraId="43E12844" w14:textId="77777777" w:rsidTr="002D7F00">
        <w:tc>
          <w:tcPr>
            <w:tcW w:w="4106" w:type="dxa"/>
            <w:tcBorders>
              <w:top w:val="single" w:sz="4" w:space="0" w:color="auto"/>
              <w:left w:val="single" w:sz="4" w:space="0" w:color="auto"/>
              <w:bottom w:val="single" w:sz="4" w:space="0" w:color="auto"/>
              <w:right w:val="single" w:sz="4" w:space="0" w:color="auto"/>
            </w:tcBorders>
          </w:tcPr>
          <w:p w14:paraId="776D69FA" w14:textId="2298DB70" w:rsidR="0061161B" w:rsidRPr="002049E4" w:rsidRDefault="0061161B" w:rsidP="002F25BB">
            <w:pPr>
              <w:spacing w:line="360" w:lineRule="auto"/>
              <w:rPr>
                <w:rFonts w:cs="Times New Roman"/>
              </w:rPr>
            </w:pPr>
            <w:r w:rsidRPr="002049E4">
              <w:rPr>
                <w:rFonts w:cs="Times New Roman"/>
              </w:rPr>
              <w:lastRenderedPageBreak/>
              <w:t>Inventories</w:t>
            </w:r>
          </w:p>
        </w:tc>
        <w:tc>
          <w:tcPr>
            <w:tcW w:w="2552" w:type="dxa"/>
            <w:tcBorders>
              <w:top w:val="single" w:sz="4" w:space="0" w:color="auto"/>
              <w:left w:val="single" w:sz="4" w:space="0" w:color="auto"/>
              <w:bottom w:val="single" w:sz="4" w:space="0" w:color="auto"/>
              <w:right w:val="single" w:sz="4" w:space="0" w:color="auto"/>
            </w:tcBorders>
          </w:tcPr>
          <w:p w14:paraId="3B8798BA" w14:textId="1AB1F727" w:rsidR="0061161B" w:rsidRPr="002049E4" w:rsidRDefault="00110AB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61161B" w:rsidRPr="002049E4">
              <w:rPr>
                <w:rFonts w:eastAsia="Times New Roman" w:cs="Times New Roman"/>
                <w:szCs w:val="24"/>
                <w:lang w:eastAsia="en-GB"/>
              </w:rPr>
              <w:t>708</w:t>
            </w:r>
          </w:p>
        </w:tc>
        <w:tc>
          <w:tcPr>
            <w:tcW w:w="2692" w:type="dxa"/>
            <w:tcBorders>
              <w:top w:val="single" w:sz="4" w:space="0" w:color="auto"/>
              <w:left w:val="single" w:sz="4" w:space="0" w:color="auto"/>
              <w:bottom w:val="single" w:sz="4" w:space="0" w:color="auto"/>
              <w:right w:val="single" w:sz="4" w:space="0" w:color="auto"/>
            </w:tcBorders>
          </w:tcPr>
          <w:p w14:paraId="5BFAE99E" w14:textId="2CF6FF6E" w:rsidR="0061161B" w:rsidRPr="002049E4" w:rsidRDefault="00110ABD" w:rsidP="002F25BB">
            <w:pPr>
              <w:spacing w:line="360" w:lineRule="auto"/>
              <w:jc w:val="center"/>
              <w:rPr>
                <w:rFonts w:eastAsia="Times New Roman" w:cs="Times New Roman"/>
                <w:szCs w:val="24"/>
                <w:lang w:eastAsia="en-GB"/>
              </w:rPr>
            </w:pPr>
            <w:r w:rsidRPr="002049E4">
              <w:rPr>
                <w:rFonts w:eastAsia="Times New Roman" w:cs="Times New Roman"/>
                <w:szCs w:val="24"/>
                <w:lang w:eastAsia="en-GB"/>
              </w:rPr>
              <w:t>£</w:t>
            </w:r>
            <w:r w:rsidR="0061161B" w:rsidRPr="002049E4">
              <w:rPr>
                <w:rFonts w:eastAsia="Times New Roman" w:cs="Times New Roman"/>
                <w:szCs w:val="24"/>
                <w:lang w:eastAsia="en-GB"/>
              </w:rPr>
              <w:t>708</w:t>
            </w:r>
          </w:p>
        </w:tc>
      </w:tr>
      <w:tr w:rsidR="002049E4" w:rsidRPr="002049E4" w14:paraId="6BCD02E6" w14:textId="77777777" w:rsidTr="002D7F00">
        <w:tc>
          <w:tcPr>
            <w:tcW w:w="4106" w:type="dxa"/>
            <w:tcBorders>
              <w:top w:val="single" w:sz="4" w:space="0" w:color="auto"/>
              <w:left w:val="single" w:sz="4" w:space="0" w:color="auto"/>
              <w:bottom w:val="single" w:sz="4" w:space="0" w:color="auto"/>
              <w:right w:val="single" w:sz="4" w:space="0" w:color="auto"/>
            </w:tcBorders>
            <w:hideMark/>
          </w:tcPr>
          <w:p w14:paraId="74D6D114" w14:textId="4232D144" w:rsidR="0061161B" w:rsidRPr="002049E4" w:rsidRDefault="0061161B" w:rsidP="002F25BB">
            <w:pPr>
              <w:spacing w:line="360" w:lineRule="auto"/>
              <w:rPr>
                <w:rFonts w:eastAsia="Times New Roman" w:cs="Times New Roman"/>
                <w:szCs w:val="24"/>
                <w:lang w:eastAsia="en-GB"/>
              </w:rPr>
            </w:pPr>
            <w:r w:rsidRPr="002049E4">
              <w:rPr>
                <w:rFonts w:cs="Times New Roman"/>
              </w:rPr>
              <w:t xml:space="preserve">Inventory Coverage </w:t>
            </w:r>
            <w:r w:rsidRPr="002049E4">
              <w:rPr>
                <w:rFonts w:eastAsia="Times New Roman" w:cs="Times New Roman"/>
                <w:szCs w:val="24"/>
                <w:lang w:eastAsia="en-GB"/>
              </w:rPr>
              <w:t>ratio</w:t>
            </w:r>
          </w:p>
        </w:tc>
        <w:tc>
          <w:tcPr>
            <w:tcW w:w="2552" w:type="dxa"/>
            <w:tcBorders>
              <w:top w:val="single" w:sz="4" w:space="0" w:color="auto"/>
              <w:left w:val="single" w:sz="4" w:space="0" w:color="auto"/>
              <w:bottom w:val="single" w:sz="4" w:space="0" w:color="auto"/>
              <w:right w:val="single" w:sz="4" w:space="0" w:color="auto"/>
            </w:tcBorders>
            <w:hideMark/>
          </w:tcPr>
          <w:p w14:paraId="701FD3E4" w14:textId="1C2E75F3" w:rsidR="0061161B" w:rsidRPr="002049E4" w:rsidRDefault="00110AB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3.25</w:t>
            </w:r>
          </w:p>
        </w:tc>
        <w:tc>
          <w:tcPr>
            <w:tcW w:w="2692" w:type="dxa"/>
            <w:tcBorders>
              <w:top w:val="single" w:sz="4" w:space="0" w:color="auto"/>
              <w:left w:val="single" w:sz="4" w:space="0" w:color="auto"/>
              <w:bottom w:val="single" w:sz="4" w:space="0" w:color="auto"/>
              <w:right w:val="single" w:sz="4" w:space="0" w:color="auto"/>
            </w:tcBorders>
            <w:hideMark/>
          </w:tcPr>
          <w:p w14:paraId="1010B3C3" w14:textId="09E2EC74" w:rsidR="0061161B" w:rsidRPr="002049E4" w:rsidRDefault="00110ABD" w:rsidP="002F25BB">
            <w:pPr>
              <w:spacing w:line="360" w:lineRule="auto"/>
              <w:jc w:val="center"/>
              <w:rPr>
                <w:rFonts w:eastAsia="Times New Roman" w:cs="Times New Roman"/>
                <w:b/>
                <w:bCs/>
                <w:szCs w:val="24"/>
                <w:lang w:eastAsia="en-GB"/>
              </w:rPr>
            </w:pPr>
            <w:r w:rsidRPr="002049E4">
              <w:rPr>
                <w:rFonts w:eastAsia="Times New Roman" w:cs="Times New Roman"/>
                <w:b/>
                <w:bCs/>
                <w:szCs w:val="24"/>
                <w:lang w:eastAsia="en-GB"/>
              </w:rPr>
              <w:t>5.28</w:t>
            </w:r>
          </w:p>
        </w:tc>
      </w:tr>
    </w:tbl>
    <w:p w14:paraId="72A424C1" w14:textId="01076DE2" w:rsidR="00A64917" w:rsidRPr="002049E4" w:rsidRDefault="0061161B" w:rsidP="002F25BB">
      <w:pPr>
        <w:spacing w:line="360" w:lineRule="auto"/>
        <w:rPr>
          <w:rFonts w:cs="Times New Roman"/>
        </w:rPr>
      </w:pPr>
      <w:r w:rsidRPr="002049E4">
        <w:rPr>
          <w:rFonts w:cs="Times New Roman"/>
        </w:rPr>
        <w:t xml:space="preserve"> </w:t>
      </w:r>
    </w:p>
    <w:p w14:paraId="1EB42E71" w14:textId="77777777" w:rsidR="0061161B" w:rsidRPr="002049E4" w:rsidRDefault="0061161B" w:rsidP="002F25BB">
      <w:pPr>
        <w:spacing w:line="360" w:lineRule="auto"/>
        <w:rPr>
          <w:rFonts w:cs="Times New Roman"/>
          <w:b/>
          <w:bCs/>
          <w:i/>
          <w:iCs/>
          <w:u w:val="single"/>
        </w:rPr>
      </w:pPr>
      <w:r w:rsidRPr="002049E4">
        <w:rPr>
          <w:rFonts w:cs="Times New Roman"/>
          <w:b/>
          <w:bCs/>
          <w:i/>
          <w:iCs/>
          <w:u w:val="single"/>
        </w:rPr>
        <w:t>Workings:</w:t>
      </w:r>
    </w:p>
    <w:p w14:paraId="0166754E" w14:textId="77777777" w:rsidR="0061161B" w:rsidRPr="002049E4" w:rsidRDefault="0061161B" w:rsidP="002F25BB">
      <w:pPr>
        <w:spacing w:line="360" w:lineRule="auto"/>
        <w:rPr>
          <w:rFonts w:cs="Times New Roman"/>
          <w:b/>
          <w:bCs/>
        </w:rPr>
      </w:pPr>
      <w:r w:rsidRPr="002049E4">
        <w:rPr>
          <w:rFonts w:cs="Times New Roman"/>
          <w:b/>
          <w:bCs/>
        </w:rPr>
        <w:t>For 2020,</w:t>
      </w:r>
    </w:p>
    <w:p w14:paraId="52AED30E" w14:textId="53232D4D" w:rsidR="0061161B" w:rsidRPr="002049E4" w:rsidRDefault="0061161B" w:rsidP="002F25BB">
      <w:pPr>
        <w:spacing w:line="360" w:lineRule="auto"/>
        <w:rPr>
          <w:rFonts w:cs="Times New Roman"/>
        </w:rPr>
      </w:pPr>
      <w:r w:rsidRPr="002049E4">
        <w:rPr>
          <w:rFonts w:cs="Times New Roman"/>
        </w:rPr>
        <w:t>Working Capital = Current Assets – Current Liabilities</w:t>
      </w:r>
    </w:p>
    <w:p w14:paraId="17E38FE3" w14:textId="5FFAFB9C" w:rsidR="0061161B" w:rsidRPr="002049E4" w:rsidRDefault="0061161B" w:rsidP="002F25BB">
      <w:pPr>
        <w:spacing w:line="360" w:lineRule="auto"/>
        <w:ind w:left="1440"/>
        <w:rPr>
          <w:rFonts w:cs="Times New Roman"/>
        </w:rPr>
      </w:pPr>
      <w:r w:rsidRPr="002049E4">
        <w:rPr>
          <w:rFonts w:cs="Times New Roman"/>
        </w:rPr>
        <w:t xml:space="preserve">    = £2,303 - £2,511</w:t>
      </w:r>
    </w:p>
    <w:p w14:paraId="1013C791" w14:textId="21311154" w:rsidR="0061161B" w:rsidRPr="002049E4" w:rsidRDefault="0061161B" w:rsidP="002F25BB">
      <w:pPr>
        <w:spacing w:line="360" w:lineRule="auto"/>
        <w:ind w:left="1440"/>
        <w:rPr>
          <w:rFonts w:cs="Times New Roman"/>
        </w:rPr>
      </w:pPr>
      <w:r w:rsidRPr="002049E4">
        <w:rPr>
          <w:rFonts w:cs="Times New Roman"/>
        </w:rPr>
        <w:t xml:space="preserve">    = - £208</w:t>
      </w:r>
    </w:p>
    <w:p w14:paraId="61DBBFD2" w14:textId="77777777" w:rsidR="0061161B" w:rsidRPr="002049E4" w:rsidRDefault="0061161B" w:rsidP="002F25BB">
      <w:pPr>
        <w:spacing w:line="360" w:lineRule="auto"/>
        <w:rPr>
          <w:rFonts w:cs="Times New Roman"/>
          <w:b/>
          <w:bCs/>
        </w:rPr>
      </w:pPr>
      <w:r w:rsidRPr="002049E4">
        <w:rPr>
          <w:rFonts w:cs="Times New Roman"/>
          <w:b/>
          <w:bCs/>
        </w:rPr>
        <w:t>For 2019,</w:t>
      </w:r>
    </w:p>
    <w:p w14:paraId="465AB354" w14:textId="47F401ED" w:rsidR="0061161B" w:rsidRPr="002049E4" w:rsidRDefault="0061161B" w:rsidP="002F25BB">
      <w:pPr>
        <w:spacing w:line="360" w:lineRule="auto"/>
        <w:rPr>
          <w:rFonts w:cs="Times New Roman"/>
        </w:rPr>
      </w:pPr>
      <w:r w:rsidRPr="002049E4">
        <w:rPr>
          <w:rFonts w:cs="Times New Roman"/>
        </w:rPr>
        <w:t>Working Capital = Current Assets – Current Liabilities</w:t>
      </w:r>
    </w:p>
    <w:p w14:paraId="209E87C4" w14:textId="75C25B31" w:rsidR="0061161B" w:rsidRPr="002049E4" w:rsidRDefault="0061161B" w:rsidP="002F25BB">
      <w:pPr>
        <w:spacing w:line="360" w:lineRule="auto"/>
        <w:ind w:left="1440"/>
        <w:rPr>
          <w:rFonts w:cs="Times New Roman"/>
        </w:rPr>
      </w:pPr>
      <w:r w:rsidRPr="002049E4">
        <w:rPr>
          <w:rFonts w:cs="Times New Roman"/>
        </w:rPr>
        <w:t xml:space="preserve">    = £2,355- £3,046</w:t>
      </w:r>
    </w:p>
    <w:p w14:paraId="7CCB3368" w14:textId="2AAD35E6" w:rsidR="0061161B" w:rsidRPr="002049E4" w:rsidRDefault="0061161B" w:rsidP="002F25BB">
      <w:pPr>
        <w:spacing w:line="360" w:lineRule="auto"/>
        <w:ind w:left="1440"/>
        <w:rPr>
          <w:rFonts w:cs="Times New Roman"/>
        </w:rPr>
      </w:pPr>
      <w:r w:rsidRPr="002049E4">
        <w:rPr>
          <w:rFonts w:cs="Times New Roman"/>
        </w:rPr>
        <w:t xml:space="preserve">    = - £691</w:t>
      </w:r>
    </w:p>
    <w:p w14:paraId="150F2E1A" w14:textId="77777777" w:rsidR="0061161B" w:rsidRPr="002049E4" w:rsidRDefault="0061161B" w:rsidP="002F25BB">
      <w:pPr>
        <w:spacing w:line="360" w:lineRule="auto"/>
        <w:rPr>
          <w:rFonts w:cs="Times New Roman"/>
        </w:rPr>
      </w:pPr>
    </w:p>
    <w:p w14:paraId="5C152895" w14:textId="541FA89E" w:rsidR="00000792" w:rsidRPr="002049E4" w:rsidRDefault="00AC47B2" w:rsidP="002049E4">
      <w:pPr>
        <w:pStyle w:val="Heading2"/>
      </w:pPr>
      <w:bookmarkStart w:id="6" w:name="_Toc76900921"/>
      <w:r w:rsidRPr="002049E4">
        <w:t>Comment on the financial performance and position of Chocco plc</w:t>
      </w:r>
      <w:bookmarkEnd w:id="6"/>
    </w:p>
    <w:p w14:paraId="5D949588" w14:textId="479C64B4" w:rsidR="007C72DA" w:rsidRPr="002049E4" w:rsidRDefault="007C72DA" w:rsidP="002F25BB">
      <w:pPr>
        <w:spacing w:line="360" w:lineRule="auto"/>
        <w:rPr>
          <w:rFonts w:cs="Times New Roman"/>
          <w:b/>
          <w:bCs/>
          <w:u w:val="single"/>
        </w:rPr>
      </w:pPr>
      <w:r w:rsidRPr="002049E4">
        <w:rPr>
          <w:rFonts w:cs="Times New Roman"/>
          <w:b/>
          <w:bCs/>
          <w:u w:val="single"/>
        </w:rPr>
        <w:t>Ratio Analysis</w:t>
      </w:r>
    </w:p>
    <w:p w14:paraId="66B2DC8C" w14:textId="5CC1E68C" w:rsidR="007C72DA" w:rsidRPr="002049E4" w:rsidRDefault="007C72DA" w:rsidP="002F25BB">
      <w:pPr>
        <w:spacing w:line="360" w:lineRule="auto"/>
        <w:rPr>
          <w:rFonts w:cs="Times New Roman"/>
        </w:rPr>
      </w:pPr>
      <w:r w:rsidRPr="002049E4">
        <w:rPr>
          <w:rFonts w:cs="Times New Roman"/>
          <w:b/>
          <w:bCs/>
        </w:rPr>
        <w:t>ROCE</w:t>
      </w:r>
      <w:r w:rsidRPr="002049E4">
        <w:rPr>
          <w:rFonts w:cs="Times New Roman"/>
        </w:rPr>
        <w:t>:</w:t>
      </w:r>
      <w:r w:rsidR="00BF51AF" w:rsidRPr="002049E4">
        <w:rPr>
          <w:rFonts w:cs="Times New Roman"/>
        </w:rPr>
        <w:t xml:space="preserve"> When evaluating a firm for investment, finance experts, stakeholders, and prospective investors may utilize the ROCE ratio as one of </w:t>
      </w:r>
      <w:r w:rsidR="002049E4" w:rsidRPr="002049E4">
        <w:rPr>
          <w:rFonts w:cs="Times New Roman"/>
        </w:rPr>
        <w:t xml:space="preserve">the </w:t>
      </w:r>
      <w:r w:rsidR="00BF51AF" w:rsidRPr="002049E4">
        <w:rPr>
          <w:rFonts w:cs="Times New Roman"/>
        </w:rPr>
        <w:t>numerous profitability ratios</w:t>
      </w:r>
      <w:r w:rsidR="002049E4" w:rsidRPr="002049E4">
        <w:rPr>
          <w:rFonts w:cs="Times New Roman"/>
        </w:rPr>
        <w:t xml:space="preserve"> (Evans, 2016)</w:t>
      </w:r>
      <w:r w:rsidR="00BF51AF" w:rsidRPr="002049E4">
        <w:rPr>
          <w:rFonts w:cs="Times New Roman"/>
        </w:rPr>
        <w:t xml:space="preserve">. In Chocco plc, the ROCE has been increased from 0.077 to </w:t>
      </w:r>
      <w:r w:rsidR="00E43DC0" w:rsidRPr="002049E4">
        <w:rPr>
          <w:rFonts w:cs="Times New Roman"/>
        </w:rPr>
        <w:t xml:space="preserve">0.086. It indicates the increased </w:t>
      </w:r>
      <w:r w:rsidR="002049E4" w:rsidRPr="002049E4">
        <w:rPr>
          <w:rFonts w:cs="Times New Roman"/>
        </w:rPr>
        <w:t>profitability</w:t>
      </w:r>
      <w:r w:rsidR="00E43DC0" w:rsidRPr="002049E4">
        <w:rPr>
          <w:rFonts w:cs="Times New Roman"/>
        </w:rPr>
        <w:t xml:space="preserve"> of the business. The business can now generate more profit using its employed capital.</w:t>
      </w:r>
    </w:p>
    <w:p w14:paraId="76C3DA2C" w14:textId="32F28D34" w:rsidR="007C72DA" w:rsidRPr="002049E4" w:rsidRDefault="007C72DA" w:rsidP="002F25BB">
      <w:pPr>
        <w:spacing w:line="360" w:lineRule="auto"/>
        <w:rPr>
          <w:rFonts w:cs="Times New Roman"/>
        </w:rPr>
      </w:pPr>
      <w:r w:rsidRPr="002049E4">
        <w:rPr>
          <w:rFonts w:cs="Times New Roman"/>
          <w:b/>
          <w:bCs/>
        </w:rPr>
        <w:t>ROE</w:t>
      </w:r>
      <w:r w:rsidRPr="002049E4">
        <w:rPr>
          <w:rFonts w:cs="Times New Roman"/>
        </w:rPr>
        <w:t>:</w:t>
      </w:r>
      <w:r w:rsidR="00E336E8" w:rsidRPr="002049E4">
        <w:rPr>
          <w:rFonts w:cs="Times New Roman"/>
        </w:rPr>
        <w:t xml:space="preserve"> In the year 2019, the company's ROE was 1.22. In the year 2020, the ROE is seen to rise to 1.45, implying that every dollar invested in the firm can yield £1.45 in revenue. It indicates that the business is earning more for each dollar of equity.</w:t>
      </w:r>
    </w:p>
    <w:p w14:paraId="5295B8BA" w14:textId="31139740" w:rsidR="007C72DA" w:rsidRPr="002049E4" w:rsidRDefault="007C72DA" w:rsidP="002F25BB">
      <w:pPr>
        <w:spacing w:line="360" w:lineRule="auto"/>
        <w:rPr>
          <w:rFonts w:cs="Times New Roman"/>
        </w:rPr>
      </w:pPr>
      <w:r w:rsidRPr="002049E4">
        <w:rPr>
          <w:rFonts w:cs="Times New Roman"/>
          <w:b/>
          <w:bCs/>
        </w:rPr>
        <w:t>Earnings per share:</w:t>
      </w:r>
      <w:r w:rsidR="008F27C5" w:rsidRPr="002049E4">
        <w:rPr>
          <w:rFonts w:cs="Times New Roman"/>
        </w:rPr>
        <w:t xml:space="preserve"> For the years 2018 and 2019, the company's earnings per share were 0.61 and 0.72, respectively. For both years, the number of shares outstanding remained constant. As a result, it is evident that the earnings per share have grown.</w:t>
      </w:r>
    </w:p>
    <w:p w14:paraId="54DCA364" w14:textId="02B131AB" w:rsidR="007C72DA" w:rsidRPr="002049E4" w:rsidRDefault="007C72DA" w:rsidP="002F25BB">
      <w:pPr>
        <w:spacing w:line="360" w:lineRule="auto"/>
        <w:rPr>
          <w:rFonts w:cs="Times New Roman"/>
        </w:rPr>
      </w:pPr>
      <w:r w:rsidRPr="002049E4">
        <w:rPr>
          <w:rFonts w:cs="Times New Roman"/>
          <w:b/>
          <w:bCs/>
        </w:rPr>
        <w:lastRenderedPageBreak/>
        <w:t>Net profit margin:</w:t>
      </w:r>
      <w:r w:rsidR="008F27C5" w:rsidRPr="002049E4">
        <w:rPr>
          <w:rFonts w:cs="Times New Roman"/>
        </w:rPr>
        <w:t xml:space="preserve"> The contribution of sales to net earnings is expressed by a company's net profit margin</w:t>
      </w:r>
      <w:r w:rsidR="002049E4" w:rsidRPr="002049E4">
        <w:rPr>
          <w:rFonts w:cs="Times New Roman"/>
        </w:rPr>
        <w:t xml:space="preserve"> (Nariswari and Nugraha, 2020)</w:t>
      </w:r>
      <w:r w:rsidR="008F27C5" w:rsidRPr="002049E4">
        <w:rPr>
          <w:rFonts w:cs="Times New Roman"/>
        </w:rPr>
        <w:t>. Chocco PLC's profit margin has grown from 0.057 to 0.063 for the year 2020. It indicates that the sales-related net income has grown.</w:t>
      </w:r>
    </w:p>
    <w:p w14:paraId="2F751BC8" w14:textId="006E8497" w:rsidR="007C72DA" w:rsidRPr="002049E4" w:rsidRDefault="007C72DA" w:rsidP="002F25BB">
      <w:pPr>
        <w:spacing w:line="360" w:lineRule="auto"/>
        <w:rPr>
          <w:rFonts w:cs="Times New Roman"/>
        </w:rPr>
      </w:pPr>
      <w:r w:rsidRPr="002049E4">
        <w:rPr>
          <w:rFonts w:cs="Times New Roman"/>
          <w:b/>
          <w:bCs/>
        </w:rPr>
        <w:t>Asset turnover:</w:t>
      </w:r>
      <w:r w:rsidR="00BF51AF" w:rsidRPr="002049E4">
        <w:rPr>
          <w:rFonts w:cs="Times New Roman"/>
        </w:rPr>
        <w:t xml:space="preserve"> The asset turnover ratio has also risen from 0.64 to 0.68. It means that the company is focusing more </w:t>
      </w:r>
      <w:r w:rsidR="002049E4" w:rsidRPr="002049E4">
        <w:rPr>
          <w:rFonts w:cs="Times New Roman"/>
        </w:rPr>
        <w:t>o</w:t>
      </w:r>
      <w:r w:rsidR="00BF51AF" w:rsidRPr="002049E4">
        <w:rPr>
          <w:rFonts w:cs="Times New Roman"/>
        </w:rPr>
        <w:t>n creating income using its exist</w:t>
      </w:r>
      <w:r w:rsidR="002049E4" w:rsidRPr="002049E4">
        <w:rPr>
          <w:rFonts w:cs="Times New Roman"/>
        </w:rPr>
        <w:t>ing</w:t>
      </w:r>
      <w:r w:rsidR="00BF51AF" w:rsidRPr="002049E4">
        <w:rPr>
          <w:rFonts w:cs="Times New Roman"/>
        </w:rPr>
        <w:t xml:space="preserve"> assets.</w:t>
      </w:r>
    </w:p>
    <w:p w14:paraId="3AB78313" w14:textId="1F1F5C60" w:rsidR="007C72DA" w:rsidRPr="002049E4" w:rsidRDefault="007C72DA" w:rsidP="002F25BB">
      <w:pPr>
        <w:spacing w:line="360" w:lineRule="auto"/>
        <w:rPr>
          <w:rFonts w:cs="Times New Roman"/>
        </w:rPr>
      </w:pPr>
      <w:r w:rsidRPr="002049E4">
        <w:rPr>
          <w:rFonts w:cs="Times New Roman"/>
          <w:b/>
          <w:bCs/>
        </w:rPr>
        <w:t>Stock holding days:</w:t>
      </w:r>
      <w:r w:rsidR="00E43DC0" w:rsidRPr="002049E4">
        <w:rPr>
          <w:rFonts w:cs="Times New Roman"/>
        </w:rPr>
        <w:t xml:space="preserve"> This ratio indicates how much time a business hold</w:t>
      </w:r>
      <w:r w:rsidR="002049E4" w:rsidRPr="002049E4">
        <w:rPr>
          <w:rFonts w:cs="Times New Roman"/>
        </w:rPr>
        <w:t>s</w:t>
      </w:r>
      <w:r w:rsidR="00E43DC0" w:rsidRPr="002049E4">
        <w:rPr>
          <w:rFonts w:cs="Times New Roman"/>
        </w:rPr>
        <w:t xml:space="preserve"> its inventory before selling it. In Chocco PLC the stock holding days has been decreased </w:t>
      </w:r>
      <w:r w:rsidR="002049E4" w:rsidRPr="002049E4">
        <w:rPr>
          <w:rFonts w:cs="Times New Roman"/>
        </w:rPr>
        <w:t>from</w:t>
      </w:r>
      <w:r w:rsidR="00E43DC0" w:rsidRPr="002049E4">
        <w:rPr>
          <w:rFonts w:cs="Times New Roman"/>
        </w:rPr>
        <w:t xml:space="preserve"> 77.69 to 77.17. It indicates that now the company can make sales earlier than before. And as a result, the cost of holding inventory has also been decreased.</w:t>
      </w:r>
    </w:p>
    <w:p w14:paraId="2D2C4B51" w14:textId="686D31B4" w:rsidR="007C72DA" w:rsidRPr="002049E4" w:rsidRDefault="007C72DA" w:rsidP="002F25BB">
      <w:pPr>
        <w:spacing w:line="360" w:lineRule="auto"/>
        <w:rPr>
          <w:rFonts w:cs="Times New Roman"/>
        </w:rPr>
      </w:pPr>
      <w:r w:rsidRPr="002049E4">
        <w:rPr>
          <w:rFonts w:cs="Times New Roman"/>
          <w:b/>
          <w:bCs/>
        </w:rPr>
        <w:t>Debtors collection period</w:t>
      </w:r>
      <w:r w:rsidRPr="002049E4">
        <w:rPr>
          <w:rFonts w:cs="Times New Roman"/>
        </w:rPr>
        <w:t>:</w:t>
      </w:r>
      <w:r w:rsidR="00BF51AF" w:rsidRPr="002049E4">
        <w:rPr>
          <w:rFonts w:cs="Times New Roman"/>
        </w:rPr>
        <w:t xml:space="preserve"> This is a very important metric to ensure the cash inflow of the business. The debtors</w:t>
      </w:r>
      <w:r w:rsidR="002049E4" w:rsidRPr="002049E4">
        <w:rPr>
          <w:rFonts w:cs="Times New Roman"/>
        </w:rPr>
        <w:t>'</w:t>
      </w:r>
      <w:r w:rsidR="00BF51AF" w:rsidRPr="002049E4">
        <w:rPr>
          <w:rFonts w:cs="Times New Roman"/>
        </w:rPr>
        <w:t xml:space="preserve"> collection period for Chocco PL</w:t>
      </w:r>
      <w:r w:rsidR="00E43DC0" w:rsidRPr="002049E4">
        <w:rPr>
          <w:rFonts w:cs="Times New Roman"/>
        </w:rPr>
        <w:t>C</w:t>
      </w:r>
      <w:r w:rsidR="00BF51AF" w:rsidRPr="002049E4">
        <w:rPr>
          <w:rFonts w:cs="Times New Roman"/>
        </w:rPr>
        <w:t xml:space="preserve"> in 2019 was 72.93 days which has been decreased to 67.66 days in 2020. It indicates that the cash collection efficiency of the company has been decreased. As a result</w:t>
      </w:r>
      <w:r w:rsidR="002049E4" w:rsidRPr="002049E4">
        <w:rPr>
          <w:rFonts w:cs="Times New Roman"/>
        </w:rPr>
        <w:t>,</w:t>
      </w:r>
      <w:r w:rsidR="00BF51AF" w:rsidRPr="002049E4">
        <w:rPr>
          <w:rFonts w:cs="Times New Roman"/>
        </w:rPr>
        <w:t xml:space="preserve"> the cash inflow of the company has also been delayed.</w:t>
      </w:r>
    </w:p>
    <w:p w14:paraId="17522CFB" w14:textId="4182DA57" w:rsidR="007C72DA" w:rsidRPr="002049E4" w:rsidRDefault="007C72DA" w:rsidP="002F25BB">
      <w:pPr>
        <w:spacing w:line="360" w:lineRule="auto"/>
        <w:rPr>
          <w:rFonts w:cs="Times New Roman"/>
        </w:rPr>
      </w:pPr>
      <w:r w:rsidRPr="002049E4">
        <w:rPr>
          <w:rFonts w:cs="Times New Roman"/>
          <w:b/>
          <w:bCs/>
        </w:rPr>
        <w:t>Current ratio:</w:t>
      </w:r>
      <w:r w:rsidR="00E336E8" w:rsidRPr="002049E4">
        <w:rPr>
          <w:rFonts w:cs="Times New Roman"/>
        </w:rPr>
        <w:t xml:space="preserve"> The current ratio demonstrates a company's capacity to pay down short-term obligations using current assets</w:t>
      </w:r>
      <w:r w:rsidR="002049E4" w:rsidRPr="002049E4">
        <w:rPr>
          <w:rFonts w:cs="Times New Roman"/>
        </w:rPr>
        <w:t xml:space="preserve"> (Morley, 2015)</w:t>
      </w:r>
      <w:r w:rsidR="00E336E8" w:rsidRPr="002049E4">
        <w:rPr>
          <w:rFonts w:cs="Times New Roman"/>
        </w:rPr>
        <w:t>. Ch</w:t>
      </w:r>
      <w:r w:rsidR="00BF51AF" w:rsidRPr="002049E4">
        <w:rPr>
          <w:rFonts w:cs="Times New Roman"/>
        </w:rPr>
        <w:t>o</w:t>
      </w:r>
      <w:r w:rsidR="00E336E8" w:rsidRPr="002049E4">
        <w:rPr>
          <w:rFonts w:cs="Times New Roman"/>
        </w:rPr>
        <w:t>cco PLC's current ratio was 0.77 in 2019, and it is set to increase to 0.92 in 2020. It shows that the firm does not have enough current assets on hand to meet current liabilities. However, its liquidity has grown by a substantial amount.</w:t>
      </w:r>
    </w:p>
    <w:p w14:paraId="469468C2" w14:textId="3D46A8D4" w:rsidR="007C72DA" w:rsidRPr="002049E4" w:rsidRDefault="007C72DA" w:rsidP="002F25BB">
      <w:pPr>
        <w:spacing w:line="360" w:lineRule="auto"/>
        <w:rPr>
          <w:rFonts w:cs="Times New Roman"/>
        </w:rPr>
      </w:pPr>
      <w:r w:rsidRPr="002049E4">
        <w:rPr>
          <w:rFonts w:cs="Times New Roman"/>
          <w:b/>
          <w:bCs/>
        </w:rPr>
        <w:t>Gearing ratio:</w:t>
      </w:r>
      <w:r w:rsidR="008F27C5" w:rsidRPr="002049E4">
        <w:rPr>
          <w:rFonts w:cs="Times New Roman"/>
        </w:rPr>
        <w:t xml:space="preserve"> This ratio shows how much of the company's capital originates from borrowing and shareholder equity. Chocco PLC's </w:t>
      </w:r>
      <w:r w:rsidR="002F25BB" w:rsidRPr="002049E4">
        <w:rPr>
          <w:rFonts w:cs="Times New Roman"/>
        </w:rPr>
        <w:t>gearing</w:t>
      </w:r>
      <w:r w:rsidR="008F27C5" w:rsidRPr="002049E4">
        <w:rPr>
          <w:rFonts w:cs="Times New Roman"/>
        </w:rPr>
        <w:t xml:space="preserve"> ratio has now been lowered from 2.46 to 2.15. It means the firm has reduced its liabilities and is relying more on shareholder equity for funding.</w:t>
      </w:r>
    </w:p>
    <w:p w14:paraId="62652266" w14:textId="73638D6F" w:rsidR="00AC47B2" w:rsidRPr="002049E4" w:rsidRDefault="002F25BB" w:rsidP="002F25BB">
      <w:pPr>
        <w:spacing w:line="360" w:lineRule="auto"/>
        <w:rPr>
          <w:rFonts w:cs="Times New Roman"/>
        </w:rPr>
      </w:pPr>
      <w:r w:rsidRPr="002049E4">
        <w:rPr>
          <w:rFonts w:cs="Times New Roman"/>
          <w:b/>
          <w:bCs/>
        </w:rPr>
        <w:t>Invertor</w:t>
      </w:r>
      <w:r w:rsidR="007C72DA" w:rsidRPr="002049E4">
        <w:rPr>
          <w:rFonts w:cs="Times New Roman"/>
          <w:b/>
          <w:bCs/>
        </w:rPr>
        <w:t xml:space="preserve"> cover:</w:t>
      </w:r>
      <w:r w:rsidR="00E43DC0" w:rsidRPr="002049E4">
        <w:rPr>
          <w:rFonts w:cs="Times New Roman"/>
        </w:rPr>
        <w:t xml:space="preserve"> In Chocco PLC</w:t>
      </w:r>
      <w:r w:rsidRPr="002049E4">
        <w:rPr>
          <w:rFonts w:cs="Times New Roman"/>
        </w:rPr>
        <w:t xml:space="preserve"> inventory cover ratio has been decreased from 5.28 to 3.25. It indicates that the capability of the company to form inventory from its financial sources has been decreased. Though the inventory cover ratio indicates a safe position of the company, the decreasing inventory cover ratio indicates the decreasing financial sustainability of the company.</w:t>
      </w:r>
    </w:p>
    <w:p w14:paraId="07299E03" w14:textId="08C73A12" w:rsidR="001B2557" w:rsidRPr="002049E4" w:rsidRDefault="001B2557" w:rsidP="002F25BB">
      <w:pPr>
        <w:spacing w:line="360" w:lineRule="auto"/>
        <w:rPr>
          <w:rFonts w:cs="Times New Roman"/>
          <w:b/>
          <w:bCs/>
          <w:u w:val="single"/>
        </w:rPr>
      </w:pPr>
      <w:r w:rsidRPr="002049E4">
        <w:rPr>
          <w:rFonts w:cs="Times New Roman"/>
          <w:b/>
          <w:bCs/>
          <w:u w:val="single"/>
        </w:rPr>
        <w:t>Financial statement analysis</w:t>
      </w:r>
    </w:p>
    <w:p w14:paraId="5F618495" w14:textId="12A00E59" w:rsidR="002049E4" w:rsidRPr="002049E4" w:rsidRDefault="001B2557" w:rsidP="002049E4">
      <w:pPr>
        <w:spacing w:line="360" w:lineRule="auto"/>
        <w:rPr>
          <w:rFonts w:cs="Times New Roman"/>
        </w:rPr>
      </w:pPr>
      <w:r w:rsidRPr="002049E4">
        <w:rPr>
          <w:rFonts w:cs="Times New Roman"/>
        </w:rPr>
        <w:lastRenderedPageBreak/>
        <w:t>Chocco PLC's sales have grown by around 4.6 per</w:t>
      </w:r>
      <w:r w:rsidR="002049E4" w:rsidRPr="002049E4">
        <w:rPr>
          <w:rFonts w:cs="Times New Roman"/>
        </w:rPr>
        <w:t xml:space="preserve"> </w:t>
      </w:r>
      <w:r w:rsidRPr="002049E4">
        <w:rPr>
          <w:rFonts w:cs="Times New Roman"/>
        </w:rPr>
        <w:t>cent, indicating a substantial increase in revenue. Furthermore, the organization's overall income has grown by approximately 4.7 per</w:t>
      </w:r>
      <w:r w:rsidR="002049E4" w:rsidRPr="002049E4">
        <w:rPr>
          <w:rFonts w:cs="Times New Roman"/>
        </w:rPr>
        <w:t xml:space="preserve"> </w:t>
      </w:r>
      <w:r w:rsidRPr="002049E4">
        <w:rPr>
          <w:rFonts w:cs="Times New Roman"/>
        </w:rPr>
        <w:t>cent. However, the net profit increased by 18.57 per</w:t>
      </w:r>
      <w:r w:rsidR="002049E4" w:rsidRPr="002049E4">
        <w:rPr>
          <w:rFonts w:cs="Times New Roman"/>
        </w:rPr>
        <w:t xml:space="preserve"> </w:t>
      </w:r>
      <w:r w:rsidRPr="002049E4">
        <w:rPr>
          <w:rFonts w:cs="Times New Roman"/>
        </w:rPr>
        <w:t>cent. It suggests that the company has become more effective in reducing costs in order to boost profits.</w:t>
      </w:r>
    </w:p>
    <w:p w14:paraId="21531F36" w14:textId="77777777" w:rsidR="002049E4" w:rsidRPr="002049E4" w:rsidRDefault="002049E4">
      <w:pPr>
        <w:jc w:val="left"/>
        <w:rPr>
          <w:rFonts w:cs="Times New Roman"/>
        </w:rPr>
      </w:pPr>
      <w:r w:rsidRPr="002049E4">
        <w:rPr>
          <w:rFonts w:cs="Times New Roman"/>
        </w:rPr>
        <w:br w:type="page"/>
      </w:r>
    </w:p>
    <w:p w14:paraId="5C21AABD" w14:textId="7986FA86" w:rsidR="001B2557" w:rsidRPr="002049E4" w:rsidRDefault="002049E4" w:rsidP="002049E4">
      <w:pPr>
        <w:pStyle w:val="Heading1"/>
        <w:rPr>
          <w:u w:val="none"/>
        </w:rPr>
      </w:pPr>
      <w:bookmarkStart w:id="7" w:name="_Toc76900922"/>
      <w:r w:rsidRPr="002049E4">
        <w:rPr>
          <w:u w:val="none"/>
        </w:rPr>
        <w:lastRenderedPageBreak/>
        <w:t>References</w:t>
      </w:r>
      <w:bookmarkEnd w:id="7"/>
    </w:p>
    <w:p w14:paraId="27144D7E"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Accounting Simplified. 2021. </w:t>
      </w:r>
      <w:r w:rsidRPr="002049E4">
        <w:rPr>
          <w:rFonts w:cs="Times New Roman"/>
          <w:i/>
          <w:iCs/>
          <w:szCs w:val="24"/>
          <w:shd w:val="clear" w:color="auto" w:fill="FFFFFF"/>
        </w:rPr>
        <w:t>Statement Of Financial Position</w:t>
      </w:r>
      <w:r w:rsidRPr="002049E4">
        <w:rPr>
          <w:rFonts w:cs="Times New Roman"/>
          <w:szCs w:val="24"/>
          <w:shd w:val="clear" w:color="auto" w:fill="FFFFFF"/>
        </w:rPr>
        <w:t>. [online] Available at: &lt;https://accounting-simplified.com/financial/statements/statement-of-financial-position/&gt; [Accessed 11 July 2021].</w:t>
      </w:r>
    </w:p>
    <w:p w14:paraId="50EDA3E7"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Childs, J., 2015. </w:t>
      </w:r>
      <w:r w:rsidRPr="002049E4">
        <w:rPr>
          <w:rFonts w:cs="Times New Roman"/>
          <w:i/>
          <w:iCs/>
          <w:szCs w:val="24"/>
          <w:shd w:val="clear" w:color="auto" w:fill="FFFFFF"/>
        </w:rPr>
        <w:t>Earnings per share and management decisions</w:t>
      </w:r>
      <w:r w:rsidRPr="002049E4">
        <w:rPr>
          <w:rFonts w:cs="Times New Roman"/>
          <w:szCs w:val="24"/>
          <w:shd w:val="clear" w:color="auto" w:fill="FFFFFF"/>
        </w:rPr>
        <w:t>. Englewood Cliffs, N.J.: Prentice-Hall.</w:t>
      </w:r>
    </w:p>
    <w:p w14:paraId="47B5B98C"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Evans, E., 2016. </w:t>
      </w:r>
      <w:r w:rsidRPr="002049E4">
        <w:rPr>
          <w:rFonts w:cs="Times New Roman"/>
          <w:i/>
          <w:iCs/>
          <w:szCs w:val="24"/>
          <w:shd w:val="clear" w:color="auto" w:fill="FFFFFF"/>
        </w:rPr>
        <w:t>The measurement of return on capital employed</w:t>
      </w:r>
      <w:r w:rsidRPr="002049E4">
        <w:rPr>
          <w:rFonts w:cs="Times New Roman"/>
          <w:szCs w:val="24"/>
          <w:shd w:val="clear" w:color="auto" w:fill="FFFFFF"/>
        </w:rPr>
        <w:t>. London: Macdonald.</w:t>
      </w:r>
    </w:p>
    <w:p w14:paraId="219C0787"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Fellingham, J., 2018. The Double Entry System of Accounting. </w:t>
      </w:r>
      <w:r w:rsidRPr="002049E4">
        <w:rPr>
          <w:rFonts w:cs="Times New Roman"/>
          <w:i/>
          <w:iCs/>
          <w:szCs w:val="24"/>
          <w:shd w:val="clear" w:color="auto" w:fill="FFFFFF"/>
        </w:rPr>
        <w:t>Accounting, Economics, and Law: A Convivium</w:t>
      </w:r>
      <w:r w:rsidRPr="002049E4">
        <w:rPr>
          <w:rFonts w:cs="Times New Roman"/>
          <w:szCs w:val="24"/>
          <w:shd w:val="clear" w:color="auto" w:fill="FFFFFF"/>
        </w:rPr>
        <w:t>, 8(1).</w:t>
      </w:r>
    </w:p>
    <w:p w14:paraId="79D98D72"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Haber, J., 2014. </w:t>
      </w:r>
      <w:r w:rsidRPr="002049E4">
        <w:rPr>
          <w:rFonts w:cs="Times New Roman"/>
          <w:i/>
          <w:iCs/>
          <w:szCs w:val="24"/>
          <w:shd w:val="clear" w:color="auto" w:fill="FFFFFF"/>
        </w:rPr>
        <w:t>Accounting Ratioes</w:t>
      </w:r>
      <w:r w:rsidRPr="002049E4">
        <w:rPr>
          <w:rFonts w:cs="Times New Roman"/>
          <w:szCs w:val="24"/>
          <w:shd w:val="clear" w:color="auto" w:fill="FFFFFF"/>
        </w:rPr>
        <w:t>. New York: AMACOM.</w:t>
      </w:r>
    </w:p>
    <w:p w14:paraId="2A145297"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Hillman, A., Kochanek, R. and Norgaard, C., 2016. </w:t>
      </w:r>
      <w:r w:rsidRPr="002049E4">
        <w:rPr>
          <w:rFonts w:cs="Times New Roman"/>
          <w:i/>
          <w:iCs/>
          <w:szCs w:val="24"/>
          <w:shd w:val="clear" w:color="auto" w:fill="FFFFFF"/>
        </w:rPr>
        <w:t>Principles of accounting</w:t>
      </w:r>
      <w:r w:rsidRPr="002049E4">
        <w:rPr>
          <w:rFonts w:cs="Times New Roman"/>
          <w:szCs w:val="24"/>
          <w:shd w:val="clear" w:color="auto" w:fill="FFFFFF"/>
        </w:rPr>
        <w:t>. [United States]: Dame Publications.</w:t>
      </w:r>
    </w:p>
    <w:p w14:paraId="68B12E37"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IG. 2021. </w:t>
      </w:r>
      <w:r w:rsidRPr="002049E4">
        <w:rPr>
          <w:rFonts w:cs="Times New Roman"/>
          <w:i/>
          <w:iCs/>
          <w:szCs w:val="24"/>
          <w:shd w:val="clear" w:color="auto" w:fill="FFFFFF"/>
        </w:rPr>
        <w:t>Gearing ratio definition</w:t>
      </w:r>
      <w:r w:rsidRPr="002049E4">
        <w:rPr>
          <w:rFonts w:cs="Times New Roman"/>
          <w:szCs w:val="24"/>
          <w:shd w:val="clear" w:color="auto" w:fill="FFFFFF"/>
        </w:rPr>
        <w:t>. [online] Available at: &lt;https://www.ig.com/en/glossary-trading-terms/gearing-ratio-definition&gt; [Accessed 11 July 2021].</w:t>
      </w:r>
    </w:p>
    <w:p w14:paraId="7046D922"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Morley, M., 2015. </w:t>
      </w:r>
      <w:r w:rsidRPr="002049E4">
        <w:rPr>
          <w:rFonts w:cs="Times New Roman"/>
          <w:i/>
          <w:iCs/>
          <w:szCs w:val="24"/>
          <w:shd w:val="clear" w:color="auto" w:fill="FFFFFF"/>
        </w:rPr>
        <w:t>Ratio analysis</w:t>
      </w:r>
      <w:r w:rsidRPr="002049E4">
        <w:rPr>
          <w:rFonts w:cs="Times New Roman"/>
          <w:szCs w:val="24"/>
          <w:shd w:val="clear" w:color="auto" w:fill="FFFFFF"/>
        </w:rPr>
        <w:t>. Wokingham: Van Nostrand Reinhold.</w:t>
      </w:r>
    </w:p>
    <w:p w14:paraId="6904CF6E"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Nariswari, T. and Nugraha, N., 2020. Profit Growth : Impact of Net Profit Margin, Gross Profit Margin and Total Assests Turnover. </w:t>
      </w:r>
      <w:r w:rsidRPr="002049E4">
        <w:rPr>
          <w:rFonts w:cs="Times New Roman"/>
          <w:i/>
          <w:iCs/>
          <w:szCs w:val="24"/>
          <w:shd w:val="clear" w:color="auto" w:fill="FFFFFF"/>
        </w:rPr>
        <w:t>International Journal of Finance &amp; Banking Studies (2147-4486)</w:t>
      </w:r>
      <w:r w:rsidRPr="002049E4">
        <w:rPr>
          <w:rFonts w:cs="Times New Roman"/>
          <w:szCs w:val="24"/>
          <w:shd w:val="clear" w:color="auto" w:fill="FFFFFF"/>
        </w:rPr>
        <w:t>, 9(4), pp.87-96.</w:t>
      </w:r>
    </w:p>
    <w:p w14:paraId="7896A652"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Needles, B., Powers, M. and Crosson, S., 2012. </w:t>
      </w:r>
      <w:r w:rsidRPr="002049E4">
        <w:rPr>
          <w:rFonts w:cs="Times New Roman"/>
          <w:i/>
          <w:iCs/>
          <w:szCs w:val="24"/>
          <w:shd w:val="clear" w:color="auto" w:fill="FFFFFF"/>
        </w:rPr>
        <w:t>Principles of accounting</w:t>
      </w:r>
      <w:r w:rsidRPr="002049E4">
        <w:rPr>
          <w:rFonts w:cs="Times New Roman"/>
          <w:szCs w:val="24"/>
          <w:shd w:val="clear" w:color="auto" w:fill="FFFFFF"/>
        </w:rPr>
        <w:t>. Boston: Houghton Mifflin Co.</w:t>
      </w:r>
    </w:p>
    <w:p w14:paraId="46777F31"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RAMACHANDRAN., 2014. </w:t>
      </w:r>
      <w:r w:rsidRPr="002049E4">
        <w:rPr>
          <w:rFonts w:cs="Times New Roman"/>
          <w:i/>
          <w:iCs/>
          <w:szCs w:val="24"/>
          <w:shd w:val="clear" w:color="auto" w:fill="FFFFFF"/>
        </w:rPr>
        <w:t>Profit And Loss Statement</w:t>
      </w:r>
      <w:r w:rsidRPr="002049E4">
        <w:rPr>
          <w:rFonts w:cs="Times New Roman"/>
          <w:szCs w:val="24"/>
          <w:shd w:val="clear" w:color="auto" w:fill="FFFFFF"/>
        </w:rPr>
        <w:t>. Tata McGraw Hill Education Pvt. Ltd.</w:t>
      </w:r>
    </w:p>
    <w:p w14:paraId="715747C0"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Robinson, K., 2013. </w:t>
      </w:r>
      <w:r w:rsidRPr="002049E4">
        <w:rPr>
          <w:rFonts w:cs="Times New Roman"/>
          <w:i/>
          <w:iCs/>
          <w:szCs w:val="24"/>
          <w:shd w:val="clear" w:color="auto" w:fill="FFFFFF"/>
        </w:rPr>
        <w:t>Balance sheet</w:t>
      </w:r>
      <w:r w:rsidRPr="002049E4">
        <w:rPr>
          <w:rFonts w:cs="Times New Roman"/>
          <w:szCs w:val="24"/>
          <w:shd w:val="clear" w:color="auto" w:fill="FFFFFF"/>
        </w:rPr>
        <w:t>. New York: Roof Books.</w:t>
      </w:r>
    </w:p>
    <w:p w14:paraId="3C687F7F" w14:textId="77777777" w:rsidR="002049E4" w:rsidRPr="002049E4" w:rsidRDefault="002049E4" w:rsidP="002049E4">
      <w:pPr>
        <w:spacing w:line="360" w:lineRule="auto"/>
        <w:ind w:left="720" w:hanging="720"/>
        <w:rPr>
          <w:rFonts w:cs="Times New Roman"/>
          <w:szCs w:val="24"/>
          <w:shd w:val="clear" w:color="auto" w:fill="FFFFFF"/>
        </w:rPr>
      </w:pPr>
      <w:r w:rsidRPr="002049E4">
        <w:rPr>
          <w:rFonts w:cs="Times New Roman"/>
          <w:szCs w:val="24"/>
          <w:shd w:val="clear" w:color="auto" w:fill="FFFFFF"/>
        </w:rPr>
        <w:t>Steffy, W., Zearley, T. and Strunk, J., 2014. </w:t>
      </w:r>
      <w:r w:rsidRPr="002049E4">
        <w:rPr>
          <w:rFonts w:cs="Times New Roman"/>
          <w:i/>
          <w:iCs/>
          <w:szCs w:val="24"/>
          <w:shd w:val="clear" w:color="auto" w:fill="FFFFFF"/>
        </w:rPr>
        <w:t>Financial ratio analysis</w:t>
      </w:r>
      <w:r w:rsidRPr="002049E4">
        <w:rPr>
          <w:rFonts w:cs="Times New Roman"/>
          <w:szCs w:val="24"/>
          <w:shd w:val="clear" w:color="auto" w:fill="FFFFFF"/>
        </w:rPr>
        <w:t>. Ann Arbor: Industrial Development Division, Institute of Science and Technology, University of Michigan.</w:t>
      </w:r>
    </w:p>
    <w:p w14:paraId="0FEFF099" w14:textId="77777777" w:rsidR="002049E4" w:rsidRPr="002049E4" w:rsidRDefault="002049E4" w:rsidP="002049E4">
      <w:pPr>
        <w:spacing w:line="360" w:lineRule="auto"/>
        <w:ind w:left="720" w:hanging="720"/>
        <w:rPr>
          <w:rFonts w:cs="Times New Roman"/>
          <w:szCs w:val="24"/>
        </w:rPr>
      </w:pPr>
      <w:r w:rsidRPr="002049E4">
        <w:rPr>
          <w:rFonts w:cs="Times New Roman"/>
          <w:szCs w:val="24"/>
          <w:shd w:val="clear" w:color="auto" w:fill="FFFFFF"/>
        </w:rPr>
        <w:t>Velez-Pareja, I., 2012. Financial Analysis and Control - Financial Ratio Analysis. </w:t>
      </w:r>
      <w:r w:rsidRPr="002049E4">
        <w:rPr>
          <w:rFonts w:cs="Times New Roman"/>
          <w:i/>
          <w:iCs/>
          <w:szCs w:val="24"/>
          <w:shd w:val="clear" w:color="auto" w:fill="FFFFFF"/>
        </w:rPr>
        <w:t>SSRN Electronic Journal</w:t>
      </w:r>
      <w:r w:rsidRPr="002049E4">
        <w:rPr>
          <w:rFonts w:cs="Times New Roman"/>
          <w:szCs w:val="24"/>
          <w:shd w:val="clear" w:color="auto" w:fill="FFFFFF"/>
        </w:rPr>
        <w:t>,.</w:t>
      </w:r>
    </w:p>
    <w:sectPr w:rsidR="002049E4" w:rsidRPr="002049E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E1D58F" w14:textId="77777777" w:rsidR="004379FB" w:rsidRDefault="004379FB" w:rsidP="002049E4">
      <w:pPr>
        <w:spacing w:after="0" w:line="240" w:lineRule="auto"/>
      </w:pPr>
      <w:r>
        <w:separator/>
      </w:r>
    </w:p>
  </w:endnote>
  <w:endnote w:type="continuationSeparator" w:id="0">
    <w:p w14:paraId="5BCE12A3" w14:textId="77777777" w:rsidR="004379FB" w:rsidRDefault="004379FB" w:rsidP="00204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5136213"/>
      <w:docPartObj>
        <w:docPartGallery w:val="Page Numbers (Bottom of Page)"/>
        <w:docPartUnique/>
      </w:docPartObj>
    </w:sdtPr>
    <w:sdtEndPr>
      <w:rPr>
        <w:noProof/>
      </w:rPr>
    </w:sdtEndPr>
    <w:sdtContent>
      <w:p w14:paraId="3054B24F" w14:textId="60B3C4E3" w:rsidR="002049E4" w:rsidRDefault="002049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C276B" w14:textId="77777777" w:rsidR="002049E4" w:rsidRDefault="00204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4BE2B" w14:textId="77777777" w:rsidR="004379FB" w:rsidRDefault="004379FB" w:rsidP="002049E4">
      <w:pPr>
        <w:spacing w:after="0" w:line="240" w:lineRule="auto"/>
      </w:pPr>
      <w:r>
        <w:separator/>
      </w:r>
    </w:p>
  </w:footnote>
  <w:footnote w:type="continuationSeparator" w:id="0">
    <w:p w14:paraId="33AA61A4" w14:textId="77777777" w:rsidR="004379FB" w:rsidRDefault="004379FB" w:rsidP="00204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D3D99"/>
    <w:multiLevelType w:val="hybridMultilevel"/>
    <w:tmpl w:val="6D8AAB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3823230"/>
    <w:multiLevelType w:val="hybridMultilevel"/>
    <w:tmpl w:val="1E88D1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7F27064"/>
    <w:multiLevelType w:val="hybridMultilevel"/>
    <w:tmpl w:val="1E88D1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2MDQ3sbC0MDY1NDRS0lEKTi0uzszPAykwrAUAd6WSRywAAAA="/>
  </w:docVars>
  <w:rsids>
    <w:rsidRoot w:val="007079A2"/>
    <w:rsid w:val="00000792"/>
    <w:rsid w:val="000C29A5"/>
    <w:rsid w:val="000F4837"/>
    <w:rsid w:val="001020BC"/>
    <w:rsid w:val="00110ABD"/>
    <w:rsid w:val="00125955"/>
    <w:rsid w:val="001A042C"/>
    <w:rsid w:val="001B2557"/>
    <w:rsid w:val="002049E4"/>
    <w:rsid w:val="00250001"/>
    <w:rsid w:val="002B65C0"/>
    <w:rsid w:val="002F25BB"/>
    <w:rsid w:val="00335243"/>
    <w:rsid w:val="003B1E0B"/>
    <w:rsid w:val="003D45D1"/>
    <w:rsid w:val="003E133A"/>
    <w:rsid w:val="00436BC0"/>
    <w:rsid w:val="004379FB"/>
    <w:rsid w:val="005F2E62"/>
    <w:rsid w:val="0061161B"/>
    <w:rsid w:val="00643D24"/>
    <w:rsid w:val="00660FFD"/>
    <w:rsid w:val="006C2339"/>
    <w:rsid w:val="00700899"/>
    <w:rsid w:val="00703CDA"/>
    <w:rsid w:val="007079A2"/>
    <w:rsid w:val="0076532D"/>
    <w:rsid w:val="007C0AAC"/>
    <w:rsid w:val="007C72DA"/>
    <w:rsid w:val="0085450A"/>
    <w:rsid w:val="008A6332"/>
    <w:rsid w:val="008B4F48"/>
    <w:rsid w:val="008F27C5"/>
    <w:rsid w:val="00990F3B"/>
    <w:rsid w:val="009B53BA"/>
    <w:rsid w:val="00A006A0"/>
    <w:rsid w:val="00A64917"/>
    <w:rsid w:val="00A673D3"/>
    <w:rsid w:val="00A717DF"/>
    <w:rsid w:val="00AA6A78"/>
    <w:rsid w:val="00AC47B2"/>
    <w:rsid w:val="00AD19A9"/>
    <w:rsid w:val="00B2583A"/>
    <w:rsid w:val="00BA6976"/>
    <w:rsid w:val="00BF51AF"/>
    <w:rsid w:val="00C0263F"/>
    <w:rsid w:val="00C4252F"/>
    <w:rsid w:val="00D57224"/>
    <w:rsid w:val="00D60DAD"/>
    <w:rsid w:val="00D70F06"/>
    <w:rsid w:val="00DF5818"/>
    <w:rsid w:val="00E336E8"/>
    <w:rsid w:val="00E43DC0"/>
    <w:rsid w:val="00E43EB8"/>
    <w:rsid w:val="00E6288F"/>
    <w:rsid w:val="00E7430B"/>
    <w:rsid w:val="00EA7837"/>
    <w:rsid w:val="00F236FA"/>
    <w:rsid w:val="00F72BBA"/>
    <w:rsid w:val="00F92D50"/>
    <w:rsid w:val="00FA1797"/>
    <w:rsid w:val="00FC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2EC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BA"/>
    <w:pPr>
      <w:jc w:val="both"/>
    </w:pPr>
    <w:rPr>
      <w:rFonts w:ascii="Times New Roman" w:hAnsi="Times New Roman"/>
      <w:sz w:val="24"/>
    </w:rPr>
  </w:style>
  <w:style w:type="paragraph" w:styleId="Heading1">
    <w:name w:val="heading 1"/>
    <w:basedOn w:val="Normal"/>
    <w:next w:val="Normal"/>
    <w:link w:val="Heading1Char"/>
    <w:uiPriority w:val="9"/>
    <w:qFormat/>
    <w:rsid w:val="002049E4"/>
    <w:pPr>
      <w:keepNext/>
      <w:keepLines/>
      <w:spacing w:before="240" w:after="0" w:line="360" w:lineRule="auto"/>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2049E4"/>
    <w:pPr>
      <w:keepNext/>
      <w:keepLines/>
      <w:spacing w:before="40" w:after="0" w:line="360" w:lineRule="auto"/>
      <w:outlineLvl w:val="1"/>
    </w:pPr>
    <w:rPr>
      <w:rFonts w:eastAsiaTheme="majorEastAsia"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49E4"/>
    <w:rPr>
      <w:rFonts w:ascii="Times New Roman" w:eastAsiaTheme="majorEastAsia" w:hAnsi="Times New Roman" w:cstheme="majorBidi"/>
      <w:b/>
      <w:sz w:val="32"/>
      <w:szCs w:val="26"/>
    </w:rPr>
  </w:style>
  <w:style w:type="character" w:customStyle="1" w:styleId="Heading1Char">
    <w:name w:val="Heading 1 Char"/>
    <w:basedOn w:val="DefaultParagraphFont"/>
    <w:link w:val="Heading1"/>
    <w:uiPriority w:val="9"/>
    <w:rsid w:val="002049E4"/>
    <w:rPr>
      <w:rFonts w:ascii="Times New Roman" w:eastAsiaTheme="majorEastAsia" w:hAnsi="Times New Roman" w:cstheme="majorBidi"/>
      <w:b/>
      <w:sz w:val="32"/>
      <w:szCs w:val="32"/>
      <w:u w:val="single"/>
    </w:rPr>
  </w:style>
  <w:style w:type="table" w:styleId="TableGrid">
    <w:name w:val="Table Grid"/>
    <w:basedOn w:val="TableNormal"/>
    <w:uiPriority w:val="39"/>
    <w:rsid w:val="00703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0899"/>
    <w:rPr>
      <w:color w:val="0000FF"/>
      <w:u w:val="single"/>
    </w:rPr>
  </w:style>
  <w:style w:type="paragraph" w:styleId="ListParagraph">
    <w:name w:val="List Paragraph"/>
    <w:basedOn w:val="Normal"/>
    <w:uiPriority w:val="34"/>
    <w:qFormat/>
    <w:rsid w:val="00FC02ED"/>
    <w:pPr>
      <w:spacing w:line="240" w:lineRule="auto"/>
      <w:ind w:left="720"/>
      <w:contextualSpacing/>
    </w:pPr>
  </w:style>
  <w:style w:type="character" w:styleId="PlaceholderText">
    <w:name w:val="Placeholder Text"/>
    <w:basedOn w:val="DefaultParagraphFont"/>
    <w:uiPriority w:val="99"/>
    <w:semiHidden/>
    <w:rsid w:val="00F92D50"/>
    <w:rPr>
      <w:color w:val="808080"/>
    </w:rPr>
  </w:style>
  <w:style w:type="table" w:styleId="TableGridLight">
    <w:name w:val="Grid Table Light"/>
    <w:basedOn w:val="TableNormal"/>
    <w:uiPriority w:val="40"/>
    <w:rsid w:val="002049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204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E4"/>
    <w:rPr>
      <w:rFonts w:ascii="Times New Roman" w:hAnsi="Times New Roman"/>
      <w:sz w:val="24"/>
    </w:rPr>
  </w:style>
  <w:style w:type="paragraph" w:styleId="Footer">
    <w:name w:val="footer"/>
    <w:basedOn w:val="Normal"/>
    <w:link w:val="FooterChar"/>
    <w:uiPriority w:val="99"/>
    <w:unhideWhenUsed/>
    <w:rsid w:val="00204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E4"/>
    <w:rPr>
      <w:rFonts w:ascii="Times New Roman" w:hAnsi="Times New Roman"/>
      <w:sz w:val="24"/>
    </w:rPr>
  </w:style>
  <w:style w:type="paragraph" w:styleId="TOCHeading">
    <w:name w:val="TOC Heading"/>
    <w:basedOn w:val="Heading1"/>
    <w:next w:val="Normal"/>
    <w:uiPriority w:val="39"/>
    <w:unhideWhenUsed/>
    <w:qFormat/>
    <w:rsid w:val="002049E4"/>
    <w:pPr>
      <w:spacing w:line="259" w:lineRule="auto"/>
      <w:jc w:val="left"/>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2049E4"/>
    <w:pPr>
      <w:spacing w:after="100"/>
    </w:pPr>
  </w:style>
  <w:style w:type="paragraph" w:styleId="TOC2">
    <w:name w:val="toc 2"/>
    <w:basedOn w:val="Normal"/>
    <w:next w:val="Normal"/>
    <w:autoRedefine/>
    <w:uiPriority w:val="39"/>
    <w:unhideWhenUsed/>
    <w:rsid w:val="002049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250516">
      <w:bodyDiv w:val="1"/>
      <w:marLeft w:val="0"/>
      <w:marRight w:val="0"/>
      <w:marTop w:val="0"/>
      <w:marBottom w:val="0"/>
      <w:divBdr>
        <w:top w:val="none" w:sz="0" w:space="0" w:color="auto"/>
        <w:left w:val="none" w:sz="0" w:space="0" w:color="auto"/>
        <w:bottom w:val="none" w:sz="0" w:space="0" w:color="auto"/>
        <w:right w:val="none" w:sz="0" w:space="0" w:color="auto"/>
      </w:divBdr>
    </w:div>
    <w:div w:id="472329268">
      <w:bodyDiv w:val="1"/>
      <w:marLeft w:val="0"/>
      <w:marRight w:val="0"/>
      <w:marTop w:val="0"/>
      <w:marBottom w:val="0"/>
      <w:divBdr>
        <w:top w:val="none" w:sz="0" w:space="0" w:color="auto"/>
        <w:left w:val="none" w:sz="0" w:space="0" w:color="auto"/>
        <w:bottom w:val="none" w:sz="0" w:space="0" w:color="auto"/>
        <w:right w:val="none" w:sz="0" w:space="0" w:color="auto"/>
      </w:divBdr>
    </w:div>
    <w:div w:id="776412785">
      <w:bodyDiv w:val="1"/>
      <w:marLeft w:val="0"/>
      <w:marRight w:val="0"/>
      <w:marTop w:val="0"/>
      <w:marBottom w:val="0"/>
      <w:divBdr>
        <w:top w:val="none" w:sz="0" w:space="0" w:color="auto"/>
        <w:left w:val="none" w:sz="0" w:space="0" w:color="auto"/>
        <w:bottom w:val="none" w:sz="0" w:space="0" w:color="auto"/>
        <w:right w:val="none" w:sz="0" w:space="0" w:color="auto"/>
      </w:divBdr>
    </w:div>
    <w:div w:id="1156603950">
      <w:bodyDiv w:val="1"/>
      <w:marLeft w:val="0"/>
      <w:marRight w:val="0"/>
      <w:marTop w:val="0"/>
      <w:marBottom w:val="0"/>
      <w:divBdr>
        <w:top w:val="none" w:sz="0" w:space="0" w:color="auto"/>
        <w:left w:val="none" w:sz="0" w:space="0" w:color="auto"/>
        <w:bottom w:val="none" w:sz="0" w:space="0" w:color="auto"/>
        <w:right w:val="none" w:sz="0" w:space="0" w:color="auto"/>
      </w:divBdr>
      <w:divsChild>
        <w:div w:id="1609853755">
          <w:marLeft w:val="0"/>
          <w:marRight w:val="0"/>
          <w:marTop w:val="0"/>
          <w:marBottom w:val="0"/>
          <w:divBdr>
            <w:top w:val="none" w:sz="0" w:space="0" w:color="auto"/>
            <w:left w:val="none" w:sz="0" w:space="0" w:color="auto"/>
            <w:bottom w:val="none" w:sz="0" w:space="0" w:color="auto"/>
            <w:right w:val="none" w:sz="0" w:space="0" w:color="auto"/>
          </w:divBdr>
        </w:div>
        <w:div w:id="1783769788">
          <w:marLeft w:val="0"/>
          <w:marRight w:val="0"/>
          <w:marTop w:val="0"/>
          <w:marBottom w:val="0"/>
          <w:divBdr>
            <w:top w:val="none" w:sz="0" w:space="0" w:color="auto"/>
            <w:left w:val="none" w:sz="0" w:space="0" w:color="auto"/>
            <w:bottom w:val="none" w:sz="0" w:space="0" w:color="auto"/>
            <w:right w:val="none" w:sz="0" w:space="0" w:color="auto"/>
          </w:divBdr>
        </w:div>
        <w:div w:id="192230779">
          <w:marLeft w:val="0"/>
          <w:marRight w:val="0"/>
          <w:marTop w:val="0"/>
          <w:marBottom w:val="0"/>
          <w:divBdr>
            <w:top w:val="none" w:sz="0" w:space="0" w:color="auto"/>
            <w:left w:val="none" w:sz="0" w:space="0" w:color="auto"/>
            <w:bottom w:val="none" w:sz="0" w:space="0" w:color="auto"/>
            <w:right w:val="none" w:sz="0" w:space="0" w:color="auto"/>
          </w:divBdr>
        </w:div>
      </w:divsChild>
    </w:div>
    <w:div w:id="1165516364">
      <w:bodyDiv w:val="1"/>
      <w:marLeft w:val="0"/>
      <w:marRight w:val="0"/>
      <w:marTop w:val="0"/>
      <w:marBottom w:val="0"/>
      <w:divBdr>
        <w:top w:val="none" w:sz="0" w:space="0" w:color="auto"/>
        <w:left w:val="none" w:sz="0" w:space="0" w:color="auto"/>
        <w:bottom w:val="none" w:sz="0" w:space="0" w:color="auto"/>
        <w:right w:val="none" w:sz="0" w:space="0" w:color="auto"/>
      </w:divBdr>
    </w:div>
    <w:div w:id="1263535768">
      <w:bodyDiv w:val="1"/>
      <w:marLeft w:val="0"/>
      <w:marRight w:val="0"/>
      <w:marTop w:val="0"/>
      <w:marBottom w:val="0"/>
      <w:divBdr>
        <w:top w:val="none" w:sz="0" w:space="0" w:color="auto"/>
        <w:left w:val="none" w:sz="0" w:space="0" w:color="auto"/>
        <w:bottom w:val="none" w:sz="0" w:space="0" w:color="auto"/>
        <w:right w:val="none" w:sz="0" w:space="0" w:color="auto"/>
      </w:divBdr>
    </w:div>
    <w:div w:id="1363702511">
      <w:bodyDiv w:val="1"/>
      <w:marLeft w:val="0"/>
      <w:marRight w:val="0"/>
      <w:marTop w:val="0"/>
      <w:marBottom w:val="0"/>
      <w:divBdr>
        <w:top w:val="none" w:sz="0" w:space="0" w:color="auto"/>
        <w:left w:val="none" w:sz="0" w:space="0" w:color="auto"/>
        <w:bottom w:val="none" w:sz="0" w:space="0" w:color="auto"/>
        <w:right w:val="none" w:sz="0" w:space="0" w:color="auto"/>
      </w:divBdr>
    </w:div>
    <w:div w:id="1413356463">
      <w:bodyDiv w:val="1"/>
      <w:marLeft w:val="0"/>
      <w:marRight w:val="0"/>
      <w:marTop w:val="0"/>
      <w:marBottom w:val="0"/>
      <w:divBdr>
        <w:top w:val="none" w:sz="0" w:space="0" w:color="auto"/>
        <w:left w:val="none" w:sz="0" w:space="0" w:color="auto"/>
        <w:bottom w:val="none" w:sz="0" w:space="0" w:color="auto"/>
        <w:right w:val="none" w:sz="0" w:space="0" w:color="auto"/>
      </w:divBdr>
    </w:div>
    <w:div w:id="173388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EAA76B-0F71-4CEA-AABE-5F670CDCE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3395</Words>
  <Characters>19357</Characters>
  <Application>Microsoft Office Word</Application>
  <DocSecurity>0</DocSecurity>
  <Lines>161</Lines>
  <Paragraphs>45</Paragraphs>
  <ScaleCrop>false</ScaleCrop>
  <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2021-07-24T07:15:00Z</dcterms:created>
  <dcterms:modified xsi:type="dcterms:W3CDTF">2021-07-24T07:15:00Z</dcterms:modified>
</cp:coreProperties>
</file>