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49227D" w14:textId="77777777" w:rsidR="00F504FC" w:rsidRPr="00F1262D" w:rsidRDefault="00F504FC" w:rsidP="00F504FC">
      <w:pPr>
        <w:jc w:val="center"/>
        <w:rPr>
          <w:sz w:val="36"/>
          <w:szCs w:val="36"/>
        </w:rPr>
      </w:pPr>
      <w:r w:rsidRPr="00F1262D">
        <w:rPr>
          <w:sz w:val="36"/>
          <w:szCs w:val="36"/>
        </w:rPr>
        <w:t>University of Wales Trinity Saint David</w:t>
      </w:r>
    </w:p>
    <w:p w14:paraId="37BD05BA" w14:textId="77777777" w:rsidR="00F504FC" w:rsidRPr="00F1262D" w:rsidRDefault="00F504FC" w:rsidP="00F504FC">
      <w:pPr>
        <w:jc w:val="center"/>
        <w:rPr>
          <w:sz w:val="36"/>
          <w:szCs w:val="36"/>
        </w:rPr>
      </w:pPr>
      <w:r w:rsidRPr="00F1262D">
        <w:rPr>
          <w:sz w:val="36"/>
          <w:szCs w:val="36"/>
        </w:rPr>
        <w:t>Birmingham</w:t>
      </w:r>
      <w:r>
        <w:rPr>
          <w:sz w:val="36"/>
          <w:szCs w:val="36"/>
        </w:rPr>
        <w:t xml:space="preserve"> Learning Centre</w:t>
      </w:r>
    </w:p>
    <w:p w14:paraId="6991951F" w14:textId="77777777" w:rsidR="00F504FC" w:rsidRDefault="00F504FC" w:rsidP="00F504FC">
      <w:pPr>
        <w:jc w:val="center"/>
        <w:rPr>
          <w:sz w:val="48"/>
          <w:szCs w:val="48"/>
        </w:rPr>
      </w:pPr>
    </w:p>
    <w:p w14:paraId="1112BD53" w14:textId="77777777" w:rsidR="00F504FC" w:rsidRDefault="00F504FC" w:rsidP="00F504FC">
      <w:pPr>
        <w:jc w:val="center"/>
        <w:rPr>
          <w:sz w:val="48"/>
          <w:szCs w:val="48"/>
        </w:rPr>
      </w:pPr>
    </w:p>
    <w:p w14:paraId="16F5E4AF" w14:textId="77777777" w:rsidR="00F504FC" w:rsidRDefault="00F504FC" w:rsidP="00F504FC">
      <w:pPr>
        <w:jc w:val="center"/>
        <w:rPr>
          <w:sz w:val="48"/>
          <w:szCs w:val="48"/>
        </w:rPr>
      </w:pPr>
    </w:p>
    <w:p w14:paraId="7252C4A5" w14:textId="77777777" w:rsidR="00F504FC" w:rsidRPr="00F1262D" w:rsidRDefault="00F504FC" w:rsidP="00F504FC">
      <w:pPr>
        <w:jc w:val="center"/>
        <w:rPr>
          <w:sz w:val="52"/>
          <w:szCs w:val="52"/>
        </w:rPr>
      </w:pPr>
    </w:p>
    <w:p w14:paraId="6C4EDB2F" w14:textId="77777777" w:rsidR="00F504FC" w:rsidRDefault="00F504FC" w:rsidP="00F504FC">
      <w:pPr>
        <w:jc w:val="center"/>
        <w:rPr>
          <w:sz w:val="52"/>
          <w:szCs w:val="52"/>
        </w:rPr>
      </w:pPr>
    </w:p>
    <w:p w14:paraId="283B93FC" w14:textId="4C748F56" w:rsidR="00F504FC" w:rsidRDefault="00F504FC" w:rsidP="00F504FC">
      <w:pPr>
        <w:jc w:val="center"/>
        <w:rPr>
          <w:sz w:val="52"/>
          <w:szCs w:val="52"/>
        </w:rPr>
      </w:pPr>
      <w:r>
        <w:rPr>
          <w:sz w:val="52"/>
          <w:szCs w:val="52"/>
        </w:rPr>
        <w:t>Reflective Portfolio</w:t>
      </w:r>
    </w:p>
    <w:p w14:paraId="350BA3CD" w14:textId="77777777" w:rsidR="00F504FC" w:rsidRPr="00F1262D" w:rsidRDefault="00F504FC" w:rsidP="00F504FC">
      <w:pPr>
        <w:jc w:val="center"/>
        <w:rPr>
          <w:sz w:val="36"/>
          <w:szCs w:val="36"/>
        </w:rPr>
      </w:pPr>
    </w:p>
    <w:p w14:paraId="10A8F268" w14:textId="77777777" w:rsidR="00F504FC" w:rsidRPr="00F1262D" w:rsidRDefault="00F504FC" w:rsidP="00F504FC">
      <w:pPr>
        <w:rPr>
          <w:sz w:val="28"/>
          <w:szCs w:val="28"/>
        </w:rPr>
      </w:pPr>
    </w:p>
    <w:p w14:paraId="3C683AAD" w14:textId="77777777" w:rsidR="00F504FC" w:rsidRDefault="00F504FC" w:rsidP="00F504FC">
      <w:pPr>
        <w:rPr>
          <w:b/>
          <w:bCs/>
          <w:sz w:val="28"/>
          <w:szCs w:val="28"/>
        </w:rPr>
      </w:pPr>
    </w:p>
    <w:p w14:paraId="059FCFD9" w14:textId="77777777" w:rsidR="00F504FC" w:rsidRDefault="00F504FC" w:rsidP="00F504FC">
      <w:pPr>
        <w:rPr>
          <w:b/>
          <w:bCs/>
          <w:sz w:val="28"/>
          <w:szCs w:val="28"/>
        </w:rPr>
      </w:pPr>
    </w:p>
    <w:p w14:paraId="5EF578DE" w14:textId="77777777" w:rsidR="00F504FC" w:rsidRDefault="00F504FC" w:rsidP="00F504FC">
      <w:pPr>
        <w:rPr>
          <w:b/>
          <w:bCs/>
          <w:sz w:val="28"/>
          <w:szCs w:val="28"/>
        </w:rPr>
      </w:pPr>
    </w:p>
    <w:p w14:paraId="0A2ACFF7" w14:textId="77777777" w:rsidR="00F504FC" w:rsidRPr="00D413FD" w:rsidRDefault="00F504FC" w:rsidP="00F504FC">
      <w:pPr>
        <w:rPr>
          <w:b/>
          <w:bCs/>
          <w:sz w:val="36"/>
          <w:szCs w:val="36"/>
        </w:rPr>
      </w:pPr>
    </w:p>
    <w:p w14:paraId="2778FF1D" w14:textId="77777777" w:rsidR="00F504FC" w:rsidRPr="00D413FD" w:rsidRDefault="00F504FC" w:rsidP="00F504FC">
      <w:pPr>
        <w:jc w:val="center"/>
        <w:rPr>
          <w:sz w:val="36"/>
          <w:szCs w:val="36"/>
        </w:rPr>
      </w:pPr>
      <w:r w:rsidRPr="00D413FD">
        <w:rPr>
          <w:sz w:val="36"/>
          <w:szCs w:val="36"/>
        </w:rPr>
        <w:t>Module: BMSW 400</w:t>
      </w:r>
      <w:r>
        <w:rPr>
          <w:sz w:val="36"/>
          <w:szCs w:val="36"/>
        </w:rPr>
        <w:t>5</w:t>
      </w:r>
      <w:r w:rsidRPr="00D413FD">
        <w:rPr>
          <w:sz w:val="36"/>
          <w:szCs w:val="36"/>
        </w:rPr>
        <w:t xml:space="preserve"> </w:t>
      </w:r>
    </w:p>
    <w:p w14:paraId="67DFC0D7" w14:textId="77777777" w:rsidR="00F504FC" w:rsidRPr="00D413FD" w:rsidRDefault="00F504FC" w:rsidP="00F504FC">
      <w:pPr>
        <w:jc w:val="center"/>
        <w:rPr>
          <w:sz w:val="36"/>
          <w:szCs w:val="36"/>
        </w:rPr>
      </w:pPr>
      <w:r>
        <w:rPr>
          <w:sz w:val="36"/>
          <w:szCs w:val="36"/>
        </w:rPr>
        <w:t>Professional Career Development</w:t>
      </w:r>
    </w:p>
    <w:p w14:paraId="0DF5F8FC" w14:textId="77777777" w:rsidR="00F504FC" w:rsidRDefault="00F504FC" w:rsidP="00F504FC">
      <w:pPr>
        <w:jc w:val="center"/>
        <w:rPr>
          <w:sz w:val="28"/>
          <w:szCs w:val="28"/>
        </w:rPr>
      </w:pPr>
    </w:p>
    <w:p w14:paraId="305D9F35" w14:textId="77777777" w:rsidR="00F504FC" w:rsidRDefault="00F504FC" w:rsidP="00F504FC">
      <w:pPr>
        <w:rPr>
          <w:sz w:val="28"/>
          <w:szCs w:val="28"/>
        </w:rPr>
      </w:pPr>
      <w:r>
        <w:rPr>
          <w:sz w:val="28"/>
          <w:szCs w:val="28"/>
        </w:rPr>
        <w:t xml:space="preserve">Lecturer:                                                                                                          </w:t>
      </w:r>
      <w:r w:rsidRPr="00F1262D">
        <w:rPr>
          <w:sz w:val="28"/>
          <w:szCs w:val="28"/>
        </w:rPr>
        <w:t>Student:</w:t>
      </w:r>
    </w:p>
    <w:p w14:paraId="12B18EEC" w14:textId="2EABBCF8" w:rsidR="00F504FC" w:rsidRDefault="00F504FC" w:rsidP="00F504FC">
      <w:pPr>
        <w:spacing w:before="240"/>
        <w:jc w:val="right"/>
        <w:rPr>
          <w:sz w:val="28"/>
          <w:szCs w:val="28"/>
        </w:rPr>
      </w:pPr>
      <w:proofErr w:type="spellStart"/>
      <w:r>
        <w:rPr>
          <w:sz w:val="28"/>
          <w:szCs w:val="28"/>
        </w:rPr>
        <w:t>Sujeewa</w:t>
      </w:r>
      <w:proofErr w:type="spellEnd"/>
      <w:r>
        <w:rPr>
          <w:sz w:val="28"/>
          <w:szCs w:val="28"/>
        </w:rPr>
        <w:t xml:space="preserve"> Herath                                                                                     </w:t>
      </w:r>
      <w:r w:rsidRPr="00F1262D">
        <w:rPr>
          <w:sz w:val="28"/>
          <w:szCs w:val="28"/>
        </w:rPr>
        <w:t>Cristian</w:t>
      </w:r>
      <w:r>
        <w:rPr>
          <w:sz w:val="28"/>
          <w:szCs w:val="28"/>
        </w:rPr>
        <w:t xml:space="preserve"> </w:t>
      </w:r>
      <w:r w:rsidRPr="00F1262D">
        <w:rPr>
          <w:sz w:val="28"/>
          <w:szCs w:val="28"/>
        </w:rPr>
        <w:t>Gherman</w:t>
      </w:r>
      <w:r>
        <w:rPr>
          <w:sz w:val="28"/>
          <w:szCs w:val="28"/>
        </w:rPr>
        <w:t xml:space="preserve">                                                                                                                   </w:t>
      </w:r>
      <w:proofErr w:type="gramStart"/>
      <w:r>
        <w:rPr>
          <w:sz w:val="28"/>
          <w:szCs w:val="28"/>
        </w:rPr>
        <w:t xml:space="preserve">   (</w:t>
      </w:r>
      <w:proofErr w:type="gramEnd"/>
      <w:r>
        <w:rPr>
          <w:sz w:val="28"/>
          <w:szCs w:val="28"/>
        </w:rPr>
        <w:t>2027299)</w:t>
      </w:r>
    </w:p>
    <w:p w14:paraId="0D7D510F" w14:textId="1B9B738F" w:rsidR="00F504FC" w:rsidRDefault="00F504FC" w:rsidP="00F504FC">
      <w:pPr>
        <w:spacing w:before="240"/>
        <w:jc w:val="right"/>
        <w:rPr>
          <w:sz w:val="28"/>
          <w:szCs w:val="28"/>
        </w:rPr>
      </w:pPr>
    </w:p>
    <w:sdt>
      <w:sdtPr>
        <w:id w:val="-38826246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D38F501" w14:textId="6FDC607C" w:rsidR="00E96EF4" w:rsidRDefault="00E96EF4">
          <w:pPr>
            <w:pStyle w:val="TOCHeading"/>
          </w:pPr>
          <w:r>
            <w:t>Table of Contents</w:t>
          </w:r>
        </w:p>
        <w:p w14:paraId="05DCC134" w14:textId="079DE53F" w:rsidR="00E96EF4" w:rsidRDefault="00E96EF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309443" w:history="1">
            <w:r w:rsidRPr="00CD0A6C">
              <w:rPr>
                <w:rStyle w:val="Hyperlink"/>
                <w:noProof/>
              </w:rPr>
              <w:t>Skills Eval</w:t>
            </w:r>
            <w:r w:rsidRPr="00CD0A6C">
              <w:rPr>
                <w:rStyle w:val="Hyperlink"/>
                <w:noProof/>
              </w:rPr>
              <w:t>u</w:t>
            </w:r>
            <w:r w:rsidRPr="00CD0A6C">
              <w:rPr>
                <w:rStyle w:val="Hyperlink"/>
                <w:noProof/>
              </w:rPr>
              <w:t>ation</w:t>
            </w:r>
            <w:r>
              <w:rPr>
                <w:noProof/>
                <w:webHidden/>
              </w:rPr>
              <w:tab/>
            </w:r>
            <w:r>
              <w:rPr>
                <w:noProof/>
                <w:webHidden/>
              </w:rPr>
              <w:fldChar w:fldCharType="begin"/>
            </w:r>
            <w:r>
              <w:rPr>
                <w:noProof/>
                <w:webHidden/>
              </w:rPr>
              <w:instrText xml:space="preserve"> PAGEREF _Toc100309443 \h </w:instrText>
            </w:r>
            <w:r>
              <w:rPr>
                <w:noProof/>
                <w:webHidden/>
              </w:rPr>
            </w:r>
            <w:r>
              <w:rPr>
                <w:noProof/>
                <w:webHidden/>
              </w:rPr>
              <w:fldChar w:fldCharType="separate"/>
            </w:r>
            <w:r>
              <w:rPr>
                <w:noProof/>
                <w:webHidden/>
              </w:rPr>
              <w:t>3</w:t>
            </w:r>
            <w:r>
              <w:rPr>
                <w:noProof/>
                <w:webHidden/>
              </w:rPr>
              <w:fldChar w:fldCharType="end"/>
            </w:r>
          </w:hyperlink>
        </w:p>
        <w:p w14:paraId="00EC9560" w14:textId="2C10AFEB" w:rsidR="00E96EF4" w:rsidRDefault="00E96EF4">
          <w:pPr>
            <w:pStyle w:val="TOC1"/>
            <w:tabs>
              <w:tab w:val="right" w:leader="dot" w:pos="9016"/>
            </w:tabs>
            <w:rPr>
              <w:rFonts w:eastAsiaTheme="minorEastAsia"/>
              <w:noProof/>
              <w:lang w:eastAsia="en-GB"/>
            </w:rPr>
          </w:pPr>
          <w:hyperlink w:anchor="_Toc100309444" w:history="1">
            <w:r w:rsidRPr="00CD0A6C">
              <w:rPr>
                <w:rStyle w:val="Hyperlink"/>
                <w:noProof/>
              </w:rPr>
              <w:t>Managing an Organisation.</w:t>
            </w:r>
            <w:r>
              <w:rPr>
                <w:noProof/>
                <w:webHidden/>
              </w:rPr>
              <w:tab/>
            </w:r>
            <w:r>
              <w:rPr>
                <w:noProof/>
                <w:webHidden/>
              </w:rPr>
              <w:fldChar w:fldCharType="begin"/>
            </w:r>
            <w:r>
              <w:rPr>
                <w:noProof/>
                <w:webHidden/>
              </w:rPr>
              <w:instrText xml:space="preserve"> PAGEREF _Toc100309444 \h </w:instrText>
            </w:r>
            <w:r>
              <w:rPr>
                <w:noProof/>
                <w:webHidden/>
              </w:rPr>
            </w:r>
            <w:r>
              <w:rPr>
                <w:noProof/>
                <w:webHidden/>
              </w:rPr>
              <w:fldChar w:fldCharType="separate"/>
            </w:r>
            <w:r>
              <w:rPr>
                <w:noProof/>
                <w:webHidden/>
              </w:rPr>
              <w:t>4</w:t>
            </w:r>
            <w:r>
              <w:rPr>
                <w:noProof/>
                <w:webHidden/>
              </w:rPr>
              <w:fldChar w:fldCharType="end"/>
            </w:r>
          </w:hyperlink>
        </w:p>
        <w:p w14:paraId="0F2B412B" w14:textId="449F293C" w:rsidR="00E96EF4" w:rsidRDefault="00E96EF4">
          <w:pPr>
            <w:pStyle w:val="TOC1"/>
            <w:tabs>
              <w:tab w:val="right" w:leader="dot" w:pos="9016"/>
            </w:tabs>
            <w:rPr>
              <w:rFonts w:eastAsiaTheme="minorEastAsia"/>
              <w:noProof/>
              <w:lang w:eastAsia="en-GB"/>
            </w:rPr>
          </w:pPr>
          <w:hyperlink w:anchor="_Toc100309445" w:history="1">
            <w:r w:rsidRPr="00CD0A6C">
              <w:rPr>
                <w:rStyle w:val="Hyperlink"/>
                <w:noProof/>
              </w:rPr>
              <w:t>Module Learning Reflection.</w:t>
            </w:r>
            <w:r>
              <w:rPr>
                <w:noProof/>
                <w:webHidden/>
              </w:rPr>
              <w:tab/>
            </w:r>
            <w:r>
              <w:rPr>
                <w:noProof/>
                <w:webHidden/>
              </w:rPr>
              <w:fldChar w:fldCharType="begin"/>
            </w:r>
            <w:r>
              <w:rPr>
                <w:noProof/>
                <w:webHidden/>
              </w:rPr>
              <w:instrText xml:space="preserve"> PAGEREF _Toc100309445 \h </w:instrText>
            </w:r>
            <w:r>
              <w:rPr>
                <w:noProof/>
                <w:webHidden/>
              </w:rPr>
            </w:r>
            <w:r>
              <w:rPr>
                <w:noProof/>
                <w:webHidden/>
              </w:rPr>
              <w:fldChar w:fldCharType="separate"/>
            </w:r>
            <w:r>
              <w:rPr>
                <w:noProof/>
                <w:webHidden/>
              </w:rPr>
              <w:t>6</w:t>
            </w:r>
            <w:r>
              <w:rPr>
                <w:noProof/>
                <w:webHidden/>
              </w:rPr>
              <w:fldChar w:fldCharType="end"/>
            </w:r>
          </w:hyperlink>
        </w:p>
        <w:p w14:paraId="096FD86E" w14:textId="7C8382E3" w:rsidR="00E96EF4" w:rsidRDefault="00E96EF4">
          <w:pPr>
            <w:pStyle w:val="TOC1"/>
            <w:tabs>
              <w:tab w:val="right" w:leader="dot" w:pos="9016"/>
            </w:tabs>
            <w:rPr>
              <w:rFonts w:eastAsiaTheme="minorEastAsia"/>
              <w:noProof/>
              <w:lang w:eastAsia="en-GB"/>
            </w:rPr>
          </w:pPr>
          <w:hyperlink w:anchor="_Toc100309446" w:history="1">
            <w:r w:rsidRPr="00CD0A6C">
              <w:rPr>
                <w:rStyle w:val="Hyperlink"/>
                <w:noProof/>
              </w:rPr>
              <w:t>References.</w:t>
            </w:r>
            <w:r>
              <w:rPr>
                <w:noProof/>
                <w:webHidden/>
              </w:rPr>
              <w:tab/>
            </w:r>
            <w:r>
              <w:rPr>
                <w:noProof/>
                <w:webHidden/>
              </w:rPr>
              <w:fldChar w:fldCharType="begin"/>
            </w:r>
            <w:r>
              <w:rPr>
                <w:noProof/>
                <w:webHidden/>
              </w:rPr>
              <w:instrText xml:space="preserve"> PAGEREF _Toc100309446 \h </w:instrText>
            </w:r>
            <w:r>
              <w:rPr>
                <w:noProof/>
                <w:webHidden/>
              </w:rPr>
            </w:r>
            <w:r>
              <w:rPr>
                <w:noProof/>
                <w:webHidden/>
              </w:rPr>
              <w:fldChar w:fldCharType="separate"/>
            </w:r>
            <w:r>
              <w:rPr>
                <w:noProof/>
                <w:webHidden/>
              </w:rPr>
              <w:t>9</w:t>
            </w:r>
            <w:r>
              <w:rPr>
                <w:noProof/>
                <w:webHidden/>
              </w:rPr>
              <w:fldChar w:fldCharType="end"/>
            </w:r>
          </w:hyperlink>
        </w:p>
        <w:p w14:paraId="22CEAFB8" w14:textId="765DD266" w:rsidR="00E96EF4" w:rsidRDefault="00E96EF4">
          <w:pPr>
            <w:pStyle w:val="TOC1"/>
            <w:tabs>
              <w:tab w:val="right" w:leader="dot" w:pos="9016"/>
            </w:tabs>
            <w:rPr>
              <w:rFonts w:eastAsiaTheme="minorEastAsia"/>
              <w:noProof/>
              <w:lang w:eastAsia="en-GB"/>
            </w:rPr>
          </w:pPr>
          <w:hyperlink w:anchor="_Toc100309447" w:history="1">
            <w:r w:rsidRPr="00CD0A6C">
              <w:rPr>
                <w:rStyle w:val="Hyperlink"/>
                <w:noProof/>
              </w:rPr>
              <w:t>Appendix 1.</w:t>
            </w:r>
            <w:r>
              <w:rPr>
                <w:noProof/>
                <w:webHidden/>
              </w:rPr>
              <w:tab/>
            </w:r>
            <w:r>
              <w:rPr>
                <w:noProof/>
                <w:webHidden/>
              </w:rPr>
              <w:fldChar w:fldCharType="begin"/>
            </w:r>
            <w:r>
              <w:rPr>
                <w:noProof/>
                <w:webHidden/>
              </w:rPr>
              <w:instrText xml:space="preserve"> PAGEREF _Toc100309447 \h </w:instrText>
            </w:r>
            <w:r>
              <w:rPr>
                <w:noProof/>
                <w:webHidden/>
              </w:rPr>
            </w:r>
            <w:r>
              <w:rPr>
                <w:noProof/>
                <w:webHidden/>
              </w:rPr>
              <w:fldChar w:fldCharType="separate"/>
            </w:r>
            <w:r>
              <w:rPr>
                <w:noProof/>
                <w:webHidden/>
              </w:rPr>
              <w:t>10</w:t>
            </w:r>
            <w:r>
              <w:rPr>
                <w:noProof/>
                <w:webHidden/>
              </w:rPr>
              <w:fldChar w:fldCharType="end"/>
            </w:r>
          </w:hyperlink>
        </w:p>
        <w:p w14:paraId="4D1BF5BD" w14:textId="6E37E711" w:rsidR="00E96EF4" w:rsidRDefault="00E96EF4">
          <w:r>
            <w:rPr>
              <w:b/>
              <w:bCs/>
              <w:noProof/>
            </w:rPr>
            <w:fldChar w:fldCharType="end"/>
          </w:r>
        </w:p>
      </w:sdtContent>
    </w:sdt>
    <w:p w14:paraId="1EA6D349" w14:textId="77777777" w:rsidR="00792965" w:rsidRDefault="00792965" w:rsidP="00D310CB">
      <w:pPr>
        <w:spacing w:before="240" w:line="360" w:lineRule="auto"/>
        <w:jc w:val="both"/>
        <w:rPr>
          <w:rStyle w:val="Heading1Char"/>
        </w:rPr>
      </w:pPr>
    </w:p>
    <w:p w14:paraId="04A930CC" w14:textId="77777777" w:rsidR="00E96EF4" w:rsidRDefault="00E96EF4" w:rsidP="00D310CB">
      <w:pPr>
        <w:spacing w:before="240" w:line="360" w:lineRule="auto"/>
        <w:jc w:val="both"/>
        <w:rPr>
          <w:rStyle w:val="Heading1Char"/>
        </w:rPr>
      </w:pPr>
    </w:p>
    <w:p w14:paraId="0F5AE269" w14:textId="77777777" w:rsidR="00E96EF4" w:rsidRDefault="00E96EF4" w:rsidP="00D310CB">
      <w:pPr>
        <w:spacing w:before="240" w:line="360" w:lineRule="auto"/>
        <w:jc w:val="both"/>
        <w:rPr>
          <w:rStyle w:val="Heading1Char"/>
        </w:rPr>
      </w:pPr>
    </w:p>
    <w:p w14:paraId="536B0356" w14:textId="77777777" w:rsidR="00E96EF4" w:rsidRDefault="00E96EF4" w:rsidP="00D310CB">
      <w:pPr>
        <w:spacing w:before="240" w:line="360" w:lineRule="auto"/>
        <w:jc w:val="both"/>
        <w:rPr>
          <w:rStyle w:val="Heading1Char"/>
        </w:rPr>
      </w:pPr>
    </w:p>
    <w:p w14:paraId="25E44C20" w14:textId="77777777" w:rsidR="00E96EF4" w:rsidRDefault="00E96EF4" w:rsidP="00D310CB">
      <w:pPr>
        <w:spacing w:before="240" w:line="360" w:lineRule="auto"/>
        <w:jc w:val="both"/>
        <w:rPr>
          <w:rStyle w:val="Heading1Char"/>
        </w:rPr>
      </w:pPr>
    </w:p>
    <w:p w14:paraId="50E8A3CD" w14:textId="77777777" w:rsidR="00E96EF4" w:rsidRDefault="00E96EF4" w:rsidP="00D310CB">
      <w:pPr>
        <w:spacing w:before="240" w:line="360" w:lineRule="auto"/>
        <w:jc w:val="both"/>
        <w:rPr>
          <w:rStyle w:val="Heading1Char"/>
        </w:rPr>
      </w:pPr>
    </w:p>
    <w:p w14:paraId="52780B57" w14:textId="77777777" w:rsidR="00E96EF4" w:rsidRDefault="00E96EF4" w:rsidP="00D310CB">
      <w:pPr>
        <w:spacing w:before="240" w:line="360" w:lineRule="auto"/>
        <w:jc w:val="both"/>
        <w:rPr>
          <w:rStyle w:val="Heading1Char"/>
        </w:rPr>
      </w:pPr>
    </w:p>
    <w:p w14:paraId="4431B4A8" w14:textId="77777777" w:rsidR="00E96EF4" w:rsidRDefault="00E96EF4" w:rsidP="00D310CB">
      <w:pPr>
        <w:spacing w:before="240" w:line="360" w:lineRule="auto"/>
        <w:jc w:val="both"/>
        <w:rPr>
          <w:rStyle w:val="Heading1Char"/>
        </w:rPr>
      </w:pPr>
    </w:p>
    <w:p w14:paraId="7B6593AF" w14:textId="77777777" w:rsidR="00E96EF4" w:rsidRDefault="00E96EF4" w:rsidP="00D310CB">
      <w:pPr>
        <w:spacing w:before="240" w:line="360" w:lineRule="auto"/>
        <w:jc w:val="both"/>
        <w:rPr>
          <w:rStyle w:val="Heading1Char"/>
        </w:rPr>
      </w:pPr>
    </w:p>
    <w:p w14:paraId="5F06AFE6" w14:textId="77777777" w:rsidR="00E96EF4" w:rsidRDefault="00E96EF4" w:rsidP="00D310CB">
      <w:pPr>
        <w:spacing w:before="240" w:line="360" w:lineRule="auto"/>
        <w:jc w:val="both"/>
        <w:rPr>
          <w:rStyle w:val="Heading1Char"/>
        </w:rPr>
      </w:pPr>
    </w:p>
    <w:p w14:paraId="348C7185" w14:textId="77777777" w:rsidR="00E96EF4" w:rsidRDefault="00E96EF4" w:rsidP="00D310CB">
      <w:pPr>
        <w:spacing w:before="240" w:line="360" w:lineRule="auto"/>
        <w:jc w:val="both"/>
        <w:rPr>
          <w:rStyle w:val="Heading1Char"/>
        </w:rPr>
      </w:pPr>
    </w:p>
    <w:p w14:paraId="1F75027D" w14:textId="77777777" w:rsidR="00E96EF4" w:rsidRDefault="00E96EF4" w:rsidP="00D310CB">
      <w:pPr>
        <w:spacing w:before="240" w:line="360" w:lineRule="auto"/>
        <w:jc w:val="both"/>
        <w:rPr>
          <w:rStyle w:val="Heading1Char"/>
        </w:rPr>
      </w:pPr>
    </w:p>
    <w:p w14:paraId="69B175FC" w14:textId="77777777" w:rsidR="00E96EF4" w:rsidRDefault="00E96EF4" w:rsidP="00D310CB">
      <w:pPr>
        <w:spacing w:before="240" w:line="360" w:lineRule="auto"/>
        <w:jc w:val="both"/>
        <w:rPr>
          <w:rStyle w:val="Heading1Char"/>
        </w:rPr>
      </w:pPr>
    </w:p>
    <w:p w14:paraId="56B80550" w14:textId="31157143" w:rsidR="00D310CB" w:rsidRDefault="00F504FC" w:rsidP="00D310CB">
      <w:pPr>
        <w:spacing w:before="240" w:line="360" w:lineRule="auto"/>
        <w:jc w:val="both"/>
        <w:rPr>
          <w:rFonts w:ascii="Arial" w:hAnsi="Arial" w:cs="Arial"/>
        </w:rPr>
      </w:pPr>
      <w:bookmarkStart w:id="0" w:name="_Toc100309374"/>
      <w:bookmarkStart w:id="1" w:name="_Toc100309443"/>
      <w:r w:rsidRPr="00792965">
        <w:rPr>
          <w:rStyle w:val="Heading1Char"/>
        </w:rPr>
        <w:lastRenderedPageBreak/>
        <w:t>Skills Evaluation</w:t>
      </w:r>
      <w:bookmarkEnd w:id="0"/>
      <w:bookmarkEnd w:id="1"/>
      <w:r w:rsidRPr="00D310CB">
        <w:rPr>
          <w:rFonts w:ascii="Arial" w:hAnsi="Arial" w:cs="Arial"/>
        </w:rPr>
        <w:t>.</w:t>
      </w:r>
    </w:p>
    <w:p w14:paraId="4BCF9623" w14:textId="2FE09158" w:rsidR="00082B01" w:rsidRPr="00D310CB" w:rsidRDefault="00D310CB" w:rsidP="00D310CB">
      <w:pPr>
        <w:spacing w:before="240" w:line="360" w:lineRule="auto"/>
        <w:jc w:val="both"/>
        <w:rPr>
          <w:rFonts w:ascii="Arial" w:hAnsi="Arial" w:cs="Arial"/>
        </w:rPr>
      </w:pPr>
      <w:r>
        <w:rPr>
          <w:rFonts w:ascii="Arial" w:hAnsi="Arial" w:cs="Arial"/>
        </w:rPr>
        <w:tab/>
      </w:r>
      <w:r w:rsidR="00082B01" w:rsidRPr="00D310CB">
        <w:rPr>
          <w:rFonts w:ascii="Arial" w:hAnsi="Arial" w:cs="Arial"/>
        </w:rPr>
        <w:t xml:space="preserve">Based on </w:t>
      </w:r>
      <w:r w:rsidR="0016121C" w:rsidRPr="00D310CB">
        <w:rPr>
          <w:rFonts w:ascii="Arial" w:hAnsi="Arial" w:cs="Arial"/>
        </w:rPr>
        <w:t>the</w:t>
      </w:r>
      <w:r w:rsidR="00082B01" w:rsidRPr="00D310CB">
        <w:rPr>
          <w:rFonts w:ascii="Arial" w:hAnsi="Arial" w:cs="Arial"/>
        </w:rPr>
        <w:t xml:space="preserve"> personality test taken on week 3 within the Professional and Career development module</w:t>
      </w:r>
      <w:r w:rsidR="0016121C" w:rsidRPr="00D310CB">
        <w:rPr>
          <w:rFonts w:ascii="Arial" w:hAnsi="Arial" w:cs="Arial"/>
        </w:rPr>
        <w:t>,</w:t>
      </w:r>
      <w:r w:rsidR="00082B01" w:rsidRPr="00D310CB">
        <w:rPr>
          <w:rFonts w:ascii="Arial" w:hAnsi="Arial" w:cs="Arial"/>
        </w:rPr>
        <w:t xml:space="preserve"> as a main analytical tool</w:t>
      </w:r>
      <w:r w:rsidR="0016121C" w:rsidRPr="00D310CB">
        <w:rPr>
          <w:rFonts w:ascii="Arial" w:hAnsi="Arial" w:cs="Arial"/>
        </w:rPr>
        <w:t>,</w:t>
      </w:r>
      <w:r w:rsidR="00082B01" w:rsidRPr="00D310CB">
        <w:rPr>
          <w:rFonts w:ascii="Arial" w:hAnsi="Arial" w:cs="Arial"/>
        </w:rPr>
        <w:t xml:space="preserve"> it revealed that </w:t>
      </w:r>
      <w:r w:rsidR="007D1F73" w:rsidRPr="00D310CB">
        <w:rPr>
          <w:rFonts w:ascii="Arial" w:hAnsi="Arial" w:cs="Arial"/>
        </w:rPr>
        <w:t>my personality is one of the rarest types of all. As an Advocate (appendix.1) success doesn’t come from money or status but by helping others, caring for integrity more then anything and aiming not to lose sight of what truly matters according to their own wisdom and intuition.</w:t>
      </w:r>
    </w:p>
    <w:p w14:paraId="75B73666" w14:textId="716F4BE9" w:rsidR="0016121C" w:rsidRPr="00D310CB" w:rsidRDefault="0016121C" w:rsidP="00D310CB">
      <w:pPr>
        <w:spacing w:before="240" w:line="360" w:lineRule="auto"/>
        <w:jc w:val="both"/>
        <w:rPr>
          <w:rFonts w:ascii="Arial" w:hAnsi="Arial" w:cs="Arial"/>
        </w:rPr>
      </w:pPr>
      <w:r w:rsidRPr="00D310CB">
        <w:rPr>
          <w:rFonts w:ascii="Arial" w:hAnsi="Arial" w:cs="Arial"/>
        </w:rPr>
        <w:tab/>
      </w:r>
      <w:r w:rsidR="00CA0265" w:rsidRPr="00D310CB">
        <w:rPr>
          <w:rFonts w:ascii="Arial" w:hAnsi="Arial" w:cs="Arial"/>
        </w:rPr>
        <w:t>Advocates are creative, always finding ways to think outside the box and express themselves</w:t>
      </w:r>
      <w:r w:rsidR="00E91258" w:rsidRPr="00D310CB">
        <w:rPr>
          <w:rFonts w:ascii="Arial" w:hAnsi="Arial" w:cs="Arial"/>
        </w:rPr>
        <w:t xml:space="preserve"> as much as possible, </w:t>
      </w:r>
      <w:r w:rsidR="004171D6" w:rsidRPr="00D310CB">
        <w:rPr>
          <w:rFonts w:ascii="Arial" w:hAnsi="Arial" w:cs="Arial"/>
        </w:rPr>
        <w:t xml:space="preserve">insightful, moving beyond superficiality and seeking out the deeper truths in life, giving an ability to understand people’s true needs, </w:t>
      </w:r>
      <w:r w:rsidR="00D310CB" w:rsidRPr="00D310CB">
        <w:rPr>
          <w:rFonts w:ascii="Arial" w:hAnsi="Arial" w:cs="Arial"/>
        </w:rPr>
        <w:t>feelings,</w:t>
      </w:r>
      <w:r w:rsidR="004171D6" w:rsidRPr="00D310CB">
        <w:rPr>
          <w:rFonts w:ascii="Arial" w:hAnsi="Arial" w:cs="Arial"/>
        </w:rPr>
        <w:t xml:space="preserve"> and motivations. Another strength that I have is to be principled, indicating that I have strong beliefs and values when it comes to ethics, talking about my own idealisms, and topics close to my heart, inspiring and persuading even the sternest of sceptics.</w:t>
      </w:r>
      <w:r w:rsidR="00C84B3D" w:rsidRPr="00D310CB">
        <w:rPr>
          <w:rFonts w:ascii="Arial" w:hAnsi="Arial" w:cs="Arial"/>
        </w:rPr>
        <w:t xml:space="preserve"> Being a passionate individual in general, either work, social or relationship, I tend to chase my ideals looking to develop and achieve perfection on all levels. </w:t>
      </w:r>
      <w:r w:rsidR="00B15E98" w:rsidRPr="00D310CB">
        <w:rPr>
          <w:rFonts w:ascii="Arial" w:hAnsi="Arial" w:cs="Arial"/>
        </w:rPr>
        <w:t>And finally, I am altruist, a person that will succeed on its own expense and not depending on anybody, with a desire of using my strengths for the greater good, creating a better world, starting with the people around me.</w:t>
      </w:r>
    </w:p>
    <w:p w14:paraId="79C3AA0D" w14:textId="7AADC691" w:rsidR="00B15E98" w:rsidRPr="00D310CB" w:rsidRDefault="00B15E98" w:rsidP="00D310CB">
      <w:pPr>
        <w:spacing w:before="240" w:line="360" w:lineRule="auto"/>
        <w:jc w:val="both"/>
        <w:rPr>
          <w:rFonts w:ascii="Arial" w:hAnsi="Arial" w:cs="Arial"/>
        </w:rPr>
      </w:pPr>
      <w:r w:rsidRPr="00D310CB">
        <w:rPr>
          <w:rFonts w:ascii="Arial" w:hAnsi="Arial" w:cs="Arial"/>
        </w:rPr>
        <w:tab/>
      </w:r>
      <w:r w:rsidR="00CC018B" w:rsidRPr="00D310CB">
        <w:rPr>
          <w:rFonts w:ascii="Arial" w:hAnsi="Arial" w:cs="Arial"/>
        </w:rPr>
        <w:t xml:space="preserve">Using one of my favourite strategic planning techniques, the SWOT analysis, I have managed to understand my strengths, weaknesses, possible </w:t>
      </w:r>
      <w:r w:rsidR="00DC04F0" w:rsidRPr="00D310CB">
        <w:rPr>
          <w:rFonts w:ascii="Arial" w:hAnsi="Arial" w:cs="Arial"/>
        </w:rPr>
        <w:t>opportunities</w:t>
      </w:r>
      <w:r w:rsidR="00CC018B" w:rsidRPr="00D310CB">
        <w:rPr>
          <w:rFonts w:ascii="Arial" w:hAnsi="Arial" w:cs="Arial"/>
        </w:rPr>
        <w:t xml:space="preserve"> </w:t>
      </w:r>
      <w:r w:rsidR="00DC04F0" w:rsidRPr="00D310CB">
        <w:rPr>
          <w:rFonts w:ascii="Arial" w:hAnsi="Arial" w:cs="Arial"/>
        </w:rPr>
        <w:t>with</w:t>
      </w:r>
      <w:r w:rsidR="00CC018B" w:rsidRPr="00D310CB">
        <w:rPr>
          <w:rFonts w:ascii="Arial" w:hAnsi="Arial" w:cs="Arial"/>
        </w:rPr>
        <w:t xml:space="preserve"> </w:t>
      </w:r>
      <w:r w:rsidR="00DC04F0" w:rsidRPr="00D310CB">
        <w:rPr>
          <w:rFonts w:ascii="Arial" w:hAnsi="Arial" w:cs="Arial"/>
        </w:rPr>
        <w:t>present and future</w:t>
      </w:r>
      <w:r w:rsidR="00CC018B" w:rsidRPr="00D310CB">
        <w:rPr>
          <w:rFonts w:ascii="Arial" w:hAnsi="Arial" w:cs="Arial"/>
        </w:rPr>
        <w:t xml:space="preserve"> threats</w:t>
      </w:r>
      <w:r w:rsidR="00DC04F0" w:rsidRPr="00D310CB">
        <w:rPr>
          <w:rFonts w:ascii="Arial" w:hAnsi="Arial" w:cs="Arial"/>
        </w:rPr>
        <w:t xml:space="preserve">. The biggest threat that I am facing and probably most of us is the changing technologies that are becoming more crucial to keep with and I need to </w:t>
      </w:r>
      <w:r w:rsidR="00100D08" w:rsidRPr="00D310CB">
        <w:rPr>
          <w:rFonts w:ascii="Arial" w:hAnsi="Arial" w:cs="Arial"/>
        </w:rPr>
        <w:t>develop more skills, but also it is an opportunity to learn new online skills as a high number of marketing professionals are creating more challenging and tech related jobs.</w:t>
      </w:r>
    </w:p>
    <w:p w14:paraId="56442C81" w14:textId="77777777" w:rsidR="00BA6822" w:rsidRDefault="00BA6822" w:rsidP="00BA6822">
      <w:pPr>
        <w:ind w:firstLine="720"/>
        <w:textAlignment w:val="baseline"/>
        <w:rPr>
          <w:rFonts w:ascii="Arial" w:hAnsi="Arial" w:cs="Arial"/>
        </w:rPr>
      </w:pPr>
    </w:p>
    <w:p w14:paraId="73ADAB19" w14:textId="77777777" w:rsidR="00D310CB" w:rsidRPr="00D310CB" w:rsidRDefault="00D310CB" w:rsidP="00BA6822">
      <w:pPr>
        <w:ind w:firstLine="720"/>
        <w:textAlignment w:val="baseline"/>
        <w:rPr>
          <w:rFonts w:ascii="Arial" w:hAnsi="Arial" w:cs="Arial"/>
          <w:color w:val="000000"/>
          <w:sz w:val="24"/>
          <w:szCs w:val="24"/>
        </w:rPr>
      </w:pPr>
    </w:p>
    <w:p w14:paraId="20F9C9B4" w14:textId="77777777" w:rsidR="00BA6822" w:rsidRPr="00D310CB" w:rsidRDefault="00BA6822" w:rsidP="00BA6822">
      <w:pPr>
        <w:ind w:firstLine="720"/>
        <w:textAlignment w:val="baseline"/>
        <w:rPr>
          <w:rFonts w:ascii="Arial" w:hAnsi="Arial" w:cs="Arial"/>
          <w:color w:val="000000"/>
          <w:sz w:val="24"/>
          <w:szCs w:val="24"/>
        </w:rPr>
      </w:pPr>
    </w:p>
    <w:p w14:paraId="21C2D664" w14:textId="77777777" w:rsidR="00BA6822" w:rsidRPr="00D310CB" w:rsidRDefault="00BA6822" w:rsidP="00BA6822">
      <w:pPr>
        <w:ind w:firstLine="720"/>
        <w:textAlignment w:val="baseline"/>
        <w:rPr>
          <w:rFonts w:ascii="Arial" w:hAnsi="Arial" w:cs="Arial"/>
          <w:color w:val="000000"/>
          <w:sz w:val="24"/>
          <w:szCs w:val="24"/>
        </w:rPr>
      </w:pPr>
    </w:p>
    <w:p w14:paraId="15967937" w14:textId="77777777" w:rsidR="00BA6822" w:rsidRPr="00D310CB" w:rsidRDefault="00BA6822" w:rsidP="00BA6822">
      <w:pPr>
        <w:ind w:firstLine="720"/>
        <w:textAlignment w:val="baseline"/>
        <w:rPr>
          <w:rFonts w:ascii="Arial" w:hAnsi="Arial" w:cs="Arial"/>
          <w:color w:val="000000"/>
          <w:sz w:val="24"/>
          <w:szCs w:val="24"/>
        </w:rPr>
      </w:pPr>
    </w:p>
    <w:p w14:paraId="6194CA2C" w14:textId="77777777" w:rsidR="00BA6822" w:rsidRPr="00D310CB" w:rsidRDefault="00BA6822" w:rsidP="00BA6822">
      <w:pPr>
        <w:ind w:firstLine="720"/>
        <w:textAlignment w:val="baseline"/>
        <w:rPr>
          <w:rFonts w:ascii="Arial" w:hAnsi="Arial" w:cs="Arial"/>
          <w:color w:val="000000"/>
          <w:sz w:val="24"/>
          <w:szCs w:val="24"/>
        </w:rPr>
      </w:pPr>
    </w:p>
    <w:p w14:paraId="0158D2EE" w14:textId="77777777" w:rsidR="00BA6822" w:rsidRPr="00D310CB" w:rsidRDefault="00BA6822" w:rsidP="00BA6822">
      <w:pPr>
        <w:ind w:firstLine="720"/>
        <w:textAlignment w:val="baseline"/>
        <w:rPr>
          <w:rFonts w:ascii="Arial" w:hAnsi="Arial" w:cs="Arial"/>
          <w:color w:val="000000"/>
          <w:sz w:val="24"/>
          <w:szCs w:val="24"/>
        </w:rPr>
      </w:pPr>
    </w:p>
    <w:p w14:paraId="7B45DD9D" w14:textId="77777777" w:rsidR="00BA6822" w:rsidRPr="00D310CB" w:rsidRDefault="00BA6822" w:rsidP="00BA6822">
      <w:pPr>
        <w:ind w:firstLine="720"/>
        <w:textAlignment w:val="baseline"/>
        <w:rPr>
          <w:rFonts w:ascii="Arial" w:hAnsi="Arial" w:cs="Arial"/>
          <w:color w:val="000000"/>
          <w:sz w:val="24"/>
          <w:szCs w:val="24"/>
        </w:rPr>
      </w:pPr>
    </w:p>
    <w:p w14:paraId="2351B287" w14:textId="77777777" w:rsidR="00BA6822" w:rsidRPr="00D310CB" w:rsidRDefault="00BA6822" w:rsidP="00BA6822">
      <w:pPr>
        <w:ind w:firstLine="720"/>
        <w:textAlignment w:val="baseline"/>
        <w:rPr>
          <w:rFonts w:ascii="Arial" w:hAnsi="Arial" w:cs="Arial"/>
          <w:color w:val="000000"/>
          <w:sz w:val="24"/>
          <w:szCs w:val="24"/>
        </w:rPr>
      </w:pPr>
    </w:p>
    <w:p w14:paraId="3555B1DB" w14:textId="3394F6FA" w:rsidR="00D310CB" w:rsidRPr="00D310CB" w:rsidRDefault="00D310CB" w:rsidP="00D310CB">
      <w:pPr>
        <w:textAlignment w:val="baseline"/>
        <w:rPr>
          <w:rFonts w:ascii="Arial" w:hAnsi="Arial" w:cs="Arial"/>
          <w:color w:val="000000"/>
          <w:sz w:val="24"/>
          <w:szCs w:val="24"/>
        </w:rPr>
      </w:pPr>
    </w:p>
    <w:p w14:paraId="09DF1B25" w14:textId="77777777" w:rsidR="00D310CB" w:rsidRDefault="00D310CB" w:rsidP="00792965">
      <w:pPr>
        <w:pStyle w:val="Heading1"/>
      </w:pPr>
      <w:bookmarkStart w:id="2" w:name="_Toc100309375"/>
      <w:bookmarkStart w:id="3" w:name="_Toc100309444"/>
      <w:r w:rsidRPr="00D310CB">
        <w:lastRenderedPageBreak/>
        <w:t>Managing an Organisation.</w:t>
      </w:r>
      <w:bookmarkEnd w:id="2"/>
      <w:bookmarkEnd w:id="3"/>
    </w:p>
    <w:p w14:paraId="56A68ED5" w14:textId="786305B6" w:rsidR="00BA6822" w:rsidRPr="00D310CB" w:rsidRDefault="00BA6822" w:rsidP="00D310CB">
      <w:pPr>
        <w:spacing w:line="360" w:lineRule="auto"/>
        <w:ind w:firstLine="720"/>
        <w:jc w:val="both"/>
        <w:textAlignment w:val="baseline"/>
        <w:rPr>
          <w:rFonts w:ascii="Arial" w:hAnsi="Arial" w:cs="Arial"/>
          <w:color w:val="000000"/>
        </w:rPr>
      </w:pPr>
      <w:r w:rsidRPr="00D310CB">
        <w:rPr>
          <w:rFonts w:ascii="Arial" w:hAnsi="Arial" w:cs="Arial"/>
          <w:color w:val="000000"/>
        </w:rPr>
        <w:t>A new job role comes with different responsibilities. Therefore, as a new appointed manager, I have the chance to focus on the development of my staff, the new employees that the company just hired and my former team.  This is a great chance to learn everybody’s weaknesses, strengths, to create opportunities and to eliminate threats.</w:t>
      </w:r>
    </w:p>
    <w:p w14:paraId="4EC2554C" w14:textId="2B26469E" w:rsidR="00BA6822" w:rsidRPr="00D310CB" w:rsidRDefault="00BA6822" w:rsidP="00D310CB">
      <w:pPr>
        <w:spacing w:line="360" w:lineRule="auto"/>
        <w:ind w:firstLine="720"/>
        <w:jc w:val="both"/>
        <w:textAlignment w:val="baseline"/>
        <w:rPr>
          <w:rFonts w:ascii="Arial" w:hAnsi="Arial" w:cs="Arial"/>
          <w:color w:val="000000"/>
        </w:rPr>
      </w:pPr>
      <w:r w:rsidRPr="00D310CB">
        <w:rPr>
          <w:rFonts w:ascii="Arial" w:hAnsi="Arial" w:cs="Arial"/>
          <w:color w:val="000000"/>
        </w:rPr>
        <w:t xml:space="preserve"> </w:t>
      </w:r>
      <w:r w:rsidR="00D310CB" w:rsidRPr="00D310CB">
        <w:rPr>
          <w:rFonts w:ascii="Arial" w:hAnsi="Arial" w:cs="Arial"/>
          <w:color w:val="000000"/>
        </w:rPr>
        <w:t>Therefore,</w:t>
      </w:r>
      <w:r w:rsidRPr="00D310CB">
        <w:rPr>
          <w:rFonts w:ascii="Arial" w:hAnsi="Arial" w:cs="Arial"/>
          <w:color w:val="000000"/>
        </w:rPr>
        <w:t xml:space="preserve"> I will start the evaluation with a SWOT analysis, as this will give me the exact information that I need </w:t>
      </w:r>
      <w:r w:rsidR="00D310CB" w:rsidRPr="00D310CB">
        <w:rPr>
          <w:rFonts w:ascii="Arial" w:hAnsi="Arial" w:cs="Arial"/>
          <w:color w:val="000000"/>
        </w:rPr>
        <w:t>to</w:t>
      </w:r>
      <w:r w:rsidRPr="00D310CB">
        <w:rPr>
          <w:rFonts w:ascii="Arial" w:hAnsi="Arial" w:cs="Arial"/>
          <w:color w:val="000000"/>
        </w:rPr>
        <w:t xml:space="preserve"> develop my team. This will apply to the existing employees, taking into consideration their progress within the company. As for the new employees, I will need to assess them through a personality test.</w:t>
      </w:r>
    </w:p>
    <w:p w14:paraId="104F2F3C" w14:textId="77777777" w:rsidR="00BA6822" w:rsidRPr="00D310CB" w:rsidRDefault="00BA6822" w:rsidP="00D310CB">
      <w:pPr>
        <w:spacing w:line="360" w:lineRule="auto"/>
        <w:ind w:firstLine="720"/>
        <w:jc w:val="both"/>
        <w:textAlignment w:val="baseline"/>
        <w:rPr>
          <w:rFonts w:ascii="Arial" w:hAnsi="Arial" w:cs="Arial"/>
          <w:color w:val="000000"/>
        </w:rPr>
      </w:pPr>
      <w:r w:rsidRPr="00D310CB">
        <w:rPr>
          <w:rFonts w:ascii="Arial" w:hAnsi="Arial" w:cs="Arial"/>
          <w:color w:val="000000"/>
        </w:rPr>
        <w:t>A SWOT analysis is a tool that will allow me to assess the environmental factors of my team’s performances and development. This method is very straight forward, and it will provide me with the answers that I need for my strategy plan.</w:t>
      </w:r>
    </w:p>
    <w:p w14:paraId="48D3D67B" w14:textId="6687D183" w:rsidR="00BA6822" w:rsidRPr="00D310CB" w:rsidRDefault="00BA6822" w:rsidP="00D310CB">
      <w:pPr>
        <w:spacing w:line="360" w:lineRule="auto"/>
        <w:ind w:firstLine="720"/>
        <w:jc w:val="both"/>
        <w:textAlignment w:val="baseline"/>
        <w:rPr>
          <w:rFonts w:ascii="Arial" w:hAnsi="Arial" w:cs="Arial"/>
          <w:color w:val="000000"/>
        </w:rPr>
      </w:pPr>
      <w:r w:rsidRPr="00D310CB">
        <w:rPr>
          <w:rFonts w:ascii="Arial" w:hAnsi="Arial" w:cs="Arial"/>
          <w:color w:val="000000"/>
        </w:rPr>
        <w:t xml:space="preserve">At this point my team has 28 existing agents, 2 new agents and 2 team leaders. </w:t>
      </w:r>
      <w:r w:rsidR="00D310CB" w:rsidRPr="00D310CB">
        <w:rPr>
          <w:rFonts w:ascii="Arial" w:hAnsi="Arial" w:cs="Arial"/>
          <w:color w:val="000000"/>
        </w:rPr>
        <w:t>To</w:t>
      </w:r>
      <w:r w:rsidRPr="00D310CB">
        <w:rPr>
          <w:rFonts w:ascii="Arial" w:hAnsi="Arial" w:cs="Arial"/>
          <w:color w:val="000000"/>
        </w:rPr>
        <w:t xml:space="preserve"> have more clarity amongst employees, the team was divided into two groups, each having a team leader assigned to it. </w:t>
      </w:r>
    </w:p>
    <w:p w14:paraId="01D803AE" w14:textId="77777777" w:rsidR="00BA6822" w:rsidRPr="00D310CB" w:rsidRDefault="00BA6822" w:rsidP="00D310CB">
      <w:pPr>
        <w:spacing w:line="360" w:lineRule="auto"/>
        <w:ind w:firstLine="720"/>
        <w:jc w:val="both"/>
        <w:textAlignment w:val="baseline"/>
        <w:rPr>
          <w:rFonts w:ascii="Arial" w:hAnsi="Arial" w:cs="Arial"/>
          <w:color w:val="000000"/>
        </w:rPr>
      </w:pPr>
      <w:r w:rsidRPr="00D310CB">
        <w:rPr>
          <w:rFonts w:ascii="Arial" w:hAnsi="Arial" w:cs="Arial"/>
          <w:color w:val="000000"/>
        </w:rPr>
        <w:t xml:space="preserve">Both team leaders are having one-to-one meetings with the agents every month. This gives them the chance to discuss freely and to find the strengths of every employee from my team. After the meetings, I get handed the important points of these meetings; this is how I learnt that over half of the team has a productivity of 100% and the team has an overall quality of their work of 80%. People who have a productivity of 100% and the quality audits of over 95% represent the strengths of my team. I need to maintain their interest into the tasks they are doing, by getting them involved into the processes of the tasks they are besting. This will then create recognition and will lead to opportunities that I will offer within the company. </w:t>
      </w:r>
    </w:p>
    <w:p w14:paraId="5711D944" w14:textId="7FE215B0" w:rsidR="00BA6822" w:rsidRPr="00D310CB" w:rsidRDefault="00BA6822" w:rsidP="00D310CB">
      <w:pPr>
        <w:spacing w:line="360" w:lineRule="auto"/>
        <w:jc w:val="both"/>
        <w:textAlignment w:val="baseline"/>
        <w:rPr>
          <w:rFonts w:ascii="Arial" w:hAnsi="Arial" w:cs="Arial"/>
          <w:color w:val="000000"/>
        </w:rPr>
      </w:pPr>
      <w:r w:rsidRPr="00D310CB">
        <w:rPr>
          <w:rFonts w:ascii="Arial" w:hAnsi="Arial" w:cs="Arial"/>
          <w:color w:val="000000"/>
        </w:rPr>
        <w:tab/>
        <w:t xml:space="preserve"> As a manager, I need to know my staff and I </w:t>
      </w:r>
      <w:r w:rsidR="00D310CB" w:rsidRPr="00D310CB">
        <w:rPr>
          <w:rFonts w:ascii="Arial" w:hAnsi="Arial" w:cs="Arial"/>
          <w:color w:val="000000"/>
        </w:rPr>
        <w:t>must</w:t>
      </w:r>
      <w:r w:rsidRPr="00D310CB">
        <w:rPr>
          <w:rFonts w:ascii="Arial" w:hAnsi="Arial" w:cs="Arial"/>
          <w:color w:val="000000"/>
        </w:rPr>
        <w:t xml:space="preserve"> find out their main concerns when it comes to their daily tasks. Having them involved in the processes will help them create better ways of solving the problems they face every day. The opportunity arrives with a new role of Quality and Process Specialist. This will give people the chance to grow within the company and on a professional level. </w:t>
      </w:r>
    </w:p>
    <w:p w14:paraId="62C8E23D" w14:textId="4A8197D5" w:rsidR="00BA6822" w:rsidRPr="00D310CB" w:rsidRDefault="00BA6822" w:rsidP="00D310CB">
      <w:pPr>
        <w:spacing w:line="360" w:lineRule="auto"/>
        <w:jc w:val="both"/>
        <w:textAlignment w:val="baseline"/>
        <w:rPr>
          <w:rFonts w:ascii="Arial" w:hAnsi="Arial" w:cs="Arial"/>
          <w:color w:val="000000"/>
        </w:rPr>
      </w:pPr>
      <w:r w:rsidRPr="00D310CB">
        <w:rPr>
          <w:rFonts w:ascii="Arial" w:hAnsi="Arial" w:cs="Arial"/>
          <w:color w:val="000000"/>
        </w:rPr>
        <w:t xml:space="preserve">The agent who will get the role will work closely with the leam leaders and myself towards a better management of the team. They will be able to train the agents on different tasks that are more appropriate to their abilities, </w:t>
      </w:r>
      <w:r w:rsidR="00D310CB" w:rsidRPr="00D310CB">
        <w:rPr>
          <w:rFonts w:ascii="Arial" w:hAnsi="Arial" w:cs="Arial"/>
          <w:color w:val="000000"/>
        </w:rPr>
        <w:t>to</w:t>
      </w:r>
      <w:r w:rsidRPr="00D310CB">
        <w:rPr>
          <w:rFonts w:ascii="Arial" w:hAnsi="Arial" w:cs="Arial"/>
          <w:color w:val="000000"/>
        </w:rPr>
        <w:t xml:space="preserve"> get productivity along with the quality of work. </w:t>
      </w:r>
    </w:p>
    <w:p w14:paraId="4F9C3B84" w14:textId="7494F8BB" w:rsidR="00BA6822" w:rsidRPr="00D310CB" w:rsidRDefault="00BA6822" w:rsidP="00D310CB">
      <w:pPr>
        <w:spacing w:line="360" w:lineRule="auto"/>
        <w:jc w:val="both"/>
        <w:textAlignment w:val="baseline"/>
        <w:rPr>
          <w:rFonts w:ascii="Arial" w:hAnsi="Arial" w:cs="Arial"/>
          <w:color w:val="000000"/>
        </w:rPr>
      </w:pPr>
      <w:r w:rsidRPr="00D310CB">
        <w:rPr>
          <w:rFonts w:ascii="Arial" w:hAnsi="Arial" w:cs="Arial"/>
          <w:color w:val="000000"/>
        </w:rPr>
        <w:tab/>
        <w:t xml:space="preserve">Every one of my staff members are different. </w:t>
      </w:r>
      <w:r w:rsidR="00D310CB" w:rsidRPr="00D310CB">
        <w:rPr>
          <w:rFonts w:ascii="Arial" w:hAnsi="Arial" w:cs="Arial"/>
          <w:color w:val="000000"/>
        </w:rPr>
        <w:t>To</w:t>
      </w:r>
      <w:r w:rsidRPr="00D310CB">
        <w:rPr>
          <w:rFonts w:ascii="Arial" w:hAnsi="Arial" w:cs="Arial"/>
          <w:color w:val="000000"/>
        </w:rPr>
        <w:t xml:space="preserve"> find the best balance between the agent’s abilities and the team’s tasks, I need to know what weaknesses these differences create to the team. Some of the team members can’t work in the morning, so the early tasks </w:t>
      </w:r>
      <w:r w:rsidRPr="00D310CB">
        <w:rPr>
          <w:rFonts w:ascii="Arial" w:hAnsi="Arial" w:cs="Arial"/>
          <w:color w:val="000000"/>
        </w:rPr>
        <w:lastRenderedPageBreak/>
        <w:t>won’t be the best choice for them. A few of my employees are over 60 years old, so I need to consider all the repercussions of the tasks over their health.  Also, 2 of the agents work part time, only 3 days a week, so I will need to train various people on a specific task, just to make sure it will be covered by someone every single day.</w:t>
      </w:r>
    </w:p>
    <w:p w14:paraId="37A40C5F" w14:textId="3C3A3014" w:rsidR="00BA6822" w:rsidRPr="00D310CB" w:rsidRDefault="00BA6822" w:rsidP="00D310CB">
      <w:pPr>
        <w:spacing w:line="360" w:lineRule="auto"/>
        <w:jc w:val="both"/>
        <w:textAlignment w:val="baseline"/>
        <w:rPr>
          <w:rFonts w:ascii="Arial" w:hAnsi="Arial" w:cs="Arial"/>
          <w:color w:val="000000"/>
        </w:rPr>
      </w:pPr>
      <w:r w:rsidRPr="00D310CB">
        <w:rPr>
          <w:rFonts w:ascii="Arial" w:hAnsi="Arial" w:cs="Arial"/>
          <w:color w:val="000000"/>
        </w:rPr>
        <w:tab/>
        <w:t xml:space="preserve">Once this balance it’s found and implemented, we are left with one thing: threats. Depression, </w:t>
      </w:r>
      <w:r w:rsidR="00D310CB" w:rsidRPr="00D310CB">
        <w:rPr>
          <w:rFonts w:ascii="Arial" w:hAnsi="Arial" w:cs="Arial"/>
          <w:color w:val="000000"/>
        </w:rPr>
        <w:t>sickness,</w:t>
      </w:r>
      <w:r w:rsidRPr="00D310CB">
        <w:rPr>
          <w:rFonts w:ascii="Arial" w:hAnsi="Arial" w:cs="Arial"/>
          <w:color w:val="000000"/>
        </w:rPr>
        <w:t xml:space="preserve"> and unapproved leave exists in every company. The threat that every one of these situations pose to the team is important, because if I can’t trust my employees, I can’t be sure if the job is done by the end of the day.  I will need to work hand in hand </w:t>
      </w:r>
      <w:r w:rsidR="00D310CB" w:rsidRPr="00D310CB">
        <w:rPr>
          <w:rFonts w:ascii="Arial" w:hAnsi="Arial" w:cs="Arial"/>
          <w:color w:val="000000"/>
        </w:rPr>
        <w:t>with</w:t>
      </w:r>
      <w:r w:rsidRPr="00D310CB">
        <w:rPr>
          <w:rFonts w:ascii="Arial" w:hAnsi="Arial" w:cs="Arial"/>
          <w:color w:val="000000"/>
        </w:rPr>
        <w:t xml:space="preserve"> our HR department, </w:t>
      </w:r>
      <w:r w:rsidR="00D310CB" w:rsidRPr="00D310CB">
        <w:rPr>
          <w:rFonts w:ascii="Arial" w:hAnsi="Arial" w:cs="Arial"/>
          <w:color w:val="000000"/>
        </w:rPr>
        <w:t>to</w:t>
      </w:r>
      <w:r w:rsidRPr="00D310CB">
        <w:rPr>
          <w:rFonts w:ascii="Arial" w:hAnsi="Arial" w:cs="Arial"/>
          <w:color w:val="000000"/>
        </w:rPr>
        <w:t xml:space="preserve"> have a clarity of the situation. I don’t want to lose my employees, I just want to eliminate these treats as much as I can, so I am giving the ones in subject the chance to have more time for themselves and as soon as they walk out of the office. </w:t>
      </w:r>
      <w:r w:rsidR="00D310CB" w:rsidRPr="00D310CB">
        <w:rPr>
          <w:rFonts w:ascii="Arial" w:hAnsi="Arial" w:cs="Arial"/>
          <w:color w:val="000000"/>
        </w:rPr>
        <w:t>Therefore</w:t>
      </w:r>
      <w:r w:rsidRPr="00D310CB">
        <w:rPr>
          <w:rFonts w:ascii="Arial" w:hAnsi="Arial" w:cs="Arial"/>
          <w:color w:val="000000"/>
        </w:rPr>
        <w:t>, I would like to implement a shorter workday, so instead of staying at work for 8 hours, they have the possibility to stay only 6 if the workload is finished.</w:t>
      </w:r>
    </w:p>
    <w:p w14:paraId="0EBA684C" w14:textId="2B7B750D" w:rsidR="00A62207" w:rsidRPr="00D310CB" w:rsidRDefault="00BA6822" w:rsidP="00D310CB">
      <w:pPr>
        <w:spacing w:before="240" w:line="360" w:lineRule="auto"/>
        <w:jc w:val="both"/>
        <w:rPr>
          <w:rFonts w:ascii="Arial" w:hAnsi="Arial" w:cs="Arial"/>
        </w:rPr>
      </w:pPr>
      <w:r w:rsidRPr="00D310CB">
        <w:rPr>
          <w:rFonts w:ascii="Arial" w:hAnsi="Arial" w:cs="Arial"/>
          <w:color w:val="000000"/>
        </w:rPr>
        <w:tab/>
        <w:t>As for the 2 new employees, I will need to assess their potential through a personality test. This is an analysis method that will show me how their characters and experience will be applied on the role and, also, it will be easier for the team leaders and the new Quality and Processes Specialist to choose what tasks they are meant to do.</w:t>
      </w:r>
    </w:p>
    <w:p w14:paraId="5088BC32" w14:textId="28A89851" w:rsidR="00A62207" w:rsidRPr="00D310CB" w:rsidRDefault="00A62207" w:rsidP="00CC018B">
      <w:pPr>
        <w:spacing w:before="240" w:line="360" w:lineRule="auto"/>
        <w:jc w:val="both"/>
        <w:rPr>
          <w:rFonts w:ascii="Arial" w:hAnsi="Arial" w:cs="Arial"/>
        </w:rPr>
      </w:pPr>
    </w:p>
    <w:p w14:paraId="66E82035" w14:textId="77777777" w:rsidR="00A62207" w:rsidRPr="00D310CB" w:rsidRDefault="00A62207" w:rsidP="00CC018B">
      <w:pPr>
        <w:spacing w:before="240" w:line="360" w:lineRule="auto"/>
        <w:jc w:val="both"/>
        <w:rPr>
          <w:rFonts w:ascii="Arial" w:hAnsi="Arial" w:cs="Arial"/>
        </w:rPr>
      </w:pPr>
    </w:p>
    <w:p w14:paraId="440B6F1E" w14:textId="77777777" w:rsidR="000860B4" w:rsidRPr="00D310CB" w:rsidRDefault="000860B4" w:rsidP="00CC018B">
      <w:pPr>
        <w:spacing w:before="240" w:line="360" w:lineRule="auto"/>
        <w:jc w:val="both"/>
        <w:rPr>
          <w:rFonts w:ascii="Arial" w:hAnsi="Arial" w:cs="Arial"/>
        </w:rPr>
      </w:pPr>
    </w:p>
    <w:p w14:paraId="321187BB" w14:textId="77777777" w:rsidR="000860B4" w:rsidRPr="00D310CB" w:rsidRDefault="000860B4" w:rsidP="00CC018B">
      <w:pPr>
        <w:spacing w:before="240" w:line="360" w:lineRule="auto"/>
        <w:jc w:val="both"/>
        <w:rPr>
          <w:rFonts w:ascii="Arial" w:hAnsi="Arial" w:cs="Arial"/>
        </w:rPr>
      </w:pPr>
    </w:p>
    <w:p w14:paraId="017A9767" w14:textId="77777777" w:rsidR="000860B4" w:rsidRPr="00D310CB" w:rsidRDefault="000860B4" w:rsidP="00CC018B">
      <w:pPr>
        <w:spacing w:before="240" w:line="360" w:lineRule="auto"/>
        <w:jc w:val="both"/>
        <w:rPr>
          <w:rFonts w:ascii="Arial" w:hAnsi="Arial" w:cs="Arial"/>
        </w:rPr>
      </w:pPr>
    </w:p>
    <w:p w14:paraId="5A1417E0" w14:textId="77777777" w:rsidR="00D310CB" w:rsidRPr="00D310CB" w:rsidRDefault="00D310CB" w:rsidP="00CC018B">
      <w:pPr>
        <w:spacing w:before="240" w:line="360" w:lineRule="auto"/>
        <w:jc w:val="both"/>
        <w:rPr>
          <w:rFonts w:ascii="Arial" w:hAnsi="Arial" w:cs="Arial"/>
        </w:rPr>
      </w:pPr>
    </w:p>
    <w:p w14:paraId="179D71C2" w14:textId="77777777" w:rsidR="00D310CB" w:rsidRPr="00D310CB" w:rsidRDefault="00D310CB" w:rsidP="00CC018B">
      <w:pPr>
        <w:spacing w:before="240" w:line="360" w:lineRule="auto"/>
        <w:jc w:val="both"/>
        <w:rPr>
          <w:rFonts w:ascii="Arial" w:hAnsi="Arial" w:cs="Arial"/>
        </w:rPr>
      </w:pPr>
    </w:p>
    <w:p w14:paraId="73C4DC28" w14:textId="77777777" w:rsidR="000860B4" w:rsidRDefault="000860B4" w:rsidP="00CC018B">
      <w:pPr>
        <w:spacing w:before="240" w:line="360" w:lineRule="auto"/>
        <w:jc w:val="both"/>
        <w:rPr>
          <w:rFonts w:ascii="Arial" w:hAnsi="Arial" w:cs="Arial"/>
        </w:rPr>
      </w:pPr>
    </w:p>
    <w:p w14:paraId="42703E6C" w14:textId="77777777" w:rsidR="00D310CB" w:rsidRDefault="00D310CB" w:rsidP="00CC018B">
      <w:pPr>
        <w:spacing w:before="240" w:line="360" w:lineRule="auto"/>
        <w:jc w:val="both"/>
        <w:rPr>
          <w:rFonts w:ascii="Arial" w:hAnsi="Arial" w:cs="Arial"/>
        </w:rPr>
      </w:pPr>
    </w:p>
    <w:p w14:paraId="0DBBDEDF" w14:textId="77777777" w:rsidR="00D310CB" w:rsidRDefault="00D310CB" w:rsidP="00CC018B">
      <w:pPr>
        <w:spacing w:before="240" w:line="360" w:lineRule="auto"/>
        <w:jc w:val="both"/>
        <w:rPr>
          <w:rFonts w:ascii="Arial" w:hAnsi="Arial" w:cs="Arial"/>
        </w:rPr>
      </w:pPr>
    </w:p>
    <w:p w14:paraId="5BEB3A4D" w14:textId="77777777" w:rsidR="00D310CB" w:rsidRPr="00D310CB" w:rsidRDefault="00D310CB" w:rsidP="00CC018B">
      <w:pPr>
        <w:spacing w:before="240" w:line="360" w:lineRule="auto"/>
        <w:jc w:val="both"/>
        <w:rPr>
          <w:rFonts w:ascii="Arial" w:hAnsi="Arial" w:cs="Arial"/>
        </w:rPr>
      </w:pPr>
    </w:p>
    <w:p w14:paraId="2CAC21D3" w14:textId="77777777" w:rsidR="00D310CB" w:rsidRDefault="00A62207" w:rsidP="00792965">
      <w:pPr>
        <w:pStyle w:val="Heading1"/>
      </w:pPr>
      <w:bookmarkStart w:id="4" w:name="_Toc100309376"/>
      <w:bookmarkStart w:id="5" w:name="_Toc100309445"/>
      <w:r w:rsidRPr="00D310CB">
        <w:lastRenderedPageBreak/>
        <w:t>Module Learning Reflection.</w:t>
      </w:r>
      <w:bookmarkEnd w:id="4"/>
      <w:bookmarkEnd w:id="5"/>
    </w:p>
    <w:p w14:paraId="7EFCA7D9" w14:textId="2A5226ED" w:rsidR="000860B4" w:rsidRPr="00D310CB" w:rsidRDefault="000860B4" w:rsidP="00D310CB">
      <w:pPr>
        <w:spacing w:before="240" w:line="360" w:lineRule="auto"/>
        <w:ind w:firstLine="720"/>
        <w:jc w:val="both"/>
        <w:rPr>
          <w:rFonts w:ascii="Arial" w:hAnsi="Arial" w:cs="Arial"/>
        </w:rPr>
      </w:pPr>
      <w:r w:rsidRPr="00D310CB">
        <w:rPr>
          <w:rFonts w:ascii="Arial" w:hAnsi="Arial" w:cs="Arial"/>
        </w:rPr>
        <w:t xml:space="preserve">I will use Driscoll Reflective Model to understand and explain the purpose of employment regulation and the way it’s enforced within the companies in UK.  Driscoll’s reflective model is also recognized as The Three What’s due to the process of reflecting on something, therefore it has 3 questions that has at its base the word What: What, So What, Now What. The first stage is describing an event or action that we are focusing on or reflecting on, trying to absorb as much information as possible </w:t>
      </w:r>
      <w:r w:rsidR="00D310CB" w:rsidRPr="00D310CB">
        <w:rPr>
          <w:rFonts w:ascii="Arial" w:hAnsi="Arial" w:cs="Arial"/>
        </w:rPr>
        <w:t>to</w:t>
      </w:r>
      <w:r w:rsidRPr="00D310CB">
        <w:rPr>
          <w:rFonts w:ascii="Arial" w:hAnsi="Arial" w:cs="Arial"/>
        </w:rPr>
        <w:t xml:space="preserve"> go to the next step of so what when we have the knowledge to explain why that action or event was important. Now what is the final step or final level of reflecting on, that we got thought reflection process and now having the wisdom to explain how I will use it in future practice.</w:t>
      </w:r>
    </w:p>
    <w:p w14:paraId="3DC03C53" w14:textId="77777777"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Firstly, I will start with the first question of the reflection process and What do we need to know firstly about employment legislation, and that is employment law. Employment law controls and maintains a fair relationship between employee and employer by enforcing and informing legal standards on both parties what are the rights of work for employees and what does employers can ask from them. </w:t>
      </w:r>
    </w:p>
    <w:p w14:paraId="12D705CF" w14:textId="05394D77"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There are 5 legal standard sets: common law, primary legislation, secondary legislation, European </w:t>
      </w:r>
      <w:r w:rsidRPr="00D310CB">
        <w:rPr>
          <w:rFonts w:ascii="Arial" w:hAnsi="Arial" w:cs="Arial"/>
        </w:rPr>
        <w:t>law,</w:t>
      </w:r>
      <w:r w:rsidRPr="00D310CB">
        <w:rPr>
          <w:rFonts w:ascii="Arial" w:hAnsi="Arial" w:cs="Arial"/>
        </w:rPr>
        <w:t xml:space="preserve"> and European Convention on Human Rights. Understanding all of them is key for every employee </w:t>
      </w:r>
      <w:r w:rsidRPr="00D310CB">
        <w:rPr>
          <w:rFonts w:ascii="Arial" w:hAnsi="Arial" w:cs="Arial"/>
        </w:rPr>
        <w:t>to</w:t>
      </w:r>
      <w:r w:rsidRPr="00D310CB">
        <w:rPr>
          <w:rFonts w:ascii="Arial" w:hAnsi="Arial" w:cs="Arial"/>
        </w:rPr>
        <w:t xml:space="preserve"> know their rights.</w:t>
      </w:r>
    </w:p>
    <w:p w14:paraId="5E069EE1" w14:textId="77777777"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Common law is developed by judges and courts, also known as case law or precedent law, it is the source of UK’s unwritten constitution and has been also adopted by some states in the United States. </w:t>
      </w:r>
    </w:p>
    <w:p w14:paraId="3F09FEEC" w14:textId="0AF3E90F"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Primary legislation or known as statute law represents the main laws that are mainly passed by UK, Scottish, Welsh </w:t>
      </w:r>
      <w:r w:rsidRPr="00D310CB">
        <w:rPr>
          <w:rFonts w:ascii="Arial" w:hAnsi="Arial" w:cs="Arial"/>
        </w:rPr>
        <w:t>parliament,</w:t>
      </w:r>
      <w:r w:rsidRPr="00D310CB">
        <w:rPr>
          <w:rFonts w:ascii="Arial" w:hAnsi="Arial" w:cs="Arial"/>
        </w:rPr>
        <w:t xml:space="preserve"> and Northern Ireland Assembly to judges to interpret it and enforce it in cases.</w:t>
      </w:r>
    </w:p>
    <w:p w14:paraId="7D856DC3" w14:textId="290BC80D"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Secondary legislation or legislative instruments are regulations made and enforced by specified bodies </w:t>
      </w:r>
      <w:r w:rsidRPr="00D310CB">
        <w:rPr>
          <w:rFonts w:ascii="Arial" w:hAnsi="Arial" w:cs="Arial"/>
        </w:rPr>
        <w:t>which</w:t>
      </w:r>
      <w:r w:rsidRPr="00D310CB">
        <w:rPr>
          <w:rFonts w:ascii="Arial" w:hAnsi="Arial" w:cs="Arial"/>
        </w:rPr>
        <w:t xml:space="preserve"> have the effect of law, filling in the details of primary legislation and is also enabling usage of the law to be enforced and operated in daily life.</w:t>
      </w:r>
    </w:p>
    <w:p w14:paraId="02D0BD5E" w14:textId="3F3943C4"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European Union law is a specific system of law for the European Union members and overrules every member’s country national law and is prepared, </w:t>
      </w:r>
      <w:r w:rsidRPr="00D310CB">
        <w:rPr>
          <w:rFonts w:ascii="Arial" w:hAnsi="Arial" w:cs="Arial"/>
        </w:rPr>
        <w:t>planned,</w:t>
      </w:r>
      <w:r w:rsidRPr="00D310CB">
        <w:rPr>
          <w:rFonts w:ascii="Arial" w:hAnsi="Arial" w:cs="Arial"/>
        </w:rPr>
        <w:t xml:space="preserve"> and proposed by The European Commission, also it has the power to do this on its own initiative and it must defend the interests on the Union and its citizens altogether.</w:t>
      </w:r>
    </w:p>
    <w:p w14:paraId="1CFD6570" w14:textId="03EDB4DF" w:rsidR="000860B4" w:rsidRPr="00D310CB" w:rsidRDefault="000860B4" w:rsidP="00D310CB">
      <w:pPr>
        <w:spacing w:line="360" w:lineRule="auto"/>
        <w:ind w:firstLine="720"/>
        <w:jc w:val="both"/>
        <w:rPr>
          <w:rFonts w:ascii="Arial" w:hAnsi="Arial" w:cs="Arial"/>
        </w:rPr>
      </w:pPr>
      <w:r w:rsidRPr="00D310CB">
        <w:rPr>
          <w:rFonts w:ascii="Arial" w:hAnsi="Arial" w:cs="Arial"/>
        </w:rPr>
        <w:lastRenderedPageBreak/>
        <w:t>European Convention on Human Rights was proposed for signature on 4</w:t>
      </w:r>
      <w:r w:rsidRPr="00D310CB">
        <w:rPr>
          <w:rFonts w:ascii="Arial" w:hAnsi="Arial" w:cs="Arial"/>
          <w:vertAlign w:val="superscript"/>
        </w:rPr>
        <w:t>th</w:t>
      </w:r>
      <w:r w:rsidRPr="00D310CB">
        <w:rPr>
          <w:rFonts w:ascii="Arial" w:hAnsi="Arial" w:cs="Arial"/>
        </w:rPr>
        <w:t xml:space="preserve"> November 1950 in Rome and started to be enforced on 3</w:t>
      </w:r>
      <w:r w:rsidRPr="00D310CB">
        <w:rPr>
          <w:rFonts w:ascii="Arial" w:hAnsi="Arial" w:cs="Arial"/>
          <w:vertAlign w:val="superscript"/>
        </w:rPr>
        <w:t>rd</w:t>
      </w:r>
      <w:r w:rsidRPr="00D310CB">
        <w:rPr>
          <w:rFonts w:ascii="Arial" w:hAnsi="Arial" w:cs="Arial"/>
        </w:rPr>
        <w:t xml:space="preserve"> September 1953. The International treaty was signed and integrated into the UK’s law though the Human Rights on the </w:t>
      </w:r>
      <w:r w:rsidRPr="00D310CB">
        <w:rPr>
          <w:rFonts w:ascii="Arial" w:hAnsi="Arial" w:cs="Arial"/>
        </w:rPr>
        <w:t>2</w:t>
      </w:r>
      <w:r w:rsidRPr="00D310CB">
        <w:rPr>
          <w:rFonts w:ascii="Arial" w:hAnsi="Arial" w:cs="Arial"/>
          <w:vertAlign w:val="superscript"/>
        </w:rPr>
        <w:t>nd of</w:t>
      </w:r>
      <w:r w:rsidRPr="00D310CB">
        <w:rPr>
          <w:rFonts w:ascii="Arial" w:hAnsi="Arial" w:cs="Arial"/>
        </w:rPr>
        <w:t xml:space="preserve"> October 2000.</w:t>
      </w:r>
    </w:p>
    <w:p w14:paraId="40294C90" w14:textId="4E373AC0"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Employment law or labour law it is applied in 9 stages of every individual’s career path such as recruitment, employment contract, data protection, working time, </w:t>
      </w:r>
      <w:r w:rsidRPr="00D310CB">
        <w:rPr>
          <w:rFonts w:ascii="Arial" w:hAnsi="Arial" w:cs="Arial"/>
        </w:rPr>
        <w:t>health,</w:t>
      </w:r>
      <w:r w:rsidRPr="00D310CB">
        <w:rPr>
          <w:rFonts w:ascii="Arial" w:hAnsi="Arial" w:cs="Arial"/>
        </w:rPr>
        <w:t xml:space="preserve"> and safety at work, pay and holiday entitlement, discrimination, </w:t>
      </w:r>
      <w:r w:rsidR="00D310CB" w:rsidRPr="00D310CB">
        <w:rPr>
          <w:rFonts w:ascii="Arial" w:hAnsi="Arial" w:cs="Arial"/>
        </w:rPr>
        <w:t>discipline,</w:t>
      </w:r>
      <w:r w:rsidRPr="00D310CB">
        <w:rPr>
          <w:rFonts w:ascii="Arial" w:hAnsi="Arial" w:cs="Arial"/>
        </w:rPr>
        <w:t xml:space="preserve"> and grievance, also in dismissals and redundancies.</w:t>
      </w:r>
    </w:p>
    <w:p w14:paraId="0B6AF6C0" w14:textId="39FA37CD"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In recruitment process every candidate or existing employee is protected by The Equality Act 2010. This act states that discrimination in recruitment and selection of employees is illegal, basically the employer should not discriminate any possible or existing employee by age, disability, gender reassignment, race, religion beliefs, sex, sexual orientation, marriage or/and civil partnership, </w:t>
      </w:r>
      <w:r w:rsidR="005C2B63" w:rsidRPr="00D310CB">
        <w:rPr>
          <w:rFonts w:ascii="Arial" w:hAnsi="Arial" w:cs="Arial"/>
        </w:rPr>
        <w:t>pregnancy,</w:t>
      </w:r>
      <w:r w:rsidRPr="00D310CB">
        <w:rPr>
          <w:rFonts w:ascii="Arial" w:hAnsi="Arial" w:cs="Arial"/>
        </w:rPr>
        <w:t xml:space="preserve"> and maternity.</w:t>
      </w:r>
    </w:p>
    <w:p w14:paraId="2188CD56" w14:textId="60D79934"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When it comes to receiving a job offer and signing contracts, terms and conditions can sometimes be overwhelming and blurry, not to mention that because of the </w:t>
      </w:r>
      <w:r w:rsidR="005C2B63" w:rsidRPr="00D310CB">
        <w:rPr>
          <w:rFonts w:ascii="Arial" w:hAnsi="Arial" w:cs="Arial"/>
        </w:rPr>
        <w:t>number</w:t>
      </w:r>
      <w:r w:rsidRPr="00D310CB">
        <w:rPr>
          <w:rFonts w:ascii="Arial" w:hAnsi="Arial" w:cs="Arial"/>
        </w:rPr>
        <w:t xml:space="preserve"> of pages we tend not to read them. Employment Rights Act 1996 intervenes in this case governing on many terms and conditions of employment, therefore strengthening important employee rights that includes unfair dismissal, employer insolvency, disclosures and detriments, Sundays, time off and suspension, the rights to be given employment particulars, notice and reason of dismissal and redundancy payments.</w:t>
      </w:r>
    </w:p>
    <w:p w14:paraId="183A2ED1" w14:textId="77777777" w:rsidR="000860B4" w:rsidRPr="00D310CB" w:rsidRDefault="000860B4" w:rsidP="00D310CB">
      <w:pPr>
        <w:spacing w:line="360" w:lineRule="auto"/>
        <w:ind w:firstLine="720"/>
        <w:jc w:val="both"/>
        <w:rPr>
          <w:rFonts w:ascii="Arial" w:hAnsi="Arial" w:cs="Arial"/>
        </w:rPr>
      </w:pPr>
      <w:r w:rsidRPr="00D310CB">
        <w:rPr>
          <w:rFonts w:ascii="Arial" w:hAnsi="Arial" w:cs="Arial"/>
        </w:rPr>
        <w:t>General Data Protection Regulation (GDPR) that replaced in May 2018 Data Protection Act 1998 safeguards important information and makes sure it is used properly and legally. All employees need to be informed and aware of their duties and responsibilities under the job role and law as the penalties for data breach can be to even 8% of net worth.</w:t>
      </w:r>
    </w:p>
    <w:p w14:paraId="0B22C1D9" w14:textId="20CB8EC1"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The most interesting subject for everyone is Pay and Holiday entitlement and most UK companies are complying with the Working Time Regulation that ensures for every </w:t>
      </w:r>
      <w:r w:rsidR="005C2B63" w:rsidRPr="00D310CB">
        <w:rPr>
          <w:rFonts w:ascii="Arial" w:hAnsi="Arial" w:cs="Arial"/>
        </w:rPr>
        <w:t>full-time</w:t>
      </w:r>
      <w:r w:rsidRPr="00D310CB">
        <w:rPr>
          <w:rFonts w:ascii="Arial" w:hAnsi="Arial" w:cs="Arial"/>
        </w:rPr>
        <w:t xml:space="preserve"> employee, including agency workers 28 days of annual leave, that means 5.6 weeks per year. </w:t>
      </w:r>
      <w:r w:rsidR="005C2B63" w:rsidRPr="00D310CB">
        <w:rPr>
          <w:rFonts w:ascii="Arial" w:hAnsi="Arial" w:cs="Arial"/>
        </w:rPr>
        <w:t>These rules</w:t>
      </w:r>
      <w:r w:rsidRPr="00D310CB">
        <w:rPr>
          <w:rFonts w:ascii="Arial" w:hAnsi="Arial" w:cs="Arial"/>
        </w:rPr>
        <w:t xml:space="preserve"> apply to Wales and Scotland, England and similar in Northern Ireland. Carrying holiday days from one year to the next is a subject to agreement between employee and employer. </w:t>
      </w:r>
    </w:p>
    <w:p w14:paraId="4F7364F8" w14:textId="77777777" w:rsidR="000860B4" w:rsidRPr="00D310CB" w:rsidRDefault="000860B4" w:rsidP="00D310CB">
      <w:pPr>
        <w:spacing w:line="360" w:lineRule="auto"/>
        <w:ind w:firstLine="720"/>
        <w:jc w:val="both"/>
        <w:rPr>
          <w:rFonts w:ascii="Arial" w:hAnsi="Arial" w:cs="Arial"/>
        </w:rPr>
      </w:pPr>
      <w:r w:rsidRPr="00D310CB">
        <w:rPr>
          <w:rFonts w:ascii="Arial" w:hAnsi="Arial" w:cs="Arial"/>
        </w:rPr>
        <w:t>Working Time Regulation also governs the working hours in the UK, ensuring a maximum of 48 hours per week and 8 hours per day and ensures specified rest breaks for employees and the right to paid leave, however there is a form that the employee can sign to opt-out this regulation.</w:t>
      </w:r>
    </w:p>
    <w:p w14:paraId="18F54E58" w14:textId="77777777" w:rsidR="000860B4" w:rsidRPr="00D310CB" w:rsidRDefault="000860B4" w:rsidP="00D310CB">
      <w:pPr>
        <w:spacing w:line="360" w:lineRule="auto"/>
        <w:ind w:firstLine="720"/>
        <w:jc w:val="both"/>
        <w:rPr>
          <w:rFonts w:ascii="Arial" w:hAnsi="Arial" w:cs="Arial"/>
        </w:rPr>
      </w:pPr>
      <w:r w:rsidRPr="00D310CB">
        <w:rPr>
          <w:rFonts w:ascii="Arial" w:hAnsi="Arial" w:cs="Arial"/>
        </w:rPr>
        <w:lastRenderedPageBreak/>
        <w:t>Health and safety law or Safe and Healthy Act 1974 has the main purpose of ensure a safe working environment for the employee, therefore HSWA makes the employer responsible of carrying out risk assessments, appointing health and safety representatives, providing safety trainings and publishing health and safety policies.</w:t>
      </w:r>
    </w:p>
    <w:p w14:paraId="15CB4E0D" w14:textId="469287DB"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Equality act 2010 is the main piece of legislation that governs discrimination in the </w:t>
      </w:r>
      <w:r w:rsidR="005C2B63" w:rsidRPr="00D310CB">
        <w:rPr>
          <w:rFonts w:ascii="Arial" w:hAnsi="Arial" w:cs="Arial"/>
        </w:rPr>
        <w:t>UK,</w:t>
      </w:r>
      <w:r w:rsidRPr="00D310CB">
        <w:rPr>
          <w:rFonts w:ascii="Arial" w:hAnsi="Arial" w:cs="Arial"/>
        </w:rPr>
        <w:t xml:space="preserve"> and it must be interpreted in a way, consistent with European Union Legislation and there is also a code of practice on employment and other non-statutory guidance that can be found on the Human Rights Commission.</w:t>
      </w:r>
    </w:p>
    <w:p w14:paraId="337E1886" w14:textId="77777777" w:rsidR="000860B4" w:rsidRPr="00D310CB" w:rsidRDefault="000860B4" w:rsidP="00D310CB">
      <w:pPr>
        <w:spacing w:line="360" w:lineRule="auto"/>
        <w:ind w:firstLine="720"/>
        <w:jc w:val="both"/>
        <w:rPr>
          <w:rFonts w:ascii="Arial" w:hAnsi="Arial" w:cs="Arial"/>
        </w:rPr>
      </w:pPr>
      <w:r w:rsidRPr="00D310CB">
        <w:rPr>
          <w:rFonts w:ascii="Arial" w:hAnsi="Arial" w:cs="Arial"/>
        </w:rPr>
        <w:t>Disciplinary procedure and grievance procedure are used by an employer to deal with a misconduct of an employee, a complain or a conduct of performance. Usually both parties are encouraged to resolve the grievance issues themselves or helped by a mediator, as a last resort there is an employment tribunal that can deal with the case but both parties can receive penalties.</w:t>
      </w:r>
    </w:p>
    <w:p w14:paraId="077F9151" w14:textId="2136EB83" w:rsidR="000860B4" w:rsidRPr="00D310CB" w:rsidRDefault="000860B4" w:rsidP="00D310CB">
      <w:pPr>
        <w:spacing w:line="360" w:lineRule="auto"/>
        <w:ind w:firstLine="720"/>
        <w:jc w:val="both"/>
        <w:rPr>
          <w:rFonts w:ascii="Arial" w:hAnsi="Arial" w:cs="Arial"/>
        </w:rPr>
      </w:pPr>
      <w:r w:rsidRPr="00D310CB">
        <w:rPr>
          <w:rFonts w:ascii="Arial" w:hAnsi="Arial" w:cs="Arial"/>
        </w:rPr>
        <w:t xml:space="preserve">Dismissals and redundancies are basically contract terminations and can be exerted with or without notice depending on the employer’s conduct. Employments Rights Act 1996 ca facilitate provisions that governs </w:t>
      </w:r>
      <w:r w:rsidR="005C2B63" w:rsidRPr="00D310CB">
        <w:rPr>
          <w:rFonts w:ascii="Arial" w:hAnsi="Arial" w:cs="Arial"/>
        </w:rPr>
        <w:t>unfair</w:t>
      </w:r>
      <w:r w:rsidRPr="00D310CB">
        <w:rPr>
          <w:rFonts w:ascii="Arial" w:hAnsi="Arial" w:cs="Arial"/>
        </w:rPr>
        <w:t xml:space="preserve"> dismissals and other parts of legislation. </w:t>
      </w:r>
    </w:p>
    <w:p w14:paraId="43F69296" w14:textId="49BEA9FF" w:rsidR="000860B4" w:rsidRDefault="000860B4" w:rsidP="00D310CB">
      <w:pPr>
        <w:spacing w:line="360" w:lineRule="auto"/>
        <w:ind w:firstLine="720"/>
        <w:jc w:val="both"/>
        <w:rPr>
          <w:rFonts w:ascii="Arial" w:hAnsi="Arial" w:cs="Arial"/>
        </w:rPr>
      </w:pPr>
      <w:r w:rsidRPr="00D310CB">
        <w:rPr>
          <w:rFonts w:ascii="Arial" w:hAnsi="Arial" w:cs="Arial"/>
        </w:rPr>
        <w:t xml:space="preserve">As a final reflection, final step as What to do now? or So </w:t>
      </w:r>
      <w:r w:rsidR="005C2B63" w:rsidRPr="00D310CB">
        <w:rPr>
          <w:rFonts w:ascii="Arial" w:hAnsi="Arial" w:cs="Arial"/>
        </w:rPr>
        <w:t>What?</w:t>
      </w:r>
      <w:r w:rsidRPr="00D310CB">
        <w:rPr>
          <w:rFonts w:ascii="Arial" w:hAnsi="Arial" w:cs="Arial"/>
        </w:rPr>
        <w:t xml:space="preserve"> this module helped me to know and understand my own rights of work in the UK and I believe that this information I will be easily put it in practice </w:t>
      </w:r>
      <w:r w:rsidR="005C2B63" w:rsidRPr="00D310CB">
        <w:rPr>
          <w:rFonts w:ascii="Arial" w:hAnsi="Arial" w:cs="Arial"/>
        </w:rPr>
        <w:t>and</w:t>
      </w:r>
      <w:r w:rsidRPr="00D310CB">
        <w:rPr>
          <w:rFonts w:ascii="Arial" w:hAnsi="Arial" w:cs="Arial"/>
        </w:rPr>
        <w:t xml:space="preserve"> inform further on other people around me about their rights.</w:t>
      </w:r>
    </w:p>
    <w:p w14:paraId="65626D3D" w14:textId="77777777" w:rsidR="000860B4" w:rsidRDefault="000860B4" w:rsidP="000860B4">
      <w:pPr>
        <w:spacing w:line="360" w:lineRule="auto"/>
        <w:ind w:firstLine="720"/>
        <w:jc w:val="both"/>
        <w:rPr>
          <w:rFonts w:ascii="Arial" w:hAnsi="Arial" w:cs="Arial"/>
        </w:rPr>
      </w:pPr>
    </w:p>
    <w:p w14:paraId="0C05BAD2" w14:textId="77777777" w:rsidR="000860B4" w:rsidRDefault="000860B4" w:rsidP="000860B4">
      <w:pPr>
        <w:spacing w:line="360" w:lineRule="auto"/>
        <w:ind w:firstLine="720"/>
        <w:jc w:val="both"/>
        <w:rPr>
          <w:rFonts w:ascii="Arial" w:hAnsi="Arial" w:cs="Arial"/>
        </w:rPr>
      </w:pPr>
    </w:p>
    <w:p w14:paraId="52DCAEDA" w14:textId="77777777" w:rsidR="000860B4" w:rsidRDefault="000860B4" w:rsidP="000860B4">
      <w:pPr>
        <w:spacing w:line="360" w:lineRule="auto"/>
        <w:ind w:firstLine="720"/>
        <w:jc w:val="both"/>
        <w:rPr>
          <w:rFonts w:ascii="Arial" w:hAnsi="Arial" w:cs="Arial"/>
        </w:rPr>
      </w:pPr>
      <w:r>
        <w:rPr>
          <w:rFonts w:ascii="Arial" w:hAnsi="Arial" w:cs="Arial"/>
        </w:rPr>
        <w:t xml:space="preserve">  </w:t>
      </w:r>
    </w:p>
    <w:p w14:paraId="772CD39C" w14:textId="77777777" w:rsidR="000860B4" w:rsidRDefault="000860B4" w:rsidP="000860B4">
      <w:pPr>
        <w:spacing w:line="360" w:lineRule="auto"/>
        <w:ind w:firstLine="720"/>
        <w:jc w:val="both"/>
        <w:rPr>
          <w:rFonts w:ascii="Arial" w:hAnsi="Arial" w:cs="Arial"/>
        </w:rPr>
      </w:pPr>
    </w:p>
    <w:p w14:paraId="0765AD66" w14:textId="0DBEEF87" w:rsidR="00A62207" w:rsidRDefault="00A62207" w:rsidP="000860B4">
      <w:pPr>
        <w:pStyle w:val="NormalWeb"/>
        <w:shd w:val="clear" w:color="auto" w:fill="FFFFFF"/>
        <w:spacing w:before="0" w:beforeAutospacing="0" w:after="0" w:afterAutospacing="0"/>
        <w:rPr>
          <w:rFonts w:ascii="Arial" w:hAnsi="Arial" w:cs="Arial"/>
        </w:rPr>
      </w:pPr>
    </w:p>
    <w:p w14:paraId="72E13301" w14:textId="663617B6" w:rsidR="00100D08" w:rsidRDefault="00100D08" w:rsidP="00CC018B">
      <w:pPr>
        <w:spacing w:before="240" w:line="360" w:lineRule="auto"/>
        <w:jc w:val="both"/>
        <w:rPr>
          <w:rFonts w:ascii="Arial" w:hAnsi="Arial" w:cs="Arial"/>
        </w:rPr>
      </w:pPr>
    </w:p>
    <w:p w14:paraId="22181E17" w14:textId="77777777" w:rsidR="00C84B3D" w:rsidRDefault="00C84B3D" w:rsidP="00082B01">
      <w:pPr>
        <w:spacing w:before="240" w:line="360" w:lineRule="auto"/>
        <w:rPr>
          <w:rFonts w:ascii="Arial" w:hAnsi="Arial" w:cs="Arial"/>
        </w:rPr>
      </w:pPr>
    </w:p>
    <w:p w14:paraId="7DC51011" w14:textId="77777777" w:rsidR="004171D6" w:rsidRDefault="004171D6" w:rsidP="00082B01">
      <w:pPr>
        <w:spacing w:before="240" w:line="360" w:lineRule="auto"/>
        <w:rPr>
          <w:rFonts w:ascii="Arial" w:hAnsi="Arial" w:cs="Arial"/>
        </w:rPr>
      </w:pPr>
    </w:p>
    <w:p w14:paraId="1C8EF995" w14:textId="77777777" w:rsidR="00D310CB" w:rsidRDefault="0016121C" w:rsidP="00082B01">
      <w:pPr>
        <w:spacing w:before="240" w:line="360" w:lineRule="auto"/>
        <w:rPr>
          <w:rFonts w:ascii="Arial" w:hAnsi="Arial" w:cs="Arial"/>
        </w:rPr>
      </w:pPr>
      <w:r>
        <w:rPr>
          <w:rFonts w:ascii="Arial" w:hAnsi="Arial" w:cs="Arial"/>
        </w:rPr>
        <w:tab/>
      </w:r>
    </w:p>
    <w:p w14:paraId="6B4314E0" w14:textId="77777777" w:rsidR="00D310CB" w:rsidRDefault="00D310CB" w:rsidP="00082B01">
      <w:pPr>
        <w:spacing w:before="240" w:line="360" w:lineRule="auto"/>
        <w:rPr>
          <w:rFonts w:ascii="Arial" w:hAnsi="Arial" w:cs="Arial"/>
        </w:rPr>
      </w:pPr>
    </w:p>
    <w:p w14:paraId="3357F193" w14:textId="68872D9D" w:rsidR="00E90F5C" w:rsidRDefault="00E90F5C" w:rsidP="00792965">
      <w:pPr>
        <w:pStyle w:val="Heading1"/>
      </w:pPr>
      <w:bookmarkStart w:id="6" w:name="_Toc100309377"/>
      <w:bookmarkStart w:id="7" w:name="_Toc100309446"/>
      <w:r>
        <w:lastRenderedPageBreak/>
        <w:t>References.</w:t>
      </w:r>
      <w:bookmarkEnd w:id="6"/>
      <w:bookmarkEnd w:id="7"/>
    </w:p>
    <w:p w14:paraId="0976B4D5" w14:textId="77777777" w:rsidR="00D9626F" w:rsidRPr="00D9626F" w:rsidRDefault="00D9626F" w:rsidP="00D9626F">
      <w:pPr>
        <w:spacing w:before="240" w:line="360" w:lineRule="auto"/>
        <w:jc w:val="both"/>
        <w:rPr>
          <w:rFonts w:ascii="Arial" w:hAnsi="Arial" w:cs="Arial"/>
          <w:color w:val="000000"/>
          <w:shd w:val="clear" w:color="auto" w:fill="FFFFFF"/>
        </w:rPr>
      </w:pPr>
      <w:proofErr w:type="spellStart"/>
      <w:r w:rsidRPr="00D9626F">
        <w:rPr>
          <w:rFonts w:ascii="Arial" w:hAnsi="Arial" w:cs="Arial"/>
          <w:color w:val="000000"/>
          <w:shd w:val="clear" w:color="auto" w:fill="FFFFFF"/>
        </w:rPr>
        <w:t>Burati</w:t>
      </w:r>
      <w:proofErr w:type="spellEnd"/>
      <w:r w:rsidRPr="00D9626F">
        <w:rPr>
          <w:rFonts w:ascii="Arial" w:hAnsi="Arial" w:cs="Arial"/>
          <w:color w:val="000000"/>
          <w:shd w:val="clear" w:color="auto" w:fill="FFFFFF"/>
        </w:rPr>
        <w:t xml:space="preserve"> Jr, J.L., Matthews, M.F. and </w:t>
      </w:r>
      <w:proofErr w:type="spellStart"/>
      <w:r w:rsidRPr="00D9626F">
        <w:rPr>
          <w:rFonts w:ascii="Arial" w:hAnsi="Arial" w:cs="Arial"/>
          <w:color w:val="000000"/>
          <w:shd w:val="clear" w:color="auto" w:fill="FFFFFF"/>
        </w:rPr>
        <w:t>Kalidindi</w:t>
      </w:r>
      <w:proofErr w:type="spellEnd"/>
      <w:r w:rsidRPr="00D9626F">
        <w:rPr>
          <w:rFonts w:ascii="Arial" w:hAnsi="Arial" w:cs="Arial"/>
          <w:color w:val="000000"/>
          <w:shd w:val="clear" w:color="auto" w:fill="FFFFFF"/>
        </w:rPr>
        <w:t xml:space="preserve">, S.N., 1992. </w:t>
      </w:r>
      <w:r w:rsidRPr="00D9626F">
        <w:rPr>
          <w:rFonts w:ascii="Arial" w:hAnsi="Arial" w:cs="Arial"/>
          <w:color w:val="000000"/>
          <w:shd w:val="clear" w:color="auto" w:fill="FFFFFF"/>
        </w:rPr>
        <w:t>‘</w:t>
      </w:r>
      <w:r w:rsidRPr="00D9626F">
        <w:rPr>
          <w:rFonts w:ascii="Arial" w:hAnsi="Arial" w:cs="Arial"/>
          <w:i/>
          <w:iCs/>
          <w:color w:val="000000"/>
          <w:shd w:val="clear" w:color="auto" w:fill="FFFFFF"/>
        </w:rPr>
        <w:t>’</w:t>
      </w:r>
      <w:r w:rsidRPr="00D9626F">
        <w:rPr>
          <w:rFonts w:ascii="Arial" w:hAnsi="Arial" w:cs="Arial"/>
          <w:i/>
          <w:iCs/>
          <w:color w:val="000000"/>
          <w:shd w:val="clear" w:color="auto" w:fill="FFFFFF"/>
        </w:rPr>
        <w:t>Quality management organizations and techniques. Journal of construction Engineering and Management</w:t>
      </w:r>
      <w:r w:rsidRPr="00D9626F">
        <w:rPr>
          <w:rFonts w:ascii="Arial" w:hAnsi="Arial" w:cs="Arial"/>
          <w:i/>
          <w:iCs/>
          <w:color w:val="000000"/>
          <w:shd w:val="clear" w:color="auto" w:fill="FFFFFF"/>
        </w:rPr>
        <w:t>’’</w:t>
      </w:r>
      <w:r w:rsidRPr="00D9626F">
        <w:rPr>
          <w:rFonts w:ascii="Arial" w:hAnsi="Arial" w:cs="Arial"/>
          <w:color w:val="000000"/>
          <w:shd w:val="clear" w:color="auto" w:fill="FFFFFF"/>
        </w:rPr>
        <w:t>, 118(1), pp.112-128.</w:t>
      </w:r>
    </w:p>
    <w:p w14:paraId="2A03FA64" w14:textId="77777777" w:rsidR="00D9626F" w:rsidRPr="00D9626F" w:rsidRDefault="00D9626F" w:rsidP="00D9626F">
      <w:pPr>
        <w:spacing w:before="240" w:line="360" w:lineRule="auto"/>
        <w:jc w:val="both"/>
        <w:rPr>
          <w:rFonts w:ascii="Arial" w:hAnsi="Arial" w:cs="Arial"/>
          <w:color w:val="000000"/>
          <w:shd w:val="clear" w:color="auto" w:fill="FFFFFF"/>
        </w:rPr>
      </w:pPr>
      <w:proofErr w:type="spellStart"/>
      <w:r w:rsidRPr="00D9626F">
        <w:rPr>
          <w:rFonts w:ascii="Arial" w:hAnsi="Arial" w:cs="Arial"/>
          <w:color w:val="000000"/>
          <w:shd w:val="clear" w:color="auto" w:fill="FFFFFF"/>
        </w:rPr>
        <w:t>D'Alvano</w:t>
      </w:r>
      <w:proofErr w:type="spellEnd"/>
      <w:r w:rsidRPr="00D9626F">
        <w:rPr>
          <w:rFonts w:ascii="Arial" w:hAnsi="Arial" w:cs="Arial"/>
          <w:color w:val="000000"/>
          <w:shd w:val="clear" w:color="auto" w:fill="FFFFFF"/>
        </w:rPr>
        <w:t xml:space="preserve">, L. and Hidalgo, A., 2012. </w:t>
      </w:r>
      <w:r w:rsidRPr="00D9626F">
        <w:rPr>
          <w:rFonts w:ascii="Arial" w:hAnsi="Arial" w:cs="Arial"/>
          <w:color w:val="000000"/>
          <w:shd w:val="clear" w:color="auto" w:fill="FFFFFF"/>
        </w:rPr>
        <w:t>‘’</w:t>
      </w:r>
      <w:r w:rsidRPr="00D9626F">
        <w:rPr>
          <w:rFonts w:ascii="Arial" w:hAnsi="Arial" w:cs="Arial"/>
          <w:i/>
          <w:iCs/>
          <w:color w:val="000000"/>
          <w:shd w:val="clear" w:color="auto" w:fill="FFFFFF"/>
        </w:rPr>
        <w:t>Innovation management techniques and development degree of innovation process in service organizations</w:t>
      </w:r>
      <w:r w:rsidRPr="00D9626F">
        <w:rPr>
          <w:rFonts w:ascii="Arial" w:hAnsi="Arial" w:cs="Arial"/>
          <w:i/>
          <w:iCs/>
          <w:color w:val="000000"/>
          <w:shd w:val="clear" w:color="auto" w:fill="FFFFFF"/>
        </w:rPr>
        <w:t>’’</w:t>
      </w:r>
      <w:r w:rsidRPr="00D9626F">
        <w:rPr>
          <w:rFonts w:ascii="Arial" w:hAnsi="Arial" w:cs="Arial"/>
          <w:color w:val="000000"/>
          <w:shd w:val="clear" w:color="auto" w:fill="FFFFFF"/>
        </w:rPr>
        <w:t>. R&amp;D Management, 42(1), pp.60-70.</w:t>
      </w:r>
    </w:p>
    <w:p w14:paraId="75A9997F" w14:textId="77777777" w:rsidR="00D9626F" w:rsidRPr="00D9626F" w:rsidRDefault="00D9626F" w:rsidP="00D9626F">
      <w:pPr>
        <w:spacing w:before="240" w:line="360" w:lineRule="auto"/>
        <w:jc w:val="both"/>
        <w:rPr>
          <w:rFonts w:ascii="Arial" w:hAnsi="Arial" w:cs="Arial"/>
          <w:color w:val="000000"/>
          <w:shd w:val="clear" w:color="auto" w:fill="FFFFFF"/>
        </w:rPr>
      </w:pPr>
      <w:r w:rsidRPr="00D9626F">
        <w:rPr>
          <w:rFonts w:ascii="Arial" w:hAnsi="Arial" w:cs="Arial"/>
          <w:color w:val="000000"/>
          <w:shd w:val="clear" w:color="auto" w:fill="FFFFFF"/>
        </w:rPr>
        <w:t xml:space="preserve">Driscoll, J. and </w:t>
      </w:r>
      <w:proofErr w:type="spellStart"/>
      <w:r w:rsidRPr="00D9626F">
        <w:rPr>
          <w:rFonts w:ascii="Arial" w:hAnsi="Arial" w:cs="Arial"/>
          <w:color w:val="000000"/>
          <w:shd w:val="clear" w:color="auto" w:fill="FFFFFF"/>
        </w:rPr>
        <w:t>Teh</w:t>
      </w:r>
      <w:proofErr w:type="spellEnd"/>
      <w:r w:rsidRPr="00D9626F">
        <w:rPr>
          <w:rFonts w:ascii="Arial" w:hAnsi="Arial" w:cs="Arial"/>
          <w:color w:val="000000"/>
          <w:shd w:val="clear" w:color="auto" w:fill="FFFFFF"/>
        </w:rPr>
        <w:t xml:space="preserve">, B., 2001. </w:t>
      </w:r>
      <w:r w:rsidRPr="00D9626F">
        <w:rPr>
          <w:rFonts w:ascii="Arial" w:hAnsi="Arial" w:cs="Arial"/>
          <w:color w:val="000000"/>
          <w:shd w:val="clear" w:color="auto" w:fill="FFFFFF"/>
        </w:rPr>
        <w:t>‘</w:t>
      </w:r>
      <w:r w:rsidRPr="00D9626F">
        <w:rPr>
          <w:rFonts w:ascii="Arial" w:hAnsi="Arial" w:cs="Arial"/>
          <w:i/>
          <w:iCs/>
          <w:color w:val="000000"/>
          <w:shd w:val="clear" w:color="auto" w:fill="FFFFFF"/>
        </w:rPr>
        <w:t>’</w:t>
      </w:r>
      <w:r w:rsidRPr="00D9626F">
        <w:rPr>
          <w:rFonts w:ascii="Arial" w:hAnsi="Arial" w:cs="Arial"/>
          <w:i/>
          <w:iCs/>
          <w:color w:val="000000"/>
          <w:shd w:val="clear" w:color="auto" w:fill="FFFFFF"/>
        </w:rPr>
        <w:t>The potential of reflective practice to develop individual orthopaedic nurse practitioners and their practice</w:t>
      </w:r>
      <w:r w:rsidRPr="00D9626F">
        <w:rPr>
          <w:rFonts w:ascii="Arial" w:hAnsi="Arial" w:cs="Arial"/>
          <w:i/>
          <w:iCs/>
          <w:color w:val="000000"/>
          <w:shd w:val="clear" w:color="auto" w:fill="FFFFFF"/>
        </w:rPr>
        <w:t>’’</w:t>
      </w:r>
      <w:r w:rsidRPr="00D9626F">
        <w:rPr>
          <w:rFonts w:ascii="Arial" w:hAnsi="Arial" w:cs="Arial"/>
          <w:color w:val="000000"/>
          <w:shd w:val="clear" w:color="auto" w:fill="FFFFFF"/>
        </w:rPr>
        <w:t>. Journal of orthopaedic nursing, 5(2), pp.95-103.</w:t>
      </w:r>
    </w:p>
    <w:p w14:paraId="06729C98" w14:textId="77777777" w:rsidR="00D9626F" w:rsidRPr="00D9626F" w:rsidRDefault="00D9626F" w:rsidP="00D9626F">
      <w:pPr>
        <w:spacing w:before="240" w:line="360" w:lineRule="auto"/>
        <w:jc w:val="both"/>
        <w:rPr>
          <w:rFonts w:ascii="Arial" w:hAnsi="Arial" w:cs="Arial"/>
        </w:rPr>
      </w:pPr>
      <w:r w:rsidRPr="00D9626F">
        <w:rPr>
          <w:rFonts w:ascii="Arial" w:hAnsi="Arial" w:cs="Arial"/>
        </w:rPr>
        <w:t xml:space="preserve">Edwards, P., Ram, M. and Black, J., 2004. </w:t>
      </w:r>
      <w:r w:rsidRPr="00D9626F">
        <w:rPr>
          <w:rFonts w:ascii="Arial" w:hAnsi="Arial" w:cs="Arial"/>
        </w:rPr>
        <w:t>‘</w:t>
      </w:r>
      <w:r w:rsidRPr="00D9626F">
        <w:rPr>
          <w:rFonts w:ascii="Arial" w:hAnsi="Arial" w:cs="Arial"/>
          <w:i/>
          <w:iCs/>
        </w:rPr>
        <w:t>’</w:t>
      </w:r>
      <w:r w:rsidRPr="00D9626F">
        <w:rPr>
          <w:rFonts w:ascii="Arial" w:hAnsi="Arial" w:cs="Arial"/>
          <w:i/>
          <w:iCs/>
        </w:rPr>
        <w:t xml:space="preserve">Why does employment legislation </w:t>
      </w:r>
      <w:proofErr w:type="gramStart"/>
      <w:r w:rsidRPr="00D9626F">
        <w:rPr>
          <w:rFonts w:ascii="Arial" w:hAnsi="Arial" w:cs="Arial"/>
          <w:i/>
          <w:iCs/>
        </w:rPr>
        <w:t>not damage</w:t>
      </w:r>
      <w:proofErr w:type="gramEnd"/>
      <w:r w:rsidRPr="00D9626F">
        <w:rPr>
          <w:rFonts w:ascii="Arial" w:hAnsi="Arial" w:cs="Arial"/>
          <w:i/>
          <w:iCs/>
        </w:rPr>
        <w:t xml:space="preserve"> small firms?</w:t>
      </w:r>
      <w:r w:rsidRPr="00D9626F">
        <w:rPr>
          <w:rFonts w:ascii="Arial" w:hAnsi="Arial" w:cs="Arial"/>
        </w:rPr>
        <w:t>’’</w:t>
      </w:r>
      <w:r w:rsidRPr="00D9626F">
        <w:rPr>
          <w:rFonts w:ascii="Arial" w:hAnsi="Arial" w:cs="Arial"/>
        </w:rPr>
        <w:t>. Journal of law and society, 31(2), pp.245-265.</w:t>
      </w:r>
    </w:p>
    <w:p w14:paraId="75EE25A4" w14:textId="77777777" w:rsidR="00D9626F" w:rsidRPr="00D9626F" w:rsidRDefault="00D9626F" w:rsidP="00D9626F">
      <w:pPr>
        <w:spacing w:before="240" w:line="360" w:lineRule="auto"/>
        <w:jc w:val="both"/>
        <w:rPr>
          <w:rFonts w:ascii="Arial" w:hAnsi="Arial" w:cs="Arial"/>
        </w:rPr>
      </w:pPr>
      <w:r w:rsidRPr="007C5827">
        <w:rPr>
          <w:rFonts w:ascii="Arial" w:hAnsi="Arial" w:cs="Arial"/>
        </w:rPr>
        <w:t xml:space="preserve">N. Maxwell, (2008), </w:t>
      </w:r>
      <w:r w:rsidRPr="007C5827">
        <w:rPr>
          <w:rFonts w:ascii="Arial" w:hAnsi="Arial" w:cs="Arial"/>
          <w:i/>
          <w:iCs/>
        </w:rPr>
        <w:t>‘’ From Knowledge to Wisdom’’</w:t>
      </w:r>
      <w:r w:rsidRPr="007C5827">
        <w:rPr>
          <w:rFonts w:ascii="Arial" w:hAnsi="Arial" w:cs="Arial"/>
        </w:rPr>
        <w:t xml:space="preserve"> Available at: </w:t>
      </w:r>
      <w:hyperlink r:id="rId7" w:history="1">
        <w:r w:rsidRPr="007C5827">
          <w:rPr>
            <w:rStyle w:val="Hyperlink"/>
            <w:rFonts w:ascii="Arial" w:hAnsi="Arial" w:cs="Arial"/>
          </w:rPr>
          <w:t>From Knowledge to Wisdom | From Knowledge to Wisdom - UCL – University College London</w:t>
        </w:r>
      </w:hyperlink>
      <w:r w:rsidRPr="007C5827">
        <w:rPr>
          <w:rFonts w:ascii="Arial" w:hAnsi="Arial" w:cs="Arial"/>
        </w:rPr>
        <w:t xml:space="preserve"> (Accessed:</w:t>
      </w:r>
      <w:r w:rsidRPr="00D9626F">
        <w:rPr>
          <w:rFonts w:ascii="Arial" w:hAnsi="Arial" w:cs="Arial"/>
        </w:rPr>
        <w:t xml:space="preserve"> </w:t>
      </w:r>
      <w:r w:rsidRPr="007C5827">
        <w:rPr>
          <w:rFonts w:ascii="Arial" w:hAnsi="Arial" w:cs="Arial"/>
        </w:rPr>
        <w:t>08.0</w:t>
      </w:r>
      <w:r w:rsidRPr="00D9626F">
        <w:rPr>
          <w:rFonts w:ascii="Arial" w:hAnsi="Arial" w:cs="Arial"/>
        </w:rPr>
        <w:t>4</w:t>
      </w:r>
      <w:r w:rsidRPr="007C5827">
        <w:rPr>
          <w:rFonts w:ascii="Arial" w:hAnsi="Arial" w:cs="Arial"/>
        </w:rPr>
        <w:t>.202</w:t>
      </w:r>
      <w:r w:rsidRPr="00D9626F">
        <w:rPr>
          <w:rFonts w:ascii="Arial" w:hAnsi="Arial" w:cs="Arial"/>
        </w:rPr>
        <w:t>2</w:t>
      </w:r>
      <w:r w:rsidRPr="007C5827">
        <w:rPr>
          <w:rFonts w:ascii="Arial" w:hAnsi="Arial" w:cs="Arial"/>
        </w:rPr>
        <w:t>)</w:t>
      </w:r>
      <w:r w:rsidRPr="00D9626F">
        <w:rPr>
          <w:rFonts w:ascii="Arial" w:hAnsi="Arial" w:cs="Arial"/>
        </w:rPr>
        <w:t>.</w:t>
      </w:r>
    </w:p>
    <w:p w14:paraId="4C270E25" w14:textId="77777777" w:rsidR="00D9626F" w:rsidRPr="00D9626F" w:rsidRDefault="00D9626F" w:rsidP="00D9626F">
      <w:pPr>
        <w:spacing w:before="240" w:line="360" w:lineRule="auto"/>
        <w:jc w:val="both"/>
        <w:rPr>
          <w:rFonts w:ascii="Arial" w:hAnsi="Arial" w:cs="Arial"/>
        </w:rPr>
      </w:pPr>
      <w:r w:rsidRPr="00D9626F">
        <w:rPr>
          <w:rFonts w:ascii="Arial" w:hAnsi="Arial" w:cs="Arial"/>
          <w:color w:val="000000"/>
          <w:shd w:val="clear" w:color="auto" w:fill="FFFFFF"/>
        </w:rPr>
        <w:t xml:space="preserve">Nationalcareers.service.gov.uk. 2022. </w:t>
      </w:r>
      <w:r w:rsidRPr="00D9626F">
        <w:rPr>
          <w:rFonts w:ascii="Arial" w:hAnsi="Arial" w:cs="Arial"/>
          <w:color w:val="000000"/>
          <w:shd w:val="clear" w:color="auto" w:fill="FFFFFF"/>
        </w:rPr>
        <w:t>‘</w:t>
      </w:r>
      <w:r w:rsidRPr="00D9626F">
        <w:rPr>
          <w:rFonts w:ascii="Arial" w:hAnsi="Arial" w:cs="Arial"/>
          <w:i/>
          <w:iCs/>
          <w:color w:val="000000"/>
          <w:shd w:val="clear" w:color="auto" w:fill="FFFFFF"/>
        </w:rPr>
        <w:t>’</w:t>
      </w:r>
      <w:r w:rsidRPr="00D9626F">
        <w:rPr>
          <w:rFonts w:ascii="Arial" w:hAnsi="Arial" w:cs="Arial"/>
          <w:i/>
          <w:iCs/>
          <w:color w:val="000000"/>
          <w:shd w:val="clear" w:color="auto" w:fill="FFFFFF"/>
        </w:rPr>
        <w:t>Skills assessment | National Careers Service</w:t>
      </w:r>
      <w:r w:rsidRPr="00D9626F">
        <w:rPr>
          <w:rFonts w:ascii="Arial" w:hAnsi="Arial" w:cs="Arial"/>
          <w:color w:val="000000"/>
          <w:shd w:val="clear" w:color="auto" w:fill="FFFFFF"/>
        </w:rPr>
        <w:t>’’ Available</w:t>
      </w:r>
      <w:r w:rsidRPr="00D9626F">
        <w:rPr>
          <w:rFonts w:ascii="Arial" w:hAnsi="Arial" w:cs="Arial"/>
          <w:color w:val="000000"/>
          <w:shd w:val="clear" w:color="auto" w:fill="FFFFFF"/>
        </w:rPr>
        <w:t xml:space="preserve"> at:</w:t>
      </w:r>
      <w:r w:rsidRPr="00D9626F">
        <w:rPr>
          <w:rFonts w:ascii="Arial" w:hAnsi="Arial" w:cs="Arial"/>
          <w:color w:val="000000"/>
          <w:shd w:val="clear" w:color="auto" w:fill="FFFFFF"/>
        </w:rPr>
        <w:t xml:space="preserve"> </w:t>
      </w:r>
      <w:hyperlink r:id="rId8" w:history="1">
        <w:r w:rsidRPr="00D9626F">
          <w:rPr>
            <w:rStyle w:val="Hyperlink"/>
            <w:rFonts w:ascii="Arial" w:hAnsi="Arial" w:cs="Arial"/>
            <w:shd w:val="clear" w:color="auto" w:fill="FFFFFF"/>
          </w:rPr>
          <w:t>https://nationalcareers.service.gov.uk/pages/skills-assessment</w:t>
        </w:r>
      </w:hyperlink>
      <w:r w:rsidRPr="00D9626F">
        <w:rPr>
          <w:rFonts w:ascii="Arial" w:hAnsi="Arial" w:cs="Arial"/>
          <w:color w:val="000000"/>
          <w:shd w:val="clear" w:color="auto" w:fill="FFFFFF"/>
        </w:rPr>
        <w:t xml:space="preserve"> (</w:t>
      </w:r>
      <w:r w:rsidRPr="00D9626F">
        <w:rPr>
          <w:rFonts w:ascii="Arial" w:hAnsi="Arial" w:cs="Arial"/>
          <w:color w:val="000000"/>
          <w:shd w:val="clear" w:color="auto" w:fill="FFFFFF"/>
        </w:rPr>
        <w:t>Accessed</w:t>
      </w:r>
      <w:r w:rsidRPr="00D9626F">
        <w:rPr>
          <w:rFonts w:ascii="Arial" w:hAnsi="Arial" w:cs="Arial"/>
          <w:color w:val="000000"/>
          <w:shd w:val="clear" w:color="auto" w:fill="FFFFFF"/>
        </w:rPr>
        <w:t xml:space="preserve"> </w:t>
      </w:r>
      <w:r w:rsidRPr="00D9626F">
        <w:rPr>
          <w:rFonts w:ascii="Arial" w:hAnsi="Arial" w:cs="Arial"/>
          <w:color w:val="000000"/>
          <w:shd w:val="clear" w:color="auto" w:fill="FFFFFF"/>
        </w:rPr>
        <w:t>8 April 2022</w:t>
      </w:r>
      <w:r w:rsidRPr="00D9626F">
        <w:rPr>
          <w:rFonts w:ascii="Arial" w:hAnsi="Arial" w:cs="Arial"/>
          <w:color w:val="000000"/>
          <w:shd w:val="clear" w:color="auto" w:fill="FFFFFF"/>
        </w:rPr>
        <w:t>).</w:t>
      </w:r>
    </w:p>
    <w:p w14:paraId="11568E2A" w14:textId="77777777" w:rsidR="00D9626F" w:rsidRPr="00D9626F" w:rsidRDefault="00D9626F" w:rsidP="00D9626F">
      <w:pPr>
        <w:spacing w:before="240" w:line="360" w:lineRule="auto"/>
        <w:jc w:val="both"/>
        <w:rPr>
          <w:rFonts w:ascii="Arial" w:hAnsi="Arial" w:cs="Arial"/>
          <w:color w:val="000000"/>
          <w:shd w:val="clear" w:color="auto" w:fill="FFFFFF"/>
        </w:rPr>
      </w:pPr>
      <w:proofErr w:type="spellStart"/>
      <w:r w:rsidRPr="00D9626F">
        <w:rPr>
          <w:rFonts w:ascii="Arial" w:hAnsi="Arial" w:cs="Arial"/>
          <w:color w:val="000000"/>
          <w:shd w:val="clear" w:color="auto" w:fill="FFFFFF"/>
        </w:rPr>
        <w:t>Plack</w:t>
      </w:r>
      <w:proofErr w:type="spellEnd"/>
      <w:r w:rsidRPr="00D9626F">
        <w:rPr>
          <w:rFonts w:ascii="Arial" w:hAnsi="Arial" w:cs="Arial"/>
          <w:color w:val="000000"/>
          <w:shd w:val="clear" w:color="auto" w:fill="FFFFFF"/>
        </w:rPr>
        <w:t xml:space="preserve">, M.M., </w:t>
      </w:r>
      <w:proofErr w:type="spellStart"/>
      <w:r w:rsidRPr="00D9626F">
        <w:rPr>
          <w:rFonts w:ascii="Arial" w:hAnsi="Arial" w:cs="Arial"/>
          <w:color w:val="000000"/>
          <w:shd w:val="clear" w:color="auto" w:fill="FFFFFF"/>
        </w:rPr>
        <w:t>Dunfee</w:t>
      </w:r>
      <w:proofErr w:type="spellEnd"/>
      <w:r w:rsidRPr="00D9626F">
        <w:rPr>
          <w:rFonts w:ascii="Arial" w:hAnsi="Arial" w:cs="Arial"/>
          <w:color w:val="000000"/>
          <w:shd w:val="clear" w:color="auto" w:fill="FFFFFF"/>
        </w:rPr>
        <w:t xml:space="preserve">, H., </w:t>
      </w:r>
      <w:proofErr w:type="spellStart"/>
      <w:r w:rsidRPr="00D9626F">
        <w:rPr>
          <w:rFonts w:ascii="Arial" w:hAnsi="Arial" w:cs="Arial"/>
          <w:color w:val="000000"/>
          <w:shd w:val="clear" w:color="auto" w:fill="FFFFFF"/>
        </w:rPr>
        <w:t>Rindflesch</w:t>
      </w:r>
      <w:proofErr w:type="spellEnd"/>
      <w:r w:rsidRPr="00D9626F">
        <w:rPr>
          <w:rFonts w:ascii="Arial" w:hAnsi="Arial" w:cs="Arial"/>
          <w:color w:val="000000"/>
          <w:shd w:val="clear" w:color="auto" w:fill="FFFFFF"/>
        </w:rPr>
        <w:t xml:space="preserve">, A. and Driscoll, M., 2008. </w:t>
      </w:r>
      <w:r w:rsidRPr="00D9626F">
        <w:rPr>
          <w:rFonts w:ascii="Arial" w:hAnsi="Arial" w:cs="Arial"/>
          <w:color w:val="000000"/>
          <w:shd w:val="clear" w:color="auto" w:fill="FFFFFF"/>
        </w:rPr>
        <w:t>‘</w:t>
      </w:r>
      <w:r w:rsidRPr="00D9626F">
        <w:rPr>
          <w:rFonts w:ascii="Arial" w:hAnsi="Arial" w:cs="Arial"/>
          <w:i/>
          <w:iCs/>
          <w:color w:val="000000"/>
          <w:shd w:val="clear" w:color="auto" w:fill="FFFFFF"/>
        </w:rPr>
        <w:t>’</w:t>
      </w:r>
      <w:r w:rsidRPr="00D9626F">
        <w:rPr>
          <w:rFonts w:ascii="Arial" w:hAnsi="Arial" w:cs="Arial"/>
          <w:i/>
          <w:iCs/>
          <w:color w:val="000000"/>
          <w:shd w:val="clear" w:color="auto" w:fill="FFFFFF"/>
        </w:rPr>
        <w:t>Virtual action learning sets: a model for facilitating reflection in the clinical setting</w:t>
      </w:r>
      <w:r w:rsidRPr="00D9626F">
        <w:rPr>
          <w:rFonts w:ascii="Arial" w:hAnsi="Arial" w:cs="Arial"/>
          <w:i/>
          <w:iCs/>
          <w:color w:val="000000"/>
          <w:shd w:val="clear" w:color="auto" w:fill="FFFFFF"/>
        </w:rPr>
        <w:t>’’</w:t>
      </w:r>
      <w:r w:rsidRPr="00D9626F">
        <w:rPr>
          <w:rFonts w:ascii="Arial" w:hAnsi="Arial" w:cs="Arial"/>
          <w:color w:val="000000"/>
          <w:shd w:val="clear" w:color="auto" w:fill="FFFFFF"/>
        </w:rPr>
        <w:t>. Journal of Physical Therapy Education, 22(3), pp.33-42.</w:t>
      </w:r>
    </w:p>
    <w:p w14:paraId="4098AA3D" w14:textId="77777777" w:rsidR="00D9626F" w:rsidRPr="00D9626F" w:rsidRDefault="00D9626F" w:rsidP="00D9626F">
      <w:pPr>
        <w:spacing w:before="240" w:line="360" w:lineRule="auto"/>
        <w:jc w:val="both"/>
        <w:rPr>
          <w:rFonts w:ascii="Arial" w:hAnsi="Arial" w:cs="Arial"/>
        </w:rPr>
      </w:pPr>
      <w:r w:rsidRPr="00D9626F">
        <w:rPr>
          <w:rFonts w:ascii="Arial" w:hAnsi="Arial" w:cs="Arial"/>
        </w:rPr>
        <w:t>The National Archives, ‘’</w:t>
      </w:r>
      <w:r w:rsidRPr="00D9626F">
        <w:rPr>
          <w:rFonts w:ascii="Arial" w:hAnsi="Arial" w:cs="Arial"/>
          <w:i/>
          <w:iCs/>
        </w:rPr>
        <w:t>Employment Rights Act 1996’’</w:t>
      </w:r>
      <w:r w:rsidRPr="00D9626F">
        <w:rPr>
          <w:rFonts w:ascii="Arial" w:hAnsi="Arial" w:cs="Arial"/>
        </w:rPr>
        <w:t xml:space="preserve"> Available at: </w:t>
      </w:r>
      <w:hyperlink r:id="rId9" w:history="1">
        <w:r w:rsidRPr="00D9626F">
          <w:rPr>
            <w:rStyle w:val="Hyperlink"/>
            <w:rFonts w:ascii="Arial" w:hAnsi="Arial" w:cs="Arial"/>
          </w:rPr>
          <w:t>https://www.legislation.gov.uk/ukpga/1996/18/contents</w:t>
        </w:r>
      </w:hyperlink>
      <w:r w:rsidRPr="00D9626F">
        <w:rPr>
          <w:rFonts w:ascii="Arial" w:hAnsi="Arial" w:cs="Arial"/>
        </w:rPr>
        <w:t xml:space="preserve"> (Accessed: 15.03.2022).</w:t>
      </w:r>
    </w:p>
    <w:p w14:paraId="3BC7BCDA" w14:textId="77777777" w:rsidR="00D9626F" w:rsidRPr="00D9626F" w:rsidRDefault="00D9626F" w:rsidP="00D9626F">
      <w:pPr>
        <w:spacing w:before="240" w:line="360" w:lineRule="auto"/>
        <w:jc w:val="both"/>
        <w:rPr>
          <w:rFonts w:ascii="Arial" w:hAnsi="Arial" w:cs="Arial"/>
          <w:color w:val="000000"/>
          <w:shd w:val="clear" w:color="auto" w:fill="FFFFFF"/>
        </w:rPr>
      </w:pPr>
      <w:r w:rsidRPr="00D9626F">
        <w:rPr>
          <w:rFonts w:ascii="Arial" w:hAnsi="Arial" w:cs="Arial"/>
        </w:rPr>
        <w:t>University of Cambridge, ‘’</w:t>
      </w:r>
      <w:r w:rsidRPr="00D9626F">
        <w:rPr>
          <w:rFonts w:ascii="Arial" w:hAnsi="Arial" w:cs="Arial"/>
          <w:i/>
          <w:iCs/>
        </w:rPr>
        <w:t>Reflective Practice Toolkit: Models of reflection</w:t>
      </w:r>
      <w:r w:rsidRPr="00D9626F">
        <w:rPr>
          <w:rFonts w:ascii="Arial" w:hAnsi="Arial" w:cs="Arial"/>
        </w:rPr>
        <w:t xml:space="preserve">’’ Available at: </w:t>
      </w:r>
      <w:hyperlink r:id="rId10" w:history="1">
        <w:r w:rsidRPr="00D9626F">
          <w:rPr>
            <w:rStyle w:val="Hyperlink"/>
            <w:rFonts w:ascii="Arial" w:hAnsi="Arial" w:cs="Arial"/>
            <w:shd w:val="clear" w:color="auto" w:fill="FFFFFF"/>
          </w:rPr>
          <w:t>https://libguides.cam.ac.uk/reflectivepracticetoolkit/models</w:t>
        </w:r>
      </w:hyperlink>
      <w:r w:rsidRPr="00D9626F">
        <w:rPr>
          <w:rFonts w:ascii="Arial" w:hAnsi="Arial" w:cs="Arial"/>
          <w:color w:val="000000"/>
          <w:shd w:val="clear" w:color="auto" w:fill="FFFFFF"/>
        </w:rPr>
        <w:t xml:space="preserve"> (Accessed: 23.03.2022).</w:t>
      </w:r>
    </w:p>
    <w:p w14:paraId="78A4D71A" w14:textId="77777777" w:rsidR="00D9626F" w:rsidRPr="00D9626F" w:rsidRDefault="00D9626F" w:rsidP="00D9626F">
      <w:pPr>
        <w:spacing w:before="240" w:line="360" w:lineRule="auto"/>
        <w:jc w:val="both"/>
        <w:rPr>
          <w:rFonts w:ascii="Arial" w:hAnsi="Arial" w:cs="Arial"/>
        </w:rPr>
      </w:pPr>
      <w:r w:rsidRPr="00D9626F">
        <w:rPr>
          <w:rFonts w:ascii="Arial" w:hAnsi="Arial" w:cs="Arial"/>
        </w:rPr>
        <w:t xml:space="preserve">W. Gills. &amp; G. Piercy. , (1989), ‘’ </w:t>
      </w:r>
      <w:r w:rsidRPr="00D9626F">
        <w:rPr>
          <w:rFonts w:ascii="Arial" w:hAnsi="Arial" w:cs="Arial"/>
          <w:i/>
          <w:iCs/>
        </w:rPr>
        <w:t>Making SWOT Analysis Work</w:t>
      </w:r>
      <w:r w:rsidRPr="00D9626F">
        <w:rPr>
          <w:rFonts w:ascii="Arial" w:hAnsi="Arial" w:cs="Arial"/>
          <w:i/>
          <w:iCs/>
        </w:rPr>
        <w:t xml:space="preserve">’’ </w:t>
      </w:r>
      <w:r w:rsidRPr="00D9626F">
        <w:rPr>
          <w:rFonts w:ascii="Arial" w:hAnsi="Arial" w:cs="Arial"/>
        </w:rPr>
        <w:t xml:space="preserve">Available at: </w:t>
      </w:r>
      <w:hyperlink r:id="rId11" w:history="1">
        <w:r w:rsidRPr="00D9626F">
          <w:rPr>
            <w:rStyle w:val="Hyperlink"/>
            <w:rFonts w:ascii="Arial" w:hAnsi="Arial" w:cs="Arial"/>
          </w:rPr>
          <w:t>https://www.emerald.com/insight/content/doi/10.1108/EUM0000000001042/full/html</w:t>
        </w:r>
      </w:hyperlink>
      <w:r w:rsidRPr="00D9626F">
        <w:rPr>
          <w:rFonts w:ascii="Arial" w:hAnsi="Arial" w:cs="Arial"/>
        </w:rPr>
        <w:t xml:space="preserve"> (Accessed: 01.04.2022).</w:t>
      </w:r>
    </w:p>
    <w:p w14:paraId="45DCD425" w14:textId="5C8F2C73" w:rsidR="00D310CB" w:rsidRDefault="00D9626F" w:rsidP="00D9626F">
      <w:pPr>
        <w:spacing w:before="240" w:line="360" w:lineRule="auto"/>
        <w:jc w:val="both"/>
        <w:rPr>
          <w:rFonts w:ascii="Arial" w:hAnsi="Arial" w:cs="Arial"/>
        </w:rPr>
      </w:pPr>
      <w:r w:rsidRPr="00D9626F">
        <w:rPr>
          <w:rFonts w:ascii="Arial" w:hAnsi="Arial" w:cs="Arial"/>
        </w:rPr>
        <w:t xml:space="preserve">Wachter, S., 2018. </w:t>
      </w:r>
      <w:r w:rsidRPr="00D9626F">
        <w:rPr>
          <w:rFonts w:ascii="Arial" w:hAnsi="Arial" w:cs="Arial"/>
        </w:rPr>
        <w:t>‘</w:t>
      </w:r>
      <w:r w:rsidRPr="00D9626F">
        <w:rPr>
          <w:rFonts w:ascii="Arial" w:hAnsi="Arial" w:cs="Arial"/>
          <w:i/>
          <w:iCs/>
        </w:rPr>
        <w:t>’</w:t>
      </w:r>
      <w:r w:rsidRPr="00D9626F">
        <w:rPr>
          <w:rFonts w:ascii="Arial" w:hAnsi="Arial" w:cs="Arial"/>
          <w:i/>
          <w:iCs/>
        </w:rPr>
        <w:t xml:space="preserve">Normative challenges of identification </w:t>
      </w:r>
      <w:r w:rsidRPr="00D9626F">
        <w:rPr>
          <w:rFonts w:ascii="Arial" w:hAnsi="Arial" w:cs="Arial"/>
          <w:i/>
          <w:iCs/>
        </w:rPr>
        <w:t>on</w:t>
      </w:r>
      <w:r w:rsidRPr="00D9626F">
        <w:rPr>
          <w:rFonts w:ascii="Arial" w:hAnsi="Arial" w:cs="Arial"/>
          <w:i/>
          <w:iCs/>
        </w:rPr>
        <w:t xml:space="preserve"> the Internet of Things: Privacy, profiling, discrimination, and the GDPR</w:t>
      </w:r>
      <w:r w:rsidRPr="00D9626F">
        <w:rPr>
          <w:rFonts w:ascii="Arial" w:hAnsi="Arial" w:cs="Arial"/>
          <w:i/>
          <w:iCs/>
        </w:rPr>
        <w:t>’’</w:t>
      </w:r>
      <w:r w:rsidRPr="00D9626F">
        <w:rPr>
          <w:rFonts w:ascii="Arial" w:hAnsi="Arial" w:cs="Arial"/>
        </w:rPr>
        <w:t>. Computer law &amp; security review, 34(3), pp.436-449.</w:t>
      </w:r>
    </w:p>
    <w:p w14:paraId="3CC72884" w14:textId="77777777" w:rsidR="00D310CB" w:rsidRDefault="00D310CB" w:rsidP="00082B01">
      <w:pPr>
        <w:spacing w:before="240" w:line="360" w:lineRule="auto"/>
        <w:rPr>
          <w:rFonts w:ascii="Arial" w:hAnsi="Arial" w:cs="Arial"/>
        </w:rPr>
      </w:pPr>
    </w:p>
    <w:p w14:paraId="2571DE27" w14:textId="43C3775E" w:rsidR="0016121C" w:rsidRDefault="009A7548" w:rsidP="00792965">
      <w:pPr>
        <w:pStyle w:val="Heading1"/>
      </w:pPr>
      <w:bookmarkStart w:id="8" w:name="_Toc100309378"/>
      <w:bookmarkStart w:id="9" w:name="_Toc100309447"/>
      <w:r>
        <w:lastRenderedPageBreak/>
        <w:t>Appendix 1.</w:t>
      </w:r>
      <w:bookmarkEnd w:id="8"/>
      <w:bookmarkEnd w:id="9"/>
    </w:p>
    <w:p w14:paraId="2A322BB4" w14:textId="028DCE75" w:rsidR="009A7548" w:rsidRDefault="009A7548" w:rsidP="00082B01">
      <w:pPr>
        <w:spacing w:before="240" w:line="360" w:lineRule="auto"/>
        <w:rPr>
          <w:rFonts w:ascii="Arial" w:hAnsi="Arial" w:cs="Arial"/>
        </w:rPr>
      </w:pPr>
      <w:r>
        <w:rPr>
          <w:noProof/>
        </w:rPr>
        <w:drawing>
          <wp:inline distT="0" distB="0" distL="0" distR="0" wp14:anchorId="5844465F" wp14:editId="0FD42F4C">
            <wp:extent cx="5731510" cy="4013200"/>
            <wp:effectExtent l="0" t="0" r="2540" b="635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013200"/>
                    </a:xfrm>
                    <a:prstGeom prst="rect">
                      <a:avLst/>
                    </a:prstGeom>
                    <a:noFill/>
                    <a:ln>
                      <a:noFill/>
                    </a:ln>
                  </pic:spPr>
                </pic:pic>
              </a:graphicData>
            </a:graphic>
          </wp:inline>
        </w:drawing>
      </w:r>
    </w:p>
    <w:p w14:paraId="69722A44" w14:textId="5BCC620C" w:rsidR="007D1F73" w:rsidRPr="00082B01" w:rsidRDefault="007D1F73" w:rsidP="00082B01">
      <w:pPr>
        <w:spacing w:before="240" w:line="360" w:lineRule="auto"/>
        <w:rPr>
          <w:rFonts w:ascii="Arial" w:hAnsi="Arial" w:cs="Arial"/>
        </w:rPr>
      </w:pPr>
      <w:r>
        <w:rPr>
          <w:rFonts w:ascii="Arial" w:hAnsi="Arial" w:cs="Arial"/>
        </w:rPr>
        <w:tab/>
      </w:r>
    </w:p>
    <w:p w14:paraId="486ECA7A" w14:textId="77777777" w:rsidR="00082B01" w:rsidRPr="00082B01" w:rsidRDefault="00082B01" w:rsidP="00082B01">
      <w:pPr>
        <w:spacing w:before="240" w:line="360" w:lineRule="auto"/>
        <w:ind w:left="284"/>
        <w:rPr>
          <w:rFonts w:ascii="Arial" w:hAnsi="Arial" w:cs="Arial"/>
          <w:sz w:val="24"/>
          <w:szCs w:val="24"/>
        </w:rPr>
      </w:pPr>
    </w:p>
    <w:p w14:paraId="572DED09" w14:textId="77777777" w:rsidR="00F504FC" w:rsidRPr="00F504FC" w:rsidRDefault="00F504FC" w:rsidP="00F504FC">
      <w:pPr>
        <w:spacing w:before="240" w:line="360" w:lineRule="auto"/>
        <w:rPr>
          <w:rFonts w:ascii="Arial" w:hAnsi="Arial" w:cs="Arial"/>
        </w:rPr>
      </w:pPr>
    </w:p>
    <w:p w14:paraId="556F8E47" w14:textId="77777777" w:rsidR="00E70C9D" w:rsidRDefault="00E70C9D"/>
    <w:sectPr w:rsidR="00E70C9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77E07B" w14:textId="77777777" w:rsidR="00AA287A" w:rsidRDefault="00AA287A" w:rsidP="00D409B9">
      <w:pPr>
        <w:spacing w:after="0" w:line="240" w:lineRule="auto"/>
      </w:pPr>
      <w:r>
        <w:separator/>
      </w:r>
    </w:p>
  </w:endnote>
  <w:endnote w:type="continuationSeparator" w:id="0">
    <w:p w14:paraId="3367F175" w14:textId="77777777" w:rsidR="00AA287A" w:rsidRDefault="00AA287A" w:rsidP="00D409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4754928"/>
      <w:docPartObj>
        <w:docPartGallery w:val="Page Numbers (Bottom of Page)"/>
        <w:docPartUnique/>
      </w:docPartObj>
    </w:sdtPr>
    <w:sdtEndPr>
      <w:rPr>
        <w:noProof/>
      </w:rPr>
    </w:sdtEndPr>
    <w:sdtContent>
      <w:p w14:paraId="79643D38" w14:textId="6F208C32" w:rsidR="00D409B9" w:rsidRDefault="00D409B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82B61F" w14:textId="77777777" w:rsidR="00D409B9" w:rsidRDefault="00D409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8B3BEA" w14:textId="77777777" w:rsidR="00AA287A" w:rsidRDefault="00AA287A" w:rsidP="00D409B9">
      <w:pPr>
        <w:spacing w:after="0" w:line="240" w:lineRule="auto"/>
      </w:pPr>
      <w:r>
        <w:separator/>
      </w:r>
    </w:p>
  </w:footnote>
  <w:footnote w:type="continuationSeparator" w:id="0">
    <w:p w14:paraId="58F4CBC3" w14:textId="77777777" w:rsidR="00AA287A" w:rsidRDefault="00AA287A" w:rsidP="00D409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E687E"/>
    <w:multiLevelType w:val="hybridMultilevel"/>
    <w:tmpl w:val="DBF03ACA"/>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4FC"/>
    <w:rsid w:val="000053D7"/>
    <w:rsid w:val="00082B01"/>
    <w:rsid w:val="000860B4"/>
    <w:rsid w:val="0008662E"/>
    <w:rsid w:val="000E4D9F"/>
    <w:rsid w:val="00100D08"/>
    <w:rsid w:val="00130152"/>
    <w:rsid w:val="0016121C"/>
    <w:rsid w:val="001C57D3"/>
    <w:rsid w:val="001F4BC2"/>
    <w:rsid w:val="0034298C"/>
    <w:rsid w:val="004171D6"/>
    <w:rsid w:val="00454556"/>
    <w:rsid w:val="0049456F"/>
    <w:rsid w:val="004A29CB"/>
    <w:rsid w:val="004C4F88"/>
    <w:rsid w:val="0058395F"/>
    <w:rsid w:val="005C2B63"/>
    <w:rsid w:val="006F280B"/>
    <w:rsid w:val="00792965"/>
    <w:rsid w:val="007B11A0"/>
    <w:rsid w:val="007C5827"/>
    <w:rsid w:val="007D1F73"/>
    <w:rsid w:val="009873EF"/>
    <w:rsid w:val="009A31F3"/>
    <w:rsid w:val="009A7548"/>
    <w:rsid w:val="009C57B8"/>
    <w:rsid w:val="00A14682"/>
    <w:rsid w:val="00A62207"/>
    <w:rsid w:val="00AA287A"/>
    <w:rsid w:val="00B02BF9"/>
    <w:rsid w:val="00B10E88"/>
    <w:rsid w:val="00B15E98"/>
    <w:rsid w:val="00B30F80"/>
    <w:rsid w:val="00BA6822"/>
    <w:rsid w:val="00BE4B5F"/>
    <w:rsid w:val="00C00AB0"/>
    <w:rsid w:val="00C103BD"/>
    <w:rsid w:val="00C45B78"/>
    <w:rsid w:val="00C84B3D"/>
    <w:rsid w:val="00CA0265"/>
    <w:rsid w:val="00CC018B"/>
    <w:rsid w:val="00D05F83"/>
    <w:rsid w:val="00D310CB"/>
    <w:rsid w:val="00D409B9"/>
    <w:rsid w:val="00D9626F"/>
    <w:rsid w:val="00DC04F0"/>
    <w:rsid w:val="00E70C9D"/>
    <w:rsid w:val="00E90F5C"/>
    <w:rsid w:val="00E91258"/>
    <w:rsid w:val="00E96EF4"/>
    <w:rsid w:val="00F504FC"/>
    <w:rsid w:val="00F55ADC"/>
    <w:rsid w:val="00F674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D31D95"/>
  <w15:chartTrackingRefBased/>
  <w15:docId w15:val="{D4AA91A1-0FFA-49BE-9B5C-B558411555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04FC"/>
  </w:style>
  <w:style w:type="paragraph" w:styleId="Heading1">
    <w:name w:val="heading 1"/>
    <w:basedOn w:val="Normal"/>
    <w:next w:val="Normal"/>
    <w:link w:val="Heading1Char"/>
    <w:uiPriority w:val="9"/>
    <w:qFormat/>
    <w:rsid w:val="007929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04FC"/>
    <w:pPr>
      <w:ind w:left="720"/>
      <w:contextualSpacing/>
    </w:pPr>
  </w:style>
  <w:style w:type="paragraph" w:styleId="NormalWeb">
    <w:name w:val="Normal (Web)"/>
    <w:basedOn w:val="Normal"/>
    <w:uiPriority w:val="99"/>
    <w:unhideWhenUsed/>
    <w:rsid w:val="00BE4B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C5827"/>
    <w:rPr>
      <w:color w:val="0563C1" w:themeColor="hyperlink"/>
      <w:u w:val="single"/>
    </w:rPr>
  </w:style>
  <w:style w:type="character" w:styleId="UnresolvedMention">
    <w:name w:val="Unresolved Mention"/>
    <w:basedOn w:val="DefaultParagraphFont"/>
    <w:uiPriority w:val="99"/>
    <w:semiHidden/>
    <w:unhideWhenUsed/>
    <w:rsid w:val="007C5827"/>
    <w:rPr>
      <w:color w:val="605E5C"/>
      <w:shd w:val="clear" w:color="auto" w:fill="E1DFDD"/>
    </w:rPr>
  </w:style>
  <w:style w:type="character" w:customStyle="1" w:styleId="Heading1Char">
    <w:name w:val="Heading 1 Char"/>
    <w:basedOn w:val="DefaultParagraphFont"/>
    <w:link w:val="Heading1"/>
    <w:uiPriority w:val="9"/>
    <w:rsid w:val="00792965"/>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D409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09B9"/>
  </w:style>
  <w:style w:type="paragraph" w:styleId="Footer">
    <w:name w:val="footer"/>
    <w:basedOn w:val="Normal"/>
    <w:link w:val="FooterChar"/>
    <w:uiPriority w:val="99"/>
    <w:unhideWhenUsed/>
    <w:rsid w:val="00D409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09B9"/>
  </w:style>
  <w:style w:type="paragraph" w:styleId="TOCHeading">
    <w:name w:val="TOC Heading"/>
    <w:basedOn w:val="Heading1"/>
    <w:next w:val="Normal"/>
    <w:uiPriority w:val="39"/>
    <w:unhideWhenUsed/>
    <w:qFormat/>
    <w:rsid w:val="00E96EF4"/>
    <w:pPr>
      <w:outlineLvl w:val="9"/>
    </w:pPr>
    <w:rPr>
      <w:lang w:val="en-US"/>
    </w:rPr>
  </w:style>
  <w:style w:type="paragraph" w:styleId="TOC1">
    <w:name w:val="toc 1"/>
    <w:basedOn w:val="Normal"/>
    <w:next w:val="Normal"/>
    <w:autoRedefine/>
    <w:uiPriority w:val="39"/>
    <w:unhideWhenUsed/>
    <w:rsid w:val="00E96EF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3031391">
      <w:bodyDiv w:val="1"/>
      <w:marLeft w:val="0"/>
      <w:marRight w:val="0"/>
      <w:marTop w:val="0"/>
      <w:marBottom w:val="0"/>
      <w:divBdr>
        <w:top w:val="none" w:sz="0" w:space="0" w:color="auto"/>
        <w:left w:val="none" w:sz="0" w:space="0" w:color="auto"/>
        <w:bottom w:val="none" w:sz="0" w:space="0" w:color="auto"/>
        <w:right w:val="none" w:sz="0" w:space="0" w:color="auto"/>
      </w:divBdr>
    </w:div>
    <w:div w:id="866601780">
      <w:bodyDiv w:val="1"/>
      <w:marLeft w:val="0"/>
      <w:marRight w:val="0"/>
      <w:marTop w:val="0"/>
      <w:marBottom w:val="0"/>
      <w:divBdr>
        <w:top w:val="none" w:sz="0" w:space="0" w:color="auto"/>
        <w:left w:val="none" w:sz="0" w:space="0" w:color="auto"/>
        <w:bottom w:val="none" w:sz="0" w:space="0" w:color="auto"/>
        <w:right w:val="none" w:sz="0" w:space="0" w:color="auto"/>
      </w:divBdr>
    </w:div>
    <w:div w:id="1112162312">
      <w:bodyDiv w:val="1"/>
      <w:marLeft w:val="0"/>
      <w:marRight w:val="0"/>
      <w:marTop w:val="0"/>
      <w:marBottom w:val="0"/>
      <w:divBdr>
        <w:top w:val="none" w:sz="0" w:space="0" w:color="auto"/>
        <w:left w:val="none" w:sz="0" w:space="0" w:color="auto"/>
        <w:bottom w:val="none" w:sz="0" w:space="0" w:color="auto"/>
        <w:right w:val="none" w:sz="0" w:space="0" w:color="auto"/>
      </w:divBdr>
    </w:div>
    <w:div w:id="1738241641">
      <w:bodyDiv w:val="1"/>
      <w:marLeft w:val="0"/>
      <w:marRight w:val="0"/>
      <w:marTop w:val="0"/>
      <w:marBottom w:val="0"/>
      <w:divBdr>
        <w:top w:val="none" w:sz="0" w:space="0" w:color="auto"/>
        <w:left w:val="none" w:sz="0" w:space="0" w:color="auto"/>
        <w:bottom w:val="none" w:sz="0" w:space="0" w:color="auto"/>
        <w:right w:val="none" w:sz="0" w:space="0" w:color="auto"/>
      </w:divBdr>
    </w:div>
    <w:div w:id="1834947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ationalcareers.service.gov.uk/pages/skills-assessment"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ucl.ac.uk/from-knowledge-to-wisdom/essays/from" TargetMode="External"/><Relationship Id="rId12"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merald.com/insight/content/doi/10.1108/EUM0000000001042/full/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libguides.cam.ac.uk/reflectivepracticetoolkit/models" TargetMode="External"/><Relationship Id="rId4" Type="http://schemas.openxmlformats.org/officeDocument/2006/relationships/webSettings" Target="webSettings.xml"/><Relationship Id="rId9" Type="http://schemas.openxmlformats.org/officeDocument/2006/relationships/hyperlink" Target="https://www.legislation.gov.uk/ukpga/1996/18/content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TotalTime>
  <Pages>10</Pages>
  <Words>2417</Words>
  <Characters>13780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 Gherman</dc:creator>
  <cp:keywords/>
  <dc:description/>
  <cp:lastModifiedBy>Cristi Gherman</cp:lastModifiedBy>
  <cp:revision>38</cp:revision>
  <dcterms:created xsi:type="dcterms:W3CDTF">2022-04-03T09:49:00Z</dcterms:created>
  <dcterms:modified xsi:type="dcterms:W3CDTF">2022-04-08T10:24:00Z</dcterms:modified>
</cp:coreProperties>
</file>