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E33B251" w14:textId="77777777" w:rsidR="000356D2" w:rsidRDefault="000356D2" w:rsidP="00D9134D">
      <w:pPr>
        <w:pStyle w:val="NoSpacing"/>
        <w:pageBreakBefore/>
        <w:rPr>
          <w:rFonts w:ascii="Times New Roman" w:hAnsi="Times New Roman" w:cs="Times New Roman"/>
          <w:b/>
          <w:bCs/>
          <w:i/>
          <w:iCs/>
          <w:sz w:val="96"/>
          <w:szCs w:val="96"/>
        </w:rPr>
      </w:pPr>
    </w:p>
    <w:p w14:paraId="2E33B252" w14:textId="77777777" w:rsidR="000356D2" w:rsidRDefault="000356D2">
      <w:pPr>
        <w:pStyle w:val="NoSpacing"/>
        <w:jc w:val="center"/>
        <w:rPr>
          <w:rFonts w:ascii="Times New Roman" w:hAnsi="Times New Roman" w:cs="Times New Roman"/>
          <w:b/>
          <w:bCs/>
          <w:i/>
          <w:iCs/>
          <w:sz w:val="96"/>
          <w:szCs w:val="96"/>
        </w:rPr>
      </w:pPr>
    </w:p>
    <w:p w14:paraId="2E33B253" w14:textId="77777777" w:rsidR="000356D2" w:rsidRDefault="000356D2">
      <w:pPr>
        <w:pStyle w:val="NoSpacing"/>
        <w:jc w:val="center"/>
        <w:rPr>
          <w:rFonts w:ascii="Times New Roman" w:hAnsi="Times New Roman" w:cs="Times New Roman"/>
          <w:b/>
          <w:bCs/>
          <w:i/>
          <w:iCs/>
          <w:sz w:val="96"/>
          <w:szCs w:val="96"/>
        </w:rPr>
      </w:pPr>
    </w:p>
    <w:p w14:paraId="2E33B254" w14:textId="77777777" w:rsidR="000356D2" w:rsidRPr="00FC3B76" w:rsidRDefault="00887CC9">
      <w:pPr>
        <w:pStyle w:val="NoSpacing"/>
        <w:jc w:val="center"/>
        <w:rPr>
          <w:rFonts w:ascii="Times New Roman" w:hAnsi="Times New Roman" w:cs="Times New Roman"/>
          <w:b/>
          <w:bCs/>
          <w:i/>
          <w:iCs/>
          <w:sz w:val="72"/>
          <w:szCs w:val="72"/>
          <w:u w:val="single"/>
        </w:rPr>
      </w:pPr>
      <w:r w:rsidRPr="00FC3B76">
        <w:rPr>
          <w:rFonts w:ascii="Times New Roman" w:hAnsi="Times New Roman" w:cs="Times New Roman"/>
          <w:b/>
          <w:bCs/>
          <w:i/>
          <w:iCs/>
          <w:sz w:val="72"/>
          <w:szCs w:val="72"/>
          <w:u w:val="single"/>
        </w:rPr>
        <w:t>Academic and employability skills</w:t>
      </w:r>
    </w:p>
    <w:p w14:paraId="2E33B255" w14:textId="20A4910B" w:rsidR="000356D2" w:rsidRDefault="000356D2">
      <w:pPr>
        <w:pStyle w:val="NoSpacing"/>
        <w:jc w:val="right"/>
        <w:rPr>
          <w:rFonts w:ascii="Times New Roman" w:hAnsi="Times New Roman" w:cs="Times New Roman"/>
          <w:sz w:val="96"/>
          <w:szCs w:val="96"/>
        </w:rPr>
      </w:pPr>
    </w:p>
    <w:p w14:paraId="645D1B9A" w14:textId="0C7D9D60" w:rsidR="00D9134D" w:rsidRDefault="00D9134D" w:rsidP="00D9134D">
      <w:pPr>
        <w:pStyle w:val="NoSpacing"/>
        <w:rPr>
          <w:rFonts w:ascii="Times New Roman" w:hAnsi="Times New Roman" w:cs="Times New Roman"/>
          <w:b/>
          <w:bCs/>
          <w:sz w:val="56"/>
          <w:szCs w:val="56"/>
        </w:rPr>
      </w:pPr>
      <w:r>
        <w:rPr>
          <w:rFonts w:ascii="Times New Roman" w:hAnsi="Times New Roman" w:cs="Times New Roman"/>
          <w:b/>
          <w:bCs/>
          <w:sz w:val="56"/>
          <w:szCs w:val="56"/>
        </w:rPr>
        <w:t>Tomas Gina</w:t>
      </w:r>
    </w:p>
    <w:p w14:paraId="4A0B12B0" w14:textId="0E2CBAFF" w:rsidR="00D9134D" w:rsidRDefault="00D9134D" w:rsidP="00D9134D">
      <w:pPr>
        <w:pStyle w:val="NoSpacing"/>
        <w:rPr>
          <w:rFonts w:ascii="Times New Roman" w:hAnsi="Times New Roman" w:cs="Times New Roman"/>
          <w:b/>
          <w:bCs/>
          <w:sz w:val="56"/>
          <w:szCs w:val="56"/>
        </w:rPr>
      </w:pPr>
      <w:r>
        <w:rPr>
          <w:rFonts w:ascii="Times New Roman" w:hAnsi="Times New Roman" w:cs="Times New Roman"/>
          <w:b/>
          <w:bCs/>
          <w:sz w:val="56"/>
          <w:szCs w:val="56"/>
        </w:rPr>
        <w:t>2120162</w:t>
      </w:r>
    </w:p>
    <w:p w14:paraId="650E8BEC" w14:textId="089A0CB8" w:rsidR="00912F94" w:rsidRDefault="00DD2798" w:rsidP="00D9134D">
      <w:pPr>
        <w:pStyle w:val="NoSpacing"/>
        <w:rPr>
          <w:rFonts w:ascii="Times New Roman" w:hAnsi="Times New Roman" w:cs="Times New Roman"/>
          <w:b/>
          <w:bCs/>
          <w:sz w:val="56"/>
          <w:szCs w:val="56"/>
        </w:rPr>
      </w:pPr>
      <w:r>
        <w:rPr>
          <w:rFonts w:ascii="Times New Roman" w:hAnsi="Times New Roman" w:cs="Times New Roman"/>
          <w:b/>
          <w:bCs/>
          <w:sz w:val="56"/>
          <w:szCs w:val="56"/>
        </w:rPr>
        <w:t>B90105</w:t>
      </w:r>
    </w:p>
    <w:p w14:paraId="18E6AB9D" w14:textId="6E730ED8" w:rsidR="002669CC" w:rsidRPr="00D9134D" w:rsidRDefault="002E190E" w:rsidP="00D9134D">
      <w:pPr>
        <w:pStyle w:val="NoSpacing"/>
        <w:rPr>
          <w:rFonts w:ascii="Times New Roman" w:hAnsi="Times New Roman" w:cs="Times New Roman"/>
          <w:b/>
          <w:bCs/>
          <w:sz w:val="56"/>
          <w:szCs w:val="56"/>
        </w:rPr>
      </w:pPr>
      <w:r>
        <w:rPr>
          <w:rFonts w:ascii="Times New Roman" w:hAnsi="Times New Roman" w:cs="Times New Roman"/>
          <w:b/>
          <w:bCs/>
          <w:sz w:val="56"/>
          <w:szCs w:val="56"/>
        </w:rPr>
        <w:t>Doreen Nyaa Amun</w:t>
      </w:r>
      <w:r w:rsidR="00FC3B76">
        <w:rPr>
          <w:rFonts w:ascii="Times New Roman" w:hAnsi="Times New Roman" w:cs="Times New Roman"/>
          <w:b/>
          <w:bCs/>
          <w:sz w:val="56"/>
          <w:szCs w:val="56"/>
        </w:rPr>
        <w:t>dam</w:t>
      </w:r>
    </w:p>
    <w:p w14:paraId="2E33B256" w14:textId="77777777" w:rsidR="000356D2" w:rsidRDefault="00A42E09">
      <w:pPr>
        <w:pStyle w:val="NoSpacing"/>
        <w:jc w:val="right"/>
        <w:rPr>
          <w:rFonts w:ascii="Times New Roman" w:hAnsi="Times New Roman" w:cs="Times New Roman"/>
          <w:sz w:val="96"/>
          <w:szCs w:val="96"/>
        </w:rPr>
      </w:pPr>
      <w:r>
        <w:rPr>
          <w:rFonts w:ascii="Times New Roman" w:hAnsi="Times New Roman" w:cs="Times New Roman"/>
          <w:sz w:val="96"/>
          <w:szCs w:val="96"/>
        </w:rPr>
        <w:br w:type="page"/>
      </w:r>
    </w:p>
    <w:p w14:paraId="2E33B257" w14:textId="77777777" w:rsidR="00F1733F" w:rsidRPr="00356FD2" w:rsidRDefault="00F1733F">
      <w:pPr>
        <w:rPr>
          <w:color w:val="C0504D"/>
          <w:sz w:val="96"/>
          <w:szCs w:val="96"/>
        </w:rPr>
      </w:pPr>
    </w:p>
    <w:p w14:paraId="2E33B258" w14:textId="77777777" w:rsidR="00A42E09" w:rsidRDefault="00A42E09">
      <w:pPr>
        <w:pStyle w:val="TOCHeading"/>
      </w:pPr>
      <w:r>
        <w:t>Contents</w:t>
      </w:r>
    </w:p>
    <w:p w14:paraId="2E33B259" w14:textId="77777777" w:rsidR="00FA262B" w:rsidRDefault="00BD503F">
      <w:pPr>
        <w:pStyle w:val="TOC1"/>
        <w:tabs>
          <w:tab w:val="right" w:leader="dot" w:pos="9350"/>
        </w:tabs>
        <w:rPr>
          <w:rFonts w:asciiTheme="minorHAnsi" w:eastAsiaTheme="minorEastAsia" w:hAnsiTheme="minorHAnsi" w:cs="Mangal"/>
          <w:noProof/>
          <w:color w:val="auto"/>
          <w:sz w:val="22"/>
          <w:szCs w:val="20"/>
          <w:lang w:val="en-US" w:eastAsia="en-US" w:bidi="hi-IN"/>
        </w:rPr>
      </w:pPr>
      <w:r>
        <w:fldChar w:fldCharType="begin"/>
      </w:r>
      <w:r w:rsidR="00A42E09">
        <w:instrText xml:space="preserve"> TOC \o "1-3" \h \z \u </w:instrText>
      </w:r>
      <w:r>
        <w:fldChar w:fldCharType="separate"/>
      </w:r>
      <w:hyperlink w:anchor="_Toc100182824" w:history="1">
        <w:r w:rsidR="00FA262B" w:rsidRPr="00F37FCF">
          <w:rPr>
            <w:rStyle w:val="Hyperlink"/>
            <w:noProof/>
          </w:rPr>
          <w:t>TASK 1 – ACADEMIC REPORT</w:t>
        </w:r>
        <w:r w:rsidR="00FA262B">
          <w:rPr>
            <w:noProof/>
            <w:webHidden/>
          </w:rPr>
          <w:tab/>
        </w:r>
        <w:r w:rsidR="00FA262B">
          <w:rPr>
            <w:noProof/>
            <w:webHidden/>
          </w:rPr>
          <w:fldChar w:fldCharType="begin"/>
        </w:r>
        <w:r w:rsidR="00FA262B">
          <w:rPr>
            <w:noProof/>
            <w:webHidden/>
          </w:rPr>
          <w:instrText xml:space="preserve"> PAGEREF _Toc100182824 \h </w:instrText>
        </w:r>
        <w:r w:rsidR="00FA262B">
          <w:rPr>
            <w:noProof/>
            <w:webHidden/>
          </w:rPr>
        </w:r>
        <w:r w:rsidR="00FA262B">
          <w:rPr>
            <w:noProof/>
            <w:webHidden/>
          </w:rPr>
          <w:fldChar w:fldCharType="separate"/>
        </w:r>
        <w:r w:rsidR="00FA262B">
          <w:rPr>
            <w:noProof/>
            <w:webHidden/>
          </w:rPr>
          <w:t>1</w:t>
        </w:r>
        <w:r w:rsidR="00FA262B">
          <w:rPr>
            <w:noProof/>
            <w:webHidden/>
          </w:rPr>
          <w:fldChar w:fldCharType="end"/>
        </w:r>
      </w:hyperlink>
    </w:p>
    <w:p w14:paraId="2E33B25A" w14:textId="77777777" w:rsidR="00FA262B" w:rsidRDefault="00921892">
      <w:pPr>
        <w:pStyle w:val="TOC1"/>
        <w:tabs>
          <w:tab w:val="right" w:leader="dot" w:pos="9350"/>
        </w:tabs>
        <w:rPr>
          <w:rFonts w:asciiTheme="minorHAnsi" w:eastAsiaTheme="minorEastAsia" w:hAnsiTheme="minorHAnsi" w:cs="Mangal"/>
          <w:noProof/>
          <w:color w:val="auto"/>
          <w:sz w:val="22"/>
          <w:szCs w:val="20"/>
          <w:lang w:val="en-US" w:eastAsia="en-US" w:bidi="hi-IN"/>
        </w:rPr>
      </w:pPr>
      <w:hyperlink w:anchor="_Toc100182825" w:history="1">
        <w:r w:rsidR="00FA262B" w:rsidRPr="00F37FCF">
          <w:rPr>
            <w:rStyle w:val="Hyperlink"/>
            <w:noProof/>
          </w:rPr>
          <w:t>Title – ‘What is the most effective way to motivate staff?’.</w:t>
        </w:r>
        <w:r w:rsidR="00FA262B">
          <w:rPr>
            <w:noProof/>
            <w:webHidden/>
          </w:rPr>
          <w:tab/>
        </w:r>
        <w:r w:rsidR="00FA262B">
          <w:rPr>
            <w:noProof/>
            <w:webHidden/>
          </w:rPr>
          <w:fldChar w:fldCharType="begin"/>
        </w:r>
        <w:r w:rsidR="00FA262B">
          <w:rPr>
            <w:noProof/>
            <w:webHidden/>
          </w:rPr>
          <w:instrText xml:space="preserve"> PAGEREF _Toc100182825 \h </w:instrText>
        </w:r>
        <w:r w:rsidR="00FA262B">
          <w:rPr>
            <w:noProof/>
            <w:webHidden/>
          </w:rPr>
        </w:r>
        <w:r w:rsidR="00FA262B">
          <w:rPr>
            <w:noProof/>
            <w:webHidden/>
          </w:rPr>
          <w:fldChar w:fldCharType="separate"/>
        </w:r>
        <w:r w:rsidR="00FA262B">
          <w:rPr>
            <w:noProof/>
            <w:webHidden/>
          </w:rPr>
          <w:t>1</w:t>
        </w:r>
        <w:r w:rsidR="00FA262B">
          <w:rPr>
            <w:noProof/>
            <w:webHidden/>
          </w:rPr>
          <w:fldChar w:fldCharType="end"/>
        </w:r>
      </w:hyperlink>
    </w:p>
    <w:p w14:paraId="2E33B25B" w14:textId="77777777" w:rsidR="00FA262B" w:rsidRDefault="00921892">
      <w:pPr>
        <w:pStyle w:val="TOC1"/>
        <w:tabs>
          <w:tab w:val="right" w:leader="dot" w:pos="9350"/>
        </w:tabs>
        <w:rPr>
          <w:rFonts w:asciiTheme="minorHAnsi" w:eastAsiaTheme="minorEastAsia" w:hAnsiTheme="minorHAnsi" w:cs="Mangal"/>
          <w:noProof/>
          <w:color w:val="auto"/>
          <w:sz w:val="22"/>
          <w:szCs w:val="20"/>
          <w:lang w:val="en-US" w:eastAsia="en-US" w:bidi="hi-IN"/>
        </w:rPr>
      </w:pPr>
      <w:hyperlink w:anchor="_Toc100182826" w:history="1">
        <w:r w:rsidR="00FA262B" w:rsidRPr="00F37FCF">
          <w:rPr>
            <w:rStyle w:val="Hyperlink"/>
            <w:noProof/>
          </w:rPr>
          <w:t>INTRODUCTION</w:t>
        </w:r>
        <w:r w:rsidR="00FA262B">
          <w:rPr>
            <w:noProof/>
            <w:webHidden/>
          </w:rPr>
          <w:tab/>
        </w:r>
        <w:r w:rsidR="00FA262B">
          <w:rPr>
            <w:noProof/>
            <w:webHidden/>
          </w:rPr>
          <w:fldChar w:fldCharType="begin"/>
        </w:r>
        <w:r w:rsidR="00FA262B">
          <w:rPr>
            <w:noProof/>
            <w:webHidden/>
          </w:rPr>
          <w:instrText xml:space="preserve"> PAGEREF _Toc100182826 \h </w:instrText>
        </w:r>
        <w:r w:rsidR="00FA262B">
          <w:rPr>
            <w:noProof/>
            <w:webHidden/>
          </w:rPr>
        </w:r>
        <w:r w:rsidR="00FA262B">
          <w:rPr>
            <w:noProof/>
            <w:webHidden/>
          </w:rPr>
          <w:fldChar w:fldCharType="separate"/>
        </w:r>
        <w:r w:rsidR="00FA262B">
          <w:rPr>
            <w:noProof/>
            <w:webHidden/>
          </w:rPr>
          <w:t>1</w:t>
        </w:r>
        <w:r w:rsidR="00FA262B">
          <w:rPr>
            <w:noProof/>
            <w:webHidden/>
          </w:rPr>
          <w:fldChar w:fldCharType="end"/>
        </w:r>
      </w:hyperlink>
    </w:p>
    <w:p w14:paraId="2E33B25C" w14:textId="77777777" w:rsidR="00FA262B" w:rsidRDefault="00921892">
      <w:pPr>
        <w:pStyle w:val="TOC1"/>
        <w:tabs>
          <w:tab w:val="right" w:leader="dot" w:pos="9350"/>
        </w:tabs>
        <w:rPr>
          <w:rFonts w:asciiTheme="minorHAnsi" w:eastAsiaTheme="minorEastAsia" w:hAnsiTheme="minorHAnsi" w:cs="Mangal"/>
          <w:noProof/>
          <w:color w:val="auto"/>
          <w:sz w:val="22"/>
          <w:szCs w:val="20"/>
          <w:lang w:val="en-US" w:eastAsia="en-US" w:bidi="hi-IN"/>
        </w:rPr>
      </w:pPr>
      <w:hyperlink w:anchor="_Toc100182827" w:history="1">
        <w:r w:rsidR="00FA262B" w:rsidRPr="00F37FCF">
          <w:rPr>
            <w:rStyle w:val="Hyperlink"/>
            <w:noProof/>
          </w:rPr>
          <w:t>MAIN BODY</w:t>
        </w:r>
        <w:r w:rsidR="00FA262B">
          <w:rPr>
            <w:noProof/>
            <w:webHidden/>
          </w:rPr>
          <w:tab/>
        </w:r>
        <w:r w:rsidR="00FA262B">
          <w:rPr>
            <w:noProof/>
            <w:webHidden/>
          </w:rPr>
          <w:fldChar w:fldCharType="begin"/>
        </w:r>
        <w:r w:rsidR="00FA262B">
          <w:rPr>
            <w:noProof/>
            <w:webHidden/>
          </w:rPr>
          <w:instrText xml:space="preserve"> PAGEREF _Toc100182827 \h </w:instrText>
        </w:r>
        <w:r w:rsidR="00FA262B">
          <w:rPr>
            <w:noProof/>
            <w:webHidden/>
          </w:rPr>
        </w:r>
        <w:r w:rsidR="00FA262B">
          <w:rPr>
            <w:noProof/>
            <w:webHidden/>
          </w:rPr>
          <w:fldChar w:fldCharType="separate"/>
        </w:r>
        <w:r w:rsidR="00FA262B">
          <w:rPr>
            <w:noProof/>
            <w:webHidden/>
          </w:rPr>
          <w:t>1</w:t>
        </w:r>
        <w:r w:rsidR="00FA262B">
          <w:rPr>
            <w:noProof/>
            <w:webHidden/>
          </w:rPr>
          <w:fldChar w:fldCharType="end"/>
        </w:r>
      </w:hyperlink>
    </w:p>
    <w:p w14:paraId="2E33B25D" w14:textId="77777777" w:rsidR="00FA262B" w:rsidRDefault="00921892">
      <w:pPr>
        <w:pStyle w:val="TOC2"/>
        <w:tabs>
          <w:tab w:val="right" w:leader="dot" w:pos="9350"/>
        </w:tabs>
        <w:rPr>
          <w:rFonts w:asciiTheme="minorHAnsi" w:eastAsiaTheme="minorEastAsia" w:hAnsiTheme="minorHAnsi" w:cs="Mangal"/>
          <w:noProof/>
          <w:color w:val="auto"/>
          <w:sz w:val="22"/>
          <w:szCs w:val="20"/>
          <w:lang w:val="en-US" w:eastAsia="en-US" w:bidi="hi-IN"/>
        </w:rPr>
      </w:pPr>
      <w:hyperlink w:anchor="_Toc100182828" w:history="1">
        <w:r w:rsidR="00FA262B" w:rsidRPr="00F37FCF">
          <w:rPr>
            <w:rStyle w:val="Hyperlink"/>
            <w:noProof/>
          </w:rPr>
          <w:t>Different ways to motivate staff.</w:t>
        </w:r>
        <w:r w:rsidR="00FA262B">
          <w:rPr>
            <w:noProof/>
            <w:webHidden/>
          </w:rPr>
          <w:tab/>
        </w:r>
        <w:r w:rsidR="00FA262B">
          <w:rPr>
            <w:noProof/>
            <w:webHidden/>
          </w:rPr>
          <w:fldChar w:fldCharType="begin"/>
        </w:r>
        <w:r w:rsidR="00FA262B">
          <w:rPr>
            <w:noProof/>
            <w:webHidden/>
          </w:rPr>
          <w:instrText xml:space="preserve"> PAGEREF _Toc100182828 \h </w:instrText>
        </w:r>
        <w:r w:rsidR="00FA262B">
          <w:rPr>
            <w:noProof/>
            <w:webHidden/>
          </w:rPr>
        </w:r>
        <w:r w:rsidR="00FA262B">
          <w:rPr>
            <w:noProof/>
            <w:webHidden/>
          </w:rPr>
          <w:fldChar w:fldCharType="separate"/>
        </w:r>
        <w:r w:rsidR="00FA262B">
          <w:rPr>
            <w:noProof/>
            <w:webHidden/>
          </w:rPr>
          <w:t>1</w:t>
        </w:r>
        <w:r w:rsidR="00FA262B">
          <w:rPr>
            <w:noProof/>
            <w:webHidden/>
          </w:rPr>
          <w:fldChar w:fldCharType="end"/>
        </w:r>
      </w:hyperlink>
    </w:p>
    <w:p w14:paraId="2E33B25E" w14:textId="77777777" w:rsidR="00FA262B" w:rsidRDefault="00921892">
      <w:pPr>
        <w:pStyle w:val="TOC2"/>
        <w:tabs>
          <w:tab w:val="right" w:leader="dot" w:pos="9350"/>
        </w:tabs>
        <w:rPr>
          <w:rFonts w:asciiTheme="minorHAnsi" w:eastAsiaTheme="minorEastAsia" w:hAnsiTheme="minorHAnsi" w:cs="Mangal"/>
          <w:noProof/>
          <w:color w:val="auto"/>
          <w:sz w:val="22"/>
          <w:szCs w:val="20"/>
          <w:lang w:val="en-US" w:eastAsia="en-US" w:bidi="hi-IN"/>
        </w:rPr>
      </w:pPr>
      <w:hyperlink w:anchor="_Toc100182829" w:history="1">
        <w:r w:rsidR="00FA262B" w:rsidRPr="00F37FCF">
          <w:rPr>
            <w:rStyle w:val="Hyperlink"/>
            <w:noProof/>
          </w:rPr>
          <w:t>Recommendations</w:t>
        </w:r>
        <w:r w:rsidR="00FA262B">
          <w:rPr>
            <w:noProof/>
            <w:webHidden/>
          </w:rPr>
          <w:tab/>
        </w:r>
        <w:r w:rsidR="00FA262B">
          <w:rPr>
            <w:noProof/>
            <w:webHidden/>
          </w:rPr>
          <w:fldChar w:fldCharType="begin"/>
        </w:r>
        <w:r w:rsidR="00FA262B">
          <w:rPr>
            <w:noProof/>
            <w:webHidden/>
          </w:rPr>
          <w:instrText xml:space="preserve"> PAGEREF _Toc100182829 \h </w:instrText>
        </w:r>
        <w:r w:rsidR="00FA262B">
          <w:rPr>
            <w:noProof/>
            <w:webHidden/>
          </w:rPr>
        </w:r>
        <w:r w:rsidR="00FA262B">
          <w:rPr>
            <w:noProof/>
            <w:webHidden/>
          </w:rPr>
          <w:fldChar w:fldCharType="separate"/>
        </w:r>
        <w:r w:rsidR="00FA262B">
          <w:rPr>
            <w:noProof/>
            <w:webHidden/>
          </w:rPr>
          <w:t>5</w:t>
        </w:r>
        <w:r w:rsidR="00FA262B">
          <w:rPr>
            <w:noProof/>
            <w:webHidden/>
          </w:rPr>
          <w:fldChar w:fldCharType="end"/>
        </w:r>
      </w:hyperlink>
    </w:p>
    <w:p w14:paraId="2E33B25F" w14:textId="77777777" w:rsidR="00FA262B" w:rsidRDefault="00921892">
      <w:pPr>
        <w:pStyle w:val="TOC1"/>
        <w:tabs>
          <w:tab w:val="right" w:leader="dot" w:pos="9350"/>
        </w:tabs>
        <w:rPr>
          <w:rFonts w:asciiTheme="minorHAnsi" w:eastAsiaTheme="minorEastAsia" w:hAnsiTheme="minorHAnsi" w:cs="Mangal"/>
          <w:noProof/>
          <w:color w:val="auto"/>
          <w:sz w:val="22"/>
          <w:szCs w:val="20"/>
          <w:lang w:val="en-US" w:eastAsia="en-US" w:bidi="hi-IN"/>
        </w:rPr>
      </w:pPr>
      <w:hyperlink w:anchor="_Toc100182830" w:history="1">
        <w:r w:rsidR="00FA262B" w:rsidRPr="00F37FCF">
          <w:rPr>
            <w:rStyle w:val="Hyperlink"/>
            <w:noProof/>
          </w:rPr>
          <w:t>CONCLUSION</w:t>
        </w:r>
        <w:r w:rsidR="00FA262B">
          <w:rPr>
            <w:noProof/>
            <w:webHidden/>
          </w:rPr>
          <w:tab/>
        </w:r>
        <w:r w:rsidR="00FA262B">
          <w:rPr>
            <w:noProof/>
            <w:webHidden/>
          </w:rPr>
          <w:fldChar w:fldCharType="begin"/>
        </w:r>
        <w:r w:rsidR="00FA262B">
          <w:rPr>
            <w:noProof/>
            <w:webHidden/>
          </w:rPr>
          <w:instrText xml:space="preserve"> PAGEREF _Toc100182830 \h </w:instrText>
        </w:r>
        <w:r w:rsidR="00FA262B">
          <w:rPr>
            <w:noProof/>
            <w:webHidden/>
          </w:rPr>
        </w:r>
        <w:r w:rsidR="00FA262B">
          <w:rPr>
            <w:noProof/>
            <w:webHidden/>
          </w:rPr>
          <w:fldChar w:fldCharType="separate"/>
        </w:r>
        <w:r w:rsidR="00FA262B">
          <w:rPr>
            <w:noProof/>
            <w:webHidden/>
          </w:rPr>
          <w:t>6</w:t>
        </w:r>
        <w:r w:rsidR="00FA262B">
          <w:rPr>
            <w:noProof/>
            <w:webHidden/>
          </w:rPr>
          <w:fldChar w:fldCharType="end"/>
        </w:r>
      </w:hyperlink>
    </w:p>
    <w:p w14:paraId="2E33B260" w14:textId="77777777" w:rsidR="00FA262B" w:rsidRDefault="00921892">
      <w:pPr>
        <w:pStyle w:val="TOC1"/>
        <w:tabs>
          <w:tab w:val="right" w:leader="dot" w:pos="9350"/>
        </w:tabs>
        <w:rPr>
          <w:rFonts w:asciiTheme="minorHAnsi" w:eastAsiaTheme="minorEastAsia" w:hAnsiTheme="minorHAnsi" w:cs="Mangal"/>
          <w:noProof/>
          <w:color w:val="auto"/>
          <w:sz w:val="22"/>
          <w:szCs w:val="20"/>
          <w:lang w:val="en-US" w:eastAsia="en-US" w:bidi="hi-IN"/>
        </w:rPr>
      </w:pPr>
      <w:hyperlink w:anchor="_Toc100182831" w:history="1">
        <w:r w:rsidR="00FA262B" w:rsidRPr="00F37FCF">
          <w:rPr>
            <w:rStyle w:val="Hyperlink"/>
            <w:noProof/>
          </w:rPr>
          <w:t>REFERENCES</w:t>
        </w:r>
        <w:r w:rsidR="00FA262B">
          <w:rPr>
            <w:noProof/>
            <w:webHidden/>
          </w:rPr>
          <w:tab/>
        </w:r>
        <w:r w:rsidR="00FA262B">
          <w:rPr>
            <w:noProof/>
            <w:webHidden/>
          </w:rPr>
          <w:fldChar w:fldCharType="begin"/>
        </w:r>
        <w:r w:rsidR="00FA262B">
          <w:rPr>
            <w:noProof/>
            <w:webHidden/>
          </w:rPr>
          <w:instrText xml:space="preserve"> PAGEREF _Toc100182831 \h </w:instrText>
        </w:r>
        <w:r w:rsidR="00FA262B">
          <w:rPr>
            <w:noProof/>
            <w:webHidden/>
          </w:rPr>
        </w:r>
        <w:r w:rsidR="00FA262B">
          <w:rPr>
            <w:noProof/>
            <w:webHidden/>
          </w:rPr>
          <w:fldChar w:fldCharType="separate"/>
        </w:r>
        <w:r w:rsidR="00FA262B">
          <w:rPr>
            <w:noProof/>
            <w:webHidden/>
          </w:rPr>
          <w:t>7</w:t>
        </w:r>
        <w:r w:rsidR="00FA262B">
          <w:rPr>
            <w:noProof/>
            <w:webHidden/>
          </w:rPr>
          <w:fldChar w:fldCharType="end"/>
        </w:r>
      </w:hyperlink>
    </w:p>
    <w:p w14:paraId="2E33B261" w14:textId="77777777" w:rsidR="00A42E09" w:rsidRDefault="00BD503F">
      <w:r>
        <w:fldChar w:fldCharType="end"/>
      </w:r>
    </w:p>
    <w:p w14:paraId="2E33B262" w14:textId="77777777" w:rsidR="00A42E09" w:rsidRDefault="00A42E09"/>
    <w:p w14:paraId="2E33B263" w14:textId="77777777" w:rsidR="000356D2" w:rsidRDefault="000356D2">
      <w:pPr>
        <w:pStyle w:val="BodyText"/>
        <w:sectPr w:rsidR="000356D2">
          <w:pgSz w:w="12240" w:h="15840"/>
          <w:pgMar w:top="1440" w:right="1440" w:bottom="1440" w:left="1440" w:header="720" w:footer="720" w:gutter="0"/>
          <w:cols w:space="720"/>
          <w:docGrid w:linePitch="600" w:charSpace="32768"/>
        </w:sectPr>
      </w:pPr>
    </w:p>
    <w:p w14:paraId="2E33B264" w14:textId="77777777" w:rsidR="00887CC9" w:rsidRDefault="00887CC9" w:rsidP="00887CC9">
      <w:pPr>
        <w:pStyle w:val="Heading1"/>
        <w:ind w:left="0" w:firstLine="0"/>
      </w:pPr>
      <w:bookmarkStart w:id="0" w:name="_Toc100182824"/>
      <w:bookmarkStart w:id="1" w:name="_Toc44778209"/>
      <w:bookmarkStart w:id="2" w:name="_Toc48854140"/>
      <w:r>
        <w:lastRenderedPageBreak/>
        <w:t>TASK 1 – ACADEMIC REPORT</w:t>
      </w:r>
      <w:bookmarkEnd w:id="0"/>
    </w:p>
    <w:p w14:paraId="2E33B265" w14:textId="77777777" w:rsidR="00887CC9" w:rsidRPr="00887CC9" w:rsidRDefault="00887CC9" w:rsidP="00887CC9">
      <w:pPr>
        <w:pStyle w:val="Heading1"/>
      </w:pPr>
      <w:bookmarkStart w:id="3" w:name="_Toc100182825"/>
      <w:r>
        <w:rPr>
          <w:sz w:val="24"/>
          <w:szCs w:val="24"/>
        </w:rPr>
        <w:t xml:space="preserve">Title – </w:t>
      </w:r>
      <w:r>
        <w:t>‘What is the most effective way to motivate staff?’</w:t>
      </w:r>
      <w:r>
        <w:rPr>
          <w:sz w:val="24"/>
          <w:szCs w:val="24"/>
        </w:rPr>
        <w:t>.</w:t>
      </w:r>
      <w:bookmarkEnd w:id="3"/>
    </w:p>
    <w:p w14:paraId="2E33B266" w14:textId="77777777" w:rsidR="00973229" w:rsidRDefault="000356D2" w:rsidP="00FB4176">
      <w:pPr>
        <w:pStyle w:val="Heading1"/>
      </w:pPr>
      <w:bookmarkStart w:id="4" w:name="_Toc100182826"/>
      <w:r>
        <w:t>INTRODUCTION</w:t>
      </w:r>
      <w:bookmarkEnd w:id="1"/>
      <w:bookmarkEnd w:id="2"/>
      <w:bookmarkEnd w:id="4"/>
    </w:p>
    <w:p w14:paraId="2E33B267" w14:textId="77777777" w:rsidR="0014180E" w:rsidRPr="0014180E" w:rsidRDefault="000103F5" w:rsidP="00EB6AE4">
      <w:pPr>
        <w:ind w:firstLine="432"/>
      </w:pPr>
      <w:r>
        <w:t xml:space="preserve">Academic report is essentially utilised for presenting as well as discussing the outcomes of surveys, experiments or various other method of research. Moreover, </w:t>
      </w:r>
      <w:r w:rsidR="006D46B2">
        <w:t>these reports often need</w:t>
      </w:r>
      <w:r>
        <w:t xml:space="preserve"> a particular layout and the inclusion of specific set of sections.</w:t>
      </w:r>
      <w:r w:rsidR="00CB3937">
        <w:t xml:space="preserve"> Staff motivation is undertaken as the level of involvement, power and creativity which a firm’s workers hold at the time of working day. In addition to this, the developing and maintaining encouragement within work areas which m</w:t>
      </w:r>
      <w:r w:rsidR="00870970">
        <w:t>a</w:t>
      </w:r>
      <w:r w:rsidR="00CB3937">
        <w:t xml:space="preserve">y be </w:t>
      </w:r>
      <w:r w:rsidR="00870970">
        <w:t>issues</w:t>
      </w:r>
      <w:r w:rsidR="00CB3937">
        <w:t xml:space="preserve"> for various entities as not each </w:t>
      </w:r>
      <w:r w:rsidR="00870970">
        <w:t>activity</w:t>
      </w:r>
      <w:r w:rsidR="00CB3937">
        <w:t xml:space="preserve"> would be interesting.</w:t>
      </w:r>
      <w:r w:rsidR="00914079">
        <w:t xml:space="preserve"> Additionally, this is the key to organisational success. Also, without it, </w:t>
      </w:r>
      <w:r w:rsidR="00870970">
        <w:t xml:space="preserve">firm’s experiences minimised productivity, low output levels and their likely which organisation would fall shorter to reach essential objectives as well. The aim of this report is to </w:t>
      </w:r>
      <w:r w:rsidR="00044FBA">
        <w:t>discuss</w:t>
      </w:r>
      <w:r w:rsidR="007A08B7">
        <w:t xml:space="preserve"> the effective ways to motivate staff and their challenges.</w:t>
      </w:r>
    </w:p>
    <w:p w14:paraId="2E33B268" w14:textId="77777777" w:rsidR="00887CC9" w:rsidRDefault="00887CC9" w:rsidP="00887CC9">
      <w:pPr>
        <w:pStyle w:val="Heading1"/>
      </w:pPr>
      <w:bookmarkStart w:id="5" w:name="_Toc100182827"/>
      <w:r>
        <w:t>MAIN BODY</w:t>
      </w:r>
      <w:bookmarkEnd w:id="5"/>
    </w:p>
    <w:p w14:paraId="2E33B269" w14:textId="77777777" w:rsidR="00582DE7" w:rsidRPr="00582DE7" w:rsidRDefault="00887CC9" w:rsidP="00375F26">
      <w:pPr>
        <w:pStyle w:val="Heading2"/>
      </w:pPr>
      <w:bookmarkStart w:id="6" w:name="_Toc100182828"/>
      <w:r>
        <w:t>Different ways to motivate staff</w:t>
      </w:r>
      <w:r w:rsidR="00582DE7">
        <w:t>.</w:t>
      </w:r>
      <w:bookmarkEnd w:id="6"/>
    </w:p>
    <w:p w14:paraId="2E33B26A" w14:textId="77777777" w:rsidR="00C13014" w:rsidRDefault="00C13014" w:rsidP="00D214E4">
      <w:pPr>
        <w:ind w:firstLine="576"/>
      </w:pPr>
      <w:r>
        <w:t>Staff motivation is undertaken as the level of involvement, power and creativity which a firm’s workers hold at the time of working day. In addition to this, the developing and maintaining encouragement within work areas which may be issues for various entities as not each activity would be interesting. Additionally, this is the key to organisational success. Also, without it, firm’s experiences minimised productivity, low output levels and their likely which organisation would fall shorter to reach essential objectives as well.</w:t>
      </w:r>
      <w:r w:rsidR="00924A17">
        <w:t xml:space="preserve">  So, there are several challenges that are faced due to lack of staff motivation</w:t>
      </w:r>
      <w:r w:rsidR="006B089F">
        <w:t xml:space="preserve"> and this impact business &amp; workers both. Some challenges are:</w:t>
      </w:r>
    </w:p>
    <w:p w14:paraId="2E33B26B" w14:textId="77777777" w:rsidR="00C55F81" w:rsidRPr="00AB6B1D" w:rsidRDefault="00C55F81" w:rsidP="00AB6B1D">
      <w:pPr>
        <w:pStyle w:val="ListParagraph"/>
        <w:numPr>
          <w:ilvl w:val="0"/>
          <w:numId w:val="12"/>
        </w:numPr>
        <w:rPr>
          <w:i/>
          <w:iCs/>
          <w:szCs w:val="24"/>
        </w:rPr>
      </w:pPr>
      <w:r w:rsidRPr="00AB6B1D">
        <w:rPr>
          <w:i/>
          <w:iCs/>
          <w:szCs w:val="24"/>
        </w:rPr>
        <w:t>Absence of adaptability</w:t>
      </w:r>
      <w:r w:rsidR="00D214E4" w:rsidRPr="00AB6B1D">
        <w:rPr>
          <w:i/>
          <w:iCs/>
          <w:szCs w:val="24"/>
        </w:rPr>
        <w:t xml:space="preserve">: </w:t>
      </w:r>
      <w:r w:rsidRPr="00AB6B1D">
        <w:rPr>
          <w:szCs w:val="24"/>
        </w:rPr>
        <w:t xml:space="preserve">All </w:t>
      </w:r>
      <w:r w:rsidR="003E4A80" w:rsidRPr="00AB6B1D">
        <w:rPr>
          <w:szCs w:val="24"/>
        </w:rPr>
        <w:t xml:space="preserve">staff </w:t>
      </w:r>
      <w:r w:rsidRPr="00AB6B1D">
        <w:rPr>
          <w:szCs w:val="24"/>
        </w:rPr>
        <w:t xml:space="preserve">have the lawful right to demand adaptable working, whether this connects with the work environment, (for example, choices for homeworking), kind of agreement, or begin and finish times. Nonetheless, as numerous individuals from the </w:t>
      </w:r>
      <w:proofErr w:type="spellStart"/>
      <w:r w:rsidRPr="00AB6B1D">
        <w:rPr>
          <w:szCs w:val="24"/>
        </w:rPr>
        <w:t>labor</w:t>
      </w:r>
      <w:proofErr w:type="spellEnd"/>
      <w:r w:rsidRPr="00AB6B1D">
        <w:rPr>
          <w:szCs w:val="24"/>
        </w:rPr>
        <w:t xml:space="preserve"> force, especially the millennial age, don't feel they are being given fair admittance to adaptable working.</w:t>
      </w:r>
      <w:r w:rsidR="003E4A80" w:rsidRPr="00AB6B1D">
        <w:rPr>
          <w:szCs w:val="24"/>
        </w:rPr>
        <w:t xml:space="preserve"> </w:t>
      </w:r>
      <w:r w:rsidRPr="00AB6B1D">
        <w:rPr>
          <w:szCs w:val="24"/>
        </w:rPr>
        <w:t>In the present</w:t>
      </w:r>
      <w:r w:rsidR="003E4A80" w:rsidRPr="00AB6B1D">
        <w:rPr>
          <w:szCs w:val="24"/>
        </w:rPr>
        <w:t xml:space="preserve"> workplace</w:t>
      </w:r>
      <w:r w:rsidRPr="00AB6B1D">
        <w:rPr>
          <w:szCs w:val="24"/>
        </w:rPr>
        <w:t xml:space="preserve">, absence of adaptability is probably going to be connected to working hours and times, or disappointments at not having the option to get back to the workplace as many keep on working from a distance. This is a test that is beyond many managers' </w:t>
      </w:r>
      <w:proofErr w:type="gramStart"/>
      <w:r w:rsidRPr="00AB6B1D">
        <w:rPr>
          <w:szCs w:val="24"/>
        </w:rPr>
        <w:t>control, yet</w:t>
      </w:r>
      <w:proofErr w:type="gramEnd"/>
      <w:r w:rsidRPr="00AB6B1D">
        <w:rPr>
          <w:szCs w:val="24"/>
        </w:rPr>
        <w:t xml:space="preserve"> is </w:t>
      </w:r>
      <w:r w:rsidRPr="00AB6B1D">
        <w:rPr>
          <w:szCs w:val="24"/>
        </w:rPr>
        <w:lastRenderedPageBreak/>
        <w:t>essential to perceive and work with your staff to arrive at a split the difference in the at home working courses of action.</w:t>
      </w:r>
    </w:p>
    <w:p w14:paraId="2E33B26C" w14:textId="77777777" w:rsidR="00C55F81" w:rsidRPr="00AB6B1D" w:rsidRDefault="00C55F81" w:rsidP="00AB6B1D">
      <w:pPr>
        <w:pStyle w:val="ListParagraph"/>
        <w:numPr>
          <w:ilvl w:val="0"/>
          <w:numId w:val="12"/>
        </w:numPr>
        <w:rPr>
          <w:i/>
          <w:iCs/>
          <w:szCs w:val="24"/>
        </w:rPr>
      </w:pPr>
      <w:r w:rsidRPr="00AB6B1D">
        <w:rPr>
          <w:i/>
          <w:iCs/>
          <w:szCs w:val="24"/>
        </w:rPr>
        <w:t>Feeling underestimated</w:t>
      </w:r>
      <w:r w:rsidR="00D214E4" w:rsidRPr="00AB6B1D">
        <w:rPr>
          <w:i/>
          <w:iCs/>
          <w:szCs w:val="24"/>
        </w:rPr>
        <w:t xml:space="preserve">: </w:t>
      </w:r>
      <w:r w:rsidRPr="00AB6B1D">
        <w:rPr>
          <w:szCs w:val="24"/>
        </w:rPr>
        <w:t xml:space="preserve">On the off chance that a worker feels that their </w:t>
      </w:r>
      <w:proofErr w:type="spellStart"/>
      <w:r w:rsidRPr="00AB6B1D">
        <w:rPr>
          <w:szCs w:val="24"/>
        </w:rPr>
        <w:t>endeavors</w:t>
      </w:r>
      <w:proofErr w:type="spellEnd"/>
      <w:r w:rsidRPr="00AB6B1D">
        <w:rPr>
          <w:szCs w:val="24"/>
        </w:rPr>
        <w:t xml:space="preserve"> are not being perceived or appreciated, they'll before long start to need energy and responsibility in their job. It's essential to praise victories and offer credit where's at least some respect. Attempt to ensure that accomplishments are compensated - regardless of whether it's simply with a congratulatory gesture.</w:t>
      </w:r>
      <w:r w:rsidR="00CD79D3" w:rsidRPr="00AB6B1D">
        <w:rPr>
          <w:szCs w:val="24"/>
        </w:rPr>
        <w:t xml:space="preserve"> </w:t>
      </w:r>
      <w:r w:rsidRPr="00AB6B1D">
        <w:rPr>
          <w:szCs w:val="24"/>
        </w:rPr>
        <w:t>In a remote and virtual working course of action, these little however significant acknowledgments can mean all the distinction in how a worker is feeling in their job.</w:t>
      </w:r>
    </w:p>
    <w:p w14:paraId="2E33B26D" w14:textId="77777777" w:rsidR="00C55F81" w:rsidRPr="00AB6B1D" w:rsidRDefault="00C55F81" w:rsidP="00AB6B1D">
      <w:pPr>
        <w:pStyle w:val="ListParagraph"/>
        <w:numPr>
          <w:ilvl w:val="0"/>
          <w:numId w:val="12"/>
        </w:numPr>
        <w:rPr>
          <w:i/>
          <w:iCs/>
          <w:szCs w:val="24"/>
        </w:rPr>
      </w:pPr>
      <w:r w:rsidRPr="00AB6B1D">
        <w:rPr>
          <w:i/>
          <w:iCs/>
          <w:szCs w:val="24"/>
        </w:rPr>
        <w:t>No advancement potential open doors</w:t>
      </w:r>
      <w:r w:rsidR="00D214E4" w:rsidRPr="00AB6B1D">
        <w:rPr>
          <w:i/>
          <w:iCs/>
          <w:szCs w:val="24"/>
        </w:rPr>
        <w:t xml:space="preserve">: </w:t>
      </w:r>
      <w:r w:rsidRPr="00AB6B1D">
        <w:rPr>
          <w:szCs w:val="24"/>
        </w:rPr>
        <w:t xml:space="preserve">Ordinary preparation and advancement potential open doors can assist with helping representative inspiration and commitment. Most workers will esteem continuous learning potential and the feeling that they're growing and working on their abilities and information. </w:t>
      </w:r>
      <w:proofErr w:type="gramStart"/>
      <w:r w:rsidRPr="00AB6B1D">
        <w:rPr>
          <w:szCs w:val="24"/>
        </w:rPr>
        <w:t>Assuming that</w:t>
      </w:r>
      <w:proofErr w:type="gramEnd"/>
      <w:r w:rsidRPr="00AB6B1D">
        <w:rPr>
          <w:szCs w:val="24"/>
        </w:rPr>
        <w:t xml:space="preserve"> a working environment feels stale, non-moderate, and deadened your representatives' inspiration levels will before long decrease. Get normal criticism from your group to see where expanded preparing or improvement amazing open doors would be best positioned and appreciated.</w:t>
      </w:r>
      <w:r w:rsidR="00CD79D3" w:rsidRPr="00AB6B1D">
        <w:rPr>
          <w:szCs w:val="24"/>
        </w:rPr>
        <w:t xml:space="preserve"> </w:t>
      </w:r>
      <w:r w:rsidRPr="00AB6B1D">
        <w:rPr>
          <w:szCs w:val="24"/>
        </w:rPr>
        <w:t>The present home working courses of action present a chance for all organizations to present or restore advancement plans and preparing plans. Download our free aide on the most proficient method to foster workers in the present scene.</w:t>
      </w:r>
    </w:p>
    <w:p w14:paraId="2E33B26E" w14:textId="77777777" w:rsidR="00C55F81" w:rsidRPr="00AB6B1D" w:rsidRDefault="00C55F81" w:rsidP="00AB6B1D">
      <w:pPr>
        <w:pStyle w:val="ListParagraph"/>
        <w:numPr>
          <w:ilvl w:val="0"/>
          <w:numId w:val="12"/>
        </w:numPr>
        <w:rPr>
          <w:i/>
          <w:iCs/>
          <w:szCs w:val="24"/>
        </w:rPr>
      </w:pPr>
      <w:r w:rsidRPr="00AB6B1D">
        <w:rPr>
          <w:i/>
          <w:iCs/>
          <w:szCs w:val="24"/>
        </w:rPr>
        <w:t>Unfortunate authority</w:t>
      </w:r>
      <w:r w:rsidR="00D214E4" w:rsidRPr="00AB6B1D">
        <w:rPr>
          <w:i/>
          <w:iCs/>
          <w:szCs w:val="24"/>
        </w:rPr>
        <w:t xml:space="preserve">: </w:t>
      </w:r>
      <w:r w:rsidRPr="00AB6B1D">
        <w:rPr>
          <w:szCs w:val="24"/>
        </w:rPr>
        <w:t>Successful administration is a fundamental element in the inspiration of your staff. Assuming that solid initiative is missing or is adversely influencing the viewpoint of the group specific workers might begin to feel dispirited. Pioneers should have an adaptable, comprehensive way to deal with dealing with a group and have the option to convey plainly while ingraining certainty and concentration. Assuming a specific group or individual is inadequate with regards to inspiration in your business, it very well might be because of an absence of good administration.</w:t>
      </w:r>
    </w:p>
    <w:p w14:paraId="2E33B26F" w14:textId="77777777" w:rsidR="00C55F81" w:rsidRPr="00AB6B1D" w:rsidRDefault="00CD79D3" w:rsidP="00AB6B1D">
      <w:pPr>
        <w:pStyle w:val="ListParagraph"/>
        <w:numPr>
          <w:ilvl w:val="0"/>
          <w:numId w:val="12"/>
        </w:numPr>
        <w:rPr>
          <w:i/>
          <w:iCs/>
          <w:szCs w:val="24"/>
        </w:rPr>
      </w:pPr>
      <w:r w:rsidRPr="00AB6B1D">
        <w:rPr>
          <w:i/>
          <w:iCs/>
          <w:szCs w:val="24"/>
        </w:rPr>
        <w:t>Conflicts</w:t>
      </w:r>
      <w:r w:rsidR="00D214E4" w:rsidRPr="00AB6B1D">
        <w:rPr>
          <w:i/>
          <w:iCs/>
          <w:szCs w:val="24"/>
        </w:rPr>
        <w:t xml:space="preserve">: </w:t>
      </w:r>
      <w:r w:rsidRPr="00AB6B1D">
        <w:rPr>
          <w:szCs w:val="24"/>
        </w:rPr>
        <w:t xml:space="preserve">Conflicts </w:t>
      </w:r>
      <w:r w:rsidR="00C55F81" w:rsidRPr="00AB6B1D">
        <w:rPr>
          <w:szCs w:val="24"/>
        </w:rPr>
        <w:t>in the work environment is enormously inconvenient. Solid discussion is frequently useful, yet it's critical to watch out for any working environment terrorizing or harassing. A few workers might feel stressed to approach over issues connecting with an individual associate - which is the place where a mysterious representative overview might assist with uncovering any pain points.</w:t>
      </w:r>
    </w:p>
    <w:p w14:paraId="2E33B270" w14:textId="77777777" w:rsidR="006B089F" w:rsidRPr="00AB6B1D" w:rsidRDefault="00CD79D3" w:rsidP="00AB6B1D">
      <w:pPr>
        <w:pStyle w:val="ListParagraph"/>
        <w:numPr>
          <w:ilvl w:val="0"/>
          <w:numId w:val="12"/>
        </w:numPr>
        <w:rPr>
          <w:i/>
          <w:iCs/>
          <w:szCs w:val="24"/>
        </w:rPr>
      </w:pPr>
      <w:r w:rsidRPr="00AB6B1D">
        <w:rPr>
          <w:i/>
          <w:iCs/>
          <w:szCs w:val="24"/>
        </w:rPr>
        <w:lastRenderedPageBreak/>
        <w:t xml:space="preserve">Unrealistic </w:t>
      </w:r>
      <w:r w:rsidR="00C55F81" w:rsidRPr="00AB6B1D">
        <w:rPr>
          <w:i/>
          <w:iCs/>
          <w:szCs w:val="24"/>
        </w:rPr>
        <w:t>responsibility</w:t>
      </w:r>
      <w:r w:rsidR="00D214E4" w:rsidRPr="00AB6B1D">
        <w:rPr>
          <w:i/>
          <w:iCs/>
          <w:szCs w:val="24"/>
        </w:rPr>
        <w:t xml:space="preserve">: </w:t>
      </w:r>
      <w:r w:rsidR="00C55F81" w:rsidRPr="00AB6B1D">
        <w:rPr>
          <w:szCs w:val="24"/>
        </w:rPr>
        <w:t>It's essential to keep a beware of the assumptions and requests that are being set upon your workers. Assuming somebody feels overburdened by a huge, unthinkable responsibility - they can before long end up being baffled, focused and lose inspiration. Similarly, assuming a representative has a responsibility that is excessively light or not shifted enough, they could rapidly lose interest.</w:t>
      </w:r>
    </w:p>
    <w:p w14:paraId="2E33B271" w14:textId="77777777" w:rsidR="00582DE7" w:rsidRPr="00C13014" w:rsidRDefault="00375F26" w:rsidP="007D747D">
      <w:pPr>
        <w:ind w:firstLine="360"/>
      </w:pPr>
      <w:r>
        <w:t xml:space="preserve">Furthermore, motivation is powerful </w:t>
      </w:r>
      <w:r w:rsidR="00DA567C">
        <w:t>energy which leads as well as excites</w:t>
      </w:r>
      <w:r w:rsidR="00A61F93">
        <w:t xml:space="preserve"> </w:t>
      </w:r>
      <w:r w:rsidR="00DA567C">
        <w:t xml:space="preserve">workers, that </w:t>
      </w:r>
      <w:r w:rsidR="00A61F93">
        <w:t xml:space="preserve">outcomes into its maximum contribution. </w:t>
      </w:r>
      <w:r w:rsidR="00EF7D78">
        <w:t>Additionally</w:t>
      </w:r>
      <w:r w:rsidR="001D642F">
        <w:t xml:space="preserve"> setting and attain</w:t>
      </w:r>
      <w:r w:rsidR="00EF7D78">
        <w:t>in</w:t>
      </w:r>
      <w:r w:rsidR="001D642F">
        <w:t xml:space="preserve">g objectives, clear anticipations, recognitions, </w:t>
      </w:r>
      <w:r w:rsidR="00EF7D78">
        <w:t>feedbacks</w:t>
      </w:r>
      <w:r w:rsidR="001D642F">
        <w:t xml:space="preserve"> and inspires management overall contribution to enhance into workplace motivation. </w:t>
      </w:r>
      <w:r w:rsidR="00EF7D78">
        <w:t xml:space="preserve">This </w:t>
      </w:r>
      <w:proofErr w:type="gramStart"/>
      <w:r w:rsidR="00EF7D78">
        <w:t>boost</w:t>
      </w:r>
      <w:proofErr w:type="gramEnd"/>
      <w:r w:rsidR="00FA3BD9">
        <w:t xml:space="preserve"> up</w:t>
      </w:r>
      <w:r w:rsidR="00EF7D78">
        <w:t xml:space="preserve"> into optimistic working atmosphere</w:t>
      </w:r>
      <w:r w:rsidR="00FA3BD9">
        <w:t>,</w:t>
      </w:r>
      <w:r w:rsidR="00EF7D78">
        <w:t xml:space="preserve"> due to which various leaders desires to learn new ways to encourage its personnel.</w:t>
      </w:r>
      <w:r w:rsidR="00FA3BD9">
        <w:t xml:space="preserve"> Some of the several ways to motivate staff are described below:</w:t>
      </w:r>
    </w:p>
    <w:p w14:paraId="2E33B272" w14:textId="77777777" w:rsidR="0063199F" w:rsidRDefault="00332638" w:rsidP="00332638">
      <w:r w:rsidRPr="007D747D">
        <w:rPr>
          <w:b/>
          <w:bCs/>
          <w:i/>
          <w:iCs/>
        </w:rPr>
        <w:t>Pay</w:t>
      </w:r>
      <w:r w:rsidR="00AC26FB">
        <w:t xml:space="preserve">: </w:t>
      </w:r>
    </w:p>
    <w:p w14:paraId="2E33B273" w14:textId="77777777" w:rsidR="00332638" w:rsidRDefault="00AC26FB" w:rsidP="0063199F">
      <w:pPr>
        <w:ind w:firstLine="720"/>
      </w:pPr>
      <w:r>
        <w:t xml:space="preserve">Pay defines to </w:t>
      </w:r>
      <w:r w:rsidR="0088500F">
        <w:t>provide</w:t>
      </w:r>
      <w:r>
        <w:t xml:space="preserve"> money to someone for settling a debt or obligation. Moreover, this also states to render money into exchange for something.</w:t>
      </w:r>
      <w:r w:rsidR="00F565F2">
        <w:t xml:space="preserve"> Staff are often encouraged through getting pay. The salary of employees is paid through its firms that may have a huge influence upon their performance into management.</w:t>
      </w:r>
      <w:r w:rsidR="000850FD">
        <w:t xml:space="preserve"> </w:t>
      </w:r>
      <w:r w:rsidR="00CF3653">
        <w:t xml:space="preserve">In addition to this, employee is much likely for performing to its efforts in case they are happy with pay that it is getting. </w:t>
      </w:r>
      <w:r w:rsidR="00173739">
        <w:t xml:space="preserve">An </w:t>
      </w:r>
      <w:r w:rsidR="00885525">
        <w:t>individual’s</w:t>
      </w:r>
      <w:r w:rsidR="002F5E39">
        <w:t xml:space="preserve"> gaining higher salary</w:t>
      </w:r>
      <w:r w:rsidR="00173739">
        <w:t xml:space="preserve"> motivated to perform effective job, as it desires to </w:t>
      </w:r>
      <w:r w:rsidR="00885525">
        <w:t>appreciate</w:t>
      </w:r>
      <w:r w:rsidR="00173739">
        <w:t xml:space="preserve"> for pleasing its organisation for retaining their positions. </w:t>
      </w:r>
      <w:r w:rsidR="00885525">
        <w:t>Also, their salary brings them feeling safe</w:t>
      </w:r>
      <w:r w:rsidR="002F5E39">
        <w:t xml:space="preserve"> and permits them to feel accomplished as wel</w:t>
      </w:r>
      <w:r w:rsidR="0058174B">
        <w:t>l</w:t>
      </w:r>
      <w:r w:rsidR="002F5E39">
        <w:t xml:space="preserve"> as facilitates them higher positions ranking which it enjoys. Along with this, </w:t>
      </w:r>
      <w:r w:rsidR="0058174B">
        <w:t>workers are</w:t>
      </w:r>
      <w:r w:rsidR="002F5E39">
        <w:t xml:space="preserve"> much interested to put</w:t>
      </w:r>
      <w:r w:rsidR="00A07C5B">
        <w:t xml:space="preserve"> </w:t>
      </w:r>
      <w:r w:rsidR="002F5E39">
        <w:t>into addi</w:t>
      </w:r>
      <w:r w:rsidR="00A07C5B">
        <w:t>tional hours at workplace in ca</w:t>
      </w:r>
      <w:r w:rsidR="002F5E39">
        <w:t xml:space="preserve">se they </w:t>
      </w:r>
      <w:proofErr w:type="gramStart"/>
      <w:r w:rsidR="002F5E39">
        <w:t>feels</w:t>
      </w:r>
      <w:proofErr w:type="gramEnd"/>
      <w:r w:rsidR="002F5E39">
        <w:t xml:space="preserve"> their monetary rewards are a fair trade off.</w:t>
      </w:r>
    </w:p>
    <w:p w14:paraId="2E33B274" w14:textId="77777777" w:rsidR="0063199F" w:rsidRDefault="00332638" w:rsidP="00332638">
      <w:r w:rsidRPr="007D747D">
        <w:rPr>
          <w:b/>
          <w:bCs/>
          <w:i/>
          <w:iCs/>
        </w:rPr>
        <w:t>Recognition and awards</w:t>
      </w:r>
      <w:r w:rsidR="00061081">
        <w:t xml:space="preserve">: </w:t>
      </w:r>
    </w:p>
    <w:p w14:paraId="2E33B275" w14:textId="77777777" w:rsidR="00332638" w:rsidRDefault="00061081" w:rsidP="0063199F">
      <w:pPr>
        <w:ind w:firstLine="720"/>
      </w:pPr>
      <w:r>
        <w:t xml:space="preserve">Recognition and rewards </w:t>
      </w:r>
      <w:proofErr w:type="gramStart"/>
      <w:r>
        <w:t>is</w:t>
      </w:r>
      <w:proofErr w:type="gramEnd"/>
      <w:r>
        <w:t xml:space="preserve"> considered as a system in which individuals are understandable for its performance into extrinsic or intrinsic ways. Moreover, this is present into work atmosphere in which there is effective acknowledge as well as appreciation of staff potential into fair and on timely ways.</w:t>
      </w:r>
      <w:r w:rsidR="009D244C">
        <w:t xml:space="preserve"> Both are </w:t>
      </w:r>
      <w:r w:rsidR="00377927">
        <w:t>known to be the powerful motivators that drive to enhance into productivity, performance, staff retention, morale and whole satisfaction.</w:t>
      </w:r>
    </w:p>
    <w:p w14:paraId="2E33B276" w14:textId="77777777" w:rsidR="00C55F81" w:rsidRPr="00C55F81" w:rsidRDefault="00C55F81" w:rsidP="00502781">
      <w:pPr>
        <w:ind w:firstLine="720"/>
      </w:pPr>
      <w:r w:rsidRPr="00C55F81">
        <w:t xml:space="preserve">Working environment acknowledgment inspires, gives a feeling of achievement and causes representatives to feel esteemed for their work. Acknowledgment supports individual </w:t>
      </w:r>
      <w:r w:rsidRPr="00C55F81">
        <w:lastRenderedPageBreak/>
        <w:t>representative commitment, yet it likewise has been found to expand efficiency and devotion to the organization, prompting higher maintenance.</w:t>
      </w:r>
    </w:p>
    <w:p w14:paraId="2E33B277" w14:textId="77777777" w:rsidR="00C55F81" w:rsidRPr="00C55F81" w:rsidRDefault="00C55F81" w:rsidP="007D747D">
      <w:pPr>
        <w:ind w:firstLine="720"/>
      </w:pPr>
      <w:r w:rsidRPr="00C55F81">
        <w:t>Past imparting appreciation and giving inspiration to the perceived worker, the demonstration of acknowledgment additionally sends messages to different representatives about what achievement resembles. Along these lines, acknowledgment is both a device for individual prize and a potential chance to support the ideal culture of the association to different workers</w:t>
      </w:r>
    </w:p>
    <w:p w14:paraId="2E33B278" w14:textId="77777777" w:rsidR="00C55F81" w:rsidRPr="00C55F81" w:rsidRDefault="007D747D" w:rsidP="007D747D">
      <w:r>
        <w:t>m</w:t>
      </w:r>
      <w:r w:rsidR="00C55F81" w:rsidRPr="00C55F81">
        <w:t xml:space="preserve">otivating workers with grants is likewise significant </w:t>
      </w:r>
      <w:proofErr w:type="gramStart"/>
      <w:r w:rsidR="00C55F81" w:rsidRPr="00C55F81">
        <w:t>in light of the fact that</w:t>
      </w:r>
      <w:proofErr w:type="gramEnd"/>
      <w:r w:rsidR="00C55F81" w:rsidRPr="00C55F81">
        <w:t xml:space="preserve"> it's the most financially savvy approach to doing as such. Basically, worker grants are a shared benefit for the representatives and the organization. It's been said that talk is cheap, and this is particularly obvious in the corporate world. Expressions of affirmation are extraordinary, however when these words are joined by an activity like a reward or advancement, the message is imparted positively, and representatives genuinely feel as though their persistent effort isn't recently seen and recognized yet appreciated. Whenever workers have this impression, they are more spurred, useful, and locked in. The entire organization benefits! In any case, organizations just have so many administrative places that can be occupied at a given time and might not have the income to give each worker a significant reward. This makes representative acknowledgment programs and the </w:t>
      </w:r>
      <w:r w:rsidRPr="00C55F81">
        <w:t>honours</w:t>
      </w:r>
      <w:r w:rsidR="00C55F81" w:rsidRPr="00C55F81">
        <w:t xml:space="preserve"> that most organizations remember for these projects pivotal to keeping an incredible office culture where workers are roused to give their all consistently.</w:t>
      </w:r>
      <w:r>
        <w:t xml:space="preserve"> </w:t>
      </w:r>
      <w:r w:rsidR="00C55F81" w:rsidRPr="00C55F81">
        <w:t xml:space="preserve">It's basic - representative </w:t>
      </w:r>
      <w:r w:rsidRPr="00C55F81">
        <w:t>honours</w:t>
      </w:r>
      <w:r w:rsidR="00C55F81" w:rsidRPr="00C55F81">
        <w:t xml:space="preserve"> are a viable approach to showing workers how much their work is valued than raises, and they're greater at conveying than a basic "a debt of gratitude is in order for your persistent effort." Awards make representatives more useful, drew in, and more joyful, and organizations that perceive and grant their staff for their </w:t>
      </w:r>
      <w:proofErr w:type="spellStart"/>
      <w:r w:rsidR="00C55F81" w:rsidRPr="00C55F81">
        <w:t>endeavors</w:t>
      </w:r>
      <w:proofErr w:type="spellEnd"/>
      <w:r w:rsidR="00C55F81" w:rsidRPr="00C55F81">
        <w:t xml:space="preserve"> will be more interesting to more youthful </w:t>
      </w:r>
      <w:r w:rsidRPr="00C55F81">
        <w:t>labourers</w:t>
      </w:r>
    </w:p>
    <w:p w14:paraId="2E33B279" w14:textId="77777777" w:rsidR="00C55F81" w:rsidRPr="007D747D" w:rsidRDefault="00C55F81" w:rsidP="007D747D">
      <w:pPr>
        <w:rPr>
          <w:b/>
          <w:bCs/>
          <w:i/>
          <w:iCs/>
        </w:rPr>
      </w:pPr>
      <w:r w:rsidRPr="007D747D">
        <w:rPr>
          <w:b/>
          <w:bCs/>
          <w:i/>
          <w:iCs/>
        </w:rPr>
        <w:t>Additional holiday</w:t>
      </w:r>
    </w:p>
    <w:p w14:paraId="2E33B27A" w14:textId="77777777" w:rsidR="00057196" w:rsidRPr="00924A17" w:rsidRDefault="00C55F81" w:rsidP="0063199F">
      <w:pPr>
        <w:ind w:firstLine="720"/>
      </w:pPr>
      <w:r>
        <w:t>Holidays</w:t>
      </w:r>
      <w:r w:rsidRPr="00C55F81">
        <w:t xml:space="preserve"> are an extraordinary motivation since they're an opportunity to get to know one another better on an individual premise, particularly for staff from various offices. This permits workers to make aggregate recollections as an association. Moreover, offering an occasion as an award adjusts the type of acknowledgment to the idea of the business. Offering staff occasions as an impetus and award has customarily </w:t>
      </w:r>
      <w:proofErr w:type="spellStart"/>
      <w:r w:rsidRPr="00C55F81">
        <w:t>centered</w:t>
      </w:r>
      <w:proofErr w:type="spellEnd"/>
      <w:r w:rsidRPr="00C55F81">
        <w:t xml:space="preserve"> around high-performing people or groups, and especially around deals targets. In any case, associations that deal trips currently are bound to do as such in acknowledgment of a more extensive scope of representative triumphs, made sense of David Wreford, a head, and senior prize specialist at </w:t>
      </w:r>
      <w:proofErr w:type="gramStart"/>
      <w:r w:rsidRPr="00C55F81">
        <w:t>Mercer.</w:t>
      </w:r>
      <w:r w:rsidR="0004629D" w:rsidRPr="00924A17">
        <w:rPr>
          <w:rFonts w:ascii="Helvetica" w:hAnsi="Helvetica"/>
          <w:shd w:val="clear" w:color="auto" w:fill="FFFFFF"/>
        </w:rPr>
        <w:t>.</w:t>
      </w:r>
      <w:proofErr w:type="gramEnd"/>
    </w:p>
    <w:p w14:paraId="2E33B27B" w14:textId="77777777" w:rsidR="00332638" w:rsidRPr="00924A17" w:rsidRDefault="00332638" w:rsidP="00332638">
      <w:pPr>
        <w:rPr>
          <w:b/>
          <w:bCs/>
          <w:i/>
          <w:iCs/>
        </w:rPr>
      </w:pPr>
      <w:r w:rsidRPr="00924A17">
        <w:rPr>
          <w:b/>
          <w:bCs/>
          <w:i/>
          <w:iCs/>
        </w:rPr>
        <w:lastRenderedPageBreak/>
        <w:t>Good working conditions</w:t>
      </w:r>
    </w:p>
    <w:p w14:paraId="2E33B27C" w14:textId="77777777" w:rsidR="008A34A0" w:rsidRDefault="00AD71AA" w:rsidP="0063199F">
      <w:pPr>
        <w:ind w:firstLine="576"/>
      </w:pPr>
      <w:r>
        <w:t>Working conditions describes a</w:t>
      </w:r>
      <w:r w:rsidR="00515A06">
        <w:t xml:space="preserve">s the work environment as well </w:t>
      </w:r>
      <w:r>
        <w:t xml:space="preserve">as prospects of staff’s terms &amp; conditions of employment. It incorporates those matters as form of </w:t>
      </w:r>
      <w:r w:rsidR="00515A06">
        <w:t>task &amp; work practices, training</w:t>
      </w:r>
      <w:r>
        <w:t xml:space="preserve">, competencies and employability; safety, </w:t>
      </w:r>
      <w:proofErr w:type="spellStart"/>
      <w:r>
        <w:t>well being</w:t>
      </w:r>
      <w:proofErr w:type="spellEnd"/>
      <w:r>
        <w:t xml:space="preserve"> and health: as well as work times and working life balance. Additionally, working </w:t>
      </w:r>
      <w:r w:rsidR="006B3B3C">
        <w:t>conditions</w:t>
      </w:r>
      <w:r>
        <w:t xml:space="preserve"> may have essential affects upon </w:t>
      </w:r>
      <w:proofErr w:type="gramStart"/>
      <w:r>
        <w:t>employees</w:t>
      </w:r>
      <w:proofErr w:type="gramEnd"/>
      <w:r>
        <w:t xml:space="preserve"> productivity and morale. Moreover,</w:t>
      </w:r>
      <w:r w:rsidR="006B3B3C">
        <w:t xml:space="preserve"> effective working condition also safeguard </w:t>
      </w:r>
      <w:r w:rsidR="007A4A57">
        <w:t>the</w:t>
      </w:r>
      <w:r w:rsidR="006B3B3C">
        <w:t xml:space="preserve"> staff well beings, minimising the opportunities of work area injuries addition to monetary liabilities as well as requirements for taking time off.</w:t>
      </w:r>
      <w:r w:rsidR="00515A06">
        <w:t xml:space="preserve"> In addition to this, </w:t>
      </w:r>
      <w:r w:rsidR="00D40117">
        <w:t>good work conditions not just only contribute</w:t>
      </w:r>
      <w:r w:rsidR="00AD250A">
        <w:t xml:space="preserve"> towards high staff performance, but also influences motivation of workers. </w:t>
      </w:r>
      <w:r w:rsidR="00DE5BD7">
        <w:t>This influences an individual into its work, procedures of working, hence results of activities, interest into outcomes as well as frequently impacts both personal and professional life of workers.</w:t>
      </w:r>
    </w:p>
    <w:p w14:paraId="2E33B27D" w14:textId="77777777" w:rsidR="00332638" w:rsidRDefault="00332638" w:rsidP="00332638">
      <w:pPr>
        <w:pStyle w:val="Heading2"/>
      </w:pPr>
      <w:bookmarkStart w:id="7" w:name="_Toc100182829"/>
      <w:r>
        <w:t>Recommendations</w:t>
      </w:r>
      <w:bookmarkEnd w:id="7"/>
    </w:p>
    <w:p w14:paraId="2E33B27E" w14:textId="77777777" w:rsidR="00EC37B5" w:rsidRDefault="00CB1536" w:rsidP="00A111FD">
      <w:pPr>
        <w:ind w:firstLine="576"/>
      </w:pPr>
      <w:r>
        <w:t>Based upon the above, some recommendations are provided to organisation to motivate the staff are:</w:t>
      </w:r>
    </w:p>
    <w:p w14:paraId="2E33B27F" w14:textId="77777777" w:rsidR="00CB1536" w:rsidRDefault="00CB1536" w:rsidP="00A111FD">
      <w:pPr>
        <w:pStyle w:val="ListParagraph"/>
        <w:numPr>
          <w:ilvl w:val="0"/>
          <w:numId w:val="13"/>
        </w:numPr>
      </w:pPr>
      <w:r>
        <w:t xml:space="preserve">They have to provide efficient pay to employee as this is much likely for performing to its efforts in </w:t>
      </w:r>
      <w:proofErr w:type="gramStart"/>
      <w:r>
        <w:t>case</w:t>
      </w:r>
      <w:proofErr w:type="gramEnd"/>
      <w:r>
        <w:t xml:space="preserve"> they are happy with pay that it is getting their salary brings them feeling safe and permits them to feel accomplished as well as facilitates them higher positions ranking which it enjoys. Along with this, workers are much interested to put into additional hours at workplace in case they </w:t>
      </w:r>
      <w:proofErr w:type="gramStart"/>
      <w:r>
        <w:t>feels</w:t>
      </w:r>
      <w:proofErr w:type="gramEnd"/>
      <w:r>
        <w:t xml:space="preserve"> their monetary rewards are a fair trade off.</w:t>
      </w:r>
    </w:p>
    <w:p w14:paraId="2E33B280" w14:textId="77777777" w:rsidR="00CB1536" w:rsidRDefault="00CB1536" w:rsidP="00A111FD">
      <w:pPr>
        <w:pStyle w:val="ListParagraph"/>
        <w:numPr>
          <w:ilvl w:val="0"/>
          <w:numId w:val="13"/>
        </w:numPr>
      </w:pPr>
      <w:r>
        <w:t xml:space="preserve">Firms also </w:t>
      </w:r>
      <w:proofErr w:type="gramStart"/>
      <w:r>
        <w:t>have to</w:t>
      </w:r>
      <w:proofErr w:type="gramEnd"/>
      <w:r>
        <w:t xml:space="preserve"> render effective recognitions &amp; rewards as both are known to be the powerful motivators that drive to enhance into productivity, performance, staff retention, morale and whole satisfaction</w:t>
      </w:r>
    </w:p>
    <w:p w14:paraId="2E33B281" w14:textId="77777777" w:rsidR="00CB1536" w:rsidRDefault="00CB1536" w:rsidP="00A111FD">
      <w:pPr>
        <w:pStyle w:val="ListParagraph"/>
        <w:numPr>
          <w:ilvl w:val="0"/>
          <w:numId w:val="13"/>
        </w:numPr>
      </w:pPr>
      <w:r>
        <w:t xml:space="preserve">In addition to this, entity also </w:t>
      </w:r>
      <w:proofErr w:type="gramStart"/>
      <w:r>
        <w:t>have to</w:t>
      </w:r>
      <w:proofErr w:type="gramEnd"/>
      <w:r>
        <w:t xml:space="preserve"> develop effective working condition also safeguard the staff well beings, minimising the opportunities of work area injuries addition to monetary liabilities as well as requirements for taking time off</w:t>
      </w:r>
    </w:p>
    <w:p w14:paraId="2E33B282" w14:textId="77777777" w:rsidR="00CB1536" w:rsidRPr="00EC37B5" w:rsidRDefault="00CB1536" w:rsidP="00EC37B5"/>
    <w:p w14:paraId="2E33B283" w14:textId="77777777" w:rsidR="000356D2" w:rsidRDefault="000356D2">
      <w:pPr>
        <w:pStyle w:val="Heading1"/>
      </w:pPr>
      <w:bookmarkStart w:id="8" w:name="_Toc44778218"/>
      <w:bookmarkStart w:id="9" w:name="_Toc48854141"/>
      <w:bookmarkStart w:id="10" w:name="_Toc100182830"/>
      <w:r>
        <w:t>CONCLUSION</w:t>
      </w:r>
      <w:bookmarkEnd w:id="8"/>
      <w:bookmarkEnd w:id="9"/>
      <w:bookmarkEnd w:id="10"/>
    </w:p>
    <w:p w14:paraId="2E33B284" w14:textId="77777777" w:rsidR="000D1B95" w:rsidRPr="000D1B95" w:rsidRDefault="000D1B95" w:rsidP="009F5A9E">
      <w:pPr>
        <w:ind w:firstLine="432"/>
      </w:pPr>
      <w:r>
        <w:t xml:space="preserve">As per the above report, it has been concluded that </w:t>
      </w:r>
      <w:r w:rsidR="00044FBA">
        <w:t xml:space="preserve">staff motivation plays essential role within work area. </w:t>
      </w:r>
      <w:r w:rsidR="00631804">
        <w:t xml:space="preserve">As this develops and maintains encouragement within work areas which may be issues for various entities as not each activity would be interesting. Additionally, this is the key to </w:t>
      </w:r>
      <w:r w:rsidR="00631804">
        <w:lastRenderedPageBreak/>
        <w:t>organisational success. Also, without it, firm’s experiences minimised productivity, low output levels and their likely which organisation would fall shorter to reach essential objectives as well</w:t>
      </w:r>
      <w:r w:rsidR="00FF3BBC">
        <w:t>.</w:t>
      </w:r>
      <w:r w:rsidR="007B3478">
        <w:t xml:space="preserve"> In addition to this, there are various challenges faces by organisations due to lack of motivation for that some of the several essential ways to motivate staff which are pay, rewards &amp; rewards, additional holiday, good working conditions and others.</w:t>
      </w:r>
    </w:p>
    <w:p w14:paraId="2E33B285" w14:textId="77777777" w:rsidR="0039233A" w:rsidRPr="0039233A" w:rsidRDefault="0039233A" w:rsidP="00AC4443">
      <w:pPr>
        <w:ind w:left="432"/>
      </w:pPr>
    </w:p>
    <w:p w14:paraId="2E33B286" w14:textId="77777777" w:rsidR="000356D2" w:rsidRDefault="000356D2"/>
    <w:p w14:paraId="2E33B287" w14:textId="77777777" w:rsidR="000356D2" w:rsidRDefault="000356D2">
      <w:pPr>
        <w:pStyle w:val="Heading1"/>
        <w:pageBreakBefore/>
        <w:tabs>
          <w:tab w:val="clear" w:pos="0"/>
        </w:tabs>
        <w:ind w:left="0" w:firstLine="0"/>
        <w:rPr>
          <w:u w:val="single"/>
        </w:rPr>
      </w:pPr>
      <w:bookmarkStart w:id="11" w:name="_Toc44778219"/>
      <w:bookmarkStart w:id="12" w:name="_Toc48854142"/>
      <w:bookmarkStart w:id="13" w:name="_Toc100182831"/>
      <w:r>
        <w:lastRenderedPageBreak/>
        <w:t>REFERENCES</w:t>
      </w:r>
      <w:bookmarkEnd w:id="11"/>
      <w:bookmarkEnd w:id="12"/>
      <w:bookmarkEnd w:id="13"/>
    </w:p>
    <w:p w14:paraId="2E33B288" w14:textId="77777777" w:rsidR="000356D2" w:rsidRDefault="000356D2">
      <w:pPr>
        <w:rPr>
          <w:szCs w:val="24"/>
          <w:shd w:val="clear" w:color="auto" w:fill="FFFFFF"/>
        </w:rPr>
      </w:pPr>
      <w:r>
        <w:rPr>
          <w:u w:val="single"/>
        </w:rPr>
        <w:t>Books and Journal</w:t>
      </w:r>
    </w:p>
    <w:p w14:paraId="2E33B289" w14:textId="77777777" w:rsidR="004B76A3" w:rsidRPr="004B76A3" w:rsidRDefault="004B76A3" w:rsidP="004B76A3">
      <w:pPr>
        <w:spacing w:line="240" w:lineRule="auto"/>
        <w:ind w:left="720" w:hanging="720"/>
        <w:contextualSpacing/>
        <w:rPr>
          <w:szCs w:val="24"/>
          <w:shd w:val="clear" w:color="auto" w:fill="FFFFFF"/>
        </w:rPr>
      </w:pPr>
      <w:r w:rsidRPr="004B76A3">
        <w:rPr>
          <w:szCs w:val="24"/>
          <w:shd w:val="clear" w:color="auto" w:fill="FFFFFF"/>
        </w:rPr>
        <w:t>Al-</w:t>
      </w:r>
      <w:proofErr w:type="spellStart"/>
      <w:r w:rsidRPr="004B76A3">
        <w:rPr>
          <w:szCs w:val="24"/>
          <w:shd w:val="clear" w:color="auto" w:fill="FFFFFF"/>
        </w:rPr>
        <w:t>Jedaia</w:t>
      </w:r>
      <w:proofErr w:type="spellEnd"/>
      <w:r w:rsidRPr="004B76A3">
        <w:rPr>
          <w:szCs w:val="24"/>
          <w:shd w:val="clear" w:color="auto" w:fill="FFFFFF"/>
        </w:rPr>
        <w:t xml:space="preserve">, Y. and </w:t>
      </w:r>
      <w:proofErr w:type="spellStart"/>
      <w:r w:rsidRPr="004B76A3">
        <w:rPr>
          <w:szCs w:val="24"/>
          <w:shd w:val="clear" w:color="auto" w:fill="FFFFFF"/>
        </w:rPr>
        <w:t>Mehrez</w:t>
      </w:r>
      <w:proofErr w:type="spellEnd"/>
      <w:r w:rsidRPr="004B76A3">
        <w:rPr>
          <w:szCs w:val="24"/>
          <w:shd w:val="clear" w:color="auto" w:fill="FFFFFF"/>
        </w:rPr>
        <w:t>, A., 2020. The effect of performance appraisal on job performance in governmental sector: The mediating role of motivation. </w:t>
      </w:r>
      <w:r w:rsidRPr="004B76A3">
        <w:rPr>
          <w:i/>
          <w:iCs/>
          <w:szCs w:val="24"/>
          <w:shd w:val="clear" w:color="auto" w:fill="FFFFFF"/>
        </w:rPr>
        <w:t>Management Science Letters</w:t>
      </w:r>
      <w:r w:rsidRPr="004B76A3">
        <w:rPr>
          <w:szCs w:val="24"/>
          <w:shd w:val="clear" w:color="auto" w:fill="FFFFFF"/>
        </w:rPr>
        <w:t>, </w:t>
      </w:r>
      <w:r w:rsidRPr="004B76A3">
        <w:rPr>
          <w:i/>
          <w:iCs/>
          <w:szCs w:val="24"/>
          <w:shd w:val="clear" w:color="auto" w:fill="FFFFFF"/>
        </w:rPr>
        <w:t>10</w:t>
      </w:r>
      <w:r w:rsidRPr="004B76A3">
        <w:rPr>
          <w:szCs w:val="24"/>
          <w:shd w:val="clear" w:color="auto" w:fill="FFFFFF"/>
        </w:rPr>
        <w:t>(9), pp.2077-2088.</w:t>
      </w:r>
    </w:p>
    <w:p w14:paraId="2E33B28A" w14:textId="77777777" w:rsidR="004B76A3" w:rsidRPr="004B76A3" w:rsidRDefault="004B76A3" w:rsidP="004B76A3">
      <w:pPr>
        <w:spacing w:line="240" w:lineRule="auto"/>
        <w:ind w:left="720" w:hanging="720"/>
        <w:contextualSpacing/>
        <w:rPr>
          <w:szCs w:val="24"/>
          <w:shd w:val="clear" w:color="auto" w:fill="FFFFFF"/>
        </w:rPr>
      </w:pPr>
      <w:r w:rsidRPr="004B76A3">
        <w:rPr>
          <w:szCs w:val="24"/>
          <w:shd w:val="clear" w:color="auto" w:fill="FFFFFF"/>
        </w:rPr>
        <w:t>Ann, S. and Blum, S.C., 2019. Motivating senior employees in the hospitality industry. </w:t>
      </w:r>
      <w:r w:rsidRPr="004B76A3">
        <w:rPr>
          <w:i/>
          <w:iCs/>
          <w:szCs w:val="24"/>
          <w:shd w:val="clear" w:color="auto" w:fill="FFFFFF"/>
        </w:rPr>
        <w:t>International Journal of Contemporary Hospitality Management</w:t>
      </w:r>
      <w:r w:rsidRPr="004B76A3">
        <w:rPr>
          <w:szCs w:val="24"/>
          <w:shd w:val="clear" w:color="auto" w:fill="FFFFFF"/>
        </w:rPr>
        <w:t>.</w:t>
      </w:r>
    </w:p>
    <w:p w14:paraId="2E33B28B" w14:textId="77777777" w:rsidR="004B76A3" w:rsidRPr="004B76A3" w:rsidRDefault="004B76A3" w:rsidP="004B76A3">
      <w:pPr>
        <w:spacing w:line="240" w:lineRule="auto"/>
        <w:ind w:left="720" w:hanging="720"/>
        <w:contextualSpacing/>
        <w:rPr>
          <w:szCs w:val="24"/>
          <w:shd w:val="clear" w:color="auto" w:fill="FFFFFF"/>
        </w:rPr>
      </w:pPr>
      <w:r w:rsidRPr="004B76A3">
        <w:rPr>
          <w:szCs w:val="24"/>
          <w:shd w:val="clear" w:color="auto" w:fill="FFFFFF"/>
        </w:rPr>
        <w:t xml:space="preserve">Collins, C.J., 2021. Expanding the </w:t>
      </w:r>
      <w:proofErr w:type="gramStart"/>
      <w:r w:rsidRPr="004B76A3">
        <w:rPr>
          <w:szCs w:val="24"/>
          <w:shd w:val="clear" w:color="auto" w:fill="FFFFFF"/>
        </w:rPr>
        <w:t>resource based</w:t>
      </w:r>
      <w:proofErr w:type="gramEnd"/>
      <w:r w:rsidRPr="004B76A3">
        <w:rPr>
          <w:szCs w:val="24"/>
          <w:shd w:val="clear" w:color="auto" w:fill="FFFFFF"/>
        </w:rPr>
        <w:t xml:space="preserve"> view model of strategic human resource management. </w:t>
      </w:r>
      <w:r w:rsidRPr="004B76A3">
        <w:rPr>
          <w:i/>
          <w:iCs/>
          <w:szCs w:val="24"/>
          <w:shd w:val="clear" w:color="auto" w:fill="FFFFFF"/>
        </w:rPr>
        <w:t>The International Journal of Human Resource Management</w:t>
      </w:r>
      <w:r w:rsidRPr="004B76A3">
        <w:rPr>
          <w:szCs w:val="24"/>
          <w:shd w:val="clear" w:color="auto" w:fill="FFFFFF"/>
        </w:rPr>
        <w:t>, </w:t>
      </w:r>
      <w:r w:rsidRPr="004B76A3">
        <w:rPr>
          <w:i/>
          <w:iCs/>
          <w:szCs w:val="24"/>
          <w:shd w:val="clear" w:color="auto" w:fill="FFFFFF"/>
        </w:rPr>
        <w:t>32</w:t>
      </w:r>
      <w:r w:rsidRPr="004B76A3">
        <w:rPr>
          <w:szCs w:val="24"/>
          <w:shd w:val="clear" w:color="auto" w:fill="FFFFFF"/>
        </w:rPr>
        <w:t>(2), pp.331-358.</w:t>
      </w:r>
    </w:p>
    <w:p w14:paraId="2E33B28C" w14:textId="77777777" w:rsidR="004B76A3" w:rsidRPr="004B76A3" w:rsidRDefault="004B76A3" w:rsidP="004B76A3">
      <w:pPr>
        <w:spacing w:line="240" w:lineRule="auto"/>
        <w:ind w:left="720" w:hanging="720"/>
        <w:contextualSpacing/>
        <w:rPr>
          <w:szCs w:val="24"/>
          <w:shd w:val="clear" w:color="auto" w:fill="FFFFFF"/>
        </w:rPr>
      </w:pPr>
      <w:r w:rsidRPr="004B76A3">
        <w:rPr>
          <w:szCs w:val="24"/>
          <w:shd w:val="clear" w:color="auto" w:fill="FFFFFF"/>
        </w:rPr>
        <w:t>Fernandez, A.A. and Shaw, G.P., 2020. Academic leadership in a time of crisis: The Coronavirus and COVID‐19. </w:t>
      </w:r>
      <w:r w:rsidRPr="004B76A3">
        <w:rPr>
          <w:i/>
          <w:iCs/>
          <w:szCs w:val="24"/>
          <w:shd w:val="clear" w:color="auto" w:fill="FFFFFF"/>
        </w:rPr>
        <w:t>Journal of leadership Studies</w:t>
      </w:r>
      <w:r w:rsidRPr="004B76A3">
        <w:rPr>
          <w:szCs w:val="24"/>
          <w:shd w:val="clear" w:color="auto" w:fill="FFFFFF"/>
        </w:rPr>
        <w:t>, </w:t>
      </w:r>
      <w:r w:rsidRPr="004B76A3">
        <w:rPr>
          <w:i/>
          <w:iCs/>
          <w:szCs w:val="24"/>
          <w:shd w:val="clear" w:color="auto" w:fill="FFFFFF"/>
        </w:rPr>
        <w:t>14</w:t>
      </w:r>
      <w:r w:rsidRPr="004B76A3">
        <w:rPr>
          <w:szCs w:val="24"/>
          <w:shd w:val="clear" w:color="auto" w:fill="FFFFFF"/>
        </w:rPr>
        <w:t>(1), pp.39-45.</w:t>
      </w:r>
    </w:p>
    <w:p w14:paraId="2E33B28D" w14:textId="77777777" w:rsidR="004B76A3" w:rsidRPr="004B76A3" w:rsidRDefault="004B76A3" w:rsidP="004B76A3">
      <w:pPr>
        <w:spacing w:line="240" w:lineRule="auto"/>
        <w:ind w:left="720" w:hanging="720"/>
        <w:contextualSpacing/>
        <w:rPr>
          <w:szCs w:val="24"/>
          <w:shd w:val="clear" w:color="auto" w:fill="FFFFFF"/>
        </w:rPr>
      </w:pPr>
      <w:r w:rsidRPr="004B76A3">
        <w:rPr>
          <w:szCs w:val="24"/>
          <w:shd w:val="clear" w:color="auto" w:fill="FFFFFF"/>
        </w:rPr>
        <w:t>Guo, K.L., 2020. DECIDE: a decision-making model for more effective decision making by health care managers. </w:t>
      </w:r>
      <w:r w:rsidRPr="004B76A3">
        <w:rPr>
          <w:i/>
          <w:iCs/>
          <w:szCs w:val="24"/>
          <w:shd w:val="clear" w:color="auto" w:fill="FFFFFF"/>
        </w:rPr>
        <w:t>The health care manager</w:t>
      </w:r>
      <w:r w:rsidRPr="004B76A3">
        <w:rPr>
          <w:szCs w:val="24"/>
          <w:shd w:val="clear" w:color="auto" w:fill="FFFFFF"/>
        </w:rPr>
        <w:t>, </w:t>
      </w:r>
      <w:r w:rsidRPr="004B76A3">
        <w:rPr>
          <w:i/>
          <w:iCs/>
          <w:szCs w:val="24"/>
          <w:shd w:val="clear" w:color="auto" w:fill="FFFFFF"/>
        </w:rPr>
        <w:t>39</w:t>
      </w:r>
      <w:r w:rsidRPr="004B76A3">
        <w:rPr>
          <w:szCs w:val="24"/>
          <w:shd w:val="clear" w:color="auto" w:fill="FFFFFF"/>
        </w:rPr>
        <w:t>(3), pp.133-141.</w:t>
      </w:r>
    </w:p>
    <w:p w14:paraId="2E33B28E" w14:textId="77777777" w:rsidR="004B76A3" w:rsidRPr="004B76A3" w:rsidRDefault="004B76A3" w:rsidP="004B76A3">
      <w:pPr>
        <w:spacing w:line="240" w:lineRule="auto"/>
        <w:ind w:left="720" w:hanging="720"/>
        <w:contextualSpacing/>
        <w:rPr>
          <w:szCs w:val="24"/>
          <w:shd w:val="clear" w:color="auto" w:fill="FFFFFF"/>
        </w:rPr>
      </w:pPr>
      <w:proofErr w:type="spellStart"/>
      <w:r w:rsidRPr="004B76A3">
        <w:rPr>
          <w:szCs w:val="24"/>
          <w:shd w:val="clear" w:color="auto" w:fill="FFFFFF"/>
        </w:rPr>
        <w:t>Guterresa</w:t>
      </w:r>
      <w:proofErr w:type="spellEnd"/>
      <w:r w:rsidRPr="004B76A3">
        <w:rPr>
          <w:szCs w:val="24"/>
          <w:shd w:val="clear" w:color="auto" w:fill="FFFFFF"/>
        </w:rPr>
        <w:t xml:space="preserve">, L.F.D.C., </w:t>
      </w:r>
      <w:proofErr w:type="spellStart"/>
      <w:r w:rsidRPr="004B76A3">
        <w:rPr>
          <w:szCs w:val="24"/>
          <w:shd w:val="clear" w:color="auto" w:fill="FFFFFF"/>
        </w:rPr>
        <w:t>Armanu</w:t>
      </w:r>
      <w:proofErr w:type="spellEnd"/>
      <w:r w:rsidRPr="004B76A3">
        <w:rPr>
          <w:szCs w:val="24"/>
          <w:shd w:val="clear" w:color="auto" w:fill="FFFFFF"/>
        </w:rPr>
        <w:t xml:space="preserve">, A. and </w:t>
      </w:r>
      <w:proofErr w:type="spellStart"/>
      <w:r w:rsidRPr="004B76A3">
        <w:rPr>
          <w:szCs w:val="24"/>
          <w:shd w:val="clear" w:color="auto" w:fill="FFFFFF"/>
        </w:rPr>
        <w:t>Rofiaty</w:t>
      </w:r>
      <w:proofErr w:type="spellEnd"/>
      <w:r w:rsidRPr="004B76A3">
        <w:rPr>
          <w:szCs w:val="24"/>
          <w:shd w:val="clear" w:color="auto" w:fill="FFFFFF"/>
        </w:rPr>
        <w:t>, R., 2020. The role of work motivation as a mediator on the influence of education-training and leadership style on employee performance. </w:t>
      </w:r>
      <w:r w:rsidRPr="004B76A3">
        <w:rPr>
          <w:i/>
          <w:iCs/>
          <w:szCs w:val="24"/>
          <w:shd w:val="clear" w:color="auto" w:fill="FFFFFF"/>
        </w:rPr>
        <w:t>Management Science Letters</w:t>
      </w:r>
      <w:r w:rsidRPr="004B76A3">
        <w:rPr>
          <w:szCs w:val="24"/>
          <w:shd w:val="clear" w:color="auto" w:fill="FFFFFF"/>
        </w:rPr>
        <w:t>, </w:t>
      </w:r>
      <w:r w:rsidRPr="004B76A3">
        <w:rPr>
          <w:i/>
          <w:iCs/>
          <w:szCs w:val="24"/>
          <w:shd w:val="clear" w:color="auto" w:fill="FFFFFF"/>
        </w:rPr>
        <w:t>10</w:t>
      </w:r>
      <w:r w:rsidRPr="004B76A3">
        <w:rPr>
          <w:szCs w:val="24"/>
          <w:shd w:val="clear" w:color="auto" w:fill="FFFFFF"/>
        </w:rPr>
        <w:t>(7), pp.1497-1504.</w:t>
      </w:r>
    </w:p>
    <w:p w14:paraId="2E33B28F" w14:textId="77777777" w:rsidR="004B76A3" w:rsidRPr="004B76A3" w:rsidRDefault="004B76A3" w:rsidP="004B76A3">
      <w:pPr>
        <w:spacing w:line="240" w:lineRule="auto"/>
        <w:ind w:left="720" w:hanging="720"/>
        <w:contextualSpacing/>
        <w:rPr>
          <w:szCs w:val="24"/>
          <w:shd w:val="clear" w:color="auto" w:fill="FFFFFF"/>
        </w:rPr>
      </w:pPr>
      <w:proofErr w:type="spellStart"/>
      <w:r w:rsidRPr="004B76A3">
        <w:rPr>
          <w:szCs w:val="24"/>
          <w:shd w:val="clear" w:color="auto" w:fill="FFFFFF"/>
        </w:rPr>
        <w:t>Jabagi</w:t>
      </w:r>
      <w:proofErr w:type="spellEnd"/>
      <w:r w:rsidRPr="004B76A3">
        <w:rPr>
          <w:szCs w:val="24"/>
          <w:shd w:val="clear" w:color="auto" w:fill="FFFFFF"/>
        </w:rPr>
        <w:t xml:space="preserve">, N., Croteau, A.M., </w:t>
      </w:r>
      <w:proofErr w:type="spellStart"/>
      <w:r w:rsidRPr="004B76A3">
        <w:rPr>
          <w:szCs w:val="24"/>
          <w:shd w:val="clear" w:color="auto" w:fill="FFFFFF"/>
        </w:rPr>
        <w:t>Audebrand</w:t>
      </w:r>
      <w:proofErr w:type="spellEnd"/>
      <w:r w:rsidRPr="004B76A3">
        <w:rPr>
          <w:szCs w:val="24"/>
          <w:shd w:val="clear" w:color="auto" w:fill="FFFFFF"/>
        </w:rPr>
        <w:t>, L.K. and Marsan, J., 2019. Gig-workers’ motivation: thinking beyond carrots and sticks. </w:t>
      </w:r>
      <w:r w:rsidRPr="004B76A3">
        <w:rPr>
          <w:i/>
          <w:iCs/>
          <w:szCs w:val="24"/>
          <w:shd w:val="clear" w:color="auto" w:fill="FFFFFF"/>
        </w:rPr>
        <w:t>Journal of Managerial Psychology</w:t>
      </w:r>
      <w:r w:rsidRPr="004B76A3">
        <w:rPr>
          <w:szCs w:val="24"/>
          <w:shd w:val="clear" w:color="auto" w:fill="FFFFFF"/>
        </w:rPr>
        <w:t>.</w:t>
      </w:r>
    </w:p>
    <w:p w14:paraId="2E33B290" w14:textId="77777777" w:rsidR="004B76A3" w:rsidRPr="004B76A3" w:rsidRDefault="004B76A3" w:rsidP="004B76A3">
      <w:pPr>
        <w:spacing w:line="240" w:lineRule="auto"/>
        <w:ind w:left="720" w:hanging="720"/>
        <w:contextualSpacing/>
        <w:rPr>
          <w:szCs w:val="24"/>
          <w:shd w:val="clear" w:color="auto" w:fill="FFFFFF"/>
        </w:rPr>
      </w:pPr>
      <w:r w:rsidRPr="004B76A3">
        <w:rPr>
          <w:szCs w:val="24"/>
          <w:shd w:val="clear" w:color="auto" w:fill="FFFFFF"/>
        </w:rPr>
        <w:t xml:space="preserve">Kremer, H., Villamor, I. and </w:t>
      </w:r>
      <w:proofErr w:type="spellStart"/>
      <w:r w:rsidRPr="004B76A3">
        <w:rPr>
          <w:szCs w:val="24"/>
          <w:shd w:val="clear" w:color="auto" w:fill="FFFFFF"/>
        </w:rPr>
        <w:t>Aguinis</w:t>
      </w:r>
      <w:proofErr w:type="spellEnd"/>
      <w:r w:rsidRPr="004B76A3">
        <w:rPr>
          <w:szCs w:val="24"/>
          <w:shd w:val="clear" w:color="auto" w:fill="FFFFFF"/>
        </w:rPr>
        <w:t>, H., 2019. Innovation leadership: Best-practice recommendations for promoting employee creativity, voice, and knowledge sharing. </w:t>
      </w:r>
      <w:r w:rsidRPr="004B76A3">
        <w:rPr>
          <w:i/>
          <w:iCs/>
          <w:szCs w:val="24"/>
          <w:shd w:val="clear" w:color="auto" w:fill="FFFFFF"/>
        </w:rPr>
        <w:t>Business Horizons</w:t>
      </w:r>
      <w:r w:rsidRPr="004B76A3">
        <w:rPr>
          <w:szCs w:val="24"/>
          <w:shd w:val="clear" w:color="auto" w:fill="FFFFFF"/>
        </w:rPr>
        <w:t>, </w:t>
      </w:r>
      <w:r w:rsidRPr="004B76A3">
        <w:rPr>
          <w:i/>
          <w:iCs/>
          <w:szCs w:val="24"/>
          <w:shd w:val="clear" w:color="auto" w:fill="FFFFFF"/>
        </w:rPr>
        <w:t>62</w:t>
      </w:r>
      <w:r w:rsidRPr="004B76A3">
        <w:rPr>
          <w:szCs w:val="24"/>
          <w:shd w:val="clear" w:color="auto" w:fill="FFFFFF"/>
        </w:rPr>
        <w:t>(1), pp.65-74.</w:t>
      </w:r>
    </w:p>
    <w:p w14:paraId="2E33B291" w14:textId="77777777" w:rsidR="004B76A3" w:rsidRPr="004B76A3" w:rsidRDefault="004B76A3" w:rsidP="004B76A3">
      <w:pPr>
        <w:spacing w:line="240" w:lineRule="auto"/>
        <w:ind w:left="720" w:hanging="720"/>
        <w:contextualSpacing/>
        <w:rPr>
          <w:szCs w:val="24"/>
          <w:shd w:val="clear" w:color="auto" w:fill="FFFFFF"/>
        </w:rPr>
      </w:pPr>
      <w:proofErr w:type="spellStart"/>
      <w:r w:rsidRPr="004B76A3">
        <w:rPr>
          <w:szCs w:val="24"/>
          <w:shd w:val="clear" w:color="auto" w:fill="FFFFFF"/>
        </w:rPr>
        <w:t>Paais</w:t>
      </w:r>
      <w:proofErr w:type="spellEnd"/>
      <w:r w:rsidRPr="004B76A3">
        <w:rPr>
          <w:szCs w:val="24"/>
          <w:shd w:val="clear" w:color="auto" w:fill="FFFFFF"/>
        </w:rPr>
        <w:t xml:space="preserve">, M. and </w:t>
      </w:r>
      <w:proofErr w:type="spellStart"/>
      <w:r w:rsidRPr="004B76A3">
        <w:rPr>
          <w:szCs w:val="24"/>
          <w:shd w:val="clear" w:color="auto" w:fill="FFFFFF"/>
        </w:rPr>
        <w:t>Pattiruhu</w:t>
      </w:r>
      <w:proofErr w:type="spellEnd"/>
      <w:r w:rsidRPr="004B76A3">
        <w:rPr>
          <w:szCs w:val="24"/>
          <w:shd w:val="clear" w:color="auto" w:fill="FFFFFF"/>
        </w:rPr>
        <w:t>, J.R., 2020. Effect of motivation, leadership, and organizational culture on satisfaction and employee performance. </w:t>
      </w:r>
      <w:r w:rsidRPr="004B76A3">
        <w:rPr>
          <w:i/>
          <w:iCs/>
          <w:szCs w:val="24"/>
          <w:shd w:val="clear" w:color="auto" w:fill="FFFFFF"/>
        </w:rPr>
        <w:t>The Journal of Asian Finance, Economics, and Business</w:t>
      </w:r>
      <w:r w:rsidRPr="004B76A3">
        <w:rPr>
          <w:szCs w:val="24"/>
          <w:shd w:val="clear" w:color="auto" w:fill="FFFFFF"/>
        </w:rPr>
        <w:t>, </w:t>
      </w:r>
      <w:r w:rsidRPr="004B76A3">
        <w:rPr>
          <w:i/>
          <w:iCs/>
          <w:szCs w:val="24"/>
          <w:shd w:val="clear" w:color="auto" w:fill="FFFFFF"/>
        </w:rPr>
        <w:t>7</w:t>
      </w:r>
      <w:r w:rsidRPr="004B76A3">
        <w:rPr>
          <w:szCs w:val="24"/>
          <w:shd w:val="clear" w:color="auto" w:fill="FFFFFF"/>
        </w:rPr>
        <w:t>(8), pp.577-588.</w:t>
      </w:r>
    </w:p>
    <w:p w14:paraId="2E33B292" w14:textId="77777777" w:rsidR="004B76A3" w:rsidRPr="004B76A3" w:rsidRDefault="004B76A3" w:rsidP="004B76A3">
      <w:pPr>
        <w:spacing w:line="240" w:lineRule="auto"/>
        <w:ind w:left="720" w:hanging="720"/>
        <w:contextualSpacing/>
        <w:rPr>
          <w:szCs w:val="24"/>
          <w:shd w:val="clear" w:color="auto" w:fill="FFFFFF"/>
        </w:rPr>
      </w:pPr>
      <w:proofErr w:type="spellStart"/>
      <w:r w:rsidRPr="004B76A3">
        <w:rPr>
          <w:szCs w:val="24"/>
          <w:shd w:val="clear" w:color="auto" w:fill="FFFFFF"/>
        </w:rPr>
        <w:t>Shahriari</w:t>
      </w:r>
      <w:proofErr w:type="spellEnd"/>
      <w:r w:rsidRPr="004B76A3">
        <w:rPr>
          <w:szCs w:val="24"/>
          <w:shd w:val="clear" w:color="auto" w:fill="FFFFFF"/>
        </w:rPr>
        <w:t xml:space="preserve">, B., </w:t>
      </w:r>
      <w:proofErr w:type="spellStart"/>
      <w:r w:rsidRPr="004B76A3">
        <w:rPr>
          <w:szCs w:val="24"/>
          <w:shd w:val="clear" w:color="auto" w:fill="FFFFFF"/>
        </w:rPr>
        <w:t>Hassanpoor</w:t>
      </w:r>
      <w:proofErr w:type="spellEnd"/>
      <w:r w:rsidRPr="004B76A3">
        <w:rPr>
          <w:szCs w:val="24"/>
          <w:shd w:val="clear" w:color="auto" w:fill="FFFFFF"/>
        </w:rPr>
        <w:t xml:space="preserve">, A., </w:t>
      </w:r>
      <w:proofErr w:type="spellStart"/>
      <w:r w:rsidRPr="004B76A3">
        <w:rPr>
          <w:szCs w:val="24"/>
          <w:shd w:val="clear" w:color="auto" w:fill="FFFFFF"/>
        </w:rPr>
        <w:t>Navehebrahim</w:t>
      </w:r>
      <w:proofErr w:type="spellEnd"/>
      <w:r w:rsidRPr="004B76A3">
        <w:rPr>
          <w:szCs w:val="24"/>
          <w:shd w:val="clear" w:color="auto" w:fill="FFFFFF"/>
        </w:rPr>
        <w:t xml:space="preserve">, A. and </w:t>
      </w:r>
      <w:proofErr w:type="spellStart"/>
      <w:r w:rsidRPr="004B76A3">
        <w:rPr>
          <w:szCs w:val="24"/>
          <w:shd w:val="clear" w:color="auto" w:fill="FFFFFF"/>
        </w:rPr>
        <w:t>Jafarinia</w:t>
      </w:r>
      <w:proofErr w:type="spellEnd"/>
      <w:r w:rsidRPr="004B76A3">
        <w:rPr>
          <w:szCs w:val="24"/>
          <w:shd w:val="clear" w:color="auto" w:fill="FFFFFF"/>
        </w:rPr>
        <w:t>, S., 2019. A systematic review of green human resource management.</w:t>
      </w:r>
    </w:p>
    <w:p w14:paraId="2E33B293" w14:textId="77777777" w:rsidR="00963E07" w:rsidRPr="00963E07" w:rsidRDefault="00963E07" w:rsidP="00963E07">
      <w:pPr>
        <w:rPr>
          <w:szCs w:val="24"/>
          <w:shd w:val="clear" w:color="auto" w:fill="FFFFFF"/>
        </w:rPr>
      </w:pPr>
    </w:p>
    <w:sectPr w:rsidR="00963E07" w:rsidRPr="00963E07" w:rsidSect="00D425C8">
      <w:footerReference w:type="default" r:id="rId7"/>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962A4" w14:textId="77777777" w:rsidR="00921892" w:rsidRDefault="00921892">
      <w:pPr>
        <w:spacing w:line="240" w:lineRule="auto"/>
      </w:pPr>
      <w:r>
        <w:separator/>
      </w:r>
    </w:p>
  </w:endnote>
  <w:endnote w:type="continuationSeparator" w:id="0">
    <w:p w14:paraId="70BA2C78" w14:textId="77777777" w:rsidR="00921892" w:rsidRDefault="009218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w:altName w:val="MS Gothic"/>
    <w:charset w:val="80"/>
    <w:family w:val="auto"/>
    <w:pitch w:val="variable"/>
  </w:font>
  <w:font w:name="DejaVu Sans">
    <w:altName w:val="Arial"/>
    <w:charset w:val="00"/>
    <w:family w:val="swiss"/>
    <w:pitch w:val="variable"/>
  </w:font>
  <w:font w:name="Tinos">
    <w:altName w:val="MS Mincho"/>
    <w:charset w:val="80"/>
    <w:family w:val="roman"/>
    <w:pitch w:val="variable"/>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3B29E" w14:textId="77777777" w:rsidR="000356D2" w:rsidRDefault="0010756D">
    <w:pPr>
      <w:pStyle w:val="Footer"/>
      <w:jc w:val="center"/>
    </w:pPr>
    <w:r>
      <w:fldChar w:fldCharType="begin"/>
    </w:r>
    <w:r>
      <w:instrText xml:space="preserve"> PAGE </w:instrText>
    </w:r>
    <w:r>
      <w:fldChar w:fldCharType="separate"/>
    </w:r>
    <w:r w:rsidR="00502781">
      <w:rPr>
        <w:noProof/>
      </w:rPr>
      <w:t>4</w:t>
    </w:r>
    <w:r>
      <w:rPr>
        <w:noProof/>
      </w:rPr>
      <w:fldChar w:fldCharType="end"/>
    </w:r>
  </w:p>
  <w:p w14:paraId="2E33B29F" w14:textId="77777777" w:rsidR="000356D2" w:rsidRDefault="000356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051BC" w14:textId="77777777" w:rsidR="00921892" w:rsidRDefault="00921892">
      <w:pPr>
        <w:spacing w:line="240" w:lineRule="auto"/>
      </w:pPr>
      <w:r>
        <w:separator/>
      </w:r>
    </w:p>
  </w:footnote>
  <w:footnote w:type="continuationSeparator" w:id="0">
    <w:p w14:paraId="54AB0C35" w14:textId="77777777" w:rsidR="00921892" w:rsidRDefault="009218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OpenSymbol"/>
      </w:rPr>
    </w:lvl>
  </w:abstractNum>
  <w:abstractNum w:abstractNumId="2"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B53E6E"/>
    <w:multiLevelType w:val="hybridMultilevel"/>
    <w:tmpl w:val="80FE0C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CC4C33"/>
    <w:multiLevelType w:val="hybridMultilevel"/>
    <w:tmpl w:val="177AE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627A97"/>
    <w:multiLevelType w:val="hybridMultilevel"/>
    <w:tmpl w:val="71425FF6"/>
    <w:lvl w:ilvl="0" w:tplc="B3C86DE0">
      <w:start w:val="1"/>
      <w:numFmt w:val="bullet"/>
      <w:lvlText w:val="•"/>
      <w:lvlJc w:val="left"/>
      <w:pPr>
        <w:tabs>
          <w:tab w:val="num" w:pos="720"/>
        </w:tabs>
        <w:ind w:left="720" w:hanging="360"/>
      </w:pPr>
      <w:rPr>
        <w:rFonts w:ascii="Arial" w:hAnsi="Arial" w:hint="default"/>
      </w:rPr>
    </w:lvl>
    <w:lvl w:ilvl="1" w:tplc="9D288478" w:tentative="1">
      <w:start w:val="1"/>
      <w:numFmt w:val="bullet"/>
      <w:lvlText w:val="•"/>
      <w:lvlJc w:val="left"/>
      <w:pPr>
        <w:tabs>
          <w:tab w:val="num" w:pos="1440"/>
        </w:tabs>
        <w:ind w:left="1440" w:hanging="360"/>
      </w:pPr>
      <w:rPr>
        <w:rFonts w:ascii="Arial" w:hAnsi="Arial" w:hint="default"/>
      </w:rPr>
    </w:lvl>
    <w:lvl w:ilvl="2" w:tplc="8C64578C" w:tentative="1">
      <w:start w:val="1"/>
      <w:numFmt w:val="bullet"/>
      <w:lvlText w:val="•"/>
      <w:lvlJc w:val="left"/>
      <w:pPr>
        <w:tabs>
          <w:tab w:val="num" w:pos="2160"/>
        </w:tabs>
        <w:ind w:left="2160" w:hanging="360"/>
      </w:pPr>
      <w:rPr>
        <w:rFonts w:ascii="Arial" w:hAnsi="Arial" w:hint="default"/>
      </w:rPr>
    </w:lvl>
    <w:lvl w:ilvl="3" w:tplc="FCA29CD6" w:tentative="1">
      <w:start w:val="1"/>
      <w:numFmt w:val="bullet"/>
      <w:lvlText w:val="•"/>
      <w:lvlJc w:val="left"/>
      <w:pPr>
        <w:tabs>
          <w:tab w:val="num" w:pos="2880"/>
        </w:tabs>
        <w:ind w:left="2880" w:hanging="360"/>
      </w:pPr>
      <w:rPr>
        <w:rFonts w:ascii="Arial" w:hAnsi="Arial" w:hint="default"/>
      </w:rPr>
    </w:lvl>
    <w:lvl w:ilvl="4" w:tplc="3D84412C" w:tentative="1">
      <w:start w:val="1"/>
      <w:numFmt w:val="bullet"/>
      <w:lvlText w:val="•"/>
      <w:lvlJc w:val="left"/>
      <w:pPr>
        <w:tabs>
          <w:tab w:val="num" w:pos="3600"/>
        </w:tabs>
        <w:ind w:left="3600" w:hanging="360"/>
      </w:pPr>
      <w:rPr>
        <w:rFonts w:ascii="Arial" w:hAnsi="Arial" w:hint="default"/>
      </w:rPr>
    </w:lvl>
    <w:lvl w:ilvl="5" w:tplc="C27E066C" w:tentative="1">
      <w:start w:val="1"/>
      <w:numFmt w:val="bullet"/>
      <w:lvlText w:val="•"/>
      <w:lvlJc w:val="left"/>
      <w:pPr>
        <w:tabs>
          <w:tab w:val="num" w:pos="4320"/>
        </w:tabs>
        <w:ind w:left="4320" w:hanging="360"/>
      </w:pPr>
      <w:rPr>
        <w:rFonts w:ascii="Arial" w:hAnsi="Arial" w:hint="default"/>
      </w:rPr>
    </w:lvl>
    <w:lvl w:ilvl="6" w:tplc="BDF2669C" w:tentative="1">
      <w:start w:val="1"/>
      <w:numFmt w:val="bullet"/>
      <w:lvlText w:val="•"/>
      <w:lvlJc w:val="left"/>
      <w:pPr>
        <w:tabs>
          <w:tab w:val="num" w:pos="5040"/>
        </w:tabs>
        <w:ind w:left="5040" w:hanging="360"/>
      </w:pPr>
      <w:rPr>
        <w:rFonts w:ascii="Arial" w:hAnsi="Arial" w:hint="default"/>
      </w:rPr>
    </w:lvl>
    <w:lvl w:ilvl="7" w:tplc="05BA1392" w:tentative="1">
      <w:start w:val="1"/>
      <w:numFmt w:val="bullet"/>
      <w:lvlText w:val="•"/>
      <w:lvlJc w:val="left"/>
      <w:pPr>
        <w:tabs>
          <w:tab w:val="num" w:pos="5760"/>
        </w:tabs>
        <w:ind w:left="5760" w:hanging="360"/>
      </w:pPr>
      <w:rPr>
        <w:rFonts w:ascii="Arial" w:hAnsi="Arial" w:hint="default"/>
      </w:rPr>
    </w:lvl>
    <w:lvl w:ilvl="8" w:tplc="07CEBAD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4EF7746"/>
    <w:multiLevelType w:val="hybridMultilevel"/>
    <w:tmpl w:val="E4AE7ADC"/>
    <w:lvl w:ilvl="0" w:tplc="A7DA0AD2">
      <w:start w:val="1"/>
      <w:numFmt w:val="bullet"/>
      <w:lvlText w:val="•"/>
      <w:lvlJc w:val="left"/>
      <w:pPr>
        <w:tabs>
          <w:tab w:val="num" w:pos="720"/>
        </w:tabs>
        <w:ind w:left="720" w:hanging="360"/>
      </w:pPr>
      <w:rPr>
        <w:rFonts w:ascii="Arial" w:hAnsi="Arial" w:hint="default"/>
      </w:rPr>
    </w:lvl>
    <w:lvl w:ilvl="1" w:tplc="5B52DB6E" w:tentative="1">
      <w:start w:val="1"/>
      <w:numFmt w:val="bullet"/>
      <w:lvlText w:val="•"/>
      <w:lvlJc w:val="left"/>
      <w:pPr>
        <w:tabs>
          <w:tab w:val="num" w:pos="1440"/>
        </w:tabs>
        <w:ind w:left="1440" w:hanging="360"/>
      </w:pPr>
      <w:rPr>
        <w:rFonts w:ascii="Arial" w:hAnsi="Arial" w:hint="default"/>
      </w:rPr>
    </w:lvl>
    <w:lvl w:ilvl="2" w:tplc="B21A2E8E" w:tentative="1">
      <w:start w:val="1"/>
      <w:numFmt w:val="bullet"/>
      <w:lvlText w:val="•"/>
      <w:lvlJc w:val="left"/>
      <w:pPr>
        <w:tabs>
          <w:tab w:val="num" w:pos="2160"/>
        </w:tabs>
        <w:ind w:left="2160" w:hanging="360"/>
      </w:pPr>
      <w:rPr>
        <w:rFonts w:ascii="Arial" w:hAnsi="Arial" w:hint="default"/>
      </w:rPr>
    </w:lvl>
    <w:lvl w:ilvl="3" w:tplc="72F45DBE" w:tentative="1">
      <w:start w:val="1"/>
      <w:numFmt w:val="bullet"/>
      <w:lvlText w:val="•"/>
      <w:lvlJc w:val="left"/>
      <w:pPr>
        <w:tabs>
          <w:tab w:val="num" w:pos="2880"/>
        </w:tabs>
        <w:ind w:left="2880" w:hanging="360"/>
      </w:pPr>
      <w:rPr>
        <w:rFonts w:ascii="Arial" w:hAnsi="Arial" w:hint="default"/>
      </w:rPr>
    </w:lvl>
    <w:lvl w:ilvl="4" w:tplc="A7561642" w:tentative="1">
      <w:start w:val="1"/>
      <w:numFmt w:val="bullet"/>
      <w:lvlText w:val="•"/>
      <w:lvlJc w:val="left"/>
      <w:pPr>
        <w:tabs>
          <w:tab w:val="num" w:pos="3600"/>
        </w:tabs>
        <w:ind w:left="3600" w:hanging="360"/>
      </w:pPr>
      <w:rPr>
        <w:rFonts w:ascii="Arial" w:hAnsi="Arial" w:hint="default"/>
      </w:rPr>
    </w:lvl>
    <w:lvl w:ilvl="5" w:tplc="3B047950" w:tentative="1">
      <w:start w:val="1"/>
      <w:numFmt w:val="bullet"/>
      <w:lvlText w:val="•"/>
      <w:lvlJc w:val="left"/>
      <w:pPr>
        <w:tabs>
          <w:tab w:val="num" w:pos="4320"/>
        </w:tabs>
        <w:ind w:left="4320" w:hanging="360"/>
      </w:pPr>
      <w:rPr>
        <w:rFonts w:ascii="Arial" w:hAnsi="Arial" w:hint="default"/>
      </w:rPr>
    </w:lvl>
    <w:lvl w:ilvl="6" w:tplc="89341056" w:tentative="1">
      <w:start w:val="1"/>
      <w:numFmt w:val="bullet"/>
      <w:lvlText w:val="•"/>
      <w:lvlJc w:val="left"/>
      <w:pPr>
        <w:tabs>
          <w:tab w:val="num" w:pos="5040"/>
        </w:tabs>
        <w:ind w:left="5040" w:hanging="360"/>
      </w:pPr>
      <w:rPr>
        <w:rFonts w:ascii="Arial" w:hAnsi="Arial" w:hint="default"/>
      </w:rPr>
    </w:lvl>
    <w:lvl w:ilvl="7" w:tplc="212A9446" w:tentative="1">
      <w:start w:val="1"/>
      <w:numFmt w:val="bullet"/>
      <w:lvlText w:val="•"/>
      <w:lvlJc w:val="left"/>
      <w:pPr>
        <w:tabs>
          <w:tab w:val="num" w:pos="5760"/>
        </w:tabs>
        <w:ind w:left="5760" w:hanging="360"/>
      </w:pPr>
      <w:rPr>
        <w:rFonts w:ascii="Arial" w:hAnsi="Arial" w:hint="default"/>
      </w:rPr>
    </w:lvl>
    <w:lvl w:ilvl="8" w:tplc="C4E07E5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6D2C31"/>
    <w:multiLevelType w:val="hybridMultilevel"/>
    <w:tmpl w:val="29483B98"/>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9" w15:restartNumberingAfterBreak="0">
    <w:nsid w:val="50631B3D"/>
    <w:multiLevelType w:val="hybridMultilevel"/>
    <w:tmpl w:val="451E1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4B0D3E"/>
    <w:multiLevelType w:val="hybridMultilevel"/>
    <w:tmpl w:val="72B61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297FAB"/>
    <w:multiLevelType w:val="hybridMultilevel"/>
    <w:tmpl w:val="3AAE7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0E1E66"/>
    <w:multiLevelType w:val="hybridMultilevel"/>
    <w:tmpl w:val="DED0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6"/>
  </w:num>
  <w:num w:numId="6">
    <w:abstractNumId w:val="11"/>
  </w:num>
  <w:num w:numId="7">
    <w:abstractNumId w:val="12"/>
  </w:num>
  <w:num w:numId="8">
    <w:abstractNumId w:val="10"/>
  </w:num>
  <w:num w:numId="9">
    <w:abstractNumId w:val="7"/>
  </w:num>
  <w:num w:numId="10">
    <w:abstractNumId w:val="8"/>
  </w:num>
  <w:num w:numId="11">
    <w:abstractNumId w:val="3"/>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wMzYxMzUyMbEwsrRU0lEKTi0uzszPAykwqgUA7xfPTiwAAAA="/>
  </w:docVars>
  <w:rsids>
    <w:rsidRoot w:val="00373019"/>
    <w:rsid w:val="000103F5"/>
    <w:rsid w:val="000356D2"/>
    <w:rsid w:val="00044FBA"/>
    <w:rsid w:val="0004629D"/>
    <w:rsid w:val="00046866"/>
    <w:rsid w:val="00057196"/>
    <w:rsid w:val="00061081"/>
    <w:rsid w:val="00065FB4"/>
    <w:rsid w:val="00072179"/>
    <w:rsid w:val="000850FD"/>
    <w:rsid w:val="00086EE0"/>
    <w:rsid w:val="000A545A"/>
    <w:rsid w:val="000C0468"/>
    <w:rsid w:val="000D1B63"/>
    <w:rsid w:val="000D1B95"/>
    <w:rsid w:val="000D2C4B"/>
    <w:rsid w:val="000D4B27"/>
    <w:rsid w:val="000E301B"/>
    <w:rsid w:val="000E783C"/>
    <w:rsid w:val="000F6C82"/>
    <w:rsid w:val="0010756D"/>
    <w:rsid w:val="00123CD9"/>
    <w:rsid w:val="0014180E"/>
    <w:rsid w:val="00147AF8"/>
    <w:rsid w:val="00153E6A"/>
    <w:rsid w:val="00173739"/>
    <w:rsid w:val="00182BCF"/>
    <w:rsid w:val="001A1166"/>
    <w:rsid w:val="001B15EF"/>
    <w:rsid w:val="001B19ED"/>
    <w:rsid w:val="001B23F7"/>
    <w:rsid w:val="001B2AE9"/>
    <w:rsid w:val="001D6296"/>
    <w:rsid w:val="001D642F"/>
    <w:rsid w:val="001E2D60"/>
    <w:rsid w:val="001E431C"/>
    <w:rsid w:val="001F28DB"/>
    <w:rsid w:val="001F354E"/>
    <w:rsid w:val="00205F6E"/>
    <w:rsid w:val="002136D7"/>
    <w:rsid w:val="002171CC"/>
    <w:rsid w:val="002174EC"/>
    <w:rsid w:val="00234716"/>
    <w:rsid w:val="0024402B"/>
    <w:rsid w:val="00252F25"/>
    <w:rsid w:val="002669CC"/>
    <w:rsid w:val="00266B28"/>
    <w:rsid w:val="002866D3"/>
    <w:rsid w:val="002A4851"/>
    <w:rsid w:val="002B03F2"/>
    <w:rsid w:val="002B09D8"/>
    <w:rsid w:val="002D5DCA"/>
    <w:rsid w:val="002E12E8"/>
    <w:rsid w:val="002E190E"/>
    <w:rsid w:val="002F5E39"/>
    <w:rsid w:val="0030736F"/>
    <w:rsid w:val="00307FF3"/>
    <w:rsid w:val="003152F8"/>
    <w:rsid w:val="00332638"/>
    <w:rsid w:val="00347A07"/>
    <w:rsid w:val="003542EC"/>
    <w:rsid w:val="00356FD2"/>
    <w:rsid w:val="00373019"/>
    <w:rsid w:val="00375F26"/>
    <w:rsid w:val="00377927"/>
    <w:rsid w:val="0039233A"/>
    <w:rsid w:val="003B5522"/>
    <w:rsid w:val="003C38F1"/>
    <w:rsid w:val="003D5C9F"/>
    <w:rsid w:val="003E048E"/>
    <w:rsid w:val="003E2E5E"/>
    <w:rsid w:val="003E3B1B"/>
    <w:rsid w:val="003E49CC"/>
    <w:rsid w:val="003E4A80"/>
    <w:rsid w:val="003F31CF"/>
    <w:rsid w:val="00402E5B"/>
    <w:rsid w:val="004218F7"/>
    <w:rsid w:val="004226A6"/>
    <w:rsid w:val="004354A8"/>
    <w:rsid w:val="00454433"/>
    <w:rsid w:val="00474AC5"/>
    <w:rsid w:val="004A3745"/>
    <w:rsid w:val="004B06EC"/>
    <w:rsid w:val="004B30FF"/>
    <w:rsid w:val="004B69DB"/>
    <w:rsid w:val="004B76A3"/>
    <w:rsid w:val="004C7303"/>
    <w:rsid w:val="004D7A79"/>
    <w:rsid w:val="004F3685"/>
    <w:rsid w:val="005004AE"/>
    <w:rsid w:val="00502781"/>
    <w:rsid w:val="00506711"/>
    <w:rsid w:val="00515A06"/>
    <w:rsid w:val="00516482"/>
    <w:rsid w:val="005472C0"/>
    <w:rsid w:val="00555B58"/>
    <w:rsid w:val="0058174B"/>
    <w:rsid w:val="00582DE7"/>
    <w:rsid w:val="005841AD"/>
    <w:rsid w:val="00596B0A"/>
    <w:rsid w:val="005A5A51"/>
    <w:rsid w:val="005A6762"/>
    <w:rsid w:val="005B3B90"/>
    <w:rsid w:val="005C3C0E"/>
    <w:rsid w:val="005C4424"/>
    <w:rsid w:val="005D25C1"/>
    <w:rsid w:val="005D6FEE"/>
    <w:rsid w:val="006264FF"/>
    <w:rsid w:val="00631804"/>
    <w:rsid w:val="0063199F"/>
    <w:rsid w:val="00664CB9"/>
    <w:rsid w:val="00667BCF"/>
    <w:rsid w:val="0068303E"/>
    <w:rsid w:val="0068563F"/>
    <w:rsid w:val="006865E7"/>
    <w:rsid w:val="00687BFD"/>
    <w:rsid w:val="006B089F"/>
    <w:rsid w:val="006B3B3C"/>
    <w:rsid w:val="006B53AA"/>
    <w:rsid w:val="006C316E"/>
    <w:rsid w:val="006C3E3F"/>
    <w:rsid w:val="006C6B4D"/>
    <w:rsid w:val="006D3818"/>
    <w:rsid w:val="006D46B2"/>
    <w:rsid w:val="006D5E36"/>
    <w:rsid w:val="006E7E95"/>
    <w:rsid w:val="00731822"/>
    <w:rsid w:val="007616C6"/>
    <w:rsid w:val="00764CBE"/>
    <w:rsid w:val="00774364"/>
    <w:rsid w:val="00777410"/>
    <w:rsid w:val="007845B3"/>
    <w:rsid w:val="007A0823"/>
    <w:rsid w:val="007A08B7"/>
    <w:rsid w:val="007A14F2"/>
    <w:rsid w:val="007A4A57"/>
    <w:rsid w:val="007B3478"/>
    <w:rsid w:val="007B3B73"/>
    <w:rsid w:val="007B41F4"/>
    <w:rsid w:val="007B7CF9"/>
    <w:rsid w:val="007B7EB7"/>
    <w:rsid w:val="007C3431"/>
    <w:rsid w:val="007D747D"/>
    <w:rsid w:val="007E421A"/>
    <w:rsid w:val="007F33A6"/>
    <w:rsid w:val="007F55A2"/>
    <w:rsid w:val="007F7299"/>
    <w:rsid w:val="00842177"/>
    <w:rsid w:val="008435EA"/>
    <w:rsid w:val="008607B2"/>
    <w:rsid w:val="0086346A"/>
    <w:rsid w:val="00870970"/>
    <w:rsid w:val="0087337A"/>
    <w:rsid w:val="008739B2"/>
    <w:rsid w:val="00880765"/>
    <w:rsid w:val="0088500F"/>
    <w:rsid w:val="00885525"/>
    <w:rsid w:val="00887CC9"/>
    <w:rsid w:val="008A34A0"/>
    <w:rsid w:val="008A3B92"/>
    <w:rsid w:val="008B4BF0"/>
    <w:rsid w:val="008B573F"/>
    <w:rsid w:val="008C73B6"/>
    <w:rsid w:val="008E09CF"/>
    <w:rsid w:val="008E7F91"/>
    <w:rsid w:val="008F43D5"/>
    <w:rsid w:val="00912F94"/>
    <w:rsid w:val="00914079"/>
    <w:rsid w:val="00921892"/>
    <w:rsid w:val="00924A17"/>
    <w:rsid w:val="00940967"/>
    <w:rsid w:val="00941D8A"/>
    <w:rsid w:val="0094379F"/>
    <w:rsid w:val="00952FCF"/>
    <w:rsid w:val="00963E07"/>
    <w:rsid w:val="00965DE5"/>
    <w:rsid w:val="00966335"/>
    <w:rsid w:val="00973229"/>
    <w:rsid w:val="00986961"/>
    <w:rsid w:val="009A6E59"/>
    <w:rsid w:val="009B2D25"/>
    <w:rsid w:val="009C6487"/>
    <w:rsid w:val="009D1F5E"/>
    <w:rsid w:val="009D244C"/>
    <w:rsid w:val="009D296E"/>
    <w:rsid w:val="009D2FDB"/>
    <w:rsid w:val="009F5A9E"/>
    <w:rsid w:val="00A056B5"/>
    <w:rsid w:val="00A07C5B"/>
    <w:rsid w:val="00A111FD"/>
    <w:rsid w:val="00A125BB"/>
    <w:rsid w:val="00A15585"/>
    <w:rsid w:val="00A42E09"/>
    <w:rsid w:val="00A52381"/>
    <w:rsid w:val="00A5292D"/>
    <w:rsid w:val="00A60660"/>
    <w:rsid w:val="00A61CFC"/>
    <w:rsid w:val="00A61F93"/>
    <w:rsid w:val="00A70C50"/>
    <w:rsid w:val="00A90BB1"/>
    <w:rsid w:val="00A91EBB"/>
    <w:rsid w:val="00AB6B1D"/>
    <w:rsid w:val="00AC26FB"/>
    <w:rsid w:val="00AC4443"/>
    <w:rsid w:val="00AD250A"/>
    <w:rsid w:val="00AD71AA"/>
    <w:rsid w:val="00AF7462"/>
    <w:rsid w:val="00AF7831"/>
    <w:rsid w:val="00B12961"/>
    <w:rsid w:val="00B15FC2"/>
    <w:rsid w:val="00B477B9"/>
    <w:rsid w:val="00B6616C"/>
    <w:rsid w:val="00B7110A"/>
    <w:rsid w:val="00B8772C"/>
    <w:rsid w:val="00B97D77"/>
    <w:rsid w:val="00BB6808"/>
    <w:rsid w:val="00BB6F3A"/>
    <w:rsid w:val="00BD01D2"/>
    <w:rsid w:val="00BD503F"/>
    <w:rsid w:val="00BE0EE4"/>
    <w:rsid w:val="00BF0235"/>
    <w:rsid w:val="00C04326"/>
    <w:rsid w:val="00C13014"/>
    <w:rsid w:val="00C1393A"/>
    <w:rsid w:val="00C21A70"/>
    <w:rsid w:val="00C25E12"/>
    <w:rsid w:val="00C47C6C"/>
    <w:rsid w:val="00C55F81"/>
    <w:rsid w:val="00C65DC5"/>
    <w:rsid w:val="00C67051"/>
    <w:rsid w:val="00C821F5"/>
    <w:rsid w:val="00C972E5"/>
    <w:rsid w:val="00C97F22"/>
    <w:rsid w:val="00CB1536"/>
    <w:rsid w:val="00CB3937"/>
    <w:rsid w:val="00CD79D3"/>
    <w:rsid w:val="00CF3653"/>
    <w:rsid w:val="00D06363"/>
    <w:rsid w:val="00D17E3C"/>
    <w:rsid w:val="00D214E4"/>
    <w:rsid w:val="00D40117"/>
    <w:rsid w:val="00D425C8"/>
    <w:rsid w:val="00D51E86"/>
    <w:rsid w:val="00D5761E"/>
    <w:rsid w:val="00D60912"/>
    <w:rsid w:val="00D8438E"/>
    <w:rsid w:val="00D9134D"/>
    <w:rsid w:val="00DA567C"/>
    <w:rsid w:val="00DC04B2"/>
    <w:rsid w:val="00DD2798"/>
    <w:rsid w:val="00DD3BF5"/>
    <w:rsid w:val="00DE5BD7"/>
    <w:rsid w:val="00DF607D"/>
    <w:rsid w:val="00E068DA"/>
    <w:rsid w:val="00E0700C"/>
    <w:rsid w:val="00E1393E"/>
    <w:rsid w:val="00E21513"/>
    <w:rsid w:val="00E46EB3"/>
    <w:rsid w:val="00E658B9"/>
    <w:rsid w:val="00E70229"/>
    <w:rsid w:val="00E7100A"/>
    <w:rsid w:val="00E853DE"/>
    <w:rsid w:val="00E908BF"/>
    <w:rsid w:val="00E938CB"/>
    <w:rsid w:val="00EB0126"/>
    <w:rsid w:val="00EB6AE4"/>
    <w:rsid w:val="00EB7738"/>
    <w:rsid w:val="00EC30B7"/>
    <w:rsid w:val="00EC37B5"/>
    <w:rsid w:val="00ED3F0E"/>
    <w:rsid w:val="00EE7EED"/>
    <w:rsid w:val="00EF0ED2"/>
    <w:rsid w:val="00EF2804"/>
    <w:rsid w:val="00EF7D78"/>
    <w:rsid w:val="00F13AD6"/>
    <w:rsid w:val="00F17084"/>
    <w:rsid w:val="00F1733F"/>
    <w:rsid w:val="00F5195A"/>
    <w:rsid w:val="00F562D1"/>
    <w:rsid w:val="00F565F2"/>
    <w:rsid w:val="00F66A55"/>
    <w:rsid w:val="00F80FDA"/>
    <w:rsid w:val="00FA262B"/>
    <w:rsid w:val="00FA39F1"/>
    <w:rsid w:val="00FA3BD9"/>
    <w:rsid w:val="00FB4176"/>
    <w:rsid w:val="00FC0EA7"/>
    <w:rsid w:val="00FC3B76"/>
    <w:rsid w:val="00FE4EA9"/>
    <w:rsid w:val="00FF38A4"/>
    <w:rsid w:val="00FF3BBC"/>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E33B251"/>
  <w15:docId w15:val="{762FA93E-1311-164E-82E3-9A7FBFC00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5C8"/>
    <w:pPr>
      <w:suppressAutoHyphens/>
      <w:spacing w:line="360" w:lineRule="auto"/>
      <w:jc w:val="both"/>
    </w:pPr>
    <w:rPr>
      <w:rFonts w:eastAsia="Calibri"/>
      <w:color w:val="000000"/>
      <w:sz w:val="24"/>
      <w:szCs w:val="22"/>
      <w:lang w:val="en-GB" w:eastAsia="ar-SA" w:bidi="ar-SA"/>
    </w:rPr>
  </w:style>
  <w:style w:type="paragraph" w:styleId="Heading1">
    <w:name w:val="heading 1"/>
    <w:basedOn w:val="Normal"/>
    <w:next w:val="Normal"/>
    <w:qFormat/>
    <w:rsid w:val="00D425C8"/>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D425C8"/>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D425C8"/>
    <w:pPr>
      <w:tabs>
        <w:tab w:val="num" w:pos="0"/>
      </w:tabs>
      <w:ind w:left="720" w:hanging="7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425C8"/>
  </w:style>
  <w:style w:type="character" w:customStyle="1" w:styleId="WW8Num1z1">
    <w:name w:val="WW8Num1z1"/>
    <w:rsid w:val="00D425C8"/>
  </w:style>
  <w:style w:type="character" w:customStyle="1" w:styleId="WW8Num1z2">
    <w:name w:val="WW8Num1z2"/>
    <w:rsid w:val="00D425C8"/>
  </w:style>
  <w:style w:type="character" w:customStyle="1" w:styleId="WW8Num1z3">
    <w:name w:val="WW8Num1z3"/>
    <w:rsid w:val="00D425C8"/>
  </w:style>
  <w:style w:type="character" w:customStyle="1" w:styleId="WW8Num1z4">
    <w:name w:val="WW8Num1z4"/>
    <w:rsid w:val="00D425C8"/>
  </w:style>
  <w:style w:type="character" w:customStyle="1" w:styleId="WW8Num1z5">
    <w:name w:val="WW8Num1z5"/>
    <w:rsid w:val="00D425C8"/>
  </w:style>
  <w:style w:type="character" w:customStyle="1" w:styleId="WW8Num1z6">
    <w:name w:val="WW8Num1z6"/>
    <w:rsid w:val="00D425C8"/>
  </w:style>
  <w:style w:type="character" w:customStyle="1" w:styleId="WW8Num1z7">
    <w:name w:val="WW8Num1z7"/>
    <w:rsid w:val="00D425C8"/>
  </w:style>
  <w:style w:type="character" w:customStyle="1" w:styleId="WW8Num1z8">
    <w:name w:val="WW8Num1z8"/>
    <w:rsid w:val="00D425C8"/>
  </w:style>
  <w:style w:type="character" w:customStyle="1" w:styleId="WW8Num2z0">
    <w:name w:val="WW8Num2z0"/>
    <w:rsid w:val="00D425C8"/>
    <w:rPr>
      <w:rFonts w:ascii="Symbol" w:hAnsi="Symbol" w:cs="OpenSymbol"/>
    </w:rPr>
  </w:style>
  <w:style w:type="character" w:customStyle="1" w:styleId="WW8Num2z1">
    <w:name w:val="WW8Num2z1"/>
    <w:rsid w:val="00D425C8"/>
    <w:rPr>
      <w:rFonts w:ascii="OpenSymbol" w:hAnsi="OpenSymbol" w:cs="OpenSymbol"/>
    </w:rPr>
  </w:style>
  <w:style w:type="character" w:customStyle="1" w:styleId="WW8Num2z2">
    <w:name w:val="WW8Num2z2"/>
    <w:rsid w:val="00D425C8"/>
    <w:rPr>
      <w:rFonts w:ascii="Wingdings" w:hAnsi="Wingdings" w:cs="Wingdings" w:hint="default"/>
    </w:rPr>
  </w:style>
  <w:style w:type="character" w:customStyle="1" w:styleId="WW8Num3z0">
    <w:name w:val="WW8Num3z0"/>
    <w:rsid w:val="00D425C8"/>
    <w:rPr>
      <w:rFonts w:ascii="Symbol" w:hAnsi="Symbol" w:cs="OpenSymbol"/>
    </w:rPr>
  </w:style>
  <w:style w:type="character" w:customStyle="1" w:styleId="WW8Num3z1">
    <w:name w:val="WW8Num3z1"/>
    <w:rsid w:val="00D425C8"/>
    <w:rPr>
      <w:rFonts w:ascii="OpenSymbol" w:hAnsi="OpenSymbol" w:cs="OpenSymbol"/>
    </w:rPr>
  </w:style>
  <w:style w:type="character" w:customStyle="1" w:styleId="WW8Num3z2">
    <w:name w:val="WW8Num3z2"/>
    <w:rsid w:val="00D425C8"/>
    <w:rPr>
      <w:rFonts w:ascii="Wingdings" w:hAnsi="Wingdings" w:cs="Wingdings" w:hint="default"/>
    </w:rPr>
  </w:style>
  <w:style w:type="character" w:customStyle="1" w:styleId="WW8Num4z0">
    <w:name w:val="WW8Num4z0"/>
    <w:rsid w:val="00D425C8"/>
    <w:rPr>
      <w:rFonts w:ascii="Symbol" w:hAnsi="Symbol" w:cs="Symbol" w:hint="default"/>
    </w:rPr>
  </w:style>
  <w:style w:type="character" w:customStyle="1" w:styleId="WW8Num4z1">
    <w:name w:val="WW8Num4z1"/>
    <w:rsid w:val="00D425C8"/>
    <w:rPr>
      <w:rFonts w:ascii="Courier New" w:hAnsi="Courier New" w:cs="Courier New" w:hint="default"/>
    </w:rPr>
  </w:style>
  <w:style w:type="character" w:customStyle="1" w:styleId="WW8Num4z2">
    <w:name w:val="WW8Num4z2"/>
    <w:rsid w:val="00D425C8"/>
    <w:rPr>
      <w:rFonts w:ascii="Wingdings" w:hAnsi="Wingdings" w:cs="Wingdings" w:hint="default"/>
    </w:rPr>
  </w:style>
  <w:style w:type="character" w:customStyle="1" w:styleId="WW8Num5z0">
    <w:name w:val="WW8Num5z0"/>
    <w:rsid w:val="00D425C8"/>
    <w:rPr>
      <w:rFonts w:ascii="Symbol" w:hAnsi="Symbol" w:cs="Symbol" w:hint="default"/>
    </w:rPr>
  </w:style>
  <w:style w:type="character" w:customStyle="1" w:styleId="WW8Num5z1">
    <w:name w:val="WW8Num5z1"/>
    <w:rsid w:val="00D425C8"/>
    <w:rPr>
      <w:rFonts w:ascii="Courier New" w:hAnsi="Courier New" w:cs="Courier New" w:hint="default"/>
    </w:rPr>
  </w:style>
  <w:style w:type="character" w:customStyle="1" w:styleId="WW8Num5z2">
    <w:name w:val="WW8Num5z2"/>
    <w:rsid w:val="00D425C8"/>
    <w:rPr>
      <w:rFonts w:ascii="Wingdings" w:hAnsi="Wingdings" w:cs="Wingdings" w:hint="default"/>
    </w:rPr>
  </w:style>
  <w:style w:type="character" w:customStyle="1" w:styleId="DefaultParagraphFont1">
    <w:name w:val="Default Paragraph Font1"/>
    <w:rsid w:val="00D425C8"/>
  </w:style>
  <w:style w:type="character" w:customStyle="1" w:styleId="WW-DefaultParagraphFont">
    <w:name w:val="WW-Default Paragraph Font"/>
    <w:rsid w:val="00D425C8"/>
  </w:style>
  <w:style w:type="character" w:customStyle="1" w:styleId="WW-DefaultParagraphFont1">
    <w:name w:val="WW-Default Paragraph Font1"/>
    <w:rsid w:val="00D425C8"/>
  </w:style>
  <w:style w:type="character" w:customStyle="1" w:styleId="WW-DefaultParagraphFont11">
    <w:name w:val="WW-Default Paragraph Font11"/>
    <w:rsid w:val="00D425C8"/>
  </w:style>
  <w:style w:type="character" w:customStyle="1" w:styleId="HeaderChar">
    <w:name w:val="Header Char"/>
    <w:basedOn w:val="WW-DefaultParagraphFont11"/>
    <w:rsid w:val="00D425C8"/>
  </w:style>
  <w:style w:type="character" w:customStyle="1" w:styleId="FooterChar">
    <w:name w:val="Footer Char"/>
    <w:basedOn w:val="WW-DefaultParagraphFont11"/>
    <w:rsid w:val="00D425C8"/>
  </w:style>
  <w:style w:type="character" w:customStyle="1" w:styleId="Heading1Char">
    <w:name w:val="Heading 1 Char"/>
    <w:rsid w:val="00D425C8"/>
    <w:rPr>
      <w:rFonts w:ascii="Times New Roman" w:eastAsia="Times New Roman" w:hAnsi="Times New Roman" w:cs="Times New Roman"/>
      <w:b/>
      <w:bCs/>
      <w:sz w:val="28"/>
      <w:szCs w:val="28"/>
    </w:rPr>
  </w:style>
  <w:style w:type="character" w:customStyle="1" w:styleId="Heading2Char">
    <w:name w:val="Heading 2 Char"/>
    <w:rsid w:val="00D425C8"/>
    <w:rPr>
      <w:rFonts w:ascii="Times New Roman" w:eastAsia="Times New Roman" w:hAnsi="Times New Roman" w:cs="Times New Roman"/>
      <w:bCs/>
      <w:sz w:val="24"/>
      <w:szCs w:val="26"/>
      <w:u w:val="single"/>
    </w:rPr>
  </w:style>
  <w:style w:type="character" w:customStyle="1" w:styleId="Bullets">
    <w:name w:val="Bullets"/>
    <w:rsid w:val="00D425C8"/>
    <w:rPr>
      <w:rFonts w:ascii="OpenSymbol" w:eastAsia="OpenSymbol" w:hAnsi="OpenSymbol" w:cs="OpenSymbol"/>
    </w:rPr>
  </w:style>
  <w:style w:type="character" w:styleId="Hyperlink">
    <w:name w:val="Hyperlink"/>
    <w:uiPriority w:val="99"/>
    <w:rsid w:val="00D425C8"/>
    <w:rPr>
      <w:color w:val="000080"/>
      <w:u w:val="single"/>
    </w:rPr>
  </w:style>
  <w:style w:type="character" w:customStyle="1" w:styleId="IndexLink">
    <w:name w:val="Index Link"/>
    <w:rsid w:val="00D425C8"/>
  </w:style>
  <w:style w:type="paragraph" w:customStyle="1" w:styleId="Heading">
    <w:name w:val="Heading"/>
    <w:basedOn w:val="Normal"/>
    <w:next w:val="BodyText"/>
    <w:rsid w:val="00D425C8"/>
    <w:pPr>
      <w:keepNext/>
      <w:spacing w:before="240" w:after="120"/>
    </w:pPr>
    <w:rPr>
      <w:rFonts w:ascii="Arial" w:eastAsia="Droid Sans" w:hAnsi="Arial" w:cs="DejaVu Sans"/>
      <w:sz w:val="28"/>
      <w:szCs w:val="28"/>
    </w:rPr>
  </w:style>
  <w:style w:type="paragraph" w:styleId="BodyText">
    <w:name w:val="Body Text"/>
    <w:basedOn w:val="Normal"/>
    <w:rsid w:val="00D425C8"/>
  </w:style>
  <w:style w:type="paragraph" w:styleId="List">
    <w:name w:val="List"/>
    <w:basedOn w:val="BodyText"/>
    <w:rsid w:val="00D425C8"/>
    <w:rPr>
      <w:rFonts w:cs="DejaVu Sans"/>
    </w:rPr>
  </w:style>
  <w:style w:type="paragraph" w:styleId="Caption">
    <w:name w:val="caption"/>
    <w:basedOn w:val="Normal"/>
    <w:qFormat/>
    <w:rsid w:val="00D425C8"/>
    <w:pPr>
      <w:suppressLineNumbers/>
      <w:spacing w:before="120" w:after="120"/>
    </w:pPr>
    <w:rPr>
      <w:rFonts w:cs="DejaVu Sans"/>
      <w:i/>
      <w:iCs/>
      <w:szCs w:val="24"/>
    </w:rPr>
  </w:style>
  <w:style w:type="paragraph" w:customStyle="1" w:styleId="Index">
    <w:name w:val="Index"/>
    <w:basedOn w:val="Normal"/>
    <w:rsid w:val="00D425C8"/>
    <w:pPr>
      <w:suppressLineNumbers/>
    </w:pPr>
    <w:rPr>
      <w:rFonts w:cs="DejaVu Sans"/>
    </w:rPr>
  </w:style>
  <w:style w:type="paragraph" w:styleId="Header">
    <w:name w:val="header"/>
    <w:basedOn w:val="Normal"/>
    <w:rsid w:val="00D425C8"/>
    <w:pPr>
      <w:tabs>
        <w:tab w:val="center" w:pos="4680"/>
        <w:tab w:val="right" w:pos="9360"/>
      </w:tabs>
      <w:spacing w:line="240" w:lineRule="auto"/>
    </w:pPr>
  </w:style>
  <w:style w:type="paragraph" w:styleId="Footer">
    <w:name w:val="footer"/>
    <w:basedOn w:val="Normal"/>
    <w:rsid w:val="00D425C8"/>
    <w:pPr>
      <w:tabs>
        <w:tab w:val="center" w:pos="4680"/>
        <w:tab w:val="right" w:pos="9360"/>
      </w:tabs>
      <w:spacing w:line="240" w:lineRule="auto"/>
    </w:pPr>
  </w:style>
  <w:style w:type="paragraph" w:customStyle="1" w:styleId="ContentsHeading">
    <w:name w:val="Contents Heading"/>
    <w:basedOn w:val="Heading"/>
    <w:rsid w:val="00D425C8"/>
    <w:pPr>
      <w:suppressLineNumbers/>
      <w:jc w:val="center"/>
    </w:pPr>
    <w:rPr>
      <w:rFonts w:ascii="Times New Roman" w:hAnsi="Times New Roman" w:cs="Times New Roman"/>
      <w:b/>
      <w:bCs/>
      <w:szCs w:val="32"/>
    </w:rPr>
  </w:style>
  <w:style w:type="paragraph" w:styleId="NoSpacing">
    <w:name w:val="No Spacing"/>
    <w:qFormat/>
    <w:rsid w:val="00D425C8"/>
    <w:pPr>
      <w:suppressAutoHyphens/>
      <w:spacing w:line="100" w:lineRule="atLeast"/>
    </w:pPr>
    <w:rPr>
      <w:rFonts w:ascii="Tinos" w:eastAsia="Droid Sans" w:hAnsi="Tinos" w:cs="DejaVu Sans"/>
      <w:sz w:val="24"/>
      <w:szCs w:val="24"/>
      <w:lang w:val="en-GB" w:eastAsia="hi-IN"/>
    </w:rPr>
  </w:style>
  <w:style w:type="paragraph" w:styleId="TOC1">
    <w:name w:val="toc 1"/>
    <w:basedOn w:val="Normal"/>
    <w:next w:val="Normal"/>
    <w:uiPriority w:val="39"/>
    <w:rsid w:val="00D425C8"/>
  </w:style>
  <w:style w:type="paragraph" w:styleId="TOC2">
    <w:name w:val="toc 2"/>
    <w:basedOn w:val="Normal"/>
    <w:next w:val="Normal"/>
    <w:uiPriority w:val="39"/>
    <w:rsid w:val="00D425C8"/>
    <w:pPr>
      <w:ind w:left="240"/>
    </w:pPr>
  </w:style>
  <w:style w:type="paragraph" w:styleId="TOC3">
    <w:name w:val="toc 3"/>
    <w:basedOn w:val="Index"/>
    <w:rsid w:val="00D425C8"/>
    <w:pPr>
      <w:tabs>
        <w:tab w:val="right" w:leader="dot" w:pos="9072"/>
      </w:tabs>
      <w:ind w:left="566"/>
    </w:pPr>
  </w:style>
  <w:style w:type="paragraph" w:styleId="TOC4">
    <w:name w:val="toc 4"/>
    <w:basedOn w:val="Index"/>
    <w:rsid w:val="00D425C8"/>
    <w:pPr>
      <w:tabs>
        <w:tab w:val="right" w:leader="dot" w:pos="8789"/>
      </w:tabs>
      <w:ind w:left="849"/>
    </w:pPr>
  </w:style>
  <w:style w:type="paragraph" w:styleId="TOC5">
    <w:name w:val="toc 5"/>
    <w:basedOn w:val="Index"/>
    <w:rsid w:val="00D425C8"/>
    <w:pPr>
      <w:tabs>
        <w:tab w:val="right" w:leader="dot" w:pos="8506"/>
      </w:tabs>
      <w:ind w:left="1132"/>
    </w:pPr>
  </w:style>
  <w:style w:type="paragraph" w:styleId="TOC6">
    <w:name w:val="toc 6"/>
    <w:basedOn w:val="Index"/>
    <w:rsid w:val="00D425C8"/>
    <w:pPr>
      <w:tabs>
        <w:tab w:val="right" w:leader="dot" w:pos="8223"/>
      </w:tabs>
      <w:ind w:left="1415"/>
    </w:pPr>
  </w:style>
  <w:style w:type="paragraph" w:styleId="TOC7">
    <w:name w:val="toc 7"/>
    <w:basedOn w:val="Index"/>
    <w:rsid w:val="00D425C8"/>
    <w:pPr>
      <w:tabs>
        <w:tab w:val="right" w:leader="dot" w:pos="7940"/>
      </w:tabs>
      <w:ind w:left="1698"/>
    </w:pPr>
  </w:style>
  <w:style w:type="paragraph" w:styleId="TOC8">
    <w:name w:val="toc 8"/>
    <w:basedOn w:val="Index"/>
    <w:rsid w:val="00D425C8"/>
    <w:pPr>
      <w:tabs>
        <w:tab w:val="right" w:leader="dot" w:pos="7657"/>
      </w:tabs>
      <w:ind w:left="1981"/>
    </w:pPr>
  </w:style>
  <w:style w:type="paragraph" w:styleId="TOC9">
    <w:name w:val="toc 9"/>
    <w:basedOn w:val="Index"/>
    <w:rsid w:val="00D425C8"/>
    <w:pPr>
      <w:tabs>
        <w:tab w:val="right" w:leader="dot" w:pos="7374"/>
      </w:tabs>
      <w:ind w:left="2264"/>
    </w:pPr>
  </w:style>
  <w:style w:type="paragraph" w:customStyle="1" w:styleId="Contents10">
    <w:name w:val="Contents 10"/>
    <w:basedOn w:val="Index"/>
    <w:rsid w:val="00D425C8"/>
    <w:pPr>
      <w:tabs>
        <w:tab w:val="right" w:leader="dot" w:pos="7091"/>
      </w:tabs>
      <w:ind w:left="2547"/>
    </w:pPr>
  </w:style>
  <w:style w:type="paragraph" w:styleId="TOCHeading">
    <w:name w:val="TOC Heading"/>
    <w:basedOn w:val="Heading1"/>
    <w:next w:val="Normal"/>
    <w:uiPriority w:val="39"/>
    <w:semiHidden/>
    <w:unhideWhenUsed/>
    <w:qFormat/>
    <w:rsid w:val="00A42E09"/>
    <w:pPr>
      <w:tabs>
        <w:tab w:val="clear" w:pos="0"/>
      </w:tabs>
      <w:suppressAutoHyphens w:val="0"/>
      <w:spacing w:before="480" w:line="276" w:lineRule="auto"/>
      <w:ind w:left="0" w:firstLine="0"/>
      <w:jc w:val="left"/>
      <w:outlineLvl w:val="9"/>
    </w:pPr>
    <w:rPr>
      <w:rFonts w:ascii="Cambria" w:hAnsi="Cambria"/>
      <w:color w:val="365F91"/>
      <w:lang w:val="en-US" w:eastAsia="en-US"/>
    </w:rPr>
  </w:style>
  <w:style w:type="paragraph" w:styleId="ListParagraph">
    <w:name w:val="List Paragraph"/>
    <w:basedOn w:val="Normal"/>
    <w:uiPriority w:val="34"/>
    <w:qFormat/>
    <w:rsid w:val="000E301B"/>
    <w:pPr>
      <w:ind w:left="720"/>
      <w:contextualSpacing/>
    </w:pPr>
  </w:style>
  <w:style w:type="paragraph" w:styleId="NormalWeb">
    <w:name w:val="Normal (Web)"/>
    <w:basedOn w:val="Normal"/>
    <w:uiPriority w:val="99"/>
    <w:semiHidden/>
    <w:unhideWhenUsed/>
    <w:rsid w:val="00057196"/>
    <w:pPr>
      <w:suppressAutoHyphens w:val="0"/>
      <w:spacing w:before="100" w:beforeAutospacing="1" w:after="100" w:afterAutospacing="1" w:line="240" w:lineRule="auto"/>
      <w:jc w:val="left"/>
    </w:pPr>
    <w:rPr>
      <w:rFonts w:eastAsia="Times New Roman"/>
      <w:color w:val="auto"/>
      <w:szCs w:val="24"/>
      <w:lang w:val="en-US" w:eastAsia="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66711">
      <w:bodyDiv w:val="1"/>
      <w:marLeft w:val="0"/>
      <w:marRight w:val="0"/>
      <w:marTop w:val="0"/>
      <w:marBottom w:val="0"/>
      <w:divBdr>
        <w:top w:val="none" w:sz="0" w:space="0" w:color="auto"/>
        <w:left w:val="none" w:sz="0" w:space="0" w:color="auto"/>
        <w:bottom w:val="none" w:sz="0" w:space="0" w:color="auto"/>
        <w:right w:val="none" w:sz="0" w:space="0" w:color="auto"/>
      </w:divBdr>
    </w:div>
    <w:div w:id="679236433">
      <w:bodyDiv w:val="1"/>
      <w:marLeft w:val="0"/>
      <w:marRight w:val="0"/>
      <w:marTop w:val="0"/>
      <w:marBottom w:val="0"/>
      <w:divBdr>
        <w:top w:val="none" w:sz="0" w:space="0" w:color="auto"/>
        <w:left w:val="none" w:sz="0" w:space="0" w:color="auto"/>
        <w:bottom w:val="none" w:sz="0" w:space="0" w:color="auto"/>
        <w:right w:val="none" w:sz="0" w:space="0" w:color="auto"/>
      </w:divBdr>
      <w:divsChild>
        <w:div w:id="486557059">
          <w:marLeft w:val="360"/>
          <w:marRight w:val="0"/>
          <w:marTop w:val="200"/>
          <w:marBottom w:val="0"/>
          <w:divBdr>
            <w:top w:val="none" w:sz="0" w:space="0" w:color="auto"/>
            <w:left w:val="none" w:sz="0" w:space="0" w:color="auto"/>
            <w:bottom w:val="none" w:sz="0" w:space="0" w:color="auto"/>
            <w:right w:val="none" w:sz="0" w:space="0" w:color="auto"/>
          </w:divBdr>
        </w:div>
        <w:div w:id="827792481">
          <w:marLeft w:val="360"/>
          <w:marRight w:val="0"/>
          <w:marTop w:val="200"/>
          <w:marBottom w:val="0"/>
          <w:divBdr>
            <w:top w:val="none" w:sz="0" w:space="0" w:color="auto"/>
            <w:left w:val="none" w:sz="0" w:space="0" w:color="auto"/>
            <w:bottom w:val="none" w:sz="0" w:space="0" w:color="auto"/>
            <w:right w:val="none" w:sz="0" w:space="0" w:color="auto"/>
          </w:divBdr>
        </w:div>
        <w:div w:id="1227305221">
          <w:marLeft w:val="360"/>
          <w:marRight w:val="0"/>
          <w:marTop w:val="200"/>
          <w:marBottom w:val="0"/>
          <w:divBdr>
            <w:top w:val="none" w:sz="0" w:space="0" w:color="auto"/>
            <w:left w:val="none" w:sz="0" w:space="0" w:color="auto"/>
            <w:bottom w:val="none" w:sz="0" w:space="0" w:color="auto"/>
            <w:right w:val="none" w:sz="0" w:space="0" w:color="auto"/>
          </w:divBdr>
        </w:div>
        <w:div w:id="1283996864">
          <w:marLeft w:val="360"/>
          <w:marRight w:val="0"/>
          <w:marTop w:val="200"/>
          <w:marBottom w:val="0"/>
          <w:divBdr>
            <w:top w:val="none" w:sz="0" w:space="0" w:color="auto"/>
            <w:left w:val="none" w:sz="0" w:space="0" w:color="auto"/>
            <w:bottom w:val="none" w:sz="0" w:space="0" w:color="auto"/>
            <w:right w:val="none" w:sz="0" w:space="0" w:color="auto"/>
          </w:divBdr>
        </w:div>
        <w:div w:id="1495485024">
          <w:marLeft w:val="360"/>
          <w:marRight w:val="0"/>
          <w:marTop w:val="200"/>
          <w:marBottom w:val="0"/>
          <w:divBdr>
            <w:top w:val="none" w:sz="0" w:space="0" w:color="auto"/>
            <w:left w:val="none" w:sz="0" w:space="0" w:color="auto"/>
            <w:bottom w:val="none" w:sz="0" w:space="0" w:color="auto"/>
            <w:right w:val="none" w:sz="0" w:space="0" w:color="auto"/>
          </w:divBdr>
        </w:div>
        <w:div w:id="1539472980">
          <w:marLeft w:val="360"/>
          <w:marRight w:val="0"/>
          <w:marTop w:val="200"/>
          <w:marBottom w:val="0"/>
          <w:divBdr>
            <w:top w:val="none" w:sz="0" w:space="0" w:color="auto"/>
            <w:left w:val="none" w:sz="0" w:space="0" w:color="auto"/>
            <w:bottom w:val="none" w:sz="0" w:space="0" w:color="auto"/>
            <w:right w:val="none" w:sz="0" w:space="0" w:color="auto"/>
          </w:divBdr>
        </w:div>
        <w:div w:id="2111705868">
          <w:marLeft w:val="360"/>
          <w:marRight w:val="0"/>
          <w:marTop w:val="200"/>
          <w:marBottom w:val="0"/>
          <w:divBdr>
            <w:top w:val="none" w:sz="0" w:space="0" w:color="auto"/>
            <w:left w:val="none" w:sz="0" w:space="0" w:color="auto"/>
            <w:bottom w:val="none" w:sz="0" w:space="0" w:color="auto"/>
            <w:right w:val="none" w:sz="0" w:space="0" w:color="auto"/>
          </w:divBdr>
        </w:div>
      </w:divsChild>
    </w:div>
    <w:div w:id="688719468">
      <w:bodyDiv w:val="1"/>
      <w:marLeft w:val="0"/>
      <w:marRight w:val="0"/>
      <w:marTop w:val="0"/>
      <w:marBottom w:val="0"/>
      <w:divBdr>
        <w:top w:val="none" w:sz="0" w:space="0" w:color="auto"/>
        <w:left w:val="none" w:sz="0" w:space="0" w:color="auto"/>
        <w:bottom w:val="none" w:sz="0" w:space="0" w:color="auto"/>
        <w:right w:val="none" w:sz="0" w:space="0" w:color="auto"/>
      </w:divBdr>
      <w:divsChild>
        <w:div w:id="33236659">
          <w:marLeft w:val="547"/>
          <w:marRight w:val="0"/>
          <w:marTop w:val="200"/>
          <w:marBottom w:val="0"/>
          <w:divBdr>
            <w:top w:val="none" w:sz="0" w:space="0" w:color="auto"/>
            <w:left w:val="none" w:sz="0" w:space="0" w:color="auto"/>
            <w:bottom w:val="none" w:sz="0" w:space="0" w:color="auto"/>
            <w:right w:val="none" w:sz="0" w:space="0" w:color="auto"/>
          </w:divBdr>
        </w:div>
        <w:div w:id="249700684">
          <w:marLeft w:val="547"/>
          <w:marRight w:val="0"/>
          <w:marTop w:val="200"/>
          <w:marBottom w:val="0"/>
          <w:divBdr>
            <w:top w:val="none" w:sz="0" w:space="0" w:color="auto"/>
            <w:left w:val="none" w:sz="0" w:space="0" w:color="auto"/>
            <w:bottom w:val="none" w:sz="0" w:space="0" w:color="auto"/>
            <w:right w:val="none" w:sz="0" w:space="0" w:color="auto"/>
          </w:divBdr>
        </w:div>
        <w:div w:id="793475630">
          <w:marLeft w:val="547"/>
          <w:marRight w:val="0"/>
          <w:marTop w:val="200"/>
          <w:marBottom w:val="0"/>
          <w:divBdr>
            <w:top w:val="none" w:sz="0" w:space="0" w:color="auto"/>
            <w:left w:val="none" w:sz="0" w:space="0" w:color="auto"/>
            <w:bottom w:val="none" w:sz="0" w:space="0" w:color="auto"/>
            <w:right w:val="none" w:sz="0" w:space="0" w:color="auto"/>
          </w:divBdr>
        </w:div>
        <w:div w:id="1419711198">
          <w:marLeft w:val="547"/>
          <w:marRight w:val="0"/>
          <w:marTop w:val="200"/>
          <w:marBottom w:val="0"/>
          <w:divBdr>
            <w:top w:val="none" w:sz="0" w:space="0" w:color="auto"/>
            <w:left w:val="none" w:sz="0" w:space="0" w:color="auto"/>
            <w:bottom w:val="none" w:sz="0" w:space="0" w:color="auto"/>
            <w:right w:val="none" w:sz="0" w:space="0" w:color="auto"/>
          </w:divBdr>
        </w:div>
        <w:div w:id="1671445703">
          <w:marLeft w:val="547"/>
          <w:marRight w:val="0"/>
          <w:marTop w:val="200"/>
          <w:marBottom w:val="0"/>
          <w:divBdr>
            <w:top w:val="none" w:sz="0" w:space="0" w:color="auto"/>
            <w:left w:val="none" w:sz="0" w:space="0" w:color="auto"/>
            <w:bottom w:val="none" w:sz="0" w:space="0" w:color="auto"/>
            <w:right w:val="none" w:sz="0" w:space="0" w:color="auto"/>
          </w:divBdr>
        </w:div>
        <w:div w:id="1779106742">
          <w:marLeft w:val="547"/>
          <w:marRight w:val="0"/>
          <w:marTop w:val="200"/>
          <w:marBottom w:val="0"/>
          <w:divBdr>
            <w:top w:val="none" w:sz="0" w:space="0" w:color="auto"/>
            <w:left w:val="none" w:sz="0" w:space="0" w:color="auto"/>
            <w:bottom w:val="none" w:sz="0" w:space="0" w:color="auto"/>
            <w:right w:val="none" w:sz="0" w:space="0" w:color="auto"/>
          </w:divBdr>
        </w:div>
        <w:div w:id="1839614651">
          <w:marLeft w:val="547"/>
          <w:marRight w:val="0"/>
          <w:marTop w:val="200"/>
          <w:marBottom w:val="0"/>
          <w:divBdr>
            <w:top w:val="none" w:sz="0" w:space="0" w:color="auto"/>
            <w:left w:val="none" w:sz="0" w:space="0" w:color="auto"/>
            <w:bottom w:val="none" w:sz="0" w:space="0" w:color="auto"/>
            <w:right w:val="none" w:sz="0" w:space="0" w:color="auto"/>
          </w:divBdr>
        </w:div>
      </w:divsChild>
    </w:div>
    <w:div w:id="717750852">
      <w:bodyDiv w:val="1"/>
      <w:marLeft w:val="0"/>
      <w:marRight w:val="0"/>
      <w:marTop w:val="0"/>
      <w:marBottom w:val="0"/>
      <w:divBdr>
        <w:top w:val="none" w:sz="0" w:space="0" w:color="auto"/>
        <w:left w:val="none" w:sz="0" w:space="0" w:color="auto"/>
        <w:bottom w:val="none" w:sz="0" w:space="0" w:color="auto"/>
        <w:right w:val="none" w:sz="0" w:space="0" w:color="auto"/>
      </w:divBdr>
    </w:div>
    <w:div w:id="977346138">
      <w:bodyDiv w:val="1"/>
      <w:marLeft w:val="0"/>
      <w:marRight w:val="0"/>
      <w:marTop w:val="0"/>
      <w:marBottom w:val="0"/>
      <w:divBdr>
        <w:top w:val="none" w:sz="0" w:space="0" w:color="auto"/>
        <w:left w:val="none" w:sz="0" w:space="0" w:color="auto"/>
        <w:bottom w:val="none" w:sz="0" w:space="0" w:color="auto"/>
        <w:right w:val="none" w:sz="0" w:space="0" w:color="auto"/>
      </w:divBdr>
    </w:div>
    <w:div w:id="188266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2245</Words>
  <Characters>12758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14960</CharactersWithSpaces>
  <SharedDoc>false</SharedDoc>
  <HLinks>
    <vt:vector size="66" baseType="variant">
      <vt:variant>
        <vt:i4>1507389</vt:i4>
      </vt:variant>
      <vt:variant>
        <vt:i4>62</vt:i4>
      </vt:variant>
      <vt:variant>
        <vt:i4>0</vt:i4>
      </vt:variant>
      <vt:variant>
        <vt:i4>5</vt:i4>
      </vt:variant>
      <vt:variant>
        <vt:lpwstr/>
      </vt:variant>
      <vt:variant>
        <vt:lpwstr>_Toc71133486</vt:lpwstr>
      </vt:variant>
      <vt:variant>
        <vt:i4>1310781</vt:i4>
      </vt:variant>
      <vt:variant>
        <vt:i4>56</vt:i4>
      </vt:variant>
      <vt:variant>
        <vt:i4>0</vt:i4>
      </vt:variant>
      <vt:variant>
        <vt:i4>5</vt:i4>
      </vt:variant>
      <vt:variant>
        <vt:lpwstr/>
      </vt:variant>
      <vt:variant>
        <vt:lpwstr>_Toc71133485</vt:lpwstr>
      </vt:variant>
      <vt:variant>
        <vt:i4>1376317</vt:i4>
      </vt:variant>
      <vt:variant>
        <vt:i4>50</vt:i4>
      </vt:variant>
      <vt:variant>
        <vt:i4>0</vt:i4>
      </vt:variant>
      <vt:variant>
        <vt:i4>5</vt:i4>
      </vt:variant>
      <vt:variant>
        <vt:lpwstr/>
      </vt:variant>
      <vt:variant>
        <vt:lpwstr>_Toc71133484</vt:lpwstr>
      </vt:variant>
      <vt:variant>
        <vt:i4>1179709</vt:i4>
      </vt:variant>
      <vt:variant>
        <vt:i4>44</vt:i4>
      </vt:variant>
      <vt:variant>
        <vt:i4>0</vt:i4>
      </vt:variant>
      <vt:variant>
        <vt:i4>5</vt:i4>
      </vt:variant>
      <vt:variant>
        <vt:lpwstr/>
      </vt:variant>
      <vt:variant>
        <vt:lpwstr>_Toc71133483</vt:lpwstr>
      </vt:variant>
      <vt:variant>
        <vt:i4>1245245</vt:i4>
      </vt:variant>
      <vt:variant>
        <vt:i4>38</vt:i4>
      </vt:variant>
      <vt:variant>
        <vt:i4>0</vt:i4>
      </vt:variant>
      <vt:variant>
        <vt:i4>5</vt:i4>
      </vt:variant>
      <vt:variant>
        <vt:lpwstr/>
      </vt:variant>
      <vt:variant>
        <vt:lpwstr>_Toc71133482</vt:lpwstr>
      </vt:variant>
      <vt:variant>
        <vt:i4>1048637</vt:i4>
      </vt:variant>
      <vt:variant>
        <vt:i4>32</vt:i4>
      </vt:variant>
      <vt:variant>
        <vt:i4>0</vt:i4>
      </vt:variant>
      <vt:variant>
        <vt:i4>5</vt:i4>
      </vt:variant>
      <vt:variant>
        <vt:lpwstr/>
      </vt:variant>
      <vt:variant>
        <vt:lpwstr>_Toc71133481</vt:lpwstr>
      </vt:variant>
      <vt:variant>
        <vt:i4>1114173</vt:i4>
      </vt:variant>
      <vt:variant>
        <vt:i4>26</vt:i4>
      </vt:variant>
      <vt:variant>
        <vt:i4>0</vt:i4>
      </vt:variant>
      <vt:variant>
        <vt:i4>5</vt:i4>
      </vt:variant>
      <vt:variant>
        <vt:lpwstr/>
      </vt:variant>
      <vt:variant>
        <vt:lpwstr>_Toc71133480</vt:lpwstr>
      </vt:variant>
      <vt:variant>
        <vt:i4>1572914</vt:i4>
      </vt:variant>
      <vt:variant>
        <vt:i4>20</vt:i4>
      </vt:variant>
      <vt:variant>
        <vt:i4>0</vt:i4>
      </vt:variant>
      <vt:variant>
        <vt:i4>5</vt:i4>
      </vt:variant>
      <vt:variant>
        <vt:lpwstr/>
      </vt:variant>
      <vt:variant>
        <vt:lpwstr>_Toc71133479</vt:lpwstr>
      </vt:variant>
      <vt:variant>
        <vt:i4>1638450</vt:i4>
      </vt:variant>
      <vt:variant>
        <vt:i4>14</vt:i4>
      </vt:variant>
      <vt:variant>
        <vt:i4>0</vt:i4>
      </vt:variant>
      <vt:variant>
        <vt:i4>5</vt:i4>
      </vt:variant>
      <vt:variant>
        <vt:lpwstr/>
      </vt:variant>
      <vt:variant>
        <vt:lpwstr>_Toc71133478</vt:lpwstr>
      </vt:variant>
      <vt:variant>
        <vt:i4>1441842</vt:i4>
      </vt:variant>
      <vt:variant>
        <vt:i4>8</vt:i4>
      </vt:variant>
      <vt:variant>
        <vt:i4>0</vt:i4>
      </vt:variant>
      <vt:variant>
        <vt:i4>5</vt:i4>
      </vt:variant>
      <vt:variant>
        <vt:lpwstr/>
      </vt:variant>
      <vt:variant>
        <vt:lpwstr>_Toc71133477</vt:lpwstr>
      </vt:variant>
      <vt:variant>
        <vt:i4>1507378</vt:i4>
      </vt:variant>
      <vt:variant>
        <vt:i4>2</vt:i4>
      </vt:variant>
      <vt:variant>
        <vt:i4>0</vt:i4>
      </vt:variant>
      <vt:variant>
        <vt:i4>5</vt:i4>
      </vt:variant>
      <vt:variant>
        <vt:lpwstr/>
      </vt:variant>
      <vt:variant>
        <vt:lpwstr>_Toc71133476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Tomas Gina (2120162)</cp:lastModifiedBy>
  <cp:revision>9</cp:revision>
  <dcterms:created xsi:type="dcterms:W3CDTF">2022-04-06T21:12:00Z</dcterms:created>
  <dcterms:modified xsi:type="dcterms:W3CDTF">2022-04-06T22:21:00Z</dcterms:modified>
</cp:coreProperties>
</file>