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CBEC6A" w14:textId="77777777" w:rsidR="00CD03F6" w:rsidRDefault="00CD03F6" w:rsidP="00034302">
      <w:pPr>
        <w:rPr>
          <w:b/>
          <w:sz w:val="32"/>
        </w:rPr>
      </w:pPr>
    </w:p>
    <w:p w14:paraId="7105427A" w14:textId="77777777" w:rsidR="00CD03F6" w:rsidRDefault="00CD03F6" w:rsidP="00034302">
      <w:pPr>
        <w:rPr>
          <w:b/>
          <w:sz w:val="32"/>
        </w:rPr>
      </w:pPr>
    </w:p>
    <w:p w14:paraId="71D423F3" w14:textId="77777777" w:rsidR="00C44292" w:rsidRDefault="00FA03F7" w:rsidP="00CD03F6">
      <w:pPr>
        <w:jc w:val="center"/>
        <w:rPr>
          <w:b/>
          <w:sz w:val="32"/>
        </w:rPr>
      </w:pPr>
      <w:r w:rsidRPr="00CD03F6">
        <w:rPr>
          <w:b/>
          <w:sz w:val="32"/>
        </w:rPr>
        <w:t>ACADEMIC AND EMPLOYABILITY SKILLS</w:t>
      </w:r>
    </w:p>
    <w:p w14:paraId="72741530" w14:textId="716EC428" w:rsidR="00C44292" w:rsidRDefault="00034302" w:rsidP="00034302">
      <w:pPr>
        <w:spacing w:after="160" w:line="259" w:lineRule="auto"/>
        <w:jc w:val="center"/>
        <w:rPr>
          <w:b/>
          <w:sz w:val="32"/>
        </w:rPr>
      </w:pPr>
      <w:r>
        <w:rPr>
          <w:b/>
          <w:sz w:val="32"/>
        </w:rPr>
        <w:t>Task 1</w:t>
      </w:r>
    </w:p>
    <w:p w14:paraId="41681FDA" w14:textId="5FE58AE6" w:rsidR="00034302" w:rsidRPr="00034302" w:rsidRDefault="00034302" w:rsidP="00034302">
      <w:pPr>
        <w:spacing w:after="160" w:line="259" w:lineRule="auto"/>
        <w:jc w:val="center"/>
        <w:rPr>
          <w:bCs/>
          <w:sz w:val="28"/>
          <w:szCs w:val="20"/>
        </w:rPr>
      </w:pPr>
      <w:r w:rsidRPr="00034302">
        <w:rPr>
          <w:bCs/>
          <w:sz w:val="28"/>
          <w:szCs w:val="20"/>
        </w:rPr>
        <w:t>Student Name</w:t>
      </w:r>
      <w:r>
        <w:rPr>
          <w:bCs/>
          <w:sz w:val="28"/>
          <w:szCs w:val="20"/>
        </w:rPr>
        <w:t xml:space="preserve">: Iulian </w:t>
      </w:r>
      <w:proofErr w:type="spellStart"/>
      <w:r>
        <w:rPr>
          <w:bCs/>
          <w:sz w:val="28"/>
          <w:szCs w:val="20"/>
        </w:rPr>
        <w:t>Neagu</w:t>
      </w:r>
      <w:proofErr w:type="spellEnd"/>
    </w:p>
    <w:p w14:paraId="6FD3A1AE" w14:textId="3D21C48A" w:rsidR="00034302" w:rsidRPr="00034302" w:rsidRDefault="00034302" w:rsidP="00034302">
      <w:pPr>
        <w:spacing w:after="160" w:line="259" w:lineRule="auto"/>
        <w:jc w:val="center"/>
        <w:rPr>
          <w:bCs/>
          <w:sz w:val="28"/>
          <w:szCs w:val="20"/>
        </w:rPr>
      </w:pPr>
      <w:r w:rsidRPr="00034302">
        <w:rPr>
          <w:bCs/>
          <w:sz w:val="28"/>
          <w:szCs w:val="20"/>
        </w:rPr>
        <w:t>Course Name</w:t>
      </w:r>
      <w:r>
        <w:rPr>
          <w:bCs/>
          <w:sz w:val="28"/>
          <w:szCs w:val="20"/>
        </w:rPr>
        <w:t>: Academic and Employability Skills</w:t>
      </w:r>
    </w:p>
    <w:p w14:paraId="6A407CD2" w14:textId="5B833DFA" w:rsidR="00034302" w:rsidRPr="00034302" w:rsidRDefault="00034302" w:rsidP="00034302">
      <w:pPr>
        <w:spacing w:after="160" w:line="259" w:lineRule="auto"/>
        <w:jc w:val="center"/>
        <w:rPr>
          <w:bCs/>
          <w:sz w:val="28"/>
          <w:szCs w:val="20"/>
        </w:rPr>
      </w:pPr>
      <w:r w:rsidRPr="00034302">
        <w:rPr>
          <w:bCs/>
          <w:sz w:val="28"/>
          <w:szCs w:val="20"/>
        </w:rPr>
        <w:t>Student ID</w:t>
      </w:r>
      <w:r>
        <w:rPr>
          <w:bCs/>
          <w:sz w:val="28"/>
          <w:szCs w:val="20"/>
        </w:rPr>
        <w:t>:2107401</w:t>
      </w:r>
    </w:p>
    <w:p w14:paraId="171140F5" w14:textId="5782C8EA" w:rsidR="00034302" w:rsidRPr="00034302" w:rsidRDefault="00034302" w:rsidP="00034302">
      <w:pPr>
        <w:spacing w:after="160" w:line="259" w:lineRule="auto"/>
        <w:jc w:val="center"/>
        <w:rPr>
          <w:bCs/>
          <w:sz w:val="28"/>
          <w:szCs w:val="20"/>
        </w:rPr>
      </w:pPr>
      <w:r w:rsidRPr="00034302">
        <w:rPr>
          <w:bCs/>
          <w:sz w:val="28"/>
          <w:szCs w:val="20"/>
        </w:rPr>
        <w:t>Course ID</w:t>
      </w:r>
      <w:r>
        <w:rPr>
          <w:bCs/>
          <w:sz w:val="28"/>
          <w:szCs w:val="20"/>
        </w:rPr>
        <w:t>: BMSW4001_BIRM</w:t>
      </w:r>
    </w:p>
    <w:p w14:paraId="010AF91B" w14:textId="77777777" w:rsidR="00034302" w:rsidRDefault="00034302" w:rsidP="00034302">
      <w:pPr>
        <w:spacing w:after="160" w:line="259" w:lineRule="auto"/>
        <w:jc w:val="center"/>
        <w:rPr>
          <w:b/>
          <w:sz w:val="32"/>
        </w:rPr>
      </w:pPr>
    </w:p>
    <w:p w14:paraId="170FD1E9" w14:textId="54F49011" w:rsidR="00034302" w:rsidRDefault="00034302" w:rsidP="00034302">
      <w:pPr>
        <w:spacing w:after="160" w:line="259" w:lineRule="auto"/>
        <w:jc w:val="center"/>
        <w:rPr>
          <w:b/>
          <w:sz w:val="32"/>
        </w:rPr>
      </w:pPr>
    </w:p>
    <w:p w14:paraId="4547AD66" w14:textId="69D3F7FF" w:rsidR="00034302" w:rsidRDefault="00034302" w:rsidP="00034302">
      <w:pPr>
        <w:spacing w:after="160" w:line="259" w:lineRule="auto"/>
        <w:jc w:val="center"/>
        <w:rPr>
          <w:b/>
          <w:sz w:val="32"/>
        </w:rPr>
      </w:pPr>
    </w:p>
    <w:p w14:paraId="03DDD898" w14:textId="70CAE25C" w:rsidR="00034302" w:rsidRDefault="00034302" w:rsidP="00034302">
      <w:pPr>
        <w:spacing w:after="160" w:line="259" w:lineRule="auto"/>
        <w:jc w:val="center"/>
        <w:rPr>
          <w:b/>
          <w:sz w:val="32"/>
        </w:rPr>
      </w:pPr>
    </w:p>
    <w:p w14:paraId="325AC488" w14:textId="5F325877" w:rsidR="00034302" w:rsidRDefault="00034302" w:rsidP="00034302">
      <w:pPr>
        <w:spacing w:after="160" w:line="259" w:lineRule="auto"/>
        <w:jc w:val="center"/>
        <w:rPr>
          <w:b/>
          <w:sz w:val="32"/>
        </w:rPr>
      </w:pPr>
    </w:p>
    <w:p w14:paraId="2978BCE0" w14:textId="17F2A994" w:rsidR="00034302" w:rsidRDefault="00034302" w:rsidP="00034302">
      <w:pPr>
        <w:spacing w:after="160" w:line="259" w:lineRule="auto"/>
        <w:jc w:val="center"/>
        <w:rPr>
          <w:b/>
          <w:sz w:val="32"/>
        </w:rPr>
      </w:pPr>
    </w:p>
    <w:p w14:paraId="53606230" w14:textId="33A3B9F5" w:rsidR="00034302" w:rsidRDefault="00034302" w:rsidP="00034302">
      <w:pPr>
        <w:spacing w:after="160" w:line="259" w:lineRule="auto"/>
        <w:jc w:val="center"/>
        <w:rPr>
          <w:b/>
          <w:sz w:val="32"/>
        </w:rPr>
      </w:pPr>
    </w:p>
    <w:p w14:paraId="2B21C2C6" w14:textId="4939E671" w:rsidR="00034302" w:rsidRDefault="00034302" w:rsidP="00034302">
      <w:pPr>
        <w:spacing w:after="160" w:line="259" w:lineRule="auto"/>
        <w:jc w:val="center"/>
        <w:rPr>
          <w:b/>
          <w:sz w:val="32"/>
        </w:rPr>
      </w:pPr>
    </w:p>
    <w:p w14:paraId="4D4A65F3" w14:textId="3A360082" w:rsidR="00034302" w:rsidRDefault="00034302" w:rsidP="00034302">
      <w:pPr>
        <w:spacing w:after="160" w:line="259" w:lineRule="auto"/>
        <w:jc w:val="center"/>
        <w:rPr>
          <w:b/>
          <w:sz w:val="32"/>
        </w:rPr>
      </w:pPr>
    </w:p>
    <w:p w14:paraId="44BE3DEA" w14:textId="515A06CF" w:rsidR="00034302" w:rsidRDefault="00034302" w:rsidP="00034302">
      <w:pPr>
        <w:spacing w:after="160" w:line="259" w:lineRule="auto"/>
        <w:jc w:val="center"/>
        <w:rPr>
          <w:b/>
          <w:sz w:val="32"/>
        </w:rPr>
      </w:pPr>
    </w:p>
    <w:p w14:paraId="05C41403" w14:textId="4E405E47" w:rsidR="00034302" w:rsidRDefault="00034302" w:rsidP="00034302">
      <w:pPr>
        <w:spacing w:after="160" w:line="259" w:lineRule="auto"/>
        <w:jc w:val="center"/>
        <w:rPr>
          <w:b/>
          <w:sz w:val="32"/>
        </w:rPr>
      </w:pPr>
    </w:p>
    <w:p w14:paraId="166DA38F" w14:textId="07286FA8" w:rsidR="00034302" w:rsidRDefault="00034302" w:rsidP="00034302">
      <w:pPr>
        <w:spacing w:after="160" w:line="259" w:lineRule="auto"/>
        <w:jc w:val="center"/>
        <w:rPr>
          <w:b/>
          <w:sz w:val="32"/>
        </w:rPr>
      </w:pPr>
    </w:p>
    <w:p w14:paraId="3550372E" w14:textId="6161AD8F" w:rsidR="00034302" w:rsidRDefault="00034302" w:rsidP="00034302">
      <w:pPr>
        <w:spacing w:after="160" w:line="259" w:lineRule="auto"/>
        <w:jc w:val="center"/>
        <w:rPr>
          <w:b/>
          <w:sz w:val="32"/>
        </w:rPr>
      </w:pPr>
    </w:p>
    <w:p w14:paraId="7B4C3C95" w14:textId="36BD2713" w:rsidR="00034302" w:rsidRDefault="00034302" w:rsidP="00034302">
      <w:pPr>
        <w:spacing w:after="160" w:line="259" w:lineRule="auto"/>
        <w:jc w:val="center"/>
        <w:rPr>
          <w:b/>
          <w:sz w:val="32"/>
        </w:rPr>
      </w:pPr>
    </w:p>
    <w:p w14:paraId="1190E2FD" w14:textId="7E60CAA4" w:rsidR="00034302" w:rsidRDefault="00034302" w:rsidP="00034302">
      <w:pPr>
        <w:spacing w:after="160" w:line="259" w:lineRule="auto"/>
        <w:jc w:val="center"/>
        <w:rPr>
          <w:b/>
          <w:sz w:val="32"/>
        </w:rPr>
      </w:pPr>
    </w:p>
    <w:p w14:paraId="624AE166" w14:textId="6DB5EE94" w:rsidR="00034302" w:rsidRDefault="00034302" w:rsidP="00034302">
      <w:pPr>
        <w:spacing w:after="160" w:line="259" w:lineRule="auto"/>
        <w:jc w:val="center"/>
        <w:rPr>
          <w:b/>
          <w:sz w:val="32"/>
        </w:rPr>
      </w:pPr>
    </w:p>
    <w:p w14:paraId="778E8C83" w14:textId="32B17B65" w:rsidR="00034302" w:rsidRDefault="00034302" w:rsidP="00034302">
      <w:pPr>
        <w:spacing w:after="160" w:line="259" w:lineRule="auto"/>
        <w:jc w:val="center"/>
        <w:rPr>
          <w:b/>
          <w:sz w:val="32"/>
        </w:rPr>
      </w:pPr>
    </w:p>
    <w:p w14:paraId="5DD7AAA1" w14:textId="77777777" w:rsidR="00034302" w:rsidRDefault="00034302" w:rsidP="00034302">
      <w:pPr>
        <w:spacing w:after="160" w:line="259" w:lineRule="auto"/>
        <w:jc w:val="center"/>
        <w:rPr>
          <w:b/>
          <w:sz w:val="32"/>
        </w:rPr>
      </w:pPr>
    </w:p>
    <w:sdt>
      <w:sdtPr>
        <w:rPr>
          <w:rFonts w:ascii="Times New Roman" w:eastAsia="Arial" w:hAnsi="Times New Roman" w:cs="Arial"/>
          <w:color w:val="auto"/>
          <w:sz w:val="24"/>
          <w:szCs w:val="22"/>
          <w:lang w:val="en-IN" w:eastAsia="en-IN"/>
        </w:rPr>
        <w:id w:val="-687220867"/>
        <w:docPartObj>
          <w:docPartGallery w:val="Table of Contents"/>
          <w:docPartUnique/>
        </w:docPartObj>
      </w:sdtPr>
      <w:sdtEndPr>
        <w:rPr>
          <w:b/>
          <w:bCs/>
          <w:noProof/>
        </w:rPr>
      </w:sdtEndPr>
      <w:sdtContent>
        <w:p w14:paraId="6A5DD2A3" w14:textId="77777777" w:rsidR="00C44292" w:rsidRPr="00C44292" w:rsidRDefault="00C44292" w:rsidP="00C44292">
          <w:pPr>
            <w:pStyle w:val="TOCHeading"/>
            <w:jc w:val="center"/>
            <w:rPr>
              <w:rFonts w:ascii="Times New Roman" w:hAnsi="Times New Roman" w:cs="Times New Roman"/>
              <w:b/>
              <w:color w:val="000000" w:themeColor="text1"/>
              <w:sz w:val="28"/>
            </w:rPr>
          </w:pPr>
          <w:r w:rsidRPr="00C44292">
            <w:rPr>
              <w:rFonts w:ascii="Times New Roman" w:hAnsi="Times New Roman" w:cs="Times New Roman"/>
              <w:b/>
              <w:color w:val="000000" w:themeColor="text1"/>
              <w:sz w:val="28"/>
            </w:rPr>
            <w:t>Table of Contents</w:t>
          </w:r>
        </w:p>
        <w:p w14:paraId="2C66AF54" w14:textId="77777777" w:rsidR="007F044C" w:rsidRDefault="00C44292">
          <w:pPr>
            <w:pStyle w:val="TOC1"/>
            <w:tabs>
              <w:tab w:val="right" w:leader="dot" w:pos="9016"/>
            </w:tabs>
            <w:rPr>
              <w:rFonts w:asciiTheme="minorHAnsi" w:eastAsiaTheme="minorEastAsia" w:hAnsiTheme="minorHAnsi" w:cstheme="minorBidi"/>
              <w:noProof/>
              <w:sz w:val="22"/>
            </w:rPr>
          </w:pPr>
          <w:r>
            <w:fldChar w:fldCharType="begin"/>
          </w:r>
          <w:r>
            <w:instrText xml:space="preserve"> TOC \o "1-3" \h \z \u </w:instrText>
          </w:r>
          <w:r>
            <w:fldChar w:fldCharType="separate"/>
          </w:r>
          <w:hyperlink w:anchor="_Toc95573638" w:history="1">
            <w:r w:rsidR="007F044C" w:rsidRPr="000805DB">
              <w:rPr>
                <w:rStyle w:val="Hyperlink"/>
                <w:noProof/>
              </w:rPr>
              <w:t>Introduction</w:t>
            </w:r>
            <w:r w:rsidR="007F044C">
              <w:rPr>
                <w:noProof/>
                <w:webHidden/>
              </w:rPr>
              <w:tab/>
            </w:r>
            <w:r w:rsidR="007F044C">
              <w:rPr>
                <w:noProof/>
                <w:webHidden/>
              </w:rPr>
              <w:fldChar w:fldCharType="begin"/>
            </w:r>
            <w:r w:rsidR="007F044C">
              <w:rPr>
                <w:noProof/>
                <w:webHidden/>
              </w:rPr>
              <w:instrText xml:space="preserve"> PAGEREF _Toc95573638 \h </w:instrText>
            </w:r>
            <w:r w:rsidR="007F044C">
              <w:rPr>
                <w:noProof/>
                <w:webHidden/>
              </w:rPr>
            </w:r>
            <w:r w:rsidR="007F044C">
              <w:rPr>
                <w:noProof/>
                <w:webHidden/>
              </w:rPr>
              <w:fldChar w:fldCharType="separate"/>
            </w:r>
            <w:r w:rsidR="007F044C">
              <w:rPr>
                <w:noProof/>
                <w:webHidden/>
              </w:rPr>
              <w:t>2</w:t>
            </w:r>
            <w:r w:rsidR="007F044C">
              <w:rPr>
                <w:noProof/>
                <w:webHidden/>
              </w:rPr>
              <w:fldChar w:fldCharType="end"/>
            </w:r>
          </w:hyperlink>
        </w:p>
        <w:p w14:paraId="7A60E382" w14:textId="77777777" w:rsidR="007F044C" w:rsidRDefault="00262D77">
          <w:pPr>
            <w:pStyle w:val="TOC2"/>
            <w:tabs>
              <w:tab w:val="right" w:leader="dot" w:pos="9016"/>
            </w:tabs>
            <w:rPr>
              <w:rFonts w:asciiTheme="minorHAnsi" w:eastAsiaTheme="minorEastAsia" w:hAnsiTheme="minorHAnsi" w:cstheme="minorBidi"/>
              <w:noProof/>
              <w:sz w:val="22"/>
            </w:rPr>
          </w:pPr>
          <w:hyperlink w:anchor="_Toc95573639" w:history="1">
            <w:r w:rsidR="007F044C" w:rsidRPr="000805DB">
              <w:rPr>
                <w:rStyle w:val="Hyperlink"/>
                <w:noProof/>
                <w:lang w:val="en"/>
              </w:rPr>
              <w:t>Overview of the organization</w:t>
            </w:r>
            <w:r w:rsidR="007F044C">
              <w:rPr>
                <w:noProof/>
                <w:webHidden/>
              </w:rPr>
              <w:tab/>
            </w:r>
            <w:r w:rsidR="007F044C">
              <w:rPr>
                <w:noProof/>
                <w:webHidden/>
              </w:rPr>
              <w:fldChar w:fldCharType="begin"/>
            </w:r>
            <w:r w:rsidR="007F044C">
              <w:rPr>
                <w:noProof/>
                <w:webHidden/>
              </w:rPr>
              <w:instrText xml:space="preserve"> PAGEREF _Toc95573639 \h </w:instrText>
            </w:r>
            <w:r w:rsidR="007F044C">
              <w:rPr>
                <w:noProof/>
                <w:webHidden/>
              </w:rPr>
            </w:r>
            <w:r w:rsidR="007F044C">
              <w:rPr>
                <w:noProof/>
                <w:webHidden/>
              </w:rPr>
              <w:fldChar w:fldCharType="separate"/>
            </w:r>
            <w:r w:rsidR="007F044C">
              <w:rPr>
                <w:noProof/>
                <w:webHidden/>
              </w:rPr>
              <w:t>2</w:t>
            </w:r>
            <w:r w:rsidR="007F044C">
              <w:rPr>
                <w:noProof/>
                <w:webHidden/>
              </w:rPr>
              <w:fldChar w:fldCharType="end"/>
            </w:r>
          </w:hyperlink>
        </w:p>
        <w:p w14:paraId="7204E2B1" w14:textId="77777777" w:rsidR="007F044C" w:rsidRDefault="00262D77">
          <w:pPr>
            <w:pStyle w:val="TOC1"/>
            <w:tabs>
              <w:tab w:val="right" w:leader="dot" w:pos="9016"/>
            </w:tabs>
            <w:rPr>
              <w:rFonts w:asciiTheme="minorHAnsi" w:eastAsiaTheme="minorEastAsia" w:hAnsiTheme="minorHAnsi" w:cstheme="minorBidi"/>
              <w:noProof/>
              <w:sz w:val="22"/>
            </w:rPr>
          </w:pPr>
          <w:hyperlink w:anchor="_Toc95573640" w:history="1">
            <w:r w:rsidR="007F044C" w:rsidRPr="000805DB">
              <w:rPr>
                <w:rStyle w:val="Hyperlink"/>
                <w:noProof/>
              </w:rPr>
              <w:t>The different ways that staff can be motivated along with the challenges within the workplace</w:t>
            </w:r>
            <w:r w:rsidR="007F044C">
              <w:rPr>
                <w:noProof/>
                <w:webHidden/>
              </w:rPr>
              <w:tab/>
            </w:r>
            <w:r w:rsidR="007F044C">
              <w:rPr>
                <w:noProof/>
                <w:webHidden/>
              </w:rPr>
              <w:fldChar w:fldCharType="begin"/>
            </w:r>
            <w:r w:rsidR="007F044C">
              <w:rPr>
                <w:noProof/>
                <w:webHidden/>
              </w:rPr>
              <w:instrText xml:space="preserve"> PAGEREF _Toc95573640 \h </w:instrText>
            </w:r>
            <w:r w:rsidR="007F044C">
              <w:rPr>
                <w:noProof/>
                <w:webHidden/>
              </w:rPr>
            </w:r>
            <w:r w:rsidR="007F044C">
              <w:rPr>
                <w:noProof/>
                <w:webHidden/>
              </w:rPr>
              <w:fldChar w:fldCharType="separate"/>
            </w:r>
            <w:r w:rsidR="007F044C">
              <w:rPr>
                <w:noProof/>
                <w:webHidden/>
              </w:rPr>
              <w:t>3</w:t>
            </w:r>
            <w:r w:rsidR="007F044C">
              <w:rPr>
                <w:noProof/>
                <w:webHidden/>
              </w:rPr>
              <w:fldChar w:fldCharType="end"/>
            </w:r>
          </w:hyperlink>
        </w:p>
        <w:p w14:paraId="407992DE" w14:textId="77777777" w:rsidR="007F044C" w:rsidRDefault="00262D77">
          <w:pPr>
            <w:pStyle w:val="TOC2"/>
            <w:tabs>
              <w:tab w:val="right" w:leader="dot" w:pos="9016"/>
            </w:tabs>
            <w:rPr>
              <w:rFonts w:asciiTheme="minorHAnsi" w:eastAsiaTheme="minorEastAsia" w:hAnsiTheme="minorHAnsi" w:cstheme="minorBidi"/>
              <w:noProof/>
              <w:sz w:val="22"/>
            </w:rPr>
          </w:pPr>
          <w:hyperlink w:anchor="_Toc95573641" w:history="1">
            <w:r w:rsidR="007F044C" w:rsidRPr="000805DB">
              <w:rPr>
                <w:rStyle w:val="Hyperlink"/>
                <w:noProof/>
              </w:rPr>
              <w:t>Pay</w:t>
            </w:r>
            <w:r w:rsidR="007F044C">
              <w:rPr>
                <w:noProof/>
                <w:webHidden/>
              </w:rPr>
              <w:tab/>
            </w:r>
            <w:r w:rsidR="007F044C">
              <w:rPr>
                <w:noProof/>
                <w:webHidden/>
              </w:rPr>
              <w:fldChar w:fldCharType="begin"/>
            </w:r>
            <w:r w:rsidR="007F044C">
              <w:rPr>
                <w:noProof/>
                <w:webHidden/>
              </w:rPr>
              <w:instrText xml:space="preserve"> PAGEREF _Toc95573641 \h </w:instrText>
            </w:r>
            <w:r w:rsidR="007F044C">
              <w:rPr>
                <w:noProof/>
                <w:webHidden/>
              </w:rPr>
            </w:r>
            <w:r w:rsidR="007F044C">
              <w:rPr>
                <w:noProof/>
                <w:webHidden/>
              </w:rPr>
              <w:fldChar w:fldCharType="separate"/>
            </w:r>
            <w:r w:rsidR="007F044C">
              <w:rPr>
                <w:noProof/>
                <w:webHidden/>
              </w:rPr>
              <w:t>3</w:t>
            </w:r>
            <w:r w:rsidR="007F044C">
              <w:rPr>
                <w:noProof/>
                <w:webHidden/>
              </w:rPr>
              <w:fldChar w:fldCharType="end"/>
            </w:r>
          </w:hyperlink>
        </w:p>
        <w:p w14:paraId="13041E27" w14:textId="77777777" w:rsidR="007F044C" w:rsidRDefault="00262D77">
          <w:pPr>
            <w:pStyle w:val="TOC2"/>
            <w:tabs>
              <w:tab w:val="right" w:leader="dot" w:pos="9016"/>
            </w:tabs>
            <w:rPr>
              <w:rFonts w:asciiTheme="minorHAnsi" w:eastAsiaTheme="minorEastAsia" w:hAnsiTheme="minorHAnsi" w:cstheme="minorBidi"/>
              <w:noProof/>
              <w:sz w:val="22"/>
            </w:rPr>
          </w:pPr>
          <w:hyperlink w:anchor="_Toc95573642" w:history="1">
            <w:r w:rsidR="007F044C" w:rsidRPr="000805DB">
              <w:rPr>
                <w:rStyle w:val="Hyperlink"/>
                <w:noProof/>
              </w:rPr>
              <w:t>Recognition and awards</w:t>
            </w:r>
            <w:r w:rsidR="007F044C">
              <w:rPr>
                <w:noProof/>
                <w:webHidden/>
              </w:rPr>
              <w:tab/>
            </w:r>
            <w:r w:rsidR="007F044C">
              <w:rPr>
                <w:noProof/>
                <w:webHidden/>
              </w:rPr>
              <w:fldChar w:fldCharType="begin"/>
            </w:r>
            <w:r w:rsidR="007F044C">
              <w:rPr>
                <w:noProof/>
                <w:webHidden/>
              </w:rPr>
              <w:instrText xml:space="preserve"> PAGEREF _Toc95573642 \h </w:instrText>
            </w:r>
            <w:r w:rsidR="007F044C">
              <w:rPr>
                <w:noProof/>
                <w:webHidden/>
              </w:rPr>
            </w:r>
            <w:r w:rsidR="007F044C">
              <w:rPr>
                <w:noProof/>
                <w:webHidden/>
              </w:rPr>
              <w:fldChar w:fldCharType="separate"/>
            </w:r>
            <w:r w:rsidR="007F044C">
              <w:rPr>
                <w:noProof/>
                <w:webHidden/>
              </w:rPr>
              <w:t>4</w:t>
            </w:r>
            <w:r w:rsidR="007F044C">
              <w:rPr>
                <w:noProof/>
                <w:webHidden/>
              </w:rPr>
              <w:fldChar w:fldCharType="end"/>
            </w:r>
          </w:hyperlink>
        </w:p>
        <w:p w14:paraId="200566EE" w14:textId="77777777" w:rsidR="007F044C" w:rsidRDefault="00262D77">
          <w:pPr>
            <w:pStyle w:val="TOC2"/>
            <w:tabs>
              <w:tab w:val="right" w:leader="dot" w:pos="9016"/>
            </w:tabs>
            <w:rPr>
              <w:rFonts w:asciiTheme="minorHAnsi" w:eastAsiaTheme="minorEastAsia" w:hAnsiTheme="minorHAnsi" w:cstheme="minorBidi"/>
              <w:noProof/>
              <w:sz w:val="22"/>
            </w:rPr>
          </w:pPr>
          <w:hyperlink w:anchor="_Toc95573643" w:history="1">
            <w:r w:rsidR="007F044C" w:rsidRPr="000805DB">
              <w:rPr>
                <w:rStyle w:val="Hyperlink"/>
                <w:noProof/>
              </w:rPr>
              <w:t>Additional holiday</w:t>
            </w:r>
            <w:r w:rsidR="007F044C">
              <w:rPr>
                <w:noProof/>
                <w:webHidden/>
              </w:rPr>
              <w:tab/>
            </w:r>
            <w:r w:rsidR="007F044C">
              <w:rPr>
                <w:noProof/>
                <w:webHidden/>
              </w:rPr>
              <w:fldChar w:fldCharType="begin"/>
            </w:r>
            <w:r w:rsidR="007F044C">
              <w:rPr>
                <w:noProof/>
                <w:webHidden/>
              </w:rPr>
              <w:instrText xml:space="preserve"> PAGEREF _Toc95573643 \h </w:instrText>
            </w:r>
            <w:r w:rsidR="007F044C">
              <w:rPr>
                <w:noProof/>
                <w:webHidden/>
              </w:rPr>
            </w:r>
            <w:r w:rsidR="007F044C">
              <w:rPr>
                <w:noProof/>
                <w:webHidden/>
              </w:rPr>
              <w:fldChar w:fldCharType="separate"/>
            </w:r>
            <w:r w:rsidR="007F044C">
              <w:rPr>
                <w:noProof/>
                <w:webHidden/>
              </w:rPr>
              <w:t>5</w:t>
            </w:r>
            <w:r w:rsidR="007F044C">
              <w:rPr>
                <w:noProof/>
                <w:webHidden/>
              </w:rPr>
              <w:fldChar w:fldCharType="end"/>
            </w:r>
          </w:hyperlink>
        </w:p>
        <w:p w14:paraId="0A4A8B1C" w14:textId="77777777" w:rsidR="007F044C" w:rsidRDefault="00262D77">
          <w:pPr>
            <w:pStyle w:val="TOC2"/>
            <w:tabs>
              <w:tab w:val="right" w:leader="dot" w:pos="9016"/>
            </w:tabs>
            <w:rPr>
              <w:rFonts w:asciiTheme="minorHAnsi" w:eastAsiaTheme="minorEastAsia" w:hAnsiTheme="minorHAnsi" w:cstheme="minorBidi"/>
              <w:noProof/>
              <w:sz w:val="22"/>
            </w:rPr>
          </w:pPr>
          <w:hyperlink w:anchor="_Toc95573644" w:history="1">
            <w:r w:rsidR="007F044C" w:rsidRPr="000805DB">
              <w:rPr>
                <w:rStyle w:val="Hyperlink"/>
                <w:noProof/>
              </w:rPr>
              <w:t>Good working conditions</w:t>
            </w:r>
            <w:r w:rsidR="007F044C">
              <w:rPr>
                <w:noProof/>
                <w:webHidden/>
              </w:rPr>
              <w:tab/>
            </w:r>
            <w:r w:rsidR="007F044C">
              <w:rPr>
                <w:noProof/>
                <w:webHidden/>
              </w:rPr>
              <w:fldChar w:fldCharType="begin"/>
            </w:r>
            <w:r w:rsidR="007F044C">
              <w:rPr>
                <w:noProof/>
                <w:webHidden/>
              </w:rPr>
              <w:instrText xml:space="preserve"> PAGEREF _Toc95573644 \h </w:instrText>
            </w:r>
            <w:r w:rsidR="007F044C">
              <w:rPr>
                <w:noProof/>
                <w:webHidden/>
              </w:rPr>
            </w:r>
            <w:r w:rsidR="007F044C">
              <w:rPr>
                <w:noProof/>
                <w:webHidden/>
              </w:rPr>
              <w:fldChar w:fldCharType="separate"/>
            </w:r>
            <w:r w:rsidR="007F044C">
              <w:rPr>
                <w:noProof/>
                <w:webHidden/>
              </w:rPr>
              <w:t>6</w:t>
            </w:r>
            <w:r w:rsidR="007F044C">
              <w:rPr>
                <w:noProof/>
                <w:webHidden/>
              </w:rPr>
              <w:fldChar w:fldCharType="end"/>
            </w:r>
          </w:hyperlink>
        </w:p>
        <w:p w14:paraId="68C7720F" w14:textId="77777777" w:rsidR="007F044C" w:rsidRDefault="00262D77">
          <w:pPr>
            <w:pStyle w:val="TOC1"/>
            <w:tabs>
              <w:tab w:val="right" w:leader="dot" w:pos="9016"/>
            </w:tabs>
            <w:rPr>
              <w:rFonts w:asciiTheme="minorHAnsi" w:eastAsiaTheme="minorEastAsia" w:hAnsiTheme="minorHAnsi" w:cstheme="minorBidi"/>
              <w:noProof/>
              <w:sz w:val="22"/>
            </w:rPr>
          </w:pPr>
          <w:hyperlink w:anchor="_Toc95573645" w:history="1">
            <w:r w:rsidR="007F044C" w:rsidRPr="000805DB">
              <w:rPr>
                <w:rStyle w:val="Hyperlink"/>
                <w:noProof/>
              </w:rPr>
              <w:t>Recommendations</w:t>
            </w:r>
            <w:r w:rsidR="007F044C">
              <w:rPr>
                <w:noProof/>
                <w:webHidden/>
              </w:rPr>
              <w:tab/>
            </w:r>
            <w:r w:rsidR="007F044C">
              <w:rPr>
                <w:noProof/>
                <w:webHidden/>
              </w:rPr>
              <w:fldChar w:fldCharType="begin"/>
            </w:r>
            <w:r w:rsidR="007F044C">
              <w:rPr>
                <w:noProof/>
                <w:webHidden/>
              </w:rPr>
              <w:instrText xml:space="preserve"> PAGEREF _Toc95573645 \h </w:instrText>
            </w:r>
            <w:r w:rsidR="007F044C">
              <w:rPr>
                <w:noProof/>
                <w:webHidden/>
              </w:rPr>
            </w:r>
            <w:r w:rsidR="007F044C">
              <w:rPr>
                <w:noProof/>
                <w:webHidden/>
              </w:rPr>
              <w:fldChar w:fldCharType="separate"/>
            </w:r>
            <w:r w:rsidR="007F044C">
              <w:rPr>
                <w:noProof/>
                <w:webHidden/>
              </w:rPr>
              <w:t>7</w:t>
            </w:r>
            <w:r w:rsidR="007F044C">
              <w:rPr>
                <w:noProof/>
                <w:webHidden/>
              </w:rPr>
              <w:fldChar w:fldCharType="end"/>
            </w:r>
          </w:hyperlink>
        </w:p>
        <w:p w14:paraId="466F8ED4" w14:textId="77777777" w:rsidR="007F044C" w:rsidRDefault="00262D77">
          <w:pPr>
            <w:pStyle w:val="TOC2"/>
            <w:tabs>
              <w:tab w:val="right" w:leader="dot" w:pos="9016"/>
            </w:tabs>
            <w:rPr>
              <w:rFonts w:asciiTheme="minorHAnsi" w:eastAsiaTheme="minorEastAsia" w:hAnsiTheme="minorHAnsi" w:cstheme="minorBidi"/>
              <w:noProof/>
              <w:sz w:val="22"/>
            </w:rPr>
          </w:pPr>
          <w:hyperlink w:anchor="_Toc95573646" w:history="1">
            <w:r w:rsidR="007F044C" w:rsidRPr="000805DB">
              <w:rPr>
                <w:rStyle w:val="Hyperlink"/>
                <w:noProof/>
              </w:rPr>
              <w:t>Recommendation 1</w:t>
            </w:r>
            <w:r w:rsidR="007F044C">
              <w:rPr>
                <w:noProof/>
                <w:webHidden/>
              </w:rPr>
              <w:tab/>
            </w:r>
            <w:r w:rsidR="007F044C">
              <w:rPr>
                <w:noProof/>
                <w:webHidden/>
              </w:rPr>
              <w:fldChar w:fldCharType="begin"/>
            </w:r>
            <w:r w:rsidR="007F044C">
              <w:rPr>
                <w:noProof/>
                <w:webHidden/>
              </w:rPr>
              <w:instrText xml:space="preserve"> PAGEREF _Toc95573646 \h </w:instrText>
            </w:r>
            <w:r w:rsidR="007F044C">
              <w:rPr>
                <w:noProof/>
                <w:webHidden/>
              </w:rPr>
            </w:r>
            <w:r w:rsidR="007F044C">
              <w:rPr>
                <w:noProof/>
                <w:webHidden/>
              </w:rPr>
              <w:fldChar w:fldCharType="separate"/>
            </w:r>
            <w:r w:rsidR="007F044C">
              <w:rPr>
                <w:noProof/>
                <w:webHidden/>
              </w:rPr>
              <w:t>7</w:t>
            </w:r>
            <w:r w:rsidR="007F044C">
              <w:rPr>
                <w:noProof/>
                <w:webHidden/>
              </w:rPr>
              <w:fldChar w:fldCharType="end"/>
            </w:r>
          </w:hyperlink>
        </w:p>
        <w:p w14:paraId="40C72BA4" w14:textId="77777777" w:rsidR="007F044C" w:rsidRDefault="00262D77">
          <w:pPr>
            <w:pStyle w:val="TOC1"/>
            <w:tabs>
              <w:tab w:val="right" w:leader="dot" w:pos="9016"/>
            </w:tabs>
            <w:rPr>
              <w:rFonts w:asciiTheme="minorHAnsi" w:eastAsiaTheme="minorEastAsia" w:hAnsiTheme="minorHAnsi" w:cstheme="minorBidi"/>
              <w:noProof/>
              <w:sz w:val="22"/>
            </w:rPr>
          </w:pPr>
          <w:hyperlink w:anchor="_Toc95573647" w:history="1">
            <w:r w:rsidR="007F044C" w:rsidRPr="000805DB">
              <w:rPr>
                <w:rStyle w:val="Hyperlink"/>
                <w:noProof/>
              </w:rPr>
              <w:t>Conclusion</w:t>
            </w:r>
            <w:r w:rsidR="007F044C">
              <w:rPr>
                <w:noProof/>
                <w:webHidden/>
              </w:rPr>
              <w:tab/>
            </w:r>
            <w:r w:rsidR="007F044C">
              <w:rPr>
                <w:noProof/>
                <w:webHidden/>
              </w:rPr>
              <w:fldChar w:fldCharType="begin"/>
            </w:r>
            <w:r w:rsidR="007F044C">
              <w:rPr>
                <w:noProof/>
                <w:webHidden/>
              </w:rPr>
              <w:instrText xml:space="preserve"> PAGEREF _Toc95573647 \h </w:instrText>
            </w:r>
            <w:r w:rsidR="007F044C">
              <w:rPr>
                <w:noProof/>
                <w:webHidden/>
              </w:rPr>
            </w:r>
            <w:r w:rsidR="007F044C">
              <w:rPr>
                <w:noProof/>
                <w:webHidden/>
              </w:rPr>
              <w:fldChar w:fldCharType="separate"/>
            </w:r>
            <w:r w:rsidR="007F044C">
              <w:rPr>
                <w:noProof/>
                <w:webHidden/>
              </w:rPr>
              <w:t>8</w:t>
            </w:r>
            <w:r w:rsidR="007F044C">
              <w:rPr>
                <w:noProof/>
                <w:webHidden/>
              </w:rPr>
              <w:fldChar w:fldCharType="end"/>
            </w:r>
          </w:hyperlink>
        </w:p>
        <w:p w14:paraId="33E1F723" w14:textId="77777777" w:rsidR="007F044C" w:rsidRDefault="00262D77">
          <w:pPr>
            <w:pStyle w:val="TOC1"/>
            <w:tabs>
              <w:tab w:val="right" w:leader="dot" w:pos="9016"/>
            </w:tabs>
            <w:rPr>
              <w:rFonts w:asciiTheme="minorHAnsi" w:eastAsiaTheme="minorEastAsia" w:hAnsiTheme="minorHAnsi" w:cstheme="minorBidi"/>
              <w:noProof/>
              <w:sz w:val="22"/>
            </w:rPr>
          </w:pPr>
          <w:hyperlink w:anchor="_Toc95573648" w:history="1">
            <w:r w:rsidR="007F044C" w:rsidRPr="000805DB">
              <w:rPr>
                <w:rStyle w:val="Hyperlink"/>
                <w:noProof/>
              </w:rPr>
              <w:t>Reference list</w:t>
            </w:r>
            <w:r w:rsidR="007F044C">
              <w:rPr>
                <w:noProof/>
                <w:webHidden/>
              </w:rPr>
              <w:tab/>
            </w:r>
            <w:r w:rsidR="007F044C">
              <w:rPr>
                <w:noProof/>
                <w:webHidden/>
              </w:rPr>
              <w:fldChar w:fldCharType="begin"/>
            </w:r>
            <w:r w:rsidR="007F044C">
              <w:rPr>
                <w:noProof/>
                <w:webHidden/>
              </w:rPr>
              <w:instrText xml:space="preserve"> PAGEREF _Toc95573648 \h </w:instrText>
            </w:r>
            <w:r w:rsidR="007F044C">
              <w:rPr>
                <w:noProof/>
                <w:webHidden/>
              </w:rPr>
            </w:r>
            <w:r w:rsidR="007F044C">
              <w:rPr>
                <w:noProof/>
                <w:webHidden/>
              </w:rPr>
              <w:fldChar w:fldCharType="separate"/>
            </w:r>
            <w:r w:rsidR="007F044C">
              <w:rPr>
                <w:noProof/>
                <w:webHidden/>
              </w:rPr>
              <w:t>9</w:t>
            </w:r>
            <w:r w:rsidR="007F044C">
              <w:rPr>
                <w:noProof/>
                <w:webHidden/>
              </w:rPr>
              <w:fldChar w:fldCharType="end"/>
            </w:r>
          </w:hyperlink>
        </w:p>
        <w:p w14:paraId="7ED2DB45" w14:textId="77777777" w:rsidR="00C44292" w:rsidRDefault="00C44292">
          <w:r>
            <w:rPr>
              <w:b/>
              <w:bCs/>
              <w:noProof/>
            </w:rPr>
            <w:fldChar w:fldCharType="end"/>
          </w:r>
        </w:p>
      </w:sdtContent>
    </w:sdt>
    <w:p w14:paraId="7A32D2EF" w14:textId="77777777" w:rsidR="006955F7" w:rsidRDefault="006955F7" w:rsidP="00CD03F6">
      <w:pPr>
        <w:jc w:val="center"/>
        <w:rPr>
          <w:b/>
          <w:sz w:val="32"/>
        </w:rPr>
      </w:pPr>
    </w:p>
    <w:p w14:paraId="0AD3182F" w14:textId="77777777" w:rsidR="006955F7" w:rsidRDefault="00FA03F7">
      <w:pPr>
        <w:spacing w:after="160" w:line="259" w:lineRule="auto"/>
        <w:jc w:val="left"/>
        <w:rPr>
          <w:b/>
          <w:sz w:val="32"/>
        </w:rPr>
      </w:pPr>
      <w:r>
        <w:rPr>
          <w:b/>
          <w:sz w:val="32"/>
        </w:rPr>
        <w:br w:type="page"/>
      </w:r>
    </w:p>
    <w:p w14:paraId="5F537234" w14:textId="77777777" w:rsidR="001F1AA5" w:rsidRDefault="00FA03F7" w:rsidP="008615EA">
      <w:pPr>
        <w:pStyle w:val="Heading1"/>
      </w:pPr>
      <w:bookmarkStart w:id="0" w:name="_Toc95573638"/>
      <w:r>
        <w:lastRenderedPageBreak/>
        <w:t>Introduction</w:t>
      </w:r>
      <w:bookmarkEnd w:id="0"/>
    </w:p>
    <w:p w14:paraId="1F511866" w14:textId="77777777" w:rsidR="005D19AF" w:rsidRPr="005D19AF" w:rsidRDefault="00FA03F7" w:rsidP="005D19AF">
      <w:pPr>
        <w:rPr>
          <w:lang w:val="en"/>
        </w:rPr>
      </w:pPr>
      <w:r>
        <w:rPr>
          <w:lang w:val="en"/>
        </w:rPr>
        <w:t xml:space="preserve">The inclusion of motivated employees within the business plays a pivotal role as they are willingly working hard to deliver better performance and productivity for the organization respectively. </w:t>
      </w:r>
      <w:r w:rsidR="000437D6">
        <w:rPr>
          <w:lang w:val="en"/>
        </w:rPr>
        <w:t>Consequently, motivated employees are responsible for inspiring others to work more for getting better results. On the other hand, without an ample drive of motivation, people within the organizational context tend to lose their ability, willing power to do the organizational activity, followed by the reduction of workplace's productivity (</w:t>
      </w:r>
      <w:r w:rsidR="00BB68EB" w:rsidRPr="00BB68EB">
        <w:t>Kuswati, 2020</w:t>
      </w:r>
      <w:r w:rsidR="000437D6">
        <w:rPr>
          <w:lang w:val="en"/>
        </w:rPr>
        <w:t xml:space="preserve">). The primary purpose of the study reflects on the </w:t>
      </w:r>
      <w:r w:rsidR="000437D6" w:rsidRPr="000437D6">
        <w:rPr>
          <w:lang w:val="en"/>
        </w:rPr>
        <w:t xml:space="preserve">challenges of motivating staff in </w:t>
      </w:r>
      <w:r w:rsidR="000437D6">
        <w:rPr>
          <w:lang w:val="en"/>
        </w:rPr>
        <w:t xml:space="preserve">the </w:t>
      </w:r>
      <w:r w:rsidR="000437D6" w:rsidRPr="000437D6">
        <w:rPr>
          <w:lang w:val="en"/>
        </w:rPr>
        <w:t>workplace.</w:t>
      </w:r>
      <w:r w:rsidR="000437D6">
        <w:rPr>
          <w:lang w:val="en"/>
        </w:rPr>
        <w:t xml:space="preserve"> Furthermore, this study focuses on different types of critical approaches to get the best details, followed by the development of an effective conclusion. </w:t>
      </w:r>
    </w:p>
    <w:p w14:paraId="0521BCED" w14:textId="77777777" w:rsidR="005D19AF" w:rsidRDefault="00FA03F7" w:rsidP="005D19AF">
      <w:pPr>
        <w:pStyle w:val="Heading2"/>
        <w:rPr>
          <w:lang w:val="en"/>
        </w:rPr>
      </w:pPr>
      <w:bookmarkStart w:id="1" w:name="_Toc95573639"/>
      <w:r>
        <w:rPr>
          <w:lang w:val="en"/>
        </w:rPr>
        <w:t>Overview of the organization</w:t>
      </w:r>
      <w:bookmarkEnd w:id="1"/>
    </w:p>
    <w:p w14:paraId="7A598897" w14:textId="77777777" w:rsidR="00711E16" w:rsidRDefault="00FA03F7" w:rsidP="000437D6">
      <w:r>
        <w:rPr>
          <w:lang w:val="en"/>
        </w:rPr>
        <w:t xml:space="preserve">In order to proceed with the present study, an organization such as Sainsbury has been taken into consideration. </w:t>
      </w:r>
      <w:r w:rsidR="00137957">
        <w:rPr>
          <w:lang w:val="en"/>
        </w:rPr>
        <w:t xml:space="preserve">With time and innovation, Sainsbury becomes </w:t>
      </w:r>
      <w:r w:rsidR="00137957" w:rsidRPr="00137957">
        <w:t>a national retailer</w:t>
      </w:r>
      <w:r w:rsidR="00137957">
        <w:t>, from</w:t>
      </w:r>
      <w:r w:rsidR="00137957" w:rsidRPr="00137957">
        <w:t> a London dairy shop</w:t>
      </w:r>
      <w:r w:rsidR="00137957">
        <w:t xml:space="preserve"> respectively. </w:t>
      </w:r>
      <w:r w:rsidR="002B0CDC">
        <w:t>Consequently, Sainsbury becomes quite successful in the</w:t>
      </w:r>
      <w:r w:rsidR="00BB68EB">
        <w:t xml:space="preserve"> </w:t>
      </w:r>
      <w:r w:rsidR="002B0CDC">
        <w:t xml:space="preserve">global retail industry as the mentioned organization is considered as </w:t>
      </w:r>
      <w:r w:rsidR="002B0CDC" w:rsidRPr="002B0CDC">
        <w:rPr>
          <w:bCs/>
        </w:rPr>
        <w:t>UK's longest-standing major food retailing chain</w:t>
      </w:r>
      <w:r w:rsidR="002B0CDC">
        <w:rPr>
          <w:bCs/>
        </w:rPr>
        <w:t xml:space="preserve"> (</w:t>
      </w:r>
      <w:r w:rsidRPr="00711E16">
        <w:rPr>
          <w:iCs/>
        </w:rPr>
        <w:t>Company profile for Sainsbury's</w:t>
      </w:r>
      <w:r>
        <w:t>, 202</w:t>
      </w:r>
      <w:r w:rsidRPr="00711E16">
        <w:t>0</w:t>
      </w:r>
      <w:r w:rsidR="002B0CDC">
        <w:rPr>
          <w:bCs/>
        </w:rPr>
        <w:t>)</w:t>
      </w:r>
      <w:r w:rsidR="002B0CDC">
        <w:t xml:space="preserve">. </w:t>
      </w:r>
      <w:r w:rsidR="00137957">
        <w:t xml:space="preserve">The present company is responsible for gaining </w:t>
      </w:r>
      <w:r w:rsidR="00137957" w:rsidRPr="00137957">
        <w:t>568 million British pounds</w:t>
      </w:r>
      <w:r w:rsidR="00137957">
        <w:t xml:space="preserve"> with respect to capital expenditure</w:t>
      </w:r>
      <w:r w:rsidR="00137957" w:rsidRPr="00137957">
        <w:t xml:space="preserve"> in the financial year 2020/21</w:t>
      </w:r>
      <w:r w:rsidR="00137957">
        <w:t xml:space="preserve"> (</w:t>
      </w:r>
      <w:r w:rsidR="00137957">
        <w:rPr>
          <w:iCs/>
        </w:rPr>
        <w:t>Statista, 2022</w:t>
      </w:r>
      <w:r w:rsidR="00137957">
        <w:t>)</w:t>
      </w:r>
      <w:r w:rsidR="00137957" w:rsidRPr="00137957">
        <w:t>.</w:t>
      </w:r>
      <w:r w:rsidR="00137957">
        <w:t xml:space="preserve"> </w:t>
      </w:r>
      <w:r w:rsidR="005C2FA7">
        <w:t xml:space="preserve">As a result, the market share of the present company is </w:t>
      </w:r>
      <w:r w:rsidR="005C2FA7" w:rsidRPr="005C2FA7">
        <w:t>16.3%</w:t>
      </w:r>
      <w:r w:rsidR="005C2FA7">
        <w:t xml:space="preserve"> (</w:t>
      </w:r>
      <w:r w:rsidRPr="00711E16">
        <w:rPr>
          <w:iCs/>
        </w:rPr>
        <w:t>Company profile for Sainsbury's</w:t>
      </w:r>
      <w:r w:rsidRPr="00711E16">
        <w:t>,</w:t>
      </w:r>
      <w:r>
        <w:t xml:space="preserve"> 202</w:t>
      </w:r>
      <w:r w:rsidRPr="00711E16">
        <w:t>0</w:t>
      </w:r>
      <w:r w:rsidR="005C2FA7">
        <w:t xml:space="preserve">). </w:t>
      </w:r>
    </w:p>
    <w:p w14:paraId="57DA0769" w14:textId="77777777" w:rsidR="00137957" w:rsidRDefault="00FA03F7" w:rsidP="00137957">
      <w:pPr>
        <w:jc w:val="center"/>
        <w:rPr>
          <w:lang w:val="en"/>
        </w:rPr>
      </w:pPr>
      <w:r>
        <w:rPr>
          <w:noProof/>
        </w:rPr>
        <w:drawing>
          <wp:inline distT="0" distB="0" distL="0" distR="0" wp14:anchorId="39197A8F" wp14:editId="217F9478">
            <wp:extent cx="3611880" cy="2274532"/>
            <wp:effectExtent l="76200" t="76200" r="140970" b="12636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627113" cy="22841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25B190A" w14:textId="77777777" w:rsidR="00137957" w:rsidRDefault="00FA03F7" w:rsidP="00137957">
      <w:pPr>
        <w:jc w:val="center"/>
        <w:rPr>
          <w:b/>
          <w:iCs/>
        </w:rPr>
      </w:pPr>
      <w:r w:rsidRPr="00137957">
        <w:rPr>
          <w:b/>
          <w:lang w:val="en"/>
        </w:rPr>
        <w:t xml:space="preserve">Figure 1: </w:t>
      </w:r>
      <w:r w:rsidRPr="00137957">
        <w:rPr>
          <w:b/>
          <w:bCs/>
        </w:rPr>
        <w:t>Annual retail capital expenditure of Sainsbury's stores in the United Kingdom (UK) from the financial year 2010/11 to 2020/21*</w:t>
      </w:r>
      <w:r w:rsidRPr="00137957">
        <w:rPr>
          <w:b/>
          <w:iCs/>
        </w:rPr>
        <w:t>(in million GBP)</w:t>
      </w:r>
    </w:p>
    <w:p w14:paraId="5BDC82ED" w14:textId="77777777" w:rsidR="00137957" w:rsidRPr="00137957" w:rsidRDefault="00FA03F7" w:rsidP="00137957">
      <w:pPr>
        <w:jc w:val="center"/>
        <w:rPr>
          <w:bCs/>
        </w:rPr>
      </w:pPr>
      <w:r>
        <w:rPr>
          <w:b/>
          <w:iCs/>
        </w:rPr>
        <w:t xml:space="preserve">Source: </w:t>
      </w:r>
      <w:r>
        <w:rPr>
          <w:iCs/>
        </w:rPr>
        <w:t>(Statista, 2022)</w:t>
      </w:r>
    </w:p>
    <w:p w14:paraId="3597A653" w14:textId="77777777" w:rsidR="00137957" w:rsidRPr="000437D6" w:rsidRDefault="00137957" w:rsidP="00137957">
      <w:pPr>
        <w:jc w:val="center"/>
        <w:rPr>
          <w:lang w:val="en"/>
        </w:rPr>
      </w:pPr>
    </w:p>
    <w:p w14:paraId="15D48B08" w14:textId="77777777" w:rsidR="0023642C" w:rsidRDefault="00FA03F7" w:rsidP="008615EA">
      <w:pPr>
        <w:pStyle w:val="Heading1"/>
      </w:pPr>
      <w:bookmarkStart w:id="2" w:name="_Toc95573640"/>
      <w:r w:rsidRPr="0023642C">
        <w:t>The different w</w:t>
      </w:r>
      <w:r>
        <w:t>ays that staff can be motivated along with the challenges</w:t>
      </w:r>
      <w:r w:rsidR="007364DD">
        <w:t xml:space="preserve"> within the workplace</w:t>
      </w:r>
      <w:bookmarkEnd w:id="2"/>
    </w:p>
    <w:p w14:paraId="15E67352" w14:textId="77777777" w:rsidR="008022F4" w:rsidRPr="008022F4" w:rsidRDefault="00FA03F7" w:rsidP="008022F4">
      <w:pPr>
        <w:rPr>
          <w:lang w:val="en"/>
        </w:rPr>
      </w:pPr>
      <w:r>
        <w:rPr>
          <w:lang w:val="en"/>
        </w:rPr>
        <w:t>As it has been said in the earlier section that motivation within the organizational context seeks much attention as it drives the employee’s performance through appropriate engagement accordingly. There are presences of two types of motivation within the workplace such as intrinsic and extrinsic motivation respectively (</w:t>
      </w:r>
      <w:r w:rsidR="00EF5260" w:rsidRPr="00EF5260">
        <w:t>van der Kolk</w:t>
      </w:r>
      <w:r w:rsidR="00EF5260">
        <w:t xml:space="preserve"> </w:t>
      </w:r>
      <w:r w:rsidR="00EF5260">
        <w:rPr>
          <w:i/>
        </w:rPr>
        <w:t xml:space="preserve">et al., </w:t>
      </w:r>
      <w:r w:rsidR="00EF5260">
        <w:t>2019</w:t>
      </w:r>
      <w:r>
        <w:rPr>
          <w:lang w:val="en"/>
        </w:rPr>
        <w:t xml:space="preserve">). Intrinsic motivation deals with </w:t>
      </w:r>
      <w:r w:rsidRPr="008905DE">
        <w:t xml:space="preserve">an individual's deep-rooted beliefs </w:t>
      </w:r>
      <w:r>
        <w:t xml:space="preserve">whereas extrinsic motivation is </w:t>
      </w:r>
      <w:r w:rsidRPr="008905DE">
        <w:t>stimulated by external factors- rewards and recognition</w:t>
      </w:r>
      <w:r>
        <w:t xml:space="preserve"> (</w:t>
      </w:r>
      <w:r w:rsidR="00EF5260">
        <w:t xml:space="preserve">Paais </w:t>
      </w:r>
      <w:r w:rsidR="00EF5260" w:rsidRPr="00EF5260">
        <w:t>and Pattiruhu, 2020</w:t>
      </w:r>
      <w:r>
        <w:t xml:space="preserve">). </w:t>
      </w:r>
      <w:r w:rsidR="005E6F24">
        <w:t>The organizations pay much attention to employee motivation through the following aspects</w:t>
      </w:r>
    </w:p>
    <w:p w14:paraId="44E2DA38" w14:textId="77777777" w:rsidR="00B66E5E" w:rsidRDefault="00FA03F7" w:rsidP="008615EA">
      <w:pPr>
        <w:pStyle w:val="Heading2"/>
      </w:pPr>
      <w:bookmarkStart w:id="3" w:name="_Toc95573641"/>
      <w:r>
        <w:t>Pay</w:t>
      </w:r>
      <w:bookmarkEnd w:id="3"/>
    </w:p>
    <w:p w14:paraId="4DDA707B" w14:textId="77777777" w:rsidR="007B1570" w:rsidRDefault="00FA03F7" w:rsidP="005E6F24">
      <w:r>
        <w:t>In society, pay is considered</w:t>
      </w:r>
      <w:r w:rsidRPr="00405DA1">
        <w:rPr>
          <w:rFonts w:ascii="Helvetica" w:hAnsi="Helvetica"/>
          <w:color w:val="5C5C5C"/>
          <w:shd w:val="clear" w:color="auto" w:fill="FBFCFD"/>
        </w:rPr>
        <w:t xml:space="preserve"> </w:t>
      </w:r>
      <w:r w:rsidRPr="00405DA1">
        <w:t>an important indicator for status, success and happiness.</w:t>
      </w:r>
      <w:r>
        <w:t xml:space="preserve"> The organizations provide proper pay to their employees to motivate them intrinsically to perform better, followed by engaging themselves with</w:t>
      </w:r>
      <w:r w:rsidRPr="00405DA1">
        <w:t xml:space="preserve"> more </w:t>
      </w:r>
      <w:r>
        <w:t xml:space="preserve">organizational activities </w:t>
      </w:r>
      <w:r w:rsidRPr="00405DA1">
        <w:t>and being more satisfied</w:t>
      </w:r>
      <w:r>
        <w:t xml:space="preserve"> respectively (</w:t>
      </w:r>
      <w:r w:rsidR="0022393B" w:rsidRPr="0022393B">
        <w:t>Kuvaas</w:t>
      </w:r>
      <w:r w:rsidR="0022393B">
        <w:t xml:space="preserve"> </w:t>
      </w:r>
      <w:r w:rsidR="0022393B">
        <w:rPr>
          <w:i/>
        </w:rPr>
        <w:t xml:space="preserve">et al., </w:t>
      </w:r>
      <w:r w:rsidR="0022393B">
        <w:t>2018</w:t>
      </w:r>
      <w:r>
        <w:t xml:space="preserve">). </w:t>
      </w:r>
      <w:r w:rsidR="00331140">
        <w:t>On the other hand, in another research, propa</w:t>
      </w:r>
      <w:r w:rsidR="0022393B">
        <w:t xml:space="preserve">gated by </w:t>
      </w:r>
      <w:r w:rsidR="0022393B" w:rsidRPr="0022393B">
        <w:t>Kuvaas</w:t>
      </w:r>
      <w:r w:rsidR="0022393B">
        <w:t xml:space="preserve"> </w:t>
      </w:r>
      <w:r w:rsidR="0022393B">
        <w:rPr>
          <w:i/>
        </w:rPr>
        <w:t xml:space="preserve">et al., </w:t>
      </w:r>
      <w:r w:rsidR="0022393B">
        <w:t>(2020</w:t>
      </w:r>
      <w:r w:rsidR="00331140">
        <w:t>), it is known that pay level satisfaction has little effect on employee performance, followed by questioning the r</w:t>
      </w:r>
      <w:r w:rsidR="00331140" w:rsidRPr="00331140">
        <w:t xml:space="preserve">elevance and effectiveness of pay </w:t>
      </w:r>
      <w:r w:rsidR="00331140">
        <w:t xml:space="preserve">in accordance with </w:t>
      </w:r>
      <w:r w:rsidR="00331140" w:rsidRPr="00331140">
        <w:t>performance schemes</w:t>
      </w:r>
      <w:r w:rsidR="00337EA4">
        <w:t xml:space="preserve">. </w:t>
      </w:r>
      <w:r w:rsidR="00F10293">
        <w:t xml:space="preserve">With respect to </w:t>
      </w:r>
      <w:r w:rsidR="00B86504" w:rsidRPr="00B86504">
        <w:rPr>
          <w:bCs/>
        </w:rPr>
        <w:t>Herzberg’s Two Factor</w:t>
      </w:r>
      <w:r w:rsidR="00F10293" w:rsidRPr="00B86504">
        <w:t xml:space="preserve"> motivation theory</w:t>
      </w:r>
      <w:r w:rsidR="00F10293">
        <w:t>,</w:t>
      </w:r>
      <w:r w:rsidR="00B86504">
        <w:t xml:space="preserve"> it is noted that the organization must enlighten the hygiene and motivation factors to inspire the employees </w:t>
      </w:r>
      <w:r w:rsidR="00E50C7B">
        <w:t xml:space="preserve">for better productivity. In this regard, the motivation factors of the mentioned theory are related to equal pay, a </w:t>
      </w:r>
      <w:r w:rsidR="00C37C4A">
        <w:t>delegation of responsibility among the workers and so on (</w:t>
      </w:r>
      <w:r w:rsidR="006D3F2A" w:rsidRPr="006D3F2A">
        <w:t>Zhang</w:t>
      </w:r>
      <w:r w:rsidR="006D3F2A">
        <w:t xml:space="preserve"> </w:t>
      </w:r>
      <w:r w:rsidR="006D3F2A">
        <w:rPr>
          <w:i/>
        </w:rPr>
        <w:t xml:space="preserve">et al., </w:t>
      </w:r>
      <w:r w:rsidR="006D3F2A">
        <w:t>2020</w:t>
      </w:r>
      <w:r w:rsidR="00C37C4A">
        <w:t xml:space="preserve">). </w:t>
      </w:r>
      <w:r w:rsidR="00F10293">
        <w:t xml:space="preserve"> </w:t>
      </w:r>
    </w:p>
    <w:p w14:paraId="501A0C3A" w14:textId="77777777" w:rsidR="005D4D97" w:rsidRDefault="00FA03F7" w:rsidP="005D4D97">
      <w:pPr>
        <w:jc w:val="center"/>
      </w:pPr>
      <w:r>
        <w:rPr>
          <w:noProof/>
        </w:rPr>
        <w:lastRenderedPageBreak/>
        <w:drawing>
          <wp:inline distT="0" distB="0" distL="0" distR="0" wp14:anchorId="366F953D" wp14:editId="71BD103C">
            <wp:extent cx="3093720" cy="2347882"/>
            <wp:effectExtent l="76200" t="76200" r="125730" b="128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stretch>
                      <a:fillRect/>
                    </a:stretch>
                  </pic:blipFill>
                  <pic:spPr>
                    <a:xfrm>
                      <a:off x="0" y="0"/>
                      <a:ext cx="3099547" cy="23523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253FC58" w14:textId="77777777" w:rsidR="005D4D97" w:rsidRPr="005D4D97" w:rsidRDefault="00FA03F7" w:rsidP="005D4D97">
      <w:pPr>
        <w:jc w:val="center"/>
        <w:rPr>
          <w:b/>
        </w:rPr>
      </w:pPr>
      <w:r w:rsidRPr="005D4D97">
        <w:rPr>
          <w:b/>
        </w:rPr>
        <w:t>Figure 2: Application of Herzberg’s Two Factor Theory for employee motivation</w:t>
      </w:r>
    </w:p>
    <w:p w14:paraId="3B046554" w14:textId="77777777" w:rsidR="005D4D97" w:rsidRDefault="00FA03F7" w:rsidP="005D4D97">
      <w:pPr>
        <w:jc w:val="center"/>
      </w:pPr>
      <w:r w:rsidRPr="005D4D97">
        <w:rPr>
          <w:b/>
        </w:rPr>
        <w:t>Source:</w:t>
      </w:r>
      <w:r>
        <w:t xml:space="preserve"> (</w:t>
      </w:r>
      <w:r w:rsidR="006D3F2A" w:rsidRPr="006D3F2A">
        <w:t>Zhang</w:t>
      </w:r>
      <w:r w:rsidR="006D3F2A">
        <w:t xml:space="preserve"> </w:t>
      </w:r>
      <w:r w:rsidR="006D3F2A">
        <w:rPr>
          <w:i/>
        </w:rPr>
        <w:t xml:space="preserve">et al., </w:t>
      </w:r>
      <w:r w:rsidR="006D3F2A">
        <w:t>2020</w:t>
      </w:r>
      <w:r>
        <w:t>)</w:t>
      </w:r>
    </w:p>
    <w:p w14:paraId="32B02B8C" w14:textId="77777777" w:rsidR="005E6F24" w:rsidRPr="005E6F24" w:rsidRDefault="00FA03F7" w:rsidP="005E6F24">
      <w:r>
        <w:t>Hence,</w:t>
      </w:r>
      <w:r w:rsidR="00796EB3">
        <w:t xml:space="preserve"> organizations </w:t>
      </w:r>
      <w:r w:rsidR="00235210">
        <w:t xml:space="preserve">must include equal pay for men and women employees within the workplace to </w:t>
      </w:r>
      <w:r w:rsidR="006343AF">
        <w:t>avoid the discrimination of the gender pay gap</w:t>
      </w:r>
      <w:r>
        <w:t xml:space="preserve"> while maintaining the delegation of tasks equally</w:t>
      </w:r>
      <w:r w:rsidR="006343AF">
        <w:t xml:space="preserve">. However, in recent times, the chosen organization faces much criticism in this regard. </w:t>
      </w:r>
      <w:r w:rsidR="009A17A1">
        <w:t xml:space="preserve">The female shop floor workers of UK-based retail company, Sainsbury has complained that the </w:t>
      </w:r>
      <w:r w:rsidR="00E2600C">
        <w:t>male workers are getting more pay regarding the warehouse management whereas the female workers pay less to manage the shop floors</w:t>
      </w:r>
      <w:r w:rsidR="006D3F2A">
        <w:t xml:space="preserve"> (</w:t>
      </w:r>
      <w:r w:rsidR="006D3F2A" w:rsidRPr="006D3F2A">
        <w:rPr>
          <w:iCs/>
        </w:rPr>
        <w:t>Sainsbury's faces equal pay battle with female shop floor workers</w:t>
      </w:r>
      <w:r w:rsidR="006D3F2A">
        <w:t xml:space="preserve">, </w:t>
      </w:r>
      <w:r w:rsidR="006D3F2A" w:rsidRPr="006D3F2A">
        <w:t>2018</w:t>
      </w:r>
      <w:r w:rsidR="006D3F2A">
        <w:t>)</w:t>
      </w:r>
      <w:r w:rsidR="00E2600C">
        <w:t xml:space="preserve">. </w:t>
      </w:r>
      <w:r w:rsidR="00F13FDD">
        <w:t>This mentioned aspect is responsible for criticizing the present company's pay-related policies and as a result, the company has asked to develop a</w:t>
      </w:r>
      <w:r w:rsidR="00F13FDD" w:rsidRPr="00F13FDD">
        <w:t>n equal pay audit of their workforce.</w:t>
      </w:r>
    </w:p>
    <w:p w14:paraId="2B836025" w14:textId="77777777" w:rsidR="00B66E5E" w:rsidRDefault="00FA03F7" w:rsidP="008615EA">
      <w:pPr>
        <w:pStyle w:val="Heading2"/>
      </w:pPr>
      <w:bookmarkStart w:id="4" w:name="_Toc95573642"/>
      <w:r>
        <w:t>Recognition and awards</w:t>
      </w:r>
      <w:bookmarkEnd w:id="4"/>
    </w:p>
    <w:p w14:paraId="6A0C2D73" w14:textId="77777777" w:rsidR="00891E73" w:rsidRDefault="00FA03F7" w:rsidP="007618F2">
      <w:r>
        <w:t xml:space="preserve">It is known that employee recognition and </w:t>
      </w:r>
      <w:r w:rsidR="003C49A2">
        <w:t xml:space="preserve">awards </w:t>
      </w:r>
      <w:r>
        <w:t xml:space="preserve">are considered as a </w:t>
      </w:r>
      <w:r w:rsidRPr="00C60638">
        <w:t>well-timed acknowledgement</w:t>
      </w:r>
      <w:r>
        <w:t xml:space="preserve"> to boost the employee’s morale and inspire others for better productivity. </w:t>
      </w:r>
      <w:r w:rsidR="003C49A2">
        <w:t>However, it should be noteworthy that as the rewards system, recognition is not a resource. Recognition is simply responsible for attracting and r</w:t>
      </w:r>
      <w:r w:rsidR="003C49A2" w:rsidRPr="003C49A2">
        <w:t>etaining outstanding performers</w:t>
      </w:r>
      <w:r w:rsidR="003C49A2">
        <w:t xml:space="preserve"> whereas the awards are tangible assets to</w:t>
      </w:r>
      <w:r w:rsidR="003C49A2" w:rsidRPr="003C49A2">
        <w:t> </w:t>
      </w:r>
      <w:r w:rsidR="003C49A2">
        <w:t>display</w:t>
      </w:r>
      <w:r w:rsidR="003C49A2" w:rsidRPr="003C49A2">
        <w:t xml:space="preserve"> outstanding performance levels</w:t>
      </w:r>
      <w:r w:rsidR="003C49A2">
        <w:t xml:space="preserve"> of individuals within the workplace</w:t>
      </w:r>
      <w:r w:rsidR="00BA5392">
        <w:t xml:space="preserve"> (</w:t>
      </w:r>
      <w:r w:rsidR="001334CC" w:rsidRPr="001334CC">
        <w:t>Baqir</w:t>
      </w:r>
      <w:r w:rsidR="001334CC">
        <w:t xml:space="preserve"> </w:t>
      </w:r>
      <w:r w:rsidR="001334CC">
        <w:rPr>
          <w:i/>
        </w:rPr>
        <w:t xml:space="preserve">et al., </w:t>
      </w:r>
      <w:r w:rsidR="001334CC">
        <w:t>2020</w:t>
      </w:r>
      <w:r w:rsidR="00BA5392">
        <w:t>)</w:t>
      </w:r>
      <w:r w:rsidR="003C49A2" w:rsidRPr="003C49A2">
        <w:t>.</w:t>
      </w:r>
      <w:r w:rsidR="000F7F2B">
        <w:t xml:space="preserve"> In accordance with </w:t>
      </w:r>
      <w:r w:rsidR="000F7F2B" w:rsidRPr="000F7F2B">
        <w:t>McClelland's </w:t>
      </w:r>
      <w:r w:rsidR="000F7F2B">
        <w:t>need theory, it is known that the recognition and wards are depending on various needs for employee motivation including affiliation, power and achievement respectively (</w:t>
      </w:r>
      <w:r w:rsidR="001334CC" w:rsidRPr="001334CC">
        <w:t>Hussain</w:t>
      </w:r>
      <w:r w:rsidR="001334CC">
        <w:t xml:space="preserve"> </w:t>
      </w:r>
      <w:r w:rsidR="001334CC">
        <w:rPr>
          <w:i/>
        </w:rPr>
        <w:t xml:space="preserve">et al., </w:t>
      </w:r>
      <w:r w:rsidR="001334CC">
        <w:t>2019</w:t>
      </w:r>
      <w:r w:rsidR="000F7F2B">
        <w:t xml:space="preserve">). </w:t>
      </w:r>
      <w:r w:rsidR="00E72BEA">
        <w:t xml:space="preserve">Through this theory, the managers of the organizations can place their employees to thrive in their </w:t>
      </w:r>
      <w:r w:rsidR="00E72BEA">
        <w:lastRenderedPageBreak/>
        <w:t>performance</w:t>
      </w:r>
      <w:r w:rsidR="00E35A6D">
        <w:t xml:space="preserve"> through extra incentives, bonus programs</w:t>
      </w:r>
      <w:r w:rsidR="00E72BEA">
        <w:t xml:space="preserve"> to meet the organizational goals and inspire others at the same time. </w:t>
      </w:r>
    </w:p>
    <w:p w14:paraId="703895F3" w14:textId="77777777" w:rsidR="001334CC" w:rsidRDefault="00FA03F7" w:rsidP="001334CC">
      <w:pPr>
        <w:jc w:val="center"/>
      </w:pPr>
      <w:r>
        <w:rPr>
          <w:noProof/>
        </w:rPr>
        <w:drawing>
          <wp:inline distT="0" distB="0" distL="0" distR="0" wp14:anchorId="7D24CE25" wp14:editId="0805677E">
            <wp:extent cx="2651760" cy="2456962"/>
            <wp:effectExtent l="76200" t="76200" r="129540" b="133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0"/>
                    <a:stretch>
                      <a:fillRect/>
                    </a:stretch>
                  </pic:blipFill>
                  <pic:spPr>
                    <a:xfrm>
                      <a:off x="0" y="0"/>
                      <a:ext cx="2654022" cy="245905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5DD912D" w14:textId="77777777" w:rsidR="001334CC" w:rsidRPr="001334CC" w:rsidRDefault="00FA03F7" w:rsidP="001334CC">
      <w:pPr>
        <w:jc w:val="center"/>
        <w:rPr>
          <w:b/>
        </w:rPr>
      </w:pPr>
      <w:r w:rsidRPr="001334CC">
        <w:rPr>
          <w:b/>
        </w:rPr>
        <w:t>Figure 3: The inclusion of McClelland's need theory for employee motivation</w:t>
      </w:r>
    </w:p>
    <w:p w14:paraId="6017359A" w14:textId="77777777" w:rsidR="001334CC" w:rsidRDefault="00FA03F7" w:rsidP="001334CC">
      <w:pPr>
        <w:jc w:val="center"/>
      </w:pPr>
      <w:r w:rsidRPr="001334CC">
        <w:rPr>
          <w:b/>
        </w:rPr>
        <w:t>Source:</w:t>
      </w:r>
      <w:r>
        <w:t xml:space="preserve"> (</w:t>
      </w:r>
      <w:r w:rsidRPr="001334CC">
        <w:t>Asaari</w:t>
      </w:r>
      <w:r>
        <w:t xml:space="preserve"> </w:t>
      </w:r>
      <w:r>
        <w:rPr>
          <w:i/>
        </w:rPr>
        <w:t xml:space="preserve">et al., </w:t>
      </w:r>
      <w:r>
        <w:t>2019)</w:t>
      </w:r>
    </w:p>
    <w:p w14:paraId="75702F02" w14:textId="77777777" w:rsidR="007618F2" w:rsidRPr="007618F2" w:rsidRDefault="00FA03F7" w:rsidP="007618F2">
      <w:r>
        <w:t xml:space="preserve">However, </w:t>
      </w:r>
      <w:r w:rsidR="000225A0">
        <w:t>the organizations have to be consistent in order to embrace</w:t>
      </w:r>
      <w:r w:rsidR="00293737">
        <w:t xml:space="preserve"> the workplace culture </w:t>
      </w:r>
      <w:r w:rsidR="00E97E48">
        <w:t xml:space="preserve">with the recognition and awards </w:t>
      </w:r>
      <w:r w:rsidR="000225A0">
        <w:t>to meet the needs of the employees</w:t>
      </w:r>
      <w:r w:rsidR="00EB3992">
        <w:t xml:space="preserve"> (</w:t>
      </w:r>
      <w:r w:rsidR="001334CC" w:rsidRPr="001334CC">
        <w:t>Asaari</w:t>
      </w:r>
      <w:r w:rsidR="001334CC">
        <w:t xml:space="preserve"> </w:t>
      </w:r>
      <w:r w:rsidR="001334CC">
        <w:rPr>
          <w:i/>
        </w:rPr>
        <w:t xml:space="preserve">et al., </w:t>
      </w:r>
      <w:r w:rsidR="001334CC">
        <w:t>2019</w:t>
      </w:r>
      <w:r w:rsidR="00EB3992">
        <w:t>)</w:t>
      </w:r>
      <w:r w:rsidR="000225A0">
        <w:t xml:space="preserve">. </w:t>
      </w:r>
      <w:r w:rsidR="00A173C1">
        <w:t xml:space="preserve">In this regard, Sainsbury is often made headlined regarding its employee </w:t>
      </w:r>
      <w:r w:rsidR="00E04705">
        <w:t>dissatisfaction</w:t>
      </w:r>
      <w:r w:rsidR="000D274E">
        <w:t xml:space="preserve">. In order to motivate the employees, though Sainsbury develops </w:t>
      </w:r>
      <w:r w:rsidR="000D274E" w:rsidRPr="000D274E">
        <w:t>staff inc</w:t>
      </w:r>
      <w:r w:rsidR="000D274E">
        <w:t xml:space="preserve">entive and staff reward schemes, however, the management fails to implement them </w:t>
      </w:r>
      <w:r w:rsidR="00D15483">
        <w:t xml:space="preserve">as the company </w:t>
      </w:r>
      <w:r w:rsidR="00D15483">
        <w:rPr>
          <w:rFonts w:ascii="Roboto" w:hAnsi="Roboto"/>
          <w:color w:val="1E1E1E"/>
          <w:shd w:val="clear" w:color="auto" w:fill="FFFFFF"/>
        </w:rPr>
        <w:t xml:space="preserve">keeps its workers under high pressure to ensure the success of the business </w:t>
      </w:r>
      <w:r w:rsidR="005D0EC6">
        <w:rPr>
          <w:rFonts w:ascii="Roboto" w:hAnsi="Roboto"/>
          <w:color w:val="1E1E1E"/>
          <w:shd w:val="clear" w:color="auto" w:fill="FFFFFF"/>
        </w:rPr>
        <w:t>without extra</w:t>
      </w:r>
      <w:r w:rsidR="00E35A6D">
        <w:rPr>
          <w:rFonts w:ascii="Roboto" w:hAnsi="Roboto"/>
          <w:color w:val="1E1E1E"/>
          <w:shd w:val="clear" w:color="auto" w:fill="FFFFFF"/>
        </w:rPr>
        <w:t xml:space="preserve"> incentives</w:t>
      </w:r>
      <w:r w:rsidR="00EB3992">
        <w:rPr>
          <w:rFonts w:ascii="Roboto" w:hAnsi="Roboto"/>
          <w:color w:val="1E1E1E"/>
          <w:shd w:val="clear" w:color="auto" w:fill="FFFFFF"/>
        </w:rPr>
        <w:t xml:space="preserve"> (</w:t>
      </w:r>
      <w:r w:rsidR="004A1752" w:rsidRPr="004A1752">
        <w:rPr>
          <w:iCs/>
        </w:rPr>
        <w:t>key challenges shown in Sainsbury's latest results</w:t>
      </w:r>
      <w:r w:rsidR="004A1752">
        <w:rPr>
          <w:iCs/>
        </w:rPr>
        <w:t>, 2018</w:t>
      </w:r>
      <w:r w:rsidR="00EB3992">
        <w:rPr>
          <w:rFonts w:ascii="Roboto" w:hAnsi="Roboto"/>
          <w:color w:val="1E1E1E"/>
          <w:shd w:val="clear" w:color="auto" w:fill="FFFFFF"/>
        </w:rPr>
        <w:t>)</w:t>
      </w:r>
      <w:r w:rsidR="005D0EC6">
        <w:rPr>
          <w:rFonts w:ascii="Roboto" w:hAnsi="Roboto"/>
          <w:color w:val="1E1E1E"/>
          <w:shd w:val="clear" w:color="auto" w:fill="FFFFFF"/>
        </w:rPr>
        <w:t>.</w:t>
      </w:r>
      <w:r w:rsidR="00E35A6D">
        <w:rPr>
          <w:rFonts w:ascii="Roboto" w:hAnsi="Roboto"/>
          <w:color w:val="1E1E1E"/>
          <w:shd w:val="clear" w:color="auto" w:fill="FFFFFF"/>
        </w:rPr>
        <w:t xml:space="preserve"> </w:t>
      </w:r>
      <w:r w:rsidR="008A1DFB">
        <w:rPr>
          <w:rFonts w:ascii="Roboto" w:hAnsi="Roboto"/>
          <w:color w:val="1E1E1E"/>
          <w:shd w:val="clear" w:color="auto" w:fill="FFFFFF"/>
        </w:rPr>
        <w:t>Stress among the employees without a bonus creates demotivation among them</w:t>
      </w:r>
      <w:r w:rsidR="005804E2">
        <w:rPr>
          <w:rFonts w:ascii="Roboto" w:hAnsi="Roboto"/>
          <w:color w:val="1E1E1E"/>
          <w:shd w:val="clear" w:color="auto" w:fill="FFFFFF"/>
        </w:rPr>
        <w:t xml:space="preserve">. This aspect, in turn, develops </w:t>
      </w:r>
      <w:r w:rsidR="005804E2" w:rsidRPr="005804E2">
        <w:rPr>
          <w:rFonts w:ascii="Roboto" w:hAnsi="Roboto"/>
          <w:color w:val="1E1E1E"/>
          <w:shd w:val="clear" w:color="auto" w:fill="FFFFFF"/>
        </w:rPr>
        <w:t>ambiguity and conflict problems</w:t>
      </w:r>
      <w:r w:rsidR="005804E2">
        <w:rPr>
          <w:rFonts w:ascii="Roboto" w:hAnsi="Roboto"/>
          <w:color w:val="1E1E1E"/>
          <w:shd w:val="clear" w:color="auto" w:fill="FFFFFF"/>
        </w:rPr>
        <w:t xml:space="preserve"> within the mentioned workplace</w:t>
      </w:r>
      <w:r w:rsidR="008A1DFB">
        <w:rPr>
          <w:rFonts w:ascii="Roboto" w:hAnsi="Roboto"/>
          <w:color w:val="1E1E1E"/>
          <w:shd w:val="clear" w:color="auto" w:fill="FFFFFF"/>
        </w:rPr>
        <w:t xml:space="preserve"> and as a result, </w:t>
      </w:r>
      <w:r w:rsidR="00CD6BA0">
        <w:rPr>
          <w:rFonts w:ascii="Roboto" w:hAnsi="Roboto"/>
          <w:color w:val="1E1E1E"/>
          <w:shd w:val="clear" w:color="auto" w:fill="FFFFFF"/>
        </w:rPr>
        <w:t>the turnover rate of Sainsbu</w:t>
      </w:r>
      <w:r w:rsidR="008815D7">
        <w:rPr>
          <w:rFonts w:ascii="Roboto" w:hAnsi="Roboto"/>
          <w:color w:val="1E1E1E"/>
          <w:shd w:val="clear" w:color="auto" w:fill="FFFFFF"/>
        </w:rPr>
        <w:t>ry's increased by 4.56% in 2019</w:t>
      </w:r>
      <w:r w:rsidR="00CD6BA0">
        <w:rPr>
          <w:rFonts w:ascii="Roboto" w:hAnsi="Roboto"/>
          <w:color w:val="1E1E1E"/>
          <w:shd w:val="clear" w:color="auto" w:fill="FFFFFF"/>
        </w:rPr>
        <w:t>, compared with the previous year</w:t>
      </w:r>
      <w:r w:rsidR="00EB3992">
        <w:rPr>
          <w:rFonts w:ascii="Roboto" w:hAnsi="Roboto"/>
          <w:color w:val="1E1E1E"/>
          <w:shd w:val="clear" w:color="auto" w:fill="FFFFFF"/>
        </w:rPr>
        <w:t xml:space="preserve"> (</w:t>
      </w:r>
      <w:r w:rsidR="008815D7">
        <w:t xml:space="preserve">Guo </w:t>
      </w:r>
      <w:r w:rsidR="008815D7" w:rsidRPr="008815D7">
        <w:t>and Wang</w:t>
      </w:r>
      <w:r w:rsidR="008815D7">
        <w:t xml:space="preserve">, </w:t>
      </w:r>
      <w:r w:rsidR="008815D7" w:rsidRPr="008815D7">
        <w:t>2019</w:t>
      </w:r>
      <w:r w:rsidR="00EB3992">
        <w:rPr>
          <w:rFonts w:ascii="Roboto" w:hAnsi="Roboto"/>
          <w:color w:val="1E1E1E"/>
          <w:shd w:val="clear" w:color="auto" w:fill="FFFFFF"/>
        </w:rPr>
        <w:t>)</w:t>
      </w:r>
      <w:r w:rsidR="00CD6BA0">
        <w:rPr>
          <w:rFonts w:ascii="Roboto" w:hAnsi="Roboto"/>
          <w:color w:val="1E1E1E"/>
          <w:shd w:val="clear" w:color="auto" w:fill="FFFFFF"/>
        </w:rPr>
        <w:t xml:space="preserve">. </w:t>
      </w:r>
      <w:r w:rsidR="005D0EC6">
        <w:rPr>
          <w:rFonts w:ascii="Roboto" w:hAnsi="Roboto"/>
          <w:color w:val="1E1E1E"/>
          <w:shd w:val="clear" w:color="auto" w:fill="FFFFFF"/>
        </w:rPr>
        <w:t xml:space="preserve"> </w:t>
      </w:r>
    </w:p>
    <w:p w14:paraId="6BC8464D" w14:textId="77777777" w:rsidR="00B66E5E" w:rsidRDefault="00FA03F7" w:rsidP="008615EA">
      <w:pPr>
        <w:pStyle w:val="Heading2"/>
      </w:pPr>
      <w:bookmarkStart w:id="5" w:name="_Toc95573643"/>
      <w:r>
        <w:t>Additional holiday</w:t>
      </w:r>
      <w:bookmarkEnd w:id="5"/>
    </w:p>
    <w:p w14:paraId="7D3DEB6F" w14:textId="77777777" w:rsidR="005964F7" w:rsidRDefault="00FA03F7" w:rsidP="001334CC">
      <w:pPr>
        <w:rPr>
          <w:color w:val="232323"/>
          <w:shd w:val="clear" w:color="auto" w:fill="FFFFFF"/>
        </w:rPr>
      </w:pPr>
      <w:r>
        <w:t xml:space="preserve">With time, it is noted that the </w:t>
      </w:r>
      <w:r w:rsidR="00D24067">
        <w:t xml:space="preserve">standard of living has </w:t>
      </w:r>
      <w:r>
        <w:t xml:space="preserve">suffered due to </w:t>
      </w:r>
      <w:r>
        <w:rPr>
          <w:color w:val="232323"/>
          <w:shd w:val="clear" w:color="auto" w:fill="FFFFFF"/>
        </w:rPr>
        <w:t xml:space="preserve">pay freezes, rising inflation pay and so on. As a result, the employees within the organizations are facing great challenges to save money from numerous </w:t>
      </w:r>
      <w:r w:rsidR="00D24067">
        <w:rPr>
          <w:color w:val="232323"/>
          <w:shd w:val="clear" w:color="auto" w:fill="FFFFFF"/>
        </w:rPr>
        <w:t>pots, which</w:t>
      </w:r>
      <w:r>
        <w:rPr>
          <w:color w:val="232323"/>
          <w:shd w:val="clear" w:color="auto" w:fill="FFFFFF"/>
        </w:rPr>
        <w:t xml:space="preserve"> in turn, affects their morale for doing organizational activities with better quality (</w:t>
      </w:r>
      <w:r w:rsidR="00D24067" w:rsidRPr="00D24067">
        <w:t>Hitka</w:t>
      </w:r>
      <w:r w:rsidR="00D24067">
        <w:t xml:space="preserve"> </w:t>
      </w:r>
      <w:r w:rsidR="00D24067">
        <w:rPr>
          <w:i/>
        </w:rPr>
        <w:t xml:space="preserve">et al., </w:t>
      </w:r>
      <w:r w:rsidR="00D24067">
        <w:t>2018</w:t>
      </w:r>
      <w:r>
        <w:rPr>
          <w:color w:val="232323"/>
          <w:shd w:val="clear" w:color="auto" w:fill="FFFFFF"/>
        </w:rPr>
        <w:t xml:space="preserve">). In order to mitigate this challenge, the employer of the organization arranges an annual leave salary scheme for their employees to buy more holidays. Giving chance to the employees </w:t>
      </w:r>
      <w:r w:rsidRPr="00613AF4">
        <w:rPr>
          <w:color w:val="232323"/>
          <w:shd w:val="clear" w:color="auto" w:fill="FFFFFF"/>
        </w:rPr>
        <w:t xml:space="preserve">to spend more time with their family, to </w:t>
      </w:r>
      <w:r w:rsidRPr="00613AF4">
        <w:rPr>
          <w:color w:val="232323"/>
          <w:shd w:val="clear" w:color="auto" w:fill="FFFFFF"/>
        </w:rPr>
        <w:lastRenderedPageBreak/>
        <w:t xml:space="preserve">do volunteer work, or </w:t>
      </w:r>
      <w:r>
        <w:rPr>
          <w:color w:val="232323"/>
          <w:shd w:val="clear" w:color="auto" w:fill="FFFFFF"/>
        </w:rPr>
        <w:t xml:space="preserve">to travel and </w:t>
      </w:r>
      <w:r w:rsidRPr="00613AF4">
        <w:rPr>
          <w:color w:val="232323"/>
          <w:shd w:val="clear" w:color="auto" w:fill="FFFFFF"/>
        </w:rPr>
        <w:t>simply just to redecorate</w:t>
      </w:r>
      <w:r>
        <w:rPr>
          <w:color w:val="232323"/>
          <w:shd w:val="clear" w:color="auto" w:fill="FFFFFF"/>
        </w:rPr>
        <w:t xml:space="preserve"> is one of the best motivational activities that the employer can arrange and </w:t>
      </w:r>
      <w:r w:rsidRPr="00613AF4">
        <w:rPr>
          <w:color w:val="232323"/>
          <w:shd w:val="clear" w:color="auto" w:fill="FFFFFF"/>
        </w:rPr>
        <w:t xml:space="preserve">as a result, </w:t>
      </w:r>
      <w:r>
        <w:rPr>
          <w:color w:val="232323"/>
          <w:shd w:val="clear" w:color="auto" w:fill="FFFFFF"/>
        </w:rPr>
        <w:t xml:space="preserve">it </w:t>
      </w:r>
      <w:r w:rsidRPr="00613AF4">
        <w:rPr>
          <w:color w:val="232323"/>
          <w:shd w:val="clear" w:color="auto" w:fill="FFFFFF"/>
        </w:rPr>
        <w:t>improve</w:t>
      </w:r>
      <w:r>
        <w:rPr>
          <w:color w:val="232323"/>
          <w:shd w:val="clear" w:color="auto" w:fill="FFFFFF"/>
        </w:rPr>
        <w:t>s their</w:t>
      </w:r>
      <w:r w:rsidRPr="00613AF4">
        <w:rPr>
          <w:color w:val="232323"/>
          <w:shd w:val="clear" w:color="auto" w:fill="FFFFFF"/>
        </w:rPr>
        <w:t xml:space="preserve"> productivity at work</w:t>
      </w:r>
      <w:r>
        <w:rPr>
          <w:color w:val="232323"/>
          <w:shd w:val="clear" w:color="auto" w:fill="FFFFFF"/>
        </w:rPr>
        <w:t xml:space="preserve"> (</w:t>
      </w:r>
      <w:r w:rsidR="00D24067">
        <w:t xml:space="preserve">Paais </w:t>
      </w:r>
      <w:r w:rsidR="00D24067" w:rsidRPr="00D24067">
        <w:t>and Pattiruhu, 2020</w:t>
      </w:r>
      <w:r>
        <w:rPr>
          <w:color w:val="232323"/>
          <w:shd w:val="clear" w:color="auto" w:fill="FFFFFF"/>
        </w:rPr>
        <w:t>)</w:t>
      </w:r>
      <w:r w:rsidRPr="00613AF4">
        <w:rPr>
          <w:color w:val="232323"/>
          <w:shd w:val="clear" w:color="auto" w:fill="FFFFFF"/>
        </w:rPr>
        <w:t>.</w:t>
      </w:r>
      <w:r>
        <w:rPr>
          <w:color w:val="232323"/>
          <w:shd w:val="clear" w:color="auto" w:fill="FFFFFF"/>
        </w:rPr>
        <w:t xml:space="preserve"> </w:t>
      </w:r>
      <w:r w:rsidR="00C42701">
        <w:rPr>
          <w:color w:val="232323"/>
          <w:shd w:val="clear" w:color="auto" w:fill="FFFFFF"/>
        </w:rPr>
        <w:t xml:space="preserve">Based on the incentive theory, it is known that the organizational people feel motivated when the employers provide a better scheme for them </w:t>
      </w:r>
      <w:r w:rsidR="009161DD">
        <w:rPr>
          <w:color w:val="232323"/>
          <w:shd w:val="clear" w:color="auto" w:fill="FFFFFF"/>
        </w:rPr>
        <w:t>like compensation for taking days off and /</w:t>
      </w:r>
      <w:r w:rsidR="009161DD" w:rsidRPr="009161DD">
        <w:rPr>
          <w:color w:val="232323"/>
          <w:shd w:val="clear" w:color="auto" w:fill="FFFFFF"/>
        </w:rPr>
        <w:t>or giving th</w:t>
      </w:r>
      <w:r w:rsidR="009161DD">
        <w:rPr>
          <w:color w:val="232323"/>
          <w:shd w:val="clear" w:color="auto" w:fill="FFFFFF"/>
        </w:rPr>
        <w:t>em additional vacation days respectively (</w:t>
      </w:r>
      <w:r w:rsidR="00CB2E92" w:rsidRPr="00CB2E92">
        <w:t>Lorincová</w:t>
      </w:r>
      <w:r w:rsidR="00CB2E92">
        <w:t xml:space="preserve"> </w:t>
      </w:r>
      <w:r w:rsidR="00CB2E92">
        <w:rPr>
          <w:i/>
        </w:rPr>
        <w:t xml:space="preserve">et al., </w:t>
      </w:r>
      <w:r w:rsidR="00CB2E92">
        <w:t>2019</w:t>
      </w:r>
      <w:r w:rsidR="009161DD">
        <w:rPr>
          <w:color w:val="232323"/>
          <w:shd w:val="clear" w:color="auto" w:fill="FFFFFF"/>
        </w:rPr>
        <w:t xml:space="preserve">). </w:t>
      </w:r>
    </w:p>
    <w:p w14:paraId="4B7DFE14" w14:textId="77777777" w:rsidR="001334CC" w:rsidRPr="001334CC" w:rsidRDefault="00FA03F7" w:rsidP="001334CC">
      <w:r>
        <w:rPr>
          <w:color w:val="232323"/>
          <w:shd w:val="clear" w:color="auto" w:fill="FFFFFF"/>
        </w:rPr>
        <w:t>However, in this regard, the employers must keep the matter that the employees cannot take an excessive holiday to burn out their stress level as it i</w:t>
      </w:r>
      <w:r w:rsidRPr="009161DD">
        <w:rPr>
          <w:color w:val="232323"/>
          <w:shd w:val="clear" w:color="auto" w:fill="FFFFFF"/>
        </w:rPr>
        <w:t>ncrease</w:t>
      </w:r>
      <w:r>
        <w:rPr>
          <w:color w:val="232323"/>
          <w:shd w:val="clear" w:color="auto" w:fill="FFFFFF"/>
        </w:rPr>
        <w:t>s</w:t>
      </w:r>
      <w:r w:rsidRPr="009161DD">
        <w:rPr>
          <w:color w:val="232323"/>
          <w:shd w:val="clear" w:color="auto" w:fill="FFFFFF"/>
        </w:rPr>
        <w:t xml:space="preserve"> ill-health absence </w:t>
      </w:r>
      <w:r>
        <w:rPr>
          <w:color w:val="232323"/>
          <w:shd w:val="clear" w:color="auto" w:fill="FFFFFF"/>
        </w:rPr>
        <w:t xml:space="preserve">followed by negatively </w:t>
      </w:r>
      <w:r w:rsidRPr="009161DD">
        <w:rPr>
          <w:color w:val="232323"/>
          <w:shd w:val="clear" w:color="auto" w:fill="FFFFFF"/>
        </w:rPr>
        <w:t xml:space="preserve">affect </w:t>
      </w:r>
      <w:r>
        <w:rPr>
          <w:color w:val="232323"/>
          <w:shd w:val="clear" w:color="auto" w:fill="FFFFFF"/>
        </w:rPr>
        <w:t>the organization’s productivity</w:t>
      </w:r>
      <w:r w:rsidRPr="009161DD">
        <w:rPr>
          <w:color w:val="232323"/>
          <w:shd w:val="clear" w:color="auto" w:fill="FFFFFF"/>
        </w:rPr>
        <w:t>.</w:t>
      </w:r>
      <w:r w:rsidR="005964F7">
        <w:rPr>
          <w:color w:val="232323"/>
          <w:shd w:val="clear" w:color="auto" w:fill="FFFFFF"/>
        </w:rPr>
        <w:t xml:space="preserve"> </w:t>
      </w:r>
      <w:r w:rsidR="00686C9A">
        <w:rPr>
          <w:color w:val="232323"/>
          <w:shd w:val="clear" w:color="auto" w:fill="FFFFFF"/>
        </w:rPr>
        <w:t xml:space="preserve">The present company is also facing issues </w:t>
      </w:r>
      <w:r w:rsidR="00BC5662">
        <w:rPr>
          <w:color w:val="232323"/>
          <w:shd w:val="clear" w:color="auto" w:fill="FFFFFF"/>
        </w:rPr>
        <w:t>regarding the mentioned aspect within its organizational context. This is because, the higher management team of the present organization has developed paid holiday scheme for their departmental managers and not for every employee, depending on their position</w:t>
      </w:r>
      <w:r w:rsidR="00D24067">
        <w:rPr>
          <w:color w:val="232323"/>
          <w:shd w:val="clear" w:color="auto" w:fill="FFFFFF"/>
        </w:rPr>
        <w:t xml:space="preserve"> (</w:t>
      </w:r>
      <w:r w:rsidR="00CB2E92" w:rsidRPr="004A1752">
        <w:rPr>
          <w:iCs/>
        </w:rPr>
        <w:t>key challenges shown in Sainsbury's latest results</w:t>
      </w:r>
      <w:r w:rsidR="00CB2E92">
        <w:rPr>
          <w:iCs/>
        </w:rPr>
        <w:t>, 2018</w:t>
      </w:r>
      <w:r w:rsidR="00D24067">
        <w:rPr>
          <w:color w:val="232323"/>
          <w:shd w:val="clear" w:color="auto" w:fill="FFFFFF"/>
        </w:rPr>
        <w:t>)</w:t>
      </w:r>
      <w:r w:rsidR="00BC5662">
        <w:rPr>
          <w:color w:val="232323"/>
          <w:shd w:val="clear" w:color="auto" w:fill="FFFFFF"/>
        </w:rPr>
        <w:t xml:space="preserve">. This aspect, in turn, </w:t>
      </w:r>
      <w:r w:rsidR="00D14C7B">
        <w:rPr>
          <w:color w:val="232323"/>
          <w:shd w:val="clear" w:color="auto" w:fill="FFFFFF"/>
        </w:rPr>
        <w:t xml:space="preserve">hurt the bottom line of the company, followed by decreasing the overall productivity within the workplace. </w:t>
      </w:r>
    </w:p>
    <w:p w14:paraId="3B892FBD" w14:textId="77777777" w:rsidR="00B66E5E" w:rsidRDefault="00FA03F7" w:rsidP="008615EA">
      <w:pPr>
        <w:pStyle w:val="Heading2"/>
      </w:pPr>
      <w:bookmarkStart w:id="6" w:name="_Toc95573644"/>
      <w:r>
        <w:t>Good working conditions</w:t>
      </w:r>
      <w:bookmarkEnd w:id="6"/>
    </w:p>
    <w:p w14:paraId="18F943C6" w14:textId="77777777" w:rsidR="00B95A12" w:rsidRDefault="00FA03F7" w:rsidP="00DA43B0">
      <w:r>
        <w:t>It is known that the development of a</w:t>
      </w:r>
      <w:r w:rsidRPr="003C5F1A">
        <w:t xml:space="preserve"> positive working environment</w:t>
      </w:r>
      <w:r>
        <w:t xml:space="preserve"> within the organizational context, especially</w:t>
      </w:r>
      <w:r w:rsidRPr="003C5F1A">
        <w:t xml:space="preserve"> for employees is</w:t>
      </w:r>
      <w:r>
        <w:t xml:space="preserve"> considered one of</w:t>
      </w:r>
      <w:r w:rsidRPr="003C5F1A">
        <w:t xml:space="preserve"> the common goal</w:t>
      </w:r>
      <w:r>
        <w:t>s</w:t>
      </w:r>
      <w:r w:rsidRPr="003C5F1A">
        <w:t xml:space="preserve"> </w:t>
      </w:r>
      <w:r>
        <w:t xml:space="preserve">for the workplace’s </w:t>
      </w:r>
      <w:r w:rsidRPr="003C5F1A">
        <w:t>managers.</w:t>
      </w:r>
      <w:r w:rsidR="00D9714C">
        <w:t xml:space="preserve"> In addition, positive working conditions are often considered with numerous perspectives such as</w:t>
      </w:r>
      <w:r w:rsidRPr="003C5F1A">
        <w:t xml:space="preserve"> good air quality, </w:t>
      </w:r>
      <w:r w:rsidR="00D9714C">
        <w:t xml:space="preserve">proper maintenance of hygiene, timely management feedback, the delivery of a clear set of guidelines regarding job </w:t>
      </w:r>
      <w:r w:rsidR="00CE0234">
        <w:t>roles and priorities and so on</w:t>
      </w:r>
      <w:r w:rsidR="00E30587">
        <w:t xml:space="preserve"> (</w:t>
      </w:r>
      <w:r w:rsidR="00BB68EB" w:rsidRPr="00BB68EB">
        <w:t>Kuswati, 2020</w:t>
      </w:r>
      <w:r w:rsidR="00E30587">
        <w:t>)</w:t>
      </w:r>
      <w:r w:rsidR="00CE0234">
        <w:t xml:space="preserve">. Consequently, good working conditions within the workplace provides numerous benefits including employee satisfaction, increase productivity and so on. Besides this, through the maintenance of good working conditions, the organizational employees </w:t>
      </w:r>
      <w:r w:rsidR="00CE0234" w:rsidRPr="00CE0234">
        <w:t>are also</w:t>
      </w:r>
      <w:r w:rsidR="00CE0234">
        <w:t xml:space="preserve"> responsible for</w:t>
      </w:r>
      <w:r w:rsidR="00CE0234" w:rsidRPr="00CE0234">
        <w:t xml:space="preserve"> willing</w:t>
      </w:r>
      <w:r w:rsidR="00CE0234">
        <w:t>ly</w:t>
      </w:r>
      <w:r w:rsidR="00CE0234" w:rsidRPr="00CE0234">
        <w:t xml:space="preserve"> making </w:t>
      </w:r>
      <w:r w:rsidR="00CE0234">
        <w:t xml:space="preserve">a few </w:t>
      </w:r>
      <w:r w:rsidR="00CE0234" w:rsidRPr="00CE0234">
        <w:t xml:space="preserve">wage concessions </w:t>
      </w:r>
      <w:r w:rsidR="00CE0234">
        <w:t>to do the organizational activities with enjoyment</w:t>
      </w:r>
      <w:r w:rsidR="00E30587">
        <w:t xml:space="preserve"> (</w:t>
      </w:r>
      <w:r w:rsidR="00BB68EB" w:rsidRPr="00BB68EB">
        <w:t>Habanik</w:t>
      </w:r>
      <w:r w:rsidR="00BB68EB">
        <w:t xml:space="preserve"> </w:t>
      </w:r>
      <w:r w:rsidR="00BB68EB">
        <w:rPr>
          <w:i/>
        </w:rPr>
        <w:t xml:space="preserve">et al., </w:t>
      </w:r>
      <w:r w:rsidR="00BB68EB">
        <w:t>2020</w:t>
      </w:r>
      <w:r w:rsidR="00E30587">
        <w:t>)</w:t>
      </w:r>
      <w:r w:rsidR="00CE0234">
        <w:t>.</w:t>
      </w:r>
      <w:r w:rsidR="007364DD">
        <w:t xml:space="preserve"> </w:t>
      </w:r>
    </w:p>
    <w:p w14:paraId="2DA9BBCD" w14:textId="77777777" w:rsidR="00DA43B0" w:rsidRDefault="00FA03F7" w:rsidP="00DA43B0">
      <w:r>
        <w:t xml:space="preserve">With respect to the expectancy theory, it is known that the managers within the workplace have to develop suitable work culture, through which the employees </w:t>
      </w:r>
      <w:r w:rsidRPr="007364DD">
        <w:t>build a posit</w:t>
      </w:r>
      <w:r>
        <w:t>ive correlation between efforts and desired</w:t>
      </w:r>
      <w:r w:rsidRPr="007364DD">
        <w:t xml:space="preserve"> results </w:t>
      </w:r>
      <w:r>
        <w:t xml:space="preserve">respectively. </w:t>
      </w:r>
      <w:r w:rsidR="003D7381">
        <w:t xml:space="preserve">Through the mentioned theory, the organizations </w:t>
      </w:r>
      <w:r w:rsidR="002537E8">
        <w:t xml:space="preserve">can improve the team’s productivity, leading towards </w:t>
      </w:r>
      <w:r w:rsidR="002537E8" w:rsidRPr="002537E8">
        <w:t>desirable outcomes</w:t>
      </w:r>
      <w:r w:rsidR="00F56954">
        <w:t xml:space="preserve"> (</w:t>
      </w:r>
      <w:r w:rsidR="00BB68EB" w:rsidRPr="00BB68EB">
        <w:t>Kuswati, 2020</w:t>
      </w:r>
      <w:r w:rsidR="00F56954">
        <w:t>)</w:t>
      </w:r>
      <w:r w:rsidR="002537E8" w:rsidRPr="002537E8">
        <w:t>.</w:t>
      </w:r>
      <w:r w:rsidR="00F8748C">
        <w:t xml:space="preserve"> </w:t>
      </w:r>
      <w:r w:rsidR="00846F21">
        <w:t xml:space="preserve">However, the expectancy of the </w:t>
      </w:r>
      <w:r w:rsidR="00A438A5">
        <w:t xml:space="preserve">individuals within the workplace is not the same and hence, the employers must </w:t>
      </w:r>
      <w:r w:rsidR="00F56954">
        <w:t xml:space="preserve">be logical while thriving the business with a common goal. </w:t>
      </w:r>
    </w:p>
    <w:p w14:paraId="63967C24" w14:textId="77777777" w:rsidR="00F56954" w:rsidRPr="00133842" w:rsidRDefault="00FA03F7" w:rsidP="00DA43B0">
      <w:r>
        <w:lastRenderedPageBreak/>
        <w:t xml:space="preserve">The present organization such as Sainsbury develops full sick pay </w:t>
      </w:r>
      <w:r w:rsidRPr="00133842">
        <w:t>for a maximum of three sick days per year</w:t>
      </w:r>
      <w:r>
        <w:t xml:space="preserve">. However, the can company faces </w:t>
      </w:r>
      <w:r w:rsidR="002A349A">
        <w:t xml:space="preserve">much criticism in terms of employee’s wages. The management team of Sainsbury puts additional job pressure to meet the demands of the customers, without paying them extra. </w:t>
      </w:r>
      <w:r w:rsidR="00D94697">
        <w:t xml:space="preserve">Furthermore, Sainsbury creates headlines, especially during the initial time of the global pandemic. During the initial days of the pandemic, the employees of Sainsbury have tried to put masks on their faces, however, the higher authority </w:t>
      </w:r>
      <w:r w:rsidR="00F604A9">
        <w:t>did not allow this as they don’t want to scare their customers</w:t>
      </w:r>
      <w:r w:rsidR="00BB68EB">
        <w:t xml:space="preserve"> (</w:t>
      </w:r>
      <w:r w:rsidR="00BB68EB" w:rsidRPr="00BB68EB">
        <w:rPr>
          <w:iCs/>
        </w:rPr>
        <w:t>Sainsbury's working conditions, 2021</w:t>
      </w:r>
      <w:r w:rsidR="00BB68EB">
        <w:t>)</w:t>
      </w:r>
      <w:r w:rsidR="00F604A9">
        <w:t xml:space="preserve">. These mentioned aspects have raised questions regarding Sainsbury's policies for maintaining a good working culture within the workplace. </w:t>
      </w:r>
    </w:p>
    <w:p w14:paraId="1F2554A9" w14:textId="77777777" w:rsidR="006955F7" w:rsidRDefault="00FA03F7" w:rsidP="008615EA">
      <w:pPr>
        <w:pStyle w:val="Heading1"/>
      </w:pPr>
      <w:bookmarkStart w:id="7" w:name="_Toc95573645"/>
      <w:r>
        <w:t>Recommendations</w:t>
      </w:r>
      <w:bookmarkEnd w:id="7"/>
    </w:p>
    <w:p w14:paraId="762D9A3A" w14:textId="77777777" w:rsidR="00BB68EB" w:rsidRPr="00BB68EB" w:rsidRDefault="00FA03F7" w:rsidP="00BB68EB">
      <w:pPr>
        <w:rPr>
          <w:lang w:val="en"/>
        </w:rPr>
      </w:pPr>
      <w:r>
        <w:rPr>
          <w:lang w:val="en"/>
        </w:rPr>
        <w:t xml:space="preserve">Based on the above discussion, it is known that </w:t>
      </w:r>
      <w:r w:rsidR="00746E4B">
        <w:rPr>
          <w:lang w:val="en"/>
        </w:rPr>
        <w:t xml:space="preserve">employee motivation within the organizational context seeks much attention as it helps the workplace to boost its products accordingly. Therefore, the employers and the managers of the workplace </w:t>
      </w:r>
      <w:r w:rsidR="009B4084">
        <w:rPr>
          <w:lang w:val="en"/>
        </w:rPr>
        <w:t xml:space="preserve">have given much focus on different types of elements including pay, recognition, good working culture, holiday incentives and so on to boost the morale of the employees. On the other hand, it is known that Sainsbury has faced different types of challenges in order to motivate its employees </w:t>
      </w:r>
      <w:r w:rsidR="00033DDC">
        <w:rPr>
          <w:lang w:val="en"/>
        </w:rPr>
        <w:t xml:space="preserve">through the mentioned elements </w:t>
      </w:r>
      <w:r w:rsidR="00BF3AE8">
        <w:rPr>
          <w:lang w:val="en"/>
        </w:rPr>
        <w:t xml:space="preserve">for employee motivation. In this regard, </w:t>
      </w:r>
      <w:r w:rsidR="001770E6">
        <w:rPr>
          <w:lang w:val="en"/>
        </w:rPr>
        <w:t xml:space="preserve">good working condition </w:t>
      </w:r>
      <w:r w:rsidR="00BF3AE8">
        <w:rPr>
          <w:lang w:val="en"/>
        </w:rPr>
        <w:t xml:space="preserve">is considered as one of the most effective ways to </w:t>
      </w:r>
      <w:r w:rsidR="000D698E">
        <w:rPr>
          <w:lang w:val="en"/>
        </w:rPr>
        <w:t xml:space="preserve">mitigate the challenges of Sainsbury like decreased productivity, employee turnover and so on. </w:t>
      </w:r>
    </w:p>
    <w:p w14:paraId="4E82A42C" w14:textId="77777777" w:rsidR="006955F7" w:rsidRDefault="00FA03F7" w:rsidP="008615EA">
      <w:pPr>
        <w:pStyle w:val="Heading2"/>
      </w:pPr>
      <w:bookmarkStart w:id="8" w:name="_Toc95573646"/>
      <w:r>
        <w:t>Recommendation 1</w:t>
      </w:r>
      <w:bookmarkEnd w:id="8"/>
    </w:p>
    <w:p w14:paraId="04E104A1" w14:textId="77777777" w:rsidR="003045DD" w:rsidRPr="003045DD" w:rsidRDefault="00FA03F7" w:rsidP="003045DD">
      <w:pPr>
        <w:rPr>
          <w:b/>
          <w:i/>
        </w:rPr>
      </w:pPr>
      <w:r w:rsidRPr="003045DD">
        <w:rPr>
          <w:b/>
          <w:i/>
        </w:rPr>
        <w:t xml:space="preserve">Application of index training followed by the development of the social association </w:t>
      </w:r>
    </w:p>
    <w:p w14:paraId="477B4365" w14:textId="77777777" w:rsidR="00500EDE" w:rsidRPr="00500EDE" w:rsidRDefault="00FA03F7" w:rsidP="00500EDE">
      <w:r w:rsidRPr="00500EDE">
        <w:t>Sainsbury’s is</w:t>
      </w:r>
      <w:r>
        <w:t xml:space="preserve"> considered a</w:t>
      </w:r>
      <w:r w:rsidRPr="00500EDE">
        <w:t xml:space="preserve"> workforce oriented organization</w:t>
      </w:r>
      <w:r w:rsidR="00150BEF">
        <w:t xml:space="preserve"> and it is quite an apparent challenge for Sainsbury to </w:t>
      </w:r>
      <w:r w:rsidR="00555ABA">
        <w:t xml:space="preserve">meet up every individual's needs. Hence, in this regard, the management team of Sainsbury can implement </w:t>
      </w:r>
      <w:r w:rsidR="00555ABA" w:rsidRPr="00555ABA">
        <w:t>index training</w:t>
      </w:r>
      <w:r w:rsidR="00555ABA">
        <w:t xml:space="preserve">. It is a type of training to induct the employees </w:t>
      </w:r>
      <w:r w:rsidR="001856F0">
        <w:t xml:space="preserve">with the terms orientation and onboarding activities that in turn, helps the individuals to </w:t>
      </w:r>
      <w:r w:rsidR="005C2659">
        <w:t>enlighten about a proper set of organizational guidelines.</w:t>
      </w:r>
      <w:r w:rsidR="001342A3">
        <w:t xml:space="preserve"> In addition, this type of index training </w:t>
      </w:r>
      <w:r w:rsidR="00B75C41">
        <w:t>deals with the development of a social association. This mentioned aspect, in turn, help the organizational employees to make an appropriate team without a gap between higher le</w:t>
      </w:r>
      <w:r w:rsidR="002B0DF5">
        <w:t>vel and base level of employees</w:t>
      </w:r>
      <w:r w:rsidR="003045DD">
        <w:t xml:space="preserve"> (</w:t>
      </w:r>
      <w:r w:rsidR="003045DD" w:rsidRPr="00BB68EB">
        <w:t>Habanik</w:t>
      </w:r>
      <w:r w:rsidR="003045DD">
        <w:t xml:space="preserve"> </w:t>
      </w:r>
      <w:r w:rsidR="003045DD">
        <w:rPr>
          <w:i/>
        </w:rPr>
        <w:t>et al.,</w:t>
      </w:r>
      <w:r w:rsidR="003045DD" w:rsidRPr="00BB68EB">
        <w:t xml:space="preserve"> 2020</w:t>
      </w:r>
      <w:r w:rsidR="003045DD">
        <w:t>)</w:t>
      </w:r>
      <w:r w:rsidR="002B0DF5">
        <w:t xml:space="preserve">. </w:t>
      </w:r>
      <w:r w:rsidR="005039A5">
        <w:t>All these aspects help the company to bo</w:t>
      </w:r>
      <w:r w:rsidR="003045DD">
        <w:t>ost the morale of the employees, followed by increasing organizational productivity.</w:t>
      </w:r>
    </w:p>
    <w:p w14:paraId="5ED5484A" w14:textId="77777777" w:rsidR="006955F7" w:rsidRDefault="00FA03F7" w:rsidP="008615EA">
      <w:pPr>
        <w:pStyle w:val="Heading1"/>
      </w:pPr>
      <w:bookmarkStart w:id="9" w:name="_Toc95573647"/>
      <w:r>
        <w:lastRenderedPageBreak/>
        <w:t>Conclusion</w:t>
      </w:r>
      <w:bookmarkEnd w:id="9"/>
    </w:p>
    <w:p w14:paraId="37432D7A" w14:textId="77777777" w:rsidR="003045DD" w:rsidRPr="003045DD" w:rsidRDefault="00FA03F7" w:rsidP="003045DD">
      <w:pPr>
        <w:rPr>
          <w:lang w:val="en"/>
        </w:rPr>
      </w:pPr>
      <w:r>
        <w:rPr>
          <w:lang w:val="en"/>
        </w:rPr>
        <w:t xml:space="preserve">This selected study had provided a transparent image of the concerns of the </w:t>
      </w:r>
      <w:r w:rsidRPr="000437D6">
        <w:rPr>
          <w:lang w:val="en"/>
        </w:rPr>
        <w:t xml:space="preserve">challenges of motivating staff in </w:t>
      </w:r>
      <w:r>
        <w:rPr>
          <w:lang w:val="en"/>
        </w:rPr>
        <w:t xml:space="preserve">the </w:t>
      </w:r>
      <w:r w:rsidRPr="000437D6">
        <w:rPr>
          <w:lang w:val="en"/>
        </w:rPr>
        <w:t>workplace</w:t>
      </w:r>
      <w:r>
        <w:rPr>
          <w:lang w:val="en"/>
        </w:rPr>
        <w:t xml:space="preserve"> of Sainsbury</w:t>
      </w:r>
      <w:r w:rsidRPr="000437D6">
        <w:rPr>
          <w:lang w:val="en"/>
        </w:rPr>
        <w:t>.</w:t>
      </w:r>
      <w:r>
        <w:rPr>
          <w:lang w:val="en"/>
        </w:rPr>
        <w:t xml:space="preserve"> </w:t>
      </w:r>
      <w:r w:rsidR="00980471">
        <w:rPr>
          <w:lang w:val="en"/>
        </w:rPr>
        <w:t>Motivation within the</w:t>
      </w:r>
      <w:r w:rsidR="009B4887">
        <w:rPr>
          <w:lang w:val="en"/>
        </w:rPr>
        <w:t xml:space="preserve"> organizational context had sough</w:t>
      </w:r>
      <w:r w:rsidR="00D44B56">
        <w:rPr>
          <w:lang w:val="en"/>
        </w:rPr>
        <w:t>t</w:t>
      </w:r>
      <w:r w:rsidR="00980471">
        <w:rPr>
          <w:lang w:val="en"/>
        </w:rPr>
        <w:t xml:space="preserve"> much attention as it drove the employee’s performance through appropriate engagement accordingly.</w:t>
      </w:r>
      <w:r w:rsidR="009563C2">
        <w:rPr>
          <w:lang w:val="en"/>
        </w:rPr>
        <w:t xml:space="preserve"> Therefore, the employers and the managers of the workplace had given much focus on different types of elements of motivation through different ways like pay, recognition, good working culture, holiday incentives and so on to boost the morale of the employees. </w:t>
      </w:r>
      <w:r w:rsidR="009563C2">
        <w:t>In this regard, Sainsbury had oft</w:t>
      </w:r>
      <w:r w:rsidR="0063155F">
        <w:t xml:space="preserve">en made headlines in terms of employee's wages, </w:t>
      </w:r>
      <w:r w:rsidR="009563C2">
        <w:t>employee dissatisfaction</w:t>
      </w:r>
      <w:r w:rsidR="0063155F">
        <w:t xml:space="preserve"> and so on</w:t>
      </w:r>
      <w:r w:rsidR="009563C2">
        <w:t xml:space="preserve">. </w:t>
      </w:r>
      <w:r w:rsidR="0063155F">
        <w:t xml:space="preserve">Hence, a recommendation had developed to cope with this situation respectively. </w:t>
      </w:r>
    </w:p>
    <w:p w14:paraId="27347F0F" w14:textId="77777777" w:rsidR="003045DD" w:rsidRDefault="00FA03F7">
      <w:pPr>
        <w:spacing w:after="160" w:line="259" w:lineRule="auto"/>
        <w:jc w:val="left"/>
        <w:rPr>
          <w:b/>
          <w:sz w:val="28"/>
          <w:szCs w:val="40"/>
          <w:lang w:val="en"/>
        </w:rPr>
      </w:pPr>
      <w:r>
        <w:br w:type="page"/>
      </w:r>
    </w:p>
    <w:p w14:paraId="23FB1ED8" w14:textId="77777777" w:rsidR="00C44292" w:rsidRPr="00941DBE" w:rsidRDefault="00FA03F7" w:rsidP="00C44292">
      <w:pPr>
        <w:pStyle w:val="Heading1"/>
      </w:pPr>
      <w:bookmarkStart w:id="10" w:name="_Toc95573648"/>
      <w:r>
        <w:lastRenderedPageBreak/>
        <w:t>Reference list</w:t>
      </w:r>
      <w:bookmarkEnd w:id="10"/>
    </w:p>
    <w:p w14:paraId="73DB0760" w14:textId="77777777" w:rsidR="00C44292" w:rsidRPr="00C44292" w:rsidRDefault="00C44292" w:rsidP="00C44292">
      <w:pPr>
        <w:rPr>
          <w:lang w:val="en"/>
        </w:rPr>
      </w:pPr>
      <w:r w:rsidRPr="001334CC">
        <w:t>Asaari, M.H.A.H., Desa, N.M. and Subramaniam, L., 2019. Influence of salary, promotion, and recognition toward work motivation among government trade agency employees. </w:t>
      </w:r>
      <w:r w:rsidRPr="00C44292">
        <w:rPr>
          <w:i/>
          <w:iCs/>
        </w:rPr>
        <w:t>International Journal of Business and Management</w:t>
      </w:r>
      <w:r w:rsidRPr="001334CC">
        <w:t>, </w:t>
      </w:r>
      <w:r w:rsidRPr="00C44292">
        <w:rPr>
          <w:i/>
          <w:iCs/>
        </w:rPr>
        <w:t>14</w:t>
      </w:r>
      <w:r w:rsidRPr="001334CC">
        <w:t>(4), pp.48-59.</w:t>
      </w:r>
      <w:r>
        <w:t xml:space="preserve"> </w:t>
      </w:r>
    </w:p>
    <w:p w14:paraId="34B6F5F2" w14:textId="77777777" w:rsidR="00C44292" w:rsidRPr="00C44292" w:rsidRDefault="00C44292" w:rsidP="00C44292">
      <w:pPr>
        <w:rPr>
          <w:lang w:val="en"/>
        </w:rPr>
      </w:pPr>
      <w:proofErr w:type="spellStart"/>
      <w:r w:rsidRPr="001334CC">
        <w:t>Baqir</w:t>
      </w:r>
      <w:proofErr w:type="spellEnd"/>
      <w:r w:rsidRPr="001334CC">
        <w:t>, M., Hussain, S., Waseem, R. and Islam, K.A., 2020. Impact of Reward and Recognition, Supervisor Support on Employee Engagement. </w:t>
      </w:r>
      <w:r w:rsidRPr="00C44292">
        <w:rPr>
          <w:i/>
          <w:iCs/>
        </w:rPr>
        <w:t>American International Journal of Business and Management Studies</w:t>
      </w:r>
      <w:r w:rsidRPr="001334CC">
        <w:t>, </w:t>
      </w:r>
      <w:r w:rsidRPr="00C44292">
        <w:rPr>
          <w:i/>
          <w:iCs/>
        </w:rPr>
        <w:t>2</w:t>
      </w:r>
      <w:r w:rsidRPr="001334CC">
        <w:t>(3), pp.8-21.</w:t>
      </w:r>
      <w:r>
        <w:t xml:space="preserve"> </w:t>
      </w:r>
    </w:p>
    <w:p w14:paraId="6A06195B" w14:textId="77777777" w:rsidR="00C44292" w:rsidRDefault="00C44292" w:rsidP="00C44292">
      <w:r w:rsidRPr="00C44292">
        <w:rPr>
          <w:i/>
          <w:iCs/>
        </w:rPr>
        <w:t>Company profile for Sainsbury's</w:t>
      </w:r>
      <w:r>
        <w:t> (202</w:t>
      </w:r>
      <w:r w:rsidRPr="00711E16">
        <w:t>0). Available at: https://www.theguardian.com/sustainable-business/companies-list-s-t1 (Accessed: 12 February 2022).</w:t>
      </w:r>
    </w:p>
    <w:p w14:paraId="0707AD1A" w14:textId="77777777" w:rsidR="00C44292" w:rsidRPr="004A1752" w:rsidRDefault="00C44292" w:rsidP="00C44292">
      <w:r w:rsidRPr="008815D7">
        <w:t>Guo, L. and Wang, Z., 2019. Ratio analysis of J Sainsbury plc financial performance between 2015 and 2018 in comparison with Tesco and Morrisons. </w:t>
      </w:r>
      <w:r w:rsidRPr="00C44292">
        <w:rPr>
          <w:i/>
          <w:iCs/>
        </w:rPr>
        <w:t>American Journal of Industrial and Business Management</w:t>
      </w:r>
      <w:r w:rsidRPr="008815D7">
        <w:t>, </w:t>
      </w:r>
      <w:r w:rsidRPr="00C44292">
        <w:rPr>
          <w:i/>
          <w:iCs/>
        </w:rPr>
        <w:t>9</w:t>
      </w:r>
      <w:r w:rsidRPr="008815D7">
        <w:t>(2), pp.325-341.</w:t>
      </w:r>
      <w:r>
        <w:t xml:space="preserve"> </w:t>
      </w:r>
    </w:p>
    <w:p w14:paraId="4C886748" w14:textId="77777777" w:rsidR="00C44292" w:rsidRPr="00C44292" w:rsidRDefault="00C44292" w:rsidP="00C44292">
      <w:pPr>
        <w:rPr>
          <w:lang w:val="en"/>
        </w:rPr>
      </w:pPr>
      <w:proofErr w:type="spellStart"/>
      <w:r w:rsidRPr="00BB68EB">
        <w:t>Habanik</w:t>
      </w:r>
      <w:proofErr w:type="spellEnd"/>
      <w:r w:rsidRPr="00BB68EB">
        <w:t>, J., Martosova, A. and Letkova, N., 2020. The impact of managerial decision-making on employee motivation in manufacturing companies. </w:t>
      </w:r>
      <w:r w:rsidRPr="00C44292">
        <w:rPr>
          <w:i/>
          <w:iCs/>
        </w:rPr>
        <w:t>Journal of Competitiveness</w:t>
      </w:r>
      <w:r w:rsidRPr="00BB68EB">
        <w:t>, </w:t>
      </w:r>
      <w:r w:rsidRPr="00C44292">
        <w:rPr>
          <w:i/>
          <w:iCs/>
        </w:rPr>
        <w:t>12</w:t>
      </w:r>
      <w:r w:rsidRPr="00BB68EB">
        <w:t>(2), p.38.</w:t>
      </w:r>
      <w:r>
        <w:t xml:space="preserve"> </w:t>
      </w:r>
    </w:p>
    <w:p w14:paraId="27EF0EC6" w14:textId="77777777" w:rsidR="00C44292" w:rsidRPr="00C44292" w:rsidRDefault="00C44292" w:rsidP="00C44292">
      <w:pPr>
        <w:rPr>
          <w:lang w:val="en"/>
        </w:rPr>
      </w:pPr>
      <w:proofErr w:type="spellStart"/>
      <w:r w:rsidRPr="00D24067">
        <w:t>Hitka</w:t>
      </w:r>
      <w:proofErr w:type="spellEnd"/>
      <w:r w:rsidRPr="00D24067">
        <w:t>, M., Kozubíková, Ľ. and Potkány, M., 2018. Education and gender-based differences in employee motivation. </w:t>
      </w:r>
      <w:r w:rsidRPr="00C44292">
        <w:rPr>
          <w:i/>
          <w:iCs/>
        </w:rPr>
        <w:t>Journal of Business Economics and Management</w:t>
      </w:r>
      <w:r w:rsidRPr="00D24067">
        <w:t>, </w:t>
      </w:r>
      <w:r w:rsidRPr="00C44292">
        <w:rPr>
          <w:i/>
          <w:iCs/>
        </w:rPr>
        <w:t>19</w:t>
      </w:r>
      <w:r w:rsidRPr="00D24067">
        <w:t>(1), pp.80-95.</w:t>
      </w:r>
      <w:r>
        <w:t xml:space="preserve"> </w:t>
      </w:r>
    </w:p>
    <w:p w14:paraId="19167EB3" w14:textId="77777777" w:rsidR="00C44292" w:rsidRPr="00C44292" w:rsidRDefault="00C44292" w:rsidP="00C44292">
      <w:pPr>
        <w:rPr>
          <w:lang w:val="en"/>
        </w:rPr>
      </w:pPr>
      <w:r w:rsidRPr="001334CC">
        <w:t>Hussain, S.D., Khaliq, A., Nisar, Q.A., Kamboh, A.Z. and Ali, S., 2019. The impact of employees’ recognition, rewards and job stress on job performance: mediating role of perceived organization support. </w:t>
      </w:r>
      <w:r w:rsidRPr="00C44292">
        <w:rPr>
          <w:i/>
          <w:iCs/>
        </w:rPr>
        <w:t>SEISENSE Journal of Management</w:t>
      </w:r>
      <w:r w:rsidRPr="001334CC">
        <w:t>, </w:t>
      </w:r>
      <w:r w:rsidRPr="00C44292">
        <w:rPr>
          <w:i/>
          <w:iCs/>
        </w:rPr>
        <w:t>2</w:t>
      </w:r>
      <w:r w:rsidRPr="001334CC">
        <w:t>(2), pp.69-82.</w:t>
      </w:r>
      <w:r>
        <w:t xml:space="preserve"> </w:t>
      </w:r>
    </w:p>
    <w:p w14:paraId="0F07586C" w14:textId="77777777" w:rsidR="00C44292" w:rsidRPr="00C44292" w:rsidRDefault="00C44292" w:rsidP="00C44292">
      <w:pPr>
        <w:rPr>
          <w:lang w:val="en"/>
        </w:rPr>
      </w:pPr>
      <w:proofErr w:type="spellStart"/>
      <w:r w:rsidRPr="00BB68EB">
        <w:t>Kuswati</w:t>
      </w:r>
      <w:proofErr w:type="spellEnd"/>
      <w:r w:rsidRPr="00BB68EB">
        <w:t>, Y., 2020. The effect of motivation on employee performance. </w:t>
      </w:r>
      <w:r w:rsidRPr="00C44292">
        <w:rPr>
          <w:i/>
          <w:iCs/>
        </w:rPr>
        <w:t>Budapest International Research and Critics Institute (BIRCI-Journal): Humanities and Social Sciences</w:t>
      </w:r>
      <w:r w:rsidRPr="00BB68EB">
        <w:t>, </w:t>
      </w:r>
      <w:r w:rsidRPr="00C44292">
        <w:rPr>
          <w:i/>
          <w:iCs/>
        </w:rPr>
        <w:t>3</w:t>
      </w:r>
      <w:r w:rsidRPr="00BB68EB">
        <w:t>(2), pp.995-1002.</w:t>
      </w:r>
      <w:r>
        <w:t xml:space="preserve"> </w:t>
      </w:r>
    </w:p>
    <w:p w14:paraId="27D7CDF9" w14:textId="77777777" w:rsidR="00C44292" w:rsidRDefault="00C44292" w:rsidP="00C44292">
      <w:proofErr w:type="spellStart"/>
      <w:r w:rsidRPr="0022393B">
        <w:t>Kuvaas</w:t>
      </w:r>
      <w:proofErr w:type="spellEnd"/>
      <w:r w:rsidRPr="0022393B">
        <w:t>, B., Buch, R. and Dysvik, A., 2018, August. Individual variable pay for performance, incentive effects, and employee motivation. In </w:t>
      </w:r>
      <w:r w:rsidRPr="00C44292">
        <w:rPr>
          <w:i/>
          <w:iCs/>
        </w:rPr>
        <w:t>annual meeting of the Academy of Management, Chicago, USA</w:t>
      </w:r>
      <w:r w:rsidRPr="0022393B">
        <w:t>.</w:t>
      </w:r>
      <w:r>
        <w:t xml:space="preserve"> </w:t>
      </w:r>
    </w:p>
    <w:p w14:paraId="1D059FC7" w14:textId="77777777" w:rsidR="00C44292" w:rsidRDefault="00C44292" w:rsidP="00C44292">
      <w:proofErr w:type="spellStart"/>
      <w:r w:rsidRPr="0022393B">
        <w:t>Kuvaas</w:t>
      </w:r>
      <w:proofErr w:type="spellEnd"/>
      <w:r w:rsidRPr="0022393B">
        <w:t>, B., Buch, R. and Dysvik, A., 2020. Individual variable pay for performance, controlling effects, and intrinsic motivation. </w:t>
      </w:r>
      <w:r w:rsidRPr="00C44292">
        <w:rPr>
          <w:i/>
          <w:iCs/>
        </w:rPr>
        <w:t>Motivation and Emotion</w:t>
      </w:r>
      <w:r w:rsidRPr="0022393B">
        <w:t>, </w:t>
      </w:r>
      <w:r w:rsidRPr="00C44292">
        <w:rPr>
          <w:i/>
          <w:iCs/>
        </w:rPr>
        <w:t>44</w:t>
      </w:r>
      <w:r w:rsidRPr="0022393B">
        <w:t>(4), pp.525-533.</w:t>
      </w:r>
      <w:r>
        <w:t xml:space="preserve"> </w:t>
      </w:r>
    </w:p>
    <w:p w14:paraId="7BCF525B" w14:textId="77777777" w:rsidR="00C44292" w:rsidRDefault="00C44292" w:rsidP="00C44292">
      <w:r w:rsidRPr="00C44292">
        <w:rPr>
          <w:i/>
          <w:iCs/>
        </w:rPr>
        <w:t>Largest UK companies based on employees 2020 | Statista</w:t>
      </w:r>
      <w:r w:rsidRPr="00941DBE">
        <w:t> (2022). Available at: https://www.statista.com/statistics/1218430/largest-uk-based-companies-employees/ (Accessed: 12 February 2022).</w:t>
      </w:r>
    </w:p>
    <w:p w14:paraId="5B976EAF" w14:textId="77777777" w:rsidR="00C44292" w:rsidRPr="00C44292" w:rsidRDefault="00C44292" w:rsidP="00C44292">
      <w:pPr>
        <w:rPr>
          <w:lang w:val="en"/>
        </w:rPr>
      </w:pPr>
      <w:proofErr w:type="spellStart"/>
      <w:r w:rsidRPr="00CB2E92">
        <w:lastRenderedPageBreak/>
        <w:t>Lorincová</w:t>
      </w:r>
      <w:proofErr w:type="spellEnd"/>
      <w:r w:rsidRPr="00CB2E92">
        <w:t>, S., Štarchoň, P., Weberova, D., Hitka, M. and Lipoldová, M., 2019. Employee motivation as a tool to achieve sustainability of business processes. </w:t>
      </w:r>
      <w:r w:rsidRPr="00C44292">
        <w:rPr>
          <w:i/>
          <w:iCs/>
        </w:rPr>
        <w:t>Sustainability</w:t>
      </w:r>
      <w:r w:rsidRPr="00CB2E92">
        <w:t>, </w:t>
      </w:r>
      <w:r w:rsidRPr="00C44292">
        <w:rPr>
          <w:i/>
          <w:iCs/>
        </w:rPr>
        <w:t>11</w:t>
      </w:r>
      <w:r w:rsidRPr="00CB2E92">
        <w:t>(13), p.3509.</w:t>
      </w:r>
    </w:p>
    <w:p w14:paraId="5B7E12B4" w14:textId="77777777" w:rsidR="00C44292" w:rsidRPr="00C44292" w:rsidRDefault="00C44292" w:rsidP="00C44292">
      <w:pPr>
        <w:rPr>
          <w:lang w:val="en"/>
        </w:rPr>
      </w:pPr>
      <w:proofErr w:type="spellStart"/>
      <w:r w:rsidRPr="00D24067">
        <w:t>Paais</w:t>
      </w:r>
      <w:proofErr w:type="spellEnd"/>
      <w:r w:rsidRPr="00D24067">
        <w:t>, M. and Pattiruhu, J.R., 2020. Effect of motivation, leadership, and organizational culture on satisfaction and employee performance. </w:t>
      </w:r>
      <w:r w:rsidRPr="00C44292">
        <w:rPr>
          <w:i/>
          <w:iCs/>
        </w:rPr>
        <w:t>The Journal of Asian Finance, Economics, and Business</w:t>
      </w:r>
      <w:r w:rsidRPr="00D24067">
        <w:t>, </w:t>
      </w:r>
      <w:r w:rsidRPr="00C44292">
        <w:rPr>
          <w:i/>
          <w:iCs/>
        </w:rPr>
        <w:t>7</w:t>
      </w:r>
      <w:r w:rsidRPr="00D24067">
        <w:t>(8), pp.577-588.</w:t>
      </w:r>
      <w:r>
        <w:t xml:space="preserve"> </w:t>
      </w:r>
    </w:p>
    <w:p w14:paraId="0EA06926" w14:textId="77777777" w:rsidR="00C44292" w:rsidRDefault="00C44292" w:rsidP="00C44292">
      <w:proofErr w:type="spellStart"/>
      <w:r w:rsidRPr="00EF5260">
        <w:t>Paais</w:t>
      </w:r>
      <w:proofErr w:type="spellEnd"/>
      <w:r w:rsidRPr="00EF5260">
        <w:t>, M. and Pattiruhu, J.R., 2020. Effect of motivation, leadership, and organizational culture on satisfaction and employee performance. </w:t>
      </w:r>
      <w:r w:rsidRPr="00C44292">
        <w:rPr>
          <w:i/>
          <w:iCs/>
        </w:rPr>
        <w:t>The Journal of Asian Finance, Economics, and Business</w:t>
      </w:r>
      <w:r w:rsidRPr="00EF5260">
        <w:t>, </w:t>
      </w:r>
      <w:r w:rsidRPr="00C44292">
        <w:rPr>
          <w:i/>
          <w:iCs/>
        </w:rPr>
        <w:t>7</w:t>
      </w:r>
      <w:r w:rsidRPr="00EF5260">
        <w:t>(8), pp.577-588.</w:t>
      </w:r>
      <w:r>
        <w:t xml:space="preserve"> </w:t>
      </w:r>
    </w:p>
    <w:p w14:paraId="3AEE7D8B" w14:textId="77777777" w:rsidR="00C44292" w:rsidRPr="006D3F2A" w:rsidRDefault="00C44292" w:rsidP="00C44292">
      <w:r w:rsidRPr="00C44292">
        <w:rPr>
          <w:i/>
          <w:iCs/>
        </w:rPr>
        <w:t>Sainsbury's faces equal pay battle with female shop floor workers</w:t>
      </w:r>
      <w:r>
        <w:t> (2018</w:t>
      </w:r>
      <w:r w:rsidRPr="006D3F2A">
        <w:t>). Available at: https://www.theguardian.com/business/2015/jul/09/sainsburys-faces-equal-pay-battle-with-female-shop-floor-workers (Accessed: 12 February 2022).</w:t>
      </w:r>
    </w:p>
    <w:p w14:paraId="6A5313D0" w14:textId="77777777" w:rsidR="00C44292" w:rsidRDefault="00C44292" w:rsidP="00C44292">
      <w:proofErr w:type="gramStart"/>
      <w:r>
        <w:t>supermarkets?,</w:t>
      </w:r>
      <w:proofErr w:type="gramEnd"/>
      <w:r>
        <w:t xml:space="preserve"> W. et al. (2018</w:t>
      </w:r>
      <w:r w:rsidRPr="004A1752">
        <w:t>) </w:t>
      </w:r>
      <w:r w:rsidRPr="00C44292">
        <w:rPr>
          <w:i/>
          <w:iCs/>
        </w:rPr>
        <w:t>What are the key challenges shown in Sainsbury's latest results for all supermarkets? - Didobi</w:t>
      </w:r>
      <w:r w:rsidRPr="004A1752">
        <w:t>, </w:t>
      </w:r>
      <w:r w:rsidRPr="00C44292">
        <w:rPr>
          <w:i/>
          <w:iCs/>
        </w:rPr>
        <w:t>Didobi</w:t>
      </w:r>
      <w:r w:rsidRPr="004A1752">
        <w:t>. Available at: https://www.didobi.com/what-are-the-key-challenges-shown-in-sainsburys-latest-results-for-all-supermarkets/ (Accessed: 12 February 2022).</w:t>
      </w:r>
    </w:p>
    <w:p w14:paraId="102BF5FF" w14:textId="77777777" w:rsidR="00C44292" w:rsidRPr="00BB68EB" w:rsidRDefault="00C44292" w:rsidP="00C44292">
      <w:r w:rsidRPr="00BB68EB">
        <w:t>unsafe, S. (2021) </w:t>
      </w:r>
      <w:r w:rsidRPr="00C44292">
        <w:rPr>
          <w:i/>
          <w:iCs/>
        </w:rPr>
        <w:t>Sainsbury's working conditions: how working during the pandemic has made employees feel unsafe - Equal Pay Claims</w:t>
      </w:r>
      <w:r w:rsidRPr="00BB68EB">
        <w:t>, </w:t>
      </w:r>
      <w:r w:rsidRPr="00C44292">
        <w:rPr>
          <w:i/>
          <w:iCs/>
        </w:rPr>
        <w:t>Equal Pay Claims</w:t>
      </w:r>
      <w:r w:rsidRPr="00BB68EB">
        <w:t>. Available at: https://www.equalpaynow.co.uk/2021/05/25/sainsburys-working-conditions-how-working-during-the-pandemic-has-made-employees-feel-unsafe/ (Accessed: 12 February 2022).</w:t>
      </w:r>
    </w:p>
    <w:p w14:paraId="0188EC8A" w14:textId="77777777" w:rsidR="00C44292" w:rsidRDefault="00C44292" w:rsidP="00C44292">
      <w:r w:rsidRPr="00EF5260">
        <w:t>van der Kolk, B., van Veen-Dirks, P.M. and ter Bogt, H.J., 2019. The impact of management control on employee motivation and performance in the public sector. </w:t>
      </w:r>
      <w:r w:rsidRPr="00C44292">
        <w:rPr>
          <w:i/>
          <w:iCs/>
        </w:rPr>
        <w:t>European Accounting Review</w:t>
      </w:r>
      <w:r w:rsidRPr="00EF5260">
        <w:t>, </w:t>
      </w:r>
      <w:r w:rsidRPr="00C44292">
        <w:rPr>
          <w:i/>
          <w:iCs/>
        </w:rPr>
        <w:t>28</w:t>
      </w:r>
      <w:r w:rsidRPr="00EF5260">
        <w:t>(5), pp.901-928.</w:t>
      </w:r>
      <w:r>
        <w:t xml:space="preserve"> </w:t>
      </w:r>
    </w:p>
    <w:p w14:paraId="7CE726BF" w14:textId="77777777" w:rsidR="00C44292" w:rsidRPr="00711E16" w:rsidRDefault="00C44292" w:rsidP="00C44292">
      <w:r w:rsidRPr="006D3F2A">
        <w:t>Zhang, X., Jinpeng, X. and Khan, F., 2020. The influence of social media on employee’s knowledge sharing motivation: A two-factor theory perspective. </w:t>
      </w:r>
      <w:r w:rsidRPr="00C44292">
        <w:rPr>
          <w:i/>
          <w:iCs/>
        </w:rPr>
        <w:t>SAGE Open</w:t>
      </w:r>
      <w:r w:rsidRPr="006D3F2A">
        <w:t>, </w:t>
      </w:r>
      <w:r w:rsidRPr="00C44292">
        <w:rPr>
          <w:i/>
          <w:iCs/>
        </w:rPr>
        <w:t>10</w:t>
      </w:r>
      <w:r w:rsidRPr="006D3F2A">
        <w:t>(3), p.2158244020942495.</w:t>
      </w:r>
      <w:r>
        <w:t xml:space="preserve"> </w:t>
      </w:r>
    </w:p>
    <w:p w14:paraId="4AC66B91" w14:textId="77777777" w:rsidR="00941DBE" w:rsidRPr="00941DBE" w:rsidRDefault="00941DBE" w:rsidP="00C44292">
      <w:pPr>
        <w:rPr>
          <w:lang w:val="en"/>
        </w:rPr>
      </w:pPr>
    </w:p>
    <w:sectPr w:rsidR="00941DBE" w:rsidRPr="00941DBE" w:rsidSect="006955F7">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B8B52C" w14:textId="77777777" w:rsidR="00262D77" w:rsidRDefault="00262D77">
      <w:pPr>
        <w:spacing w:line="240" w:lineRule="auto"/>
      </w:pPr>
      <w:r>
        <w:separator/>
      </w:r>
    </w:p>
  </w:endnote>
  <w:endnote w:type="continuationSeparator" w:id="0">
    <w:p w14:paraId="106E1698" w14:textId="77777777" w:rsidR="00262D77" w:rsidRDefault="00262D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6775069"/>
      <w:docPartObj>
        <w:docPartGallery w:val="Page Numbers (Bottom of Page)"/>
        <w:docPartUnique/>
      </w:docPartObj>
    </w:sdtPr>
    <w:sdtEndPr>
      <w:rPr>
        <w:noProof/>
        <w:sz w:val="20"/>
      </w:rPr>
    </w:sdtEndPr>
    <w:sdtContent>
      <w:p w14:paraId="7AE52D1E" w14:textId="77777777" w:rsidR="006955F7" w:rsidRPr="006955F7" w:rsidRDefault="00FA03F7">
        <w:pPr>
          <w:pStyle w:val="Footer"/>
          <w:jc w:val="right"/>
          <w:rPr>
            <w:sz w:val="20"/>
          </w:rPr>
        </w:pPr>
        <w:r w:rsidRPr="006955F7">
          <w:rPr>
            <w:sz w:val="20"/>
          </w:rPr>
          <w:fldChar w:fldCharType="begin"/>
        </w:r>
        <w:r w:rsidRPr="006955F7">
          <w:rPr>
            <w:sz w:val="20"/>
          </w:rPr>
          <w:instrText xml:space="preserve"> PAGE   \* MERGEFORMAT </w:instrText>
        </w:r>
        <w:r w:rsidRPr="006955F7">
          <w:rPr>
            <w:sz w:val="20"/>
          </w:rPr>
          <w:fldChar w:fldCharType="separate"/>
        </w:r>
        <w:r w:rsidR="007F044C">
          <w:rPr>
            <w:noProof/>
            <w:sz w:val="20"/>
          </w:rPr>
          <w:t>10</w:t>
        </w:r>
        <w:r w:rsidRPr="006955F7">
          <w:rPr>
            <w:noProof/>
            <w:sz w:val="20"/>
          </w:rPr>
          <w:fldChar w:fldCharType="end"/>
        </w:r>
      </w:p>
    </w:sdtContent>
  </w:sdt>
  <w:p w14:paraId="4500E177" w14:textId="77777777" w:rsidR="006955F7" w:rsidRDefault="006955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801270" w14:textId="77777777" w:rsidR="00262D77" w:rsidRDefault="00262D77">
      <w:pPr>
        <w:spacing w:line="240" w:lineRule="auto"/>
      </w:pPr>
      <w:r>
        <w:separator/>
      </w:r>
    </w:p>
  </w:footnote>
  <w:footnote w:type="continuationSeparator" w:id="0">
    <w:p w14:paraId="5560B3D2" w14:textId="77777777" w:rsidR="00262D77" w:rsidRDefault="00262D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36045"/>
    <w:multiLevelType w:val="hybridMultilevel"/>
    <w:tmpl w:val="F1E0BB6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5137"/>
    <w:rsid w:val="00001307"/>
    <w:rsid w:val="000225A0"/>
    <w:rsid w:val="00033DDC"/>
    <w:rsid w:val="00034302"/>
    <w:rsid w:val="000437D6"/>
    <w:rsid w:val="000D274E"/>
    <w:rsid w:val="000D698E"/>
    <w:rsid w:val="000F1F3D"/>
    <w:rsid w:val="000F7F2B"/>
    <w:rsid w:val="00120CDF"/>
    <w:rsid w:val="001215AC"/>
    <w:rsid w:val="001334CC"/>
    <w:rsid w:val="00133842"/>
    <w:rsid w:val="001342A3"/>
    <w:rsid w:val="00137957"/>
    <w:rsid w:val="00150BEF"/>
    <w:rsid w:val="001770E6"/>
    <w:rsid w:val="001856F0"/>
    <w:rsid w:val="001D6043"/>
    <w:rsid w:val="001F1AA5"/>
    <w:rsid w:val="0022393B"/>
    <w:rsid w:val="00235210"/>
    <w:rsid w:val="0023642C"/>
    <w:rsid w:val="00252289"/>
    <w:rsid w:val="002537E8"/>
    <w:rsid w:val="00262D77"/>
    <w:rsid w:val="00277292"/>
    <w:rsid w:val="00293737"/>
    <w:rsid w:val="002A349A"/>
    <w:rsid w:val="002B0CDC"/>
    <w:rsid w:val="002B0DF5"/>
    <w:rsid w:val="003045DD"/>
    <w:rsid w:val="00323B7C"/>
    <w:rsid w:val="00331140"/>
    <w:rsid w:val="00337EA4"/>
    <w:rsid w:val="0035214B"/>
    <w:rsid w:val="003611F9"/>
    <w:rsid w:val="003613E1"/>
    <w:rsid w:val="003C1A68"/>
    <w:rsid w:val="003C49A2"/>
    <w:rsid w:val="003C5F1A"/>
    <w:rsid w:val="003C6F36"/>
    <w:rsid w:val="003D7381"/>
    <w:rsid w:val="00405DA1"/>
    <w:rsid w:val="004A1752"/>
    <w:rsid w:val="004F46F4"/>
    <w:rsid w:val="00500EDE"/>
    <w:rsid w:val="005039A5"/>
    <w:rsid w:val="00555ABA"/>
    <w:rsid w:val="005804E2"/>
    <w:rsid w:val="005946B2"/>
    <w:rsid w:val="005964F7"/>
    <w:rsid w:val="005B332F"/>
    <w:rsid w:val="005C2659"/>
    <w:rsid w:val="005C2FA7"/>
    <w:rsid w:val="005D0EC6"/>
    <w:rsid w:val="005D19AF"/>
    <w:rsid w:val="005D4D97"/>
    <w:rsid w:val="005E6F24"/>
    <w:rsid w:val="00613AF4"/>
    <w:rsid w:val="00624335"/>
    <w:rsid w:val="0063155F"/>
    <w:rsid w:val="006343AF"/>
    <w:rsid w:val="00686C9A"/>
    <w:rsid w:val="006955F7"/>
    <w:rsid w:val="006D3F2A"/>
    <w:rsid w:val="00711E16"/>
    <w:rsid w:val="007364DD"/>
    <w:rsid w:val="00746E4B"/>
    <w:rsid w:val="007618F2"/>
    <w:rsid w:val="00762B37"/>
    <w:rsid w:val="007700EA"/>
    <w:rsid w:val="00796EB3"/>
    <w:rsid w:val="007B1570"/>
    <w:rsid w:val="007F044C"/>
    <w:rsid w:val="007F08F1"/>
    <w:rsid w:val="008022F4"/>
    <w:rsid w:val="00846F21"/>
    <w:rsid w:val="008615EA"/>
    <w:rsid w:val="008815D7"/>
    <w:rsid w:val="008905DE"/>
    <w:rsid w:val="00891E73"/>
    <w:rsid w:val="008A1DFB"/>
    <w:rsid w:val="008B0E81"/>
    <w:rsid w:val="008B1F40"/>
    <w:rsid w:val="008C48AC"/>
    <w:rsid w:val="008D67F4"/>
    <w:rsid w:val="009161DD"/>
    <w:rsid w:val="00941DBE"/>
    <w:rsid w:val="009563C2"/>
    <w:rsid w:val="00980471"/>
    <w:rsid w:val="009A17A1"/>
    <w:rsid w:val="009B4084"/>
    <w:rsid w:val="009B4887"/>
    <w:rsid w:val="009D0F39"/>
    <w:rsid w:val="00A173C1"/>
    <w:rsid w:val="00A438A5"/>
    <w:rsid w:val="00A5365E"/>
    <w:rsid w:val="00A87248"/>
    <w:rsid w:val="00AB694D"/>
    <w:rsid w:val="00B03E8B"/>
    <w:rsid w:val="00B66E5E"/>
    <w:rsid w:val="00B75C41"/>
    <w:rsid w:val="00B86504"/>
    <w:rsid w:val="00B95A12"/>
    <w:rsid w:val="00BA5392"/>
    <w:rsid w:val="00BB68EB"/>
    <w:rsid w:val="00BC5662"/>
    <w:rsid w:val="00BF3AE8"/>
    <w:rsid w:val="00C01C3B"/>
    <w:rsid w:val="00C37C4A"/>
    <w:rsid w:val="00C42701"/>
    <w:rsid w:val="00C44292"/>
    <w:rsid w:val="00C446CD"/>
    <w:rsid w:val="00C60638"/>
    <w:rsid w:val="00C930E5"/>
    <w:rsid w:val="00CB2E92"/>
    <w:rsid w:val="00CB5BC6"/>
    <w:rsid w:val="00CD03F6"/>
    <w:rsid w:val="00CD6BA0"/>
    <w:rsid w:val="00CE0234"/>
    <w:rsid w:val="00D14C7B"/>
    <w:rsid w:val="00D15483"/>
    <w:rsid w:val="00D24067"/>
    <w:rsid w:val="00D44B56"/>
    <w:rsid w:val="00D55625"/>
    <w:rsid w:val="00D738EA"/>
    <w:rsid w:val="00D94697"/>
    <w:rsid w:val="00D9714C"/>
    <w:rsid w:val="00DA43B0"/>
    <w:rsid w:val="00DE7C15"/>
    <w:rsid w:val="00E04705"/>
    <w:rsid w:val="00E25137"/>
    <w:rsid w:val="00E2600C"/>
    <w:rsid w:val="00E30587"/>
    <w:rsid w:val="00E34205"/>
    <w:rsid w:val="00E35A6D"/>
    <w:rsid w:val="00E50C7B"/>
    <w:rsid w:val="00E72BEA"/>
    <w:rsid w:val="00E97E48"/>
    <w:rsid w:val="00EB3992"/>
    <w:rsid w:val="00EF5260"/>
    <w:rsid w:val="00F10293"/>
    <w:rsid w:val="00F13FDD"/>
    <w:rsid w:val="00F203B8"/>
    <w:rsid w:val="00F56954"/>
    <w:rsid w:val="00F604A9"/>
    <w:rsid w:val="00F8748C"/>
    <w:rsid w:val="00F95F22"/>
    <w:rsid w:val="00FA03F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C05B0D"/>
  <w15:chartTrackingRefBased/>
  <w15:docId w15:val="{9AB1133E-78EF-4C1B-A8DA-4D354AB8CB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35214B"/>
    <w:pPr>
      <w:spacing w:after="0" w:line="360" w:lineRule="auto"/>
      <w:jc w:val="both"/>
    </w:pPr>
    <w:rPr>
      <w:rFonts w:ascii="Times New Roman" w:hAnsi="Times New Roman" w:cs="Arial"/>
      <w:sz w:val="24"/>
      <w:lang w:eastAsia="en-IN"/>
    </w:rPr>
  </w:style>
  <w:style w:type="paragraph" w:styleId="Heading1">
    <w:name w:val="heading 1"/>
    <w:basedOn w:val="Normal"/>
    <w:next w:val="Normal"/>
    <w:link w:val="Heading1Char"/>
    <w:autoRedefine/>
    <w:rsid w:val="00A5365E"/>
    <w:pPr>
      <w:keepNext/>
      <w:keepLines/>
      <w:spacing w:before="400" w:after="120"/>
      <w:outlineLvl w:val="0"/>
    </w:pPr>
    <w:rPr>
      <w:b/>
      <w:sz w:val="28"/>
      <w:szCs w:val="40"/>
      <w:lang w:val="en"/>
    </w:rPr>
  </w:style>
  <w:style w:type="paragraph" w:styleId="Heading2">
    <w:name w:val="heading 2"/>
    <w:basedOn w:val="Normal"/>
    <w:next w:val="Normal"/>
    <w:link w:val="Heading2Char"/>
    <w:autoRedefine/>
    <w:rsid w:val="0035214B"/>
    <w:pPr>
      <w:keepNext/>
      <w:keepLines/>
      <w:spacing w:before="360" w:after="120"/>
      <w:outlineLvl w:val="1"/>
    </w:pPr>
    <w:rPr>
      <w:b/>
      <w:sz w:val="26"/>
      <w:szCs w:val="32"/>
    </w:rPr>
  </w:style>
  <w:style w:type="paragraph" w:styleId="Heading3">
    <w:name w:val="heading 3"/>
    <w:basedOn w:val="Normal"/>
    <w:next w:val="Normal"/>
    <w:link w:val="Heading3Char"/>
    <w:autoRedefine/>
    <w:rsid w:val="00323B7C"/>
    <w:pPr>
      <w:keepNext/>
      <w:keepLines/>
      <w:spacing w:before="320" w:after="80"/>
      <w:outlineLvl w:val="2"/>
    </w:pPr>
    <w:rPr>
      <w:b/>
      <w:color w:val="000000" w:themeColor="text1"/>
      <w:szCs w:val="28"/>
      <w:lang w:val="en" w:eastAsia="en-US"/>
    </w:rPr>
  </w:style>
  <w:style w:type="paragraph" w:styleId="Heading4">
    <w:name w:val="heading 4"/>
    <w:basedOn w:val="Normal"/>
    <w:next w:val="Normal"/>
    <w:link w:val="Heading4Char"/>
    <w:uiPriority w:val="9"/>
    <w:unhideWhenUsed/>
    <w:qFormat/>
    <w:rsid w:val="009D0F39"/>
    <w:pPr>
      <w:keepNext/>
      <w:keepLines/>
      <w:spacing w:before="40"/>
      <w:outlineLvl w:val="3"/>
    </w:pPr>
    <w:rPr>
      <w:rFonts w:eastAsiaTheme="majorEastAsia" w:cstheme="majorBidi"/>
      <w:b/>
      <w:i/>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5365E"/>
    <w:rPr>
      <w:rFonts w:ascii="Times New Roman" w:hAnsi="Times New Roman" w:cs="Arial"/>
      <w:b/>
      <w:sz w:val="28"/>
      <w:szCs w:val="40"/>
      <w:lang w:val="en" w:eastAsia="en-IN"/>
    </w:rPr>
  </w:style>
  <w:style w:type="character" w:customStyle="1" w:styleId="Heading2Char">
    <w:name w:val="Heading 2 Char"/>
    <w:basedOn w:val="DefaultParagraphFont"/>
    <w:link w:val="Heading2"/>
    <w:rsid w:val="0035214B"/>
    <w:rPr>
      <w:rFonts w:ascii="Times New Roman" w:hAnsi="Times New Roman" w:cs="Arial"/>
      <w:b/>
      <w:sz w:val="26"/>
      <w:szCs w:val="32"/>
      <w:lang w:eastAsia="en-IN"/>
    </w:rPr>
  </w:style>
  <w:style w:type="character" w:customStyle="1" w:styleId="Heading3Char">
    <w:name w:val="Heading 3 Char"/>
    <w:basedOn w:val="DefaultParagraphFont"/>
    <w:link w:val="Heading3"/>
    <w:rsid w:val="00323B7C"/>
    <w:rPr>
      <w:rFonts w:ascii="Times New Roman" w:hAnsi="Times New Roman" w:cs="Arial"/>
      <w:b/>
      <w:color w:val="000000" w:themeColor="text1"/>
      <w:sz w:val="24"/>
      <w:szCs w:val="28"/>
      <w:lang w:val="en"/>
    </w:rPr>
  </w:style>
  <w:style w:type="character" w:customStyle="1" w:styleId="Heading4Char">
    <w:name w:val="Heading 4 Char"/>
    <w:basedOn w:val="DefaultParagraphFont"/>
    <w:link w:val="Heading4"/>
    <w:uiPriority w:val="9"/>
    <w:rsid w:val="009D0F39"/>
    <w:rPr>
      <w:rFonts w:ascii="Times New Roman" w:eastAsiaTheme="majorEastAsia" w:hAnsi="Times New Roman" w:cstheme="majorBidi"/>
      <w:b/>
      <w:i/>
      <w:iCs/>
      <w:color w:val="000000" w:themeColor="text1"/>
      <w:sz w:val="24"/>
      <w:lang w:val="en-US"/>
    </w:rPr>
  </w:style>
  <w:style w:type="paragraph" w:styleId="Header">
    <w:name w:val="header"/>
    <w:basedOn w:val="Normal"/>
    <w:link w:val="HeaderChar"/>
    <w:uiPriority w:val="99"/>
    <w:unhideWhenUsed/>
    <w:rsid w:val="006955F7"/>
    <w:pPr>
      <w:tabs>
        <w:tab w:val="center" w:pos="4513"/>
        <w:tab w:val="right" w:pos="9026"/>
      </w:tabs>
      <w:spacing w:line="240" w:lineRule="auto"/>
    </w:pPr>
  </w:style>
  <w:style w:type="character" w:customStyle="1" w:styleId="HeaderChar">
    <w:name w:val="Header Char"/>
    <w:basedOn w:val="DefaultParagraphFont"/>
    <w:link w:val="Header"/>
    <w:uiPriority w:val="99"/>
    <w:rsid w:val="006955F7"/>
    <w:rPr>
      <w:rFonts w:ascii="Times New Roman" w:hAnsi="Times New Roman" w:cs="Arial"/>
      <w:sz w:val="24"/>
      <w:lang w:eastAsia="en-IN"/>
    </w:rPr>
  </w:style>
  <w:style w:type="paragraph" w:styleId="Footer">
    <w:name w:val="footer"/>
    <w:basedOn w:val="Normal"/>
    <w:link w:val="FooterChar"/>
    <w:uiPriority w:val="99"/>
    <w:unhideWhenUsed/>
    <w:rsid w:val="006955F7"/>
    <w:pPr>
      <w:tabs>
        <w:tab w:val="center" w:pos="4513"/>
        <w:tab w:val="right" w:pos="9026"/>
      </w:tabs>
      <w:spacing w:line="240" w:lineRule="auto"/>
    </w:pPr>
  </w:style>
  <w:style w:type="character" w:customStyle="1" w:styleId="FooterChar">
    <w:name w:val="Footer Char"/>
    <w:basedOn w:val="DefaultParagraphFont"/>
    <w:link w:val="Footer"/>
    <w:uiPriority w:val="99"/>
    <w:rsid w:val="006955F7"/>
    <w:rPr>
      <w:rFonts w:ascii="Times New Roman" w:hAnsi="Times New Roman" w:cs="Arial"/>
      <w:sz w:val="24"/>
      <w:lang w:eastAsia="en-IN"/>
    </w:rPr>
  </w:style>
  <w:style w:type="paragraph" w:styleId="TOCHeading">
    <w:name w:val="TOC Heading"/>
    <w:basedOn w:val="Heading1"/>
    <w:next w:val="Normal"/>
    <w:uiPriority w:val="39"/>
    <w:unhideWhenUsed/>
    <w:qFormat/>
    <w:rsid w:val="00C44292"/>
    <w:pPr>
      <w:spacing w:before="240" w:after="0" w:line="259" w:lineRule="auto"/>
      <w:jc w:val="left"/>
      <w:outlineLvl w:val="9"/>
    </w:pPr>
    <w:rPr>
      <w:rFonts w:asciiTheme="majorHAnsi" w:eastAsiaTheme="majorEastAsia" w:hAnsiTheme="majorHAnsi" w:cstheme="majorBidi"/>
      <w:b w:val="0"/>
      <w:color w:val="2E74B5" w:themeColor="accent1" w:themeShade="BF"/>
      <w:sz w:val="32"/>
      <w:szCs w:val="32"/>
      <w:lang w:val="en-US" w:eastAsia="en-US"/>
    </w:rPr>
  </w:style>
  <w:style w:type="paragraph" w:styleId="TOC1">
    <w:name w:val="toc 1"/>
    <w:basedOn w:val="Normal"/>
    <w:next w:val="Normal"/>
    <w:autoRedefine/>
    <w:uiPriority w:val="39"/>
    <w:unhideWhenUsed/>
    <w:rsid w:val="00C44292"/>
    <w:pPr>
      <w:spacing w:after="100"/>
    </w:pPr>
  </w:style>
  <w:style w:type="paragraph" w:styleId="TOC2">
    <w:name w:val="toc 2"/>
    <w:basedOn w:val="Normal"/>
    <w:next w:val="Normal"/>
    <w:autoRedefine/>
    <w:uiPriority w:val="39"/>
    <w:unhideWhenUsed/>
    <w:rsid w:val="00C44292"/>
    <w:pPr>
      <w:spacing w:after="100"/>
      <w:ind w:left="240"/>
    </w:pPr>
  </w:style>
  <w:style w:type="character" w:styleId="Hyperlink">
    <w:name w:val="Hyperlink"/>
    <w:basedOn w:val="DefaultParagraphFont"/>
    <w:uiPriority w:val="99"/>
    <w:unhideWhenUsed/>
    <w:rsid w:val="00C44292"/>
    <w:rPr>
      <w:color w:val="0563C1" w:themeColor="hyperlink"/>
      <w:u w:val="single"/>
    </w:rPr>
  </w:style>
  <w:style w:type="paragraph" w:styleId="ListParagraph">
    <w:name w:val="List Paragraph"/>
    <w:basedOn w:val="Normal"/>
    <w:uiPriority w:val="34"/>
    <w:qFormat/>
    <w:rsid w:val="00C4429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730D7B-5440-4F4A-B540-882E5BD58D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2689</Words>
  <Characters>15330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account</dc:creator>
  <cp:lastModifiedBy>Bianca Birnau</cp:lastModifiedBy>
  <cp:revision>2</cp:revision>
  <dcterms:created xsi:type="dcterms:W3CDTF">2022-04-05T19:36:00Z</dcterms:created>
  <dcterms:modified xsi:type="dcterms:W3CDTF">2022-04-05T19:36:00Z</dcterms:modified>
</cp:coreProperties>
</file>