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3BE1D6" w14:textId="77777777" w:rsidR="00291C5C" w:rsidRDefault="00F21252">
      <w:pPr>
        <w:spacing w:after="133"/>
        <w:ind w:left="0" w:right="3462" w:firstLine="0"/>
        <w:jc w:val="center"/>
      </w:pPr>
      <w:r>
        <w:rPr>
          <w:noProof/>
        </w:rPr>
        <w:drawing>
          <wp:inline distT="0" distB="0" distL="0" distR="0" wp14:anchorId="1FA9F3B7" wp14:editId="55F77DA9">
            <wp:extent cx="3162300" cy="1261745"/>
            <wp:effectExtent l="0" t="0" r="0" b="0"/>
            <wp:docPr id="41" name="Picture 4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5"/>
                    <a:stretch>
                      <a:fillRect/>
                    </a:stretch>
                  </pic:blipFill>
                  <pic:spPr>
                    <a:xfrm>
                      <a:off x="0" y="0"/>
                      <a:ext cx="3162300" cy="1261745"/>
                    </a:xfrm>
                    <a:prstGeom prst="rect">
                      <a:avLst/>
                    </a:prstGeom>
                  </pic:spPr>
                </pic:pic>
              </a:graphicData>
            </a:graphic>
          </wp:inline>
        </w:drawing>
      </w:r>
      <w:r>
        <w:rPr>
          <w:b/>
        </w:rPr>
        <w:t xml:space="preserve"> </w:t>
      </w:r>
    </w:p>
    <w:p w14:paraId="5C53C760" w14:textId="77777777" w:rsidR="00291C5C" w:rsidRDefault="00F21252">
      <w:pPr>
        <w:spacing w:after="181"/>
        <w:ind w:left="0" w:right="0" w:firstLine="0"/>
        <w:jc w:val="left"/>
      </w:pPr>
      <w:r>
        <w:rPr>
          <w:b/>
        </w:rPr>
        <w:t xml:space="preserve"> </w:t>
      </w:r>
    </w:p>
    <w:p w14:paraId="151498A7" w14:textId="77777777" w:rsidR="00291C5C" w:rsidRDefault="00F21252">
      <w:pPr>
        <w:spacing w:after="273"/>
        <w:ind w:left="0" w:right="0" w:firstLine="0"/>
        <w:jc w:val="left"/>
      </w:pPr>
      <w:r>
        <w:rPr>
          <w:b/>
        </w:rPr>
        <w:t xml:space="preserve"> </w:t>
      </w:r>
    </w:p>
    <w:p w14:paraId="5230EBED" w14:textId="77777777" w:rsidR="00291C5C" w:rsidRDefault="00F21252">
      <w:pPr>
        <w:spacing w:after="188"/>
        <w:ind w:left="-5" w:right="0"/>
        <w:jc w:val="left"/>
      </w:pPr>
      <w:r>
        <w:rPr>
          <w:b/>
          <w:sz w:val="32"/>
        </w:rPr>
        <w:t xml:space="preserve">Student Name: </w:t>
      </w:r>
      <w:r>
        <w:rPr>
          <w:sz w:val="32"/>
        </w:rPr>
        <w:t>Robson De Souza Silva</w:t>
      </w:r>
      <w:r>
        <w:rPr>
          <w:b/>
          <w:sz w:val="32"/>
        </w:rPr>
        <w:t xml:space="preserve"> </w:t>
      </w:r>
    </w:p>
    <w:p w14:paraId="39D7B1D9" w14:textId="77777777" w:rsidR="00291C5C" w:rsidRDefault="00F21252">
      <w:pPr>
        <w:spacing w:after="188"/>
        <w:ind w:left="-5" w:right="0"/>
        <w:jc w:val="left"/>
      </w:pPr>
      <w:r>
        <w:rPr>
          <w:b/>
          <w:sz w:val="32"/>
        </w:rPr>
        <w:t xml:space="preserve">ID Number: </w:t>
      </w:r>
      <w:r>
        <w:rPr>
          <w:sz w:val="32"/>
        </w:rPr>
        <w:t>2426585</w:t>
      </w:r>
      <w:r>
        <w:rPr>
          <w:b/>
          <w:sz w:val="32"/>
        </w:rPr>
        <w:t xml:space="preserve"> </w:t>
      </w:r>
    </w:p>
    <w:p w14:paraId="22CEA800" w14:textId="77777777" w:rsidR="00291C5C" w:rsidRDefault="00F21252">
      <w:pPr>
        <w:spacing w:after="188"/>
        <w:ind w:left="-5" w:right="0"/>
        <w:jc w:val="left"/>
      </w:pPr>
      <w:r>
        <w:rPr>
          <w:b/>
          <w:sz w:val="32"/>
        </w:rPr>
        <w:t xml:space="preserve">Modulo: </w:t>
      </w:r>
      <w:r>
        <w:rPr>
          <w:sz w:val="32"/>
        </w:rPr>
        <w:t>Introduction Health Social Care</w:t>
      </w:r>
      <w:r>
        <w:rPr>
          <w:b/>
          <w:sz w:val="32"/>
        </w:rPr>
        <w:t xml:space="preserve"> </w:t>
      </w:r>
    </w:p>
    <w:p w14:paraId="6D0FDD7E" w14:textId="77777777" w:rsidR="00291C5C" w:rsidRDefault="00F21252">
      <w:pPr>
        <w:spacing w:after="188"/>
        <w:ind w:left="-5" w:right="0"/>
        <w:jc w:val="left"/>
      </w:pPr>
      <w:r>
        <w:rPr>
          <w:b/>
          <w:sz w:val="32"/>
        </w:rPr>
        <w:t xml:space="preserve">Modulo Code: </w:t>
      </w:r>
      <w:r>
        <w:rPr>
          <w:sz w:val="32"/>
        </w:rPr>
        <w:t xml:space="preserve">LCHS4008 </w:t>
      </w:r>
    </w:p>
    <w:p w14:paraId="67D95028" w14:textId="77777777" w:rsidR="00F21252" w:rsidRDefault="00F21252">
      <w:pPr>
        <w:spacing w:after="4"/>
        <w:ind w:left="-5" w:right="0"/>
        <w:jc w:val="left"/>
        <w:rPr>
          <w:sz w:val="32"/>
        </w:rPr>
      </w:pPr>
      <w:r>
        <w:rPr>
          <w:b/>
          <w:sz w:val="32"/>
        </w:rPr>
        <w:t>Lecturer</w:t>
      </w:r>
      <w:r>
        <w:rPr>
          <w:sz w:val="32"/>
        </w:rPr>
        <w:t>: Muhammed Aliyu</w:t>
      </w:r>
    </w:p>
    <w:p w14:paraId="14B10E48" w14:textId="5AC58DAF" w:rsidR="00291C5C" w:rsidRDefault="00F21252">
      <w:pPr>
        <w:spacing w:after="4"/>
        <w:ind w:left="-5" w:right="0"/>
        <w:jc w:val="left"/>
      </w:pPr>
      <w:r>
        <w:rPr>
          <w:b/>
          <w:sz w:val="32"/>
        </w:rPr>
        <w:t xml:space="preserve"> Assignment Title: </w:t>
      </w:r>
      <w:r>
        <w:rPr>
          <w:sz w:val="32"/>
        </w:rPr>
        <w:t xml:space="preserve">Assessment 1 Group discussion </w:t>
      </w:r>
    </w:p>
    <w:p w14:paraId="677D9C06" w14:textId="77777777" w:rsidR="00291C5C" w:rsidRDefault="00F21252">
      <w:pPr>
        <w:spacing w:after="180"/>
        <w:ind w:left="0" w:right="0" w:firstLine="0"/>
        <w:jc w:val="left"/>
      </w:pPr>
      <w:r>
        <w:rPr>
          <w:b/>
        </w:rPr>
        <w:t xml:space="preserve"> </w:t>
      </w:r>
    </w:p>
    <w:p w14:paraId="58D7710A" w14:textId="77777777" w:rsidR="00291C5C" w:rsidRDefault="00F21252">
      <w:pPr>
        <w:spacing w:after="181"/>
        <w:ind w:left="0" w:right="0" w:firstLine="0"/>
        <w:jc w:val="left"/>
      </w:pPr>
      <w:r>
        <w:rPr>
          <w:b/>
        </w:rPr>
        <w:t xml:space="preserve"> </w:t>
      </w:r>
    </w:p>
    <w:p w14:paraId="5C1864D2" w14:textId="77777777" w:rsidR="00291C5C" w:rsidRDefault="00F21252">
      <w:pPr>
        <w:spacing w:after="180"/>
        <w:ind w:left="0" w:right="0" w:firstLine="0"/>
        <w:jc w:val="left"/>
      </w:pPr>
      <w:r>
        <w:rPr>
          <w:b/>
        </w:rPr>
        <w:t xml:space="preserve"> </w:t>
      </w:r>
    </w:p>
    <w:p w14:paraId="2EE0C47A" w14:textId="77777777" w:rsidR="00291C5C" w:rsidRDefault="00F21252">
      <w:pPr>
        <w:spacing w:after="312"/>
        <w:ind w:left="0" w:right="0" w:firstLine="0"/>
        <w:jc w:val="left"/>
      </w:pPr>
      <w:r>
        <w:rPr>
          <w:b/>
        </w:rPr>
        <w:t xml:space="preserve"> </w:t>
      </w:r>
    </w:p>
    <w:p w14:paraId="7FDE3D48" w14:textId="77777777" w:rsidR="00291C5C" w:rsidRDefault="00F21252">
      <w:pPr>
        <w:spacing w:after="334"/>
        <w:ind w:left="2" w:right="0" w:firstLine="0"/>
        <w:jc w:val="center"/>
      </w:pPr>
      <w:r>
        <w:rPr>
          <w:b/>
          <w:sz w:val="36"/>
        </w:rPr>
        <w:t xml:space="preserve">Norovirus Outbreak in the UK </w:t>
      </w:r>
    </w:p>
    <w:p w14:paraId="0BE1DF82" w14:textId="77777777" w:rsidR="00291C5C" w:rsidRDefault="00F21252">
      <w:pPr>
        <w:spacing w:after="336"/>
        <w:ind w:left="100" w:right="0" w:firstLine="0"/>
        <w:jc w:val="center"/>
      </w:pPr>
      <w:r>
        <w:rPr>
          <w:b/>
          <w:sz w:val="36"/>
        </w:rPr>
        <w:t xml:space="preserve"> </w:t>
      </w:r>
    </w:p>
    <w:p w14:paraId="73482483" w14:textId="77777777" w:rsidR="00291C5C" w:rsidRDefault="00F21252">
      <w:pPr>
        <w:pStyle w:val="Heading1"/>
        <w:numPr>
          <w:ilvl w:val="0"/>
          <w:numId w:val="0"/>
        </w:numPr>
        <w:spacing w:after="45"/>
        <w:ind w:left="-5"/>
        <w:rPr>
          <w:b w:val="0"/>
          <w:sz w:val="22"/>
        </w:rPr>
      </w:pPr>
      <w:r>
        <w:t>Introduction</w:t>
      </w:r>
      <w:r>
        <w:rPr>
          <w:b w:val="0"/>
          <w:sz w:val="22"/>
        </w:rPr>
        <w:t xml:space="preserve"> </w:t>
      </w:r>
    </w:p>
    <w:p w14:paraId="57D28A00" w14:textId="77777777" w:rsidR="00500DB4" w:rsidRPr="00500DB4" w:rsidRDefault="00500DB4" w:rsidP="00500DB4"/>
    <w:p w14:paraId="31ADAED3" w14:textId="77777777" w:rsidR="00291C5C" w:rsidRDefault="00F21252">
      <w:pPr>
        <w:spacing w:after="161" w:line="360" w:lineRule="auto"/>
        <w:ind w:right="0"/>
      </w:pPr>
      <w:r>
        <w:t xml:space="preserve">Hi, I’m Robson. I’ll be discussing the recent Norovirus outbreak in the UK, focusing on how we measure, monitor, and control its spread, and the implications for health and social care services. I’ll also highlight key factors influencing individual wellbeing during such outbreaks. </w:t>
      </w:r>
    </w:p>
    <w:p w14:paraId="6F18AA98" w14:textId="77777777" w:rsidR="00291C5C" w:rsidRDefault="00F21252">
      <w:pPr>
        <w:spacing w:after="267"/>
        <w:ind w:left="0" w:right="0" w:firstLine="0"/>
        <w:jc w:val="left"/>
      </w:pPr>
      <w:r>
        <w:t xml:space="preserve"> </w:t>
      </w:r>
    </w:p>
    <w:p w14:paraId="2055702C" w14:textId="77777777" w:rsidR="00291C5C" w:rsidRDefault="00F21252">
      <w:pPr>
        <w:spacing w:after="266"/>
        <w:ind w:left="0" w:right="0" w:firstLine="0"/>
        <w:jc w:val="left"/>
      </w:pPr>
      <w:r>
        <w:t xml:space="preserve"> </w:t>
      </w:r>
    </w:p>
    <w:p w14:paraId="08BD11A5" w14:textId="77777777" w:rsidR="00291C5C" w:rsidRDefault="00F21252">
      <w:pPr>
        <w:spacing w:after="0"/>
        <w:ind w:left="0" w:right="0" w:firstLine="0"/>
        <w:jc w:val="left"/>
      </w:pPr>
      <w:r>
        <w:t xml:space="preserve"> </w:t>
      </w:r>
    </w:p>
    <w:p w14:paraId="585A8942" w14:textId="77777777" w:rsidR="00291C5C" w:rsidRDefault="00F21252">
      <w:pPr>
        <w:pStyle w:val="Heading1"/>
        <w:ind w:left="484" w:hanging="499"/>
      </w:pPr>
      <w:r>
        <w:lastRenderedPageBreak/>
        <w:t>Measuring and Monitoring Norovirus</w:t>
      </w:r>
      <w:r>
        <w:rPr>
          <w:b w:val="0"/>
        </w:rPr>
        <w:t xml:space="preserve">  </w:t>
      </w:r>
    </w:p>
    <w:p w14:paraId="24508A29" w14:textId="77777777" w:rsidR="00291C5C" w:rsidRDefault="00F21252">
      <w:pPr>
        <w:spacing w:after="161" w:line="360" w:lineRule="auto"/>
        <w:ind w:right="0"/>
      </w:pPr>
      <w:r>
        <w:t xml:space="preserve">Norovirus is a highly contagious gastrointestinal virus. According to the UK Health Security Agency, between weeks 10 and 13 of 2025, lab-confirmed cases were </w:t>
      </w:r>
      <w:r>
        <w:rPr>
          <w:b/>
        </w:rPr>
        <w:t>149.3% higher than the five-season average</w:t>
      </w:r>
      <w:r>
        <w:t xml:space="preserve">, with older adults most affected. </w:t>
      </w:r>
    </w:p>
    <w:p w14:paraId="40D110ED" w14:textId="77777777" w:rsidR="00291C5C" w:rsidRDefault="00F21252">
      <w:pPr>
        <w:spacing w:after="271"/>
        <w:ind w:left="-5" w:right="0"/>
        <w:jc w:val="left"/>
      </w:pPr>
      <w:r>
        <w:rPr>
          <w:b/>
          <w:i/>
        </w:rPr>
        <w:t xml:space="preserve">Measurement involves: </w:t>
      </w:r>
    </w:p>
    <w:p w14:paraId="2F831942" w14:textId="77777777" w:rsidR="00291C5C" w:rsidRDefault="00F21252">
      <w:pPr>
        <w:numPr>
          <w:ilvl w:val="0"/>
          <w:numId w:val="1"/>
        </w:numPr>
        <w:ind w:right="0" w:hanging="360"/>
      </w:pPr>
      <w:r>
        <w:rPr>
          <w:b/>
        </w:rPr>
        <w:t>Lab surveillance</w:t>
      </w:r>
      <w:r>
        <w:t xml:space="preserve"> via the Second-Generation Surveillance System (SGSS) </w:t>
      </w:r>
    </w:p>
    <w:p w14:paraId="536CC58D" w14:textId="77777777" w:rsidR="00291C5C" w:rsidRDefault="00F21252">
      <w:pPr>
        <w:numPr>
          <w:ilvl w:val="0"/>
          <w:numId w:val="1"/>
        </w:numPr>
        <w:spacing w:after="159" w:line="363" w:lineRule="auto"/>
        <w:ind w:right="0" w:hanging="360"/>
      </w:pPr>
      <w:r>
        <w:rPr>
          <w:b/>
        </w:rPr>
        <w:t>Outbreak reporting</w:t>
      </w:r>
      <w:r>
        <w:t xml:space="preserve"> through the Hospital Norovirus Outbreak Reporting System (HNORS) </w:t>
      </w:r>
    </w:p>
    <w:p w14:paraId="0EE3A47E" w14:textId="77777777" w:rsidR="00291C5C" w:rsidRDefault="00F21252">
      <w:pPr>
        <w:spacing w:after="271"/>
        <w:ind w:left="-5" w:right="0"/>
        <w:jc w:val="left"/>
      </w:pPr>
      <w:r>
        <w:rPr>
          <w:b/>
          <w:i/>
        </w:rPr>
        <w:t>Monitoring includes</w:t>
      </w:r>
      <w:r>
        <w:t xml:space="preserve">: </w:t>
      </w:r>
    </w:p>
    <w:p w14:paraId="4E2A2953" w14:textId="77777777" w:rsidR="00291C5C" w:rsidRDefault="00F21252">
      <w:pPr>
        <w:numPr>
          <w:ilvl w:val="0"/>
          <w:numId w:val="1"/>
        </w:numPr>
        <w:ind w:right="0" w:hanging="360"/>
      </w:pPr>
      <w:r>
        <w:t xml:space="preserve">Tracking genotypes (e.g., GII.17 was most common this season) </w:t>
      </w:r>
    </w:p>
    <w:p w14:paraId="42B56BF2" w14:textId="5EEA3A25" w:rsidR="00F21252" w:rsidRDefault="00F21252" w:rsidP="00F21252">
      <w:pPr>
        <w:pStyle w:val="ListParagraph"/>
        <w:spacing w:after="384"/>
        <w:ind w:left="705" w:right="0" w:firstLine="0"/>
      </w:pPr>
      <w:r>
        <w:t>Identifying seasonal trends and vulnerable populations Key insights from the data:</w:t>
      </w:r>
    </w:p>
    <w:p w14:paraId="44FAEA05" w14:textId="32950D96" w:rsidR="00F21252" w:rsidRDefault="00F21252" w:rsidP="00F21252">
      <w:pPr>
        <w:spacing w:after="384"/>
        <w:ind w:left="705" w:right="0" w:firstLine="0"/>
      </w:pPr>
      <w:r>
        <w:t>Weeks 45–46 of 2025 saw 253 lab-confirmed cases, which is 18.5% lower than the 5-season average of 310 for the same period.</w:t>
      </w:r>
    </w:p>
    <w:p w14:paraId="68F0AA1D" w14:textId="2B0FBBA8" w:rsidR="00F21252" w:rsidRDefault="00F21252" w:rsidP="00F21252">
      <w:pPr>
        <w:spacing w:after="384"/>
        <w:ind w:left="705" w:right="0" w:firstLine="0"/>
      </w:pPr>
      <w:r>
        <w:tab/>
        <w:t>Cumulative total up to week 46: 1,888 cases, slightly above the 5-season average of 1,839 (a 2.7% increase).</w:t>
      </w:r>
    </w:p>
    <w:p w14:paraId="73BB14BE" w14:textId="0A4ECAEC" w:rsidR="00F21252" w:rsidRDefault="00F21252" w:rsidP="00F21252">
      <w:pPr>
        <w:spacing w:after="384"/>
        <w:ind w:left="705" w:right="0" w:firstLine="0"/>
      </w:pPr>
      <w:r>
        <w:t xml:space="preserve"> Genotype trends: The dominant strain remains Genogroup II (GII), with GII.4 (29.5%) and GII.17 (21.5%) being the most common.</w:t>
      </w:r>
    </w:p>
    <w:p w14:paraId="6B17A0AD" w14:textId="61C3937D" w:rsidR="00F21252" w:rsidRDefault="00F21252" w:rsidP="00F21252">
      <w:pPr>
        <w:spacing w:after="384"/>
        <w:ind w:left="705" w:right="0" w:firstLine="0"/>
      </w:pPr>
      <w:r>
        <w:t>Outbreaks in hospitals are 50.5% lower than the 5-season average, suggesting fewer large-scale institutional outbreaks.</w:t>
      </w:r>
    </w:p>
    <w:p w14:paraId="42802DCB" w14:textId="26BEB514" w:rsidR="00291C5C" w:rsidRDefault="00F21252" w:rsidP="00F21252">
      <w:pPr>
        <w:spacing w:after="384"/>
        <w:ind w:left="705" w:right="0" w:firstLine="0"/>
      </w:pPr>
      <w:r>
        <w:t>This suggests that while overall activity is within expected seasonal norms, the genetic diversity and early seasonal shifts observed earlier in 2025 may still influence future trends.</w:t>
      </w:r>
    </w:p>
    <w:p w14:paraId="4A699A04" w14:textId="77777777" w:rsidR="00291C5C" w:rsidRDefault="00F21252">
      <w:pPr>
        <w:pStyle w:val="Heading1"/>
        <w:ind w:left="484" w:hanging="499"/>
      </w:pPr>
      <w:r>
        <w:t>Controlling the Spread</w:t>
      </w:r>
      <w:r>
        <w:rPr>
          <w:b w:val="0"/>
        </w:rPr>
        <w:t xml:space="preserve"> </w:t>
      </w:r>
    </w:p>
    <w:p w14:paraId="50465A0D" w14:textId="77777777" w:rsidR="00291C5C" w:rsidRDefault="00F21252">
      <w:pPr>
        <w:spacing w:after="271"/>
        <w:ind w:left="-5" w:right="0"/>
        <w:jc w:val="left"/>
      </w:pPr>
      <w:r>
        <w:rPr>
          <w:b/>
          <w:i/>
        </w:rPr>
        <w:t xml:space="preserve">Control strategies are outlined in national guidelines: </w:t>
      </w:r>
    </w:p>
    <w:p w14:paraId="35F99351" w14:textId="77777777" w:rsidR="00291C5C" w:rsidRDefault="00F21252">
      <w:pPr>
        <w:numPr>
          <w:ilvl w:val="0"/>
          <w:numId w:val="2"/>
        </w:numPr>
        <w:ind w:right="0" w:hanging="360"/>
      </w:pPr>
      <w:r>
        <w:rPr>
          <w:b/>
        </w:rPr>
        <w:t>Isolation and cohering</w:t>
      </w:r>
      <w:r>
        <w:t xml:space="preserve"> of symptomatic patients </w:t>
      </w:r>
    </w:p>
    <w:p w14:paraId="42956829" w14:textId="77777777" w:rsidR="00291C5C" w:rsidRDefault="00F21252">
      <w:pPr>
        <w:numPr>
          <w:ilvl w:val="0"/>
          <w:numId w:val="2"/>
        </w:numPr>
        <w:ind w:right="0" w:hanging="360"/>
      </w:pPr>
      <w:r>
        <w:rPr>
          <w:b/>
        </w:rPr>
        <w:t>Enhanced cleaning</w:t>
      </w:r>
      <w:r>
        <w:t xml:space="preserve"> with bleach-based disinfectants </w:t>
      </w:r>
    </w:p>
    <w:p w14:paraId="78C9CFA6" w14:textId="77777777" w:rsidR="00291C5C" w:rsidRDefault="00F21252">
      <w:pPr>
        <w:numPr>
          <w:ilvl w:val="0"/>
          <w:numId w:val="2"/>
        </w:numPr>
        <w:ind w:right="0" w:hanging="360"/>
      </w:pPr>
      <w:r>
        <w:rPr>
          <w:b/>
        </w:rPr>
        <w:t>Staff exclusion</w:t>
      </w:r>
      <w:r>
        <w:t xml:space="preserve"> for 48 hours post-symptoms </w:t>
      </w:r>
    </w:p>
    <w:p w14:paraId="712FFC94" w14:textId="77777777" w:rsidR="00291C5C" w:rsidRDefault="00F21252">
      <w:pPr>
        <w:numPr>
          <w:ilvl w:val="0"/>
          <w:numId w:val="2"/>
        </w:numPr>
        <w:spacing w:after="254"/>
        <w:ind w:right="0" w:hanging="360"/>
      </w:pPr>
      <w:r>
        <w:rPr>
          <w:b/>
        </w:rPr>
        <w:lastRenderedPageBreak/>
        <w:t>Visitor restrictions</w:t>
      </w:r>
      <w:r>
        <w:t xml:space="preserve"> in care settings </w:t>
      </w:r>
    </w:p>
    <w:p w14:paraId="58F99B8C" w14:textId="77777777" w:rsidR="00291C5C" w:rsidRDefault="00F21252">
      <w:pPr>
        <w:spacing w:after="286" w:line="365" w:lineRule="auto"/>
        <w:ind w:right="0"/>
      </w:pPr>
      <w:r>
        <w:t xml:space="preserve">Harvard research shows that </w:t>
      </w:r>
      <w:r>
        <w:rPr>
          <w:b/>
        </w:rPr>
        <w:t>contact precautions</w:t>
      </w:r>
      <w:r>
        <w:t xml:space="preserve"> significantly reduce cross-hospital spread, especially when reproductive rates (R</w:t>
      </w:r>
      <w:r>
        <w:rPr>
          <w:rFonts w:ascii="Cambria Math" w:eastAsia="Cambria Math" w:hAnsi="Cambria Math" w:cs="Cambria Math"/>
        </w:rPr>
        <w:t>₀</w:t>
      </w:r>
      <w:r>
        <w:t xml:space="preserve">) are high. This highlights the need for </w:t>
      </w:r>
      <w:r>
        <w:rPr>
          <w:b/>
        </w:rPr>
        <w:t>regional coordination</w:t>
      </w:r>
      <w:r>
        <w:t xml:space="preserve"> and </w:t>
      </w:r>
      <w:r>
        <w:rPr>
          <w:b/>
        </w:rPr>
        <w:t>early intervention</w:t>
      </w:r>
      <w:r>
        <w:t xml:space="preserve">. </w:t>
      </w:r>
    </w:p>
    <w:p w14:paraId="7AD12558" w14:textId="77777777" w:rsidR="00291C5C" w:rsidRDefault="00F21252">
      <w:pPr>
        <w:pStyle w:val="Heading1"/>
        <w:ind w:left="385" w:hanging="400"/>
      </w:pPr>
      <w:r>
        <w:t>Implications for Health and Social Care</w:t>
      </w:r>
      <w:r>
        <w:rPr>
          <w:b w:val="0"/>
        </w:rPr>
        <w:t xml:space="preserve">  </w:t>
      </w:r>
    </w:p>
    <w:p w14:paraId="449298DB" w14:textId="77777777" w:rsidR="00291C5C" w:rsidRDefault="00F21252">
      <w:pPr>
        <w:spacing w:after="271"/>
        <w:ind w:left="-5" w:right="0"/>
        <w:jc w:val="left"/>
      </w:pPr>
      <w:r>
        <w:rPr>
          <w:b/>
          <w:i/>
        </w:rPr>
        <w:t>Norovirus outbreaks disrupt services</w:t>
      </w:r>
      <w:r>
        <w:t xml:space="preserve">: </w:t>
      </w:r>
    </w:p>
    <w:p w14:paraId="46FED503" w14:textId="77777777" w:rsidR="00291C5C" w:rsidRDefault="00F21252">
      <w:pPr>
        <w:numPr>
          <w:ilvl w:val="0"/>
          <w:numId w:val="3"/>
        </w:numPr>
        <w:ind w:right="0" w:hanging="360"/>
      </w:pPr>
      <w:r>
        <w:rPr>
          <w:b/>
        </w:rPr>
        <w:t>Staff shortages</w:t>
      </w:r>
      <w:r>
        <w:t xml:space="preserve"> due to illness and exclusion policies </w:t>
      </w:r>
    </w:p>
    <w:p w14:paraId="393EAA8F" w14:textId="77777777" w:rsidR="00291C5C" w:rsidRDefault="00F21252">
      <w:pPr>
        <w:numPr>
          <w:ilvl w:val="0"/>
          <w:numId w:val="3"/>
        </w:numPr>
        <w:ind w:right="0" w:hanging="360"/>
      </w:pPr>
      <w:r>
        <w:rPr>
          <w:b/>
        </w:rPr>
        <w:t>Increased admissions</w:t>
      </w:r>
      <w:r>
        <w:t xml:space="preserve"> for vulnerable groups (elderly, immunocompromised) </w:t>
      </w:r>
    </w:p>
    <w:p w14:paraId="3421FAF4" w14:textId="77777777" w:rsidR="00291C5C" w:rsidRDefault="00F21252">
      <w:pPr>
        <w:numPr>
          <w:ilvl w:val="0"/>
          <w:numId w:val="3"/>
        </w:numPr>
        <w:ind w:right="0" w:hanging="360"/>
      </w:pPr>
      <w:r>
        <w:rPr>
          <w:b/>
        </w:rPr>
        <w:t>Mental health strain</w:t>
      </w:r>
      <w:r>
        <w:t xml:space="preserve"> on carers and patients </w:t>
      </w:r>
    </w:p>
    <w:p w14:paraId="16A535AA" w14:textId="61DFF395" w:rsidR="00291C5C" w:rsidRDefault="00F21252">
      <w:pPr>
        <w:spacing w:after="161" w:line="360" w:lineRule="auto"/>
        <w:ind w:right="0"/>
      </w:pPr>
      <w:r>
        <w:t xml:space="preserve">Care homes face unique challenges: shared facilities, limited isolation capacity, and </w:t>
      </w:r>
      <w:r w:rsidR="00E36AD6">
        <w:t>high-risk</w:t>
      </w:r>
      <w:r>
        <w:t xml:space="preserve"> residents. This demands </w:t>
      </w:r>
      <w:r>
        <w:rPr>
          <w:b/>
        </w:rPr>
        <w:t>inter-agency planning</w:t>
      </w:r>
      <w:r>
        <w:t xml:space="preserve">, </w:t>
      </w:r>
      <w:r>
        <w:rPr>
          <w:b/>
        </w:rPr>
        <w:t>infection control training</w:t>
      </w:r>
      <w:r>
        <w:t xml:space="preserve">, and </w:t>
      </w:r>
      <w:r>
        <w:rPr>
          <w:b/>
        </w:rPr>
        <w:t>resilient staffing models</w:t>
      </w:r>
      <w:r>
        <w:t xml:space="preserve">. </w:t>
      </w:r>
    </w:p>
    <w:p w14:paraId="5B08781F" w14:textId="77777777" w:rsidR="00291C5C" w:rsidRDefault="00F21252">
      <w:pPr>
        <w:spacing w:after="397"/>
        <w:ind w:left="0" w:right="0" w:firstLine="0"/>
        <w:jc w:val="left"/>
      </w:pPr>
      <w:r>
        <w:t xml:space="preserve"> </w:t>
      </w:r>
    </w:p>
    <w:p w14:paraId="6EF53465" w14:textId="77777777" w:rsidR="00291C5C" w:rsidRDefault="00F21252">
      <w:pPr>
        <w:pStyle w:val="Heading1"/>
        <w:ind w:left="484" w:hanging="499"/>
      </w:pPr>
      <w:r>
        <w:t xml:space="preserve">Influencing Factors on Health and Wellbeing </w:t>
      </w:r>
    </w:p>
    <w:p w14:paraId="4FE7FF8D" w14:textId="77777777" w:rsidR="00291C5C" w:rsidRDefault="00F21252">
      <w:pPr>
        <w:spacing w:after="271"/>
        <w:ind w:left="-5" w:right="0"/>
        <w:jc w:val="left"/>
      </w:pPr>
      <w:r>
        <w:rPr>
          <w:b/>
          <w:i/>
        </w:rPr>
        <w:t xml:space="preserve">Social determinants play a major role: </w:t>
      </w:r>
    </w:p>
    <w:p w14:paraId="12439D9D" w14:textId="77777777" w:rsidR="00291C5C" w:rsidRDefault="00F21252">
      <w:pPr>
        <w:numPr>
          <w:ilvl w:val="0"/>
          <w:numId w:val="4"/>
        </w:numPr>
        <w:ind w:right="0" w:hanging="360"/>
      </w:pPr>
      <w:r>
        <w:rPr>
          <w:b/>
        </w:rPr>
        <w:t>Overcrowded housing</w:t>
      </w:r>
      <w:r>
        <w:t xml:space="preserve"> increases transmission risk </w:t>
      </w:r>
    </w:p>
    <w:p w14:paraId="47025E43" w14:textId="77777777" w:rsidR="00291C5C" w:rsidRDefault="00F21252">
      <w:pPr>
        <w:numPr>
          <w:ilvl w:val="0"/>
          <w:numId w:val="4"/>
        </w:numPr>
        <w:ind w:right="0" w:hanging="360"/>
      </w:pPr>
      <w:r>
        <w:rPr>
          <w:b/>
        </w:rPr>
        <w:t>Health literacy</w:t>
      </w:r>
      <w:r>
        <w:t xml:space="preserve"> affects compliance with hygiene guidance </w:t>
      </w:r>
    </w:p>
    <w:p w14:paraId="40E6FC18" w14:textId="77777777" w:rsidR="00291C5C" w:rsidRDefault="00F21252">
      <w:pPr>
        <w:numPr>
          <w:ilvl w:val="0"/>
          <w:numId w:val="4"/>
        </w:numPr>
        <w:ind w:right="0" w:hanging="360"/>
      </w:pPr>
      <w:r>
        <w:rPr>
          <w:b/>
        </w:rPr>
        <w:t>Trust in services</w:t>
      </w:r>
      <w:r>
        <w:t xml:space="preserve"> influences reporting and isolation behaviour </w:t>
      </w:r>
    </w:p>
    <w:p w14:paraId="7861F0B1" w14:textId="77777777" w:rsidR="00291C5C" w:rsidRDefault="00F21252">
      <w:pPr>
        <w:spacing w:after="289" w:line="361" w:lineRule="auto"/>
        <w:ind w:right="0"/>
      </w:pPr>
      <w:r>
        <w:t xml:space="preserve">Harvard’s Infectious Diseases and Epidemics Program emphasize tailoring interventions to </w:t>
      </w:r>
      <w:r>
        <w:rPr>
          <w:b/>
        </w:rPr>
        <w:t>marginalized populations</w:t>
      </w:r>
      <w:r>
        <w:t xml:space="preserve">, ensuring equity in outbreak response. </w:t>
      </w:r>
    </w:p>
    <w:p w14:paraId="605BBD8B" w14:textId="77777777" w:rsidR="00291C5C" w:rsidRDefault="00F21252">
      <w:pPr>
        <w:spacing w:after="337"/>
        <w:ind w:left="0" w:right="0" w:firstLine="0"/>
        <w:jc w:val="left"/>
      </w:pPr>
      <w:r>
        <w:rPr>
          <w:b/>
          <w:sz w:val="36"/>
        </w:rPr>
        <w:t xml:space="preserve"> </w:t>
      </w:r>
    </w:p>
    <w:p w14:paraId="3A837874" w14:textId="77777777" w:rsidR="00291C5C" w:rsidRDefault="00F21252">
      <w:pPr>
        <w:pStyle w:val="Heading1"/>
        <w:numPr>
          <w:ilvl w:val="0"/>
          <w:numId w:val="0"/>
        </w:numPr>
        <w:spacing w:after="43"/>
        <w:ind w:left="-5"/>
      </w:pPr>
      <w:r>
        <w:t xml:space="preserve">Conclusion </w:t>
      </w:r>
      <w:r>
        <w:rPr>
          <w:b w:val="0"/>
          <w:sz w:val="22"/>
        </w:rPr>
        <w:t xml:space="preserve"> </w:t>
      </w:r>
    </w:p>
    <w:p w14:paraId="60B0D6C0" w14:textId="77777777" w:rsidR="00291C5C" w:rsidRDefault="00F21252">
      <w:pPr>
        <w:spacing w:after="159" w:line="361" w:lineRule="auto"/>
        <w:ind w:right="0"/>
      </w:pPr>
      <w:r>
        <w:t xml:space="preserve">In summary, Norovirus outbreaks require rapid, coordinated responses grounded in surveillance, hygiene, and community engagement. Protecting vulnerable groups and maintaining service continuity are key to effective control.  </w:t>
      </w:r>
    </w:p>
    <w:p w14:paraId="7B2B7111" w14:textId="77777777" w:rsidR="00291C5C" w:rsidRDefault="00F21252">
      <w:pPr>
        <w:ind w:right="0"/>
      </w:pPr>
      <w:r>
        <w:t xml:space="preserve">Thank you. </w:t>
      </w:r>
    </w:p>
    <w:p w14:paraId="4C9D99E7" w14:textId="77777777" w:rsidR="00291C5C" w:rsidRDefault="00F21252">
      <w:pPr>
        <w:spacing w:after="267"/>
        <w:ind w:left="0" w:right="0" w:firstLine="0"/>
        <w:jc w:val="left"/>
      </w:pPr>
      <w:r>
        <w:t xml:space="preserve"> </w:t>
      </w:r>
    </w:p>
    <w:p w14:paraId="55260F27" w14:textId="77777777" w:rsidR="00291C5C" w:rsidRDefault="00F21252">
      <w:pPr>
        <w:spacing w:after="266"/>
        <w:ind w:left="0" w:right="0" w:firstLine="0"/>
        <w:jc w:val="left"/>
      </w:pPr>
      <w:r>
        <w:lastRenderedPageBreak/>
        <w:t xml:space="preserve"> </w:t>
      </w:r>
    </w:p>
    <w:p w14:paraId="30203C03" w14:textId="77777777" w:rsidR="00291C5C" w:rsidRDefault="00F21252">
      <w:pPr>
        <w:spacing w:after="254"/>
        <w:ind w:left="-5" w:right="0"/>
        <w:jc w:val="left"/>
      </w:pPr>
      <w:r>
        <w:rPr>
          <w:b/>
        </w:rPr>
        <w:t xml:space="preserve">References </w:t>
      </w:r>
    </w:p>
    <w:p w14:paraId="40261A04" w14:textId="1A7FAB3E" w:rsidR="001C27E9" w:rsidRDefault="001C27E9">
      <w:pPr>
        <w:numPr>
          <w:ilvl w:val="0"/>
          <w:numId w:val="5"/>
        </w:numPr>
        <w:ind w:right="0" w:hanging="360"/>
        <w:jc w:val="left"/>
      </w:pPr>
      <w:r w:rsidRPr="001C27E9">
        <w:t>UKHSA (2025) Norovirus Surveillance Report Week 15. Available at: https://www.gov.uk (Accessed: 20 Nov 2025).</w:t>
      </w:r>
    </w:p>
    <w:p w14:paraId="1FB8395C" w14:textId="78414922" w:rsidR="00647445" w:rsidRDefault="00647445">
      <w:pPr>
        <w:numPr>
          <w:ilvl w:val="0"/>
          <w:numId w:val="5"/>
        </w:numPr>
        <w:ind w:right="0" w:hanging="360"/>
        <w:jc w:val="left"/>
      </w:pPr>
      <w:r w:rsidRPr="00647445">
        <w:t>UKHSA (2025) ‘Preventing Norovirus in Care Settings’, UKHSA Blog. 10 April. Available at: https://ukhsa.blog.gov.uk (Accessed: 20 Nov 2025).</w:t>
      </w:r>
    </w:p>
    <w:p w14:paraId="4DFD9710" w14:textId="7593F057" w:rsidR="008543D3" w:rsidRDefault="008543D3">
      <w:pPr>
        <w:numPr>
          <w:ilvl w:val="0"/>
          <w:numId w:val="5"/>
        </w:numPr>
        <w:ind w:right="0" w:hanging="360"/>
        <w:jc w:val="left"/>
      </w:pPr>
      <w:r w:rsidRPr="008543D3">
        <w:rPr>
          <w:lang w:val="nl-NL"/>
        </w:rPr>
        <w:t xml:space="preserve">Bartsch, S.M. et al. </w:t>
      </w:r>
      <w:r w:rsidRPr="008543D3">
        <w:t>(2014) ‘The Spread and Control of Norovirus Outbreaks’, BMC Infectious Diseases, 14(1), pp. 1–10.</w:t>
      </w:r>
    </w:p>
    <w:p w14:paraId="4F7CC63C" w14:textId="20645932" w:rsidR="00E62CF3" w:rsidRDefault="00E62CF3">
      <w:pPr>
        <w:numPr>
          <w:ilvl w:val="0"/>
          <w:numId w:val="5"/>
        </w:numPr>
        <w:ind w:right="0" w:hanging="360"/>
        <w:jc w:val="left"/>
      </w:pPr>
      <w:r w:rsidRPr="00E62CF3">
        <w:t>Harvard Humanitarian Initiative (2023) Infectious Diseases and Epidemics Program Report. Cambridge, MA: Harvard University.</w:t>
      </w:r>
    </w:p>
    <w:p w14:paraId="6B5807BE" w14:textId="77777777" w:rsidR="00291C5C" w:rsidRDefault="00F21252">
      <w:pPr>
        <w:spacing w:after="282"/>
        <w:ind w:left="0" w:right="0" w:firstLine="0"/>
      </w:pPr>
      <w:r>
        <w:rPr>
          <w:rFonts w:ascii="Calibri" w:eastAsia="Calibri" w:hAnsi="Calibri" w:cs="Calibri"/>
          <w:sz w:val="24"/>
        </w:rPr>
        <w:t xml:space="preserve"> </w:t>
      </w:r>
    </w:p>
    <w:p w14:paraId="2B2E0607" w14:textId="77777777" w:rsidR="00291C5C" w:rsidRDefault="00F21252">
      <w:pPr>
        <w:spacing w:after="0"/>
        <w:ind w:left="0" w:right="0" w:firstLine="0"/>
      </w:pPr>
      <w:r>
        <w:rPr>
          <w:rFonts w:ascii="Calibri" w:eastAsia="Calibri" w:hAnsi="Calibri" w:cs="Calibri"/>
          <w:sz w:val="24"/>
        </w:rPr>
        <w:t xml:space="preserve"> </w:t>
      </w:r>
    </w:p>
    <w:sectPr w:rsidR="00291C5C">
      <w:pgSz w:w="11906" w:h="16838"/>
      <w:pgMar w:top="1417" w:right="1701" w:bottom="1538" w:left="170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2198D"/>
    <w:multiLevelType w:val="hybridMultilevel"/>
    <w:tmpl w:val="BDBC7710"/>
    <w:lvl w:ilvl="0" w:tplc="0C02E6A6">
      <w:start w:val="1"/>
      <w:numFmt w:val="decimal"/>
      <w:pStyle w:val="Heading1"/>
      <w:lvlText w:val="%1."/>
      <w:lvlJc w:val="left"/>
      <w:pPr>
        <w:ind w:left="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1" w:tplc="09E057F4">
      <w:start w:val="1"/>
      <w:numFmt w:val="lowerLetter"/>
      <w:lvlText w:val="%2"/>
      <w:lvlJc w:val="left"/>
      <w:pPr>
        <w:ind w:left="108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2" w:tplc="BCE09792">
      <w:start w:val="1"/>
      <w:numFmt w:val="lowerRoman"/>
      <w:lvlText w:val="%3"/>
      <w:lvlJc w:val="left"/>
      <w:pPr>
        <w:ind w:left="180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3" w:tplc="67964902">
      <w:start w:val="1"/>
      <w:numFmt w:val="decimal"/>
      <w:lvlText w:val="%4"/>
      <w:lvlJc w:val="left"/>
      <w:pPr>
        <w:ind w:left="252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4" w:tplc="5A9218FA">
      <w:start w:val="1"/>
      <w:numFmt w:val="lowerLetter"/>
      <w:lvlText w:val="%5"/>
      <w:lvlJc w:val="left"/>
      <w:pPr>
        <w:ind w:left="324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5" w:tplc="ABEACB58">
      <w:start w:val="1"/>
      <w:numFmt w:val="lowerRoman"/>
      <w:lvlText w:val="%6"/>
      <w:lvlJc w:val="left"/>
      <w:pPr>
        <w:ind w:left="396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6" w:tplc="78C48FB4">
      <w:start w:val="1"/>
      <w:numFmt w:val="decimal"/>
      <w:lvlText w:val="%7"/>
      <w:lvlJc w:val="left"/>
      <w:pPr>
        <w:ind w:left="468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7" w:tplc="90B030AC">
      <w:start w:val="1"/>
      <w:numFmt w:val="lowerLetter"/>
      <w:lvlText w:val="%8"/>
      <w:lvlJc w:val="left"/>
      <w:pPr>
        <w:ind w:left="540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8" w:tplc="C46ACF50">
      <w:start w:val="1"/>
      <w:numFmt w:val="lowerRoman"/>
      <w:lvlText w:val="%9"/>
      <w:lvlJc w:val="left"/>
      <w:pPr>
        <w:ind w:left="612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abstractNum>
  <w:abstractNum w:abstractNumId="1" w15:restartNumberingAfterBreak="0">
    <w:nsid w:val="3E865188"/>
    <w:multiLevelType w:val="hybridMultilevel"/>
    <w:tmpl w:val="4E883DEE"/>
    <w:lvl w:ilvl="0" w:tplc="39E0C996">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1B1A07B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7B3EA10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9D68268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EBE7F6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9B64D67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5BDEF048">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0FCBAC0">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E5C65822">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569E2194"/>
    <w:multiLevelType w:val="hybridMultilevel"/>
    <w:tmpl w:val="CCDEEBBC"/>
    <w:lvl w:ilvl="0" w:tplc="22742FCE">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322D906">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620A775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26E6C7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EA266C6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09BE0A1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D52D400">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6000F2E">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956CF3EA">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5B173BBD"/>
    <w:multiLevelType w:val="hybridMultilevel"/>
    <w:tmpl w:val="F042AD7C"/>
    <w:lvl w:ilvl="0" w:tplc="E68ADFEC">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146E17BC">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D0F4ADA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E7CBED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B3FC7518">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5E46D3A">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99C41C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A7109FEE">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27A554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600D0D65"/>
    <w:multiLevelType w:val="hybridMultilevel"/>
    <w:tmpl w:val="1B56FD62"/>
    <w:lvl w:ilvl="0" w:tplc="1D30F980">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178FABA">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456A6562">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F0EAC34E">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D206B7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FD2E04C">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3F030C4">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496894D6">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7BB0AFA2">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70F70E10"/>
    <w:multiLevelType w:val="hybridMultilevel"/>
    <w:tmpl w:val="7D20ABB0"/>
    <w:lvl w:ilvl="0" w:tplc="2414896C">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8C68FBF6">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B98A97A2">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9B1608AA">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E5569FE6">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338DA4A">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E6DAC090">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18C6794">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D12A566">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16cid:durableId="576523936">
    <w:abstractNumId w:val="5"/>
  </w:num>
  <w:num w:numId="2" w16cid:durableId="848451824">
    <w:abstractNumId w:val="3"/>
  </w:num>
  <w:num w:numId="3" w16cid:durableId="699168084">
    <w:abstractNumId w:val="1"/>
  </w:num>
  <w:num w:numId="4" w16cid:durableId="2125686160">
    <w:abstractNumId w:val="2"/>
  </w:num>
  <w:num w:numId="5" w16cid:durableId="1560748655">
    <w:abstractNumId w:val="4"/>
  </w:num>
  <w:num w:numId="6" w16cid:durableId="1019427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1C5C"/>
    <w:rsid w:val="001C27E9"/>
    <w:rsid w:val="001E2F5E"/>
    <w:rsid w:val="00291C5C"/>
    <w:rsid w:val="00500DB4"/>
    <w:rsid w:val="005C7FC6"/>
    <w:rsid w:val="00647445"/>
    <w:rsid w:val="006A52AD"/>
    <w:rsid w:val="008543D3"/>
    <w:rsid w:val="00896EEC"/>
    <w:rsid w:val="00E36AD6"/>
    <w:rsid w:val="00E62CF3"/>
    <w:rsid w:val="00E67F9B"/>
    <w:rsid w:val="00F2125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AD887"/>
  <w15:docId w15:val="{CD14BE8C-48E3-4E67-B6E6-25ADF9D31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56" w:line="259" w:lineRule="auto"/>
      <w:ind w:left="10" w:right="1"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numPr>
        <w:numId w:val="6"/>
      </w:numPr>
      <w:spacing w:after="203" w:line="259" w:lineRule="auto"/>
      <w:ind w:left="12" w:hanging="10"/>
      <w:outlineLvl w:val="0"/>
    </w:pPr>
    <w:rPr>
      <w:rFonts w:ascii="Arial" w:eastAsia="Arial" w:hAnsi="Arial" w:cs="Arial"/>
      <w:b/>
      <w:color w:val="000000"/>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36"/>
    </w:rPr>
  </w:style>
  <w:style w:type="paragraph" w:styleId="ListParagraph">
    <w:name w:val="List Paragraph"/>
    <w:basedOn w:val="Normal"/>
    <w:uiPriority w:val="34"/>
    <w:qFormat/>
    <w:rsid w:val="00F212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4</Pages>
  <Words>522</Words>
  <Characters>3380</Characters>
  <Application>Microsoft Office Word</Application>
  <DocSecurity>0</DocSecurity>
  <Lines>91</Lines>
  <Paragraphs>49</Paragraphs>
  <ScaleCrop>false</ScaleCrop>
  <Company/>
  <LinksUpToDate>false</LinksUpToDate>
  <CharactersWithSpaces>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Robson Silva</dc:creator>
  <cp:keywords/>
  <cp:lastModifiedBy>Robson Silva</cp:lastModifiedBy>
  <cp:revision>15</cp:revision>
  <dcterms:created xsi:type="dcterms:W3CDTF">2025-11-20T12:18:00Z</dcterms:created>
  <dcterms:modified xsi:type="dcterms:W3CDTF">2025-11-20T12:25:00Z</dcterms:modified>
</cp:coreProperties>
</file>