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739EE" w14:textId="57175CCB" w:rsidR="008A2933" w:rsidRDefault="00FA3021" w:rsidP="008A2933">
      <w:pPr>
        <w:pStyle w:val="Default"/>
      </w:pPr>
      <w:r>
        <w:rPr>
          <w:noProof/>
        </w:rPr>
        <w:drawing>
          <wp:inline distT="0" distB="0" distL="0" distR="0" wp14:anchorId="364FB8A1" wp14:editId="3671CE6A">
            <wp:extent cx="1801368" cy="630936"/>
            <wp:effectExtent l="0" t="0" r="8890" b="0"/>
            <wp:docPr id="540610086"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10086" name="Picture 2" descr="A close up of black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01368" cy="630936"/>
                    </a:xfrm>
                    <a:prstGeom prst="rect">
                      <a:avLst/>
                    </a:prstGeom>
                  </pic:spPr>
                </pic:pic>
              </a:graphicData>
            </a:graphic>
          </wp:inline>
        </w:drawing>
      </w:r>
    </w:p>
    <w:p w14:paraId="322F7BC7" w14:textId="786603AE" w:rsidR="00350B49" w:rsidRDefault="00FA3021" w:rsidP="008A2933">
      <w:pPr>
        <w:jc w:val="center"/>
        <w:rPr>
          <w:b/>
          <w:bCs/>
          <w:sz w:val="36"/>
          <w:szCs w:val="36"/>
        </w:rPr>
      </w:pPr>
      <w:r>
        <w:rPr>
          <w:b/>
          <w:bCs/>
          <w:sz w:val="36"/>
          <w:szCs w:val="36"/>
        </w:rPr>
        <w:t xml:space="preserve">                                                                                                                         </w:t>
      </w:r>
      <w:r w:rsidR="008A2933" w:rsidRPr="008A2933">
        <w:rPr>
          <w:b/>
          <w:bCs/>
          <w:sz w:val="36"/>
          <w:szCs w:val="36"/>
        </w:rPr>
        <w:t>Accounting Fundamentals</w:t>
      </w:r>
    </w:p>
    <w:p w14:paraId="6A77BA40" w14:textId="7C4D8C77" w:rsidR="00FA3021" w:rsidRDefault="00D03747" w:rsidP="008A2933">
      <w:pPr>
        <w:jc w:val="center"/>
        <w:rPr>
          <w:b/>
          <w:bCs/>
          <w:sz w:val="36"/>
          <w:szCs w:val="36"/>
        </w:rPr>
      </w:pPr>
      <w:proofErr w:type="gramStart"/>
      <w:r>
        <w:rPr>
          <w:b/>
          <w:bCs/>
          <w:sz w:val="36"/>
          <w:szCs w:val="36"/>
        </w:rPr>
        <w:t>LCBB(</w:t>
      </w:r>
      <w:proofErr w:type="gramEnd"/>
      <w:r>
        <w:rPr>
          <w:b/>
          <w:bCs/>
          <w:sz w:val="36"/>
          <w:szCs w:val="36"/>
        </w:rPr>
        <w:t>4001)</w:t>
      </w:r>
    </w:p>
    <w:p w14:paraId="53CC5C7D" w14:textId="63B0428C" w:rsidR="00D03747" w:rsidRDefault="00D03747" w:rsidP="008A2933">
      <w:pPr>
        <w:jc w:val="center"/>
        <w:rPr>
          <w:b/>
          <w:bCs/>
          <w:sz w:val="36"/>
          <w:szCs w:val="36"/>
        </w:rPr>
      </w:pPr>
      <w:r>
        <w:rPr>
          <w:b/>
          <w:bCs/>
          <w:sz w:val="36"/>
          <w:szCs w:val="36"/>
        </w:rPr>
        <w:t>STUDENT NAME: FARIDA AHMED</w:t>
      </w:r>
    </w:p>
    <w:p w14:paraId="230CB7EA" w14:textId="7CBFF035" w:rsidR="00D03747" w:rsidRDefault="00D03747" w:rsidP="008A2933">
      <w:pPr>
        <w:jc w:val="center"/>
        <w:rPr>
          <w:b/>
          <w:bCs/>
          <w:sz w:val="36"/>
          <w:szCs w:val="36"/>
        </w:rPr>
      </w:pPr>
      <w:r>
        <w:rPr>
          <w:b/>
          <w:bCs/>
          <w:sz w:val="36"/>
          <w:szCs w:val="36"/>
        </w:rPr>
        <w:t>STUDENT ID:2123556</w:t>
      </w:r>
    </w:p>
    <w:p w14:paraId="4104FE0C" w14:textId="6C70ED3A" w:rsidR="00D03747" w:rsidRDefault="00D03747" w:rsidP="008A2933">
      <w:pPr>
        <w:jc w:val="center"/>
        <w:rPr>
          <w:b/>
          <w:bCs/>
          <w:sz w:val="36"/>
          <w:szCs w:val="36"/>
        </w:rPr>
      </w:pPr>
      <w:r>
        <w:rPr>
          <w:b/>
          <w:bCs/>
          <w:sz w:val="36"/>
          <w:szCs w:val="36"/>
        </w:rPr>
        <w:t>LECTURER: WINIFRED SORBIE</w:t>
      </w:r>
    </w:p>
    <w:p w14:paraId="0E861F06" w14:textId="77777777" w:rsidR="00FA3021" w:rsidRDefault="00FA3021" w:rsidP="008A2933">
      <w:pPr>
        <w:jc w:val="center"/>
        <w:rPr>
          <w:b/>
          <w:bCs/>
          <w:sz w:val="36"/>
          <w:szCs w:val="36"/>
        </w:rPr>
      </w:pPr>
    </w:p>
    <w:p w14:paraId="636BFF44" w14:textId="77777777" w:rsidR="00FA3021" w:rsidRDefault="00FA3021" w:rsidP="008A2933">
      <w:pPr>
        <w:jc w:val="center"/>
        <w:rPr>
          <w:b/>
          <w:bCs/>
          <w:sz w:val="36"/>
          <w:szCs w:val="36"/>
        </w:rPr>
      </w:pPr>
    </w:p>
    <w:p w14:paraId="0077BAEB" w14:textId="77777777" w:rsidR="008A2933" w:rsidRDefault="008A2933" w:rsidP="008A2933">
      <w:pPr>
        <w:jc w:val="center"/>
        <w:rPr>
          <w:b/>
          <w:bCs/>
          <w:sz w:val="36"/>
          <w:szCs w:val="36"/>
        </w:rPr>
      </w:pPr>
    </w:p>
    <w:p w14:paraId="22AF8AF8" w14:textId="77777777" w:rsidR="008A2933" w:rsidRDefault="008A2933" w:rsidP="008A2933">
      <w:pPr>
        <w:jc w:val="center"/>
        <w:rPr>
          <w:b/>
          <w:bCs/>
          <w:sz w:val="36"/>
          <w:szCs w:val="36"/>
        </w:rPr>
      </w:pPr>
    </w:p>
    <w:p w14:paraId="320074E4" w14:textId="77777777" w:rsidR="008A2933" w:rsidRDefault="008A2933" w:rsidP="008A2933">
      <w:pPr>
        <w:jc w:val="center"/>
        <w:rPr>
          <w:b/>
          <w:bCs/>
          <w:sz w:val="36"/>
          <w:szCs w:val="36"/>
        </w:rPr>
      </w:pPr>
    </w:p>
    <w:p w14:paraId="19731E10" w14:textId="77777777" w:rsidR="008A2933" w:rsidRDefault="008A2933" w:rsidP="008A2933">
      <w:pPr>
        <w:jc w:val="center"/>
        <w:rPr>
          <w:b/>
          <w:bCs/>
          <w:sz w:val="36"/>
          <w:szCs w:val="36"/>
        </w:rPr>
      </w:pPr>
    </w:p>
    <w:p w14:paraId="0AE34841" w14:textId="77777777" w:rsidR="008A2933" w:rsidRDefault="008A2933" w:rsidP="008A2933">
      <w:pPr>
        <w:jc w:val="center"/>
        <w:rPr>
          <w:b/>
          <w:bCs/>
          <w:sz w:val="36"/>
          <w:szCs w:val="36"/>
        </w:rPr>
      </w:pPr>
    </w:p>
    <w:p w14:paraId="55AA6F45" w14:textId="77777777" w:rsidR="008A2933" w:rsidRDefault="008A2933" w:rsidP="008A2933">
      <w:pPr>
        <w:jc w:val="center"/>
        <w:rPr>
          <w:b/>
          <w:bCs/>
          <w:sz w:val="36"/>
          <w:szCs w:val="36"/>
        </w:rPr>
      </w:pPr>
    </w:p>
    <w:p w14:paraId="4E2C4E2C" w14:textId="77777777" w:rsidR="008A2933" w:rsidRDefault="008A2933" w:rsidP="008A2933">
      <w:pPr>
        <w:jc w:val="center"/>
        <w:rPr>
          <w:b/>
          <w:bCs/>
          <w:sz w:val="36"/>
          <w:szCs w:val="36"/>
        </w:rPr>
      </w:pPr>
    </w:p>
    <w:p w14:paraId="1ECE9F64" w14:textId="77777777" w:rsidR="008A2933" w:rsidRDefault="008A2933" w:rsidP="008A2933">
      <w:pPr>
        <w:jc w:val="center"/>
        <w:rPr>
          <w:b/>
          <w:bCs/>
          <w:sz w:val="36"/>
          <w:szCs w:val="36"/>
        </w:rPr>
      </w:pPr>
    </w:p>
    <w:p w14:paraId="7155A684" w14:textId="77777777" w:rsidR="008A2933" w:rsidRDefault="008A2933" w:rsidP="008A2933">
      <w:pPr>
        <w:jc w:val="center"/>
        <w:rPr>
          <w:b/>
          <w:bCs/>
          <w:sz w:val="36"/>
          <w:szCs w:val="36"/>
        </w:rPr>
      </w:pPr>
    </w:p>
    <w:p w14:paraId="64595B35" w14:textId="77777777" w:rsidR="008A2933" w:rsidRDefault="008A2933" w:rsidP="008A2933">
      <w:pPr>
        <w:jc w:val="center"/>
        <w:rPr>
          <w:b/>
          <w:bCs/>
          <w:sz w:val="36"/>
          <w:szCs w:val="36"/>
        </w:rPr>
      </w:pPr>
    </w:p>
    <w:p w14:paraId="3458DFDE" w14:textId="77777777" w:rsidR="008A2933" w:rsidRDefault="008A2933" w:rsidP="008A2933">
      <w:pPr>
        <w:jc w:val="center"/>
        <w:rPr>
          <w:b/>
          <w:bCs/>
          <w:sz w:val="36"/>
          <w:szCs w:val="36"/>
        </w:rPr>
      </w:pPr>
    </w:p>
    <w:p w14:paraId="691ADCF6" w14:textId="77777777" w:rsidR="008A2933" w:rsidRDefault="008A2933" w:rsidP="008A2933">
      <w:pPr>
        <w:jc w:val="center"/>
        <w:rPr>
          <w:b/>
          <w:bCs/>
          <w:sz w:val="36"/>
          <w:szCs w:val="36"/>
        </w:rPr>
      </w:pPr>
    </w:p>
    <w:p w14:paraId="5FADCD70" w14:textId="77777777" w:rsidR="008A2933" w:rsidRDefault="008A2933" w:rsidP="008A2933">
      <w:pPr>
        <w:jc w:val="center"/>
        <w:rPr>
          <w:b/>
          <w:bCs/>
          <w:sz w:val="36"/>
          <w:szCs w:val="36"/>
        </w:rPr>
      </w:pPr>
    </w:p>
    <w:p w14:paraId="3DF39963" w14:textId="77777777" w:rsidR="008A2933" w:rsidRDefault="008A2933" w:rsidP="008A2933">
      <w:pPr>
        <w:jc w:val="center"/>
        <w:rPr>
          <w:b/>
          <w:bCs/>
          <w:sz w:val="36"/>
          <w:szCs w:val="36"/>
        </w:rPr>
      </w:pPr>
    </w:p>
    <w:p w14:paraId="33BCE0E3" w14:textId="77777777" w:rsidR="008A2933" w:rsidRDefault="008A2933" w:rsidP="008A2933">
      <w:pPr>
        <w:jc w:val="center"/>
        <w:rPr>
          <w:b/>
          <w:bCs/>
          <w:sz w:val="36"/>
          <w:szCs w:val="36"/>
        </w:rPr>
      </w:pPr>
    </w:p>
    <w:p w14:paraId="20A2494E" w14:textId="77777777" w:rsidR="008A2933" w:rsidRDefault="008A2933" w:rsidP="008A2933">
      <w:pPr>
        <w:jc w:val="center"/>
        <w:rPr>
          <w:b/>
          <w:bCs/>
          <w:sz w:val="36"/>
          <w:szCs w:val="36"/>
        </w:rPr>
      </w:pPr>
    </w:p>
    <w:p w14:paraId="78664118" w14:textId="77777777" w:rsidR="008A2933" w:rsidRDefault="008A2933" w:rsidP="008A2933">
      <w:pPr>
        <w:jc w:val="center"/>
        <w:rPr>
          <w:b/>
          <w:bCs/>
          <w:sz w:val="36"/>
          <w:szCs w:val="36"/>
        </w:rPr>
      </w:pPr>
    </w:p>
    <w:p w14:paraId="69784E39" w14:textId="77777777" w:rsidR="008A2933" w:rsidRDefault="008A2933" w:rsidP="008A2933">
      <w:pPr>
        <w:jc w:val="center"/>
        <w:rPr>
          <w:b/>
          <w:bCs/>
          <w:sz w:val="36"/>
          <w:szCs w:val="36"/>
        </w:rPr>
      </w:pPr>
    </w:p>
    <w:p w14:paraId="76D50476" w14:textId="77777777" w:rsidR="008A2933" w:rsidRDefault="008A2933" w:rsidP="008A2933">
      <w:pPr>
        <w:jc w:val="center"/>
        <w:rPr>
          <w:b/>
          <w:bCs/>
          <w:sz w:val="36"/>
          <w:szCs w:val="36"/>
        </w:rPr>
      </w:pPr>
    </w:p>
    <w:p w14:paraId="7A6D5794" w14:textId="77777777" w:rsidR="008A2933" w:rsidRDefault="008A2933" w:rsidP="008A2933">
      <w:pPr>
        <w:pStyle w:val="Default"/>
        <w:rPr>
          <w:sz w:val="20"/>
          <w:szCs w:val="20"/>
        </w:rPr>
      </w:pPr>
      <w:r>
        <w:rPr>
          <w:b/>
          <w:bCs/>
          <w:sz w:val="20"/>
          <w:szCs w:val="20"/>
        </w:rPr>
        <w:t xml:space="preserve">QUESTION 1 </w:t>
      </w:r>
    </w:p>
    <w:p w14:paraId="13807CFC" w14:textId="43477EC0" w:rsidR="008A2933" w:rsidRDefault="008A2933" w:rsidP="008A2933">
      <w:pPr>
        <w:pStyle w:val="Default"/>
        <w:rPr>
          <w:sz w:val="20"/>
          <w:szCs w:val="20"/>
        </w:rPr>
      </w:pPr>
      <w:r>
        <w:rPr>
          <w:sz w:val="20"/>
          <w:szCs w:val="20"/>
        </w:rPr>
        <w:t>No 1 :</w:t>
      </w:r>
    </w:p>
    <w:p w14:paraId="71D58299" w14:textId="77777777" w:rsidR="008A2933" w:rsidRPr="00EA160B" w:rsidRDefault="008A2933" w:rsidP="00EA160B">
      <w:pPr>
        <w:pStyle w:val="Default"/>
        <w:numPr>
          <w:ilvl w:val="0"/>
          <w:numId w:val="1"/>
        </w:numPr>
        <w:spacing w:after="36"/>
        <w:ind w:left="360" w:hanging="360"/>
        <w:jc w:val="both"/>
      </w:pPr>
      <w:r w:rsidRPr="00EA160B">
        <w:t xml:space="preserve">The statement of financial position shows how much cash has come into and left the business during the accounting period and the resulting balance at the end of the period. </w:t>
      </w:r>
    </w:p>
    <w:p w14:paraId="2A8A6C26" w14:textId="042E94C8" w:rsidR="005C143C" w:rsidRPr="005C143C" w:rsidRDefault="005C143C" w:rsidP="005C143C">
      <w:pPr>
        <w:pStyle w:val="Default"/>
        <w:spacing w:after="36" w:line="360" w:lineRule="auto"/>
        <w:jc w:val="both"/>
      </w:pPr>
      <w:r w:rsidRPr="005C143C">
        <w:t xml:space="preserve">The </w:t>
      </w:r>
      <w:r>
        <w:t>statement</w:t>
      </w:r>
      <w:r w:rsidRPr="005C143C">
        <w:t xml:space="preserve"> of financial position of a firm only shows the balance of assets and liabilities on a particular date of reporting. Thus if a statement of financial position is prepared the same would show the cash balance in </w:t>
      </w:r>
      <w:r>
        <w:t xml:space="preserve">the </w:t>
      </w:r>
      <w:r w:rsidRPr="005C143C">
        <w:t xml:space="preserve">current asset section of the assets. Next </w:t>
      </w:r>
      <w:r>
        <w:t>year's</w:t>
      </w:r>
      <w:r w:rsidRPr="005C143C">
        <w:t xml:space="preserve"> statement of financial position would show the cash balances (closing). So the statement of financial position only shows the balance of cash </w:t>
      </w:r>
      <w:r>
        <w:t>assets</w:t>
      </w:r>
      <w:r w:rsidRPr="005C143C">
        <w:t xml:space="preserve"> and not how the cash asset has changed and </w:t>
      </w:r>
      <w:r>
        <w:t xml:space="preserve">the </w:t>
      </w:r>
      <w:r w:rsidRPr="005C143C">
        <w:t xml:space="preserve">movement of the asset. </w:t>
      </w:r>
      <w:r>
        <w:t>However</w:t>
      </w:r>
      <w:r w:rsidRPr="005C143C">
        <w:t xml:space="preserve"> </w:t>
      </w:r>
      <w:r>
        <w:t>to know</w:t>
      </w:r>
      <w:r w:rsidRPr="005C143C">
        <w:t xml:space="preserve"> the movement of cash into the firm and out of the firm a statement named cash flow statement is prepared and the same </w:t>
      </w:r>
      <w:r>
        <w:t>shows</w:t>
      </w:r>
      <w:r w:rsidRPr="005C143C">
        <w:t xml:space="preserve"> the opening cash balance, closing cash </w:t>
      </w:r>
      <w:r>
        <w:t>balance,</w:t>
      </w:r>
      <w:r w:rsidRPr="005C143C">
        <w:t xml:space="preserve"> and the movement </w:t>
      </w:r>
      <w:r>
        <w:t>of</w:t>
      </w:r>
      <w:r w:rsidRPr="005C143C">
        <w:t xml:space="preserve"> cash flows. </w:t>
      </w:r>
    </w:p>
    <w:p w14:paraId="468246D1" w14:textId="77777777" w:rsidR="008A2933" w:rsidRPr="005C143C" w:rsidRDefault="008A2933" w:rsidP="005C143C">
      <w:pPr>
        <w:pStyle w:val="Default"/>
        <w:spacing w:after="36" w:line="360" w:lineRule="auto"/>
        <w:jc w:val="both"/>
      </w:pPr>
    </w:p>
    <w:p w14:paraId="2700289C" w14:textId="77777777" w:rsidR="008A2933" w:rsidRPr="005C143C" w:rsidRDefault="008A2933" w:rsidP="005C143C">
      <w:pPr>
        <w:pStyle w:val="Default"/>
        <w:numPr>
          <w:ilvl w:val="0"/>
          <w:numId w:val="1"/>
        </w:numPr>
        <w:spacing w:after="36" w:line="360" w:lineRule="auto"/>
        <w:ind w:left="360" w:hanging="360"/>
        <w:jc w:val="both"/>
      </w:pPr>
      <w:r w:rsidRPr="005C143C">
        <w:t xml:space="preserve">Non-current assets are things that cannot be moved. </w:t>
      </w:r>
    </w:p>
    <w:p w14:paraId="2017C3E5" w14:textId="3199FA1E" w:rsidR="008A2933" w:rsidRPr="005C143C" w:rsidRDefault="008A2933" w:rsidP="005C143C">
      <w:pPr>
        <w:spacing w:line="360" w:lineRule="auto"/>
        <w:jc w:val="both"/>
        <w:rPr>
          <w:rFonts w:ascii="Times New Roman" w:hAnsi="Times New Roman" w:cs="Times New Roman"/>
          <w:sz w:val="24"/>
          <w:szCs w:val="24"/>
        </w:rPr>
      </w:pPr>
      <w:r w:rsidRPr="005C143C">
        <w:rPr>
          <w:rFonts w:ascii="Times New Roman" w:hAnsi="Times New Roman" w:cs="Times New Roman"/>
          <w:sz w:val="24"/>
          <w:szCs w:val="24"/>
        </w:rPr>
        <w:t xml:space="preserve">True. </w:t>
      </w:r>
      <w:r w:rsidR="005C143C" w:rsidRPr="005C143C">
        <w:rPr>
          <w:rFonts w:ascii="Times New Roman" w:hAnsi="Times New Roman" w:cs="Times New Roman"/>
          <w:sz w:val="24"/>
          <w:szCs w:val="24"/>
        </w:rPr>
        <w:t>Non-current</w:t>
      </w:r>
      <w:r w:rsidRPr="005C143C">
        <w:rPr>
          <w:rFonts w:ascii="Times New Roman" w:hAnsi="Times New Roman" w:cs="Times New Roman"/>
          <w:sz w:val="24"/>
          <w:szCs w:val="24"/>
        </w:rPr>
        <w:t xml:space="preserve"> assets are those assets </w:t>
      </w:r>
      <w:r w:rsidR="005C143C" w:rsidRPr="005C143C">
        <w:rPr>
          <w:rFonts w:ascii="Times New Roman" w:hAnsi="Times New Roman" w:cs="Times New Roman"/>
          <w:sz w:val="24"/>
          <w:szCs w:val="24"/>
        </w:rPr>
        <w:t>that</w:t>
      </w:r>
      <w:r w:rsidRPr="005C143C">
        <w:rPr>
          <w:rFonts w:ascii="Times New Roman" w:hAnsi="Times New Roman" w:cs="Times New Roman"/>
          <w:sz w:val="24"/>
          <w:szCs w:val="24"/>
        </w:rPr>
        <w:t xml:space="preserve"> </w:t>
      </w:r>
      <w:r w:rsidR="005C143C" w:rsidRPr="005C143C">
        <w:rPr>
          <w:rFonts w:ascii="Times New Roman" w:hAnsi="Times New Roman" w:cs="Times New Roman"/>
          <w:sz w:val="24"/>
          <w:szCs w:val="24"/>
        </w:rPr>
        <w:t>can't</w:t>
      </w:r>
      <w:r w:rsidRPr="005C143C">
        <w:rPr>
          <w:rFonts w:ascii="Times New Roman" w:hAnsi="Times New Roman" w:cs="Times New Roman"/>
          <w:sz w:val="24"/>
          <w:szCs w:val="24"/>
        </w:rPr>
        <w:t xml:space="preserve"> be moved like other assets. These assets are called lumpy assets sometimes because they are large and bulky and </w:t>
      </w:r>
      <w:r w:rsidR="005C143C" w:rsidRPr="005C143C">
        <w:rPr>
          <w:rFonts w:ascii="Times New Roman" w:hAnsi="Times New Roman" w:cs="Times New Roman"/>
          <w:sz w:val="24"/>
          <w:szCs w:val="24"/>
        </w:rPr>
        <w:t>need</w:t>
      </w:r>
      <w:r w:rsidRPr="005C143C">
        <w:rPr>
          <w:rFonts w:ascii="Times New Roman" w:hAnsi="Times New Roman" w:cs="Times New Roman"/>
          <w:sz w:val="24"/>
          <w:szCs w:val="24"/>
        </w:rPr>
        <w:t xml:space="preserve"> </w:t>
      </w:r>
      <w:r w:rsidR="005C143C" w:rsidRPr="005C143C">
        <w:rPr>
          <w:rFonts w:ascii="Times New Roman" w:hAnsi="Times New Roman" w:cs="Times New Roman"/>
          <w:sz w:val="24"/>
          <w:szCs w:val="24"/>
        </w:rPr>
        <w:t>permanent</w:t>
      </w:r>
      <w:r w:rsidRPr="005C143C">
        <w:rPr>
          <w:rFonts w:ascii="Times New Roman" w:hAnsi="Times New Roman" w:cs="Times New Roman"/>
          <w:sz w:val="24"/>
          <w:szCs w:val="24"/>
        </w:rPr>
        <w:t xml:space="preserve"> installation. </w:t>
      </w:r>
      <w:r w:rsidR="005C143C" w:rsidRPr="005C143C">
        <w:rPr>
          <w:rFonts w:ascii="Times New Roman" w:hAnsi="Times New Roman" w:cs="Times New Roman"/>
          <w:sz w:val="24"/>
          <w:szCs w:val="24"/>
        </w:rPr>
        <w:t xml:space="preserve">Unlike the current assets of the firm that can be converted into cash as and when they are needed non-current assets can't be converted into cash quickly and normally they would also have a larger life period. Also, the noncurrent assets are used to generate revenue and help operate the business. </w:t>
      </w:r>
      <w:r w:rsidR="005C143C" w:rsidRPr="005C143C">
        <w:rPr>
          <w:rFonts w:ascii="Times New Roman" w:hAnsi="Times New Roman" w:cs="Times New Roman"/>
          <w:sz w:val="24"/>
          <w:szCs w:val="24"/>
        </w:rPr>
        <w:lastRenderedPageBreak/>
        <w:t>However</w:t>
      </w:r>
      <w:r w:rsidR="005C143C">
        <w:rPr>
          <w:rFonts w:ascii="Times New Roman" w:hAnsi="Times New Roman" w:cs="Times New Roman"/>
          <w:sz w:val="24"/>
          <w:szCs w:val="24"/>
        </w:rPr>
        <w:t>,</w:t>
      </w:r>
      <w:r w:rsidR="005C143C" w:rsidRPr="005C143C">
        <w:rPr>
          <w:rFonts w:ascii="Times New Roman" w:hAnsi="Times New Roman" w:cs="Times New Roman"/>
          <w:sz w:val="24"/>
          <w:szCs w:val="24"/>
        </w:rPr>
        <w:t xml:space="preserve"> some non-current assets can be moved. For example, Heavy vehicles can be moved but Land and buildings are immovable assets. </w:t>
      </w:r>
    </w:p>
    <w:p w14:paraId="4D5DBC90" w14:textId="77777777" w:rsidR="008A2933" w:rsidRDefault="008A2933" w:rsidP="008A2933">
      <w:pPr>
        <w:pStyle w:val="Default"/>
        <w:spacing w:after="36"/>
        <w:rPr>
          <w:sz w:val="20"/>
          <w:szCs w:val="20"/>
        </w:rPr>
      </w:pPr>
    </w:p>
    <w:p w14:paraId="4C22BA6B" w14:textId="77777777" w:rsidR="008A2933" w:rsidRPr="003D10E3" w:rsidRDefault="008A2933" w:rsidP="003D10E3">
      <w:pPr>
        <w:pStyle w:val="Default"/>
        <w:numPr>
          <w:ilvl w:val="0"/>
          <w:numId w:val="1"/>
        </w:numPr>
        <w:spacing w:after="36" w:line="360" w:lineRule="auto"/>
        <w:ind w:left="360" w:hanging="360"/>
        <w:jc w:val="both"/>
      </w:pPr>
      <w:r w:rsidRPr="003D10E3">
        <w:t xml:space="preserve">Managers should only supply financial information to the “current” shareholders of companies. </w:t>
      </w:r>
    </w:p>
    <w:p w14:paraId="653CCA33" w14:textId="2FEC4957" w:rsidR="008A2933" w:rsidRPr="003D10E3" w:rsidRDefault="003D10E3" w:rsidP="003D10E3">
      <w:pPr>
        <w:pStyle w:val="Default"/>
        <w:spacing w:after="36" w:line="360" w:lineRule="auto"/>
        <w:jc w:val="both"/>
      </w:pPr>
      <w:r w:rsidRPr="003D10E3">
        <w:t xml:space="preserve">Managers of a firm are given the task of operating the business keeping books of accounts for reporting </w:t>
      </w:r>
      <w:r>
        <w:t>year-end</w:t>
      </w:r>
      <w:r w:rsidRPr="003D10E3">
        <w:t xml:space="preserve"> income statements </w:t>
      </w:r>
      <w:r>
        <w:t xml:space="preserve">and </w:t>
      </w:r>
      <w:r w:rsidRPr="003D10E3">
        <w:t xml:space="preserve">preparing Balance </w:t>
      </w:r>
      <w:r>
        <w:t>sheets</w:t>
      </w:r>
      <w:r w:rsidRPr="003D10E3">
        <w:t xml:space="preserve"> and cash flows. These </w:t>
      </w:r>
      <w:r>
        <w:t>general-purpose</w:t>
      </w:r>
      <w:r w:rsidRPr="003D10E3">
        <w:t xml:space="preserve"> financial </w:t>
      </w:r>
      <w:r>
        <w:t>statements</w:t>
      </w:r>
      <w:r w:rsidRPr="003D10E3">
        <w:t xml:space="preserve"> are published </w:t>
      </w:r>
      <w:r>
        <w:t>for</w:t>
      </w:r>
      <w:r w:rsidRPr="003D10E3">
        <w:t xml:space="preserve"> sharing information </w:t>
      </w:r>
      <w:r>
        <w:t>with</w:t>
      </w:r>
      <w:r w:rsidRPr="003D10E3">
        <w:t xml:space="preserve"> the public and not just the shareholders. General </w:t>
      </w:r>
      <w:r>
        <w:t>information</w:t>
      </w:r>
      <w:r w:rsidRPr="003D10E3">
        <w:t xml:space="preserve"> is given for the </w:t>
      </w:r>
      <w:r>
        <w:t>benefit</w:t>
      </w:r>
      <w:r w:rsidRPr="003D10E3">
        <w:t xml:space="preserve"> of the </w:t>
      </w:r>
      <w:r>
        <w:t>investors</w:t>
      </w:r>
      <w:r w:rsidRPr="003D10E3">
        <w:t>, shareholders, lenders creditors</w:t>
      </w:r>
      <w:r>
        <w:t>,</w:t>
      </w:r>
      <w:r w:rsidRPr="003D10E3">
        <w:t xml:space="preserve"> etc. so </w:t>
      </w:r>
      <w:r>
        <w:t>it's</w:t>
      </w:r>
      <w:r w:rsidRPr="003D10E3">
        <w:t xml:space="preserve"> not correct to say that information is provided by the </w:t>
      </w:r>
      <w:r>
        <w:t>managers</w:t>
      </w:r>
      <w:r w:rsidRPr="003D10E3">
        <w:t xml:space="preserve"> to the current shareholders only. </w:t>
      </w:r>
    </w:p>
    <w:p w14:paraId="32BF4648" w14:textId="77777777" w:rsidR="008A2933" w:rsidRDefault="008A2933" w:rsidP="008A2933">
      <w:pPr>
        <w:pStyle w:val="Default"/>
        <w:spacing w:after="36"/>
        <w:rPr>
          <w:sz w:val="20"/>
          <w:szCs w:val="20"/>
        </w:rPr>
      </w:pPr>
    </w:p>
    <w:p w14:paraId="6B567B3A" w14:textId="77777777" w:rsidR="008A2933" w:rsidRPr="005C143C" w:rsidRDefault="008A2933" w:rsidP="005C143C">
      <w:pPr>
        <w:pStyle w:val="Default"/>
        <w:numPr>
          <w:ilvl w:val="0"/>
          <w:numId w:val="1"/>
        </w:numPr>
        <w:spacing w:after="36" w:line="360" w:lineRule="auto"/>
        <w:ind w:left="360" w:hanging="360"/>
        <w:jc w:val="both"/>
      </w:pPr>
      <w:r w:rsidRPr="005C143C">
        <w:t xml:space="preserve">No need to include prepayments and accruals on the statement of financial position. </w:t>
      </w:r>
    </w:p>
    <w:p w14:paraId="3177E906" w14:textId="09F4B5EF" w:rsidR="008A2933" w:rsidRPr="005C143C" w:rsidRDefault="008A2933" w:rsidP="005C143C">
      <w:pPr>
        <w:spacing w:line="360" w:lineRule="auto"/>
        <w:jc w:val="both"/>
        <w:rPr>
          <w:rFonts w:ascii="Times New Roman" w:hAnsi="Times New Roman" w:cs="Times New Roman"/>
          <w:sz w:val="24"/>
          <w:szCs w:val="24"/>
        </w:rPr>
      </w:pPr>
      <w:r w:rsidRPr="005C143C">
        <w:rPr>
          <w:rFonts w:ascii="Times New Roman" w:hAnsi="Times New Roman" w:cs="Times New Roman"/>
          <w:sz w:val="24"/>
          <w:szCs w:val="24"/>
        </w:rPr>
        <w:t xml:space="preserve">Under </w:t>
      </w:r>
      <w:r w:rsidR="005C143C" w:rsidRPr="005C143C">
        <w:rPr>
          <w:rFonts w:ascii="Times New Roman" w:hAnsi="Times New Roman" w:cs="Times New Roman"/>
          <w:sz w:val="24"/>
          <w:szCs w:val="24"/>
        </w:rPr>
        <w:t xml:space="preserve">the </w:t>
      </w:r>
      <w:r w:rsidRPr="005C143C">
        <w:rPr>
          <w:rFonts w:ascii="Times New Roman" w:hAnsi="Times New Roman" w:cs="Times New Roman"/>
          <w:sz w:val="24"/>
          <w:szCs w:val="24"/>
        </w:rPr>
        <w:t>accrual basis of accounting</w:t>
      </w:r>
      <w:r w:rsidR="005C143C" w:rsidRPr="005C143C">
        <w:rPr>
          <w:rFonts w:ascii="Times New Roman" w:hAnsi="Times New Roman" w:cs="Times New Roman"/>
          <w:sz w:val="24"/>
          <w:szCs w:val="24"/>
        </w:rPr>
        <w:t>,</w:t>
      </w:r>
      <w:r w:rsidRPr="005C143C">
        <w:rPr>
          <w:rFonts w:ascii="Times New Roman" w:hAnsi="Times New Roman" w:cs="Times New Roman"/>
          <w:sz w:val="24"/>
          <w:szCs w:val="24"/>
        </w:rPr>
        <w:t xml:space="preserve"> </w:t>
      </w:r>
      <w:r w:rsidR="005C143C" w:rsidRPr="005C143C">
        <w:rPr>
          <w:rFonts w:ascii="Times New Roman" w:hAnsi="Times New Roman" w:cs="Times New Roman"/>
          <w:sz w:val="24"/>
          <w:szCs w:val="24"/>
        </w:rPr>
        <w:t>entities</w:t>
      </w:r>
      <w:r w:rsidRPr="005C143C">
        <w:rPr>
          <w:rFonts w:ascii="Times New Roman" w:hAnsi="Times New Roman" w:cs="Times New Roman"/>
          <w:sz w:val="24"/>
          <w:szCs w:val="24"/>
        </w:rPr>
        <w:t xml:space="preserve"> </w:t>
      </w:r>
      <w:r w:rsidR="005C143C" w:rsidRPr="005C143C">
        <w:rPr>
          <w:rFonts w:ascii="Times New Roman" w:hAnsi="Times New Roman" w:cs="Times New Roman"/>
          <w:sz w:val="24"/>
          <w:szCs w:val="24"/>
        </w:rPr>
        <w:t>report</w:t>
      </w:r>
      <w:r w:rsidRPr="005C143C">
        <w:rPr>
          <w:rFonts w:ascii="Times New Roman" w:hAnsi="Times New Roman" w:cs="Times New Roman"/>
          <w:sz w:val="24"/>
          <w:szCs w:val="24"/>
        </w:rPr>
        <w:t xml:space="preserve"> revenues and expenses of a period in the same period even if they are not received or paid in the same period. This means if the entity has paid for expenses in advance then the same means cash </w:t>
      </w:r>
      <w:r w:rsidR="005C143C" w:rsidRPr="005C143C">
        <w:rPr>
          <w:rFonts w:ascii="Times New Roman" w:hAnsi="Times New Roman" w:cs="Times New Roman"/>
          <w:sz w:val="24"/>
          <w:szCs w:val="24"/>
        </w:rPr>
        <w:t>is</w:t>
      </w:r>
      <w:r w:rsidRPr="005C143C">
        <w:rPr>
          <w:rFonts w:ascii="Times New Roman" w:hAnsi="Times New Roman" w:cs="Times New Roman"/>
          <w:sz w:val="24"/>
          <w:szCs w:val="24"/>
        </w:rPr>
        <w:t xml:space="preserve"> spent in advance and these are assets for the business which would be </w:t>
      </w:r>
      <w:r w:rsidR="005C143C" w:rsidRPr="005C143C">
        <w:rPr>
          <w:rFonts w:ascii="Times New Roman" w:hAnsi="Times New Roman" w:cs="Times New Roman"/>
          <w:sz w:val="24"/>
          <w:szCs w:val="24"/>
        </w:rPr>
        <w:t>exposed</w:t>
      </w:r>
      <w:r w:rsidRPr="005C143C">
        <w:rPr>
          <w:rFonts w:ascii="Times New Roman" w:hAnsi="Times New Roman" w:cs="Times New Roman"/>
          <w:sz w:val="24"/>
          <w:szCs w:val="24"/>
        </w:rPr>
        <w:t xml:space="preserve"> in the next term when the service is used. In this current year</w:t>
      </w:r>
      <w:r w:rsidR="005C143C" w:rsidRPr="005C143C">
        <w:rPr>
          <w:rFonts w:ascii="Times New Roman" w:hAnsi="Times New Roman" w:cs="Times New Roman"/>
          <w:sz w:val="24"/>
          <w:szCs w:val="24"/>
        </w:rPr>
        <w:t>,</w:t>
      </w:r>
      <w:r w:rsidRPr="005C143C">
        <w:rPr>
          <w:rFonts w:ascii="Times New Roman" w:hAnsi="Times New Roman" w:cs="Times New Roman"/>
          <w:sz w:val="24"/>
          <w:szCs w:val="24"/>
        </w:rPr>
        <w:t xml:space="preserve"> the asset would be shown as prepaid expenses and would treated as expenses in the period in which the service would be utilized. </w:t>
      </w:r>
    </w:p>
    <w:p w14:paraId="3DA65782" w14:textId="77777777" w:rsidR="008A2933" w:rsidRDefault="008A2933" w:rsidP="008A2933">
      <w:pPr>
        <w:pStyle w:val="Default"/>
        <w:spacing w:after="36"/>
        <w:rPr>
          <w:sz w:val="20"/>
          <w:szCs w:val="20"/>
        </w:rPr>
      </w:pPr>
    </w:p>
    <w:p w14:paraId="6FC25089" w14:textId="77777777" w:rsidR="008A2933" w:rsidRPr="003D10E3" w:rsidRDefault="008A2933" w:rsidP="003D10E3">
      <w:pPr>
        <w:pStyle w:val="Default"/>
        <w:numPr>
          <w:ilvl w:val="0"/>
          <w:numId w:val="1"/>
        </w:numPr>
        <w:spacing w:after="36" w:line="360" w:lineRule="auto"/>
        <w:ind w:left="360" w:hanging="360"/>
        <w:jc w:val="both"/>
      </w:pPr>
      <w:r w:rsidRPr="003D10E3">
        <w:t xml:space="preserve">No need for regulation over financial accounts. </w:t>
      </w:r>
    </w:p>
    <w:p w14:paraId="5026C2B0" w14:textId="626ED4E8" w:rsidR="003D10E3" w:rsidRPr="003D10E3" w:rsidRDefault="003D10E3" w:rsidP="003D10E3">
      <w:pPr>
        <w:pStyle w:val="Default"/>
        <w:spacing w:after="36" w:line="360" w:lineRule="auto"/>
        <w:jc w:val="both"/>
      </w:pPr>
      <w:r w:rsidRPr="003D10E3">
        <w:t xml:space="preserve">Financial accounts or books are kept by the management of a firm to record all monetary transactions done by a firm in a given year. These records are then used to prepare the </w:t>
      </w:r>
      <w:r>
        <w:t>year-end</w:t>
      </w:r>
      <w:r w:rsidRPr="003D10E3">
        <w:t xml:space="preserve"> financial statements. Shareholders and investors of a firm and lenders and creditors use this to </w:t>
      </w:r>
      <w:r>
        <w:t>make investing and lending decisions. The regulation of the financial statements and books of accounting is required to make sure only fair information is used to prepare the financial statements and misleading financial information is not used to mislead shareholders and the general public. The regulators must make sure the firm management follows accounting principles to prepare financial statements and present a fair financial statement for use by various user groups.</w:t>
      </w:r>
    </w:p>
    <w:p w14:paraId="3606ABC9" w14:textId="77777777" w:rsidR="008A2933" w:rsidRDefault="008A2933" w:rsidP="008A2933">
      <w:pPr>
        <w:pStyle w:val="Default"/>
        <w:spacing w:after="36"/>
        <w:rPr>
          <w:sz w:val="20"/>
          <w:szCs w:val="20"/>
        </w:rPr>
      </w:pPr>
    </w:p>
    <w:p w14:paraId="2D10B580" w14:textId="77777777" w:rsidR="008A2933" w:rsidRDefault="008A2933" w:rsidP="008A2933">
      <w:pPr>
        <w:pStyle w:val="Default"/>
        <w:spacing w:after="36"/>
        <w:rPr>
          <w:sz w:val="20"/>
          <w:szCs w:val="20"/>
        </w:rPr>
      </w:pPr>
    </w:p>
    <w:p w14:paraId="0C988A57" w14:textId="0BB90C33" w:rsidR="008A2933" w:rsidRPr="002D28DE" w:rsidRDefault="008A2933" w:rsidP="002D28DE">
      <w:pPr>
        <w:pStyle w:val="Default"/>
        <w:numPr>
          <w:ilvl w:val="0"/>
          <w:numId w:val="1"/>
        </w:numPr>
        <w:spacing w:line="360" w:lineRule="auto"/>
        <w:ind w:left="360" w:hanging="360"/>
        <w:jc w:val="both"/>
      </w:pPr>
      <w:r w:rsidRPr="002D28DE">
        <w:t xml:space="preserve">It is important to balance ledger (T) accounts and trial </w:t>
      </w:r>
      <w:r w:rsidR="002D28DE">
        <w:t>balances</w:t>
      </w:r>
      <w:r w:rsidRPr="002D28DE">
        <w:t xml:space="preserve"> before preparing financial statements. </w:t>
      </w:r>
    </w:p>
    <w:p w14:paraId="2B6FB8D4" w14:textId="15846133" w:rsidR="008A2933" w:rsidRPr="002D28DE" w:rsidRDefault="003D10E3" w:rsidP="002D28DE">
      <w:pPr>
        <w:spacing w:line="360" w:lineRule="auto"/>
        <w:jc w:val="both"/>
        <w:rPr>
          <w:rFonts w:ascii="Times New Roman" w:hAnsi="Times New Roman" w:cs="Times New Roman"/>
          <w:sz w:val="24"/>
          <w:szCs w:val="24"/>
        </w:rPr>
      </w:pPr>
      <w:r w:rsidRPr="002D28DE">
        <w:rPr>
          <w:rFonts w:ascii="Times New Roman" w:hAnsi="Times New Roman" w:cs="Times New Roman"/>
          <w:sz w:val="24"/>
          <w:szCs w:val="24"/>
        </w:rPr>
        <w:lastRenderedPageBreak/>
        <w:t xml:space="preserve">Yes. That’s true. </w:t>
      </w:r>
      <w:r w:rsidR="002D28DE" w:rsidRPr="002D28DE">
        <w:rPr>
          <w:rFonts w:ascii="Times New Roman" w:hAnsi="Times New Roman" w:cs="Times New Roman"/>
          <w:sz w:val="24"/>
          <w:szCs w:val="24"/>
        </w:rPr>
        <w:t xml:space="preserve">Before the financial </w:t>
      </w:r>
      <w:r w:rsidR="002D28DE">
        <w:rPr>
          <w:rFonts w:ascii="Times New Roman" w:hAnsi="Times New Roman" w:cs="Times New Roman"/>
          <w:sz w:val="24"/>
          <w:szCs w:val="24"/>
        </w:rPr>
        <w:t>statements</w:t>
      </w:r>
      <w:r w:rsidR="002D28DE" w:rsidRPr="002D28DE">
        <w:rPr>
          <w:rFonts w:ascii="Times New Roman" w:hAnsi="Times New Roman" w:cs="Times New Roman"/>
          <w:sz w:val="24"/>
          <w:szCs w:val="24"/>
        </w:rPr>
        <w:t xml:space="preserve"> are prepared a </w:t>
      </w:r>
      <w:r w:rsidR="002D28DE">
        <w:rPr>
          <w:rFonts w:ascii="Times New Roman" w:hAnsi="Times New Roman" w:cs="Times New Roman"/>
          <w:sz w:val="24"/>
          <w:szCs w:val="24"/>
        </w:rPr>
        <w:t>firm's</w:t>
      </w:r>
      <w:r w:rsidR="002D28DE" w:rsidRPr="002D28DE">
        <w:rPr>
          <w:rFonts w:ascii="Times New Roman" w:hAnsi="Times New Roman" w:cs="Times New Roman"/>
          <w:sz w:val="24"/>
          <w:szCs w:val="24"/>
        </w:rPr>
        <w:t xml:space="preserve"> management must make sure they keep the journals of the </w:t>
      </w:r>
      <w:r w:rsidR="002D28DE">
        <w:rPr>
          <w:rFonts w:ascii="Times New Roman" w:hAnsi="Times New Roman" w:cs="Times New Roman"/>
          <w:sz w:val="24"/>
          <w:szCs w:val="24"/>
        </w:rPr>
        <w:t>transactions</w:t>
      </w:r>
      <w:r w:rsidR="002D28DE" w:rsidRPr="002D28DE">
        <w:rPr>
          <w:rFonts w:ascii="Times New Roman" w:hAnsi="Times New Roman" w:cs="Times New Roman"/>
          <w:sz w:val="24"/>
          <w:szCs w:val="24"/>
        </w:rPr>
        <w:t xml:space="preserve"> and then the journals and vouchers are posted to the T-Accounts. Ledgers or T-Accounts are used to find closing balances of accounts like cash, debtors, </w:t>
      </w:r>
      <w:r w:rsidR="002D28DE">
        <w:rPr>
          <w:rFonts w:ascii="Times New Roman" w:hAnsi="Times New Roman" w:cs="Times New Roman"/>
          <w:sz w:val="24"/>
          <w:szCs w:val="24"/>
        </w:rPr>
        <w:t>creditors</w:t>
      </w:r>
      <w:r w:rsidR="002D28DE" w:rsidRPr="002D28DE">
        <w:rPr>
          <w:rFonts w:ascii="Times New Roman" w:hAnsi="Times New Roman" w:cs="Times New Roman"/>
          <w:sz w:val="24"/>
          <w:szCs w:val="24"/>
        </w:rPr>
        <w:t>, equity</w:t>
      </w:r>
      <w:r w:rsidR="002D28DE">
        <w:rPr>
          <w:rFonts w:ascii="Times New Roman" w:hAnsi="Times New Roman" w:cs="Times New Roman"/>
          <w:sz w:val="24"/>
          <w:szCs w:val="24"/>
        </w:rPr>
        <w:t>,</w:t>
      </w:r>
      <w:r w:rsidR="002D28DE" w:rsidRPr="002D28DE">
        <w:rPr>
          <w:rFonts w:ascii="Times New Roman" w:hAnsi="Times New Roman" w:cs="Times New Roman"/>
          <w:sz w:val="24"/>
          <w:szCs w:val="24"/>
        </w:rPr>
        <w:t xml:space="preserve"> etc. </w:t>
      </w:r>
      <w:r w:rsidR="002D28DE">
        <w:rPr>
          <w:rFonts w:ascii="Times New Roman" w:hAnsi="Times New Roman" w:cs="Times New Roman"/>
          <w:sz w:val="24"/>
          <w:szCs w:val="24"/>
        </w:rPr>
        <w:t>Once</w:t>
      </w:r>
      <w:r w:rsidR="002D28DE" w:rsidRPr="002D28DE">
        <w:rPr>
          <w:rFonts w:ascii="Times New Roman" w:hAnsi="Times New Roman" w:cs="Times New Roman"/>
          <w:sz w:val="24"/>
          <w:szCs w:val="24"/>
        </w:rPr>
        <w:t xml:space="preserve"> the ledgers are made – the next logical </w:t>
      </w:r>
      <w:r w:rsidR="002D28DE">
        <w:rPr>
          <w:rFonts w:ascii="Times New Roman" w:hAnsi="Times New Roman" w:cs="Times New Roman"/>
          <w:sz w:val="24"/>
          <w:szCs w:val="24"/>
        </w:rPr>
        <w:t>step</w:t>
      </w:r>
      <w:r w:rsidR="002D28DE" w:rsidRPr="002D28DE">
        <w:rPr>
          <w:rFonts w:ascii="Times New Roman" w:hAnsi="Times New Roman" w:cs="Times New Roman"/>
          <w:sz w:val="24"/>
          <w:szCs w:val="24"/>
        </w:rPr>
        <w:t xml:space="preserve"> is to prepare the </w:t>
      </w:r>
      <w:r w:rsidR="002D28DE">
        <w:rPr>
          <w:rFonts w:ascii="Times New Roman" w:hAnsi="Times New Roman" w:cs="Times New Roman"/>
          <w:sz w:val="24"/>
          <w:szCs w:val="24"/>
        </w:rPr>
        <w:t>trial</w:t>
      </w:r>
      <w:r w:rsidR="002D28DE" w:rsidRPr="002D28DE">
        <w:rPr>
          <w:rFonts w:ascii="Times New Roman" w:hAnsi="Times New Roman" w:cs="Times New Roman"/>
          <w:sz w:val="24"/>
          <w:szCs w:val="24"/>
        </w:rPr>
        <w:t xml:space="preserve"> balance. </w:t>
      </w:r>
      <w:r w:rsidR="002D28DE">
        <w:rPr>
          <w:rFonts w:ascii="Times New Roman" w:hAnsi="Times New Roman" w:cs="Times New Roman"/>
          <w:sz w:val="24"/>
          <w:szCs w:val="24"/>
        </w:rPr>
        <w:t xml:space="preserve">The Asset balances and expenses are recorded in the debit balance of the Trial balance and Equity and liabilities are recorded in the credit side. Both sides must be equal after the trial balance is prepared. Then only the logical process is to prepare three different financial statements for reporting purposes. </w:t>
      </w:r>
    </w:p>
    <w:p w14:paraId="750ADC63" w14:textId="77777777" w:rsidR="008A2933" w:rsidRDefault="008A2933" w:rsidP="008A2933">
      <w:pPr>
        <w:jc w:val="center"/>
        <w:rPr>
          <w:b/>
          <w:bCs/>
          <w:sz w:val="36"/>
          <w:szCs w:val="36"/>
        </w:rPr>
      </w:pPr>
    </w:p>
    <w:p w14:paraId="43EA8910" w14:textId="77777777" w:rsidR="008A2933" w:rsidRDefault="008A2933" w:rsidP="008A2933">
      <w:pPr>
        <w:jc w:val="center"/>
        <w:rPr>
          <w:b/>
          <w:bCs/>
          <w:sz w:val="36"/>
          <w:szCs w:val="36"/>
        </w:rPr>
      </w:pPr>
    </w:p>
    <w:p w14:paraId="7156446E" w14:textId="233B6BF1" w:rsidR="008A2933" w:rsidRDefault="003B68C4" w:rsidP="003B68C4">
      <w:pPr>
        <w:rPr>
          <w:b/>
          <w:bCs/>
          <w:sz w:val="36"/>
          <w:szCs w:val="36"/>
        </w:rPr>
      </w:pPr>
      <w:r>
        <w:rPr>
          <w:b/>
          <w:bCs/>
          <w:sz w:val="36"/>
          <w:szCs w:val="36"/>
        </w:rPr>
        <w:t>No 2:</w:t>
      </w:r>
    </w:p>
    <w:tbl>
      <w:tblPr>
        <w:tblW w:w="8513" w:type="dxa"/>
        <w:tblLook w:val="04A0" w:firstRow="1" w:lastRow="0" w:firstColumn="1" w:lastColumn="0" w:noHBand="0" w:noVBand="1"/>
      </w:tblPr>
      <w:tblGrid>
        <w:gridCol w:w="5794"/>
        <w:gridCol w:w="1357"/>
        <w:gridCol w:w="1362"/>
      </w:tblGrid>
      <w:tr w:rsidR="003B68C4" w:rsidRPr="003B68C4" w14:paraId="03840F00" w14:textId="77777777" w:rsidTr="003B68C4">
        <w:trPr>
          <w:trHeight w:val="286"/>
        </w:trPr>
        <w:tc>
          <w:tcPr>
            <w:tcW w:w="8513" w:type="dxa"/>
            <w:gridSpan w:val="3"/>
            <w:tcBorders>
              <w:top w:val="nil"/>
              <w:left w:val="nil"/>
              <w:bottom w:val="nil"/>
              <w:right w:val="nil"/>
            </w:tcBorders>
            <w:shd w:val="clear" w:color="auto" w:fill="auto"/>
            <w:noWrap/>
            <w:vAlign w:val="bottom"/>
            <w:hideMark/>
          </w:tcPr>
          <w:p w14:paraId="64D96852" w14:textId="77777777" w:rsidR="003B68C4" w:rsidRPr="003B68C4" w:rsidRDefault="003B68C4" w:rsidP="00EA160B">
            <w:pPr>
              <w:spacing w:after="0" w:line="240" w:lineRule="auto"/>
              <w:jc w:val="center"/>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Income Statement of Wales plc for the year ended 31st December 2022</w:t>
            </w:r>
          </w:p>
        </w:tc>
      </w:tr>
      <w:tr w:rsidR="003B68C4" w:rsidRPr="003B68C4" w14:paraId="28056A2D" w14:textId="77777777" w:rsidTr="003B68C4">
        <w:trPr>
          <w:trHeight w:val="286"/>
        </w:trPr>
        <w:tc>
          <w:tcPr>
            <w:tcW w:w="5794" w:type="dxa"/>
            <w:tcBorders>
              <w:top w:val="nil"/>
              <w:left w:val="nil"/>
              <w:bottom w:val="nil"/>
              <w:right w:val="nil"/>
            </w:tcBorders>
            <w:shd w:val="clear" w:color="auto" w:fill="auto"/>
            <w:noWrap/>
            <w:vAlign w:val="bottom"/>
            <w:hideMark/>
          </w:tcPr>
          <w:p w14:paraId="7C40141D"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p>
        </w:tc>
        <w:tc>
          <w:tcPr>
            <w:tcW w:w="1357" w:type="dxa"/>
            <w:tcBorders>
              <w:top w:val="nil"/>
              <w:left w:val="nil"/>
              <w:bottom w:val="nil"/>
              <w:right w:val="nil"/>
            </w:tcBorders>
            <w:shd w:val="clear" w:color="auto" w:fill="auto"/>
            <w:noWrap/>
            <w:vAlign w:val="bottom"/>
            <w:hideMark/>
          </w:tcPr>
          <w:p w14:paraId="4150A7AD"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w:t>
            </w:r>
          </w:p>
        </w:tc>
        <w:tc>
          <w:tcPr>
            <w:tcW w:w="1361" w:type="dxa"/>
            <w:tcBorders>
              <w:top w:val="nil"/>
              <w:left w:val="nil"/>
              <w:bottom w:val="nil"/>
              <w:right w:val="nil"/>
            </w:tcBorders>
            <w:shd w:val="clear" w:color="auto" w:fill="auto"/>
            <w:noWrap/>
            <w:vAlign w:val="bottom"/>
            <w:hideMark/>
          </w:tcPr>
          <w:p w14:paraId="4E3D7D86"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w:t>
            </w:r>
          </w:p>
        </w:tc>
      </w:tr>
      <w:tr w:rsidR="003B68C4" w:rsidRPr="003B68C4" w14:paraId="107E7FE8" w14:textId="77777777" w:rsidTr="003B68C4">
        <w:trPr>
          <w:trHeight w:val="286"/>
        </w:trPr>
        <w:tc>
          <w:tcPr>
            <w:tcW w:w="5794" w:type="dxa"/>
            <w:tcBorders>
              <w:top w:val="nil"/>
              <w:left w:val="nil"/>
              <w:bottom w:val="nil"/>
              <w:right w:val="nil"/>
            </w:tcBorders>
            <w:shd w:val="clear" w:color="auto" w:fill="auto"/>
            <w:noWrap/>
            <w:vAlign w:val="bottom"/>
            <w:hideMark/>
          </w:tcPr>
          <w:p w14:paraId="72C71AC9"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Sales (revenue)</w:t>
            </w:r>
          </w:p>
        </w:tc>
        <w:tc>
          <w:tcPr>
            <w:tcW w:w="1357" w:type="dxa"/>
            <w:tcBorders>
              <w:top w:val="nil"/>
              <w:left w:val="nil"/>
              <w:bottom w:val="nil"/>
              <w:right w:val="nil"/>
            </w:tcBorders>
            <w:shd w:val="clear" w:color="auto" w:fill="auto"/>
            <w:noWrap/>
            <w:vAlign w:val="bottom"/>
            <w:hideMark/>
          </w:tcPr>
          <w:p w14:paraId="5B5B7413"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p>
        </w:tc>
        <w:tc>
          <w:tcPr>
            <w:tcW w:w="1361" w:type="dxa"/>
            <w:tcBorders>
              <w:top w:val="nil"/>
              <w:left w:val="nil"/>
              <w:bottom w:val="nil"/>
              <w:right w:val="nil"/>
            </w:tcBorders>
            <w:shd w:val="clear" w:color="auto" w:fill="auto"/>
            <w:noWrap/>
            <w:vAlign w:val="bottom"/>
            <w:hideMark/>
          </w:tcPr>
          <w:p w14:paraId="5E80DBD6"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901,000</w:t>
            </w:r>
          </w:p>
        </w:tc>
      </w:tr>
      <w:tr w:rsidR="003B68C4" w:rsidRPr="003B68C4" w14:paraId="66A4108A" w14:textId="77777777" w:rsidTr="003B68C4">
        <w:trPr>
          <w:trHeight w:val="286"/>
        </w:trPr>
        <w:tc>
          <w:tcPr>
            <w:tcW w:w="5794" w:type="dxa"/>
            <w:tcBorders>
              <w:top w:val="nil"/>
              <w:left w:val="nil"/>
              <w:bottom w:val="nil"/>
              <w:right w:val="nil"/>
            </w:tcBorders>
            <w:shd w:val="clear" w:color="auto" w:fill="auto"/>
            <w:noWrap/>
            <w:vAlign w:val="bottom"/>
            <w:hideMark/>
          </w:tcPr>
          <w:p w14:paraId="5FFD8E9E"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less:</w:t>
            </w:r>
          </w:p>
        </w:tc>
        <w:tc>
          <w:tcPr>
            <w:tcW w:w="1357" w:type="dxa"/>
            <w:tcBorders>
              <w:top w:val="nil"/>
              <w:left w:val="nil"/>
              <w:bottom w:val="nil"/>
              <w:right w:val="nil"/>
            </w:tcBorders>
            <w:shd w:val="clear" w:color="auto" w:fill="auto"/>
            <w:noWrap/>
            <w:vAlign w:val="bottom"/>
            <w:hideMark/>
          </w:tcPr>
          <w:p w14:paraId="1D552B1A" w14:textId="77777777" w:rsidR="003B68C4" w:rsidRPr="003B68C4" w:rsidRDefault="003B68C4" w:rsidP="003B68C4">
            <w:pPr>
              <w:spacing w:after="0" w:line="240" w:lineRule="auto"/>
              <w:rPr>
                <w:rFonts w:ascii="Calibri" w:eastAsia="Times New Roman" w:hAnsi="Calibri" w:cs="Calibri"/>
                <w:color w:val="000000"/>
                <w:kern w:val="0"/>
                <w14:ligatures w14:val="none"/>
              </w:rPr>
            </w:pPr>
          </w:p>
        </w:tc>
        <w:tc>
          <w:tcPr>
            <w:tcW w:w="1361" w:type="dxa"/>
            <w:tcBorders>
              <w:top w:val="nil"/>
              <w:left w:val="nil"/>
              <w:bottom w:val="nil"/>
              <w:right w:val="nil"/>
            </w:tcBorders>
            <w:shd w:val="clear" w:color="auto" w:fill="auto"/>
            <w:noWrap/>
            <w:vAlign w:val="bottom"/>
            <w:hideMark/>
          </w:tcPr>
          <w:p w14:paraId="676346E8"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r>
      <w:tr w:rsidR="003B68C4" w:rsidRPr="003B68C4" w14:paraId="6F944FC6" w14:textId="77777777" w:rsidTr="003B68C4">
        <w:trPr>
          <w:trHeight w:val="286"/>
        </w:trPr>
        <w:tc>
          <w:tcPr>
            <w:tcW w:w="5794" w:type="dxa"/>
            <w:tcBorders>
              <w:top w:val="nil"/>
              <w:left w:val="nil"/>
              <w:bottom w:val="nil"/>
              <w:right w:val="nil"/>
            </w:tcBorders>
            <w:shd w:val="clear" w:color="auto" w:fill="auto"/>
            <w:noWrap/>
            <w:vAlign w:val="bottom"/>
            <w:hideMark/>
          </w:tcPr>
          <w:p w14:paraId="3F1B6B4E"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 xml:space="preserve">Cost of sales </w:t>
            </w:r>
          </w:p>
        </w:tc>
        <w:tc>
          <w:tcPr>
            <w:tcW w:w="1357" w:type="dxa"/>
            <w:tcBorders>
              <w:top w:val="nil"/>
              <w:left w:val="nil"/>
              <w:bottom w:val="nil"/>
              <w:right w:val="nil"/>
            </w:tcBorders>
            <w:shd w:val="clear" w:color="auto" w:fill="auto"/>
            <w:noWrap/>
            <w:vAlign w:val="bottom"/>
            <w:hideMark/>
          </w:tcPr>
          <w:p w14:paraId="19F05BC4" w14:textId="77777777" w:rsidR="003B68C4" w:rsidRPr="003B68C4" w:rsidRDefault="003B68C4" w:rsidP="003B68C4">
            <w:pPr>
              <w:spacing w:after="0" w:line="240" w:lineRule="auto"/>
              <w:rPr>
                <w:rFonts w:ascii="Calibri" w:eastAsia="Times New Roman" w:hAnsi="Calibri" w:cs="Calibri"/>
                <w:color w:val="000000"/>
                <w:kern w:val="0"/>
                <w14:ligatures w14:val="none"/>
              </w:rPr>
            </w:pPr>
          </w:p>
        </w:tc>
        <w:tc>
          <w:tcPr>
            <w:tcW w:w="1361" w:type="dxa"/>
            <w:tcBorders>
              <w:top w:val="nil"/>
              <w:left w:val="nil"/>
              <w:bottom w:val="nil"/>
              <w:right w:val="nil"/>
            </w:tcBorders>
            <w:shd w:val="clear" w:color="auto" w:fill="auto"/>
            <w:noWrap/>
            <w:vAlign w:val="bottom"/>
            <w:hideMark/>
          </w:tcPr>
          <w:p w14:paraId="34FD2C2B"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578,650</w:t>
            </w:r>
          </w:p>
        </w:tc>
      </w:tr>
      <w:tr w:rsidR="003B68C4" w:rsidRPr="003B68C4" w14:paraId="68E6EBE1" w14:textId="77777777" w:rsidTr="003B68C4">
        <w:trPr>
          <w:trHeight w:val="286"/>
        </w:trPr>
        <w:tc>
          <w:tcPr>
            <w:tcW w:w="5794" w:type="dxa"/>
            <w:tcBorders>
              <w:top w:val="nil"/>
              <w:left w:val="nil"/>
              <w:bottom w:val="nil"/>
              <w:right w:val="nil"/>
            </w:tcBorders>
            <w:shd w:val="clear" w:color="auto" w:fill="auto"/>
            <w:noWrap/>
            <w:vAlign w:val="bottom"/>
            <w:hideMark/>
          </w:tcPr>
          <w:p w14:paraId="27C55D30"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Gross Profit</w:t>
            </w:r>
          </w:p>
        </w:tc>
        <w:tc>
          <w:tcPr>
            <w:tcW w:w="1357" w:type="dxa"/>
            <w:tcBorders>
              <w:top w:val="nil"/>
              <w:left w:val="nil"/>
              <w:bottom w:val="nil"/>
              <w:right w:val="nil"/>
            </w:tcBorders>
            <w:shd w:val="clear" w:color="auto" w:fill="auto"/>
            <w:noWrap/>
            <w:vAlign w:val="bottom"/>
            <w:hideMark/>
          </w:tcPr>
          <w:p w14:paraId="5994B076"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p>
        </w:tc>
        <w:tc>
          <w:tcPr>
            <w:tcW w:w="1361" w:type="dxa"/>
            <w:tcBorders>
              <w:top w:val="nil"/>
              <w:left w:val="nil"/>
              <w:bottom w:val="nil"/>
              <w:right w:val="nil"/>
            </w:tcBorders>
            <w:shd w:val="clear" w:color="auto" w:fill="auto"/>
            <w:noWrap/>
            <w:vAlign w:val="bottom"/>
            <w:hideMark/>
          </w:tcPr>
          <w:p w14:paraId="38427749"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322,350</w:t>
            </w:r>
          </w:p>
        </w:tc>
      </w:tr>
      <w:tr w:rsidR="003B68C4" w:rsidRPr="003B68C4" w14:paraId="63FC8938" w14:textId="77777777" w:rsidTr="003B68C4">
        <w:trPr>
          <w:trHeight w:val="286"/>
        </w:trPr>
        <w:tc>
          <w:tcPr>
            <w:tcW w:w="5794" w:type="dxa"/>
            <w:tcBorders>
              <w:top w:val="nil"/>
              <w:left w:val="nil"/>
              <w:bottom w:val="nil"/>
              <w:right w:val="nil"/>
            </w:tcBorders>
            <w:shd w:val="clear" w:color="auto" w:fill="auto"/>
            <w:noWrap/>
            <w:vAlign w:val="bottom"/>
            <w:hideMark/>
          </w:tcPr>
          <w:p w14:paraId="7DF41810"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p>
        </w:tc>
        <w:tc>
          <w:tcPr>
            <w:tcW w:w="1357" w:type="dxa"/>
            <w:tcBorders>
              <w:top w:val="nil"/>
              <w:left w:val="nil"/>
              <w:bottom w:val="nil"/>
              <w:right w:val="nil"/>
            </w:tcBorders>
            <w:shd w:val="clear" w:color="auto" w:fill="auto"/>
            <w:noWrap/>
            <w:vAlign w:val="bottom"/>
            <w:hideMark/>
          </w:tcPr>
          <w:p w14:paraId="184C0B49"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61" w:type="dxa"/>
            <w:tcBorders>
              <w:top w:val="nil"/>
              <w:left w:val="nil"/>
              <w:bottom w:val="nil"/>
              <w:right w:val="nil"/>
            </w:tcBorders>
            <w:shd w:val="clear" w:color="auto" w:fill="auto"/>
            <w:noWrap/>
            <w:vAlign w:val="bottom"/>
            <w:hideMark/>
          </w:tcPr>
          <w:p w14:paraId="3859B188"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r>
      <w:tr w:rsidR="003B68C4" w:rsidRPr="003B68C4" w14:paraId="41DBD2EE" w14:textId="77777777" w:rsidTr="003B68C4">
        <w:trPr>
          <w:trHeight w:val="286"/>
        </w:trPr>
        <w:tc>
          <w:tcPr>
            <w:tcW w:w="5794" w:type="dxa"/>
            <w:tcBorders>
              <w:top w:val="nil"/>
              <w:left w:val="nil"/>
              <w:bottom w:val="nil"/>
              <w:right w:val="nil"/>
            </w:tcBorders>
            <w:shd w:val="clear" w:color="auto" w:fill="auto"/>
            <w:noWrap/>
            <w:vAlign w:val="bottom"/>
            <w:hideMark/>
          </w:tcPr>
          <w:p w14:paraId="6A2908E0"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57" w:type="dxa"/>
            <w:tcBorders>
              <w:top w:val="nil"/>
              <w:left w:val="nil"/>
              <w:bottom w:val="nil"/>
              <w:right w:val="nil"/>
            </w:tcBorders>
            <w:shd w:val="clear" w:color="auto" w:fill="auto"/>
            <w:noWrap/>
            <w:vAlign w:val="bottom"/>
            <w:hideMark/>
          </w:tcPr>
          <w:p w14:paraId="434669EB"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61" w:type="dxa"/>
            <w:tcBorders>
              <w:top w:val="nil"/>
              <w:left w:val="nil"/>
              <w:bottom w:val="nil"/>
              <w:right w:val="nil"/>
            </w:tcBorders>
            <w:shd w:val="clear" w:color="auto" w:fill="auto"/>
            <w:noWrap/>
            <w:vAlign w:val="bottom"/>
            <w:hideMark/>
          </w:tcPr>
          <w:p w14:paraId="7F5A2F77"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r>
      <w:tr w:rsidR="003B68C4" w:rsidRPr="003B68C4" w14:paraId="1E70476B" w14:textId="77777777" w:rsidTr="003B68C4">
        <w:trPr>
          <w:trHeight w:val="286"/>
        </w:trPr>
        <w:tc>
          <w:tcPr>
            <w:tcW w:w="5794" w:type="dxa"/>
            <w:tcBorders>
              <w:top w:val="nil"/>
              <w:left w:val="nil"/>
              <w:bottom w:val="nil"/>
              <w:right w:val="nil"/>
            </w:tcBorders>
            <w:shd w:val="clear" w:color="auto" w:fill="auto"/>
            <w:noWrap/>
            <w:vAlign w:val="bottom"/>
            <w:hideMark/>
          </w:tcPr>
          <w:p w14:paraId="2937C11D"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57" w:type="dxa"/>
            <w:tcBorders>
              <w:top w:val="nil"/>
              <w:left w:val="nil"/>
              <w:bottom w:val="nil"/>
              <w:right w:val="nil"/>
            </w:tcBorders>
            <w:shd w:val="clear" w:color="auto" w:fill="auto"/>
            <w:noWrap/>
            <w:vAlign w:val="bottom"/>
            <w:hideMark/>
          </w:tcPr>
          <w:p w14:paraId="5AF84868"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61" w:type="dxa"/>
            <w:tcBorders>
              <w:top w:val="nil"/>
              <w:left w:val="nil"/>
              <w:bottom w:val="nil"/>
              <w:right w:val="nil"/>
            </w:tcBorders>
            <w:shd w:val="clear" w:color="auto" w:fill="auto"/>
            <w:noWrap/>
            <w:vAlign w:val="bottom"/>
            <w:hideMark/>
          </w:tcPr>
          <w:p w14:paraId="01FE9394"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r>
      <w:tr w:rsidR="003B68C4" w:rsidRPr="003B68C4" w14:paraId="1357F6B2" w14:textId="77777777" w:rsidTr="003B68C4">
        <w:trPr>
          <w:trHeight w:val="286"/>
        </w:trPr>
        <w:tc>
          <w:tcPr>
            <w:tcW w:w="5794" w:type="dxa"/>
            <w:tcBorders>
              <w:top w:val="nil"/>
              <w:left w:val="nil"/>
              <w:bottom w:val="nil"/>
              <w:right w:val="nil"/>
            </w:tcBorders>
            <w:shd w:val="clear" w:color="auto" w:fill="auto"/>
            <w:noWrap/>
            <w:vAlign w:val="bottom"/>
            <w:hideMark/>
          </w:tcPr>
          <w:p w14:paraId="5470A59F"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Equipment depreciation</w:t>
            </w:r>
          </w:p>
        </w:tc>
        <w:tc>
          <w:tcPr>
            <w:tcW w:w="1357" w:type="dxa"/>
            <w:tcBorders>
              <w:top w:val="nil"/>
              <w:left w:val="nil"/>
              <w:bottom w:val="nil"/>
              <w:right w:val="nil"/>
            </w:tcBorders>
            <w:shd w:val="clear" w:color="auto" w:fill="auto"/>
            <w:noWrap/>
            <w:vAlign w:val="bottom"/>
            <w:hideMark/>
          </w:tcPr>
          <w:p w14:paraId="008E95C3"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65,000</w:t>
            </w:r>
          </w:p>
        </w:tc>
        <w:tc>
          <w:tcPr>
            <w:tcW w:w="1361" w:type="dxa"/>
            <w:tcBorders>
              <w:top w:val="nil"/>
              <w:left w:val="nil"/>
              <w:bottom w:val="nil"/>
              <w:right w:val="nil"/>
            </w:tcBorders>
            <w:shd w:val="clear" w:color="auto" w:fill="auto"/>
            <w:noWrap/>
            <w:vAlign w:val="bottom"/>
            <w:hideMark/>
          </w:tcPr>
          <w:p w14:paraId="79141AE0"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p>
        </w:tc>
      </w:tr>
      <w:tr w:rsidR="003B68C4" w:rsidRPr="003B68C4" w14:paraId="7C43A28F" w14:textId="77777777" w:rsidTr="003B68C4">
        <w:trPr>
          <w:trHeight w:val="286"/>
        </w:trPr>
        <w:tc>
          <w:tcPr>
            <w:tcW w:w="5794" w:type="dxa"/>
            <w:tcBorders>
              <w:top w:val="nil"/>
              <w:left w:val="nil"/>
              <w:bottom w:val="nil"/>
              <w:right w:val="nil"/>
            </w:tcBorders>
            <w:shd w:val="clear" w:color="auto" w:fill="auto"/>
            <w:noWrap/>
            <w:vAlign w:val="bottom"/>
            <w:hideMark/>
          </w:tcPr>
          <w:p w14:paraId="309FB84C"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Administrative expenses</w:t>
            </w:r>
          </w:p>
        </w:tc>
        <w:tc>
          <w:tcPr>
            <w:tcW w:w="1357" w:type="dxa"/>
            <w:tcBorders>
              <w:top w:val="nil"/>
              <w:left w:val="nil"/>
              <w:bottom w:val="nil"/>
              <w:right w:val="nil"/>
            </w:tcBorders>
            <w:shd w:val="clear" w:color="auto" w:fill="auto"/>
            <w:noWrap/>
            <w:vAlign w:val="bottom"/>
            <w:hideMark/>
          </w:tcPr>
          <w:p w14:paraId="7A6E06D6"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160,000</w:t>
            </w:r>
          </w:p>
        </w:tc>
        <w:tc>
          <w:tcPr>
            <w:tcW w:w="1361" w:type="dxa"/>
            <w:tcBorders>
              <w:top w:val="nil"/>
              <w:left w:val="nil"/>
              <w:bottom w:val="nil"/>
              <w:right w:val="nil"/>
            </w:tcBorders>
            <w:shd w:val="clear" w:color="auto" w:fill="auto"/>
            <w:noWrap/>
            <w:vAlign w:val="bottom"/>
            <w:hideMark/>
          </w:tcPr>
          <w:p w14:paraId="6A0927AA"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p>
        </w:tc>
      </w:tr>
      <w:tr w:rsidR="003B68C4" w:rsidRPr="003B68C4" w14:paraId="7D1EDDA7" w14:textId="77777777" w:rsidTr="003B68C4">
        <w:trPr>
          <w:trHeight w:val="286"/>
        </w:trPr>
        <w:tc>
          <w:tcPr>
            <w:tcW w:w="5794" w:type="dxa"/>
            <w:tcBorders>
              <w:top w:val="nil"/>
              <w:left w:val="nil"/>
              <w:bottom w:val="nil"/>
              <w:right w:val="nil"/>
            </w:tcBorders>
            <w:shd w:val="clear" w:color="auto" w:fill="auto"/>
            <w:noWrap/>
            <w:vAlign w:val="bottom"/>
            <w:hideMark/>
          </w:tcPr>
          <w:p w14:paraId="49C0472D"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Interest paid</w:t>
            </w:r>
          </w:p>
        </w:tc>
        <w:tc>
          <w:tcPr>
            <w:tcW w:w="1357" w:type="dxa"/>
            <w:tcBorders>
              <w:top w:val="nil"/>
              <w:left w:val="nil"/>
              <w:bottom w:val="nil"/>
              <w:right w:val="nil"/>
            </w:tcBorders>
            <w:shd w:val="clear" w:color="auto" w:fill="auto"/>
            <w:noWrap/>
            <w:vAlign w:val="bottom"/>
            <w:hideMark/>
          </w:tcPr>
          <w:p w14:paraId="707773AB"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2000</w:t>
            </w:r>
          </w:p>
        </w:tc>
        <w:tc>
          <w:tcPr>
            <w:tcW w:w="1361" w:type="dxa"/>
            <w:tcBorders>
              <w:top w:val="nil"/>
              <w:left w:val="nil"/>
              <w:bottom w:val="nil"/>
              <w:right w:val="nil"/>
            </w:tcBorders>
            <w:shd w:val="clear" w:color="auto" w:fill="auto"/>
            <w:noWrap/>
            <w:vAlign w:val="bottom"/>
            <w:hideMark/>
          </w:tcPr>
          <w:p w14:paraId="319D5DA9"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p>
        </w:tc>
      </w:tr>
      <w:tr w:rsidR="003B68C4" w:rsidRPr="003B68C4" w14:paraId="1FA65C6F" w14:textId="77777777" w:rsidTr="003B68C4">
        <w:trPr>
          <w:trHeight w:val="286"/>
        </w:trPr>
        <w:tc>
          <w:tcPr>
            <w:tcW w:w="5794" w:type="dxa"/>
            <w:tcBorders>
              <w:top w:val="nil"/>
              <w:left w:val="nil"/>
              <w:bottom w:val="nil"/>
              <w:right w:val="nil"/>
            </w:tcBorders>
            <w:shd w:val="clear" w:color="auto" w:fill="auto"/>
            <w:noWrap/>
            <w:vAlign w:val="bottom"/>
            <w:hideMark/>
          </w:tcPr>
          <w:p w14:paraId="242A57E4"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Directors’ remuneration</w:t>
            </w:r>
          </w:p>
        </w:tc>
        <w:tc>
          <w:tcPr>
            <w:tcW w:w="1357" w:type="dxa"/>
            <w:tcBorders>
              <w:top w:val="nil"/>
              <w:left w:val="nil"/>
              <w:bottom w:val="nil"/>
              <w:right w:val="nil"/>
            </w:tcBorders>
            <w:shd w:val="clear" w:color="auto" w:fill="auto"/>
            <w:noWrap/>
            <w:vAlign w:val="bottom"/>
            <w:hideMark/>
          </w:tcPr>
          <w:p w14:paraId="077A8200"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5,000</w:t>
            </w:r>
          </w:p>
        </w:tc>
        <w:tc>
          <w:tcPr>
            <w:tcW w:w="1361" w:type="dxa"/>
            <w:tcBorders>
              <w:top w:val="nil"/>
              <w:left w:val="nil"/>
              <w:bottom w:val="nil"/>
              <w:right w:val="nil"/>
            </w:tcBorders>
            <w:shd w:val="clear" w:color="auto" w:fill="auto"/>
            <w:noWrap/>
            <w:vAlign w:val="bottom"/>
            <w:hideMark/>
          </w:tcPr>
          <w:p w14:paraId="01D9E803"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p>
        </w:tc>
      </w:tr>
      <w:tr w:rsidR="003B68C4" w:rsidRPr="003B68C4" w14:paraId="1AB64F37" w14:textId="77777777" w:rsidTr="003B68C4">
        <w:trPr>
          <w:trHeight w:val="286"/>
        </w:trPr>
        <w:tc>
          <w:tcPr>
            <w:tcW w:w="5794" w:type="dxa"/>
            <w:tcBorders>
              <w:top w:val="nil"/>
              <w:left w:val="nil"/>
              <w:bottom w:val="nil"/>
              <w:right w:val="nil"/>
            </w:tcBorders>
            <w:shd w:val="clear" w:color="auto" w:fill="auto"/>
            <w:noWrap/>
            <w:vAlign w:val="bottom"/>
            <w:hideMark/>
          </w:tcPr>
          <w:p w14:paraId="4C34E1A5"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Distribution costs</w:t>
            </w:r>
          </w:p>
        </w:tc>
        <w:tc>
          <w:tcPr>
            <w:tcW w:w="1357" w:type="dxa"/>
            <w:tcBorders>
              <w:top w:val="nil"/>
              <w:left w:val="nil"/>
              <w:bottom w:val="nil"/>
              <w:right w:val="nil"/>
            </w:tcBorders>
            <w:shd w:val="clear" w:color="auto" w:fill="auto"/>
            <w:noWrap/>
            <w:vAlign w:val="bottom"/>
            <w:hideMark/>
          </w:tcPr>
          <w:p w14:paraId="23C16730"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28,000</w:t>
            </w:r>
          </w:p>
        </w:tc>
        <w:tc>
          <w:tcPr>
            <w:tcW w:w="1361" w:type="dxa"/>
            <w:tcBorders>
              <w:top w:val="nil"/>
              <w:left w:val="nil"/>
              <w:bottom w:val="nil"/>
              <w:right w:val="nil"/>
            </w:tcBorders>
            <w:shd w:val="clear" w:color="auto" w:fill="auto"/>
            <w:noWrap/>
            <w:vAlign w:val="bottom"/>
            <w:hideMark/>
          </w:tcPr>
          <w:p w14:paraId="4DA053A9"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p>
        </w:tc>
      </w:tr>
      <w:tr w:rsidR="003B68C4" w:rsidRPr="003B68C4" w14:paraId="547AD9F5" w14:textId="77777777" w:rsidTr="003B68C4">
        <w:trPr>
          <w:trHeight w:val="286"/>
        </w:trPr>
        <w:tc>
          <w:tcPr>
            <w:tcW w:w="5794" w:type="dxa"/>
            <w:tcBorders>
              <w:top w:val="nil"/>
              <w:left w:val="nil"/>
              <w:bottom w:val="nil"/>
              <w:right w:val="nil"/>
            </w:tcBorders>
            <w:shd w:val="clear" w:color="auto" w:fill="auto"/>
            <w:noWrap/>
            <w:vAlign w:val="bottom"/>
            <w:hideMark/>
          </w:tcPr>
          <w:p w14:paraId="5F09BC22"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57" w:type="dxa"/>
            <w:tcBorders>
              <w:top w:val="nil"/>
              <w:left w:val="nil"/>
              <w:bottom w:val="nil"/>
              <w:right w:val="nil"/>
            </w:tcBorders>
            <w:shd w:val="clear" w:color="auto" w:fill="auto"/>
            <w:noWrap/>
            <w:vAlign w:val="bottom"/>
            <w:hideMark/>
          </w:tcPr>
          <w:p w14:paraId="13834550"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c>
          <w:tcPr>
            <w:tcW w:w="1361" w:type="dxa"/>
            <w:tcBorders>
              <w:top w:val="nil"/>
              <w:left w:val="nil"/>
              <w:bottom w:val="nil"/>
              <w:right w:val="nil"/>
            </w:tcBorders>
            <w:shd w:val="clear" w:color="auto" w:fill="auto"/>
            <w:noWrap/>
            <w:vAlign w:val="bottom"/>
            <w:hideMark/>
          </w:tcPr>
          <w:p w14:paraId="2E06C330" w14:textId="77777777" w:rsidR="003B68C4" w:rsidRPr="003B68C4" w:rsidRDefault="003B68C4" w:rsidP="003B68C4">
            <w:pPr>
              <w:spacing w:after="0" w:line="240" w:lineRule="auto"/>
              <w:rPr>
                <w:rFonts w:ascii="Times New Roman" w:eastAsia="Times New Roman" w:hAnsi="Times New Roman" w:cs="Times New Roman"/>
                <w:kern w:val="0"/>
                <w:sz w:val="20"/>
                <w:szCs w:val="20"/>
                <w14:ligatures w14:val="none"/>
              </w:rPr>
            </w:pPr>
          </w:p>
        </w:tc>
      </w:tr>
      <w:tr w:rsidR="003B68C4" w:rsidRPr="003B68C4" w14:paraId="3E5439B4" w14:textId="77777777" w:rsidTr="003B68C4">
        <w:trPr>
          <w:trHeight w:val="286"/>
        </w:trPr>
        <w:tc>
          <w:tcPr>
            <w:tcW w:w="5794" w:type="dxa"/>
            <w:tcBorders>
              <w:top w:val="nil"/>
              <w:left w:val="nil"/>
              <w:bottom w:val="nil"/>
              <w:right w:val="nil"/>
            </w:tcBorders>
            <w:shd w:val="clear" w:color="auto" w:fill="auto"/>
            <w:noWrap/>
            <w:vAlign w:val="bottom"/>
            <w:hideMark/>
          </w:tcPr>
          <w:p w14:paraId="08087DD3"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 xml:space="preserve">Saleman's Commission Outstanding </w:t>
            </w:r>
          </w:p>
        </w:tc>
        <w:tc>
          <w:tcPr>
            <w:tcW w:w="1357" w:type="dxa"/>
            <w:tcBorders>
              <w:top w:val="nil"/>
              <w:left w:val="nil"/>
              <w:bottom w:val="nil"/>
              <w:right w:val="nil"/>
            </w:tcBorders>
            <w:shd w:val="clear" w:color="auto" w:fill="auto"/>
            <w:noWrap/>
            <w:vAlign w:val="bottom"/>
            <w:hideMark/>
          </w:tcPr>
          <w:p w14:paraId="48CFB7C2"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2,000</w:t>
            </w:r>
          </w:p>
        </w:tc>
        <w:tc>
          <w:tcPr>
            <w:tcW w:w="1361" w:type="dxa"/>
            <w:tcBorders>
              <w:top w:val="nil"/>
              <w:left w:val="nil"/>
              <w:bottom w:val="nil"/>
              <w:right w:val="nil"/>
            </w:tcBorders>
            <w:shd w:val="clear" w:color="auto" w:fill="auto"/>
            <w:noWrap/>
            <w:vAlign w:val="bottom"/>
            <w:hideMark/>
          </w:tcPr>
          <w:p w14:paraId="63C9587A"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p>
        </w:tc>
      </w:tr>
      <w:tr w:rsidR="003B68C4" w:rsidRPr="003B68C4" w14:paraId="71A65784" w14:textId="77777777" w:rsidTr="003B68C4">
        <w:trPr>
          <w:trHeight w:val="286"/>
        </w:trPr>
        <w:tc>
          <w:tcPr>
            <w:tcW w:w="5794" w:type="dxa"/>
            <w:tcBorders>
              <w:top w:val="nil"/>
              <w:left w:val="nil"/>
              <w:bottom w:val="nil"/>
              <w:right w:val="nil"/>
            </w:tcBorders>
            <w:shd w:val="clear" w:color="auto" w:fill="auto"/>
            <w:noWrap/>
            <w:vAlign w:val="bottom"/>
            <w:hideMark/>
          </w:tcPr>
          <w:p w14:paraId="4036921F"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Total Expenses</w:t>
            </w:r>
          </w:p>
        </w:tc>
        <w:tc>
          <w:tcPr>
            <w:tcW w:w="1357" w:type="dxa"/>
            <w:tcBorders>
              <w:top w:val="nil"/>
              <w:left w:val="nil"/>
              <w:bottom w:val="nil"/>
              <w:right w:val="nil"/>
            </w:tcBorders>
            <w:shd w:val="clear" w:color="auto" w:fill="auto"/>
            <w:noWrap/>
            <w:vAlign w:val="bottom"/>
            <w:hideMark/>
          </w:tcPr>
          <w:p w14:paraId="0890800A"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p>
        </w:tc>
        <w:tc>
          <w:tcPr>
            <w:tcW w:w="1361" w:type="dxa"/>
            <w:tcBorders>
              <w:top w:val="nil"/>
              <w:left w:val="nil"/>
              <w:bottom w:val="nil"/>
              <w:right w:val="nil"/>
            </w:tcBorders>
            <w:shd w:val="clear" w:color="auto" w:fill="auto"/>
            <w:noWrap/>
            <w:vAlign w:val="bottom"/>
            <w:hideMark/>
          </w:tcPr>
          <w:p w14:paraId="2A8CABC4"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262,000</w:t>
            </w:r>
          </w:p>
        </w:tc>
      </w:tr>
      <w:tr w:rsidR="003B68C4" w:rsidRPr="003B68C4" w14:paraId="254F22FD" w14:textId="77777777" w:rsidTr="003B68C4">
        <w:trPr>
          <w:trHeight w:val="286"/>
        </w:trPr>
        <w:tc>
          <w:tcPr>
            <w:tcW w:w="5794" w:type="dxa"/>
            <w:tcBorders>
              <w:top w:val="nil"/>
              <w:left w:val="nil"/>
              <w:bottom w:val="nil"/>
              <w:right w:val="nil"/>
            </w:tcBorders>
            <w:shd w:val="clear" w:color="auto" w:fill="auto"/>
            <w:noWrap/>
            <w:vAlign w:val="bottom"/>
            <w:hideMark/>
          </w:tcPr>
          <w:p w14:paraId="15785093"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 xml:space="preserve">Profit Before tax </w:t>
            </w:r>
          </w:p>
        </w:tc>
        <w:tc>
          <w:tcPr>
            <w:tcW w:w="1357" w:type="dxa"/>
            <w:tcBorders>
              <w:top w:val="nil"/>
              <w:left w:val="nil"/>
              <w:bottom w:val="nil"/>
              <w:right w:val="nil"/>
            </w:tcBorders>
            <w:shd w:val="clear" w:color="auto" w:fill="auto"/>
            <w:noWrap/>
            <w:vAlign w:val="bottom"/>
            <w:hideMark/>
          </w:tcPr>
          <w:p w14:paraId="43B7E75A" w14:textId="77777777" w:rsidR="003B68C4" w:rsidRPr="003B68C4" w:rsidRDefault="003B68C4" w:rsidP="003B68C4">
            <w:pPr>
              <w:spacing w:after="0" w:line="240" w:lineRule="auto"/>
              <w:rPr>
                <w:rFonts w:ascii="Calibri" w:eastAsia="Times New Roman" w:hAnsi="Calibri" w:cs="Calibri"/>
                <w:color w:val="000000"/>
                <w:kern w:val="0"/>
                <w14:ligatures w14:val="none"/>
              </w:rPr>
            </w:pPr>
          </w:p>
        </w:tc>
        <w:tc>
          <w:tcPr>
            <w:tcW w:w="1361" w:type="dxa"/>
            <w:tcBorders>
              <w:top w:val="nil"/>
              <w:left w:val="nil"/>
              <w:bottom w:val="nil"/>
              <w:right w:val="nil"/>
            </w:tcBorders>
            <w:shd w:val="clear" w:color="auto" w:fill="auto"/>
            <w:noWrap/>
            <w:vAlign w:val="bottom"/>
            <w:hideMark/>
          </w:tcPr>
          <w:p w14:paraId="01333A45"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60,350</w:t>
            </w:r>
          </w:p>
        </w:tc>
      </w:tr>
      <w:tr w:rsidR="003B68C4" w:rsidRPr="003B68C4" w14:paraId="2288D111" w14:textId="77777777" w:rsidTr="003B68C4">
        <w:trPr>
          <w:trHeight w:val="286"/>
        </w:trPr>
        <w:tc>
          <w:tcPr>
            <w:tcW w:w="5794" w:type="dxa"/>
            <w:tcBorders>
              <w:top w:val="nil"/>
              <w:left w:val="nil"/>
              <w:bottom w:val="nil"/>
              <w:right w:val="nil"/>
            </w:tcBorders>
            <w:shd w:val="clear" w:color="auto" w:fill="auto"/>
            <w:noWrap/>
            <w:vAlign w:val="bottom"/>
            <w:hideMark/>
          </w:tcPr>
          <w:p w14:paraId="67FE070C" w14:textId="77777777" w:rsidR="003B68C4" w:rsidRPr="003B68C4" w:rsidRDefault="003B68C4" w:rsidP="003B68C4">
            <w:pPr>
              <w:spacing w:after="0" w:line="240" w:lineRule="auto"/>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Corporation tax</w:t>
            </w:r>
          </w:p>
        </w:tc>
        <w:tc>
          <w:tcPr>
            <w:tcW w:w="1357" w:type="dxa"/>
            <w:tcBorders>
              <w:top w:val="nil"/>
              <w:left w:val="nil"/>
              <w:bottom w:val="nil"/>
              <w:right w:val="nil"/>
            </w:tcBorders>
            <w:shd w:val="clear" w:color="auto" w:fill="auto"/>
            <w:noWrap/>
            <w:vAlign w:val="bottom"/>
            <w:hideMark/>
          </w:tcPr>
          <w:p w14:paraId="1761331D" w14:textId="77777777" w:rsidR="003B68C4" w:rsidRPr="003B68C4" w:rsidRDefault="003B68C4" w:rsidP="003B68C4">
            <w:pPr>
              <w:spacing w:after="0" w:line="240" w:lineRule="auto"/>
              <w:rPr>
                <w:rFonts w:ascii="Calibri" w:eastAsia="Times New Roman" w:hAnsi="Calibri" w:cs="Calibri"/>
                <w:color w:val="000000"/>
                <w:kern w:val="0"/>
                <w14:ligatures w14:val="none"/>
              </w:rPr>
            </w:pPr>
          </w:p>
        </w:tc>
        <w:tc>
          <w:tcPr>
            <w:tcW w:w="1361" w:type="dxa"/>
            <w:tcBorders>
              <w:top w:val="nil"/>
              <w:left w:val="nil"/>
              <w:bottom w:val="nil"/>
              <w:right w:val="nil"/>
            </w:tcBorders>
            <w:shd w:val="clear" w:color="auto" w:fill="auto"/>
            <w:noWrap/>
            <w:vAlign w:val="bottom"/>
            <w:hideMark/>
          </w:tcPr>
          <w:p w14:paraId="06F28FF1" w14:textId="77777777" w:rsidR="003B68C4" w:rsidRPr="003B68C4" w:rsidRDefault="003B68C4" w:rsidP="003B68C4">
            <w:pPr>
              <w:spacing w:after="0" w:line="240" w:lineRule="auto"/>
              <w:jc w:val="right"/>
              <w:rPr>
                <w:rFonts w:ascii="Calibri" w:eastAsia="Times New Roman" w:hAnsi="Calibri" w:cs="Calibri"/>
                <w:color w:val="000000"/>
                <w:kern w:val="0"/>
                <w14:ligatures w14:val="none"/>
              </w:rPr>
            </w:pPr>
            <w:r w:rsidRPr="003B68C4">
              <w:rPr>
                <w:rFonts w:ascii="Calibri" w:eastAsia="Times New Roman" w:hAnsi="Calibri" w:cs="Calibri"/>
                <w:color w:val="000000"/>
                <w:kern w:val="0"/>
                <w14:ligatures w14:val="none"/>
              </w:rPr>
              <w:t>15,000</w:t>
            </w:r>
          </w:p>
        </w:tc>
      </w:tr>
      <w:tr w:rsidR="003B68C4" w:rsidRPr="003B68C4" w14:paraId="06906B7E" w14:textId="77777777" w:rsidTr="003B68C4">
        <w:trPr>
          <w:trHeight w:val="286"/>
        </w:trPr>
        <w:tc>
          <w:tcPr>
            <w:tcW w:w="5794" w:type="dxa"/>
            <w:tcBorders>
              <w:top w:val="nil"/>
              <w:left w:val="nil"/>
              <w:bottom w:val="nil"/>
              <w:right w:val="nil"/>
            </w:tcBorders>
            <w:shd w:val="clear" w:color="auto" w:fill="auto"/>
            <w:noWrap/>
            <w:vAlign w:val="bottom"/>
            <w:hideMark/>
          </w:tcPr>
          <w:p w14:paraId="75C93BB6"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 xml:space="preserve">Net Profit </w:t>
            </w:r>
          </w:p>
        </w:tc>
        <w:tc>
          <w:tcPr>
            <w:tcW w:w="1357" w:type="dxa"/>
            <w:tcBorders>
              <w:top w:val="nil"/>
              <w:left w:val="nil"/>
              <w:bottom w:val="nil"/>
              <w:right w:val="nil"/>
            </w:tcBorders>
            <w:shd w:val="clear" w:color="auto" w:fill="auto"/>
            <w:noWrap/>
            <w:vAlign w:val="bottom"/>
            <w:hideMark/>
          </w:tcPr>
          <w:p w14:paraId="44049A58" w14:textId="77777777" w:rsidR="003B68C4" w:rsidRPr="003B68C4" w:rsidRDefault="003B68C4" w:rsidP="003B68C4">
            <w:pPr>
              <w:spacing w:after="0" w:line="240" w:lineRule="auto"/>
              <w:rPr>
                <w:rFonts w:ascii="Calibri" w:eastAsia="Times New Roman" w:hAnsi="Calibri" w:cs="Calibri"/>
                <w:b/>
                <w:bCs/>
                <w:color w:val="000000"/>
                <w:kern w:val="0"/>
                <w14:ligatures w14:val="none"/>
              </w:rPr>
            </w:pPr>
          </w:p>
        </w:tc>
        <w:tc>
          <w:tcPr>
            <w:tcW w:w="1361" w:type="dxa"/>
            <w:tcBorders>
              <w:top w:val="nil"/>
              <w:left w:val="nil"/>
              <w:bottom w:val="nil"/>
              <w:right w:val="nil"/>
            </w:tcBorders>
            <w:shd w:val="clear" w:color="auto" w:fill="auto"/>
            <w:noWrap/>
            <w:vAlign w:val="bottom"/>
            <w:hideMark/>
          </w:tcPr>
          <w:p w14:paraId="7FA20B17" w14:textId="77777777" w:rsidR="003B68C4" w:rsidRPr="003B68C4" w:rsidRDefault="003B68C4" w:rsidP="003B68C4">
            <w:pPr>
              <w:spacing w:after="0" w:line="240" w:lineRule="auto"/>
              <w:jc w:val="right"/>
              <w:rPr>
                <w:rFonts w:ascii="Calibri" w:eastAsia="Times New Roman" w:hAnsi="Calibri" w:cs="Calibri"/>
                <w:b/>
                <w:bCs/>
                <w:color w:val="000000"/>
                <w:kern w:val="0"/>
                <w14:ligatures w14:val="none"/>
              </w:rPr>
            </w:pPr>
            <w:r w:rsidRPr="003B68C4">
              <w:rPr>
                <w:rFonts w:ascii="Calibri" w:eastAsia="Times New Roman" w:hAnsi="Calibri" w:cs="Calibri"/>
                <w:b/>
                <w:bCs/>
                <w:color w:val="000000"/>
                <w:kern w:val="0"/>
                <w14:ligatures w14:val="none"/>
              </w:rPr>
              <w:t>45,350</w:t>
            </w:r>
          </w:p>
        </w:tc>
      </w:tr>
    </w:tbl>
    <w:p w14:paraId="3CD8DBC0" w14:textId="264CED3D" w:rsidR="008A2933" w:rsidRDefault="003B68C4" w:rsidP="003B68C4">
      <w:pPr>
        <w:rPr>
          <w:b/>
          <w:bCs/>
          <w:sz w:val="36"/>
          <w:szCs w:val="36"/>
        </w:rPr>
      </w:pPr>
      <w:r>
        <w:rPr>
          <w:b/>
          <w:bCs/>
          <w:sz w:val="36"/>
          <w:szCs w:val="36"/>
        </w:rPr>
        <w:t>No 3:</w:t>
      </w:r>
    </w:p>
    <w:p w14:paraId="3DA9C2B1" w14:textId="785B1CB2" w:rsidR="003B68C4" w:rsidRDefault="003B68C4" w:rsidP="003B68C4">
      <w:pPr>
        <w:pStyle w:val="Default"/>
        <w:numPr>
          <w:ilvl w:val="0"/>
          <w:numId w:val="2"/>
        </w:numPr>
        <w:rPr>
          <w:sz w:val="20"/>
          <w:szCs w:val="20"/>
        </w:rPr>
      </w:pPr>
      <w:r>
        <w:rPr>
          <w:sz w:val="20"/>
          <w:szCs w:val="20"/>
        </w:rPr>
        <w:t xml:space="preserve">a) </w:t>
      </w:r>
    </w:p>
    <w:p w14:paraId="13AA155E" w14:textId="77777777" w:rsidR="009C5B7F" w:rsidRDefault="009C5B7F" w:rsidP="009C5B7F">
      <w:pPr>
        <w:pStyle w:val="Default"/>
        <w:rPr>
          <w:sz w:val="20"/>
          <w:szCs w:val="20"/>
        </w:rPr>
      </w:pPr>
    </w:p>
    <w:tbl>
      <w:tblPr>
        <w:tblW w:w="10622" w:type="dxa"/>
        <w:tblLook w:val="04A0" w:firstRow="1" w:lastRow="0" w:firstColumn="1" w:lastColumn="0" w:noHBand="0" w:noVBand="1"/>
      </w:tblPr>
      <w:tblGrid>
        <w:gridCol w:w="2070"/>
        <w:gridCol w:w="1080"/>
        <w:gridCol w:w="1080"/>
        <w:gridCol w:w="2610"/>
        <w:gridCol w:w="1980"/>
        <w:gridCol w:w="900"/>
        <w:gridCol w:w="902"/>
      </w:tblGrid>
      <w:tr w:rsidR="009C5B7F" w:rsidRPr="00C72CA2" w14:paraId="41A15700" w14:textId="77777777" w:rsidTr="009C5B7F">
        <w:trPr>
          <w:trHeight w:val="288"/>
        </w:trPr>
        <w:tc>
          <w:tcPr>
            <w:tcW w:w="2070" w:type="dxa"/>
            <w:tcBorders>
              <w:top w:val="nil"/>
              <w:left w:val="nil"/>
              <w:bottom w:val="nil"/>
              <w:right w:val="nil"/>
            </w:tcBorders>
            <w:shd w:val="clear" w:color="auto" w:fill="auto"/>
            <w:noWrap/>
            <w:vAlign w:val="bottom"/>
            <w:hideMark/>
          </w:tcPr>
          <w:p w14:paraId="1F820E82"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5B7350EA" w14:textId="77777777" w:rsidR="009C5B7F" w:rsidRPr="00C72CA2" w:rsidRDefault="009C5B7F" w:rsidP="009C5B7F">
            <w:pPr>
              <w:spacing w:after="0" w:line="240" w:lineRule="auto"/>
              <w:jc w:val="right"/>
              <w:rPr>
                <w:rFonts w:ascii="Times New Roman" w:eastAsia="Times New Roman" w:hAnsi="Times New Roman" w:cs="Times New Roman"/>
                <w:b/>
                <w:bCs/>
                <w:color w:val="000000"/>
                <w:kern w:val="0"/>
                <w14:ligatures w14:val="none"/>
              </w:rPr>
            </w:pPr>
            <w:r w:rsidRPr="00C72CA2">
              <w:rPr>
                <w:rFonts w:ascii="Times New Roman" w:eastAsia="Times New Roman" w:hAnsi="Times New Roman" w:cs="Times New Roman"/>
                <w:b/>
                <w:bCs/>
                <w:color w:val="000000"/>
                <w:kern w:val="0"/>
                <w14:ligatures w14:val="none"/>
              </w:rPr>
              <w:t>2022</w:t>
            </w:r>
          </w:p>
        </w:tc>
        <w:tc>
          <w:tcPr>
            <w:tcW w:w="1080" w:type="dxa"/>
            <w:tcBorders>
              <w:top w:val="nil"/>
              <w:left w:val="nil"/>
              <w:bottom w:val="nil"/>
              <w:right w:val="nil"/>
            </w:tcBorders>
            <w:shd w:val="clear" w:color="auto" w:fill="auto"/>
            <w:noWrap/>
            <w:vAlign w:val="bottom"/>
            <w:hideMark/>
          </w:tcPr>
          <w:p w14:paraId="71F409FB" w14:textId="77777777" w:rsidR="009C5B7F" w:rsidRPr="00C72CA2" w:rsidRDefault="009C5B7F" w:rsidP="009C5B7F">
            <w:pPr>
              <w:spacing w:after="0" w:line="240" w:lineRule="auto"/>
              <w:jc w:val="right"/>
              <w:rPr>
                <w:rFonts w:ascii="Times New Roman" w:eastAsia="Times New Roman" w:hAnsi="Times New Roman" w:cs="Times New Roman"/>
                <w:b/>
                <w:bCs/>
                <w:color w:val="000000"/>
                <w:kern w:val="0"/>
                <w14:ligatures w14:val="none"/>
              </w:rPr>
            </w:pPr>
            <w:r w:rsidRPr="00C72CA2">
              <w:rPr>
                <w:rFonts w:ascii="Times New Roman" w:eastAsia="Times New Roman" w:hAnsi="Times New Roman" w:cs="Times New Roman"/>
                <w:b/>
                <w:bCs/>
                <w:color w:val="000000"/>
                <w:kern w:val="0"/>
                <w14:ligatures w14:val="none"/>
              </w:rPr>
              <w:t>2021</w:t>
            </w:r>
          </w:p>
        </w:tc>
        <w:tc>
          <w:tcPr>
            <w:tcW w:w="2610" w:type="dxa"/>
            <w:tcBorders>
              <w:top w:val="nil"/>
              <w:left w:val="nil"/>
              <w:bottom w:val="nil"/>
              <w:right w:val="nil"/>
            </w:tcBorders>
            <w:shd w:val="clear" w:color="auto" w:fill="auto"/>
            <w:noWrap/>
            <w:vAlign w:val="bottom"/>
          </w:tcPr>
          <w:p w14:paraId="3A2FCE61" w14:textId="2DB8F4C6" w:rsidR="009C5B7F" w:rsidRPr="00C72CA2" w:rsidRDefault="009C5B7F" w:rsidP="009C5B7F">
            <w:pPr>
              <w:spacing w:after="0" w:line="240" w:lineRule="auto"/>
              <w:jc w:val="right"/>
              <w:rPr>
                <w:rFonts w:ascii="Times New Roman" w:eastAsia="Times New Roman" w:hAnsi="Times New Roman" w:cs="Times New Roman"/>
                <w:b/>
                <w:bCs/>
                <w:color w:val="000000"/>
                <w:kern w:val="0"/>
                <w14:ligatures w14:val="none"/>
              </w:rPr>
            </w:pPr>
            <w:r w:rsidRPr="00C72CA2">
              <w:rPr>
                <w:rFonts w:ascii="Times New Roman" w:eastAsia="Times New Roman" w:hAnsi="Times New Roman" w:cs="Times New Roman"/>
                <w:b/>
                <w:bCs/>
                <w:color w:val="000000"/>
                <w:kern w:val="0"/>
                <w14:ligatures w14:val="none"/>
              </w:rPr>
              <w:t>Formuale</w:t>
            </w:r>
          </w:p>
        </w:tc>
        <w:tc>
          <w:tcPr>
            <w:tcW w:w="1980" w:type="dxa"/>
            <w:tcBorders>
              <w:top w:val="nil"/>
              <w:left w:val="nil"/>
              <w:bottom w:val="nil"/>
              <w:right w:val="nil"/>
            </w:tcBorders>
            <w:shd w:val="clear" w:color="auto" w:fill="auto"/>
            <w:noWrap/>
            <w:vAlign w:val="bottom"/>
          </w:tcPr>
          <w:p w14:paraId="570D442A" w14:textId="702A7C22" w:rsidR="009C5B7F" w:rsidRPr="00C72CA2" w:rsidRDefault="009C5B7F" w:rsidP="009C5B7F">
            <w:pPr>
              <w:spacing w:after="0" w:line="240" w:lineRule="auto"/>
              <w:jc w:val="right"/>
              <w:rPr>
                <w:rFonts w:ascii="Times New Roman" w:eastAsia="Times New Roman" w:hAnsi="Times New Roman" w:cs="Times New Roman"/>
                <w:b/>
                <w:bCs/>
                <w:color w:val="000000"/>
                <w:kern w:val="0"/>
                <w14:ligatures w14:val="none"/>
              </w:rPr>
            </w:pPr>
          </w:p>
        </w:tc>
        <w:tc>
          <w:tcPr>
            <w:tcW w:w="900" w:type="dxa"/>
            <w:tcBorders>
              <w:top w:val="nil"/>
              <w:left w:val="nil"/>
              <w:bottom w:val="nil"/>
              <w:right w:val="nil"/>
            </w:tcBorders>
            <w:shd w:val="clear" w:color="auto" w:fill="auto"/>
            <w:noWrap/>
            <w:vAlign w:val="bottom"/>
          </w:tcPr>
          <w:p w14:paraId="32FCF2CC" w14:textId="53316090" w:rsidR="009C5B7F" w:rsidRPr="00C72CA2" w:rsidRDefault="009C5B7F" w:rsidP="009C5B7F">
            <w:pPr>
              <w:spacing w:after="0" w:line="240" w:lineRule="auto"/>
              <w:jc w:val="right"/>
              <w:rPr>
                <w:rFonts w:ascii="Times New Roman" w:eastAsia="Times New Roman" w:hAnsi="Times New Roman" w:cs="Times New Roman"/>
                <w:b/>
                <w:bCs/>
                <w:color w:val="000000"/>
                <w:kern w:val="0"/>
                <w14:ligatures w14:val="none"/>
              </w:rPr>
            </w:pPr>
            <w:r w:rsidRPr="00C72CA2">
              <w:rPr>
                <w:rFonts w:ascii="Times New Roman" w:hAnsi="Times New Roman" w:cs="Times New Roman"/>
                <w:b/>
                <w:bCs/>
                <w:color w:val="000000"/>
              </w:rPr>
              <w:t>2022</w:t>
            </w:r>
          </w:p>
        </w:tc>
        <w:tc>
          <w:tcPr>
            <w:tcW w:w="902" w:type="dxa"/>
            <w:tcBorders>
              <w:top w:val="nil"/>
              <w:left w:val="nil"/>
              <w:bottom w:val="nil"/>
              <w:right w:val="nil"/>
            </w:tcBorders>
            <w:shd w:val="clear" w:color="auto" w:fill="auto"/>
            <w:noWrap/>
            <w:vAlign w:val="bottom"/>
          </w:tcPr>
          <w:p w14:paraId="2CFB5966" w14:textId="28526348" w:rsidR="009C5B7F" w:rsidRPr="00C72CA2" w:rsidRDefault="009C5B7F" w:rsidP="009C5B7F">
            <w:pPr>
              <w:spacing w:after="0" w:line="240" w:lineRule="auto"/>
              <w:rPr>
                <w:rFonts w:ascii="Times New Roman" w:eastAsia="Times New Roman" w:hAnsi="Times New Roman" w:cs="Times New Roman"/>
                <w:b/>
                <w:bCs/>
                <w:color w:val="000000"/>
                <w:kern w:val="0"/>
                <w14:ligatures w14:val="none"/>
              </w:rPr>
            </w:pPr>
            <w:r w:rsidRPr="00C72CA2">
              <w:rPr>
                <w:rFonts w:ascii="Times New Roman" w:hAnsi="Times New Roman" w:cs="Times New Roman"/>
                <w:b/>
                <w:bCs/>
                <w:color w:val="000000"/>
              </w:rPr>
              <w:t>2021</w:t>
            </w:r>
          </w:p>
        </w:tc>
      </w:tr>
      <w:tr w:rsidR="00C72CA2" w:rsidRPr="00C72CA2" w14:paraId="140F5246" w14:textId="77777777" w:rsidTr="009C5B7F">
        <w:trPr>
          <w:trHeight w:val="288"/>
        </w:trPr>
        <w:tc>
          <w:tcPr>
            <w:tcW w:w="2070" w:type="dxa"/>
            <w:tcBorders>
              <w:top w:val="nil"/>
              <w:left w:val="nil"/>
              <w:bottom w:val="nil"/>
              <w:right w:val="nil"/>
            </w:tcBorders>
            <w:shd w:val="clear" w:color="auto" w:fill="auto"/>
            <w:noWrap/>
            <w:vAlign w:val="center"/>
            <w:hideMark/>
          </w:tcPr>
          <w:p w14:paraId="659376A3" w14:textId="77777777" w:rsidR="00C72CA2" w:rsidRPr="00C72CA2" w:rsidRDefault="00C72CA2"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1- ROCE </w:t>
            </w:r>
          </w:p>
        </w:tc>
        <w:tc>
          <w:tcPr>
            <w:tcW w:w="1080" w:type="dxa"/>
            <w:tcBorders>
              <w:top w:val="nil"/>
              <w:left w:val="nil"/>
              <w:bottom w:val="nil"/>
              <w:right w:val="nil"/>
            </w:tcBorders>
            <w:shd w:val="clear" w:color="auto" w:fill="auto"/>
            <w:noWrap/>
            <w:vAlign w:val="bottom"/>
            <w:hideMark/>
          </w:tcPr>
          <w:p w14:paraId="653B2AAC" w14:textId="4C723AFE" w:rsidR="00C72CA2" w:rsidRPr="00C72CA2" w:rsidRDefault="00C72CA2"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11.14%</w:t>
            </w:r>
          </w:p>
        </w:tc>
        <w:tc>
          <w:tcPr>
            <w:tcW w:w="1080" w:type="dxa"/>
            <w:tcBorders>
              <w:top w:val="nil"/>
              <w:left w:val="nil"/>
              <w:bottom w:val="nil"/>
              <w:right w:val="nil"/>
            </w:tcBorders>
            <w:shd w:val="clear" w:color="auto" w:fill="auto"/>
            <w:noWrap/>
            <w:vAlign w:val="bottom"/>
            <w:hideMark/>
          </w:tcPr>
          <w:p w14:paraId="29E0F20F" w14:textId="554DFCF0" w:rsidR="00C72CA2" w:rsidRPr="00C72CA2" w:rsidRDefault="00C72CA2" w:rsidP="00C72CA2">
            <w:pPr>
              <w:spacing w:after="0" w:line="240" w:lineRule="auto"/>
              <w:rPr>
                <w:rFonts w:ascii="Times New Roman" w:eastAsia="Times New Roman" w:hAnsi="Times New Roman" w:cs="Times New Roman"/>
                <w:kern w:val="0"/>
                <w14:ligatures w14:val="none"/>
              </w:rPr>
            </w:pPr>
            <w:r w:rsidRPr="00C72CA2">
              <w:rPr>
                <w:rFonts w:ascii="Times New Roman" w:hAnsi="Times New Roman" w:cs="Times New Roman"/>
                <w:color w:val="000000"/>
              </w:rPr>
              <w:t>9.93%</w:t>
            </w:r>
          </w:p>
        </w:tc>
        <w:tc>
          <w:tcPr>
            <w:tcW w:w="2610" w:type="dxa"/>
            <w:tcBorders>
              <w:top w:val="nil"/>
              <w:left w:val="nil"/>
              <w:bottom w:val="nil"/>
              <w:right w:val="nil"/>
            </w:tcBorders>
            <w:shd w:val="clear" w:color="auto" w:fill="auto"/>
            <w:noWrap/>
            <w:vAlign w:val="bottom"/>
          </w:tcPr>
          <w:p w14:paraId="35B300AB" w14:textId="2B932AAB" w:rsidR="00C72CA2" w:rsidRPr="00C72CA2" w:rsidRDefault="00C72CA2"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EBIT/CE</w:t>
            </w:r>
          </w:p>
        </w:tc>
        <w:tc>
          <w:tcPr>
            <w:tcW w:w="1980" w:type="dxa"/>
            <w:tcBorders>
              <w:top w:val="nil"/>
              <w:left w:val="nil"/>
              <w:bottom w:val="nil"/>
              <w:right w:val="nil"/>
            </w:tcBorders>
            <w:shd w:val="clear" w:color="auto" w:fill="auto"/>
            <w:noWrap/>
            <w:vAlign w:val="bottom"/>
          </w:tcPr>
          <w:p w14:paraId="2F2D6415" w14:textId="7BB79B5E" w:rsidR="00C72CA2" w:rsidRPr="00C72CA2" w:rsidRDefault="00C72CA2" w:rsidP="00C72CA2">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EBIT</w:t>
            </w:r>
          </w:p>
        </w:tc>
        <w:tc>
          <w:tcPr>
            <w:tcW w:w="900" w:type="dxa"/>
            <w:tcBorders>
              <w:top w:val="nil"/>
              <w:left w:val="nil"/>
              <w:bottom w:val="nil"/>
              <w:right w:val="nil"/>
            </w:tcBorders>
            <w:shd w:val="clear" w:color="auto" w:fill="auto"/>
            <w:noWrap/>
            <w:vAlign w:val="bottom"/>
          </w:tcPr>
          <w:p w14:paraId="7B6549CD" w14:textId="4DD059A9" w:rsidR="00C72CA2" w:rsidRPr="00C72CA2" w:rsidRDefault="00C72CA2" w:rsidP="00C72CA2">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805</w:t>
            </w:r>
          </w:p>
        </w:tc>
        <w:tc>
          <w:tcPr>
            <w:tcW w:w="902" w:type="dxa"/>
            <w:tcBorders>
              <w:top w:val="nil"/>
              <w:left w:val="nil"/>
              <w:bottom w:val="nil"/>
              <w:right w:val="nil"/>
            </w:tcBorders>
            <w:shd w:val="clear" w:color="auto" w:fill="auto"/>
            <w:noWrap/>
            <w:vAlign w:val="bottom"/>
          </w:tcPr>
          <w:p w14:paraId="77CD24F2" w14:textId="4D0C939E" w:rsidR="00C72CA2" w:rsidRPr="00C72CA2" w:rsidRDefault="00C72CA2"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699</w:t>
            </w:r>
          </w:p>
        </w:tc>
      </w:tr>
      <w:tr w:rsidR="009C5B7F" w:rsidRPr="00C72CA2" w14:paraId="213A27FC" w14:textId="77777777" w:rsidTr="009C5B7F">
        <w:trPr>
          <w:trHeight w:val="288"/>
        </w:trPr>
        <w:tc>
          <w:tcPr>
            <w:tcW w:w="2070" w:type="dxa"/>
            <w:tcBorders>
              <w:top w:val="nil"/>
              <w:left w:val="nil"/>
              <w:bottom w:val="nil"/>
              <w:right w:val="nil"/>
            </w:tcBorders>
            <w:shd w:val="clear" w:color="auto" w:fill="auto"/>
            <w:noWrap/>
            <w:vAlign w:val="center"/>
            <w:hideMark/>
          </w:tcPr>
          <w:p w14:paraId="2AD412BC"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lastRenderedPageBreak/>
              <w:t xml:space="preserve">2- ROE </w:t>
            </w:r>
          </w:p>
        </w:tc>
        <w:tc>
          <w:tcPr>
            <w:tcW w:w="1080" w:type="dxa"/>
            <w:tcBorders>
              <w:top w:val="nil"/>
              <w:left w:val="nil"/>
              <w:bottom w:val="nil"/>
              <w:right w:val="nil"/>
            </w:tcBorders>
            <w:shd w:val="clear" w:color="auto" w:fill="auto"/>
            <w:noWrap/>
            <w:vAlign w:val="bottom"/>
            <w:hideMark/>
          </w:tcPr>
          <w:p w14:paraId="24DF7ED4" w14:textId="27CC6C83"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0.140</w:t>
            </w:r>
          </w:p>
        </w:tc>
        <w:tc>
          <w:tcPr>
            <w:tcW w:w="1080" w:type="dxa"/>
            <w:tcBorders>
              <w:top w:val="nil"/>
              <w:left w:val="nil"/>
              <w:bottom w:val="nil"/>
              <w:right w:val="nil"/>
            </w:tcBorders>
            <w:shd w:val="clear" w:color="auto" w:fill="auto"/>
            <w:noWrap/>
            <w:vAlign w:val="bottom"/>
            <w:hideMark/>
          </w:tcPr>
          <w:p w14:paraId="2D115E43" w14:textId="02EAFC5E"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0.126</w:t>
            </w:r>
          </w:p>
        </w:tc>
        <w:tc>
          <w:tcPr>
            <w:tcW w:w="2610" w:type="dxa"/>
            <w:tcBorders>
              <w:top w:val="nil"/>
              <w:left w:val="nil"/>
              <w:bottom w:val="nil"/>
              <w:right w:val="nil"/>
            </w:tcBorders>
            <w:shd w:val="clear" w:color="auto" w:fill="auto"/>
            <w:noWrap/>
            <w:vAlign w:val="bottom"/>
          </w:tcPr>
          <w:p w14:paraId="0E5A029D" w14:textId="752E979F"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Net Profit/Total Equity</w:t>
            </w:r>
          </w:p>
        </w:tc>
        <w:tc>
          <w:tcPr>
            <w:tcW w:w="1980" w:type="dxa"/>
            <w:tcBorders>
              <w:top w:val="nil"/>
              <w:left w:val="nil"/>
              <w:bottom w:val="nil"/>
              <w:right w:val="nil"/>
            </w:tcBorders>
            <w:shd w:val="clear" w:color="auto" w:fill="auto"/>
            <w:noWrap/>
            <w:vAlign w:val="bottom"/>
          </w:tcPr>
          <w:p w14:paraId="2E230572" w14:textId="7687EB76"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Interest Expenses</w:t>
            </w:r>
          </w:p>
        </w:tc>
        <w:tc>
          <w:tcPr>
            <w:tcW w:w="900" w:type="dxa"/>
            <w:tcBorders>
              <w:top w:val="nil"/>
              <w:left w:val="nil"/>
              <w:bottom w:val="nil"/>
              <w:right w:val="nil"/>
            </w:tcBorders>
            <w:shd w:val="clear" w:color="auto" w:fill="auto"/>
            <w:noWrap/>
            <w:vAlign w:val="bottom"/>
          </w:tcPr>
          <w:p w14:paraId="1094BA0A" w14:textId="5761109E"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226</w:t>
            </w:r>
          </w:p>
        </w:tc>
        <w:tc>
          <w:tcPr>
            <w:tcW w:w="902" w:type="dxa"/>
            <w:tcBorders>
              <w:top w:val="nil"/>
              <w:left w:val="nil"/>
              <w:bottom w:val="nil"/>
              <w:right w:val="nil"/>
            </w:tcBorders>
            <w:shd w:val="clear" w:color="auto" w:fill="auto"/>
            <w:noWrap/>
            <w:vAlign w:val="bottom"/>
          </w:tcPr>
          <w:p w14:paraId="34B1BA05" w14:textId="41C755E4"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181</w:t>
            </w:r>
          </w:p>
        </w:tc>
      </w:tr>
      <w:tr w:rsidR="009C5B7F" w:rsidRPr="00C72CA2" w14:paraId="325C66E1" w14:textId="77777777" w:rsidTr="009C5B7F">
        <w:trPr>
          <w:trHeight w:val="288"/>
        </w:trPr>
        <w:tc>
          <w:tcPr>
            <w:tcW w:w="2070" w:type="dxa"/>
            <w:tcBorders>
              <w:top w:val="nil"/>
              <w:left w:val="nil"/>
              <w:bottom w:val="nil"/>
              <w:right w:val="nil"/>
            </w:tcBorders>
            <w:shd w:val="clear" w:color="auto" w:fill="auto"/>
            <w:noWrap/>
            <w:vAlign w:val="center"/>
            <w:hideMark/>
          </w:tcPr>
          <w:p w14:paraId="4F1CC40A"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3- Earnings per share </w:t>
            </w:r>
          </w:p>
        </w:tc>
        <w:tc>
          <w:tcPr>
            <w:tcW w:w="1080" w:type="dxa"/>
            <w:tcBorders>
              <w:top w:val="nil"/>
              <w:left w:val="nil"/>
              <w:bottom w:val="nil"/>
              <w:right w:val="nil"/>
            </w:tcBorders>
            <w:shd w:val="clear" w:color="auto" w:fill="auto"/>
            <w:noWrap/>
            <w:vAlign w:val="bottom"/>
            <w:hideMark/>
          </w:tcPr>
          <w:p w14:paraId="1D999724" w14:textId="38026FA5"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0.718</w:t>
            </w:r>
          </w:p>
        </w:tc>
        <w:tc>
          <w:tcPr>
            <w:tcW w:w="1080" w:type="dxa"/>
            <w:tcBorders>
              <w:top w:val="nil"/>
              <w:left w:val="nil"/>
              <w:bottom w:val="nil"/>
              <w:right w:val="nil"/>
            </w:tcBorders>
            <w:shd w:val="clear" w:color="auto" w:fill="auto"/>
            <w:noWrap/>
            <w:vAlign w:val="bottom"/>
            <w:hideMark/>
          </w:tcPr>
          <w:p w14:paraId="2847FBF3" w14:textId="22371F8D"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0.610</w:t>
            </w:r>
          </w:p>
        </w:tc>
        <w:tc>
          <w:tcPr>
            <w:tcW w:w="2610" w:type="dxa"/>
            <w:tcBorders>
              <w:top w:val="nil"/>
              <w:left w:val="nil"/>
              <w:bottom w:val="nil"/>
              <w:right w:val="nil"/>
            </w:tcBorders>
            <w:shd w:val="clear" w:color="auto" w:fill="auto"/>
            <w:noWrap/>
            <w:vAlign w:val="bottom"/>
          </w:tcPr>
          <w:p w14:paraId="6C9951C5" w14:textId="607EC03C"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Net profit/n</w:t>
            </w:r>
          </w:p>
        </w:tc>
        <w:tc>
          <w:tcPr>
            <w:tcW w:w="1980" w:type="dxa"/>
            <w:tcBorders>
              <w:top w:val="nil"/>
              <w:left w:val="nil"/>
              <w:bottom w:val="nil"/>
              <w:right w:val="nil"/>
            </w:tcBorders>
            <w:shd w:val="clear" w:color="auto" w:fill="auto"/>
            <w:noWrap/>
            <w:vAlign w:val="bottom"/>
          </w:tcPr>
          <w:p w14:paraId="50E2F11F" w14:textId="1736D32A"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Total Debtors</w:t>
            </w:r>
          </w:p>
        </w:tc>
        <w:tc>
          <w:tcPr>
            <w:tcW w:w="900" w:type="dxa"/>
            <w:tcBorders>
              <w:top w:val="nil"/>
              <w:left w:val="nil"/>
              <w:bottom w:val="nil"/>
              <w:right w:val="nil"/>
            </w:tcBorders>
            <w:shd w:val="clear" w:color="auto" w:fill="auto"/>
            <w:noWrap/>
            <w:vAlign w:val="bottom"/>
          </w:tcPr>
          <w:p w14:paraId="2D490429" w14:textId="2D4FA2BD"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1,249</w:t>
            </w:r>
          </w:p>
        </w:tc>
        <w:tc>
          <w:tcPr>
            <w:tcW w:w="902" w:type="dxa"/>
            <w:tcBorders>
              <w:top w:val="nil"/>
              <w:left w:val="nil"/>
              <w:bottom w:val="nil"/>
              <w:right w:val="nil"/>
            </w:tcBorders>
            <w:shd w:val="clear" w:color="auto" w:fill="auto"/>
            <w:noWrap/>
            <w:vAlign w:val="bottom"/>
          </w:tcPr>
          <w:p w14:paraId="653160D3" w14:textId="6322F424"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1287</w:t>
            </w:r>
          </w:p>
        </w:tc>
      </w:tr>
      <w:tr w:rsidR="009C5B7F" w:rsidRPr="00C72CA2" w14:paraId="2CCFE8A2" w14:textId="77777777" w:rsidTr="009C5B7F">
        <w:trPr>
          <w:trHeight w:val="288"/>
        </w:trPr>
        <w:tc>
          <w:tcPr>
            <w:tcW w:w="2070" w:type="dxa"/>
            <w:tcBorders>
              <w:top w:val="nil"/>
              <w:left w:val="nil"/>
              <w:bottom w:val="nil"/>
              <w:right w:val="nil"/>
            </w:tcBorders>
            <w:shd w:val="clear" w:color="auto" w:fill="auto"/>
            <w:noWrap/>
            <w:vAlign w:val="center"/>
            <w:hideMark/>
          </w:tcPr>
          <w:p w14:paraId="1DE3929E"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4- Net profit margin </w:t>
            </w:r>
          </w:p>
        </w:tc>
        <w:tc>
          <w:tcPr>
            <w:tcW w:w="1080" w:type="dxa"/>
            <w:tcBorders>
              <w:top w:val="nil"/>
              <w:left w:val="nil"/>
              <w:bottom w:val="nil"/>
              <w:right w:val="nil"/>
            </w:tcBorders>
            <w:shd w:val="clear" w:color="auto" w:fill="auto"/>
            <w:noWrap/>
            <w:vAlign w:val="bottom"/>
            <w:hideMark/>
          </w:tcPr>
          <w:p w14:paraId="3E7C78D0" w14:textId="2FA336B4"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0.064</w:t>
            </w:r>
          </w:p>
        </w:tc>
        <w:tc>
          <w:tcPr>
            <w:tcW w:w="1080" w:type="dxa"/>
            <w:tcBorders>
              <w:top w:val="nil"/>
              <w:left w:val="nil"/>
              <w:bottom w:val="nil"/>
              <w:right w:val="nil"/>
            </w:tcBorders>
            <w:shd w:val="clear" w:color="auto" w:fill="auto"/>
            <w:noWrap/>
            <w:vAlign w:val="bottom"/>
            <w:hideMark/>
          </w:tcPr>
          <w:p w14:paraId="48338CFE" w14:textId="1183DA60"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0.057</w:t>
            </w:r>
          </w:p>
        </w:tc>
        <w:tc>
          <w:tcPr>
            <w:tcW w:w="2610" w:type="dxa"/>
            <w:tcBorders>
              <w:top w:val="nil"/>
              <w:left w:val="nil"/>
              <w:bottom w:val="nil"/>
              <w:right w:val="nil"/>
            </w:tcBorders>
            <w:shd w:val="clear" w:color="auto" w:fill="auto"/>
            <w:noWrap/>
            <w:vAlign w:val="bottom"/>
          </w:tcPr>
          <w:p w14:paraId="7CB4C669" w14:textId="79A1B6E1"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Net profit/Revenue </w:t>
            </w:r>
          </w:p>
        </w:tc>
        <w:tc>
          <w:tcPr>
            <w:tcW w:w="1980" w:type="dxa"/>
            <w:tcBorders>
              <w:top w:val="nil"/>
              <w:left w:val="nil"/>
              <w:bottom w:val="nil"/>
              <w:right w:val="nil"/>
            </w:tcBorders>
            <w:shd w:val="clear" w:color="auto" w:fill="auto"/>
            <w:noWrap/>
            <w:vAlign w:val="bottom"/>
          </w:tcPr>
          <w:p w14:paraId="3E2C97B1" w14:textId="4EFCEDDB"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 xml:space="preserve">Net Profit </w:t>
            </w:r>
          </w:p>
        </w:tc>
        <w:tc>
          <w:tcPr>
            <w:tcW w:w="900" w:type="dxa"/>
            <w:tcBorders>
              <w:top w:val="nil"/>
              <w:left w:val="nil"/>
              <w:bottom w:val="nil"/>
              <w:right w:val="nil"/>
            </w:tcBorders>
            <w:shd w:val="clear" w:color="auto" w:fill="auto"/>
            <w:noWrap/>
            <w:vAlign w:val="bottom"/>
          </w:tcPr>
          <w:p w14:paraId="4FC42A5B" w14:textId="583DD029"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431</w:t>
            </w:r>
          </w:p>
        </w:tc>
        <w:tc>
          <w:tcPr>
            <w:tcW w:w="902" w:type="dxa"/>
            <w:tcBorders>
              <w:top w:val="nil"/>
              <w:left w:val="nil"/>
              <w:bottom w:val="nil"/>
              <w:right w:val="nil"/>
            </w:tcBorders>
            <w:shd w:val="clear" w:color="auto" w:fill="auto"/>
            <w:noWrap/>
            <w:vAlign w:val="bottom"/>
          </w:tcPr>
          <w:p w14:paraId="3399C2B8" w14:textId="56679A6C"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366</w:t>
            </w:r>
          </w:p>
        </w:tc>
      </w:tr>
      <w:tr w:rsidR="009C5B7F" w:rsidRPr="00C72CA2" w14:paraId="64B4D739" w14:textId="77777777" w:rsidTr="009C5B7F">
        <w:trPr>
          <w:trHeight w:val="288"/>
        </w:trPr>
        <w:tc>
          <w:tcPr>
            <w:tcW w:w="2070" w:type="dxa"/>
            <w:tcBorders>
              <w:top w:val="nil"/>
              <w:left w:val="nil"/>
              <w:bottom w:val="nil"/>
              <w:right w:val="nil"/>
            </w:tcBorders>
            <w:shd w:val="clear" w:color="auto" w:fill="auto"/>
            <w:noWrap/>
            <w:vAlign w:val="center"/>
            <w:hideMark/>
          </w:tcPr>
          <w:p w14:paraId="3F1C55E2"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5- Asset turnover </w:t>
            </w:r>
          </w:p>
        </w:tc>
        <w:tc>
          <w:tcPr>
            <w:tcW w:w="1080" w:type="dxa"/>
            <w:tcBorders>
              <w:top w:val="nil"/>
              <w:left w:val="nil"/>
              <w:bottom w:val="nil"/>
              <w:right w:val="nil"/>
            </w:tcBorders>
            <w:shd w:val="clear" w:color="auto" w:fill="auto"/>
            <w:noWrap/>
            <w:vAlign w:val="bottom"/>
            <w:hideMark/>
          </w:tcPr>
          <w:p w14:paraId="3D17A06F" w14:textId="3ABE3310"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0.692</w:t>
            </w:r>
          </w:p>
        </w:tc>
        <w:tc>
          <w:tcPr>
            <w:tcW w:w="1080" w:type="dxa"/>
            <w:tcBorders>
              <w:top w:val="nil"/>
              <w:left w:val="nil"/>
              <w:bottom w:val="nil"/>
              <w:right w:val="nil"/>
            </w:tcBorders>
            <w:shd w:val="clear" w:color="auto" w:fill="auto"/>
            <w:noWrap/>
            <w:vAlign w:val="bottom"/>
            <w:hideMark/>
          </w:tcPr>
          <w:p w14:paraId="4E729A4A" w14:textId="49157CB7"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0.639</w:t>
            </w:r>
          </w:p>
        </w:tc>
        <w:tc>
          <w:tcPr>
            <w:tcW w:w="2610" w:type="dxa"/>
            <w:tcBorders>
              <w:top w:val="nil"/>
              <w:left w:val="nil"/>
              <w:bottom w:val="nil"/>
              <w:right w:val="nil"/>
            </w:tcBorders>
            <w:shd w:val="clear" w:color="auto" w:fill="auto"/>
            <w:noWrap/>
            <w:vAlign w:val="bottom"/>
          </w:tcPr>
          <w:p w14:paraId="1D95EC2A" w14:textId="4BF1C3F5"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Revenue/Total Assets</w:t>
            </w:r>
          </w:p>
        </w:tc>
        <w:tc>
          <w:tcPr>
            <w:tcW w:w="1980" w:type="dxa"/>
            <w:tcBorders>
              <w:top w:val="nil"/>
              <w:left w:val="nil"/>
              <w:bottom w:val="nil"/>
              <w:right w:val="nil"/>
            </w:tcBorders>
            <w:shd w:val="clear" w:color="auto" w:fill="auto"/>
            <w:noWrap/>
            <w:vAlign w:val="bottom"/>
          </w:tcPr>
          <w:p w14:paraId="1B91D496" w14:textId="5F9BFFCB"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 xml:space="preserve">Revenue </w:t>
            </w:r>
          </w:p>
        </w:tc>
        <w:tc>
          <w:tcPr>
            <w:tcW w:w="900" w:type="dxa"/>
            <w:tcBorders>
              <w:top w:val="nil"/>
              <w:left w:val="nil"/>
              <w:bottom w:val="nil"/>
              <w:right w:val="nil"/>
            </w:tcBorders>
            <w:shd w:val="clear" w:color="auto" w:fill="auto"/>
            <w:noWrap/>
            <w:vAlign w:val="bottom"/>
          </w:tcPr>
          <w:p w14:paraId="4495435A" w14:textId="7EB0F16C"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6,738</w:t>
            </w:r>
          </w:p>
        </w:tc>
        <w:tc>
          <w:tcPr>
            <w:tcW w:w="902" w:type="dxa"/>
            <w:tcBorders>
              <w:top w:val="nil"/>
              <w:left w:val="nil"/>
              <w:bottom w:val="nil"/>
              <w:right w:val="nil"/>
            </w:tcBorders>
            <w:shd w:val="clear" w:color="auto" w:fill="auto"/>
            <w:noWrap/>
            <w:vAlign w:val="bottom"/>
          </w:tcPr>
          <w:p w14:paraId="2D45AAC3" w14:textId="652AC4E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6,441</w:t>
            </w:r>
          </w:p>
        </w:tc>
      </w:tr>
      <w:tr w:rsidR="009C5B7F" w:rsidRPr="00C72CA2" w14:paraId="19582B43" w14:textId="77777777" w:rsidTr="009C5B7F">
        <w:trPr>
          <w:trHeight w:val="288"/>
        </w:trPr>
        <w:tc>
          <w:tcPr>
            <w:tcW w:w="2070" w:type="dxa"/>
            <w:tcBorders>
              <w:top w:val="nil"/>
              <w:left w:val="nil"/>
              <w:bottom w:val="nil"/>
              <w:right w:val="nil"/>
            </w:tcBorders>
            <w:shd w:val="clear" w:color="auto" w:fill="auto"/>
            <w:noWrap/>
            <w:vAlign w:val="center"/>
            <w:hideMark/>
          </w:tcPr>
          <w:p w14:paraId="08B1A47D"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6- Stock holding days </w:t>
            </w:r>
          </w:p>
        </w:tc>
        <w:tc>
          <w:tcPr>
            <w:tcW w:w="1080" w:type="dxa"/>
            <w:tcBorders>
              <w:top w:val="nil"/>
              <w:left w:val="nil"/>
              <w:bottom w:val="nil"/>
              <w:right w:val="nil"/>
            </w:tcBorders>
            <w:shd w:val="clear" w:color="auto" w:fill="auto"/>
            <w:noWrap/>
            <w:vAlign w:val="bottom"/>
            <w:hideMark/>
          </w:tcPr>
          <w:p w14:paraId="22000FC7" w14:textId="331361C9"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79.883</w:t>
            </w:r>
          </w:p>
        </w:tc>
        <w:tc>
          <w:tcPr>
            <w:tcW w:w="1080" w:type="dxa"/>
            <w:tcBorders>
              <w:top w:val="nil"/>
              <w:left w:val="nil"/>
              <w:bottom w:val="nil"/>
              <w:right w:val="nil"/>
            </w:tcBorders>
            <w:shd w:val="clear" w:color="auto" w:fill="auto"/>
            <w:noWrap/>
            <w:vAlign w:val="bottom"/>
            <w:hideMark/>
          </w:tcPr>
          <w:p w14:paraId="7769F9E4" w14:textId="1FA24ACC"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77.692</w:t>
            </w:r>
          </w:p>
        </w:tc>
        <w:tc>
          <w:tcPr>
            <w:tcW w:w="2610" w:type="dxa"/>
            <w:tcBorders>
              <w:top w:val="nil"/>
              <w:left w:val="nil"/>
              <w:bottom w:val="nil"/>
              <w:right w:val="nil"/>
            </w:tcBorders>
            <w:shd w:val="clear" w:color="auto" w:fill="auto"/>
            <w:noWrap/>
            <w:vAlign w:val="bottom"/>
          </w:tcPr>
          <w:p w14:paraId="37A48D4D" w14:textId="14F76F5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Closing Stock/ COGS*365</w:t>
            </w:r>
          </w:p>
        </w:tc>
        <w:tc>
          <w:tcPr>
            <w:tcW w:w="1980" w:type="dxa"/>
            <w:tcBorders>
              <w:top w:val="nil"/>
              <w:left w:val="nil"/>
              <w:bottom w:val="nil"/>
              <w:right w:val="nil"/>
            </w:tcBorders>
            <w:shd w:val="clear" w:color="auto" w:fill="auto"/>
            <w:noWrap/>
            <w:vAlign w:val="bottom"/>
          </w:tcPr>
          <w:p w14:paraId="3ECD84FC" w14:textId="34D0B7BF"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Total Assets</w:t>
            </w:r>
          </w:p>
        </w:tc>
        <w:tc>
          <w:tcPr>
            <w:tcW w:w="900" w:type="dxa"/>
            <w:tcBorders>
              <w:top w:val="nil"/>
              <w:left w:val="nil"/>
              <w:bottom w:val="nil"/>
              <w:right w:val="nil"/>
            </w:tcBorders>
            <w:shd w:val="clear" w:color="auto" w:fill="auto"/>
            <w:noWrap/>
            <w:vAlign w:val="bottom"/>
          </w:tcPr>
          <w:p w14:paraId="6D73925C" w14:textId="4625EE75"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9,736</w:t>
            </w:r>
          </w:p>
        </w:tc>
        <w:tc>
          <w:tcPr>
            <w:tcW w:w="902" w:type="dxa"/>
            <w:tcBorders>
              <w:top w:val="nil"/>
              <w:left w:val="nil"/>
              <w:bottom w:val="nil"/>
              <w:right w:val="nil"/>
            </w:tcBorders>
            <w:shd w:val="clear" w:color="auto" w:fill="auto"/>
            <w:noWrap/>
            <w:vAlign w:val="bottom"/>
          </w:tcPr>
          <w:p w14:paraId="05C2B2F6" w14:textId="3839D0B3"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10,087</w:t>
            </w:r>
          </w:p>
        </w:tc>
      </w:tr>
      <w:tr w:rsidR="009C5B7F" w:rsidRPr="00C72CA2" w14:paraId="7E582419" w14:textId="77777777" w:rsidTr="009C5B7F">
        <w:trPr>
          <w:trHeight w:val="288"/>
        </w:trPr>
        <w:tc>
          <w:tcPr>
            <w:tcW w:w="2070" w:type="dxa"/>
            <w:tcBorders>
              <w:top w:val="nil"/>
              <w:left w:val="nil"/>
              <w:bottom w:val="nil"/>
              <w:right w:val="nil"/>
            </w:tcBorders>
            <w:shd w:val="clear" w:color="auto" w:fill="auto"/>
            <w:noWrap/>
            <w:vAlign w:val="center"/>
            <w:hideMark/>
          </w:tcPr>
          <w:p w14:paraId="66805D0A"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7- Debtors collection period </w:t>
            </w:r>
          </w:p>
        </w:tc>
        <w:tc>
          <w:tcPr>
            <w:tcW w:w="1080" w:type="dxa"/>
            <w:tcBorders>
              <w:top w:val="nil"/>
              <w:left w:val="nil"/>
              <w:bottom w:val="nil"/>
              <w:right w:val="nil"/>
            </w:tcBorders>
            <w:shd w:val="clear" w:color="auto" w:fill="auto"/>
            <w:noWrap/>
            <w:vAlign w:val="bottom"/>
            <w:hideMark/>
          </w:tcPr>
          <w:p w14:paraId="657E2F35" w14:textId="47632668"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67.659</w:t>
            </w:r>
          </w:p>
        </w:tc>
        <w:tc>
          <w:tcPr>
            <w:tcW w:w="1080" w:type="dxa"/>
            <w:tcBorders>
              <w:top w:val="nil"/>
              <w:left w:val="nil"/>
              <w:bottom w:val="nil"/>
              <w:right w:val="nil"/>
            </w:tcBorders>
            <w:shd w:val="clear" w:color="auto" w:fill="auto"/>
            <w:noWrap/>
            <w:vAlign w:val="bottom"/>
            <w:hideMark/>
          </w:tcPr>
          <w:p w14:paraId="34E5F7A5" w14:textId="49AB4DF9"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72.932</w:t>
            </w:r>
          </w:p>
        </w:tc>
        <w:tc>
          <w:tcPr>
            <w:tcW w:w="2610" w:type="dxa"/>
            <w:tcBorders>
              <w:top w:val="nil"/>
              <w:left w:val="nil"/>
              <w:bottom w:val="nil"/>
              <w:right w:val="nil"/>
            </w:tcBorders>
            <w:shd w:val="clear" w:color="auto" w:fill="auto"/>
            <w:noWrap/>
            <w:vAlign w:val="bottom"/>
          </w:tcPr>
          <w:p w14:paraId="755A444A" w14:textId="73770E35"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Debtors/Credit sales*365</w:t>
            </w:r>
          </w:p>
        </w:tc>
        <w:tc>
          <w:tcPr>
            <w:tcW w:w="1980" w:type="dxa"/>
            <w:tcBorders>
              <w:top w:val="nil"/>
              <w:left w:val="nil"/>
              <w:bottom w:val="nil"/>
              <w:right w:val="nil"/>
            </w:tcBorders>
            <w:shd w:val="clear" w:color="auto" w:fill="auto"/>
            <w:noWrap/>
            <w:vAlign w:val="bottom"/>
          </w:tcPr>
          <w:p w14:paraId="22FAB270" w14:textId="1D0846D6"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n</w:t>
            </w:r>
          </w:p>
        </w:tc>
        <w:tc>
          <w:tcPr>
            <w:tcW w:w="900" w:type="dxa"/>
            <w:tcBorders>
              <w:top w:val="nil"/>
              <w:left w:val="nil"/>
              <w:bottom w:val="nil"/>
              <w:right w:val="nil"/>
            </w:tcBorders>
            <w:shd w:val="clear" w:color="auto" w:fill="auto"/>
            <w:noWrap/>
            <w:vAlign w:val="bottom"/>
          </w:tcPr>
          <w:p w14:paraId="069C275E" w14:textId="6192311E"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600</w:t>
            </w:r>
          </w:p>
        </w:tc>
        <w:tc>
          <w:tcPr>
            <w:tcW w:w="902" w:type="dxa"/>
            <w:tcBorders>
              <w:top w:val="nil"/>
              <w:left w:val="nil"/>
              <w:bottom w:val="nil"/>
              <w:right w:val="nil"/>
            </w:tcBorders>
            <w:shd w:val="clear" w:color="auto" w:fill="auto"/>
            <w:noWrap/>
            <w:vAlign w:val="bottom"/>
          </w:tcPr>
          <w:p w14:paraId="2F9EE8DD" w14:textId="407340A3"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600</w:t>
            </w:r>
          </w:p>
        </w:tc>
      </w:tr>
      <w:tr w:rsidR="009C5B7F" w:rsidRPr="00C72CA2" w14:paraId="6D0E6029" w14:textId="77777777" w:rsidTr="009C5B7F">
        <w:trPr>
          <w:trHeight w:val="288"/>
        </w:trPr>
        <w:tc>
          <w:tcPr>
            <w:tcW w:w="2070" w:type="dxa"/>
            <w:tcBorders>
              <w:top w:val="nil"/>
              <w:left w:val="nil"/>
              <w:bottom w:val="nil"/>
              <w:right w:val="nil"/>
            </w:tcBorders>
            <w:shd w:val="clear" w:color="auto" w:fill="auto"/>
            <w:noWrap/>
            <w:vAlign w:val="center"/>
            <w:hideMark/>
          </w:tcPr>
          <w:p w14:paraId="166DCDAB"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8- Current ratio </w:t>
            </w:r>
          </w:p>
        </w:tc>
        <w:tc>
          <w:tcPr>
            <w:tcW w:w="1080" w:type="dxa"/>
            <w:tcBorders>
              <w:top w:val="nil"/>
              <w:left w:val="nil"/>
              <w:bottom w:val="nil"/>
              <w:right w:val="nil"/>
            </w:tcBorders>
            <w:shd w:val="clear" w:color="auto" w:fill="auto"/>
            <w:noWrap/>
            <w:vAlign w:val="bottom"/>
            <w:hideMark/>
          </w:tcPr>
          <w:p w14:paraId="0D77D2E5" w14:textId="310B4A9A"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0.917</w:t>
            </w:r>
          </w:p>
        </w:tc>
        <w:tc>
          <w:tcPr>
            <w:tcW w:w="1080" w:type="dxa"/>
            <w:tcBorders>
              <w:top w:val="nil"/>
              <w:left w:val="nil"/>
              <w:bottom w:val="nil"/>
              <w:right w:val="nil"/>
            </w:tcBorders>
            <w:shd w:val="clear" w:color="auto" w:fill="auto"/>
            <w:noWrap/>
            <w:vAlign w:val="bottom"/>
            <w:hideMark/>
          </w:tcPr>
          <w:p w14:paraId="48E25064" w14:textId="578C5EB8"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0.773</w:t>
            </w:r>
          </w:p>
        </w:tc>
        <w:tc>
          <w:tcPr>
            <w:tcW w:w="2610" w:type="dxa"/>
            <w:tcBorders>
              <w:top w:val="nil"/>
              <w:left w:val="nil"/>
              <w:bottom w:val="nil"/>
              <w:right w:val="nil"/>
            </w:tcBorders>
            <w:shd w:val="clear" w:color="auto" w:fill="auto"/>
            <w:noWrap/>
            <w:vAlign w:val="bottom"/>
          </w:tcPr>
          <w:p w14:paraId="2D32E4D2" w14:textId="3968EA89"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CA/CL</w:t>
            </w:r>
          </w:p>
        </w:tc>
        <w:tc>
          <w:tcPr>
            <w:tcW w:w="1980" w:type="dxa"/>
            <w:tcBorders>
              <w:top w:val="nil"/>
              <w:left w:val="nil"/>
              <w:bottom w:val="nil"/>
              <w:right w:val="nil"/>
            </w:tcBorders>
            <w:shd w:val="clear" w:color="auto" w:fill="auto"/>
            <w:noWrap/>
            <w:vAlign w:val="bottom"/>
          </w:tcPr>
          <w:p w14:paraId="148113A0" w14:textId="208386E8"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Equity</w:t>
            </w:r>
          </w:p>
        </w:tc>
        <w:tc>
          <w:tcPr>
            <w:tcW w:w="900" w:type="dxa"/>
            <w:tcBorders>
              <w:top w:val="nil"/>
              <w:left w:val="nil"/>
              <w:bottom w:val="nil"/>
              <w:right w:val="nil"/>
            </w:tcBorders>
            <w:shd w:val="clear" w:color="auto" w:fill="auto"/>
            <w:noWrap/>
            <w:vAlign w:val="bottom"/>
          </w:tcPr>
          <w:p w14:paraId="36DA919B" w14:textId="70DB3604"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3,088</w:t>
            </w:r>
          </w:p>
        </w:tc>
        <w:tc>
          <w:tcPr>
            <w:tcW w:w="902" w:type="dxa"/>
            <w:tcBorders>
              <w:top w:val="nil"/>
              <w:left w:val="nil"/>
              <w:bottom w:val="nil"/>
              <w:right w:val="nil"/>
            </w:tcBorders>
            <w:shd w:val="clear" w:color="auto" w:fill="auto"/>
            <w:noWrap/>
            <w:vAlign w:val="bottom"/>
          </w:tcPr>
          <w:p w14:paraId="7A10AEC9" w14:textId="24B41916"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2912</w:t>
            </w:r>
          </w:p>
        </w:tc>
      </w:tr>
      <w:tr w:rsidR="009C5B7F" w:rsidRPr="00C72CA2" w14:paraId="4EE6F0D5" w14:textId="77777777" w:rsidTr="009C5B7F">
        <w:trPr>
          <w:trHeight w:val="288"/>
        </w:trPr>
        <w:tc>
          <w:tcPr>
            <w:tcW w:w="2070" w:type="dxa"/>
            <w:tcBorders>
              <w:top w:val="nil"/>
              <w:left w:val="nil"/>
              <w:bottom w:val="nil"/>
              <w:right w:val="nil"/>
            </w:tcBorders>
            <w:shd w:val="clear" w:color="auto" w:fill="auto"/>
            <w:noWrap/>
            <w:vAlign w:val="center"/>
            <w:hideMark/>
          </w:tcPr>
          <w:p w14:paraId="5B8BEA92"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9- Gearing ratio </w:t>
            </w:r>
          </w:p>
        </w:tc>
        <w:tc>
          <w:tcPr>
            <w:tcW w:w="1080" w:type="dxa"/>
            <w:tcBorders>
              <w:top w:val="nil"/>
              <w:left w:val="nil"/>
              <w:bottom w:val="nil"/>
              <w:right w:val="nil"/>
            </w:tcBorders>
            <w:shd w:val="clear" w:color="auto" w:fill="auto"/>
            <w:noWrap/>
            <w:vAlign w:val="bottom"/>
            <w:hideMark/>
          </w:tcPr>
          <w:p w14:paraId="21B2CF9D" w14:textId="7C00D825"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2.153</w:t>
            </w:r>
          </w:p>
        </w:tc>
        <w:tc>
          <w:tcPr>
            <w:tcW w:w="1080" w:type="dxa"/>
            <w:tcBorders>
              <w:top w:val="nil"/>
              <w:left w:val="nil"/>
              <w:bottom w:val="nil"/>
              <w:right w:val="nil"/>
            </w:tcBorders>
            <w:shd w:val="clear" w:color="auto" w:fill="auto"/>
            <w:noWrap/>
            <w:vAlign w:val="bottom"/>
            <w:hideMark/>
          </w:tcPr>
          <w:p w14:paraId="63D37514" w14:textId="549A4ECA"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2.464</w:t>
            </w:r>
          </w:p>
        </w:tc>
        <w:tc>
          <w:tcPr>
            <w:tcW w:w="2610" w:type="dxa"/>
            <w:tcBorders>
              <w:top w:val="nil"/>
              <w:left w:val="nil"/>
              <w:bottom w:val="nil"/>
              <w:right w:val="nil"/>
            </w:tcBorders>
            <w:shd w:val="clear" w:color="auto" w:fill="auto"/>
            <w:noWrap/>
            <w:vAlign w:val="bottom"/>
          </w:tcPr>
          <w:p w14:paraId="423F5F33" w14:textId="08FA572D"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Debt/Equity</w:t>
            </w:r>
          </w:p>
        </w:tc>
        <w:tc>
          <w:tcPr>
            <w:tcW w:w="1980" w:type="dxa"/>
            <w:tcBorders>
              <w:top w:val="nil"/>
              <w:left w:val="nil"/>
              <w:bottom w:val="nil"/>
              <w:right w:val="nil"/>
            </w:tcBorders>
            <w:shd w:val="clear" w:color="auto" w:fill="auto"/>
            <w:noWrap/>
            <w:vAlign w:val="bottom"/>
          </w:tcPr>
          <w:p w14:paraId="143406B0" w14:textId="2C332E8B"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CA</w:t>
            </w:r>
          </w:p>
        </w:tc>
        <w:tc>
          <w:tcPr>
            <w:tcW w:w="900" w:type="dxa"/>
            <w:tcBorders>
              <w:top w:val="nil"/>
              <w:left w:val="nil"/>
              <w:bottom w:val="nil"/>
              <w:right w:val="nil"/>
            </w:tcBorders>
            <w:shd w:val="clear" w:color="auto" w:fill="auto"/>
            <w:noWrap/>
            <w:vAlign w:val="bottom"/>
          </w:tcPr>
          <w:p w14:paraId="2AF15BA4" w14:textId="428D6443"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2,303</w:t>
            </w:r>
          </w:p>
        </w:tc>
        <w:tc>
          <w:tcPr>
            <w:tcW w:w="902" w:type="dxa"/>
            <w:tcBorders>
              <w:top w:val="nil"/>
              <w:left w:val="nil"/>
              <w:bottom w:val="nil"/>
              <w:right w:val="nil"/>
            </w:tcBorders>
            <w:shd w:val="clear" w:color="auto" w:fill="auto"/>
            <w:noWrap/>
            <w:vAlign w:val="bottom"/>
          </w:tcPr>
          <w:p w14:paraId="085563EB" w14:textId="454C290B"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2355</w:t>
            </w:r>
          </w:p>
        </w:tc>
      </w:tr>
      <w:tr w:rsidR="009C5B7F" w:rsidRPr="00C72CA2" w14:paraId="2FD26D77" w14:textId="77777777" w:rsidTr="009C5B7F">
        <w:trPr>
          <w:trHeight w:val="288"/>
        </w:trPr>
        <w:tc>
          <w:tcPr>
            <w:tcW w:w="2070" w:type="dxa"/>
            <w:tcBorders>
              <w:top w:val="nil"/>
              <w:left w:val="nil"/>
              <w:bottom w:val="nil"/>
              <w:right w:val="nil"/>
            </w:tcBorders>
            <w:shd w:val="clear" w:color="auto" w:fill="auto"/>
            <w:noWrap/>
            <w:vAlign w:val="center"/>
            <w:hideMark/>
          </w:tcPr>
          <w:p w14:paraId="0CB1F9A4"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 xml:space="preserve">10- Interest cover </w:t>
            </w:r>
          </w:p>
        </w:tc>
        <w:tc>
          <w:tcPr>
            <w:tcW w:w="1080" w:type="dxa"/>
            <w:tcBorders>
              <w:top w:val="nil"/>
              <w:left w:val="nil"/>
              <w:bottom w:val="nil"/>
              <w:right w:val="nil"/>
            </w:tcBorders>
            <w:shd w:val="clear" w:color="auto" w:fill="auto"/>
            <w:noWrap/>
            <w:vAlign w:val="bottom"/>
            <w:hideMark/>
          </w:tcPr>
          <w:p w14:paraId="22C2CF63" w14:textId="6D0DE6BF"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3.562</w:t>
            </w:r>
          </w:p>
        </w:tc>
        <w:tc>
          <w:tcPr>
            <w:tcW w:w="1080" w:type="dxa"/>
            <w:tcBorders>
              <w:top w:val="nil"/>
              <w:left w:val="nil"/>
              <w:bottom w:val="nil"/>
              <w:right w:val="nil"/>
            </w:tcBorders>
            <w:shd w:val="clear" w:color="auto" w:fill="auto"/>
            <w:noWrap/>
            <w:vAlign w:val="bottom"/>
            <w:hideMark/>
          </w:tcPr>
          <w:p w14:paraId="269AD565" w14:textId="1EEAE133" w:rsidR="009C5B7F" w:rsidRPr="00C72CA2" w:rsidRDefault="009C5B7F" w:rsidP="00C72CA2">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3.862</w:t>
            </w:r>
          </w:p>
        </w:tc>
        <w:tc>
          <w:tcPr>
            <w:tcW w:w="2610" w:type="dxa"/>
            <w:tcBorders>
              <w:top w:val="nil"/>
              <w:left w:val="nil"/>
              <w:bottom w:val="nil"/>
              <w:right w:val="nil"/>
            </w:tcBorders>
            <w:shd w:val="clear" w:color="auto" w:fill="auto"/>
            <w:noWrap/>
            <w:vAlign w:val="bottom"/>
          </w:tcPr>
          <w:p w14:paraId="1CF941A9" w14:textId="06EEFED1"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eastAsia="Times New Roman" w:hAnsi="Times New Roman" w:cs="Times New Roman"/>
                <w:color w:val="000000"/>
                <w:kern w:val="0"/>
                <w14:ligatures w14:val="none"/>
              </w:rPr>
              <w:t>EBIT/Interest Expenses</w:t>
            </w:r>
          </w:p>
        </w:tc>
        <w:tc>
          <w:tcPr>
            <w:tcW w:w="1980" w:type="dxa"/>
            <w:tcBorders>
              <w:top w:val="nil"/>
              <w:left w:val="nil"/>
              <w:bottom w:val="nil"/>
              <w:right w:val="nil"/>
            </w:tcBorders>
            <w:shd w:val="clear" w:color="auto" w:fill="auto"/>
            <w:noWrap/>
            <w:vAlign w:val="bottom"/>
          </w:tcPr>
          <w:p w14:paraId="2158AC31" w14:textId="15CF6882"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CL</w:t>
            </w:r>
          </w:p>
        </w:tc>
        <w:tc>
          <w:tcPr>
            <w:tcW w:w="900" w:type="dxa"/>
            <w:tcBorders>
              <w:top w:val="nil"/>
              <w:left w:val="nil"/>
              <w:bottom w:val="nil"/>
              <w:right w:val="nil"/>
            </w:tcBorders>
            <w:shd w:val="clear" w:color="auto" w:fill="auto"/>
            <w:noWrap/>
            <w:vAlign w:val="bottom"/>
          </w:tcPr>
          <w:p w14:paraId="61D28554" w14:textId="50E91114"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2,511</w:t>
            </w:r>
          </w:p>
        </w:tc>
        <w:tc>
          <w:tcPr>
            <w:tcW w:w="902" w:type="dxa"/>
            <w:tcBorders>
              <w:top w:val="nil"/>
              <w:left w:val="nil"/>
              <w:bottom w:val="nil"/>
              <w:right w:val="nil"/>
            </w:tcBorders>
            <w:shd w:val="clear" w:color="auto" w:fill="auto"/>
            <w:noWrap/>
            <w:vAlign w:val="bottom"/>
          </w:tcPr>
          <w:p w14:paraId="6451C3D3" w14:textId="1840FB8B"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3046</w:t>
            </w:r>
          </w:p>
        </w:tc>
      </w:tr>
      <w:tr w:rsidR="009C5B7F" w:rsidRPr="00C72CA2" w14:paraId="6A5621CC" w14:textId="77777777" w:rsidTr="009C5B7F">
        <w:trPr>
          <w:trHeight w:val="288"/>
        </w:trPr>
        <w:tc>
          <w:tcPr>
            <w:tcW w:w="2070" w:type="dxa"/>
            <w:tcBorders>
              <w:top w:val="nil"/>
              <w:left w:val="nil"/>
              <w:bottom w:val="nil"/>
              <w:right w:val="nil"/>
            </w:tcBorders>
            <w:shd w:val="clear" w:color="auto" w:fill="auto"/>
            <w:noWrap/>
            <w:vAlign w:val="bottom"/>
            <w:hideMark/>
          </w:tcPr>
          <w:p w14:paraId="36BE32B7" w14:textId="77777777"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p>
        </w:tc>
        <w:tc>
          <w:tcPr>
            <w:tcW w:w="1080" w:type="dxa"/>
            <w:tcBorders>
              <w:top w:val="nil"/>
              <w:left w:val="nil"/>
              <w:bottom w:val="nil"/>
              <w:right w:val="nil"/>
            </w:tcBorders>
            <w:shd w:val="clear" w:color="auto" w:fill="auto"/>
            <w:noWrap/>
            <w:vAlign w:val="bottom"/>
            <w:hideMark/>
          </w:tcPr>
          <w:p w14:paraId="39AC7112"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277A8A2B"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2610" w:type="dxa"/>
            <w:tcBorders>
              <w:top w:val="nil"/>
              <w:left w:val="nil"/>
              <w:bottom w:val="nil"/>
              <w:right w:val="nil"/>
            </w:tcBorders>
            <w:shd w:val="clear" w:color="auto" w:fill="auto"/>
            <w:noWrap/>
            <w:vAlign w:val="bottom"/>
          </w:tcPr>
          <w:p w14:paraId="23136A2A" w14:textId="42F7F306"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p>
        </w:tc>
        <w:tc>
          <w:tcPr>
            <w:tcW w:w="1980" w:type="dxa"/>
            <w:tcBorders>
              <w:top w:val="nil"/>
              <w:left w:val="nil"/>
              <w:bottom w:val="nil"/>
              <w:right w:val="nil"/>
            </w:tcBorders>
            <w:shd w:val="clear" w:color="auto" w:fill="auto"/>
            <w:noWrap/>
            <w:vAlign w:val="bottom"/>
          </w:tcPr>
          <w:p w14:paraId="3ADC9F3B" w14:textId="0FFEBDB8"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Total Debts</w:t>
            </w:r>
          </w:p>
        </w:tc>
        <w:tc>
          <w:tcPr>
            <w:tcW w:w="900" w:type="dxa"/>
            <w:tcBorders>
              <w:top w:val="nil"/>
              <w:left w:val="nil"/>
              <w:bottom w:val="nil"/>
              <w:right w:val="nil"/>
            </w:tcBorders>
            <w:shd w:val="clear" w:color="auto" w:fill="auto"/>
            <w:noWrap/>
            <w:vAlign w:val="bottom"/>
          </w:tcPr>
          <w:p w14:paraId="3CD56955" w14:textId="3AC0F47D"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6,648</w:t>
            </w:r>
          </w:p>
        </w:tc>
        <w:tc>
          <w:tcPr>
            <w:tcW w:w="902" w:type="dxa"/>
            <w:tcBorders>
              <w:top w:val="nil"/>
              <w:left w:val="nil"/>
              <w:bottom w:val="nil"/>
              <w:right w:val="nil"/>
            </w:tcBorders>
            <w:shd w:val="clear" w:color="auto" w:fill="auto"/>
            <w:noWrap/>
            <w:vAlign w:val="bottom"/>
            <w:hideMark/>
          </w:tcPr>
          <w:p w14:paraId="6236C5FB" w14:textId="1770458A"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7,175</w:t>
            </w:r>
          </w:p>
        </w:tc>
      </w:tr>
      <w:tr w:rsidR="009C5B7F" w:rsidRPr="00C72CA2" w14:paraId="2921FADB" w14:textId="77777777" w:rsidTr="009C5B7F">
        <w:trPr>
          <w:trHeight w:val="288"/>
        </w:trPr>
        <w:tc>
          <w:tcPr>
            <w:tcW w:w="2070" w:type="dxa"/>
            <w:tcBorders>
              <w:top w:val="nil"/>
              <w:left w:val="nil"/>
              <w:bottom w:val="nil"/>
              <w:right w:val="nil"/>
            </w:tcBorders>
            <w:shd w:val="clear" w:color="auto" w:fill="auto"/>
            <w:noWrap/>
            <w:vAlign w:val="bottom"/>
            <w:hideMark/>
          </w:tcPr>
          <w:p w14:paraId="055B735E"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206591FA"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739DD977"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2610" w:type="dxa"/>
            <w:tcBorders>
              <w:top w:val="nil"/>
              <w:left w:val="nil"/>
              <w:bottom w:val="nil"/>
              <w:right w:val="nil"/>
            </w:tcBorders>
            <w:shd w:val="clear" w:color="auto" w:fill="auto"/>
            <w:noWrap/>
            <w:vAlign w:val="bottom"/>
          </w:tcPr>
          <w:p w14:paraId="09ACAC89" w14:textId="6AA28A19"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p>
        </w:tc>
        <w:tc>
          <w:tcPr>
            <w:tcW w:w="1980" w:type="dxa"/>
            <w:tcBorders>
              <w:top w:val="nil"/>
              <w:left w:val="nil"/>
              <w:bottom w:val="nil"/>
              <w:right w:val="nil"/>
            </w:tcBorders>
            <w:shd w:val="clear" w:color="auto" w:fill="auto"/>
            <w:noWrap/>
            <w:vAlign w:val="bottom"/>
          </w:tcPr>
          <w:p w14:paraId="4063B273" w14:textId="074D1368"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Non-current liabilities</w:t>
            </w:r>
          </w:p>
        </w:tc>
        <w:tc>
          <w:tcPr>
            <w:tcW w:w="900" w:type="dxa"/>
            <w:tcBorders>
              <w:top w:val="nil"/>
              <w:left w:val="nil"/>
              <w:bottom w:val="nil"/>
              <w:right w:val="nil"/>
            </w:tcBorders>
            <w:shd w:val="clear" w:color="auto" w:fill="auto"/>
            <w:noWrap/>
            <w:vAlign w:val="bottom"/>
          </w:tcPr>
          <w:p w14:paraId="4BC1C5D6" w14:textId="33119632"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4,137</w:t>
            </w:r>
          </w:p>
        </w:tc>
        <w:tc>
          <w:tcPr>
            <w:tcW w:w="902" w:type="dxa"/>
            <w:tcBorders>
              <w:top w:val="nil"/>
              <w:left w:val="nil"/>
              <w:bottom w:val="nil"/>
              <w:right w:val="nil"/>
            </w:tcBorders>
            <w:shd w:val="clear" w:color="auto" w:fill="auto"/>
            <w:noWrap/>
            <w:vAlign w:val="bottom"/>
            <w:hideMark/>
          </w:tcPr>
          <w:p w14:paraId="63CF7756" w14:textId="44BBBB1B"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4129</w:t>
            </w:r>
          </w:p>
        </w:tc>
      </w:tr>
      <w:tr w:rsidR="009C5B7F" w:rsidRPr="00C72CA2" w14:paraId="4573B827" w14:textId="77777777" w:rsidTr="009C5B7F">
        <w:trPr>
          <w:trHeight w:val="288"/>
        </w:trPr>
        <w:tc>
          <w:tcPr>
            <w:tcW w:w="2070" w:type="dxa"/>
            <w:tcBorders>
              <w:top w:val="nil"/>
              <w:left w:val="nil"/>
              <w:bottom w:val="nil"/>
              <w:right w:val="nil"/>
            </w:tcBorders>
            <w:shd w:val="clear" w:color="auto" w:fill="auto"/>
            <w:noWrap/>
            <w:vAlign w:val="bottom"/>
            <w:hideMark/>
          </w:tcPr>
          <w:p w14:paraId="17A16A85"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26802452"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1CFE1384"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2610" w:type="dxa"/>
            <w:tcBorders>
              <w:top w:val="nil"/>
              <w:left w:val="nil"/>
              <w:bottom w:val="nil"/>
              <w:right w:val="nil"/>
            </w:tcBorders>
            <w:shd w:val="clear" w:color="auto" w:fill="auto"/>
            <w:noWrap/>
            <w:vAlign w:val="bottom"/>
          </w:tcPr>
          <w:p w14:paraId="5A3F6B7E" w14:textId="32545DC3"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p>
        </w:tc>
        <w:tc>
          <w:tcPr>
            <w:tcW w:w="1980" w:type="dxa"/>
            <w:tcBorders>
              <w:top w:val="nil"/>
              <w:left w:val="nil"/>
              <w:bottom w:val="nil"/>
              <w:right w:val="nil"/>
            </w:tcBorders>
            <w:shd w:val="clear" w:color="auto" w:fill="auto"/>
            <w:noWrap/>
            <w:vAlign w:val="bottom"/>
          </w:tcPr>
          <w:p w14:paraId="4E0BB7FC" w14:textId="7105C476"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 xml:space="preserve">Closing stock </w:t>
            </w:r>
          </w:p>
        </w:tc>
        <w:tc>
          <w:tcPr>
            <w:tcW w:w="900" w:type="dxa"/>
            <w:tcBorders>
              <w:top w:val="nil"/>
              <w:left w:val="nil"/>
              <w:bottom w:val="nil"/>
              <w:right w:val="nil"/>
            </w:tcBorders>
            <w:shd w:val="clear" w:color="auto" w:fill="auto"/>
            <w:noWrap/>
            <w:vAlign w:val="bottom"/>
          </w:tcPr>
          <w:p w14:paraId="329E1803" w14:textId="054ED1EA"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708</w:t>
            </w:r>
          </w:p>
        </w:tc>
        <w:tc>
          <w:tcPr>
            <w:tcW w:w="902" w:type="dxa"/>
            <w:tcBorders>
              <w:top w:val="nil"/>
              <w:left w:val="nil"/>
              <w:bottom w:val="nil"/>
              <w:right w:val="nil"/>
            </w:tcBorders>
            <w:shd w:val="clear" w:color="auto" w:fill="auto"/>
            <w:noWrap/>
            <w:vAlign w:val="bottom"/>
            <w:hideMark/>
          </w:tcPr>
          <w:p w14:paraId="760C0048" w14:textId="3BD7B8FA"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659</w:t>
            </w:r>
          </w:p>
        </w:tc>
      </w:tr>
      <w:tr w:rsidR="009C5B7F" w:rsidRPr="00C72CA2" w14:paraId="33095EC8" w14:textId="77777777" w:rsidTr="009C5B7F">
        <w:trPr>
          <w:trHeight w:val="288"/>
        </w:trPr>
        <w:tc>
          <w:tcPr>
            <w:tcW w:w="2070" w:type="dxa"/>
            <w:tcBorders>
              <w:top w:val="nil"/>
              <w:left w:val="nil"/>
              <w:bottom w:val="nil"/>
              <w:right w:val="nil"/>
            </w:tcBorders>
            <w:shd w:val="clear" w:color="auto" w:fill="auto"/>
            <w:noWrap/>
            <w:vAlign w:val="bottom"/>
            <w:hideMark/>
          </w:tcPr>
          <w:p w14:paraId="036C7C86"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73F1D7AD"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hideMark/>
          </w:tcPr>
          <w:p w14:paraId="1FEBEE21" w14:textId="77777777" w:rsidR="009C5B7F" w:rsidRPr="00C72CA2" w:rsidRDefault="009C5B7F" w:rsidP="009C5B7F">
            <w:pPr>
              <w:spacing w:after="0" w:line="240" w:lineRule="auto"/>
              <w:rPr>
                <w:rFonts w:ascii="Times New Roman" w:eastAsia="Times New Roman" w:hAnsi="Times New Roman" w:cs="Times New Roman"/>
                <w:kern w:val="0"/>
                <w14:ligatures w14:val="none"/>
              </w:rPr>
            </w:pPr>
          </w:p>
        </w:tc>
        <w:tc>
          <w:tcPr>
            <w:tcW w:w="2610" w:type="dxa"/>
            <w:tcBorders>
              <w:top w:val="nil"/>
              <w:left w:val="nil"/>
              <w:bottom w:val="nil"/>
              <w:right w:val="nil"/>
            </w:tcBorders>
            <w:shd w:val="clear" w:color="auto" w:fill="auto"/>
            <w:noWrap/>
            <w:vAlign w:val="bottom"/>
          </w:tcPr>
          <w:p w14:paraId="391B1938" w14:textId="4807BDCE" w:rsidR="009C5B7F" w:rsidRPr="00C72CA2" w:rsidRDefault="009C5B7F" w:rsidP="009C5B7F">
            <w:pPr>
              <w:spacing w:after="0" w:line="240" w:lineRule="auto"/>
              <w:rPr>
                <w:rFonts w:ascii="Times New Roman" w:eastAsia="Times New Roman" w:hAnsi="Times New Roman" w:cs="Times New Roman"/>
                <w:color w:val="000000"/>
                <w:kern w:val="0"/>
                <w14:ligatures w14:val="none"/>
              </w:rPr>
            </w:pPr>
          </w:p>
        </w:tc>
        <w:tc>
          <w:tcPr>
            <w:tcW w:w="1980" w:type="dxa"/>
            <w:tcBorders>
              <w:top w:val="nil"/>
              <w:left w:val="nil"/>
              <w:bottom w:val="nil"/>
              <w:right w:val="nil"/>
            </w:tcBorders>
            <w:shd w:val="clear" w:color="auto" w:fill="auto"/>
            <w:noWrap/>
            <w:vAlign w:val="bottom"/>
          </w:tcPr>
          <w:p w14:paraId="5FA339C8" w14:textId="23A8B695"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COGS</w:t>
            </w:r>
          </w:p>
        </w:tc>
        <w:tc>
          <w:tcPr>
            <w:tcW w:w="900" w:type="dxa"/>
            <w:tcBorders>
              <w:top w:val="nil"/>
              <w:left w:val="nil"/>
              <w:bottom w:val="nil"/>
              <w:right w:val="nil"/>
            </w:tcBorders>
            <w:shd w:val="clear" w:color="auto" w:fill="auto"/>
            <w:noWrap/>
            <w:vAlign w:val="bottom"/>
          </w:tcPr>
          <w:p w14:paraId="13EC8F97" w14:textId="1A7124B5"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3,235</w:t>
            </w:r>
          </w:p>
        </w:tc>
        <w:tc>
          <w:tcPr>
            <w:tcW w:w="902" w:type="dxa"/>
            <w:tcBorders>
              <w:top w:val="nil"/>
              <w:left w:val="nil"/>
              <w:bottom w:val="nil"/>
              <w:right w:val="nil"/>
            </w:tcBorders>
            <w:shd w:val="clear" w:color="auto" w:fill="auto"/>
            <w:noWrap/>
            <w:vAlign w:val="bottom"/>
            <w:hideMark/>
          </w:tcPr>
          <w:p w14:paraId="754D56D7" w14:textId="0199FE89" w:rsidR="009C5B7F" w:rsidRPr="00C72CA2" w:rsidRDefault="009C5B7F" w:rsidP="009C5B7F">
            <w:pPr>
              <w:spacing w:after="0" w:line="240" w:lineRule="auto"/>
              <w:jc w:val="right"/>
              <w:rPr>
                <w:rFonts w:ascii="Times New Roman" w:eastAsia="Times New Roman" w:hAnsi="Times New Roman" w:cs="Times New Roman"/>
                <w:color w:val="000000"/>
                <w:kern w:val="0"/>
                <w14:ligatures w14:val="none"/>
              </w:rPr>
            </w:pPr>
            <w:r w:rsidRPr="00C72CA2">
              <w:rPr>
                <w:rFonts w:ascii="Times New Roman" w:hAnsi="Times New Roman" w:cs="Times New Roman"/>
                <w:color w:val="000000"/>
              </w:rPr>
              <w:t>3,096</w:t>
            </w:r>
          </w:p>
        </w:tc>
      </w:tr>
      <w:tr w:rsidR="00C72CA2" w:rsidRPr="00C72CA2" w14:paraId="66A9717E" w14:textId="77777777" w:rsidTr="009C5B7F">
        <w:trPr>
          <w:trHeight w:val="288"/>
        </w:trPr>
        <w:tc>
          <w:tcPr>
            <w:tcW w:w="2070" w:type="dxa"/>
            <w:tcBorders>
              <w:top w:val="nil"/>
              <w:left w:val="nil"/>
              <w:bottom w:val="nil"/>
              <w:right w:val="nil"/>
            </w:tcBorders>
            <w:shd w:val="clear" w:color="auto" w:fill="auto"/>
            <w:noWrap/>
            <w:vAlign w:val="bottom"/>
          </w:tcPr>
          <w:p w14:paraId="15E1AA71" w14:textId="77777777" w:rsidR="00C72CA2" w:rsidRPr="00C72CA2" w:rsidRDefault="00C72CA2" w:rsidP="00C72CA2">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tcPr>
          <w:p w14:paraId="0D547012" w14:textId="77777777" w:rsidR="00C72CA2" w:rsidRPr="00C72CA2" w:rsidRDefault="00C72CA2" w:rsidP="00C72CA2">
            <w:pPr>
              <w:spacing w:after="0" w:line="240" w:lineRule="auto"/>
              <w:rPr>
                <w:rFonts w:ascii="Times New Roman" w:eastAsia="Times New Roman" w:hAnsi="Times New Roman" w:cs="Times New Roman"/>
                <w:kern w:val="0"/>
                <w14:ligatures w14:val="none"/>
              </w:rPr>
            </w:pPr>
          </w:p>
        </w:tc>
        <w:tc>
          <w:tcPr>
            <w:tcW w:w="1080" w:type="dxa"/>
            <w:tcBorders>
              <w:top w:val="nil"/>
              <w:left w:val="nil"/>
              <w:bottom w:val="nil"/>
              <w:right w:val="nil"/>
            </w:tcBorders>
            <w:shd w:val="clear" w:color="auto" w:fill="auto"/>
            <w:noWrap/>
            <w:vAlign w:val="bottom"/>
          </w:tcPr>
          <w:p w14:paraId="7B5C0CCC" w14:textId="77777777" w:rsidR="00C72CA2" w:rsidRPr="00C72CA2" w:rsidRDefault="00C72CA2" w:rsidP="00C72CA2">
            <w:pPr>
              <w:spacing w:after="0" w:line="240" w:lineRule="auto"/>
              <w:rPr>
                <w:rFonts w:ascii="Times New Roman" w:eastAsia="Times New Roman" w:hAnsi="Times New Roman" w:cs="Times New Roman"/>
                <w:kern w:val="0"/>
                <w14:ligatures w14:val="none"/>
              </w:rPr>
            </w:pPr>
          </w:p>
        </w:tc>
        <w:tc>
          <w:tcPr>
            <w:tcW w:w="2610" w:type="dxa"/>
            <w:tcBorders>
              <w:top w:val="nil"/>
              <w:left w:val="nil"/>
              <w:bottom w:val="nil"/>
              <w:right w:val="nil"/>
            </w:tcBorders>
            <w:shd w:val="clear" w:color="auto" w:fill="auto"/>
            <w:noWrap/>
            <w:vAlign w:val="bottom"/>
          </w:tcPr>
          <w:p w14:paraId="1563D909" w14:textId="77777777" w:rsidR="00C72CA2" w:rsidRPr="00C72CA2" w:rsidRDefault="00C72CA2" w:rsidP="00C72CA2">
            <w:pPr>
              <w:spacing w:after="0" w:line="240" w:lineRule="auto"/>
              <w:rPr>
                <w:rFonts w:ascii="Times New Roman" w:eastAsia="Times New Roman" w:hAnsi="Times New Roman" w:cs="Times New Roman"/>
                <w:color w:val="000000"/>
                <w:kern w:val="0"/>
                <w14:ligatures w14:val="none"/>
              </w:rPr>
            </w:pPr>
          </w:p>
        </w:tc>
        <w:tc>
          <w:tcPr>
            <w:tcW w:w="1980" w:type="dxa"/>
            <w:tcBorders>
              <w:top w:val="nil"/>
              <w:left w:val="nil"/>
              <w:bottom w:val="nil"/>
              <w:right w:val="nil"/>
            </w:tcBorders>
            <w:shd w:val="clear" w:color="auto" w:fill="auto"/>
            <w:noWrap/>
            <w:vAlign w:val="bottom"/>
          </w:tcPr>
          <w:p w14:paraId="3289E98A" w14:textId="7CBF16AC" w:rsidR="00C72CA2" w:rsidRPr="00C72CA2" w:rsidRDefault="00C72CA2" w:rsidP="00C72CA2">
            <w:pPr>
              <w:spacing w:after="0" w:line="240" w:lineRule="auto"/>
              <w:jc w:val="right"/>
              <w:rPr>
                <w:rFonts w:ascii="Times New Roman" w:hAnsi="Times New Roman" w:cs="Times New Roman"/>
                <w:color w:val="000000"/>
              </w:rPr>
            </w:pPr>
            <w:r w:rsidRPr="00C72CA2">
              <w:rPr>
                <w:rFonts w:ascii="Times New Roman" w:hAnsi="Times New Roman" w:cs="Times New Roman"/>
                <w:color w:val="000000"/>
              </w:rPr>
              <w:t xml:space="preserve">Capital employed </w:t>
            </w:r>
          </w:p>
        </w:tc>
        <w:tc>
          <w:tcPr>
            <w:tcW w:w="900" w:type="dxa"/>
            <w:tcBorders>
              <w:top w:val="nil"/>
              <w:left w:val="nil"/>
              <w:bottom w:val="nil"/>
              <w:right w:val="nil"/>
            </w:tcBorders>
            <w:shd w:val="clear" w:color="auto" w:fill="auto"/>
            <w:noWrap/>
            <w:vAlign w:val="bottom"/>
          </w:tcPr>
          <w:p w14:paraId="6FD1209B" w14:textId="49D5BAF2" w:rsidR="00C72CA2" w:rsidRPr="00C72CA2" w:rsidRDefault="00C72CA2" w:rsidP="00C72CA2">
            <w:pPr>
              <w:spacing w:after="0" w:line="240" w:lineRule="auto"/>
              <w:jc w:val="right"/>
              <w:rPr>
                <w:rFonts w:ascii="Times New Roman" w:hAnsi="Times New Roman" w:cs="Times New Roman"/>
                <w:color w:val="000000"/>
              </w:rPr>
            </w:pPr>
            <w:r w:rsidRPr="00C72CA2">
              <w:rPr>
                <w:rFonts w:ascii="Times New Roman" w:hAnsi="Times New Roman" w:cs="Times New Roman"/>
                <w:color w:val="000000"/>
              </w:rPr>
              <w:t>7,225</w:t>
            </w:r>
          </w:p>
        </w:tc>
        <w:tc>
          <w:tcPr>
            <w:tcW w:w="902" w:type="dxa"/>
            <w:tcBorders>
              <w:top w:val="nil"/>
              <w:left w:val="nil"/>
              <w:bottom w:val="nil"/>
              <w:right w:val="nil"/>
            </w:tcBorders>
            <w:shd w:val="clear" w:color="auto" w:fill="auto"/>
            <w:noWrap/>
            <w:vAlign w:val="bottom"/>
          </w:tcPr>
          <w:p w14:paraId="44DCD378" w14:textId="2771B680" w:rsidR="00C72CA2" w:rsidRPr="00C72CA2" w:rsidRDefault="00C72CA2" w:rsidP="00C72CA2">
            <w:pPr>
              <w:spacing w:after="0" w:line="240" w:lineRule="auto"/>
              <w:jc w:val="right"/>
              <w:rPr>
                <w:rFonts w:ascii="Times New Roman" w:hAnsi="Times New Roman" w:cs="Times New Roman"/>
                <w:color w:val="000000"/>
              </w:rPr>
            </w:pPr>
            <w:r w:rsidRPr="00C72CA2">
              <w:rPr>
                <w:rFonts w:ascii="Times New Roman" w:hAnsi="Times New Roman" w:cs="Times New Roman"/>
                <w:color w:val="000000"/>
              </w:rPr>
              <w:t>7,041</w:t>
            </w:r>
          </w:p>
        </w:tc>
      </w:tr>
    </w:tbl>
    <w:p w14:paraId="473A829C" w14:textId="6A87B5CE" w:rsidR="003B68C4" w:rsidRPr="00EA160B" w:rsidRDefault="003B68C4" w:rsidP="00EA160B">
      <w:pPr>
        <w:pStyle w:val="Default"/>
        <w:jc w:val="both"/>
      </w:pPr>
      <w:r w:rsidRPr="00EA160B">
        <w:t xml:space="preserve">b) </w:t>
      </w:r>
    </w:p>
    <w:p w14:paraId="021E6C92" w14:textId="77777777" w:rsidR="003B68C4" w:rsidRPr="00EA160B" w:rsidRDefault="003B68C4" w:rsidP="00EA160B">
      <w:pPr>
        <w:pStyle w:val="Default"/>
        <w:numPr>
          <w:ilvl w:val="0"/>
          <w:numId w:val="3"/>
        </w:numPr>
        <w:jc w:val="both"/>
      </w:pPr>
      <w:r w:rsidRPr="00EA160B">
        <w:t xml:space="preserve">Using the information in the financial statements and the ratios you have calculated, critically discuss the financial performance and position of Sweets plc. </w:t>
      </w:r>
    </w:p>
    <w:p w14:paraId="63E12668" w14:textId="77777777" w:rsidR="003B68C4" w:rsidRDefault="003B68C4" w:rsidP="003B68C4">
      <w:pPr>
        <w:rPr>
          <w:b/>
          <w:bCs/>
          <w:sz w:val="36"/>
          <w:szCs w:val="36"/>
        </w:rPr>
      </w:pPr>
    </w:p>
    <w:p w14:paraId="57AB1D56" w14:textId="77777777" w:rsidR="009C5B7F" w:rsidRPr="002D28DE" w:rsidRDefault="009C5B7F" w:rsidP="002D28DE">
      <w:pPr>
        <w:pStyle w:val="Default"/>
        <w:spacing w:after="16" w:line="360" w:lineRule="auto"/>
        <w:jc w:val="both"/>
      </w:pPr>
      <w:r w:rsidRPr="002D28DE">
        <w:t xml:space="preserve">1- ROCE </w:t>
      </w:r>
    </w:p>
    <w:p w14:paraId="5728630B" w14:textId="783DA1EF" w:rsidR="00BC7B05" w:rsidRPr="002D28DE" w:rsidRDefault="00BC7B05" w:rsidP="002D28DE">
      <w:pPr>
        <w:pStyle w:val="Default"/>
        <w:spacing w:after="16" w:line="360" w:lineRule="auto"/>
        <w:jc w:val="both"/>
      </w:pPr>
      <w:r w:rsidRPr="002D28DE">
        <w:t xml:space="preserve">The Return on capital employed is computed to find if the </w:t>
      </w:r>
      <w:r w:rsidR="002D28DE" w:rsidRPr="002D28DE">
        <w:t>firm's</w:t>
      </w:r>
      <w:r w:rsidRPr="002D28DE">
        <w:t xml:space="preserve"> management has </w:t>
      </w:r>
      <w:r w:rsidR="00ED3C45">
        <w:t>been</w:t>
      </w:r>
      <w:r w:rsidRPr="002D28DE">
        <w:t xml:space="preserve"> investing in assets and other infrastructure and the same </w:t>
      </w:r>
      <w:r w:rsidR="00ED3C45">
        <w:t>can</w:t>
      </w:r>
      <w:r w:rsidRPr="002D28DE">
        <w:t xml:space="preserve"> </w:t>
      </w:r>
      <w:r w:rsidR="002D28DE" w:rsidRPr="002D28DE">
        <w:t>generate</w:t>
      </w:r>
      <w:r w:rsidRPr="002D28DE">
        <w:t xml:space="preserve"> enough return for the equity shareholders. </w:t>
      </w:r>
    </w:p>
    <w:p w14:paraId="3564FE28" w14:textId="77777777" w:rsidR="00BC7B05" w:rsidRDefault="00BC7B05" w:rsidP="009C5B7F">
      <w:pPr>
        <w:pStyle w:val="Default"/>
        <w:spacing w:after="16"/>
        <w:rPr>
          <w:sz w:val="20"/>
          <w:szCs w:val="20"/>
        </w:rPr>
      </w:pPr>
    </w:p>
    <w:p w14:paraId="78853DC3" w14:textId="797C6FC3" w:rsidR="00627C51" w:rsidRPr="00627C51" w:rsidRDefault="00ED3C45" w:rsidP="00627C51">
      <w:pPr>
        <w:pStyle w:val="Default"/>
        <w:spacing w:after="16" w:line="360" w:lineRule="auto"/>
        <w:jc w:val="both"/>
      </w:pPr>
      <w:r w:rsidRPr="00627C51">
        <w:t>ROCE is calculated by deduc</w:t>
      </w:r>
      <w:r w:rsidR="008613D4">
        <w:t>t</w:t>
      </w:r>
      <w:r w:rsidRPr="00627C51">
        <w:t xml:space="preserve">ing the current liabilities from the </w:t>
      </w:r>
      <w:r w:rsidR="008613D4">
        <w:t>Total</w:t>
      </w:r>
      <w:r w:rsidRPr="00627C51">
        <w:t xml:space="preserve"> assets. In 2021, Sweets Plc </w:t>
      </w:r>
      <w:r w:rsidR="008613D4">
        <w:t>can</w:t>
      </w:r>
      <w:r w:rsidRPr="00627C51">
        <w:t xml:space="preserve"> generate </w:t>
      </w:r>
      <w:proofErr w:type="gramStart"/>
      <w:r w:rsidR="008613D4">
        <w:t>an</w:t>
      </w:r>
      <w:proofErr w:type="gramEnd"/>
      <w:r w:rsidRPr="00627C51">
        <w:t xml:space="preserve"> </w:t>
      </w:r>
      <w:r w:rsidR="00627C51" w:rsidRPr="00627C51">
        <w:t xml:space="preserve">ROCE of 9.93% which means for every 100 </w:t>
      </w:r>
      <w:r w:rsidR="008613D4">
        <w:t>pounds</w:t>
      </w:r>
      <w:r w:rsidR="00627C51" w:rsidRPr="00627C51">
        <w:t xml:space="preserve"> of </w:t>
      </w:r>
      <w:proofErr w:type="spellStart"/>
      <w:r w:rsidR="00627C51" w:rsidRPr="00627C51">
        <w:t>Capitla</w:t>
      </w:r>
      <w:proofErr w:type="spellEnd"/>
      <w:r w:rsidR="00627C51" w:rsidRPr="00627C51">
        <w:t xml:space="preserve"> employed it has been able to </w:t>
      </w:r>
      <w:r w:rsidR="008613D4">
        <w:t>generate</w:t>
      </w:r>
      <w:r w:rsidR="00627C51" w:rsidRPr="00627C51">
        <w:t xml:space="preserve"> EBIT of 9.93 pounds. In 2021, Sweets Plc </w:t>
      </w:r>
      <w:r w:rsidR="008613D4">
        <w:t>can</w:t>
      </w:r>
      <w:r w:rsidR="00627C51" w:rsidRPr="00627C51">
        <w:t xml:space="preserve"> generate </w:t>
      </w:r>
      <w:proofErr w:type="gramStart"/>
      <w:r w:rsidR="008613D4">
        <w:t>an</w:t>
      </w:r>
      <w:proofErr w:type="gramEnd"/>
      <w:r w:rsidR="00627C51" w:rsidRPr="00627C51">
        <w:t xml:space="preserve"> ROCE of 11.14% which means for every 100 </w:t>
      </w:r>
      <w:r w:rsidR="008613D4">
        <w:t>pounds</w:t>
      </w:r>
      <w:r w:rsidR="00627C51" w:rsidRPr="00627C51">
        <w:t xml:space="preserve"> of </w:t>
      </w:r>
      <w:proofErr w:type="spellStart"/>
      <w:r w:rsidR="00627C51" w:rsidRPr="00627C51">
        <w:t>Capitla</w:t>
      </w:r>
      <w:proofErr w:type="spellEnd"/>
      <w:r w:rsidR="00627C51" w:rsidRPr="00627C51">
        <w:t xml:space="preserve"> employed it has been able to </w:t>
      </w:r>
      <w:r w:rsidR="008613D4">
        <w:t>generate</w:t>
      </w:r>
      <w:r w:rsidR="00627C51" w:rsidRPr="00627C51">
        <w:t xml:space="preserve"> EBIT of 11.14 pounds. This shows that there is a significant increase in the </w:t>
      </w:r>
      <w:r w:rsidR="008613D4">
        <w:t>firm's</w:t>
      </w:r>
      <w:r w:rsidR="00627C51" w:rsidRPr="00627C51">
        <w:t xml:space="preserve"> ROCE and shareholders and management shall be elated about the fact that </w:t>
      </w:r>
      <w:r w:rsidR="008613D4">
        <w:t xml:space="preserve">the </w:t>
      </w:r>
      <w:r w:rsidR="00627C51" w:rsidRPr="00627C51">
        <w:t xml:space="preserve">capital employed is being used in the right way. </w:t>
      </w:r>
    </w:p>
    <w:p w14:paraId="2A9F4F63" w14:textId="77777777" w:rsidR="00627C51" w:rsidRPr="00627C51" w:rsidRDefault="00627C51" w:rsidP="00627C51">
      <w:pPr>
        <w:pStyle w:val="Default"/>
        <w:spacing w:after="16" w:line="360" w:lineRule="auto"/>
        <w:jc w:val="both"/>
      </w:pPr>
    </w:p>
    <w:p w14:paraId="519F83D3" w14:textId="3CB55205" w:rsidR="00BC7B05" w:rsidRDefault="00BC7B05" w:rsidP="009C5B7F">
      <w:pPr>
        <w:pStyle w:val="Default"/>
        <w:spacing w:after="16"/>
        <w:rPr>
          <w:sz w:val="20"/>
          <w:szCs w:val="20"/>
        </w:rPr>
      </w:pPr>
    </w:p>
    <w:p w14:paraId="7FE73DAE" w14:textId="77777777" w:rsidR="009C5B7F" w:rsidRDefault="009C5B7F" w:rsidP="009C5B7F">
      <w:pPr>
        <w:pStyle w:val="Default"/>
        <w:spacing w:after="16"/>
        <w:rPr>
          <w:sz w:val="20"/>
          <w:szCs w:val="20"/>
        </w:rPr>
      </w:pPr>
    </w:p>
    <w:p w14:paraId="5A91470E" w14:textId="77777777" w:rsidR="009C5B7F" w:rsidRDefault="009C5B7F" w:rsidP="009C5B7F">
      <w:pPr>
        <w:pStyle w:val="Default"/>
        <w:spacing w:after="16"/>
        <w:rPr>
          <w:sz w:val="20"/>
          <w:szCs w:val="20"/>
        </w:rPr>
      </w:pPr>
      <w:r>
        <w:rPr>
          <w:sz w:val="20"/>
          <w:szCs w:val="20"/>
        </w:rPr>
        <w:t xml:space="preserve">2- ROE </w:t>
      </w:r>
    </w:p>
    <w:p w14:paraId="318172B6" w14:textId="299E4D46" w:rsidR="00BC7B05" w:rsidRPr="00BC7B05" w:rsidRDefault="00BC7B05" w:rsidP="00BC7B05">
      <w:pPr>
        <w:pStyle w:val="Default"/>
        <w:spacing w:after="16" w:line="360" w:lineRule="auto"/>
        <w:jc w:val="both"/>
      </w:pPr>
      <w:r w:rsidRPr="00BC7B05">
        <w:t xml:space="preserve">Return on equity is computed by the shareholders and others to find out how much return the </w:t>
      </w:r>
      <w:r>
        <w:t>firm's</w:t>
      </w:r>
      <w:r w:rsidRPr="00BC7B05">
        <w:t xml:space="preserve"> current operation is generating each year and a decent return would ensure shareholders are </w:t>
      </w:r>
      <w:r w:rsidRPr="00BC7B05">
        <w:lastRenderedPageBreak/>
        <w:t>satisfied and new investors are interested in buying the firm</w:t>
      </w:r>
      <w:r>
        <w:t>’</w:t>
      </w:r>
      <w:r w:rsidRPr="00BC7B05">
        <w:t xml:space="preserve">s shares. A good and growing return would ensure that the </w:t>
      </w:r>
      <w:r w:rsidR="00FC3BFA">
        <w:t>company's shares</w:t>
      </w:r>
      <w:r w:rsidRPr="00BC7B05">
        <w:t xml:space="preserve"> are in demand and </w:t>
      </w:r>
      <w:r>
        <w:t xml:space="preserve">the </w:t>
      </w:r>
      <w:r w:rsidRPr="00BC7B05">
        <w:t>firm</w:t>
      </w:r>
      <w:r>
        <w:t>’</w:t>
      </w:r>
      <w:r w:rsidRPr="00BC7B05">
        <w:t xml:space="preserve">s stock prices see increases leading to upward market valuation. </w:t>
      </w:r>
    </w:p>
    <w:p w14:paraId="665D1618" w14:textId="6699D004" w:rsidR="009C5B7F" w:rsidRPr="00BC7B05" w:rsidRDefault="00BC7B05" w:rsidP="00BC7B05">
      <w:pPr>
        <w:pStyle w:val="Default"/>
        <w:spacing w:after="16" w:line="360" w:lineRule="auto"/>
        <w:jc w:val="both"/>
      </w:pPr>
      <w:r>
        <w:t xml:space="preserve">In 2021 the Return on equity for the firm is estimated to be .126 or 12.6% and in 2022 the same increased by approx. 10% to reach 14%. This indicates that the management </w:t>
      </w:r>
      <w:r w:rsidR="00FC3BFA">
        <w:t>can</w:t>
      </w:r>
      <w:r>
        <w:t xml:space="preserve"> generate a decent growth in returns for the shareholders. </w:t>
      </w:r>
    </w:p>
    <w:p w14:paraId="125FC39F" w14:textId="77777777" w:rsidR="009C5B7F" w:rsidRPr="00DD19CD" w:rsidRDefault="009C5B7F" w:rsidP="00DD19CD">
      <w:pPr>
        <w:pStyle w:val="Default"/>
        <w:spacing w:after="16" w:line="360" w:lineRule="auto"/>
        <w:jc w:val="both"/>
      </w:pPr>
      <w:r w:rsidRPr="00DD19CD">
        <w:t xml:space="preserve">3- Earnings per share </w:t>
      </w:r>
    </w:p>
    <w:p w14:paraId="042205F3" w14:textId="35D885F9" w:rsidR="00BC7B05" w:rsidRPr="00DD19CD" w:rsidRDefault="00DD19CD" w:rsidP="00DD19CD">
      <w:pPr>
        <w:pStyle w:val="Default"/>
        <w:spacing w:after="16" w:line="360" w:lineRule="auto"/>
        <w:jc w:val="both"/>
      </w:pPr>
      <w:r w:rsidRPr="00DD19CD">
        <w:t>The earnings</w:t>
      </w:r>
      <w:r w:rsidR="00BC7B05" w:rsidRPr="00DD19CD">
        <w:t xml:space="preserve"> pa</w:t>
      </w:r>
      <w:r w:rsidR="00FC3BFA" w:rsidRPr="00DD19CD">
        <w:t>p</w:t>
      </w:r>
      <w:r w:rsidR="00BC7B05" w:rsidRPr="00DD19CD">
        <w:t>er share of a firm indicates how much per share profit is gen</w:t>
      </w:r>
      <w:r w:rsidR="00FC3BFA" w:rsidRPr="00DD19CD">
        <w:t>e</w:t>
      </w:r>
      <w:r w:rsidR="00BC7B05" w:rsidRPr="00DD19CD">
        <w:t xml:space="preserve">rated by a firm in a given year. </w:t>
      </w:r>
      <w:r w:rsidR="00FC3BFA" w:rsidRPr="00DD19CD">
        <w:t xml:space="preserve">A higher EPS is appreciated by the equity shareholders and keeps the stock prices upwards. In 2021 EPS of the Sweets plc was .610 and the same increased to 71.8 pence by 2022. As the management of </w:t>
      </w:r>
      <w:proofErr w:type="gramStart"/>
      <w:r w:rsidR="00FC3BFA" w:rsidRPr="00DD19CD">
        <w:t>Sweets</w:t>
      </w:r>
      <w:proofErr w:type="gramEnd"/>
      <w:r w:rsidR="00FC3BFA" w:rsidRPr="00DD19CD">
        <w:t xml:space="preserve"> plc was able to significantly increase the EPS the same would result in more interest in the stocks of the firm and increase the market value of the firm. </w:t>
      </w:r>
    </w:p>
    <w:p w14:paraId="1909E436" w14:textId="77777777" w:rsidR="00FC3BFA" w:rsidRDefault="00FC3BFA" w:rsidP="009C5B7F">
      <w:pPr>
        <w:pStyle w:val="Default"/>
        <w:spacing w:after="16"/>
        <w:rPr>
          <w:sz w:val="20"/>
          <w:szCs w:val="20"/>
        </w:rPr>
      </w:pPr>
    </w:p>
    <w:p w14:paraId="1DB22109" w14:textId="77777777" w:rsidR="00FC3BFA" w:rsidRDefault="00FC3BFA" w:rsidP="009C5B7F">
      <w:pPr>
        <w:pStyle w:val="Default"/>
        <w:spacing w:after="16"/>
        <w:rPr>
          <w:sz w:val="20"/>
          <w:szCs w:val="20"/>
        </w:rPr>
      </w:pPr>
    </w:p>
    <w:p w14:paraId="63BDAB39" w14:textId="77777777" w:rsidR="009C5B7F" w:rsidRDefault="009C5B7F" w:rsidP="009C5B7F">
      <w:pPr>
        <w:pStyle w:val="Default"/>
        <w:spacing w:after="16"/>
        <w:rPr>
          <w:sz w:val="20"/>
          <w:szCs w:val="20"/>
        </w:rPr>
      </w:pPr>
    </w:p>
    <w:p w14:paraId="7EE074F0" w14:textId="77777777" w:rsidR="009C5B7F" w:rsidRDefault="009C5B7F" w:rsidP="009C5B7F">
      <w:pPr>
        <w:pStyle w:val="Default"/>
        <w:spacing w:after="16"/>
        <w:rPr>
          <w:sz w:val="20"/>
          <w:szCs w:val="20"/>
        </w:rPr>
      </w:pPr>
      <w:r>
        <w:rPr>
          <w:sz w:val="20"/>
          <w:szCs w:val="20"/>
        </w:rPr>
        <w:t xml:space="preserve">4- Net profit margin </w:t>
      </w:r>
    </w:p>
    <w:p w14:paraId="3F3E32A9" w14:textId="77777777" w:rsidR="00DD19CD" w:rsidRDefault="00DD19CD" w:rsidP="009C5B7F">
      <w:pPr>
        <w:pStyle w:val="Default"/>
        <w:spacing w:after="16"/>
        <w:rPr>
          <w:sz w:val="20"/>
          <w:szCs w:val="20"/>
        </w:rPr>
      </w:pPr>
    </w:p>
    <w:p w14:paraId="0CD7CD4A" w14:textId="2C555990" w:rsidR="009C5B7F" w:rsidRPr="00DD19CD" w:rsidRDefault="00DD19CD" w:rsidP="00DD19CD">
      <w:pPr>
        <w:pStyle w:val="Default"/>
        <w:spacing w:after="16" w:line="360" w:lineRule="auto"/>
        <w:jc w:val="both"/>
      </w:pPr>
      <w:r w:rsidRPr="00DD19CD">
        <w:t xml:space="preserve">The net profit Margin of a firm indicates how the management has been managing the current business operations to generate profit for the shareholders. Net profit shall be defined as the part of the revenue </w:t>
      </w:r>
      <w:r>
        <w:t>that</w:t>
      </w:r>
      <w:r w:rsidRPr="00DD19CD">
        <w:t xml:space="preserve">s retained by the firm after meeting all expenses in a given year. In the FY 2021 Sweets Plc was </w:t>
      </w:r>
      <w:r>
        <w:t>able</w:t>
      </w:r>
      <w:r w:rsidRPr="00DD19CD">
        <w:t xml:space="preserve"> to </w:t>
      </w:r>
      <w:r>
        <w:t>generate</w:t>
      </w:r>
      <w:r w:rsidRPr="00DD19CD">
        <w:t xml:space="preserve"> a net profit margin of .057 or 5.7%. This indicated that after </w:t>
      </w:r>
      <w:r>
        <w:t>meeting</w:t>
      </w:r>
      <w:r w:rsidRPr="00DD19CD">
        <w:t xml:space="preserve"> all direct expenses and the operating expenses </w:t>
      </w:r>
      <w:r>
        <w:t>of</w:t>
      </w:r>
      <w:r w:rsidRPr="00DD19CD">
        <w:t xml:space="preserve"> the firm 5.7% of the revenue is </w:t>
      </w:r>
      <w:r>
        <w:t>retained</w:t>
      </w:r>
      <w:r w:rsidRPr="00DD19CD">
        <w:t xml:space="preserve"> by the firm. </w:t>
      </w:r>
      <w:r>
        <w:t>However</w:t>
      </w:r>
      <w:r w:rsidR="008613D4">
        <w:t xml:space="preserve">, </w:t>
      </w:r>
      <w:r w:rsidRPr="00DD19CD">
        <w:t xml:space="preserve">the Management was able to increase the net profit margin to 6.4% in 2022 which indicates that after </w:t>
      </w:r>
      <w:r>
        <w:t>meeting</w:t>
      </w:r>
      <w:r w:rsidRPr="00DD19CD">
        <w:t xml:space="preserve"> all direct expenses and the operating expenses </w:t>
      </w:r>
      <w:r>
        <w:t>of</w:t>
      </w:r>
      <w:r w:rsidRPr="00DD19CD">
        <w:t xml:space="preserve"> the firm 5.7% of the revenue is </w:t>
      </w:r>
      <w:r>
        <w:t>retained</w:t>
      </w:r>
      <w:r w:rsidRPr="00DD19CD">
        <w:t xml:space="preserve"> by the firm. This also means the management has put in efforts to reduce overall expenses of the operations by approx. .7% in 2022. The increase in net profits means the </w:t>
      </w:r>
      <w:r>
        <w:t>firm's</w:t>
      </w:r>
      <w:r w:rsidRPr="00DD19CD">
        <w:t xml:space="preserve"> operations are</w:t>
      </w:r>
      <w:r>
        <w:t xml:space="preserve"> </w:t>
      </w:r>
      <w:r w:rsidRPr="00DD19CD">
        <w:t>now generating synergy and containing expenses.</w:t>
      </w:r>
    </w:p>
    <w:p w14:paraId="03F314A6" w14:textId="77777777" w:rsidR="009C5B7F" w:rsidRDefault="009C5B7F" w:rsidP="009C5B7F">
      <w:pPr>
        <w:pStyle w:val="Default"/>
        <w:spacing w:after="16"/>
        <w:rPr>
          <w:sz w:val="20"/>
          <w:szCs w:val="20"/>
        </w:rPr>
      </w:pPr>
      <w:r>
        <w:rPr>
          <w:sz w:val="20"/>
          <w:szCs w:val="20"/>
        </w:rPr>
        <w:t xml:space="preserve">5- Asset turnover </w:t>
      </w:r>
    </w:p>
    <w:p w14:paraId="15859E5F" w14:textId="77777777" w:rsidR="00DD19CD" w:rsidRDefault="00DD19CD" w:rsidP="009C5B7F">
      <w:pPr>
        <w:pStyle w:val="Default"/>
        <w:spacing w:after="16"/>
        <w:rPr>
          <w:sz w:val="20"/>
          <w:szCs w:val="20"/>
        </w:rPr>
      </w:pPr>
    </w:p>
    <w:p w14:paraId="587ACFF3" w14:textId="1F59F5D2" w:rsidR="009C5B7F" w:rsidRPr="00DD19CD" w:rsidRDefault="00DD19CD" w:rsidP="00DD19CD">
      <w:pPr>
        <w:pStyle w:val="Default"/>
        <w:spacing w:after="16" w:line="360" w:lineRule="auto"/>
        <w:jc w:val="both"/>
      </w:pPr>
      <w:r>
        <w:t>The asset</w:t>
      </w:r>
      <w:r w:rsidRPr="00DD19CD">
        <w:t xml:space="preserve"> turnover ratio of Sweets Plc shows how the management is using the </w:t>
      </w:r>
      <w:r>
        <w:t>firm's</w:t>
      </w:r>
      <w:r w:rsidRPr="00DD19CD">
        <w:t xml:space="preserve"> assets to generate revenue. A higher ratio would indicate better </w:t>
      </w:r>
      <w:r>
        <w:t>utilization</w:t>
      </w:r>
      <w:r w:rsidRPr="00DD19CD">
        <w:t xml:space="preserve"> of </w:t>
      </w:r>
      <w:r>
        <w:t xml:space="preserve">the </w:t>
      </w:r>
      <w:r w:rsidRPr="00DD19CD">
        <w:t xml:space="preserve">total assets of the firm and </w:t>
      </w:r>
      <w:r>
        <w:t>vice versa</w:t>
      </w:r>
      <w:r w:rsidRPr="00DD19CD">
        <w:t xml:space="preserve">. In 2021, the Sweet plc operations were able to generate </w:t>
      </w:r>
      <w:r>
        <w:t>an</w:t>
      </w:r>
      <w:r w:rsidRPr="00DD19CD">
        <w:t xml:space="preserve"> asset turnover of .639. This has indicated that for every 100 pounds of assets being used by the firm</w:t>
      </w:r>
      <w:r>
        <w:t>,</w:t>
      </w:r>
      <w:r w:rsidRPr="00DD19CD">
        <w:t xml:space="preserve"> it </w:t>
      </w:r>
      <w:r>
        <w:t>can</w:t>
      </w:r>
      <w:r w:rsidRPr="00DD19CD">
        <w:t xml:space="preserve"> </w:t>
      </w:r>
      <w:r>
        <w:t>generate</w:t>
      </w:r>
      <w:r w:rsidRPr="00DD19CD">
        <w:t xml:space="preserve"> revenue of 63.9 pounds. In 2022, the Sweet plc operations were able to generate </w:t>
      </w:r>
      <w:r>
        <w:t>an</w:t>
      </w:r>
      <w:r w:rsidRPr="00DD19CD">
        <w:t xml:space="preserve"> asset turnover of .692. </w:t>
      </w:r>
      <w:r w:rsidRPr="00DD19CD">
        <w:lastRenderedPageBreak/>
        <w:t>This has indicated that for every 100 pounds of assets being used by the firm</w:t>
      </w:r>
      <w:r>
        <w:t>,</w:t>
      </w:r>
      <w:r w:rsidRPr="00DD19CD">
        <w:t xml:space="preserve"> it </w:t>
      </w:r>
      <w:r>
        <w:t>can</w:t>
      </w:r>
      <w:r w:rsidRPr="00DD19CD">
        <w:t xml:space="preserve"> </w:t>
      </w:r>
      <w:r>
        <w:t>generate</w:t>
      </w:r>
      <w:r w:rsidRPr="00DD19CD">
        <w:t xml:space="preserve"> revenue of 69.2. </w:t>
      </w:r>
      <w:r>
        <w:t>This</w:t>
      </w:r>
      <w:r w:rsidRPr="00DD19CD">
        <w:t xml:space="preserve"> means management has </w:t>
      </w:r>
      <w:r>
        <w:t>been</w:t>
      </w:r>
      <w:r w:rsidRPr="00DD19CD">
        <w:t xml:space="preserve"> able to adjust the operations to improve the asset turnover and asset turnover has </w:t>
      </w:r>
      <w:r>
        <w:t>increased</w:t>
      </w:r>
      <w:r w:rsidRPr="00DD19CD">
        <w:t xml:space="preserve"> by approx. 10% in 2022 over the level achieved in 2021.</w:t>
      </w:r>
    </w:p>
    <w:p w14:paraId="1F6BE8B7" w14:textId="77777777" w:rsidR="009C5B7F" w:rsidRPr="00C72CA2" w:rsidRDefault="009C5B7F" w:rsidP="00C72CA2">
      <w:pPr>
        <w:pStyle w:val="Default"/>
        <w:spacing w:after="16" w:line="360" w:lineRule="auto"/>
        <w:jc w:val="both"/>
      </w:pPr>
      <w:r w:rsidRPr="00C72CA2">
        <w:t xml:space="preserve">6- Stock holding days </w:t>
      </w:r>
    </w:p>
    <w:p w14:paraId="566425D6" w14:textId="4B8C61BF" w:rsidR="00EA160B" w:rsidRPr="00C72CA2" w:rsidRDefault="00EA160B" w:rsidP="00C72CA2">
      <w:pPr>
        <w:pStyle w:val="Default"/>
        <w:spacing w:after="16" w:line="360" w:lineRule="auto"/>
        <w:jc w:val="both"/>
      </w:pPr>
      <w:r w:rsidRPr="00C72CA2">
        <w:t xml:space="preserve">Stock holding days for Sweets Plc </w:t>
      </w:r>
      <w:r w:rsidR="00C72CA2">
        <w:t>show</w:t>
      </w:r>
      <w:r w:rsidRPr="00C72CA2">
        <w:t xml:space="preserve"> that </w:t>
      </w:r>
      <w:r w:rsidR="00312B82" w:rsidRPr="00C72CA2">
        <w:t xml:space="preserve">a particular </w:t>
      </w:r>
      <w:r w:rsidR="00C72CA2">
        <w:t>day</w:t>
      </w:r>
      <w:r w:rsidR="00312B82" w:rsidRPr="00C72CA2">
        <w:t xml:space="preserve"> of stock is held by the firm. In 2021 the stockholding period is 77.69 days and the same in 2022 is 79.883 days. This means </w:t>
      </w:r>
      <w:r w:rsidR="008613D4">
        <w:t>that</w:t>
      </w:r>
      <w:r w:rsidR="00312B82" w:rsidRPr="00C72CA2">
        <w:t xml:space="preserve"> the firm is keeping 77 days of stock in place and </w:t>
      </w:r>
      <w:r w:rsidR="00C72CA2" w:rsidRPr="00C72CA2">
        <w:t xml:space="preserve">80 days in 2022. This seems to be slightly on the higher side and management needs to make </w:t>
      </w:r>
      <w:r w:rsidR="00C72CA2">
        <w:t>efforts</w:t>
      </w:r>
      <w:r w:rsidR="00C72CA2" w:rsidRPr="00C72CA2">
        <w:t xml:space="preserve"> to reduce the same a little bit. This can be done by increasing sales and reducing the amount of closing </w:t>
      </w:r>
      <w:r w:rsidR="00C72CA2">
        <w:t>stock</w:t>
      </w:r>
      <w:r w:rsidR="00C72CA2" w:rsidRPr="00C72CA2">
        <w:t xml:space="preserve"> the firm is </w:t>
      </w:r>
      <w:r w:rsidR="00C72CA2">
        <w:t>maintaining</w:t>
      </w:r>
      <w:r w:rsidR="00C72CA2" w:rsidRPr="00C72CA2">
        <w:t xml:space="preserve">. </w:t>
      </w:r>
    </w:p>
    <w:p w14:paraId="63EC21ED" w14:textId="77777777" w:rsidR="009C5B7F" w:rsidRDefault="009C5B7F" w:rsidP="009C5B7F">
      <w:pPr>
        <w:pStyle w:val="Default"/>
        <w:spacing w:after="16"/>
        <w:rPr>
          <w:sz w:val="20"/>
          <w:szCs w:val="20"/>
        </w:rPr>
      </w:pPr>
    </w:p>
    <w:p w14:paraId="139DE07B" w14:textId="77777777" w:rsidR="009C5B7F" w:rsidRPr="00C72CA2" w:rsidRDefault="009C5B7F" w:rsidP="00C72CA2">
      <w:pPr>
        <w:pStyle w:val="Default"/>
        <w:spacing w:after="16" w:line="360" w:lineRule="auto"/>
        <w:jc w:val="both"/>
      </w:pPr>
      <w:r w:rsidRPr="00C72CA2">
        <w:t>7- Debtors collection period</w:t>
      </w:r>
    </w:p>
    <w:p w14:paraId="75069210" w14:textId="77777777" w:rsidR="00C72CA2" w:rsidRPr="00C72CA2" w:rsidRDefault="00C72CA2" w:rsidP="00C72CA2">
      <w:pPr>
        <w:pStyle w:val="Default"/>
        <w:spacing w:after="16" w:line="360" w:lineRule="auto"/>
        <w:jc w:val="both"/>
      </w:pPr>
    </w:p>
    <w:p w14:paraId="61210D9E" w14:textId="222C1307" w:rsidR="00C72CA2" w:rsidRPr="00C72CA2" w:rsidRDefault="00C72CA2" w:rsidP="00C72CA2">
      <w:pPr>
        <w:pStyle w:val="Default"/>
        <w:spacing w:after="16" w:line="360" w:lineRule="auto"/>
        <w:jc w:val="both"/>
      </w:pPr>
      <w:r w:rsidRPr="00C72CA2">
        <w:t xml:space="preserve">The debtors collection period for Sweet plc is 72.932 days in 2021 and the same is slightly lower at 67 days in 2022. </w:t>
      </w:r>
      <w:r>
        <w:t>This shows that the firm can collect credit sales in 73 days in 2021 and 67 days in 2022. This seems to be slightly on the higher side and a more robust plan shall be made to collect credit sales in the future periods.</w:t>
      </w:r>
    </w:p>
    <w:p w14:paraId="7461EA51" w14:textId="77777777" w:rsidR="00EA160B" w:rsidRDefault="00EA160B" w:rsidP="009C5B7F">
      <w:pPr>
        <w:pStyle w:val="Default"/>
        <w:spacing w:after="16"/>
        <w:rPr>
          <w:sz w:val="20"/>
          <w:szCs w:val="20"/>
        </w:rPr>
      </w:pPr>
    </w:p>
    <w:p w14:paraId="6E85E9F5" w14:textId="77777777" w:rsidR="00EA160B" w:rsidRDefault="00EA160B" w:rsidP="009C5B7F">
      <w:pPr>
        <w:pStyle w:val="Default"/>
        <w:spacing w:after="16"/>
        <w:rPr>
          <w:sz w:val="20"/>
          <w:szCs w:val="20"/>
        </w:rPr>
      </w:pPr>
    </w:p>
    <w:p w14:paraId="60311C31" w14:textId="0D342B25" w:rsidR="009C5B7F" w:rsidRPr="00EA160B" w:rsidRDefault="009C5B7F" w:rsidP="00C72CA2">
      <w:pPr>
        <w:pStyle w:val="Default"/>
        <w:spacing w:after="16"/>
      </w:pPr>
      <w:r>
        <w:rPr>
          <w:sz w:val="20"/>
          <w:szCs w:val="20"/>
        </w:rPr>
        <w:t xml:space="preserve"> </w:t>
      </w:r>
      <w:r w:rsidRPr="00EA160B">
        <w:t xml:space="preserve">8- Current ratio </w:t>
      </w:r>
    </w:p>
    <w:p w14:paraId="74683EBF" w14:textId="169ED8D9" w:rsidR="00EA160B" w:rsidRPr="00EA160B" w:rsidRDefault="00EA160B" w:rsidP="00EA160B">
      <w:pPr>
        <w:pStyle w:val="Default"/>
        <w:spacing w:after="16" w:line="360" w:lineRule="auto"/>
        <w:jc w:val="both"/>
      </w:pPr>
      <w:r>
        <w:t>The current</w:t>
      </w:r>
      <w:r w:rsidRPr="00EA160B">
        <w:t xml:space="preserve"> Ratio of Sweets PLc is .773 in 2021 which means the management has been able to keep current </w:t>
      </w:r>
      <w:proofErr w:type="gramStart"/>
      <w:r w:rsidRPr="00EA160B">
        <w:t>assets</w:t>
      </w:r>
      <w:proofErr w:type="gramEnd"/>
      <w:r w:rsidRPr="00EA160B">
        <w:t xml:space="preserve"> that’s only .773 times the </w:t>
      </w:r>
      <w:r w:rsidR="008613D4">
        <w:t>firm's</w:t>
      </w:r>
      <w:r w:rsidRPr="00EA160B">
        <w:t xml:space="preserve"> current liabilities. In 2022 the current ratio of the Sweets </w:t>
      </w:r>
      <w:proofErr w:type="spellStart"/>
      <w:r w:rsidRPr="00EA160B">
        <w:t>PLc</w:t>
      </w:r>
      <w:proofErr w:type="spellEnd"/>
      <w:r w:rsidRPr="00EA160B">
        <w:t xml:space="preserve"> is .917 which means the management has been able to keep current assets </w:t>
      </w:r>
      <w:r>
        <w:t xml:space="preserve">that </w:t>
      </w:r>
      <w:r w:rsidR="008613D4">
        <w:t>are</w:t>
      </w:r>
      <w:r w:rsidRPr="00EA160B">
        <w:t xml:space="preserve"> only .917 times of the </w:t>
      </w:r>
      <w:r>
        <w:t>firm's</w:t>
      </w:r>
      <w:r w:rsidRPr="00EA160B">
        <w:t xml:space="preserve"> current </w:t>
      </w:r>
      <w:proofErr w:type="gramStart"/>
      <w:r w:rsidRPr="00EA160B">
        <w:t>liabilities.</w:t>
      </w:r>
      <w:r>
        <w:t>The</w:t>
      </w:r>
      <w:proofErr w:type="gramEnd"/>
      <w:r>
        <w:t xml:space="preserve"> current</w:t>
      </w:r>
      <w:r w:rsidRPr="00EA160B">
        <w:t xml:space="preserve"> ratio has increased significantly in 2022 but despite the increase current ratio of the firm is quite poor and lenders and creditor would not feel adequately covered. </w:t>
      </w:r>
      <w:proofErr w:type="gramStart"/>
      <w:r w:rsidRPr="00EA160B">
        <w:t>Management</w:t>
      </w:r>
      <w:proofErr w:type="gramEnd"/>
      <w:r w:rsidRPr="00EA160B">
        <w:t xml:space="preserve"> of the </w:t>
      </w:r>
      <w:r w:rsidR="008613D4">
        <w:t>firm</w:t>
      </w:r>
      <w:r w:rsidRPr="00EA160B">
        <w:t xml:space="preserve"> needs to make sure current ratio of the firm is at least 1.5 to 2.00. </w:t>
      </w:r>
    </w:p>
    <w:p w14:paraId="2A362B65" w14:textId="77777777" w:rsidR="009C5B7F" w:rsidRDefault="009C5B7F" w:rsidP="009C5B7F">
      <w:pPr>
        <w:pStyle w:val="Default"/>
        <w:spacing w:after="16"/>
        <w:rPr>
          <w:sz w:val="20"/>
          <w:szCs w:val="20"/>
        </w:rPr>
      </w:pPr>
    </w:p>
    <w:p w14:paraId="57138055" w14:textId="77777777" w:rsidR="009C5B7F" w:rsidRPr="00EA160B" w:rsidRDefault="009C5B7F" w:rsidP="00EA160B">
      <w:pPr>
        <w:pStyle w:val="Default"/>
        <w:spacing w:after="16" w:line="360" w:lineRule="auto"/>
        <w:jc w:val="both"/>
      </w:pPr>
      <w:r w:rsidRPr="00EA160B">
        <w:t xml:space="preserve">9- Gearing ratio </w:t>
      </w:r>
    </w:p>
    <w:p w14:paraId="713B353E" w14:textId="66F1C390" w:rsidR="00EA160B" w:rsidRPr="00EA160B" w:rsidRDefault="00EA160B" w:rsidP="00EA160B">
      <w:pPr>
        <w:pStyle w:val="Default"/>
        <w:spacing w:after="16" w:line="360" w:lineRule="auto"/>
        <w:jc w:val="both"/>
      </w:pPr>
      <w:r w:rsidRPr="00EA160B">
        <w:t xml:space="preserve">Gearing Ratio </w:t>
      </w:r>
      <w:r>
        <w:t>otherwise</w:t>
      </w:r>
      <w:r w:rsidRPr="00EA160B">
        <w:t xml:space="preserve"> known as the Debt-Equity ratio tells if the firm under analysis is utlising more debts or equity in its capital structure. Debt Equity Ratio for Sweets Plc in 2021 was 2.464 which means the firm is using 2.46 times </w:t>
      </w:r>
      <w:r w:rsidR="008613D4">
        <w:t xml:space="preserve">more </w:t>
      </w:r>
      <w:r w:rsidRPr="00EA160B">
        <w:t xml:space="preserve">debts </w:t>
      </w:r>
      <w:r>
        <w:t>than</w:t>
      </w:r>
      <w:r w:rsidRPr="00EA160B">
        <w:t xml:space="preserve"> the equity used. </w:t>
      </w:r>
      <w:r>
        <w:t>However,</w:t>
      </w:r>
      <w:r w:rsidRPr="00EA160B">
        <w:t xml:space="preserve"> in 2022 the </w:t>
      </w:r>
      <w:r>
        <w:t>debt-equity</w:t>
      </w:r>
      <w:r w:rsidRPr="00EA160B">
        <w:t xml:space="preserve"> has slightly </w:t>
      </w:r>
      <w:r>
        <w:t>declined</w:t>
      </w:r>
      <w:r w:rsidRPr="00EA160B">
        <w:t xml:space="preserve"> to 2.153 which is slightly lower. This </w:t>
      </w:r>
      <w:r>
        <w:t>shows</w:t>
      </w:r>
      <w:r w:rsidRPr="00EA160B">
        <w:t xml:space="preserve"> that the </w:t>
      </w:r>
      <w:r>
        <w:t>firm's</w:t>
      </w:r>
      <w:r w:rsidRPr="00EA160B">
        <w:t xml:space="preserve"> </w:t>
      </w:r>
      <w:r>
        <w:lastRenderedPageBreak/>
        <w:t>management</w:t>
      </w:r>
      <w:r w:rsidRPr="00EA160B">
        <w:t xml:space="preserve"> is </w:t>
      </w:r>
      <w:r>
        <w:t>trying</w:t>
      </w:r>
      <w:r w:rsidRPr="00EA160B">
        <w:t xml:space="preserve"> to lessen the use of debts in its </w:t>
      </w:r>
      <w:r>
        <w:t>capital</w:t>
      </w:r>
      <w:r w:rsidRPr="00EA160B">
        <w:t xml:space="preserve"> structure and lower the gearing and financial risk. </w:t>
      </w:r>
    </w:p>
    <w:p w14:paraId="51345683" w14:textId="77777777" w:rsidR="009C5B7F" w:rsidRDefault="009C5B7F" w:rsidP="009C5B7F">
      <w:pPr>
        <w:pStyle w:val="Default"/>
        <w:spacing w:after="16"/>
        <w:rPr>
          <w:sz w:val="20"/>
          <w:szCs w:val="20"/>
        </w:rPr>
      </w:pPr>
    </w:p>
    <w:p w14:paraId="222F1260" w14:textId="77777777" w:rsidR="009C5B7F" w:rsidRPr="00EA160B" w:rsidRDefault="009C5B7F" w:rsidP="00EA160B">
      <w:pPr>
        <w:pStyle w:val="Default"/>
        <w:spacing w:line="360" w:lineRule="auto"/>
        <w:jc w:val="both"/>
      </w:pPr>
      <w:r w:rsidRPr="00EA160B">
        <w:t xml:space="preserve">10- Interest cover </w:t>
      </w:r>
    </w:p>
    <w:p w14:paraId="65570D6E" w14:textId="73FE23C6" w:rsidR="009C5B7F" w:rsidRPr="00EA160B" w:rsidRDefault="00EA160B" w:rsidP="00EA160B">
      <w:pPr>
        <w:spacing w:line="360" w:lineRule="auto"/>
        <w:jc w:val="both"/>
        <w:rPr>
          <w:rFonts w:ascii="Times New Roman" w:hAnsi="Times New Roman" w:cs="Times New Roman"/>
          <w:sz w:val="24"/>
          <w:szCs w:val="24"/>
        </w:rPr>
      </w:pPr>
      <w:r w:rsidRPr="00EA160B">
        <w:rPr>
          <w:rFonts w:ascii="Times New Roman" w:hAnsi="Times New Roman" w:cs="Times New Roman"/>
          <w:sz w:val="24"/>
          <w:szCs w:val="24"/>
        </w:rPr>
        <w:t xml:space="preserve">Interest cover shows us how the </w:t>
      </w:r>
      <w:r w:rsidR="008613D4">
        <w:rPr>
          <w:rFonts w:ascii="Times New Roman" w:hAnsi="Times New Roman" w:cs="Times New Roman"/>
          <w:sz w:val="24"/>
          <w:szCs w:val="24"/>
        </w:rPr>
        <w:t>firm's</w:t>
      </w:r>
      <w:r w:rsidRPr="00EA160B">
        <w:rPr>
          <w:rFonts w:ascii="Times New Roman" w:hAnsi="Times New Roman" w:cs="Times New Roman"/>
          <w:sz w:val="24"/>
          <w:szCs w:val="24"/>
        </w:rPr>
        <w:t xml:space="preserve"> operations </w:t>
      </w:r>
      <w:proofErr w:type="gramStart"/>
      <w:r w:rsidRPr="00EA160B">
        <w:rPr>
          <w:rFonts w:ascii="Times New Roman" w:hAnsi="Times New Roman" w:cs="Times New Roman"/>
          <w:sz w:val="24"/>
          <w:szCs w:val="24"/>
        </w:rPr>
        <w:t>creating</w:t>
      </w:r>
      <w:proofErr w:type="gramEnd"/>
      <w:r w:rsidRPr="00EA160B">
        <w:rPr>
          <w:rFonts w:ascii="Times New Roman" w:hAnsi="Times New Roman" w:cs="Times New Roman"/>
          <w:sz w:val="24"/>
          <w:szCs w:val="24"/>
        </w:rPr>
        <w:t xml:space="preserve"> operating profit </w:t>
      </w:r>
      <w:proofErr w:type="gramStart"/>
      <w:r w:rsidRPr="00EA160B">
        <w:rPr>
          <w:rFonts w:ascii="Times New Roman" w:hAnsi="Times New Roman" w:cs="Times New Roman"/>
          <w:sz w:val="24"/>
          <w:szCs w:val="24"/>
        </w:rPr>
        <w:t>( EBIT</w:t>
      </w:r>
      <w:proofErr w:type="gramEnd"/>
      <w:r w:rsidRPr="00EA160B">
        <w:rPr>
          <w:rFonts w:ascii="Times New Roman" w:hAnsi="Times New Roman" w:cs="Times New Roman"/>
          <w:sz w:val="24"/>
          <w:szCs w:val="24"/>
        </w:rPr>
        <w:t xml:space="preserve">) to cover the interest expenses or the finance costs. In 2021, interest cover for Sweets pls has a ratio of 3.862 which means the EBIT is 3.862 times of the </w:t>
      </w:r>
      <w:r w:rsidR="005A7DA2">
        <w:rPr>
          <w:rFonts w:ascii="Times New Roman" w:hAnsi="Times New Roman" w:cs="Times New Roman"/>
          <w:sz w:val="24"/>
          <w:szCs w:val="24"/>
        </w:rPr>
        <w:t>firm's</w:t>
      </w:r>
      <w:r w:rsidRPr="00EA160B">
        <w:rPr>
          <w:rFonts w:ascii="Times New Roman" w:hAnsi="Times New Roman" w:cs="Times New Roman"/>
          <w:sz w:val="24"/>
          <w:szCs w:val="24"/>
        </w:rPr>
        <w:t xml:space="preserve"> interest expenses. In 2022, interest cover for Sweets pls has a ratio of 3.562 which means the EBIT is 3.562 times the firm's interest expenses.</w:t>
      </w:r>
      <w:r w:rsidR="005A7DA2">
        <w:rPr>
          <w:rFonts w:ascii="Times New Roman" w:hAnsi="Times New Roman" w:cs="Times New Roman"/>
          <w:sz w:val="24"/>
          <w:szCs w:val="24"/>
        </w:rPr>
        <w:t xml:space="preserve"> </w:t>
      </w:r>
      <w:r w:rsidRPr="00EA160B">
        <w:rPr>
          <w:rFonts w:ascii="Times New Roman" w:hAnsi="Times New Roman" w:cs="Times New Roman"/>
          <w:sz w:val="24"/>
          <w:szCs w:val="24"/>
        </w:rPr>
        <w:t xml:space="preserve">This shows that interest cover has declined slightly but the same remains quite good despite the decline. </w:t>
      </w:r>
    </w:p>
    <w:p w14:paraId="2DE4361F" w14:textId="77777777" w:rsidR="003B68C4" w:rsidRDefault="003B68C4" w:rsidP="003B68C4">
      <w:pPr>
        <w:rPr>
          <w:b/>
          <w:bCs/>
          <w:sz w:val="36"/>
          <w:szCs w:val="36"/>
        </w:rPr>
      </w:pPr>
    </w:p>
    <w:p w14:paraId="6873AF32" w14:textId="77777777" w:rsidR="008A2933" w:rsidRDefault="008A2933" w:rsidP="008A2933">
      <w:pPr>
        <w:jc w:val="center"/>
        <w:rPr>
          <w:b/>
          <w:bCs/>
          <w:sz w:val="36"/>
          <w:szCs w:val="36"/>
        </w:rPr>
      </w:pPr>
    </w:p>
    <w:p w14:paraId="73266FEB" w14:textId="77777777" w:rsidR="008A2933" w:rsidRDefault="008A2933" w:rsidP="008A2933">
      <w:pPr>
        <w:jc w:val="center"/>
        <w:rPr>
          <w:b/>
          <w:bCs/>
          <w:sz w:val="36"/>
          <w:szCs w:val="36"/>
        </w:rPr>
      </w:pPr>
    </w:p>
    <w:p w14:paraId="3E66D5C6" w14:textId="77777777" w:rsidR="008A2933" w:rsidRDefault="008A2933" w:rsidP="008A2933">
      <w:pPr>
        <w:jc w:val="center"/>
        <w:rPr>
          <w:b/>
          <w:bCs/>
          <w:sz w:val="36"/>
          <w:szCs w:val="36"/>
        </w:rPr>
      </w:pPr>
    </w:p>
    <w:p w14:paraId="1BF4A0CA" w14:textId="77777777" w:rsidR="008A2933" w:rsidRDefault="008A2933" w:rsidP="008A2933">
      <w:pPr>
        <w:jc w:val="center"/>
        <w:rPr>
          <w:b/>
          <w:bCs/>
          <w:sz w:val="36"/>
          <w:szCs w:val="36"/>
        </w:rPr>
      </w:pPr>
    </w:p>
    <w:p w14:paraId="470AEA42" w14:textId="77777777" w:rsidR="008A2933" w:rsidRDefault="008A2933" w:rsidP="008A2933">
      <w:pPr>
        <w:jc w:val="center"/>
        <w:rPr>
          <w:b/>
          <w:bCs/>
          <w:sz w:val="36"/>
          <w:szCs w:val="36"/>
        </w:rPr>
      </w:pPr>
    </w:p>
    <w:p w14:paraId="3FE19A50" w14:textId="77777777" w:rsidR="008A2933" w:rsidRDefault="008A2933" w:rsidP="008A2933">
      <w:pPr>
        <w:jc w:val="center"/>
        <w:rPr>
          <w:b/>
          <w:bCs/>
          <w:sz w:val="36"/>
          <w:szCs w:val="36"/>
        </w:rPr>
      </w:pPr>
    </w:p>
    <w:p w14:paraId="3E8E05F2" w14:textId="77777777" w:rsidR="008A2933" w:rsidRDefault="008A2933" w:rsidP="008A2933">
      <w:pPr>
        <w:jc w:val="center"/>
        <w:rPr>
          <w:b/>
          <w:bCs/>
          <w:sz w:val="36"/>
          <w:szCs w:val="36"/>
        </w:rPr>
      </w:pPr>
    </w:p>
    <w:p w14:paraId="7800D99A" w14:textId="77777777" w:rsidR="008A2933" w:rsidRDefault="008A2933" w:rsidP="008A2933">
      <w:pPr>
        <w:jc w:val="center"/>
        <w:rPr>
          <w:b/>
          <w:bCs/>
          <w:sz w:val="36"/>
          <w:szCs w:val="36"/>
        </w:rPr>
      </w:pPr>
    </w:p>
    <w:p w14:paraId="10FF9440" w14:textId="77777777" w:rsidR="008A2933" w:rsidRDefault="008A2933" w:rsidP="008A2933">
      <w:pPr>
        <w:jc w:val="center"/>
        <w:rPr>
          <w:b/>
          <w:bCs/>
          <w:sz w:val="36"/>
          <w:szCs w:val="36"/>
        </w:rPr>
      </w:pPr>
    </w:p>
    <w:p w14:paraId="34D0F6E4" w14:textId="77777777" w:rsidR="008A2933" w:rsidRDefault="008A2933" w:rsidP="008A2933">
      <w:pPr>
        <w:jc w:val="center"/>
        <w:rPr>
          <w:b/>
          <w:bCs/>
          <w:sz w:val="36"/>
          <w:szCs w:val="36"/>
        </w:rPr>
      </w:pPr>
    </w:p>
    <w:p w14:paraId="3D6DECB3" w14:textId="77777777" w:rsidR="008A2933" w:rsidRDefault="008A2933" w:rsidP="008A2933">
      <w:pPr>
        <w:jc w:val="center"/>
        <w:rPr>
          <w:b/>
          <w:bCs/>
          <w:sz w:val="36"/>
          <w:szCs w:val="36"/>
        </w:rPr>
      </w:pPr>
    </w:p>
    <w:p w14:paraId="512B8F85" w14:textId="77777777" w:rsidR="008A2933" w:rsidRDefault="008A2933" w:rsidP="008A2933">
      <w:pPr>
        <w:jc w:val="center"/>
        <w:rPr>
          <w:b/>
          <w:bCs/>
          <w:sz w:val="36"/>
          <w:szCs w:val="36"/>
        </w:rPr>
      </w:pPr>
    </w:p>
    <w:p w14:paraId="72888331" w14:textId="77777777" w:rsidR="008A2933" w:rsidRDefault="008A2933" w:rsidP="008A2933">
      <w:pPr>
        <w:rPr>
          <w:b/>
          <w:bCs/>
          <w:sz w:val="36"/>
          <w:szCs w:val="36"/>
        </w:rPr>
      </w:pPr>
    </w:p>
    <w:p w14:paraId="534610E3" w14:textId="77777777" w:rsidR="008A2933" w:rsidRDefault="008A2933" w:rsidP="008A2933">
      <w:pPr>
        <w:rPr>
          <w:b/>
          <w:bCs/>
          <w:sz w:val="36"/>
          <w:szCs w:val="36"/>
        </w:rPr>
      </w:pPr>
    </w:p>
    <w:p w14:paraId="68CE7209" w14:textId="77777777" w:rsidR="008A2933" w:rsidRDefault="008A2933" w:rsidP="008A2933">
      <w:pPr>
        <w:jc w:val="center"/>
        <w:rPr>
          <w:b/>
          <w:bCs/>
          <w:sz w:val="36"/>
          <w:szCs w:val="36"/>
        </w:rPr>
      </w:pPr>
    </w:p>
    <w:p w14:paraId="5311C786" w14:textId="77777777" w:rsidR="008A2933" w:rsidRDefault="008A2933" w:rsidP="008A2933">
      <w:pPr>
        <w:jc w:val="center"/>
        <w:rPr>
          <w:b/>
          <w:bCs/>
          <w:sz w:val="36"/>
          <w:szCs w:val="36"/>
        </w:rPr>
      </w:pPr>
    </w:p>
    <w:p w14:paraId="2DA719D5" w14:textId="77777777" w:rsidR="008A2933" w:rsidRDefault="008A2933" w:rsidP="008A2933">
      <w:pPr>
        <w:jc w:val="center"/>
        <w:rPr>
          <w:b/>
          <w:bCs/>
          <w:sz w:val="36"/>
          <w:szCs w:val="36"/>
        </w:rPr>
      </w:pPr>
    </w:p>
    <w:p w14:paraId="78F70DC7" w14:textId="77777777" w:rsidR="008A2933" w:rsidRDefault="008A2933" w:rsidP="008A2933">
      <w:pPr>
        <w:jc w:val="center"/>
        <w:rPr>
          <w:b/>
          <w:bCs/>
          <w:sz w:val="36"/>
          <w:szCs w:val="36"/>
        </w:rPr>
      </w:pPr>
    </w:p>
    <w:p w14:paraId="62BD834D" w14:textId="77777777" w:rsidR="008A2933" w:rsidRDefault="008A2933" w:rsidP="008A2933">
      <w:pPr>
        <w:jc w:val="center"/>
        <w:rPr>
          <w:b/>
          <w:bCs/>
          <w:sz w:val="36"/>
          <w:szCs w:val="36"/>
        </w:rPr>
      </w:pPr>
    </w:p>
    <w:p w14:paraId="418FD477" w14:textId="77777777" w:rsidR="008A2933" w:rsidRDefault="008A2933" w:rsidP="008A2933">
      <w:pPr>
        <w:jc w:val="center"/>
        <w:rPr>
          <w:b/>
          <w:bCs/>
          <w:sz w:val="36"/>
          <w:szCs w:val="36"/>
        </w:rPr>
      </w:pPr>
    </w:p>
    <w:p w14:paraId="66410A92" w14:textId="473EE767" w:rsidR="008A2933" w:rsidRPr="008A2933" w:rsidRDefault="008A2933" w:rsidP="00FA3021">
      <w:pPr>
        <w:rPr>
          <w:sz w:val="36"/>
          <w:szCs w:val="36"/>
        </w:rPr>
      </w:pPr>
    </w:p>
    <w:sectPr w:rsidR="008A2933" w:rsidRPr="008A29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58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1D83C0B"/>
    <w:multiLevelType w:val="multilevel"/>
    <w:tmpl w:val="417E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3B15D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66F3F1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48918970">
    <w:abstractNumId w:val="0"/>
  </w:num>
  <w:num w:numId="2" w16cid:durableId="760495714">
    <w:abstractNumId w:val="2"/>
  </w:num>
  <w:num w:numId="3" w16cid:durableId="827983256">
    <w:abstractNumId w:val="3"/>
  </w:num>
  <w:num w:numId="4" w16cid:durableId="717052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69B"/>
    <w:rsid w:val="002B08AF"/>
    <w:rsid w:val="002D28DE"/>
    <w:rsid w:val="00312B82"/>
    <w:rsid w:val="00350B49"/>
    <w:rsid w:val="003B68C4"/>
    <w:rsid w:val="003D10E3"/>
    <w:rsid w:val="005A7DA2"/>
    <w:rsid w:val="005C143C"/>
    <w:rsid w:val="00627C51"/>
    <w:rsid w:val="00837AB1"/>
    <w:rsid w:val="008613D4"/>
    <w:rsid w:val="008A2933"/>
    <w:rsid w:val="009C5B7F"/>
    <w:rsid w:val="00AB069B"/>
    <w:rsid w:val="00BC7B05"/>
    <w:rsid w:val="00C72CA2"/>
    <w:rsid w:val="00D03747"/>
    <w:rsid w:val="00DD19CD"/>
    <w:rsid w:val="00EA160B"/>
    <w:rsid w:val="00ED3C45"/>
    <w:rsid w:val="00FA3021"/>
    <w:rsid w:val="00FC3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A33360"/>
  <w15:chartTrackingRefBased/>
  <w15:docId w15:val="{69DDFC9E-EA22-412E-B80F-797F3CF3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6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06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6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6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6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6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6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6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6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6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06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6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6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6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6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6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6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69B"/>
    <w:rPr>
      <w:rFonts w:eastAsiaTheme="majorEastAsia" w:cstheme="majorBidi"/>
      <w:color w:val="272727" w:themeColor="text1" w:themeTint="D8"/>
    </w:rPr>
  </w:style>
  <w:style w:type="paragraph" w:styleId="Title">
    <w:name w:val="Title"/>
    <w:basedOn w:val="Normal"/>
    <w:next w:val="Normal"/>
    <w:link w:val="TitleChar"/>
    <w:uiPriority w:val="10"/>
    <w:qFormat/>
    <w:rsid w:val="00AB06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6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6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6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69B"/>
    <w:pPr>
      <w:spacing w:before="160"/>
      <w:jc w:val="center"/>
    </w:pPr>
    <w:rPr>
      <w:i/>
      <w:iCs/>
      <w:color w:val="404040" w:themeColor="text1" w:themeTint="BF"/>
    </w:rPr>
  </w:style>
  <w:style w:type="character" w:customStyle="1" w:styleId="QuoteChar">
    <w:name w:val="Quote Char"/>
    <w:basedOn w:val="DefaultParagraphFont"/>
    <w:link w:val="Quote"/>
    <w:uiPriority w:val="29"/>
    <w:rsid w:val="00AB069B"/>
    <w:rPr>
      <w:i/>
      <w:iCs/>
      <w:color w:val="404040" w:themeColor="text1" w:themeTint="BF"/>
    </w:rPr>
  </w:style>
  <w:style w:type="paragraph" w:styleId="ListParagraph">
    <w:name w:val="List Paragraph"/>
    <w:basedOn w:val="Normal"/>
    <w:uiPriority w:val="34"/>
    <w:qFormat/>
    <w:rsid w:val="00AB069B"/>
    <w:pPr>
      <w:ind w:left="720"/>
      <w:contextualSpacing/>
    </w:pPr>
  </w:style>
  <w:style w:type="character" w:styleId="IntenseEmphasis">
    <w:name w:val="Intense Emphasis"/>
    <w:basedOn w:val="DefaultParagraphFont"/>
    <w:uiPriority w:val="21"/>
    <w:qFormat/>
    <w:rsid w:val="00AB069B"/>
    <w:rPr>
      <w:i/>
      <w:iCs/>
      <w:color w:val="0F4761" w:themeColor="accent1" w:themeShade="BF"/>
    </w:rPr>
  </w:style>
  <w:style w:type="paragraph" w:styleId="IntenseQuote">
    <w:name w:val="Intense Quote"/>
    <w:basedOn w:val="Normal"/>
    <w:next w:val="Normal"/>
    <w:link w:val="IntenseQuoteChar"/>
    <w:uiPriority w:val="30"/>
    <w:qFormat/>
    <w:rsid w:val="00AB06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69B"/>
    <w:rPr>
      <w:i/>
      <w:iCs/>
      <w:color w:val="0F4761" w:themeColor="accent1" w:themeShade="BF"/>
    </w:rPr>
  </w:style>
  <w:style w:type="character" w:styleId="IntenseReference">
    <w:name w:val="Intense Reference"/>
    <w:basedOn w:val="DefaultParagraphFont"/>
    <w:uiPriority w:val="32"/>
    <w:qFormat/>
    <w:rsid w:val="00AB069B"/>
    <w:rPr>
      <w:b/>
      <w:bCs/>
      <w:smallCaps/>
      <w:color w:val="0F4761" w:themeColor="accent1" w:themeShade="BF"/>
      <w:spacing w:val="5"/>
    </w:rPr>
  </w:style>
  <w:style w:type="paragraph" w:customStyle="1" w:styleId="Default">
    <w:name w:val="Default"/>
    <w:rsid w:val="008A2933"/>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844255">
      <w:bodyDiv w:val="1"/>
      <w:marLeft w:val="0"/>
      <w:marRight w:val="0"/>
      <w:marTop w:val="0"/>
      <w:marBottom w:val="0"/>
      <w:divBdr>
        <w:top w:val="none" w:sz="0" w:space="0" w:color="auto"/>
        <w:left w:val="none" w:sz="0" w:space="0" w:color="auto"/>
        <w:bottom w:val="none" w:sz="0" w:space="0" w:color="auto"/>
        <w:right w:val="none" w:sz="0" w:space="0" w:color="auto"/>
      </w:divBdr>
    </w:div>
    <w:div w:id="1521704335">
      <w:bodyDiv w:val="1"/>
      <w:marLeft w:val="0"/>
      <w:marRight w:val="0"/>
      <w:marTop w:val="0"/>
      <w:marBottom w:val="0"/>
      <w:divBdr>
        <w:top w:val="none" w:sz="0" w:space="0" w:color="auto"/>
        <w:left w:val="none" w:sz="0" w:space="0" w:color="auto"/>
        <w:bottom w:val="none" w:sz="0" w:space="0" w:color="auto"/>
        <w:right w:val="none" w:sz="0" w:space="0" w:color="auto"/>
      </w:divBdr>
    </w:div>
    <w:div w:id="176587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1866</Words>
  <Characters>10640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samaresh chhotray</dc:creator>
  <cp:keywords/>
  <dc:description/>
  <cp:lastModifiedBy>Farida Ahmed (2123556)</cp:lastModifiedBy>
  <cp:revision>3</cp:revision>
  <dcterms:created xsi:type="dcterms:W3CDTF">2024-04-25T21:05:00Z</dcterms:created>
  <dcterms:modified xsi:type="dcterms:W3CDTF">2024-04-25T21:11:00Z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e27e396ea02b55caea00846d8163b04b265b7c784b7b35dc7506b3325de72076</vt:lpwstr>
  </property>
</Properties>
</file>