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14568D71" w:rsidR="00B21F2E" w:rsidRPr="00677F00" w:rsidRDefault="00B21F2E">
            <w:pPr>
              <w:rPr>
                <w:b/>
                <w:sz w:val="20"/>
                <w:szCs w:val="20"/>
              </w:rPr>
            </w:pPr>
            <w:r w:rsidRPr="00677F00">
              <w:rPr>
                <w:b/>
                <w:sz w:val="20"/>
                <w:szCs w:val="20"/>
              </w:rPr>
              <w:t>Student Name:</w:t>
            </w:r>
            <w:r w:rsidR="003478CE" w:rsidRPr="00677F00">
              <w:rPr>
                <w:b/>
                <w:sz w:val="20"/>
                <w:szCs w:val="20"/>
              </w:rPr>
              <w:t xml:space="preserve"> </w:t>
            </w:r>
            <w:proofErr w:type="spellStart"/>
            <w:r w:rsidR="00944282">
              <w:rPr>
                <w:b/>
                <w:sz w:val="20"/>
                <w:szCs w:val="20"/>
              </w:rPr>
              <w:t>Lacramioara</w:t>
            </w:r>
            <w:proofErr w:type="spellEnd"/>
            <w:r w:rsidR="00944282">
              <w:rPr>
                <w:b/>
                <w:sz w:val="20"/>
                <w:szCs w:val="20"/>
              </w:rPr>
              <w:t xml:space="preserve"> </w:t>
            </w:r>
            <w:proofErr w:type="spellStart"/>
            <w:r w:rsidR="00944282">
              <w:rPr>
                <w:b/>
                <w:sz w:val="20"/>
                <w:szCs w:val="20"/>
              </w:rPr>
              <w:t>Maciuca</w:t>
            </w:r>
            <w:proofErr w:type="spellEnd"/>
          </w:p>
          <w:p w14:paraId="498F0B10" w14:textId="77777777" w:rsidR="001B69C8" w:rsidRPr="00677F00" w:rsidRDefault="001B69C8">
            <w:pPr>
              <w:rPr>
                <w:b/>
                <w:sz w:val="20"/>
                <w:szCs w:val="20"/>
              </w:rPr>
            </w:pPr>
          </w:p>
          <w:p w14:paraId="69E1F0CF" w14:textId="74D6B7F1" w:rsidR="00B21F2E" w:rsidRPr="00677F00" w:rsidRDefault="001B69C8">
            <w:pPr>
              <w:rPr>
                <w:b/>
                <w:sz w:val="20"/>
                <w:szCs w:val="20"/>
              </w:rPr>
            </w:pPr>
            <w:r w:rsidRPr="00677F00">
              <w:rPr>
                <w:b/>
                <w:sz w:val="20"/>
                <w:szCs w:val="20"/>
              </w:rPr>
              <w:t>Student Number:</w:t>
            </w:r>
            <w:r w:rsidR="003478CE" w:rsidRPr="00677F00">
              <w:rPr>
                <w:b/>
                <w:sz w:val="20"/>
                <w:szCs w:val="20"/>
              </w:rPr>
              <w:t xml:space="preserve"> </w:t>
            </w:r>
            <w:r w:rsidR="00944282">
              <w:rPr>
                <w:rFonts w:ascii="Calibri" w:hAnsi="Calibri" w:cs="Calibri"/>
                <w:sz w:val="22"/>
                <w:szCs w:val="22"/>
              </w:rPr>
              <w:t>2029141</w:t>
            </w:r>
          </w:p>
          <w:p w14:paraId="1BE02E96" w14:textId="77777777" w:rsidR="00B21F2E" w:rsidRPr="00677F00" w:rsidRDefault="00B21F2E">
            <w:pPr>
              <w:rPr>
                <w:b/>
                <w:sz w:val="20"/>
                <w:szCs w:val="20"/>
              </w:rPr>
            </w:pPr>
          </w:p>
        </w:tc>
        <w:tc>
          <w:tcPr>
            <w:tcW w:w="7195" w:type="dxa"/>
            <w:shd w:val="clear" w:color="auto" w:fill="8DB3E2" w:themeFill="text2" w:themeFillTint="66"/>
          </w:tcPr>
          <w:p w14:paraId="31600772" w14:textId="77777777" w:rsidR="00677F00" w:rsidRPr="00677F00" w:rsidRDefault="001B69C8" w:rsidP="00677F00">
            <w:pPr>
              <w:pStyle w:val="NormalWeb"/>
              <w:rPr>
                <w:sz w:val="20"/>
                <w:szCs w:val="20"/>
              </w:rPr>
            </w:pPr>
            <w:r w:rsidRPr="00677F00">
              <w:rPr>
                <w:b/>
                <w:sz w:val="20"/>
                <w:szCs w:val="20"/>
              </w:rPr>
              <w:t>Module:</w:t>
            </w:r>
            <w:r w:rsidR="003478CE" w:rsidRPr="00677F00">
              <w:rPr>
                <w:b/>
                <w:sz w:val="20"/>
                <w:szCs w:val="20"/>
              </w:rPr>
              <w:t xml:space="preserve"> </w:t>
            </w:r>
            <w:r w:rsidR="00677F00" w:rsidRPr="00677F00">
              <w:rPr>
                <w:b/>
                <w:bCs/>
                <w:sz w:val="20"/>
                <w:szCs w:val="20"/>
              </w:rPr>
              <w:t xml:space="preserve">BMIH4002 Food and Beverage Operations </w:t>
            </w:r>
          </w:p>
          <w:p w14:paraId="488BCD26" w14:textId="4C0A6E1D" w:rsidR="00B21F2E" w:rsidRPr="00677F00" w:rsidRDefault="00B21F2E">
            <w:pPr>
              <w:rPr>
                <w:b/>
                <w:sz w:val="20"/>
                <w:szCs w:val="20"/>
              </w:rPr>
            </w:pPr>
          </w:p>
          <w:p w14:paraId="2019D1B6" w14:textId="77777777" w:rsidR="00B21F2E" w:rsidRPr="00677F00" w:rsidRDefault="00B21F2E" w:rsidP="00B21F2E">
            <w:pPr>
              <w:rPr>
                <w:b/>
                <w:sz w:val="20"/>
                <w:szCs w:val="20"/>
              </w:rPr>
            </w:pPr>
          </w:p>
          <w:p w14:paraId="450FE136" w14:textId="264A9032" w:rsidR="001B69C8" w:rsidRPr="00677F00" w:rsidRDefault="001B69C8" w:rsidP="00B21F2E">
            <w:pPr>
              <w:rPr>
                <w:b/>
                <w:sz w:val="20"/>
                <w:szCs w:val="20"/>
              </w:rPr>
            </w:pP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9209"/>
        <w:gridCol w:w="1973"/>
      </w:tblGrid>
      <w:tr w:rsidR="00B21F2E" w:rsidRPr="003C3341" w14:paraId="19DFCE05" w14:textId="77777777" w:rsidTr="00677F00">
        <w:tc>
          <w:tcPr>
            <w:tcW w:w="9209" w:type="dxa"/>
            <w:shd w:val="clear" w:color="auto" w:fill="FBD4B4" w:themeFill="accent6" w:themeFillTint="66"/>
          </w:tcPr>
          <w:p w14:paraId="56654130" w14:textId="77777777" w:rsidR="001036F5" w:rsidRDefault="008F0D83" w:rsidP="001036F5">
            <w:pPr>
              <w:jc w:val="both"/>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1036F5" w:rsidRPr="00C663FD">
              <w:rPr>
                <w:rFonts w:ascii="Calibri" w:hAnsi="Calibri" w:cs="Calibri"/>
              </w:rPr>
              <w:t>Allergies and Intolerances and the importance within the industry</w:t>
            </w:r>
          </w:p>
          <w:p w14:paraId="15299B24" w14:textId="0582C521" w:rsidR="00B21F2E" w:rsidRPr="00946B23" w:rsidRDefault="00B21F2E" w:rsidP="00B21F2E">
            <w:pPr>
              <w:rPr>
                <w:rFonts w:ascii="Tahoma" w:hAnsi="Tahoma" w:cs="Tahoma"/>
                <w:b/>
                <w:sz w:val="20"/>
                <w:szCs w:val="20"/>
              </w:rPr>
            </w:pPr>
          </w:p>
        </w:tc>
        <w:tc>
          <w:tcPr>
            <w:tcW w:w="1973"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0A240EBE" w14:textId="77777777" w:rsidR="000609AC" w:rsidRDefault="00677F00" w:rsidP="00677F00">
            <w:pPr>
              <w:spacing w:line="360" w:lineRule="auto"/>
              <w:jc w:val="both"/>
              <w:rPr>
                <w:rFonts w:ascii="Arial" w:hAnsi="Arial" w:cs="Arial"/>
              </w:rPr>
            </w:pPr>
            <w:r w:rsidRPr="00677F00">
              <w:rPr>
                <w:rFonts w:ascii="Arial" w:hAnsi="Arial" w:cs="Arial"/>
              </w:rPr>
              <w:t xml:space="preserve">As a growing number of people in the United Kingdom suffer from food allergies and intolerances </w:t>
            </w:r>
            <w:proofErr w:type="gramStart"/>
            <w:r w:rsidRPr="00677F00">
              <w:rPr>
                <w:rFonts w:ascii="Arial" w:hAnsi="Arial" w:cs="Arial"/>
              </w:rPr>
              <w:t>on a daily basis</w:t>
            </w:r>
            <w:proofErr w:type="gramEnd"/>
            <w:r w:rsidRPr="00677F00">
              <w:rPr>
                <w:rFonts w:ascii="Arial" w:hAnsi="Arial" w:cs="Arial"/>
              </w:rPr>
              <w:t xml:space="preserve">, the discussion of food allergies and intolerances has gained in importance. A food allergy can be defined as the immune system's abnormal response to the consumption of a particular food (Sarah and Brian, 2010). Allergic reactions in the human body can be either moderate and temporary, or they can be life-threatening and life-threatening to the person. The symptoms of allergic reactions are typically identical between individuals, however the allergens triggering the reactions vary between individuals. </w:t>
            </w:r>
            <w:r w:rsidR="000609AC" w:rsidRPr="000609AC">
              <w:rPr>
                <w:rFonts w:ascii="Arial" w:hAnsi="Arial" w:cs="Arial"/>
              </w:rPr>
              <w:t>Swelling of the cheeks or lips or eyes or tongue is also a common symptom of allergic reactions. A rash that is itchy and red is the most common sign of an allergic reaction. When an allergic reaction becomes severe, a person may have trouble breathing, swallowing, or even fainting due to their symptoms.</w:t>
            </w:r>
          </w:p>
          <w:p w14:paraId="24840448" w14:textId="267FA685" w:rsidR="00677F00" w:rsidRPr="00677F00" w:rsidRDefault="00677F00" w:rsidP="00677F00">
            <w:pPr>
              <w:spacing w:line="360" w:lineRule="auto"/>
              <w:jc w:val="both"/>
              <w:rPr>
                <w:rFonts w:ascii="Arial" w:hAnsi="Arial" w:cs="Arial"/>
              </w:rPr>
            </w:pPr>
            <w:r w:rsidRPr="00677F00">
              <w:rPr>
                <w:rFonts w:ascii="Arial" w:hAnsi="Arial" w:cs="Arial"/>
              </w:rPr>
              <w:t xml:space="preserve">It's possible to have a food intolerance if you have trouble digesting specific foods and you get uncomfortable physical reactions (Heine, 2018). The inability to digest some foods can be a nuisance and perhaps a source of discomfort, but it is not typically life-threatening. Itching, skin rashes, abdominal pain, bloating, and diarrhoea are typical signs of food intolerance. Other symptoms include bloating and gas. </w:t>
            </w:r>
          </w:p>
          <w:p w14:paraId="2EBAFF44" w14:textId="5D5AD164" w:rsidR="005C2530" w:rsidRPr="005C2530" w:rsidRDefault="00677F00" w:rsidP="005C2530">
            <w:pPr>
              <w:spacing w:line="360" w:lineRule="auto"/>
              <w:jc w:val="both"/>
              <w:rPr>
                <w:rFonts w:ascii="Arial" w:hAnsi="Arial" w:cs="Arial"/>
              </w:rPr>
            </w:pPr>
            <w:r w:rsidRPr="00677F00">
              <w:rPr>
                <w:rFonts w:ascii="Arial" w:hAnsi="Arial" w:cs="Arial"/>
              </w:rPr>
              <w:t xml:space="preserve">Due to the fact that humans cannot survive without food and </w:t>
            </w:r>
            <w:proofErr w:type="gramStart"/>
            <w:r w:rsidRPr="00677F00">
              <w:rPr>
                <w:rFonts w:ascii="Arial" w:hAnsi="Arial" w:cs="Arial"/>
              </w:rPr>
              <w:t>that certain foods</w:t>
            </w:r>
            <w:proofErr w:type="gramEnd"/>
            <w:r w:rsidRPr="00677F00">
              <w:rPr>
                <w:rFonts w:ascii="Arial" w:hAnsi="Arial" w:cs="Arial"/>
              </w:rPr>
              <w:t xml:space="preserve"> can pose a threat to one's life, the topic of food safety is one that is of the utmost importance to humanity. This is a subject that is of the utmost significance to the international hospitality business because one of its primary functions is the daily provision of food items to </w:t>
            </w:r>
            <w:proofErr w:type="gramStart"/>
            <w:r w:rsidRPr="00677F00">
              <w:rPr>
                <w:rFonts w:ascii="Arial" w:hAnsi="Arial" w:cs="Arial"/>
              </w:rPr>
              <w:t xml:space="preserve">customers </w:t>
            </w:r>
            <w:r>
              <w:rPr>
                <w:rFonts w:ascii="Arial" w:hAnsi="Arial" w:cs="Arial"/>
              </w:rPr>
              <w:t>.</w:t>
            </w:r>
            <w:r w:rsidRPr="00677F00">
              <w:rPr>
                <w:rFonts w:ascii="Arial" w:hAnsi="Arial" w:cs="Arial"/>
              </w:rPr>
              <w:t>People's</w:t>
            </w:r>
            <w:proofErr w:type="gramEnd"/>
            <w:r w:rsidRPr="00677F00">
              <w:rPr>
                <w:rFonts w:ascii="Arial" w:hAnsi="Arial" w:cs="Arial"/>
              </w:rPr>
              <w:t xml:space="preserve"> awareness of the importance of cleanliness, hygiene, and health security has increased as a result of the current pandemic. When customers use the products and services offered by the hospitality business, they are typically totally reliant on the food items sent to them by the establishments such as hotels and restaurants. Hotels that </w:t>
            </w:r>
            <w:proofErr w:type="gramStart"/>
            <w:r w:rsidRPr="00677F00">
              <w:rPr>
                <w:rFonts w:ascii="Arial" w:hAnsi="Arial" w:cs="Arial"/>
              </w:rPr>
              <w:t>are able to</w:t>
            </w:r>
            <w:proofErr w:type="gramEnd"/>
            <w:r w:rsidRPr="00677F00">
              <w:rPr>
                <w:rFonts w:ascii="Arial" w:hAnsi="Arial" w:cs="Arial"/>
              </w:rPr>
              <w:t xml:space="preserve"> serve consumers with food that has been prepared in accordance with the regulations governing food safety are typically given preference by customers</w:t>
            </w:r>
            <w:r>
              <w:rPr>
                <w:rFonts w:ascii="Arial" w:hAnsi="Arial" w:cs="Arial"/>
              </w:rPr>
              <w:t xml:space="preserve"> </w:t>
            </w:r>
            <w:r w:rsidRPr="00677F00">
              <w:rPr>
                <w:rFonts w:ascii="Arial" w:hAnsi="Arial" w:cs="Arial"/>
              </w:rPr>
              <w:t>(</w:t>
            </w:r>
            <w:proofErr w:type="spellStart"/>
            <w:r w:rsidRPr="00677F00">
              <w:rPr>
                <w:rFonts w:ascii="Arial" w:hAnsi="Arial" w:cs="Arial"/>
              </w:rPr>
              <w:t>Zutshi</w:t>
            </w:r>
            <w:proofErr w:type="spellEnd"/>
            <w:r w:rsidRPr="00677F00">
              <w:rPr>
                <w:rFonts w:ascii="Arial" w:hAnsi="Arial" w:cs="Arial"/>
              </w:rPr>
              <w:t xml:space="preserve">, 2019).  In other words, ensuring the safety of the food increases the level of consumer trust in the company. </w:t>
            </w:r>
            <w:r w:rsidR="005C2530" w:rsidRPr="005C2530">
              <w:rPr>
                <w:rFonts w:ascii="Arial" w:hAnsi="Arial" w:cs="Arial"/>
              </w:rPr>
              <w:t xml:space="preserve">Because an increasing number of people are </w:t>
            </w:r>
            <w:r w:rsidR="005C2530" w:rsidRPr="005C2530">
              <w:rPr>
                <w:rFonts w:ascii="Arial" w:hAnsi="Arial" w:cs="Arial"/>
              </w:rPr>
              <w:lastRenderedPageBreak/>
              <w:t xml:space="preserve">coming forward to say that they suffer from food allergies or food intolerances on occasion, it is </w:t>
            </w:r>
            <w:proofErr w:type="gramStart"/>
            <w:r w:rsidR="005C2530" w:rsidRPr="005C2530">
              <w:rPr>
                <w:rFonts w:ascii="Arial" w:hAnsi="Arial" w:cs="Arial"/>
              </w:rPr>
              <w:t>absolutely essential</w:t>
            </w:r>
            <w:proofErr w:type="gramEnd"/>
            <w:r w:rsidR="005C2530" w:rsidRPr="005C2530">
              <w:rPr>
                <w:rFonts w:ascii="Arial" w:hAnsi="Arial" w:cs="Arial"/>
              </w:rPr>
              <w:t xml:space="preserve"> for businesses that deal in hospitality to guarantee the safety of the food that they serve. By strictly adhering to a predetermined set of guidelines and regulations, it is possible to significantly reduce the likelihood of individuals developing food allergies or food intolerances. The processes that ensure food safety include the following: acquiring foods from sources that have been investigated and shown to be </w:t>
            </w:r>
            <w:proofErr w:type="spellStart"/>
            <w:proofErr w:type="gramStart"/>
            <w:r w:rsidR="005C2530" w:rsidRPr="005C2530">
              <w:rPr>
                <w:rFonts w:ascii="Arial" w:hAnsi="Arial" w:cs="Arial"/>
              </w:rPr>
              <w:t>trustworthy;</w:t>
            </w:r>
            <w:r w:rsidR="000609AC" w:rsidRPr="005C2530">
              <w:rPr>
                <w:rFonts w:ascii="Arial" w:hAnsi="Arial" w:cs="Arial"/>
              </w:rPr>
              <w:t>sheltering</w:t>
            </w:r>
            <w:proofErr w:type="spellEnd"/>
            <w:proofErr w:type="gramEnd"/>
            <w:r w:rsidR="005C2530" w:rsidRPr="005C2530">
              <w:rPr>
                <w:rFonts w:ascii="Arial" w:hAnsi="Arial" w:cs="Arial"/>
              </w:rPr>
              <w:t xml:space="preserve"> food from the risk of </w:t>
            </w:r>
            <w:r w:rsidR="000609AC" w:rsidRPr="005C2530">
              <w:rPr>
                <w:rFonts w:ascii="Arial" w:hAnsi="Arial" w:cs="Arial"/>
              </w:rPr>
              <w:t>infection</w:t>
            </w:r>
            <w:r w:rsidR="005C2530" w:rsidRPr="005C2530">
              <w:rPr>
                <w:rFonts w:ascii="Arial" w:hAnsi="Arial" w:cs="Arial"/>
              </w:rPr>
              <w:t xml:space="preserve">; disposing of food that has been tainted or is unfit to eat; and destroying any harmful bacteria that may be present in food through rigorous processing or cooking (Cousins et al., 2011). </w:t>
            </w:r>
          </w:p>
          <w:p w14:paraId="4F94C46A" w14:textId="56DF9F01" w:rsidR="00F51904" w:rsidRPr="0082407E" w:rsidRDefault="005C2530" w:rsidP="005C2530">
            <w:pPr>
              <w:spacing w:line="360" w:lineRule="auto"/>
              <w:jc w:val="both"/>
              <w:rPr>
                <w:rFonts w:ascii="Arial" w:hAnsi="Arial" w:cs="Arial"/>
              </w:rPr>
            </w:pPr>
            <w:r w:rsidRPr="005C2530">
              <w:rPr>
                <w:rFonts w:ascii="Arial" w:hAnsi="Arial" w:cs="Arial"/>
              </w:rPr>
              <w:t>As someone who works in the hospitality industry, I believe that having this knowledge about how to protect against food allergies and food intolerances will be of great assistance to me. My experience has taught me that those who work in the hospitality industry have a responsibility to exercise caution and accountability when providing customers with food that is free from potential health risks. The ability of an organisation to keep food safe and to provide consumers with food that is also safe will strengthen the relationship between the organisation and the consumers and will also strengthen the brand of the organisation. That those who work in the hospitality industry should be aware of common food allergies and components that can cause food intolerances is one of the most important things I've learned, and it's something that I intend to keep in mind when I'm in the workplace. If consumers had access to a list that detailed the most common ingredients used in the cooking process, it would be much simpler to protect themselves against developing food allergies or intolerances. It is also possible for individuals to develop food allergies or intolerances if the people who are responsible for preparing and delivering the food do not observe appropriate standards of personal hygiene. It is possible to protect customers who suffer from food allergies and food intolerances by instituting standards for kitchens and encouraging employees and staff members to practise rigorous personal hygiene (Warren et al., 2017).</w:t>
            </w: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24099FAD" w:rsidR="00B00678" w:rsidRDefault="00B00678" w:rsidP="00B945EA">
      <w:pPr>
        <w:rPr>
          <w:rFonts w:ascii="Tahoma" w:hAnsi="Tahoma" w:cs="Tahoma"/>
          <w:b/>
        </w:rPr>
      </w:pPr>
    </w:p>
    <w:p w14:paraId="203F6413" w14:textId="3AEEF788" w:rsidR="00677F00" w:rsidRDefault="00677F00" w:rsidP="00B945EA">
      <w:pPr>
        <w:rPr>
          <w:rFonts w:ascii="Tahoma" w:hAnsi="Tahoma" w:cs="Tahoma"/>
          <w:b/>
        </w:rPr>
      </w:pPr>
    </w:p>
    <w:p w14:paraId="7C9AF2F2" w14:textId="5F67263F" w:rsidR="00677F00" w:rsidRDefault="00677F00" w:rsidP="00B945EA">
      <w:pPr>
        <w:rPr>
          <w:rFonts w:ascii="Tahoma" w:hAnsi="Tahoma" w:cs="Tahoma"/>
          <w:b/>
        </w:rPr>
      </w:pPr>
    </w:p>
    <w:p w14:paraId="1333344D" w14:textId="2E6A39A7" w:rsidR="00677F00" w:rsidRDefault="00677F00" w:rsidP="00B945EA">
      <w:pPr>
        <w:rPr>
          <w:rFonts w:ascii="Tahoma" w:hAnsi="Tahoma" w:cs="Tahoma"/>
          <w:b/>
        </w:rPr>
      </w:pPr>
    </w:p>
    <w:p w14:paraId="3C3280AD" w14:textId="787F51D9" w:rsidR="00677F00" w:rsidRDefault="00677F00" w:rsidP="00B945EA">
      <w:pPr>
        <w:rPr>
          <w:rFonts w:ascii="Tahoma" w:hAnsi="Tahoma" w:cs="Tahoma"/>
          <w:b/>
        </w:rPr>
      </w:pPr>
    </w:p>
    <w:p w14:paraId="4773EC57" w14:textId="453E9ED8" w:rsidR="00677F00" w:rsidRDefault="00677F00" w:rsidP="00B945EA">
      <w:pPr>
        <w:rPr>
          <w:rFonts w:ascii="Tahoma" w:hAnsi="Tahoma" w:cs="Tahoma"/>
          <w:b/>
        </w:rPr>
      </w:pPr>
    </w:p>
    <w:p w14:paraId="0E60AB20" w14:textId="2D919842" w:rsidR="00677F00" w:rsidRDefault="00677F00" w:rsidP="00B945EA">
      <w:pPr>
        <w:rPr>
          <w:rFonts w:ascii="Tahoma" w:hAnsi="Tahoma" w:cs="Tahoma"/>
          <w:b/>
        </w:rPr>
      </w:pPr>
    </w:p>
    <w:p w14:paraId="458AE734" w14:textId="7CD49DD0" w:rsidR="00677F00" w:rsidRDefault="00677F00" w:rsidP="00B945EA">
      <w:pPr>
        <w:rPr>
          <w:rFonts w:ascii="Tahoma" w:hAnsi="Tahoma" w:cs="Tahoma"/>
          <w:b/>
        </w:rPr>
      </w:pPr>
    </w:p>
    <w:p w14:paraId="03B7324C" w14:textId="2611394B" w:rsidR="00677F00" w:rsidRDefault="00677F00" w:rsidP="00B945EA">
      <w:pPr>
        <w:rPr>
          <w:rFonts w:ascii="Tahoma" w:hAnsi="Tahoma" w:cs="Tahoma"/>
          <w:b/>
        </w:rPr>
      </w:pPr>
    </w:p>
    <w:p w14:paraId="7DCFC81C" w14:textId="273CE085" w:rsidR="00677F00" w:rsidRDefault="00677F00" w:rsidP="00B945EA">
      <w:pPr>
        <w:rPr>
          <w:rFonts w:ascii="Tahoma" w:hAnsi="Tahoma" w:cs="Tahoma"/>
          <w:b/>
        </w:rPr>
      </w:pPr>
    </w:p>
    <w:p w14:paraId="657E1C04" w14:textId="3205AD28" w:rsidR="00677F00" w:rsidRDefault="00677F00" w:rsidP="00B945EA">
      <w:pPr>
        <w:rPr>
          <w:rFonts w:ascii="Tahoma" w:hAnsi="Tahoma" w:cs="Tahoma"/>
          <w:b/>
        </w:rPr>
      </w:pPr>
    </w:p>
    <w:p w14:paraId="1ED099FF" w14:textId="43B08389" w:rsidR="00677F00" w:rsidRDefault="00677F00" w:rsidP="00B945EA">
      <w:pPr>
        <w:rPr>
          <w:rFonts w:ascii="Tahoma" w:hAnsi="Tahoma" w:cs="Tahoma"/>
          <w:b/>
        </w:rPr>
      </w:pPr>
    </w:p>
    <w:p w14:paraId="65B2E593" w14:textId="1B1E2B32" w:rsidR="00677F00" w:rsidRDefault="00677F00" w:rsidP="00B945EA">
      <w:pPr>
        <w:rPr>
          <w:rFonts w:ascii="Tahoma" w:hAnsi="Tahoma" w:cs="Tahoma"/>
          <w:b/>
        </w:rPr>
      </w:pPr>
    </w:p>
    <w:p w14:paraId="6F6BDB21" w14:textId="77777777" w:rsidR="00677F00" w:rsidRDefault="00677F00"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761E409B" w14:textId="3A1DFC15" w:rsidR="006E08F6" w:rsidRDefault="006E08F6" w:rsidP="007F6692">
            <w:pPr>
              <w:spacing w:line="360" w:lineRule="auto"/>
              <w:jc w:val="both"/>
              <w:rPr>
                <w:rFonts w:ascii="Arial" w:hAnsi="Arial" w:cs="Arial"/>
              </w:rPr>
            </w:pPr>
            <w:r w:rsidRPr="007D0C3F">
              <w:rPr>
                <w:rFonts w:ascii="Arial" w:hAnsi="Arial" w:cs="Arial"/>
              </w:rPr>
              <w:t xml:space="preserve">Cousins, </w:t>
            </w:r>
            <w:proofErr w:type="spellStart"/>
            <w:r w:rsidRPr="007D0C3F">
              <w:rPr>
                <w:rFonts w:ascii="Arial" w:hAnsi="Arial" w:cs="Arial"/>
              </w:rPr>
              <w:t>Foskett</w:t>
            </w:r>
            <w:proofErr w:type="spellEnd"/>
            <w:r w:rsidRPr="007D0C3F">
              <w:rPr>
                <w:rFonts w:ascii="Arial" w:hAnsi="Arial" w:cs="Arial"/>
              </w:rPr>
              <w:t xml:space="preserve">, Pennington, </w:t>
            </w:r>
            <w:proofErr w:type="spellStart"/>
            <w:r w:rsidRPr="007D0C3F">
              <w:rPr>
                <w:rFonts w:ascii="Arial" w:hAnsi="Arial" w:cs="Arial"/>
              </w:rPr>
              <w:t>Foskett</w:t>
            </w:r>
            <w:proofErr w:type="spellEnd"/>
            <w:r w:rsidRPr="007D0C3F">
              <w:rPr>
                <w:rFonts w:ascii="Arial" w:hAnsi="Arial" w:cs="Arial"/>
              </w:rPr>
              <w:t xml:space="preserve">, David, &amp; Pennington, Andrew. (2011) Food and beverage management: For the hospitality, </w:t>
            </w:r>
            <w:proofErr w:type="gramStart"/>
            <w:r w:rsidRPr="007D0C3F">
              <w:rPr>
                <w:rFonts w:ascii="Arial" w:hAnsi="Arial" w:cs="Arial"/>
              </w:rPr>
              <w:t>tourism</w:t>
            </w:r>
            <w:proofErr w:type="gramEnd"/>
            <w:r w:rsidRPr="007D0C3F">
              <w:rPr>
                <w:rFonts w:ascii="Arial" w:hAnsi="Arial" w:cs="Arial"/>
              </w:rPr>
              <w:t xml:space="preserve"> and event industries (3rd ed.). Oxford: Goodfellow.</w:t>
            </w:r>
          </w:p>
          <w:p w14:paraId="4F228F5D" w14:textId="10F730F7" w:rsidR="00375882" w:rsidRDefault="006E08F6" w:rsidP="007F6692">
            <w:pPr>
              <w:spacing w:line="360" w:lineRule="auto"/>
              <w:jc w:val="both"/>
              <w:rPr>
                <w:rFonts w:ascii="Arial" w:hAnsi="Arial" w:cs="Arial"/>
              </w:rPr>
            </w:pPr>
            <w:r>
              <w:rPr>
                <w:rFonts w:ascii="Arial" w:hAnsi="Arial" w:cs="Arial"/>
              </w:rPr>
              <w:t xml:space="preserve">Heine, R. G., (2018), Food allergy prevention and treatment by targeted nutrition, </w:t>
            </w:r>
            <w:r w:rsidRPr="006E08F6">
              <w:rPr>
                <w:rFonts w:ascii="Arial" w:hAnsi="Arial" w:cs="Arial"/>
                <w:i/>
                <w:iCs/>
              </w:rPr>
              <w:t xml:space="preserve">Annals of Nutrition and Metabolism, </w:t>
            </w:r>
            <w:r>
              <w:rPr>
                <w:rFonts w:ascii="Arial" w:hAnsi="Arial" w:cs="Arial"/>
              </w:rPr>
              <w:t>72(</w:t>
            </w:r>
            <w:proofErr w:type="spellStart"/>
            <w:r>
              <w:rPr>
                <w:rFonts w:ascii="Arial" w:hAnsi="Arial" w:cs="Arial"/>
              </w:rPr>
              <w:t>suppl</w:t>
            </w:r>
            <w:proofErr w:type="spellEnd"/>
            <w:r>
              <w:rPr>
                <w:rFonts w:ascii="Arial" w:hAnsi="Arial" w:cs="Arial"/>
              </w:rPr>
              <w:t xml:space="preserve"> 3): 33- 45.</w:t>
            </w:r>
          </w:p>
          <w:p w14:paraId="4E83A8CC" w14:textId="77777777" w:rsidR="006E08F6" w:rsidRDefault="006E08F6" w:rsidP="006E08F6">
            <w:pPr>
              <w:spacing w:line="360" w:lineRule="auto"/>
              <w:jc w:val="both"/>
              <w:rPr>
                <w:rFonts w:ascii="Arial" w:hAnsi="Arial" w:cs="Arial"/>
                <w:i/>
                <w:iCs/>
              </w:rPr>
            </w:pPr>
            <w:r>
              <w:rPr>
                <w:rFonts w:ascii="Arial" w:hAnsi="Arial" w:cs="Arial"/>
              </w:rPr>
              <w:t xml:space="preserve">Sarah, N. and Brian, W., (2010), Experiencing food allergy and food intolerance: An analysis of lay accounts, </w:t>
            </w:r>
            <w:r w:rsidRPr="00C35CCA">
              <w:rPr>
                <w:rFonts w:ascii="Arial" w:hAnsi="Arial" w:cs="Arial"/>
                <w:i/>
                <w:iCs/>
              </w:rPr>
              <w:t>SAGE Journals.</w:t>
            </w:r>
          </w:p>
          <w:p w14:paraId="2BEF6FAE" w14:textId="77777777" w:rsidR="006E08F6" w:rsidRDefault="006E08F6" w:rsidP="006E08F6">
            <w:pPr>
              <w:spacing w:line="360" w:lineRule="auto"/>
              <w:jc w:val="both"/>
              <w:rPr>
                <w:rFonts w:ascii="Arial" w:hAnsi="Arial" w:cs="Arial"/>
              </w:rPr>
            </w:pPr>
            <w:r>
              <w:rPr>
                <w:rFonts w:ascii="Arial" w:hAnsi="Arial" w:cs="Arial"/>
              </w:rPr>
              <w:t xml:space="preserve">Warren, W. A., Joseph, M. P., Kimberly, G. B., Sarah, P. S. and Li, Z., (2017), Prevalence of food allergies and intolerances documented in electronic health records, </w:t>
            </w:r>
            <w:r w:rsidRPr="0090381C">
              <w:rPr>
                <w:rFonts w:ascii="Arial" w:hAnsi="Arial" w:cs="Arial"/>
                <w:i/>
                <w:iCs/>
              </w:rPr>
              <w:t>Food Allergy and Gastrointestinal Disease</w:t>
            </w:r>
            <w:r>
              <w:rPr>
                <w:rFonts w:ascii="Arial" w:hAnsi="Arial" w:cs="Arial"/>
              </w:rPr>
              <w:t>, Vol. 140, Issue. 6, P1587- 1591.</w:t>
            </w:r>
          </w:p>
          <w:p w14:paraId="1B9C2A53" w14:textId="77777777" w:rsidR="006E08F6" w:rsidRPr="009B7690" w:rsidRDefault="006E08F6" w:rsidP="006E08F6">
            <w:pPr>
              <w:spacing w:line="360" w:lineRule="auto"/>
              <w:jc w:val="both"/>
              <w:rPr>
                <w:rFonts w:ascii="Arial" w:hAnsi="Arial" w:cs="Arial"/>
              </w:rPr>
            </w:pPr>
            <w:proofErr w:type="spellStart"/>
            <w:r w:rsidRPr="009B7690">
              <w:rPr>
                <w:rFonts w:ascii="Arial" w:hAnsi="Arial" w:cs="Arial"/>
              </w:rPr>
              <w:t>Zutshi</w:t>
            </w:r>
            <w:proofErr w:type="spellEnd"/>
            <w:r w:rsidRPr="009B7690">
              <w:rPr>
                <w:rFonts w:ascii="Arial" w:hAnsi="Arial" w:cs="Arial"/>
              </w:rPr>
              <w:t>, A. (2019) How to develop well-informed and assured teams to embed food safety compliance in the UK catering and hospitality industry. Perspectives in public health. [Online] 139 (6), 294–295. Available from: doi:10.1177/1757913919872783.</w:t>
            </w: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E96D6E" w14:textId="77777777" w:rsidR="00B07830" w:rsidRDefault="00B07830">
      <w:r>
        <w:separator/>
      </w:r>
    </w:p>
  </w:endnote>
  <w:endnote w:type="continuationSeparator" w:id="0">
    <w:p w14:paraId="713948BC" w14:textId="77777777" w:rsidR="00B07830" w:rsidRDefault="00B078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1C7C39" w14:textId="77777777" w:rsidR="00305774" w:rsidRDefault="003057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305774">
          <w:rPr>
            <w:noProof/>
          </w:rPr>
          <w:t>1</w:t>
        </w:r>
        <w:r>
          <w:rPr>
            <w:noProof/>
          </w:rPr>
          <w:fldChar w:fldCharType="end"/>
        </w:r>
      </w:p>
    </w:sdtContent>
  </w:sdt>
  <w:p w14:paraId="32F3178D" w14:textId="0C9E4A4E" w:rsidR="00112CE0" w:rsidRDefault="00112C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3A642D" w14:textId="77777777" w:rsidR="00305774" w:rsidRDefault="003057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404AF3" w14:textId="77777777" w:rsidR="00B07830" w:rsidRDefault="00B07830">
      <w:r>
        <w:separator/>
      </w:r>
    </w:p>
  </w:footnote>
  <w:footnote w:type="continuationSeparator" w:id="0">
    <w:p w14:paraId="6BCCC55E" w14:textId="77777777" w:rsidR="00B07830" w:rsidRDefault="00B078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78A934" w14:textId="77777777" w:rsidR="00305774" w:rsidRDefault="003057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35AD37" w14:textId="77777777" w:rsidR="00305774" w:rsidRDefault="003057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010639485">
    <w:abstractNumId w:val="12"/>
  </w:num>
  <w:num w:numId="2" w16cid:durableId="2132822364">
    <w:abstractNumId w:val="4"/>
  </w:num>
  <w:num w:numId="3" w16cid:durableId="356124946">
    <w:abstractNumId w:val="27"/>
  </w:num>
  <w:num w:numId="4" w16cid:durableId="595753726">
    <w:abstractNumId w:val="5"/>
  </w:num>
  <w:num w:numId="5" w16cid:durableId="934822446">
    <w:abstractNumId w:val="23"/>
  </w:num>
  <w:num w:numId="6" w16cid:durableId="1841039623">
    <w:abstractNumId w:val="6"/>
  </w:num>
  <w:num w:numId="7" w16cid:durableId="1801455974">
    <w:abstractNumId w:val="0"/>
  </w:num>
  <w:num w:numId="8" w16cid:durableId="2021614219">
    <w:abstractNumId w:val="26"/>
  </w:num>
  <w:num w:numId="9" w16cid:durableId="330790271">
    <w:abstractNumId w:val="15"/>
  </w:num>
  <w:num w:numId="10" w16cid:durableId="1917861711">
    <w:abstractNumId w:val="18"/>
  </w:num>
  <w:num w:numId="11" w16cid:durableId="505553799">
    <w:abstractNumId w:val="3"/>
  </w:num>
  <w:num w:numId="12" w16cid:durableId="1830704391">
    <w:abstractNumId w:val="13"/>
  </w:num>
  <w:num w:numId="13" w16cid:durableId="1185359553">
    <w:abstractNumId w:val="2"/>
  </w:num>
  <w:num w:numId="14" w16cid:durableId="828446347">
    <w:abstractNumId w:val="9"/>
  </w:num>
  <w:num w:numId="15" w16cid:durableId="258872640">
    <w:abstractNumId w:val="17"/>
  </w:num>
  <w:num w:numId="16" w16cid:durableId="1939365135">
    <w:abstractNumId w:val="19"/>
  </w:num>
  <w:num w:numId="17" w16cid:durableId="2102751582">
    <w:abstractNumId w:val="1"/>
  </w:num>
  <w:num w:numId="18" w16cid:durableId="698244071">
    <w:abstractNumId w:val="25"/>
  </w:num>
  <w:num w:numId="19" w16cid:durableId="2007122525">
    <w:abstractNumId w:val="8"/>
  </w:num>
  <w:num w:numId="20" w16cid:durableId="129204035">
    <w:abstractNumId w:val="20"/>
  </w:num>
  <w:num w:numId="21" w16cid:durableId="103499616">
    <w:abstractNumId w:val="11"/>
  </w:num>
  <w:num w:numId="22" w16cid:durableId="350449165">
    <w:abstractNumId w:val="16"/>
  </w:num>
  <w:num w:numId="23" w16cid:durableId="1789933926">
    <w:abstractNumId w:val="24"/>
  </w:num>
  <w:num w:numId="24" w16cid:durableId="886987640">
    <w:abstractNumId w:val="10"/>
  </w:num>
  <w:num w:numId="25" w16cid:durableId="1599563040">
    <w:abstractNumId w:val="22"/>
  </w:num>
  <w:num w:numId="26" w16cid:durableId="1709643620">
    <w:abstractNumId w:val="7"/>
  </w:num>
  <w:num w:numId="27" w16cid:durableId="1754234738">
    <w:abstractNumId w:val="21"/>
  </w:num>
  <w:num w:numId="28" w16cid:durableId="97383033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removePersonalInformation/>
  <w:removeDateAndTim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609AC"/>
    <w:rsid w:val="00060E22"/>
    <w:rsid w:val="00076F40"/>
    <w:rsid w:val="00077E55"/>
    <w:rsid w:val="00085CFD"/>
    <w:rsid w:val="000A0C53"/>
    <w:rsid w:val="000B1521"/>
    <w:rsid w:val="000B2F4F"/>
    <w:rsid w:val="000F2E7C"/>
    <w:rsid w:val="001036F5"/>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05774"/>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25C51"/>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410E"/>
    <w:rsid w:val="00517154"/>
    <w:rsid w:val="00522B05"/>
    <w:rsid w:val="00542C5B"/>
    <w:rsid w:val="00552EED"/>
    <w:rsid w:val="00566333"/>
    <w:rsid w:val="005A484E"/>
    <w:rsid w:val="005C2530"/>
    <w:rsid w:val="005C6352"/>
    <w:rsid w:val="005D0DDE"/>
    <w:rsid w:val="005D5D0B"/>
    <w:rsid w:val="0062012D"/>
    <w:rsid w:val="00643CB9"/>
    <w:rsid w:val="0066732A"/>
    <w:rsid w:val="00677D1F"/>
    <w:rsid w:val="00677F00"/>
    <w:rsid w:val="00697481"/>
    <w:rsid w:val="006A4F97"/>
    <w:rsid w:val="006C4640"/>
    <w:rsid w:val="006E08F6"/>
    <w:rsid w:val="006F4FB6"/>
    <w:rsid w:val="006F501B"/>
    <w:rsid w:val="00702077"/>
    <w:rsid w:val="00725F0E"/>
    <w:rsid w:val="00734189"/>
    <w:rsid w:val="00735BB1"/>
    <w:rsid w:val="00742D1F"/>
    <w:rsid w:val="00744482"/>
    <w:rsid w:val="007451E8"/>
    <w:rsid w:val="0078654A"/>
    <w:rsid w:val="0079230B"/>
    <w:rsid w:val="00797115"/>
    <w:rsid w:val="007A2D49"/>
    <w:rsid w:val="007A5E44"/>
    <w:rsid w:val="007D18CA"/>
    <w:rsid w:val="007E500C"/>
    <w:rsid w:val="007E7BB4"/>
    <w:rsid w:val="007F055A"/>
    <w:rsid w:val="007F418B"/>
    <w:rsid w:val="00814801"/>
    <w:rsid w:val="0082407E"/>
    <w:rsid w:val="00826699"/>
    <w:rsid w:val="00895843"/>
    <w:rsid w:val="008B4B9C"/>
    <w:rsid w:val="008B534C"/>
    <w:rsid w:val="008D53E1"/>
    <w:rsid w:val="008E2A5A"/>
    <w:rsid w:val="008F0B0D"/>
    <w:rsid w:val="008F0D83"/>
    <w:rsid w:val="009061F1"/>
    <w:rsid w:val="00911C43"/>
    <w:rsid w:val="009139BF"/>
    <w:rsid w:val="00923E76"/>
    <w:rsid w:val="00944282"/>
    <w:rsid w:val="009448FE"/>
    <w:rsid w:val="00946B23"/>
    <w:rsid w:val="00947BA0"/>
    <w:rsid w:val="00985CF1"/>
    <w:rsid w:val="009B1D87"/>
    <w:rsid w:val="009C438C"/>
    <w:rsid w:val="009C6CAE"/>
    <w:rsid w:val="009D0DDA"/>
    <w:rsid w:val="00A02728"/>
    <w:rsid w:val="00A117D7"/>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07830"/>
    <w:rsid w:val="00B10EAB"/>
    <w:rsid w:val="00B11E4B"/>
    <w:rsid w:val="00B21F2E"/>
    <w:rsid w:val="00B266A5"/>
    <w:rsid w:val="00B44B68"/>
    <w:rsid w:val="00B60FDF"/>
    <w:rsid w:val="00B61256"/>
    <w:rsid w:val="00B73A1C"/>
    <w:rsid w:val="00B810CD"/>
    <w:rsid w:val="00B945EA"/>
    <w:rsid w:val="00B949BC"/>
    <w:rsid w:val="00BA53CD"/>
    <w:rsid w:val="00BB5FB3"/>
    <w:rsid w:val="00BC4D17"/>
    <w:rsid w:val="00BC7F1B"/>
    <w:rsid w:val="00BE2584"/>
    <w:rsid w:val="00C10069"/>
    <w:rsid w:val="00C21568"/>
    <w:rsid w:val="00C276CF"/>
    <w:rsid w:val="00C348D7"/>
    <w:rsid w:val="00C34D09"/>
    <w:rsid w:val="00C35AEF"/>
    <w:rsid w:val="00C414B0"/>
    <w:rsid w:val="00C421F0"/>
    <w:rsid w:val="00C44B74"/>
    <w:rsid w:val="00C50AE7"/>
    <w:rsid w:val="00C6009E"/>
    <w:rsid w:val="00C72708"/>
    <w:rsid w:val="00C729C4"/>
    <w:rsid w:val="00C76757"/>
    <w:rsid w:val="00C85B9B"/>
    <w:rsid w:val="00CA1BF5"/>
    <w:rsid w:val="00CB67B6"/>
    <w:rsid w:val="00CC3464"/>
    <w:rsid w:val="00CC557E"/>
    <w:rsid w:val="00CC63E6"/>
    <w:rsid w:val="00CC6DCB"/>
    <w:rsid w:val="00CD008D"/>
    <w:rsid w:val="00CD40C2"/>
    <w:rsid w:val="00CD461B"/>
    <w:rsid w:val="00D1657F"/>
    <w:rsid w:val="00D80D6E"/>
    <w:rsid w:val="00D82F5C"/>
    <w:rsid w:val="00D833FD"/>
    <w:rsid w:val="00D95816"/>
    <w:rsid w:val="00DA09FA"/>
    <w:rsid w:val="00DD00CB"/>
    <w:rsid w:val="00DE6434"/>
    <w:rsid w:val="00E00580"/>
    <w:rsid w:val="00E20E78"/>
    <w:rsid w:val="00E26639"/>
    <w:rsid w:val="00E30C3C"/>
    <w:rsid w:val="00E42568"/>
    <w:rsid w:val="00E672A4"/>
    <w:rsid w:val="00E84FCD"/>
    <w:rsid w:val="00EA1E61"/>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319818008">
      <w:bodyDiv w:val="1"/>
      <w:marLeft w:val="0"/>
      <w:marRight w:val="0"/>
      <w:marTop w:val="0"/>
      <w:marBottom w:val="0"/>
      <w:divBdr>
        <w:top w:val="none" w:sz="0" w:space="0" w:color="auto"/>
        <w:left w:val="none" w:sz="0" w:space="0" w:color="auto"/>
        <w:bottom w:val="none" w:sz="0" w:space="0" w:color="auto"/>
        <w:right w:val="none" w:sz="0" w:space="0" w:color="auto"/>
      </w:divBdr>
      <w:divsChild>
        <w:div w:id="545869660">
          <w:marLeft w:val="0"/>
          <w:marRight w:val="0"/>
          <w:marTop w:val="0"/>
          <w:marBottom w:val="0"/>
          <w:divBdr>
            <w:top w:val="none" w:sz="0" w:space="0" w:color="auto"/>
            <w:left w:val="none" w:sz="0" w:space="0" w:color="auto"/>
            <w:bottom w:val="none" w:sz="0" w:space="0" w:color="auto"/>
            <w:right w:val="none" w:sz="0" w:space="0" w:color="auto"/>
          </w:divBdr>
          <w:divsChild>
            <w:div w:id="759255297">
              <w:marLeft w:val="0"/>
              <w:marRight w:val="0"/>
              <w:marTop w:val="0"/>
              <w:marBottom w:val="0"/>
              <w:divBdr>
                <w:top w:val="none" w:sz="0" w:space="0" w:color="auto"/>
                <w:left w:val="none" w:sz="0" w:space="0" w:color="auto"/>
                <w:bottom w:val="none" w:sz="0" w:space="0" w:color="auto"/>
                <w:right w:val="none" w:sz="0" w:space="0" w:color="auto"/>
              </w:divBdr>
              <w:divsChild>
                <w:div w:id="13796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Pages>
  <Words>892</Words>
  <Characters>5087</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2022-05-11T13:16:00Z</dcterms:created>
  <dcterms:modified xsi:type="dcterms:W3CDTF">2022-05-30T10:13:00Z</dcterms:modified>
</cp:coreProperties>
</file>