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A62B4" w14:textId="1B637203" w:rsidR="008E061F" w:rsidRPr="00D42A66" w:rsidRDefault="008E061F" w:rsidP="00E36500">
      <w:pPr>
        <w:spacing w:line="360" w:lineRule="auto"/>
        <w:jc w:val="center"/>
        <w:rPr>
          <w:rFonts w:ascii="Times New Roman" w:hAnsi="Times New Roman" w:cs="Times New Roman"/>
          <w:bCs/>
          <w:sz w:val="24"/>
          <w:szCs w:val="24"/>
        </w:rPr>
      </w:pPr>
    </w:p>
    <w:p w14:paraId="42726713" w14:textId="77777777" w:rsidR="008E1EF0" w:rsidRPr="00E1401C" w:rsidRDefault="008E1EF0" w:rsidP="00E36500">
      <w:pPr>
        <w:spacing w:line="360" w:lineRule="auto"/>
        <w:jc w:val="center"/>
        <w:rPr>
          <w:rFonts w:ascii="Arial" w:hAnsi="Arial" w:cs="Arial"/>
          <w:b/>
          <w:sz w:val="24"/>
          <w:szCs w:val="24"/>
        </w:rPr>
      </w:pPr>
    </w:p>
    <w:p w14:paraId="36697BEB" w14:textId="24759550" w:rsidR="005770CB" w:rsidRDefault="005770CB" w:rsidP="005770CB">
      <w:pPr>
        <w:spacing w:line="360" w:lineRule="auto"/>
        <w:rPr>
          <w:rFonts w:asciiTheme="minorBidi" w:hAnsiTheme="minorBidi"/>
        </w:rPr>
      </w:pPr>
      <w:r>
        <w:rPr>
          <w:noProof/>
        </w:rPr>
        <w:drawing>
          <wp:anchor distT="0" distB="0" distL="114300" distR="114300" simplePos="0" relativeHeight="251658240" behindDoc="0" locked="0" layoutInCell="1" allowOverlap="1" wp14:anchorId="7F03232D" wp14:editId="75A3B577">
            <wp:simplePos x="0" y="0"/>
            <wp:positionH relativeFrom="column">
              <wp:posOffset>0</wp:posOffset>
            </wp:positionH>
            <wp:positionV relativeFrom="paragraph">
              <wp:posOffset>292100</wp:posOffset>
            </wp:positionV>
            <wp:extent cx="1809750" cy="723900"/>
            <wp:effectExtent l="0" t="0" r="0" b="0"/>
            <wp:wrapSquare wrapText="bothSides"/>
            <wp:docPr id="204973702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7C3C8E8" w14:textId="77777777" w:rsidR="005770CB" w:rsidRDefault="005770CB" w:rsidP="005770CB">
      <w:pPr>
        <w:spacing w:line="360" w:lineRule="auto"/>
        <w:rPr>
          <w:rFonts w:asciiTheme="minorBidi" w:hAnsiTheme="minorBidi"/>
        </w:rPr>
      </w:pPr>
    </w:p>
    <w:p w14:paraId="7CFF1A49" w14:textId="77777777" w:rsidR="005770CB" w:rsidRDefault="005770CB" w:rsidP="005770CB">
      <w:pPr>
        <w:spacing w:line="360" w:lineRule="auto"/>
        <w:rPr>
          <w:rFonts w:asciiTheme="minorBidi" w:hAnsiTheme="minorBidi"/>
        </w:rPr>
      </w:pPr>
    </w:p>
    <w:p w14:paraId="61A05096" w14:textId="77777777" w:rsidR="005770CB" w:rsidRDefault="005770CB" w:rsidP="005770CB">
      <w:pPr>
        <w:spacing w:line="360" w:lineRule="auto"/>
        <w:rPr>
          <w:rFonts w:asciiTheme="minorBidi" w:hAnsiTheme="minorBidi"/>
        </w:rPr>
      </w:pPr>
    </w:p>
    <w:p w14:paraId="5E408440" w14:textId="77777777" w:rsidR="005770CB" w:rsidRDefault="005770CB" w:rsidP="005770CB">
      <w:pPr>
        <w:tabs>
          <w:tab w:val="left" w:pos="6540"/>
        </w:tabs>
        <w:spacing w:line="360" w:lineRule="auto"/>
        <w:rPr>
          <w:rFonts w:asciiTheme="minorBidi" w:hAnsiTheme="minorBidi"/>
        </w:rPr>
      </w:pPr>
    </w:p>
    <w:p w14:paraId="6C1E6B75" w14:textId="5EC7BE34" w:rsidR="005770CB" w:rsidRPr="0040308B" w:rsidRDefault="005770CB" w:rsidP="005770CB">
      <w:pPr>
        <w:tabs>
          <w:tab w:val="left" w:pos="6540"/>
        </w:tabs>
        <w:spacing w:line="360" w:lineRule="auto"/>
        <w:rPr>
          <w:rFonts w:ascii="Arial" w:hAnsi="Arial" w:cs="Arial"/>
          <w:sz w:val="24"/>
          <w:szCs w:val="24"/>
          <w:lang w:val="nl-NL"/>
        </w:rPr>
      </w:pPr>
      <w:r>
        <w:rPr>
          <w:rFonts w:ascii="Arial" w:hAnsi="Arial" w:cs="Arial"/>
          <w:b/>
          <w:bCs/>
          <w:sz w:val="28"/>
          <w:szCs w:val="28"/>
          <w:lang w:val="nl-NL"/>
        </w:rPr>
        <w:t>Module name</w:t>
      </w:r>
      <w:r>
        <w:rPr>
          <w:rFonts w:ascii="Arial" w:hAnsi="Arial" w:cs="Arial"/>
          <w:sz w:val="28"/>
          <w:szCs w:val="28"/>
          <w:lang w:val="nl-NL"/>
        </w:rPr>
        <w:t xml:space="preserve">: </w:t>
      </w:r>
      <w:r w:rsidR="0040308B">
        <w:rPr>
          <w:rFonts w:ascii="Arial" w:hAnsi="Arial" w:cs="Arial"/>
          <w:sz w:val="24"/>
          <w:szCs w:val="24"/>
          <w:lang w:val="nl-NL"/>
        </w:rPr>
        <w:t xml:space="preserve">Introduction  to </w:t>
      </w:r>
      <w:r w:rsidR="00C15D09">
        <w:rPr>
          <w:rFonts w:ascii="Arial" w:hAnsi="Arial" w:cs="Arial"/>
          <w:sz w:val="24"/>
          <w:szCs w:val="24"/>
          <w:lang w:val="nl-NL"/>
        </w:rPr>
        <w:t>I</w:t>
      </w:r>
      <w:r w:rsidR="0040308B">
        <w:rPr>
          <w:rFonts w:ascii="Arial" w:hAnsi="Arial" w:cs="Arial"/>
          <w:sz w:val="24"/>
          <w:szCs w:val="24"/>
          <w:lang w:val="nl-NL"/>
        </w:rPr>
        <w:t>nde</w:t>
      </w:r>
      <w:r w:rsidR="00C15D09">
        <w:rPr>
          <w:rFonts w:ascii="Arial" w:hAnsi="Arial" w:cs="Arial"/>
          <w:sz w:val="24"/>
          <w:szCs w:val="24"/>
          <w:lang w:val="nl-NL"/>
        </w:rPr>
        <w:t>pendent Research Skills</w:t>
      </w:r>
    </w:p>
    <w:p w14:paraId="660D4A08" w14:textId="46C006C2" w:rsidR="005770CB" w:rsidRDefault="005770CB" w:rsidP="005770CB">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1652D5">
        <w:rPr>
          <w:rFonts w:ascii="Arial" w:hAnsi="Arial" w:cs="Arial"/>
          <w:sz w:val="28"/>
          <w:szCs w:val="28"/>
        </w:rPr>
        <w:t xml:space="preserve"> </w:t>
      </w:r>
      <w:r w:rsidR="00C15D09">
        <w:rPr>
          <w:rFonts w:ascii="Arial" w:hAnsi="Arial" w:cs="Arial"/>
          <w:sz w:val="28"/>
          <w:szCs w:val="28"/>
        </w:rPr>
        <w:t>B</w:t>
      </w:r>
      <w:r w:rsidR="001652D5">
        <w:rPr>
          <w:rFonts w:ascii="Arial" w:hAnsi="Arial" w:cs="Arial"/>
          <w:sz w:val="28"/>
          <w:szCs w:val="28"/>
        </w:rPr>
        <w:t>MHP5019</w:t>
      </w:r>
    </w:p>
    <w:p w14:paraId="26DE0FB7" w14:textId="5E2EA06F" w:rsidR="005770CB" w:rsidRDefault="00605551"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A</w:t>
      </w:r>
      <w:r w:rsidR="009A2049">
        <w:rPr>
          <w:rFonts w:ascii="Arial" w:hAnsi="Arial" w:cs="Arial"/>
          <w:b/>
          <w:bCs/>
          <w:sz w:val="28"/>
          <w:szCs w:val="28"/>
          <w:lang w:val="nl-NL"/>
        </w:rPr>
        <w:t xml:space="preserve">ssignment title: </w:t>
      </w:r>
      <w:r w:rsidR="004C30C9">
        <w:rPr>
          <w:rFonts w:ascii="Arial" w:hAnsi="Arial" w:cs="Arial"/>
          <w:sz w:val="28"/>
          <w:szCs w:val="28"/>
          <w:lang w:val="nl-NL"/>
        </w:rPr>
        <w:t>component 2 (Research report).</w:t>
      </w:r>
    </w:p>
    <w:p w14:paraId="699B8E34" w14:textId="21003E42" w:rsidR="00561008" w:rsidRDefault="00561008" w:rsidP="005770CB">
      <w:pPr>
        <w:tabs>
          <w:tab w:val="left" w:pos="6540"/>
        </w:tabs>
        <w:spacing w:line="360" w:lineRule="auto"/>
        <w:rPr>
          <w:rFonts w:ascii="Arial" w:hAnsi="Arial" w:cs="Arial"/>
          <w:sz w:val="28"/>
          <w:szCs w:val="28"/>
          <w:lang w:val="nl-NL"/>
        </w:rPr>
      </w:pPr>
      <w:r w:rsidRPr="00561008">
        <w:rPr>
          <w:rFonts w:ascii="Arial" w:hAnsi="Arial" w:cs="Arial"/>
          <w:b/>
          <w:bCs/>
          <w:sz w:val="28"/>
          <w:szCs w:val="28"/>
          <w:lang w:val="nl-NL"/>
        </w:rPr>
        <w:t>Submission Deadline</w:t>
      </w:r>
      <w:r>
        <w:rPr>
          <w:rFonts w:ascii="Arial" w:hAnsi="Arial" w:cs="Arial"/>
          <w:b/>
          <w:bCs/>
          <w:sz w:val="28"/>
          <w:szCs w:val="28"/>
          <w:lang w:val="nl-NL"/>
        </w:rPr>
        <w:t xml:space="preserve">: </w:t>
      </w:r>
      <w:r>
        <w:rPr>
          <w:rFonts w:ascii="Arial" w:hAnsi="Arial" w:cs="Arial"/>
          <w:sz w:val="28"/>
          <w:szCs w:val="28"/>
          <w:lang w:val="nl-NL"/>
        </w:rPr>
        <w:t xml:space="preserve">24th </w:t>
      </w:r>
      <w:r w:rsidR="00B010B9">
        <w:rPr>
          <w:rFonts w:ascii="Arial" w:hAnsi="Arial" w:cs="Arial"/>
          <w:sz w:val="28"/>
          <w:szCs w:val="28"/>
          <w:lang w:val="nl-NL"/>
        </w:rPr>
        <w:t xml:space="preserve">April 2026 </w:t>
      </w:r>
    </w:p>
    <w:p w14:paraId="2928EB07" w14:textId="51E8AD5D" w:rsidR="003A3ED3" w:rsidRPr="00561008" w:rsidRDefault="003A3ED3" w:rsidP="005770CB">
      <w:pPr>
        <w:tabs>
          <w:tab w:val="left" w:pos="6540"/>
        </w:tabs>
        <w:spacing w:line="360" w:lineRule="auto"/>
        <w:rPr>
          <w:rFonts w:ascii="Arial" w:hAnsi="Arial" w:cs="Arial"/>
          <w:sz w:val="28"/>
          <w:szCs w:val="28"/>
          <w:lang w:val="nl-NL"/>
        </w:rPr>
      </w:pPr>
      <w:r>
        <w:rPr>
          <w:rFonts w:ascii="Arial" w:hAnsi="Arial" w:cs="Arial"/>
          <w:sz w:val="28"/>
          <w:szCs w:val="28"/>
          <w:lang w:val="nl-NL"/>
        </w:rPr>
        <w:t>Lecture</w:t>
      </w:r>
      <w:r w:rsidR="00EC224C">
        <w:rPr>
          <w:rFonts w:ascii="Arial" w:hAnsi="Arial" w:cs="Arial"/>
          <w:sz w:val="28"/>
          <w:szCs w:val="28"/>
          <w:lang w:val="nl-NL"/>
        </w:rPr>
        <w:t>r</w:t>
      </w:r>
      <w:r>
        <w:rPr>
          <w:rFonts w:ascii="Arial" w:hAnsi="Arial" w:cs="Arial"/>
          <w:sz w:val="28"/>
          <w:szCs w:val="28"/>
          <w:lang w:val="nl-NL"/>
        </w:rPr>
        <w:t xml:space="preserve"> name: </w:t>
      </w:r>
      <w:r w:rsidR="00991F88">
        <w:rPr>
          <w:rFonts w:ascii="Arial" w:hAnsi="Arial" w:cs="Arial"/>
          <w:sz w:val="28"/>
          <w:szCs w:val="28"/>
          <w:lang w:val="nl-NL"/>
        </w:rPr>
        <w:t>B</w:t>
      </w:r>
      <w:r w:rsidR="00EC37DB">
        <w:rPr>
          <w:rFonts w:ascii="Arial" w:hAnsi="Arial" w:cs="Arial"/>
          <w:sz w:val="28"/>
          <w:szCs w:val="28"/>
          <w:lang w:val="nl-NL"/>
        </w:rPr>
        <w:t xml:space="preserve">ianca </w:t>
      </w:r>
      <w:r w:rsidR="00F21E8E">
        <w:rPr>
          <w:rFonts w:ascii="Arial" w:hAnsi="Arial" w:cs="Arial"/>
          <w:sz w:val="28"/>
          <w:szCs w:val="28"/>
          <w:lang w:val="nl-NL"/>
        </w:rPr>
        <w:t>S</w:t>
      </w:r>
      <w:r w:rsidR="00CB7ECE">
        <w:rPr>
          <w:rFonts w:ascii="Arial" w:hAnsi="Arial" w:cs="Arial"/>
          <w:sz w:val="28"/>
          <w:szCs w:val="28"/>
          <w:lang w:val="nl-NL"/>
        </w:rPr>
        <w:t>an</w:t>
      </w:r>
      <w:r w:rsidR="00025DC4">
        <w:rPr>
          <w:rFonts w:ascii="Arial" w:hAnsi="Arial" w:cs="Arial"/>
          <w:sz w:val="28"/>
          <w:szCs w:val="28"/>
          <w:lang w:val="nl-NL"/>
        </w:rPr>
        <w:t>filippo</w:t>
      </w:r>
    </w:p>
    <w:p w14:paraId="300DAE28" w14:textId="393F36A8" w:rsidR="005770CB" w:rsidRDefault="005770CB"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Student name</w:t>
      </w:r>
      <w:r>
        <w:rPr>
          <w:rFonts w:ascii="Arial" w:hAnsi="Arial" w:cs="Arial"/>
          <w:sz w:val="28"/>
          <w:szCs w:val="28"/>
          <w:lang w:val="nl-NL"/>
        </w:rPr>
        <w:t>:</w:t>
      </w:r>
      <w:r w:rsidR="001652D5">
        <w:rPr>
          <w:rFonts w:ascii="Arial" w:hAnsi="Arial" w:cs="Arial"/>
          <w:sz w:val="28"/>
          <w:szCs w:val="28"/>
          <w:lang w:val="nl-NL"/>
        </w:rPr>
        <w:t>Elisabete Nobrega</w:t>
      </w:r>
    </w:p>
    <w:p w14:paraId="17DF03BC" w14:textId="33565285" w:rsidR="005770CB" w:rsidRDefault="005770CB"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w:t>
      </w:r>
      <w:r w:rsidR="001652D5">
        <w:rPr>
          <w:rFonts w:ascii="Arial" w:hAnsi="Arial" w:cs="Arial"/>
          <w:sz w:val="28"/>
          <w:szCs w:val="28"/>
          <w:lang w:val="nl-NL"/>
        </w:rPr>
        <w:t xml:space="preserve"> 2336792</w:t>
      </w:r>
    </w:p>
    <w:p w14:paraId="619EF68C" w14:textId="77777777" w:rsidR="005770CB" w:rsidRDefault="005770CB" w:rsidP="005770CB">
      <w:pPr>
        <w:tabs>
          <w:tab w:val="left" w:pos="6540"/>
        </w:tabs>
        <w:spacing w:line="360" w:lineRule="auto"/>
        <w:rPr>
          <w:rFonts w:ascii="Arial" w:hAnsi="Arial" w:cs="Arial"/>
          <w:sz w:val="28"/>
          <w:szCs w:val="28"/>
          <w:lang w:val="nl-NL"/>
        </w:rPr>
      </w:pPr>
    </w:p>
    <w:p w14:paraId="2A653BFE" w14:textId="15AEC644" w:rsidR="005770CB" w:rsidRDefault="005770CB" w:rsidP="005770CB">
      <w:pPr>
        <w:tabs>
          <w:tab w:val="left" w:pos="6540"/>
        </w:tabs>
        <w:spacing w:line="360" w:lineRule="auto"/>
        <w:rPr>
          <w:rFonts w:ascii="Arial" w:hAnsi="Arial" w:cs="Arial"/>
          <w:sz w:val="28"/>
          <w:szCs w:val="28"/>
        </w:rPr>
      </w:pPr>
    </w:p>
    <w:p w14:paraId="08BB3EAB" w14:textId="77777777" w:rsidR="005770CB" w:rsidRDefault="005770CB" w:rsidP="005770CB">
      <w:pPr>
        <w:tabs>
          <w:tab w:val="left" w:pos="6540"/>
        </w:tabs>
        <w:spacing w:line="360" w:lineRule="auto"/>
        <w:rPr>
          <w:rFonts w:asciiTheme="minorBidi" w:hAnsiTheme="minorBidi"/>
        </w:rPr>
      </w:pPr>
    </w:p>
    <w:p w14:paraId="125FCCDD" w14:textId="77777777" w:rsidR="005770CB" w:rsidRDefault="005770CB" w:rsidP="005770CB">
      <w:pPr>
        <w:tabs>
          <w:tab w:val="left" w:pos="6540"/>
        </w:tabs>
        <w:spacing w:line="360" w:lineRule="auto"/>
        <w:rPr>
          <w:rFonts w:asciiTheme="minorBidi" w:hAnsiTheme="minorBidi"/>
        </w:rPr>
      </w:pPr>
    </w:p>
    <w:p w14:paraId="0042EA3E" w14:textId="77777777" w:rsidR="005770CB" w:rsidRDefault="005770CB" w:rsidP="005770CB">
      <w:pPr>
        <w:tabs>
          <w:tab w:val="left" w:pos="6540"/>
        </w:tabs>
        <w:spacing w:line="360" w:lineRule="auto"/>
        <w:rPr>
          <w:rFonts w:asciiTheme="minorBidi" w:hAnsiTheme="minorBidi"/>
        </w:rPr>
      </w:pPr>
    </w:p>
    <w:p w14:paraId="22210998" w14:textId="77777777" w:rsidR="005770CB" w:rsidRDefault="005770CB" w:rsidP="005770CB">
      <w:pPr>
        <w:tabs>
          <w:tab w:val="left" w:pos="6540"/>
        </w:tabs>
        <w:spacing w:line="360" w:lineRule="auto"/>
        <w:rPr>
          <w:rFonts w:asciiTheme="minorBidi" w:hAnsiTheme="minorBidi"/>
        </w:rPr>
      </w:pPr>
    </w:p>
    <w:p w14:paraId="3E1E5F98" w14:textId="77777777" w:rsidR="008E1EF0" w:rsidRDefault="008E1EF0" w:rsidP="00E36500">
      <w:pPr>
        <w:spacing w:line="360" w:lineRule="auto"/>
        <w:jc w:val="center"/>
        <w:rPr>
          <w:rFonts w:ascii="Times New Roman" w:hAnsi="Times New Roman" w:cs="Times New Roman"/>
          <w:b/>
          <w:sz w:val="24"/>
          <w:szCs w:val="24"/>
        </w:rPr>
      </w:pPr>
    </w:p>
    <w:p w14:paraId="53246DA8" w14:textId="77777777" w:rsidR="008E1EF0" w:rsidRDefault="008E1EF0" w:rsidP="005770CB">
      <w:pPr>
        <w:spacing w:line="360" w:lineRule="auto"/>
        <w:rPr>
          <w:rFonts w:ascii="Times New Roman" w:hAnsi="Times New Roman" w:cs="Times New Roman"/>
          <w:b/>
          <w:sz w:val="24"/>
          <w:szCs w:val="24"/>
        </w:rPr>
      </w:pPr>
    </w:p>
    <w:p w14:paraId="1C67FA83" w14:textId="77777777" w:rsidR="008E1EF0" w:rsidRDefault="008E1EF0" w:rsidP="00E36500">
      <w:pPr>
        <w:spacing w:line="360" w:lineRule="auto"/>
        <w:jc w:val="center"/>
        <w:rPr>
          <w:rFonts w:ascii="Times New Roman" w:hAnsi="Times New Roman" w:cs="Times New Roman"/>
          <w:b/>
          <w:sz w:val="24"/>
          <w:szCs w:val="24"/>
        </w:rPr>
      </w:pPr>
    </w:p>
    <w:p w14:paraId="5D9B1B11" w14:textId="77777777" w:rsidR="008E1EF0" w:rsidRDefault="008E1EF0" w:rsidP="00E36500">
      <w:pPr>
        <w:spacing w:line="360" w:lineRule="auto"/>
        <w:jc w:val="center"/>
        <w:rPr>
          <w:rFonts w:ascii="Times New Roman" w:hAnsi="Times New Roman" w:cs="Times New Roman"/>
          <w:b/>
          <w:sz w:val="24"/>
          <w:szCs w:val="24"/>
        </w:rPr>
      </w:pPr>
    </w:p>
    <w:p w14:paraId="5F472EB6" w14:textId="77777777" w:rsidR="008E1EF0" w:rsidRDefault="008E1EF0" w:rsidP="00E36500">
      <w:pPr>
        <w:spacing w:line="360" w:lineRule="auto"/>
        <w:jc w:val="center"/>
        <w:rPr>
          <w:rFonts w:ascii="Times New Roman" w:hAnsi="Times New Roman" w:cs="Times New Roman"/>
          <w:b/>
          <w:sz w:val="24"/>
          <w:szCs w:val="24"/>
        </w:rPr>
      </w:pPr>
    </w:p>
    <w:p w14:paraId="3312FE45" w14:textId="7C30A1B5" w:rsidR="008E1EF0" w:rsidRDefault="008E1EF0" w:rsidP="00BE220D">
      <w:pPr>
        <w:spacing w:line="360" w:lineRule="auto"/>
        <w:jc w:val="center"/>
        <w:rPr>
          <w:rFonts w:ascii="Times New Roman" w:hAnsi="Times New Roman" w:cs="Times New Roman"/>
          <w:b/>
          <w:sz w:val="24"/>
          <w:szCs w:val="24"/>
        </w:rPr>
      </w:pPr>
    </w:p>
    <w:p w14:paraId="3A820E61" w14:textId="77777777" w:rsidR="008E061F" w:rsidRPr="00244ACC" w:rsidRDefault="008E061F" w:rsidP="00BE220D">
      <w:pPr>
        <w:spacing w:line="360" w:lineRule="auto"/>
        <w:rPr>
          <w:rFonts w:ascii="Times New Roman" w:hAnsi="Times New Roman" w:cs="Times New Roman"/>
          <w:b/>
          <w:sz w:val="24"/>
          <w:szCs w:val="24"/>
        </w:rPr>
      </w:pPr>
    </w:p>
    <w:p w14:paraId="01ADD81E" w14:textId="77777777" w:rsidR="008E1EF0" w:rsidRPr="00507FB5" w:rsidRDefault="008E1EF0" w:rsidP="00BE220D">
      <w:pPr>
        <w:spacing w:line="360" w:lineRule="auto"/>
        <w:rPr>
          <w:rFonts w:ascii="Arial" w:hAnsi="Arial" w:cs="Arial"/>
          <w:b/>
          <w:sz w:val="24"/>
          <w:szCs w:val="24"/>
        </w:rPr>
      </w:pPr>
    </w:p>
    <w:p w14:paraId="62564815" w14:textId="2A6E7F00" w:rsidR="00B4235E" w:rsidRPr="00BE220D" w:rsidRDefault="00B4235E" w:rsidP="00E36500">
      <w:pPr>
        <w:spacing w:line="360" w:lineRule="auto"/>
        <w:jc w:val="center"/>
        <w:rPr>
          <w:rFonts w:ascii="Arial" w:hAnsi="Arial" w:cs="Arial"/>
          <w:b/>
          <w:sz w:val="32"/>
          <w:szCs w:val="32"/>
        </w:rPr>
      </w:pPr>
      <w:r w:rsidRPr="00BE220D">
        <w:rPr>
          <w:rFonts w:ascii="Arial" w:hAnsi="Arial" w:cs="Arial"/>
          <w:b/>
          <w:sz w:val="32"/>
          <w:szCs w:val="32"/>
        </w:rPr>
        <w:t xml:space="preserve">Exploring barriers and facilitators to the access of health and social care support for children with </w:t>
      </w:r>
      <w:r w:rsidR="00223E80" w:rsidRPr="00BE220D">
        <w:rPr>
          <w:rFonts w:ascii="Arial" w:hAnsi="Arial" w:cs="Arial"/>
          <w:b/>
          <w:sz w:val="32"/>
          <w:szCs w:val="32"/>
        </w:rPr>
        <w:t>autism spectrum disorder</w:t>
      </w:r>
      <w:r w:rsidRPr="00BE220D">
        <w:rPr>
          <w:rFonts w:ascii="Arial" w:hAnsi="Arial" w:cs="Arial"/>
          <w:b/>
          <w:sz w:val="32"/>
          <w:szCs w:val="32"/>
        </w:rPr>
        <w:t xml:space="preserve"> in the UK: A scoping review</w:t>
      </w:r>
    </w:p>
    <w:p w14:paraId="38F5F903" w14:textId="77777777" w:rsidR="008E061F" w:rsidRPr="00244ACC" w:rsidRDefault="008E061F" w:rsidP="00E36500">
      <w:pPr>
        <w:spacing w:line="360" w:lineRule="auto"/>
        <w:jc w:val="center"/>
        <w:rPr>
          <w:rFonts w:ascii="Times New Roman" w:hAnsi="Times New Roman" w:cs="Times New Roman"/>
          <w:b/>
          <w:sz w:val="24"/>
          <w:szCs w:val="24"/>
        </w:rPr>
      </w:pPr>
    </w:p>
    <w:p w14:paraId="7DB641FF" w14:textId="77777777" w:rsidR="008E061F" w:rsidRPr="00244ACC" w:rsidRDefault="008E061F" w:rsidP="00E36500">
      <w:pPr>
        <w:spacing w:line="360" w:lineRule="auto"/>
        <w:jc w:val="center"/>
        <w:rPr>
          <w:rFonts w:ascii="Times New Roman" w:hAnsi="Times New Roman" w:cs="Times New Roman"/>
          <w:b/>
          <w:sz w:val="24"/>
          <w:szCs w:val="24"/>
        </w:rPr>
      </w:pPr>
    </w:p>
    <w:p w14:paraId="577FF540" w14:textId="77777777" w:rsidR="008E061F" w:rsidRPr="00244ACC" w:rsidRDefault="008E061F" w:rsidP="00E36500">
      <w:pPr>
        <w:spacing w:line="360" w:lineRule="auto"/>
        <w:jc w:val="center"/>
        <w:rPr>
          <w:rFonts w:ascii="Times New Roman" w:hAnsi="Times New Roman" w:cs="Times New Roman"/>
          <w:b/>
          <w:sz w:val="24"/>
          <w:szCs w:val="24"/>
        </w:rPr>
      </w:pPr>
    </w:p>
    <w:p w14:paraId="3C5019CC" w14:textId="77777777" w:rsidR="008E061F" w:rsidRPr="00244ACC" w:rsidRDefault="008E061F" w:rsidP="00E36500">
      <w:pPr>
        <w:spacing w:line="360" w:lineRule="auto"/>
        <w:jc w:val="center"/>
        <w:rPr>
          <w:rFonts w:ascii="Times New Roman" w:hAnsi="Times New Roman" w:cs="Times New Roman"/>
          <w:b/>
          <w:sz w:val="24"/>
          <w:szCs w:val="24"/>
        </w:rPr>
      </w:pPr>
    </w:p>
    <w:p w14:paraId="0ED5EB9A" w14:textId="77777777" w:rsidR="008E061F" w:rsidRPr="00244ACC" w:rsidRDefault="008E061F" w:rsidP="00E36500">
      <w:pPr>
        <w:spacing w:line="360" w:lineRule="auto"/>
        <w:jc w:val="center"/>
        <w:rPr>
          <w:rFonts w:ascii="Times New Roman" w:hAnsi="Times New Roman" w:cs="Times New Roman"/>
          <w:b/>
          <w:sz w:val="24"/>
          <w:szCs w:val="24"/>
        </w:rPr>
      </w:pPr>
    </w:p>
    <w:p w14:paraId="4D8F2445" w14:textId="77777777" w:rsidR="005770CB" w:rsidRPr="00244ACC" w:rsidRDefault="005770CB" w:rsidP="00BE220D">
      <w:pPr>
        <w:spacing w:line="360" w:lineRule="auto"/>
        <w:rPr>
          <w:rFonts w:ascii="Times New Roman" w:hAnsi="Times New Roman" w:cs="Times New Roman"/>
          <w:b/>
          <w:sz w:val="24"/>
          <w:szCs w:val="24"/>
        </w:rPr>
      </w:pPr>
    </w:p>
    <w:p w14:paraId="36CE69F8" w14:textId="77777777" w:rsidR="008E061F" w:rsidRPr="00244ACC" w:rsidRDefault="008E061F" w:rsidP="00E36500">
      <w:pPr>
        <w:spacing w:line="360" w:lineRule="auto"/>
        <w:jc w:val="center"/>
        <w:rPr>
          <w:rFonts w:ascii="Times New Roman" w:hAnsi="Times New Roman" w:cs="Times New Roman"/>
          <w:b/>
          <w:sz w:val="24"/>
          <w:szCs w:val="24"/>
        </w:rPr>
      </w:pPr>
    </w:p>
    <w:p w14:paraId="1FE1FE18"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bookmarkStart w:id="0" w:name="_Toc224373513"/>
    </w:p>
    <w:p w14:paraId="4182D434"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32AD5195"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5D131311"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110C2A22"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4A9BD56F"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61D7B9E7"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23182BAA" w14:textId="5757E421" w:rsidR="00B4235E" w:rsidRPr="00C31197" w:rsidRDefault="008E061F" w:rsidP="008E061F">
      <w:pPr>
        <w:spacing w:before="100" w:beforeAutospacing="1" w:after="100" w:afterAutospacing="1" w:line="360" w:lineRule="auto"/>
        <w:jc w:val="center"/>
        <w:outlineLvl w:val="1"/>
        <w:rPr>
          <w:rFonts w:ascii="Arial" w:eastAsia="Times New Roman" w:hAnsi="Arial" w:cs="Arial"/>
          <w:b/>
          <w:bCs/>
          <w:sz w:val="24"/>
          <w:szCs w:val="24"/>
          <w:lang w:val="en-US"/>
        </w:rPr>
      </w:pPr>
      <w:r w:rsidRPr="00C31197">
        <w:rPr>
          <w:rFonts w:ascii="Arial" w:eastAsia="Times New Roman" w:hAnsi="Arial" w:cs="Arial"/>
          <w:b/>
          <w:bCs/>
          <w:sz w:val="24"/>
          <w:szCs w:val="24"/>
          <w:lang w:val="en-US"/>
        </w:rPr>
        <w:t>Abstract</w:t>
      </w:r>
      <w:bookmarkEnd w:id="0"/>
    </w:p>
    <w:p w14:paraId="75899827" w14:textId="2E0CD41A" w:rsidR="008E061F" w:rsidRPr="00C31197"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Autism Spectrum Disorder (ASD) represents a significant and growing concern within the United Kingdom’s health and social care system, requiring coordinated support across healthcare, education and social services.</w:t>
      </w:r>
      <w:r w:rsidR="0086538A">
        <w:rPr>
          <w:rFonts w:ascii="Arial" w:eastAsia="Times New Roman" w:hAnsi="Arial" w:cs="Arial"/>
          <w:bCs/>
          <w:sz w:val="24"/>
          <w:szCs w:val="24"/>
          <w:lang w:val="en-US"/>
        </w:rPr>
        <w:t xml:space="preserve"> </w:t>
      </w:r>
      <w:r w:rsidRPr="00C31197">
        <w:rPr>
          <w:rFonts w:ascii="Arial" w:eastAsia="Times New Roman" w:hAnsi="Arial" w:cs="Arial"/>
          <w:bCs/>
          <w:sz w:val="24"/>
          <w:szCs w:val="24"/>
          <w:lang w:val="en-US"/>
        </w:rPr>
        <w:t xml:space="preserve">Despite policy frameworks promoting early diagnosis and integrated service provision, many families continue to experience difficulties accessing appropriate support for autistic children. This study </w:t>
      </w:r>
      <w:r w:rsidR="0086538A">
        <w:rPr>
          <w:rFonts w:ascii="Arial" w:eastAsia="Times New Roman" w:hAnsi="Arial" w:cs="Arial"/>
          <w:bCs/>
          <w:sz w:val="24"/>
          <w:szCs w:val="24"/>
          <w:lang w:val="en-US"/>
        </w:rPr>
        <w:t>adopted</w:t>
      </w:r>
      <w:r w:rsidRPr="00C31197">
        <w:rPr>
          <w:rFonts w:ascii="Arial" w:eastAsia="Times New Roman" w:hAnsi="Arial" w:cs="Arial"/>
          <w:bCs/>
          <w:sz w:val="24"/>
          <w:szCs w:val="24"/>
          <w:lang w:val="en-US"/>
        </w:rPr>
        <w:t xml:space="preserve"> a scoping review to explore the barriers and facilitators influencing access to health and social care services for children with ASD in the UK. The review follows the methodological framework developed by Arksey and O’Malley and is guided by the PRISMA-ScR reporting standards.</w:t>
      </w:r>
      <w:r w:rsidR="0086538A">
        <w:rPr>
          <w:rFonts w:ascii="Arial" w:eastAsia="Times New Roman" w:hAnsi="Arial" w:cs="Arial"/>
          <w:bCs/>
          <w:sz w:val="24"/>
          <w:szCs w:val="24"/>
          <w:lang w:val="en-US"/>
        </w:rPr>
        <w:t xml:space="preserve"> </w:t>
      </w:r>
      <w:r w:rsidRPr="00C31197">
        <w:rPr>
          <w:rFonts w:ascii="Arial" w:eastAsia="Times New Roman" w:hAnsi="Arial" w:cs="Arial"/>
          <w:bCs/>
          <w:sz w:val="24"/>
          <w:szCs w:val="24"/>
          <w:lang w:val="en-US"/>
        </w:rPr>
        <w:t>Peer-reviewed studies were identified through systematic searches of databases including Scopus, PubMed and PsycINFO.</w:t>
      </w:r>
      <w:r w:rsidR="0086538A">
        <w:rPr>
          <w:rFonts w:ascii="Arial" w:eastAsia="Times New Roman" w:hAnsi="Arial" w:cs="Arial"/>
          <w:bCs/>
          <w:sz w:val="24"/>
          <w:szCs w:val="24"/>
          <w:lang w:val="en-US"/>
        </w:rPr>
        <w:t xml:space="preserve"> </w:t>
      </w:r>
      <w:r w:rsidR="00A0341E">
        <w:rPr>
          <w:rFonts w:ascii="Arial" w:eastAsia="Times New Roman" w:hAnsi="Arial" w:cs="Arial"/>
          <w:bCs/>
          <w:sz w:val="24"/>
          <w:szCs w:val="24"/>
          <w:lang w:val="en-US"/>
        </w:rPr>
        <w:t xml:space="preserve">Three </w:t>
      </w:r>
      <w:r w:rsidR="00A0341E" w:rsidRPr="00C31197">
        <w:rPr>
          <w:rFonts w:ascii="Arial" w:eastAsia="Times New Roman" w:hAnsi="Arial" w:cs="Arial"/>
          <w:bCs/>
          <w:sz w:val="24"/>
          <w:szCs w:val="24"/>
          <w:lang w:val="en-US"/>
        </w:rPr>
        <w:t>studies</w:t>
      </w:r>
      <w:r w:rsidRPr="00C31197">
        <w:rPr>
          <w:rFonts w:ascii="Arial" w:eastAsia="Times New Roman" w:hAnsi="Arial" w:cs="Arial"/>
          <w:bCs/>
          <w:sz w:val="24"/>
          <w:szCs w:val="24"/>
          <w:lang w:val="en-US"/>
        </w:rPr>
        <w:t xml:space="preserve"> met the inclusion criteria and were </w:t>
      </w:r>
      <w:r w:rsidR="00A0341E" w:rsidRPr="00C31197">
        <w:rPr>
          <w:rFonts w:ascii="Arial" w:eastAsia="Times New Roman" w:hAnsi="Arial" w:cs="Arial"/>
          <w:bCs/>
          <w:sz w:val="24"/>
          <w:szCs w:val="24"/>
          <w:lang w:val="en-US"/>
        </w:rPr>
        <w:t>analyzed</w:t>
      </w:r>
      <w:r w:rsidRPr="00C31197">
        <w:rPr>
          <w:rFonts w:ascii="Arial" w:eastAsia="Times New Roman" w:hAnsi="Arial" w:cs="Arial"/>
          <w:bCs/>
          <w:sz w:val="24"/>
          <w:szCs w:val="24"/>
          <w:lang w:val="en-US"/>
        </w:rPr>
        <w:t xml:space="preserve"> using thematic synthesis. Preliminary findings indicate that service accessibility is shaped by structural barriers, professional knowledge, service coordination and socio-economic inequalities.</w:t>
      </w:r>
      <w:r w:rsidR="0086538A">
        <w:rPr>
          <w:rFonts w:ascii="Arial" w:eastAsia="Times New Roman" w:hAnsi="Arial" w:cs="Arial"/>
          <w:bCs/>
          <w:sz w:val="24"/>
          <w:szCs w:val="24"/>
          <w:lang w:val="en-US"/>
        </w:rPr>
        <w:t xml:space="preserve"> </w:t>
      </w:r>
      <w:r w:rsidRPr="00C31197">
        <w:rPr>
          <w:rFonts w:ascii="Arial" w:eastAsia="Times New Roman" w:hAnsi="Arial" w:cs="Arial"/>
          <w:bCs/>
          <w:sz w:val="24"/>
          <w:szCs w:val="24"/>
          <w:lang w:val="en-US"/>
        </w:rPr>
        <w:t>The review aims to inform future research, policy development and improvements in autism service provision.</w:t>
      </w:r>
    </w:p>
    <w:p w14:paraId="70273999" w14:textId="77777777" w:rsidR="008E061F" w:rsidRPr="00C31197" w:rsidRDefault="008E061F" w:rsidP="008E061F">
      <w:pPr>
        <w:spacing w:line="240" w:lineRule="auto"/>
        <w:rPr>
          <w:rFonts w:ascii="Arial" w:eastAsia="Times New Roman" w:hAnsi="Arial" w:cs="Arial"/>
          <w:bCs/>
          <w:sz w:val="24"/>
          <w:szCs w:val="24"/>
          <w:lang w:val="en-US"/>
        </w:rPr>
      </w:pPr>
    </w:p>
    <w:p w14:paraId="52D47DFB" w14:textId="77777777" w:rsidR="008E061F" w:rsidRPr="00C31197" w:rsidRDefault="008E061F" w:rsidP="008E061F">
      <w:pPr>
        <w:spacing w:line="240" w:lineRule="auto"/>
        <w:rPr>
          <w:rFonts w:ascii="Arial" w:eastAsia="Times New Roman" w:hAnsi="Arial" w:cs="Arial"/>
          <w:bCs/>
          <w:sz w:val="24"/>
          <w:szCs w:val="24"/>
          <w:lang w:val="en-US"/>
        </w:rPr>
      </w:pPr>
    </w:p>
    <w:p w14:paraId="247FCB20" w14:textId="77777777" w:rsidR="008E061F" w:rsidRPr="00C31197" w:rsidRDefault="008E061F" w:rsidP="008E061F">
      <w:pPr>
        <w:spacing w:line="240" w:lineRule="auto"/>
        <w:rPr>
          <w:rFonts w:ascii="Arial" w:eastAsia="Times New Roman" w:hAnsi="Arial" w:cs="Arial"/>
          <w:bCs/>
          <w:sz w:val="24"/>
          <w:szCs w:val="24"/>
          <w:lang w:val="en-US"/>
        </w:rPr>
      </w:pPr>
    </w:p>
    <w:p w14:paraId="7F729D80"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05BD1A7"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3597602"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399E43B6"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7DD67528"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FA2DFC0"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DED2631"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6D6CBA7C"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6670D29"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F45CFFE"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0ECFEE2F"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55198B5"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46FC0784"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53853E97"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712E2B74" w14:textId="77777777" w:rsidR="008E061F" w:rsidRPr="00C31197" w:rsidRDefault="008E061F" w:rsidP="008E061F">
      <w:pPr>
        <w:spacing w:line="240" w:lineRule="auto"/>
        <w:rPr>
          <w:rFonts w:ascii="Arial" w:eastAsia="Times New Roman" w:hAnsi="Arial" w:cs="Arial"/>
          <w:bCs/>
          <w:sz w:val="24"/>
          <w:szCs w:val="24"/>
          <w:lang w:val="en-US"/>
        </w:rPr>
      </w:pPr>
    </w:p>
    <w:sdt>
      <w:sdtPr>
        <w:rPr>
          <w:rFonts w:ascii="Arial" w:eastAsiaTheme="minorHAnsi" w:hAnsi="Arial" w:cs="Arial"/>
          <w:color w:val="auto"/>
          <w:sz w:val="24"/>
          <w:szCs w:val="24"/>
          <w:lang w:val="en-GB"/>
        </w:rPr>
        <w:id w:val="-1426109565"/>
        <w:docPartObj>
          <w:docPartGallery w:val="Table of Contents"/>
          <w:docPartUnique/>
        </w:docPartObj>
      </w:sdtPr>
      <w:sdtEndPr>
        <w:rPr>
          <w:b/>
          <w:bCs/>
          <w:noProof/>
        </w:rPr>
      </w:sdtEndPr>
      <w:sdtContent>
        <w:p w14:paraId="2423174E" w14:textId="3FB4C15D" w:rsidR="008E061F" w:rsidRPr="00C31197" w:rsidRDefault="008E061F" w:rsidP="00A8321B">
          <w:pPr>
            <w:pStyle w:val="TOCHeading"/>
            <w:jc w:val="center"/>
            <w:rPr>
              <w:rFonts w:ascii="Arial" w:hAnsi="Arial" w:cs="Arial"/>
              <w:b/>
              <w:bCs/>
              <w:color w:val="000000" w:themeColor="text1"/>
              <w:sz w:val="24"/>
              <w:szCs w:val="24"/>
            </w:rPr>
          </w:pPr>
          <w:r w:rsidRPr="00C31197">
            <w:rPr>
              <w:rFonts w:ascii="Arial" w:hAnsi="Arial" w:cs="Arial"/>
              <w:b/>
              <w:bCs/>
              <w:color w:val="000000" w:themeColor="text1"/>
              <w:sz w:val="24"/>
              <w:szCs w:val="24"/>
            </w:rPr>
            <w:t>Table of Contents</w:t>
          </w:r>
        </w:p>
        <w:p w14:paraId="3225224E" w14:textId="62FEF8FA" w:rsidR="00244ACC" w:rsidRPr="00C31197" w:rsidRDefault="008E061F">
          <w:pPr>
            <w:pStyle w:val="TOC2"/>
            <w:tabs>
              <w:tab w:val="right" w:leader="dot" w:pos="9350"/>
            </w:tabs>
            <w:rPr>
              <w:rFonts w:ascii="Arial" w:eastAsiaTheme="minorEastAsia" w:hAnsi="Arial" w:cs="Arial"/>
              <w:noProof/>
              <w:kern w:val="2"/>
              <w:sz w:val="24"/>
              <w:szCs w:val="24"/>
              <w:lang w:eastAsia="en-GB"/>
              <w14:ligatures w14:val="standardContextual"/>
            </w:rPr>
          </w:pPr>
          <w:r w:rsidRPr="00C31197">
            <w:rPr>
              <w:rFonts w:ascii="Arial" w:hAnsi="Arial" w:cs="Arial"/>
              <w:sz w:val="24"/>
              <w:szCs w:val="24"/>
            </w:rPr>
            <w:fldChar w:fldCharType="begin"/>
          </w:r>
          <w:r w:rsidRPr="00C31197">
            <w:rPr>
              <w:rFonts w:ascii="Arial" w:hAnsi="Arial" w:cs="Arial"/>
              <w:sz w:val="24"/>
              <w:szCs w:val="24"/>
            </w:rPr>
            <w:instrText xml:space="preserve"> TOC \o "1-3" \h \z \u </w:instrText>
          </w:r>
          <w:r w:rsidRPr="00C31197">
            <w:rPr>
              <w:rFonts w:ascii="Arial" w:hAnsi="Arial" w:cs="Arial"/>
              <w:sz w:val="24"/>
              <w:szCs w:val="24"/>
            </w:rPr>
            <w:fldChar w:fldCharType="separate"/>
          </w:r>
          <w:hyperlink w:anchor="_Toc224373513" w:history="1">
            <w:r w:rsidR="00244ACC" w:rsidRPr="00C31197">
              <w:rPr>
                <w:rStyle w:val="Hyperlink"/>
                <w:rFonts w:ascii="Arial" w:eastAsia="Times New Roman" w:hAnsi="Arial" w:cs="Arial"/>
                <w:noProof/>
                <w:sz w:val="24"/>
                <w:szCs w:val="24"/>
                <w:lang w:val="en-US"/>
              </w:rPr>
              <w:t>Abstract</w:t>
            </w:r>
            <w:r w:rsidR="00244ACC" w:rsidRPr="00C31197">
              <w:rPr>
                <w:rFonts w:ascii="Arial" w:hAnsi="Arial" w:cs="Arial"/>
                <w:noProof/>
                <w:webHidden/>
                <w:sz w:val="24"/>
                <w:szCs w:val="24"/>
              </w:rPr>
              <w:tab/>
            </w:r>
            <w:r w:rsidR="00244ACC" w:rsidRPr="00C31197">
              <w:rPr>
                <w:rFonts w:ascii="Arial" w:hAnsi="Arial" w:cs="Arial"/>
                <w:noProof/>
                <w:webHidden/>
                <w:sz w:val="24"/>
                <w:szCs w:val="24"/>
              </w:rPr>
              <w:fldChar w:fldCharType="begin"/>
            </w:r>
            <w:r w:rsidR="00244ACC" w:rsidRPr="00C31197">
              <w:rPr>
                <w:rFonts w:ascii="Arial" w:hAnsi="Arial" w:cs="Arial"/>
                <w:noProof/>
                <w:webHidden/>
                <w:sz w:val="24"/>
                <w:szCs w:val="24"/>
              </w:rPr>
              <w:instrText xml:space="preserve"> PAGEREF _Toc224373513 \h </w:instrText>
            </w:r>
            <w:r w:rsidR="00244ACC" w:rsidRPr="00C31197">
              <w:rPr>
                <w:rFonts w:ascii="Arial" w:hAnsi="Arial" w:cs="Arial"/>
                <w:noProof/>
                <w:webHidden/>
                <w:sz w:val="24"/>
                <w:szCs w:val="24"/>
              </w:rPr>
            </w:r>
            <w:r w:rsidR="00244ACC" w:rsidRPr="00C31197">
              <w:rPr>
                <w:rFonts w:ascii="Arial" w:hAnsi="Arial" w:cs="Arial"/>
                <w:noProof/>
                <w:webHidden/>
                <w:sz w:val="24"/>
                <w:szCs w:val="24"/>
              </w:rPr>
              <w:fldChar w:fldCharType="separate"/>
            </w:r>
            <w:r w:rsidR="00244ACC" w:rsidRPr="00C31197">
              <w:rPr>
                <w:rFonts w:ascii="Arial" w:hAnsi="Arial" w:cs="Arial"/>
                <w:noProof/>
                <w:webHidden/>
                <w:sz w:val="24"/>
                <w:szCs w:val="24"/>
              </w:rPr>
              <w:t>2</w:t>
            </w:r>
            <w:r w:rsidR="00244ACC" w:rsidRPr="00C31197">
              <w:rPr>
                <w:rFonts w:ascii="Arial" w:hAnsi="Arial" w:cs="Arial"/>
                <w:noProof/>
                <w:webHidden/>
                <w:sz w:val="24"/>
                <w:szCs w:val="24"/>
              </w:rPr>
              <w:fldChar w:fldCharType="end"/>
            </w:r>
          </w:hyperlink>
        </w:p>
        <w:p w14:paraId="55A1EB71" w14:textId="550CEAB0"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14" w:history="1">
            <w:r w:rsidRPr="00C31197">
              <w:rPr>
                <w:rStyle w:val="Hyperlink"/>
                <w:rFonts w:ascii="Arial" w:eastAsia="Times New Roman" w:hAnsi="Arial" w:cs="Arial"/>
                <w:noProof/>
                <w:sz w:val="24"/>
                <w:szCs w:val="24"/>
                <w:lang w:val="en-US"/>
              </w:rPr>
              <w:t>Introduction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3FD2377A" w14:textId="376F0EC7"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5" w:history="1">
            <w:r w:rsidRPr="00C31197">
              <w:rPr>
                <w:rStyle w:val="Hyperlink"/>
                <w:rFonts w:ascii="Arial" w:eastAsia="Times New Roman" w:hAnsi="Arial" w:cs="Arial"/>
                <w:noProof/>
                <w:sz w:val="24"/>
                <w:szCs w:val="24"/>
                <w:lang w:val="en-US"/>
              </w:rPr>
              <w:t>Definition of Main Concepts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_Toc224373515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7EA70C99" w14:textId="59D29BAF"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6" w:history="1">
            <w:r w:rsidRPr="00C31197">
              <w:rPr>
                <w:rStyle w:val="Hyperlink"/>
                <w:rFonts w:ascii="Arial" w:eastAsia="Times New Roman" w:hAnsi="Arial" w:cs="Arial"/>
                <w:noProof/>
                <w:sz w:val="24"/>
                <w:szCs w:val="24"/>
                <w:lang w:val="en-US"/>
              </w:rPr>
              <w:t>Rationale of the Research</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_Toc224373516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699B3C25" w14:textId="5155D7C0"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7" w:history="1">
            <w:r w:rsidRPr="00C31197">
              <w:rPr>
                <w:rStyle w:val="Hyperlink"/>
                <w:rFonts w:ascii="Arial" w:eastAsia="Times New Roman" w:hAnsi="Arial" w:cs="Arial"/>
                <w:noProof/>
                <w:sz w:val="24"/>
                <w:szCs w:val="24"/>
                <w:lang w:val="en-US"/>
              </w:rPr>
              <w:t>Review Question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_Toc224373517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5</w:t>
            </w:r>
            <w:r w:rsidRPr="00C31197">
              <w:rPr>
                <w:rFonts w:ascii="Arial" w:hAnsi="Arial" w:cs="Arial"/>
                <w:noProof/>
                <w:webHidden/>
                <w:sz w:val="24"/>
                <w:szCs w:val="24"/>
              </w:rPr>
              <w:fldChar w:fldCharType="end"/>
            </w:r>
          </w:hyperlink>
        </w:p>
        <w:p w14:paraId="035F4D4F" w14:textId="216E966E"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8" w:history="1">
            <w:r w:rsidRPr="00C31197">
              <w:rPr>
                <w:rStyle w:val="Hyperlink"/>
                <w:rFonts w:ascii="Arial" w:eastAsia="Times New Roman" w:hAnsi="Arial" w:cs="Arial"/>
                <w:noProof/>
                <w:sz w:val="24"/>
                <w:szCs w:val="24"/>
                <w:lang w:val="en-US"/>
              </w:rPr>
              <w:t>Objectives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_Toc224373518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5</w:t>
            </w:r>
            <w:r w:rsidRPr="00C31197">
              <w:rPr>
                <w:rFonts w:ascii="Arial" w:hAnsi="Arial" w:cs="Arial"/>
                <w:noProof/>
                <w:webHidden/>
                <w:sz w:val="24"/>
                <w:szCs w:val="24"/>
              </w:rPr>
              <w:fldChar w:fldCharType="end"/>
            </w:r>
          </w:hyperlink>
        </w:p>
        <w:p w14:paraId="7A257875" w14:textId="13AA22C7"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19" w:history="1">
            <w:r w:rsidRPr="00C31197">
              <w:rPr>
                <w:rStyle w:val="Hyperlink"/>
                <w:rFonts w:ascii="Arial" w:hAnsi="Arial" w:cs="Arial"/>
                <w:noProof/>
                <w:sz w:val="24"/>
                <w:szCs w:val="24"/>
              </w:rPr>
              <w:t>Methods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_Toc224373519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0A8B1984" w14:textId="637D9F44"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0" w:history="1">
            <w:r w:rsidRPr="00C31197">
              <w:rPr>
                <w:rStyle w:val="Hyperlink"/>
                <w:rFonts w:ascii="Arial" w:hAnsi="Arial" w:cs="Arial"/>
                <w:noProof/>
                <w:sz w:val="24"/>
                <w:szCs w:val="24"/>
              </w:rPr>
              <w:t>Research Design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_Toc224373520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155E9DEB" w14:textId="01BBF5DA"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1" w:history="1">
            <w:r w:rsidRPr="00C31197">
              <w:rPr>
                <w:rStyle w:val="Hyperlink"/>
                <w:rFonts w:ascii="Arial" w:hAnsi="Arial" w:cs="Arial"/>
                <w:noProof/>
                <w:sz w:val="24"/>
                <w:szCs w:val="24"/>
              </w:rPr>
              <w:t>Data Collection and Search Strategy</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_Toc224373521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69DD065A" w14:textId="7F10FBA5"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2" w:history="1">
            <w:r w:rsidRPr="00C31197">
              <w:rPr>
                <w:rStyle w:val="Hyperlink"/>
                <w:rFonts w:ascii="Arial" w:hAnsi="Arial" w:cs="Arial"/>
                <w:noProof/>
                <w:sz w:val="24"/>
                <w:szCs w:val="24"/>
              </w:rPr>
              <w:t>Data Extraction and Analysis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_Toc224373522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8</w:t>
            </w:r>
            <w:r w:rsidRPr="00C31197">
              <w:rPr>
                <w:rFonts w:ascii="Arial" w:hAnsi="Arial" w:cs="Arial"/>
                <w:noProof/>
                <w:webHidden/>
                <w:sz w:val="24"/>
                <w:szCs w:val="24"/>
              </w:rPr>
              <w:fldChar w:fldCharType="end"/>
            </w:r>
          </w:hyperlink>
        </w:p>
        <w:p w14:paraId="5F499D8F" w14:textId="1E110E89"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3" w:history="1">
            <w:r w:rsidRPr="00C31197">
              <w:rPr>
                <w:rStyle w:val="Hyperlink"/>
                <w:rFonts w:ascii="Arial" w:hAnsi="Arial" w:cs="Arial"/>
                <w:noProof/>
                <w:sz w:val="24"/>
                <w:szCs w:val="24"/>
              </w:rPr>
              <w:t>Ethical Considerations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_Toc224373523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262E6240" w14:textId="44E463A0"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24" w:history="1">
            <w:r w:rsidRPr="00C31197">
              <w:rPr>
                <w:rStyle w:val="Hyperlink"/>
                <w:rFonts w:ascii="Arial" w:hAnsi="Arial" w:cs="Arial"/>
                <w:noProof/>
                <w:sz w:val="24"/>
                <w:szCs w:val="24"/>
              </w:rPr>
              <w:t>Results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5C7BE8EC" w14:textId="6EA40D28"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5" w:history="1">
            <w:r w:rsidRPr="00C31197">
              <w:rPr>
                <w:rStyle w:val="Hyperlink"/>
                <w:rFonts w:ascii="Arial" w:hAnsi="Arial" w:cs="Arial"/>
                <w:noProof/>
                <w:sz w:val="24"/>
                <w:szCs w:val="24"/>
              </w:rPr>
              <w:t>Study Characteristics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_Toc224373525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18A37E01" w14:textId="7E0BDD1A"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6" w:history="1">
            <w:r w:rsidRPr="00C31197">
              <w:rPr>
                <w:rStyle w:val="Hyperlink"/>
                <w:rFonts w:ascii="Arial" w:hAnsi="Arial" w:cs="Arial"/>
                <w:noProof/>
                <w:sz w:val="24"/>
                <w:szCs w:val="24"/>
              </w:rPr>
              <w:t>Summary of Key Studies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_Toc224373526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10</w:t>
            </w:r>
            <w:r w:rsidRPr="00C31197">
              <w:rPr>
                <w:rFonts w:ascii="Arial" w:hAnsi="Arial" w:cs="Arial"/>
                <w:noProof/>
                <w:webHidden/>
                <w:sz w:val="24"/>
                <w:szCs w:val="24"/>
              </w:rPr>
              <w:fldChar w:fldCharType="end"/>
            </w:r>
          </w:hyperlink>
        </w:p>
        <w:p w14:paraId="53259ECA" w14:textId="772D7A91"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7" w:history="1">
            <w:r w:rsidRPr="00C31197">
              <w:rPr>
                <w:rStyle w:val="Hyperlink"/>
                <w:rFonts w:ascii="Arial" w:hAnsi="Arial" w:cs="Arial"/>
                <w:noProof/>
                <w:sz w:val="24"/>
                <w:szCs w:val="24"/>
              </w:rPr>
              <w:t>Thematic Analysis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_Toc224373527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11</w:t>
            </w:r>
            <w:r w:rsidRPr="00C31197">
              <w:rPr>
                <w:rFonts w:ascii="Arial" w:hAnsi="Arial" w:cs="Arial"/>
                <w:noProof/>
                <w:webHidden/>
                <w:sz w:val="24"/>
                <w:szCs w:val="24"/>
              </w:rPr>
              <w:fldChar w:fldCharType="end"/>
            </w:r>
          </w:hyperlink>
        </w:p>
        <w:p w14:paraId="65498E96" w14:textId="68CB7EDE"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28" w:history="1">
            <w:r w:rsidRPr="00C31197">
              <w:rPr>
                <w:rStyle w:val="Hyperlink"/>
                <w:rFonts w:ascii="Arial" w:hAnsi="Arial" w:cs="Arial"/>
                <w:noProof/>
                <w:sz w:val="24"/>
                <w:szCs w:val="24"/>
              </w:rPr>
              <w:t>Structural and organisational barriers within health and social care systems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_Toc224373528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11</w:t>
            </w:r>
            <w:r w:rsidRPr="00C31197">
              <w:rPr>
                <w:rFonts w:ascii="Arial" w:hAnsi="Arial" w:cs="Arial"/>
                <w:noProof/>
                <w:webHidden/>
                <w:sz w:val="24"/>
                <w:szCs w:val="24"/>
              </w:rPr>
              <w:fldChar w:fldCharType="end"/>
            </w:r>
          </w:hyperlink>
        </w:p>
        <w:p w14:paraId="51EFFD36" w14:textId="65562957"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29" w:history="1">
            <w:r w:rsidRPr="00C31197">
              <w:rPr>
                <w:rStyle w:val="Hyperlink"/>
                <w:rFonts w:ascii="Arial" w:hAnsi="Arial" w:cs="Arial"/>
                <w:noProof/>
                <w:sz w:val="24"/>
                <w:szCs w:val="24"/>
              </w:rPr>
              <w:t>Professional knowledge and clinical practice</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_Toc224373529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12</w:t>
            </w:r>
            <w:r w:rsidRPr="00C31197">
              <w:rPr>
                <w:rFonts w:ascii="Arial" w:hAnsi="Arial" w:cs="Arial"/>
                <w:noProof/>
                <w:webHidden/>
                <w:sz w:val="24"/>
                <w:szCs w:val="24"/>
              </w:rPr>
              <w:fldChar w:fldCharType="end"/>
            </w:r>
          </w:hyperlink>
        </w:p>
        <w:p w14:paraId="7ED1EFF5" w14:textId="651F0DE6"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30" w:history="1">
            <w:r w:rsidRPr="00C31197">
              <w:rPr>
                <w:rStyle w:val="Hyperlink"/>
                <w:rFonts w:ascii="Arial" w:hAnsi="Arial" w:cs="Arial"/>
                <w:noProof/>
                <w:sz w:val="24"/>
                <w:szCs w:val="24"/>
              </w:rPr>
              <w:t>Communication barriers within healthcare settings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_Toc224373530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13</w:t>
            </w:r>
            <w:r w:rsidRPr="00C31197">
              <w:rPr>
                <w:rFonts w:ascii="Arial" w:hAnsi="Arial" w:cs="Arial"/>
                <w:noProof/>
                <w:webHidden/>
                <w:sz w:val="24"/>
                <w:szCs w:val="24"/>
              </w:rPr>
              <w:fldChar w:fldCharType="end"/>
            </w:r>
          </w:hyperlink>
        </w:p>
        <w:p w14:paraId="56EF870F" w14:textId="4CF1F5B5"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31" w:history="1">
            <w:r w:rsidRPr="00C31197">
              <w:rPr>
                <w:rStyle w:val="Hyperlink"/>
                <w:rFonts w:ascii="Arial" w:hAnsi="Arial" w:cs="Arial"/>
                <w:noProof/>
                <w:sz w:val="24"/>
                <w:szCs w:val="24"/>
              </w:rPr>
              <w:t>Socio-economic and cultural determinants of access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_Toc224373531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13</w:t>
            </w:r>
            <w:r w:rsidRPr="00C31197">
              <w:rPr>
                <w:rFonts w:ascii="Arial" w:hAnsi="Arial" w:cs="Arial"/>
                <w:noProof/>
                <w:webHidden/>
                <w:sz w:val="24"/>
                <w:szCs w:val="24"/>
              </w:rPr>
              <w:fldChar w:fldCharType="end"/>
            </w:r>
          </w:hyperlink>
        </w:p>
        <w:p w14:paraId="3E1D2A6F" w14:textId="3F27D1E8"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2" w:history="1">
            <w:r w:rsidRPr="00C31197">
              <w:rPr>
                <w:rStyle w:val="Hyperlink"/>
                <w:rFonts w:ascii="Arial" w:eastAsia="Times New Roman" w:hAnsi="Arial" w:cs="Arial"/>
                <w:noProof/>
                <w:sz w:val="24"/>
                <w:szCs w:val="24"/>
              </w:rPr>
              <w:t>Discussion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_Toc224373532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14</w:t>
            </w:r>
            <w:r w:rsidRPr="00C31197">
              <w:rPr>
                <w:rFonts w:ascii="Arial" w:hAnsi="Arial" w:cs="Arial"/>
                <w:noProof/>
                <w:webHidden/>
                <w:sz w:val="24"/>
                <w:szCs w:val="24"/>
              </w:rPr>
              <w:fldChar w:fldCharType="end"/>
            </w:r>
          </w:hyperlink>
        </w:p>
        <w:p w14:paraId="7FF1B1F2" w14:textId="5EE9B81D"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3" w:history="1">
            <w:r w:rsidRPr="00C31197">
              <w:rPr>
                <w:rStyle w:val="Hyperlink"/>
                <w:rFonts w:ascii="Arial" w:eastAsia="Times New Roman" w:hAnsi="Arial" w:cs="Arial"/>
                <w:noProof/>
                <w:sz w:val="24"/>
                <w:szCs w:val="24"/>
              </w:rPr>
              <w:t>Conclusion and Recommendations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_Toc224373533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15</w:t>
            </w:r>
            <w:r w:rsidRPr="00C31197">
              <w:rPr>
                <w:rFonts w:ascii="Arial" w:hAnsi="Arial" w:cs="Arial"/>
                <w:noProof/>
                <w:webHidden/>
                <w:sz w:val="24"/>
                <w:szCs w:val="24"/>
              </w:rPr>
              <w:fldChar w:fldCharType="end"/>
            </w:r>
          </w:hyperlink>
        </w:p>
        <w:p w14:paraId="76449802" w14:textId="645C5F0F"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4" w:history="1">
            <w:r w:rsidRPr="00C31197">
              <w:rPr>
                <w:rStyle w:val="Hyperlink"/>
                <w:rFonts w:ascii="Arial" w:hAnsi="Arial" w:cs="Arial"/>
                <w:noProof/>
                <w:sz w:val="24"/>
                <w:szCs w:val="24"/>
              </w:rPr>
              <w:t>References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17</w:t>
            </w:r>
            <w:r w:rsidRPr="00C31197">
              <w:rPr>
                <w:rFonts w:ascii="Arial" w:hAnsi="Arial" w:cs="Arial"/>
                <w:noProof/>
                <w:webHidden/>
                <w:sz w:val="24"/>
                <w:szCs w:val="24"/>
              </w:rPr>
              <w:fldChar w:fldCharType="end"/>
            </w:r>
          </w:hyperlink>
        </w:p>
        <w:p w14:paraId="7141DA4F" w14:textId="408871BF" w:rsidR="008E061F" w:rsidRPr="00C31197" w:rsidRDefault="008E061F">
          <w:pPr>
            <w:rPr>
              <w:rFonts w:ascii="Arial" w:hAnsi="Arial" w:cs="Arial"/>
              <w:sz w:val="24"/>
              <w:szCs w:val="24"/>
            </w:rPr>
          </w:pPr>
          <w:r w:rsidRPr="00C31197">
            <w:rPr>
              <w:rFonts w:ascii="Arial" w:hAnsi="Arial" w:cs="Arial"/>
              <w:noProof/>
              <w:sz w:val="24"/>
              <w:szCs w:val="24"/>
            </w:rPr>
            <w:fldChar w:fldCharType="end"/>
          </w:r>
        </w:p>
      </w:sdtContent>
    </w:sdt>
    <w:p w14:paraId="7BAF0CC1" w14:textId="5121A2CF" w:rsidR="008E061F" w:rsidRPr="00C31197" w:rsidRDefault="008E061F" w:rsidP="008E061F">
      <w:pPr>
        <w:spacing w:line="240" w:lineRule="auto"/>
        <w:rPr>
          <w:rFonts w:ascii="Arial" w:eastAsia="Times New Roman" w:hAnsi="Arial" w:cs="Arial"/>
          <w:bCs/>
          <w:sz w:val="24"/>
          <w:szCs w:val="24"/>
          <w:lang w:val="en-US"/>
        </w:rPr>
      </w:pPr>
    </w:p>
    <w:p w14:paraId="664AE193" w14:textId="77777777" w:rsidR="008E061F" w:rsidRPr="00C31197" w:rsidRDefault="008E061F" w:rsidP="008E061F">
      <w:pPr>
        <w:spacing w:line="240" w:lineRule="auto"/>
        <w:rPr>
          <w:rFonts w:ascii="Arial" w:eastAsia="Times New Roman" w:hAnsi="Arial" w:cs="Arial"/>
          <w:bCs/>
          <w:sz w:val="24"/>
          <w:szCs w:val="24"/>
          <w:lang w:val="en-US"/>
        </w:rPr>
      </w:pPr>
    </w:p>
    <w:p w14:paraId="6B16DA98" w14:textId="77777777" w:rsidR="008E061F" w:rsidRPr="00C31197" w:rsidRDefault="008E061F" w:rsidP="008E061F">
      <w:pPr>
        <w:spacing w:line="240" w:lineRule="auto"/>
        <w:rPr>
          <w:rFonts w:ascii="Arial" w:eastAsia="Times New Roman" w:hAnsi="Arial" w:cs="Arial"/>
          <w:bCs/>
          <w:sz w:val="24"/>
          <w:szCs w:val="24"/>
          <w:lang w:val="en-US"/>
        </w:rPr>
      </w:pPr>
    </w:p>
    <w:p w14:paraId="7B5CE681" w14:textId="77777777" w:rsidR="008E061F" w:rsidRPr="00C31197" w:rsidRDefault="008E061F" w:rsidP="008E061F">
      <w:pPr>
        <w:spacing w:line="240" w:lineRule="auto"/>
        <w:rPr>
          <w:rFonts w:ascii="Arial" w:eastAsia="Times New Roman" w:hAnsi="Arial" w:cs="Arial"/>
          <w:bCs/>
          <w:sz w:val="24"/>
          <w:szCs w:val="24"/>
          <w:lang w:val="en-US"/>
        </w:rPr>
      </w:pPr>
    </w:p>
    <w:p w14:paraId="100FEBC3" w14:textId="77777777" w:rsidR="008E061F" w:rsidRPr="00C31197" w:rsidRDefault="008E061F" w:rsidP="008E061F">
      <w:pPr>
        <w:spacing w:line="240" w:lineRule="auto"/>
        <w:rPr>
          <w:rFonts w:ascii="Arial" w:eastAsia="Times New Roman" w:hAnsi="Arial" w:cs="Arial"/>
          <w:bCs/>
          <w:sz w:val="24"/>
          <w:szCs w:val="24"/>
          <w:lang w:val="en-US"/>
        </w:rPr>
      </w:pPr>
    </w:p>
    <w:p w14:paraId="0BC9E035" w14:textId="77777777" w:rsidR="008E061F" w:rsidRPr="00C31197" w:rsidRDefault="008E061F" w:rsidP="008E061F">
      <w:pPr>
        <w:spacing w:line="240" w:lineRule="auto"/>
        <w:rPr>
          <w:rFonts w:ascii="Arial" w:eastAsia="Times New Roman" w:hAnsi="Arial" w:cs="Arial"/>
          <w:bCs/>
          <w:sz w:val="24"/>
          <w:szCs w:val="24"/>
          <w:lang w:val="en-US"/>
        </w:rPr>
      </w:pPr>
    </w:p>
    <w:p w14:paraId="714FF105" w14:textId="77777777" w:rsidR="00B4235E" w:rsidRDefault="00B4235E" w:rsidP="00E36500">
      <w:pPr>
        <w:spacing w:before="100" w:beforeAutospacing="1" w:after="100" w:afterAutospacing="1" w:line="360" w:lineRule="auto"/>
        <w:jc w:val="center"/>
        <w:outlineLvl w:val="1"/>
        <w:rPr>
          <w:rFonts w:ascii="Arial" w:eastAsia="Times New Roman" w:hAnsi="Arial" w:cs="Arial"/>
          <w:b/>
          <w:bCs/>
          <w:sz w:val="24"/>
          <w:szCs w:val="24"/>
          <w:lang w:val="en-US"/>
        </w:rPr>
      </w:pPr>
      <w:bookmarkStart w:id="1" w:name="_Toc224373514"/>
      <w:r w:rsidRPr="00C31197">
        <w:rPr>
          <w:rFonts w:ascii="Arial" w:eastAsia="Times New Roman" w:hAnsi="Arial" w:cs="Arial"/>
          <w:b/>
          <w:bCs/>
          <w:sz w:val="24"/>
          <w:szCs w:val="24"/>
          <w:lang w:val="en-US"/>
        </w:rPr>
        <w:t>Introduction</w:t>
      </w:r>
      <w:bookmarkEnd w:id="1"/>
    </w:p>
    <w:p w14:paraId="319AD357" w14:textId="77777777" w:rsidR="00686A7B" w:rsidRDefault="00686A7B" w:rsidP="00E36500">
      <w:pPr>
        <w:spacing w:before="100" w:beforeAutospacing="1" w:after="100" w:afterAutospacing="1" w:line="360" w:lineRule="auto"/>
        <w:jc w:val="center"/>
        <w:outlineLvl w:val="1"/>
        <w:rPr>
          <w:rFonts w:ascii="Arial" w:eastAsia="Times New Roman" w:hAnsi="Arial" w:cs="Arial"/>
          <w:b/>
          <w:bCs/>
          <w:sz w:val="24"/>
          <w:szCs w:val="24"/>
          <w:lang w:val="en-US"/>
        </w:rPr>
      </w:pPr>
    </w:p>
    <w:p w14:paraId="75E1E7DD" w14:textId="0E918044" w:rsidR="00686A7B" w:rsidRPr="00A724DB" w:rsidRDefault="00686A7B" w:rsidP="00686A7B">
      <w:pPr>
        <w:spacing w:before="100" w:beforeAutospacing="1" w:after="100" w:afterAutospacing="1" w:line="360" w:lineRule="auto"/>
        <w:outlineLvl w:val="1"/>
        <w:rPr>
          <w:rFonts w:ascii="Arial" w:eastAsia="Times New Roman" w:hAnsi="Arial" w:cs="Arial"/>
          <w:sz w:val="24"/>
          <w:szCs w:val="24"/>
          <w:lang w:val="en-US"/>
        </w:rPr>
      </w:pPr>
      <w:r w:rsidRPr="00A724DB">
        <w:rPr>
          <w:rFonts w:ascii="Arial" w:eastAsia="Times New Roman" w:hAnsi="Arial" w:cs="Arial"/>
          <w:sz w:val="24"/>
          <w:szCs w:val="24"/>
          <w:lang w:val="en-US"/>
        </w:rPr>
        <w:t xml:space="preserve">This </w:t>
      </w:r>
      <w:r w:rsidR="00B55017" w:rsidRPr="00A724DB">
        <w:rPr>
          <w:rFonts w:ascii="Arial" w:eastAsia="Times New Roman" w:hAnsi="Arial" w:cs="Arial"/>
          <w:sz w:val="24"/>
          <w:szCs w:val="24"/>
          <w:lang w:val="en-US"/>
        </w:rPr>
        <w:t xml:space="preserve">research aimed </w:t>
      </w:r>
      <w:r w:rsidR="00A724DB" w:rsidRPr="00A724DB">
        <w:rPr>
          <w:rFonts w:ascii="Arial" w:eastAsia="Times New Roman" w:hAnsi="Arial" w:cs="Arial"/>
          <w:sz w:val="24"/>
          <w:szCs w:val="24"/>
          <w:lang w:val="en-US"/>
        </w:rPr>
        <w:t>at exploring</w:t>
      </w:r>
      <w:r w:rsidR="00B55017" w:rsidRPr="00A724DB">
        <w:rPr>
          <w:rFonts w:ascii="Arial" w:eastAsia="Times New Roman" w:hAnsi="Arial" w:cs="Arial"/>
          <w:sz w:val="24"/>
          <w:szCs w:val="24"/>
          <w:lang w:val="en-US"/>
        </w:rPr>
        <w:t xml:space="preserve"> </w:t>
      </w:r>
      <w:r w:rsidR="00A724DB" w:rsidRPr="00A724DB">
        <w:rPr>
          <w:rFonts w:ascii="Arial" w:eastAsia="Times New Roman" w:hAnsi="Arial" w:cs="Arial"/>
          <w:sz w:val="24"/>
          <w:szCs w:val="24"/>
          <w:lang w:val="en-US"/>
        </w:rPr>
        <w:t xml:space="preserve">the barriers and facilitators to the access of health and social care support for children with autism spectrum disorder in the UK using a scoping review. </w:t>
      </w:r>
    </w:p>
    <w:p w14:paraId="22DE4BF9"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2" w:name="_Toc224373515"/>
      <w:r w:rsidRPr="00C31197">
        <w:rPr>
          <w:rFonts w:ascii="Arial" w:eastAsia="Times New Roman" w:hAnsi="Arial" w:cs="Arial"/>
          <w:b/>
          <w:bCs/>
          <w:sz w:val="24"/>
          <w:szCs w:val="24"/>
          <w:lang w:val="en-US"/>
        </w:rPr>
        <w:t>Definition of Main Concepts</w:t>
      </w:r>
      <w:bookmarkEnd w:id="2"/>
    </w:p>
    <w:p w14:paraId="0CDC7DE9" w14:textId="24C3A6C1" w:rsidR="008E061F" w:rsidRPr="00C31197" w:rsidRDefault="008E061F" w:rsidP="00E36500">
      <w:pPr>
        <w:spacing w:before="100" w:beforeAutospacing="1" w:after="100" w:afterAutospacing="1" w:line="360" w:lineRule="auto"/>
        <w:rPr>
          <w:rFonts w:ascii="Arial" w:eastAsia="Times New Roman" w:hAnsi="Arial" w:cs="Arial"/>
          <w:bCs/>
          <w:sz w:val="24"/>
          <w:szCs w:val="24"/>
          <w:lang w:val="en-US"/>
        </w:rPr>
      </w:pPr>
      <w:r w:rsidRPr="00C31197">
        <w:rPr>
          <w:rFonts w:ascii="Arial" w:eastAsia="Times New Roman" w:hAnsi="Arial" w:cs="Arial"/>
          <w:b/>
          <w:i/>
          <w:iCs/>
          <w:sz w:val="24"/>
          <w:szCs w:val="24"/>
          <w:lang w:val="en-US"/>
        </w:rPr>
        <w:t>Autism Spectrum Disorder (ASD):</w:t>
      </w:r>
      <w:r w:rsidRPr="00C31197">
        <w:rPr>
          <w:rFonts w:ascii="Arial" w:eastAsia="Times New Roman" w:hAnsi="Arial" w:cs="Arial"/>
          <w:bCs/>
          <w:sz w:val="24"/>
          <w:szCs w:val="24"/>
          <w:lang w:val="en-US"/>
        </w:rPr>
        <w:t xml:space="preserve"> ASD is </w:t>
      </w:r>
      <w:r w:rsidR="004F58BB" w:rsidRPr="00C31197">
        <w:rPr>
          <w:rFonts w:ascii="Arial" w:eastAsia="Times New Roman" w:hAnsi="Arial" w:cs="Arial"/>
          <w:bCs/>
          <w:sz w:val="24"/>
          <w:szCs w:val="24"/>
          <w:lang w:val="en-US"/>
        </w:rPr>
        <w:t>recogni</w:t>
      </w:r>
      <w:r w:rsidR="00A8479C">
        <w:rPr>
          <w:rFonts w:ascii="Arial" w:eastAsia="Times New Roman" w:hAnsi="Arial" w:cs="Arial"/>
          <w:bCs/>
          <w:sz w:val="24"/>
          <w:szCs w:val="24"/>
          <w:lang w:val="en-US"/>
        </w:rPr>
        <w:t>s</w:t>
      </w:r>
      <w:r w:rsidR="004F58BB" w:rsidRPr="00C31197">
        <w:rPr>
          <w:rFonts w:ascii="Arial" w:eastAsia="Times New Roman" w:hAnsi="Arial" w:cs="Arial"/>
          <w:bCs/>
          <w:sz w:val="24"/>
          <w:szCs w:val="24"/>
          <w:lang w:val="en-US"/>
        </w:rPr>
        <w:t>ed</w:t>
      </w:r>
      <w:r w:rsidRPr="00C31197">
        <w:rPr>
          <w:rFonts w:ascii="Arial" w:eastAsia="Times New Roman" w:hAnsi="Arial" w:cs="Arial"/>
          <w:bCs/>
          <w:sz w:val="24"/>
          <w:szCs w:val="24"/>
          <w:lang w:val="en-US"/>
        </w:rPr>
        <w:t xml:space="preserve"> as a neurodevelopmental condition </w:t>
      </w:r>
      <w:r w:rsidR="004F58BB" w:rsidRPr="00C31197">
        <w:rPr>
          <w:rFonts w:ascii="Arial" w:eastAsia="Times New Roman" w:hAnsi="Arial" w:cs="Arial"/>
          <w:bCs/>
          <w:sz w:val="24"/>
          <w:szCs w:val="24"/>
          <w:lang w:val="en-US"/>
        </w:rPr>
        <w:t>characteri</w:t>
      </w:r>
      <w:r w:rsidR="00A8479C">
        <w:rPr>
          <w:rFonts w:ascii="Arial" w:eastAsia="Times New Roman" w:hAnsi="Arial" w:cs="Arial"/>
          <w:bCs/>
          <w:sz w:val="24"/>
          <w:szCs w:val="24"/>
          <w:lang w:val="en-US"/>
        </w:rPr>
        <w:t>s</w:t>
      </w:r>
      <w:r w:rsidR="004F58BB" w:rsidRPr="00C31197">
        <w:rPr>
          <w:rFonts w:ascii="Arial" w:eastAsia="Times New Roman" w:hAnsi="Arial" w:cs="Arial"/>
          <w:bCs/>
          <w:sz w:val="24"/>
          <w:szCs w:val="24"/>
          <w:lang w:val="en-US"/>
        </w:rPr>
        <w:t>ed</w:t>
      </w:r>
      <w:r w:rsidRPr="00C31197">
        <w:rPr>
          <w:rFonts w:ascii="Arial" w:eastAsia="Times New Roman" w:hAnsi="Arial" w:cs="Arial"/>
          <w:bCs/>
          <w:sz w:val="24"/>
          <w:szCs w:val="24"/>
          <w:lang w:val="en-US"/>
        </w:rPr>
        <w:t xml:space="preserve"> by persistent differences in social communication and social interaction as well as patterns of restricted or repetitive </w:t>
      </w:r>
      <w:r w:rsidR="004F58BB" w:rsidRPr="00C31197">
        <w:rPr>
          <w:rFonts w:ascii="Arial" w:eastAsia="Times New Roman" w:hAnsi="Arial" w:cs="Arial"/>
          <w:bCs/>
          <w:sz w:val="24"/>
          <w:szCs w:val="24"/>
          <w:lang w:val="en-US"/>
        </w:rPr>
        <w:t>behavio</w:t>
      </w:r>
      <w:r w:rsidR="00A8479C">
        <w:rPr>
          <w:rFonts w:ascii="Arial" w:eastAsia="Times New Roman" w:hAnsi="Arial" w:cs="Arial"/>
          <w:bCs/>
          <w:sz w:val="24"/>
          <w:szCs w:val="24"/>
          <w:lang w:val="en-US"/>
        </w:rPr>
        <w:t>u</w:t>
      </w:r>
      <w:r w:rsidR="004F58BB" w:rsidRPr="00C31197">
        <w:rPr>
          <w:rFonts w:ascii="Arial" w:eastAsia="Times New Roman" w:hAnsi="Arial" w:cs="Arial"/>
          <w:bCs/>
          <w:sz w:val="24"/>
          <w:szCs w:val="24"/>
          <w:lang w:val="en-US"/>
        </w:rPr>
        <w:t>rs</w:t>
      </w:r>
      <w:r w:rsidRPr="00C31197">
        <w:rPr>
          <w:rFonts w:ascii="Arial" w:eastAsia="Times New Roman" w:hAnsi="Arial" w:cs="Arial"/>
          <w:bCs/>
          <w:sz w:val="24"/>
          <w:szCs w:val="24"/>
          <w:lang w:val="en-US"/>
        </w:rPr>
        <w:t xml:space="preserve"> and interests (Lord et al, 2020). The use of the term spectrum reflects the wide variability in the presentation of autism, including differences in cognitive abilities, communication skills, and </w:t>
      </w:r>
      <w:r w:rsidR="004F58BB" w:rsidRPr="00C31197">
        <w:rPr>
          <w:rFonts w:ascii="Arial" w:eastAsia="Times New Roman" w:hAnsi="Arial" w:cs="Arial"/>
          <w:bCs/>
          <w:sz w:val="24"/>
          <w:szCs w:val="24"/>
          <w:lang w:val="en-US"/>
        </w:rPr>
        <w:t>behavioral</w:t>
      </w:r>
      <w:r w:rsidRPr="00C31197">
        <w:rPr>
          <w:rFonts w:ascii="Arial" w:eastAsia="Times New Roman" w:hAnsi="Arial" w:cs="Arial"/>
          <w:bCs/>
          <w:sz w:val="24"/>
          <w:szCs w:val="24"/>
          <w:lang w:val="en-US"/>
        </w:rPr>
        <w:t xml:space="preserve"> profiles among people. </w:t>
      </w:r>
    </w:p>
    <w:p w14:paraId="7E579784" w14:textId="15AC5E4E" w:rsidR="008E061F" w:rsidRPr="00C31197" w:rsidRDefault="008E061F" w:rsidP="00E36500">
      <w:pPr>
        <w:spacing w:before="100" w:beforeAutospacing="1" w:after="100" w:afterAutospacing="1" w:line="360" w:lineRule="auto"/>
        <w:rPr>
          <w:rFonts w:ascii="Arial" w:eastAsia="Times New Roman" w:hAnsi="Arial" w:cs="Arial"/>
          <w:bCs/>
          <w:sz w:val="24"/>
          <w:szCs w:val="24"/>
          <w:lang w:val="en-US"/>
        </w:rPr>
      </w:pPr>
      <w:r w:rsidRPr="00C31197">
        <w:rPr>
          <w:rFonts w:ascii="Arial" w:eastAsia="Times New Roman" w:hAnsi="Arial" w:cs="Arial"/>
          <w:b/>
          <w:i/>
          <w:iCs/>
          <w:sz w:val="24"/>
          <w:szCs w:val="24"/>
          <w:lang w:val="en-US"/>
        </w:rPr>
        <w:t>Health and social care support</w:t>
      </w:r>
      <w:r w:rsidRPr="00C31197">
        <w:rPr>
          <w:rFonts w:ascii="Arial" w:eastAsia="Times New Roman" w:hAnsi="Arial" w:cs="Arial"/>
          <w:bCs/>
          <w:sz w:val="24"/>
          <w:szCs w:val="24"/>
          <w:lang w:val="en-US"/>
        </w:rPr>
        <w:t>: This is a variety of services that aim to meet the medical, developmental and social needs of individuals and their families</w:t>
      </w:r>
      <w:r w:rsidR="00D35DED" w:rsidRPr="00C31197">
        <w:rPr>
          <w:rFonts w:ascii="Arial" w:eastAsia="Times New Roman" w:hAnsi="Arial" w:cs="Arial"/>
          <w:bCs/>
          <w:sz w:val="24"/>
          <w:szCs w:val="24"/>
          <w:lang w:val="en-US"/>
        </w:rPr>
        <w:t xml:space="preserve"> (Glasby, 2017)</w:t>
      </w:r>
      <w:r w:rsidRPr="00C31197">
        <w:rPr>
          <w:rFonts w:ascii="Arial" w:eastAsia="Times New Roman" w:hAnsi="Arial" w:cs="Arial"/>
          <w:bCs/>
          <w:sz w:val="24"/>
          <w:szCs w:val="24"/>
          <w:lang w:val="en-US"/>
        </w:rPr>
        <w:t>. These services are often provided through collaborative arrangements between the National Health Service (NHS), local authority social services, and educational institutions.</w:t>
      </w:r>
    </w:p>
    <w:p w14:paraId="27E9ABC0" w14:textId="4EE8AAEC" w:rsidR="00B4235E" w:rsidRDefault="00153E0C" w:rsidP="00E36500">
      <w:p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
          <w:i/>
          <w:iCs/>
          <w:sz w:val="24"/>
          <w:szCs w:val="24"/>
          <w:lang w:val="en-US"/>
        </w:rPr>
        <w:t>A</w:t>
      </w:r>
      <w:r w:rsidR="00B4235E" w:rsidRPr="00C31197">
        <w:rPr>
          <w:rFonts w:ascii="Arial" w:eastAsia="Times New Roman" w:hAnsi="Arial" w:cs="Arial"/>
          <w:b/>
          <w:i/>
          <w:iCs/>
          <w:sz w:val="24"/>
          <w:szCs w:val="24"/>
          <w:lang w:val="en-US"/>
        </w:rPr>
        <w:t>ccess to services</w:t>
      </w:r>
      <w:r w:rsidRPr="00C31197">
        <w:rPr>
          <w:rFonts w:ascii="Arial" w:eastAsia="Times New Roman" w:hAnsi="Arial" w:cs="Arial"/>
          <w:b/>
          <w:sz w:val="24"/>
          <w:szCs w:val="24"/>
          <w:lang w:val="en-US"/>
        </w:rPr>
        <w:t xml:space="preserve">: </w:t>
      </w:r>
      <w:r w:rsidR="00B4235E" w:rsidRPr="00C31197">
        <w:rPr>
          <w:rFonts w:ascii="Arial" w:eastAsia="Times New Roman" w:hAnsi="Arial" w:cs="Arial"/>
          <w:sz w:val="24"/>
          <w:szCs w:val="24"/>
          <w:lang w:val="en-US"/>
        </w:rPr>
        <w:t xml:space="preserve">Access refers not only to the existence of services but also to the ability of individuals and families to obtain and use those services when needed. According to Penchansky and Thomas (1981), access includes several dimensions, such as the availability of services, their affordability, the </w:t>
      </w:r>
      <w:r w:rsidR="000C756D" w:rsidRPr="00C31197">
        <w:rPr>
          <w:rFonts w:ascii="Arial" w:eastAsia="Times New Roman" w:hAnsi="Arial" w:cs="Arial"/>
          <w:sz w:val="24"/>
          <w:szCs w:val="24"/>
          <w:lang w:val="en-US"/>
        </w:rPr>
        <w:t>organization</w:t>
      </w:r>
      <w:r w:rsidR="00B4235E" w:rsidRPr="00C31197">
        <w:rPr>
          <w:rFonts w:ascii="Arial" w:eastAsia="Times New Roman" w:hAnsi="Arial" w:cs="Arial"/>
          <w:sz w:val="24"/>
          <w:szCs w:val="24"/>
          <w:lang w:val="en-US"/>
        </w:rPr>
        <w:t xml:space="preserve"> of service delivery, and the acceptability of services to users. </w:t>
      </w:r>
    </w:p>
    <w:p w14:paraId="3D757442" w14:textId="77777777" w:rsidR="0071661C" w:rsidRPr="00C31197" w:rsidRDefault="0071661C" w:rsidP="00E36500">
      <w:pPr>
        <w:spacing w:before="100" w:beforeAutospacing="1" w:after="100" w:afterAutospacing="1" w:line="360" w:lineRule="auto"/>
        <w:rPr>
          <w:rFonts w:ascii="Arial" w:eastAsia="Times New Roman" w:hAnsi="Arial" w:cs="Arial"/>
          <w:sz w:val="24"/>
          <w:szCs w:val="24"/>
          <w:lang w:val="en-US"/>
        </w:rPr>
      </w:pPr>
    </w:p>
    <w:p w14:paraId="4A6EBBD1"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3" w:name="_Toc224373516"/>
      <w:r w:rsidRPr="00C31197">
        <w:rPr>
          <w:rFonts w:ascii="Arial" w:eastAsia="Times New Roman" w:hAnsi="Arial" w:cs="Arial"/>
          <w:b/>
          <w:bCs/>
          <w:sz w:val="24"/>
          <w:szCs w:val="24"/>
          <w:lang w:val="en-US"/>
        </w:rPr>
        <w:t>Rationale of the Research</w:t>
      </w:r>
      <w:bookmarkEnd w:id="3"/>
    </w:p>
    <w:p w14:paraId="777A5166" w14:textId="77777777" w:rsidR="004D1D3E" w:rsidRPr="00C31197" w:rsidRDefault="004D1D3E" w:rsidP="004D1D3E">
      <w:pPr>
        <w:spacing w:line="360" w:lineRule="auto"/>
        <w:rPr>
          <w:rFonts w:ascii="Arial" w:eastAsia="Times New Roman" w:hAnsi="Arial" w:cs="Arial"/>
          <w:sz w:val="24"/>
          <w:szCs w:val="24"/>
        </w:rPr>
      </w:pPr>
      <w:r w:rsidRPr="00C31197">
        <w:rPr>
          <w:rFonts w:ascii="Arial" w:eastAsia="Times New Roman" w:hAnsi="Arial" w:cs="Arial"/>
          <w:sz w:val="24"/>
          <w:szCs w:val="24"/>
        </w:rPr>
        <w:t>ASD has become the central issue in the architecture of health and social care provision in the UK, not simply because of its clinical prevalence, but because of the complex institutional arrangements involved in the provision of support for affected children and their families. Contemporary policy frameworks emphasise early diagnosis, multidisciplinary intervention and coordinated service delivery as core principles for efficient autism service. Clinical guidance developed by the National Institute for Health and Care Excellence (NICE) outlines comprehensive pathways that brings together the areas of assessment, intervention and transition planning amongst the healthcare, education and social care sectors (NICE, 2013). Such frameworks reflect institutional recognition that ASD is not limited to only one service domain. It requires sustained collaboration between multiple professional systems with responsibilities that intersect in or across developmental, educational and social trajectories.</w:t>
      </w:r>
    </w:p>
    <w:p w14:paraId="473B6265" w14:textId="49854BBD" w:rsidR="008E061F" w:rsidRPr="00C31197" w:rsidRDefault="004D1D3E" w:rsidP="004D1D3E">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Literature consistently highlights the institutional expectations for integrated support often contrast with family lived experiences as they navigate through these systems. In study by Hurt et al (2019) shows that parents typically assume the role of informal coordinators. </w:t>
      </w:r>
      <w:r w:rsidR="008E061F" w:rsidRPr="00C31197">
        <w:rPr>
          <w:rFonts w:ascii="Arial" w:hAnsi="Arial" w:cs="Arial"/>
          <w:sz w:val="24"/>
          <w:szCs w:val="24"/>
        </w:rPr>
        <w:t>They help manage interactions between health professionals, social care agencies and educational authorities in the absence of clearly defined service pathways. Similarly, Milosevic et al. (2022) found significant differences in accessibility and consistency of support across local contexts, where families report disparities in waiting times, service availability and eligibility criteria. This evidence reveals that service availability and structural factors (such as institutional coordination, professional practices, and resource distribution in the region) mediate ASD support.</w:t>
      </w:r>
    </w:p>
    <w:p w14:paraId="4C3A9ACD" w14:textId="6A10E0A4" w:rsidR="008E061F" w:rsidRPr="00C31197" w:rsidRDefault="008E061F" w:rsidP="008E061F">
      <w:pPr>
        <w:spacing w:line="360" w:lineRule="auto"/>
        <w:rPr>
          <w:rFonts w:ascii="Arial" w:hAnsi="Arial" w:cs="Arial"/>
          <w:sz w:val="24"/>
          <w:szCs w:val="24"/>
        </w:rPr>
      </w:pPr>
      <w:r w:rsidRPr="00C31197">
        <w:rPr>
          <w:rFonts w:ascii="Arial" w:eastAsia="Times New Roman" w:hAnsi="Arial" w:cs="Arial"/>
          <w:sz w:val="24"/>
          <w:szCs w:val="24"/>
        </w:rPr>
        <w:t>Against this backdrop, a systematic mapping of the literature is required to clarify the conceptualisation of barriers and facilitators to service access within the research literature in the UK. A scoping review offers a suitable methodological approach for synthesis of the existing body of evidence, establishment of dominant themes, and highlight of areas where empirical knowledge remains fragmented or underdeveloped. Th</w:t>
      </w:r>
      <w:r w:rsidR="0060464C">
        <w:rPr>
          <w:rFonts w:ascii="Arial" w:eastAsia="Times New Roman" w:hAnsi="Arial" w:cs="Arial"/>
          <w:sz w:val="24"/>
          <w:szCs w:val="24"/>
        </w:rPr>
        <w:t>i</w:t>
      </w:r>
      <w:r w:rsidRPr="00C31197">
        <w:rPr>
          <w:rFonts w:ascii="Arial" w:eastAsia="Times New Roman" w:hAnsi="Arial" w:cs="Arial"/>
          <w:sz w:val="24"/>
          <w:szCs w:val="24"/>
        </w:rPr>
        <w:t xml:space="preserve">s, </w:t>
      </w:r>
      <w:r w:rsidRPr="00C31197">
        <w:rPr>
          <w:rFonts w:ascii="Arial" w:hAnsi="Arial" w:cs="Arial"/>
          <w:sz w:val="24"/>
          <w:szCs w:val="24"/>
        </w:rPr>
        <w:t>the present study aims to evaluate structural conditions that shape access to health and social care support for children with autism in the UK.</w:t>
      </w:r>
    </w:p>
    <w:p w14:paraId="04B39F6A"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4" w:name="_Toc224373517"/>
      <w:r w:rsidRPr="00C31197">
        <w:rPr>
          <w:rFonts w:ascii="Arial" w:eastAsia="Times New Roman" w:hAnsi="Arial" w:cs="Arial"/>
          <w:b/>
          <w:bCs/>
          <w:sz w:val="24"/>
          <w:szCs w:val="24"/>
          <w:lang w:val="en-US"/>
        </w:rPr>
        <w:t>Review Question</w:t>
      </w:r>
      <w:bookmarkEnd w:id="4"/>
    </w:p>
    <w:p w14:paraId="79F74F04" w14:textId="26A6D650" w:rsidR="00B4235E" w:rsidRPr="00C31197" w:rsidRDefault="00B4235E" w:rsidP="00E36500">
      <w:p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sz w:val="24"/>
          <w:szCs w:val="24"/>
          <w:lang w:val="en-US"/>
        </w:rPr>
        <w:t xml:space="preserve">What does the available United Kingdom literature reveal regarding the barriers and facilitators that influence access to health and social care support for children with </w:t>
      </w:r>
      <w:r w:rsidR="00223E80" w:rsidRPr="00C31197">
        <w:rPr>
          <w:rFonts w:ascii="Arial" w:eastAsia="Times New Roman" w:hAnsi="Arial" w:cs="Arial"/>
          <w:sz w:val="24"/>
          <w:szCs w:val="24"/>
          <w:lang w:val="en-US"/>
        </w:rPr>
        <w:t>autism spectrum disorder</w:t>
      </w:r>
      <w:r w:rsidRPr="00C31197">
        <w:rPr>
          <w:rFonts w:ascii="Arial" w:eastAsia="Times New Roman" w:hAnsi="Arial" w:cs="Arial"/>
          <w:sz w:val="24"/>
          <w:szCs w:val="24"/>
          <w:lang w:val="en-US"/>
        </w:rPr>
        <w:t xml:space="preserve"> (ASD)?</w:t>
      </w:r>
    </w:p>
    <w:p w14:paraId="1F9F3E6C"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5" w:name="_Toc224373518"/>
      <w:r w:rsidRPr="00C31197">
        <w:rPr>
          <w:rFonts w:ascii="Arial" w:eastAsia="Times New Roman" w:hAnsi="Arial" w:cs="Arial"/>
          <w:b/>
          <w:bCs/>
          <w:sz w:val="24"/>
          <w:szCs w:val="24"/>
          <w:lang w:val="en-US"/>
        </w:rPr>
        <w:t>Objectives</w:t>
      </w:r>
      <w:bookmarkEnd w:id="5"/>
    </w:p>
    <w:p w14:paraId="3B2A735A" w14:textId="77777777" w:rsidR="00153E0C" w:rsidRPr="00C31197" w:rsidRDefault="00153E0C" w:rsidP="00E36500">
      <w:pPr>
        <w:spacing w:line="360" w:lineRule="auto"/>
        <w:rPr>
          <w:rFonts w:ascii="Arial" w:hAnsi="Arial" w:cs="Arial"/>
          <w:sz w:val="24"/>
          <w:szCs w:val="24"/>
        </w:rPr>
      </w:pPr>
      <w:r w:rsidRPr="00C31197">
        <w:rPr>
          <w:rFonts w:ascii="Arial" w:hAnsi="Arial" w:cs="Arial"/>
          <w:sz w:val="24"/>
          <w:szCs w:val="24"/>
        </w:rPr>
        <w:t xml:space="preserve">The proposed scoping review has three objectives. </w:t>
      </w:r>
    </w:p>
    <w:p w14:paraId="66980D6C" w14:textId="506B654F"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 xml:space="preserve">To identify the major types of health and social care support accessible to children with </w:t>
      </w:r>
      <w:r w:rsidR="00223E80" w:rsidRPr="00C31197">
        <w:rPr>
          <w:rFonts w:ascii="Arial" w:eastAsia="Times New Roman" w:hAnsi="Arial" w:cs="Arial"/>
          <w:bCs/>
          <w:sz w:val="24"/>
          <w:szCs w:val="24"/>
          <w:lang w:val="en-US"/>
        </w:rPr>
        <w:t>autism spectrum disorder</w:t>
      </w:r>
      <w:r w:rsidRPr="00C31197">
        <w:rPr>
          <w:rFonts w:ascii="Arial" w:eastAsia="Times New Roman" w:hAnsi="Arial" w:cs="Arial"/>
          <w:bCs/>
          <w:sz w:val="24"/>
          <w:szCs w:val="24"/>
          <w:lang w:val="en-US"/>
        </w:rPr>
        <w:t xml:space="preserve"> (ASD) in the United Kingdom</w:t>
      </w:r>
    </w:p>
    <w:p w14:paraId="7247DE3E" w14:textId="77777777"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To explore the barriers and facilitators that influence access to these services</w:t>
      </w:r>
      <w:r w:rsidR="00153E0C" w:rsidRPr="00C31197">
        <w:rPr>
          <w:rFonts w:ascii="Arial" w:eastAsia="Times New Roman" w:hAnsi="Arial" w:cs="Arial"/>
          <w:sz w:val="24"/>
          <w:szCs w:val="24"/>
          <w:lang w:val="en-US"/>
        </w:rPr>
        <w:t>.</w:t>
      </w:r>
    </w:p>
    <w:p w14:paraId="4A25F3F3" w14:textId="77777777"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To identify gaps in the existing literature and propose recommendations for future research and improvements in service provision</w:t>
      </w:r>
      <w:r w:rsidR="00153E0C" w:rsidRPr="00C31197">
        <w:rPr>
          <w:rFonts w:ascii="Arial" w:eastAsia="Times New Roman" w:hAnsi="Arial" w:cs="Arial"/>
          <w:sz w:val="24"/>
          <w:szCs w:val="24"/>
          <w:lang w:val="en-US"/>
        </w:rPr>
        <w:t>.</w:t>
      </w:r>
    </w:p>
    <w:p w14:paraId="2E067943" w14:textId="28EDBBD3" w:rsidR="008E1EF0" w:rsidRDefault="008E1EF0" w:rsidP="00BC3819">
      <w:pPr>
        <w:spacing w:before="100" w:beforeAutospacing="1" w:after="100" w:afterAutospacing="1" w:line="360" w:lineRule="auto"/>
        <w:jc w:val="center"/>
        <w:rPr>
          <w:rFonts w:ascii="Arial" w:eastAsia="Times New Roman" w:hAnsi="Arial" w:cs="Arial"/>
          <w:sz w:val="24"/>
          <w:szCs w:val="24"/>
          <w:lang w:val="en-US"/>
        </w:rPr>
      </w:pPr>
    </w:p>
    <w:p w14:paraId="2CF3144B" w14:textId="77777777" w:rsidR="00234763" w:rsidRDefault="00234763" w:rsidP="00234763">
      <w:pPr>
        <w:spacing w:before="100" w:beforeAutospacing="1" w:after="100" w:afterAutospacing="1" w:line="360" w:lineRule="auto"/>
        <w:rPr>
          <w:rFonts w:ascii="Times New Roman" w:eastAsia="Times New Roman" w:hAnsi="Times New Roman" w:cs="Times New Roman"/>
          <w:color w:val="000000" w:themeColor="text1"/>
          <w:sz w:val="24"/>
          <w:szCs w:val="24"/>
          <w:lang w:val="en-US"/>
        </w:rPr>
      </w:pPr>
    </w:p>
    <w:p w14:paraId="045E3F37" w14:textId="77777777" w:rsidR="00234763" w:rsidRDefault="00234763" w:rsidP="00234763">
      <w:pPr>
        <w:pStyle w:val="Heading1"/>
        <w:jc w:val="center"/>
        <w:rPr>
          <w:rFonts w:ascii="Arial" w:eastAsia="Times New Roman" w:hAnsi="Arial" w:cs="Arial"/>
          <w:b/>
          <w:bCs/>
          <w:color w:val="000000" w:themeColor="text1"/>
          <w:sz w:val="24"/>
          <w:szCs w:val="24"/>
          <w:lang w:val="en-US"/>
        </w:rPr>
      </w:pPr>
      <w:bookmarkStart w:id="6" w:name="_Toc225153450"/>
      <w:r w:rsidRPr="00DB679C">
        <w:rPr>
          <w:rFonts w:ascii="Arial" w:eastAsia="Times New Roman" w:hAnsi="Arial" w:cs="Arial"/>
          <w:b/>
          <w:bCs/>
          <w:color w:val="000000" w:themeColor="text1"/>
          <w:sz w:val="24"/>
          <w:szCs w:val="24"/>
          <w:lang w:val="en-US"/>
        </w:rPr>
        <w:t>Background</w:t>
      </w:r>
      <w:bookmarkEnd w:id="6"/>
    </w:p>
    <w:p w14:paraId="48385BA1" w14:textId="77777777" w:rsidR="006B6050" w:rsidRPr="006B6050" w:rsidRDefault="006B6050" w:rsidP="006B6050">
      <w:pPr>
        <w:rPr>
          <w:lang w:val="en-US"/>
        </w:rPr>
      </w:pPr>
    </w:p>
    <w:p w14:paraId="2EABDCC6" w14:textId="77777777"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Autism Spectrum Disorder (ASD) has gained increased policy and clinical attention in the United Kingdom, reflecting both increasing diagnostic rate and growing recognition of neurodevelopmental disorders. Earlier epidemiological estimates have suggested that around 1 in 100 children are autistic (Lord et al. 2020). However, more recent administrative data from the Department for Education (2026) suggest that there are higher levels of recorded prevalence among school populations, reflecting the upscaling in the process of identification, broader diagnostic criteria and greater awareness. This rise has increased the demand for diagnostic and support services, placing long-term pressure on the health and social care systems. Policy responses have tried to address these challenges through legislative and strategic frameworks such as The Autism Act (2009) and subsequent national strategies for better service coordination and accessibility. Clinical guidance developed by NICE (2013) sets out structured pathways for diagnosis and intervention, which stresses the importance of early identification, a multidisciplinary approach to assessment and delivery of care. Despite these frameworks, there are still major gaps between policy intention and service implementation.</w:t>
      </w:r>
    </w:p>
    <w:p w14:paraId="12416FD3" w14:textId="2E509E3A"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 xml:space="preserve">Empirical evidence has repeatedly shown large regional variation in service provision within the UK. Research indicates differences in waiting times for a diagnosis, access to available specialist services and thresholds for accessing support (Hurt et al., 2019; Milosevic et al., 2022). These inconsistencies </w:t>
      </w:r>
      <w:r w:rsidR="004804AA" w:rsidRPr="00DB679C">
        <w:rPr>
          <w:rFonts w:ascii="Arial" w:hAnsi="Arial" w:cs="Arial"/>
          <w:color w:val="000000" w:themeColor="text1"/>
          <w:sz w:val="24"/>
          <w:szCs w:val="24"/>
        </w:rPr>
        <w:t>reflect</w:t>
      </w:r>
      <w:r w:rsidRPr="00DB679C">
        <w:rPr>
          <w:rFonts w:ascii="Arial" w:hAnsi="Arial" w:cs="Arial"/>
          <w:color w:val="000000" w:themeColor="text1"/>
          <w:sz w:val="24"/>
          <w:szCs w:val="24"/>
        </w:rPr>
        <w:t xml:space="preserve"> structural fragmentation across healthcare, education and social care systems, which have separate administrative and funding arrangements. </w:t>
      </w:r>
      <w:r w:rsidR="004804AA" w:rsidRPr="00DB679C">
        <w:rPr>
          <w:rFonts w:ascii="Arial" w:hAnsi="Arial" w:cs="Arial"/>
          <w:color w:val="000000" w:themeColor="text1"/>
          <w:sz w:val="24"/>
          <w:szCs w:val="24"/>
        </w:rPr>
        <w:t>Therefore</w:t>
      </w:r>
      <w:r w:rsidRPr="00DB679C">
        <w:rPr>
          <w:rFonts w:ascii="Arial" w:hAnsi="Arial" w:cs="Arial"/>
          <w:color w:val="000000" w:themeColor="text1"/>
          <w:sz w:val="24"/>
          <w:szCs w:val="24"/>
        </w:rPr>
        <w:t>, families are often forced to navigate complex and poorly coordinated service systems and landscapes (</w:t>
      </w:r>
      <w:r w:rsidRPr="00DB679C">
        <w:rPr>
          <w:rFonts w:ascii="Arial" w:eastAsia="Times New Roman" w:hAnsi="Arial" w:cs="Arial"/>
          <w:color w:val="000000" w:themeColor="text1"/>
          <w:sz w:val="24"/>
          <w:szCs w:val="24"/>
        </w:rPr>
        <w:t>Kerr et al., 2026</w:t>
      </w:r>
      <w:r w:rsidRPr="00DB679C">
        <w:rPr>
          <w:rFonts w:ascii="Arial" w:hAnsi="Arial" w:cs="Arial"/>
          <w:color w:val="000000" w:themeColor="text1"/>
          <w:sz w:val="24"/>
          <w:szCs w:val="24"/>
        </w:rPr>
        <w:t>). Parents within this fragmented system often take on the role of coordination of informal services, managing referrals, ensuring communication between professionals and advocating for access to services. This redistribution of responsibility shows systemic limitations for the integration and continuity of care.</w:t>
      </w:r>
    </w:p>
    <w:p w14:paraId="736BA799" w14:textId="77777777"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Access is further determined by socio-economic and cultural factors. Evidence shows that families from disadvantaged backgrounds and minority communities face delayed diagnosis and lower levels of access to support. This can be attributed to lack of awareness of services, financial barriers and structural inequalities (Marmot et al., 2020; Wallace-Watkin et al., 2022). These disparities show that access to care is not just dependent upon access to services but is situated within larger social and institutional contexts.</w:t>
      </w:r>
    </w:p>
    <w:p w14:paraId="2EF497B8" w14:textId="77777777" w:rsidR="00234763" w:rsidRPr="00DB679C" w:rsidRDefault="00234763" w:rsidP="00BC3819">
      <w:pPr>
        <w:spacing w:before="100" w:beforeAutospacing="1" w:after="100" w:afterAutospacing="1" w:line="360" w:lineRule="auto"/>
        <w:jc w:val="center"/>
        <w:rPr>
          <w:rFonts w:ascii="Arial" w:eastAsia="Times New Roman" w:hAnsi="Arial" w:cs="Arial"/>
          <w:sz w:val="24"/>
          <w:szCs w:val="24"/>
          <w:lang w:val="en-US"/>
        </w:rPr>
      </w:pPr>
    </w:p>
    <w:p w14:paraId="77A2324A" w14:textId="77777777" w:rsidR="00234763" w:rsidRPr="00DB679C" w:rsidRDefault="00234763" w:rsidP="00BC3819">
      <w:pPr>
        <w:spacing w:before="100" w:beforeAutospacing="1" w:after="100" w:afterAutospacing="1" w:line="360" w:lineRule="auto"/>
        <w:jc w:val="center"/>
        <w:rPr>
          <w:rFonts w:ascii="Arial" w:eastAsia="Times New Roman" w:hAnsi="Arial" w:cs="Arial"/>
          <w:sz w:val="24"/>
          <w:szCs w:val="24"/>
          <w:lang w:val="en-US"/>
        </w:rPr>
      </w:pPr>
    </w:p>
    <w:p w14:paraId="40E59280" w14:textId="77777777" w:rsidR="00AC2F61" w:rsidRPr="00DB679C" w:rsidRDefault="00AC2F61" w:rsidP="00BC3819">
      <w:pPr>
        <w:spacing w:before="100" w:beforeAutospacing="1" w:after="100" w:afterAutospacing="1" w:line="360" w:lineRule="auto"/>
        <w:jc w:val="center"/>
        <w:rPr>
          <w:rFonts w:ascii="Arial" w:eastAsia="Times New Roman" w:hAnsi="Arial" w:cs="Arial"/>
          <w:sz w:val="24"/>
          <w:szCs w:val="24"/>
          <w:lang w:val="en-US"/>
        </w:rPr>
      </w:pPr>
    </w:p>
    <w:p w14:paraId="096A2E1A" w14:textId="77777777" w:rsidR="008E1EF0" w:rsidRPr="00DB679C" w:rsidRDefault="008E1EF0" w:rsidP="008E1EF0">
      <w:pPr>
        <w:spacing w:before="100" w:beforeAutospacing="1" w:after="100" w:afterAutospacing="1" w:line="360" w:lineRule="auto"/>
        <w:rPr>
          <w:rFonts w:ascii="Arial" w:eastAsia="Times New Roman" w:hAnsi="Arial" w:cs="Arial"/>
          <w:sz w:val="24"/>
          <w:szCs w:val="24"/>
          <w:lang w:val="en-US"/>
        </w:rPr>
      </w:pPr>
    </w:p>
    <w:p w14:paraId="0F40187B" w14:textId="77777777" w:rsidR="008E1EF0" w:rsidRPr="00DB679C" w:rsidRDefault="008E1EF0" w:rsidP="008E1EF0">
      <w:pPr>
        <w:spacing w:before="100" w:beforeAutospacing="1" w:after="100" w:afterAutospacing="1" w:line="360" w:lineRule="auto"/>
        <w:rPr>
          <w:rFonts w:ascii="Arial" w:eastAsia="Times New Roman" w:hAnsi="Arial" w:cs="Arial"/>
          <w:sz w:val="24"/>
          <w:szCs w:val="24"/>
          <w:lang w:val="en-US"/>
        </w:rPr>
      </w:pPr>
    </w:p>
    <w:p w14:paraId="2D0C7BD5" w14:textId="77777777" w:rsidR="00FF5F83" w:rsidRPr="00DB679C" w:rsidRDefault="00FF5F83" w:rsidP="003B5235">
      <w:pPr>
        <w:pStyle w:val="Heading1"/>
        <w:jc w:val="center"/>
        <w:rPr>
          <w:rFonts w:ascii="Arial" w:hAnsi="Arial" w:cs="Arial"/>
          <w:b/>
          <w:bCs/>
          <w:color w:val="000000" w:themeColor="text1"/>
          <w:sz w:val="24"/>
          <w:szCs w:val="24"/>
        </w:rPr>
      </w:pPr>
      <w:bookmarkStart w:id="7" w:name="_Toc224373519"/>
      <w:r w:rsidRPr="00DB679C">
        <w:rPr>
          <w:rFonts w:ascii="Arial" w:hAnsi="Arial" w:cs="Arial"/>
          <w:b/>
          <w:bCs/>
          <w:color w:val="000000" w:themeColor="text1"/>
          <w:sz w:val="24"/>
          <w:szCs w:val="24"/>
        </w:rPr>
        <w:t>Methods</w:t>
      </w:r>
      <w:bookmarkEnd w:id="7"/>
    </w:p>
    <w:p w14:paraId="52F769F4" w14:textId="77777777" w:rsidR="00FF5F83" w:rsidRPr="00DB679C" w:rsidRDefault="00FF5F83" w:rsidP="00A8321B">
      <w:pPr>
        <w:pStyle w:val="Heading2"/>
        <w:spacing w:line="360" w:lineRule="auto"/>
        <w:rPr>
          <w:rFonts w:ascii="Arial" w:hAnsi="Arial" w:cs="Arial"/>
          <w:color w:val="000000" w:themeColor="text1"/>
          <w:sz w:val="24"/>
          <w:szCs w:val="24"/>
        </w:rPr>
      </w:pPr>
      <w:bookmarkStart w:id="8" w:name="_Toc224373520"/>
      <w:r w:rsidRPr="00DB679C">
        <w:rPr>
          <w:rFonts w:ascii="Arial" w:hAnsi="Arial" w:cs="Arial"/>
          <w:color w:val="000000" w:themeColor="text1"/>
          <w:sz w:val="24"/>
          <w:szCs w:val="24"/>
        </w:rPr>
        <w:t>Research Design</w:t>
      </w:r>
      <w:bookmarkEnd w:id="8"/>
    </w:p>
    <w:p w14:paraId="1634B8EA" w14:textId="08C2C1D4" w:rsidR="00867936" w:rsidRPr="00DB679C" w:rsidRDefault="00867936" w:rsidP="00867936">
      <w:pPr>
        <w:spacing w:line="360" w:lineRule="auto"/>
        <w:rPr>
          <w:rFonts w:ascii="Arial" w:eastAsia="Times New Roman" w:hAnsi="Arial" w:cs="Arial"/>
          <w:sz w:val="24"/>
          <w:szCs w:val="24"/>
        </w:rPr>
      </w:pPr>
      <w:r w:rsidRPr="00DB679C">
        <w:rPr>
          <w:rFonts w:ascii="Arial" w:eastAsia="Times New Roman" w:hAnsi="Arial" w:cs="Arial"/>
          <w:sz w:val="24"/>
          <w:szCs w:val="24"/>
        </w:rPr>
        <w:t xml:space="preserve">This study adopts a scoping review method to examine literature concerning barriers and facilitators affecting access health and social care support for children with Autism. The choice of this approach is attributed to conceptually diverse nature of literature, spread across several disciplinary domains (Arksey and O'Malley, 2005). Scoping review is particularly suitable for this study as it spans health services research, educational studies, social policy and disability studies. The methodological framework underlying this review is based on the five-stage model proposed by Arksey and O'Malley (2005) and further refined by Levac et al. (2010). This review follows the updated methodological guidance for a scoping review provided by Peters et al. (2020), </w:t>
      </w:r>
      <w:r w:rsidR="009D7D60" w:rsidRPr="00DB679C">
        <w:rPr>
          <w:rFonts w:ascii="Arial" w:eastAsia="Times New Roman" w:hAnsi="Arial" w:cs="Arial"/>
          <w:sz w:val="24"/>
          <w:szCs w:val="24"/>
        </w:rPr>
        <w:t xml:space="preserve">  </w:t>
      </w:r>
      <w:r w:rsidRPr="00DB679C">
        <w:rPr>
          <w:rFonts w:ascii="Arial" w:eastAsia="Times New Roman" w:hAnsi="Arial" w:cs="Arial"/>
          <w:sz w:val="24"/>
          <w:szCs w:val="24"/>
        </w:rPr>
        <w:t>which is characterised by systematic identification of the research aim, transparent search procedures, study selection, and thematic analysis of findings. Moreover, the reporting of this review was based on the PRISMA Extension for Scoping Reviews (PRISMA-ScR) checklist developed by Tricco et al. (2018) to ensure transparency and replicability.</w:t>
      </w:r>
    </w:p>
    <w:p w14:paraId="6E1F54EA" w14:textId="77777777" w:rsidR="00FF5F83" w:rsidRPr="00C31197" w:rsidRDefault="00FF5F83" w:rsidP="00A8321B">
      <w:pPr>
        <w:pStyle w:val="Heading2"/>
        <w:spacing w:line="360" w:lineRule="auto"/>
        <w:rPr>
          <w:rFonts w:ascii="Arial" w:hAnsi="Arial" w:cs="Arial"/>
          <w:color w:val="000000" w:themeColor="text1"/>
          <w:sz w:val="24"/>
          <w:szCs w:val="24"/>
        </w:rPr>
      </w:pPr>
      <w:bookmarkStart w:id="9" w:name="_Toc224373521"/>
      <w:r w:rsidRPr="00C31197">
        <w:rPr>
          <w:rFonts w:ascii="Arial" w:hAnsi="Arial" w:cs="Arial"/>
          <w:color w:val="000000" w:themeColor="text1"/>
          <w:sz w:val="24"/>
          <w:szCs w:val="24"/>
        </w:rPr>
        <w:t>Data Collection and Search Strategy</w:t>
      </w:r>
      <w:bookmarkEnd w:id="9"/>
    </w:p>
    <w:p w14:paraId="69EB9B6A" w14:textId="6CCC2521" w:rsidR="00867936" w:rsidRPr="00C31197"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A s</w:t>
      </w:r>
      <w:r w:rsidR="00DB725F">
        <w:rPr>
          <w:rFonts w:ascii="Arial" w:eastAsia="Times New Roman" w:hAnsi="Arial" w:cs="Arial"/>
          <w:sz w:val="24"/>
          <w:szCs w:val="24"/>
        </w:rPr>
        <w:t>coping</w:t>
      </w:r>
      <w:r w:rsidRPr="00C31197">
        <w:rPr>
          <w:rFonts w:ascii="Arial" w:eastAsia="Times New Roman" w:hAnsi="Arial" w:cs="Arial"/>
          <w:sz w:val="24"/>
          <w:szCs w:val="24"/>
        </w:rPr>
        <w:t xml:space="preserve"> literature review search was carried out to identify </w:t>
      </w:r>
      <w:r w:rsidR="00DB725F">
        <w:rPr>
          <w:rFonts w:ascii="Arial" w:eastAsia="Times New Roman" w:hAnsi="Arial" w:cs="Arial"/>
          <w:sz w:val="24"/>
          <w:szCs w:val="24"/>
        </w:rPr>
        <w:t xml:space="preserve">three </w:t>
      </w:r>
      <w:r w:rsidRPr="00C31197">
        <w:rPr>
          <w:rFonts w:ascii="Arial" w:eastAsia="Times New Roman" w:hAnsi="Arial" w:cs="Arial"/>
          <w:sz w:val="24"/>
          <w:szCs w:val="24"/>
        </w:rPr>
        <w:t xml:space="preserve">peer-reviewed studies exploring access to health and social care support in children with ASD in the UK. Searches were conducted in several academic databases used within health and social care research, including </w:t>
      </w:r>
      <w:r w:rsidR="00940DC8" w:rsidRPr="00C31197">
        <w:rPr>
          <w:rFonts w:ascii="Arial" w:eastAsia="Times New Roman" w:hAnsi="Arial" w:cs="Arial"/>
          <w:sz w:val="24"/>
          <w:szCs w:val="24"/>
        </w:rPr>
        <w:t>PsycINFO</w:t>
      </w:r>
      <w:r w:rsidRPr="00C31197">
        <w:rPr>
          <w:rFonts w:ascii="Arial" w:eastAsia="Times New Roman" w:hAnsi="Arial" w:cs="Arial"/>
          <w:sz w:val="24"/>
          <w:szCs w:val="24"/>
        </w:rPr>
        <w:t xml:space="preserve">, Scopus, PubMed, Google Scholar and Web of Science. The selection of these databases was </w:t>
      </w:r>
      <w:r w:rsidR="00222365" w:rsidRPr="00C31197">
        <w:rPr>
          <w:rFonts w:ascii="Arial" w:eastAsia="Times New Roman" w:hAnsi="Arial" w:cs="Arial"/>
          <w:sz w:val="24"/>
          <w:szCs w:val="24"/>
        </w:rPr>
        <w:t>since</w:t>
      </w:r>
      <w:r w:rsidRPr="00C31197">
        <w:rPr>
          <w:rFonts w:ascii="Arial" w:eastAsia="Times New Roman" w:hAnsi="Arial" w:cs="Arial"/>
          <w:sz w:val="24"/>
          <w:szCs w:val="24"/>
        </w:rPr>
        <w:t xml:space="preserve"> they index a wide range of pee-reviewed sources in healthcare, social care and psychology. </w:t>
      </w:r>
    </w:p>
    <w:p w14:paraId="0EB61E28" w14:textId="72ACC09C" w:rsidR="00867936" w:rsidRPr="00C31197"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The combination of keywords and Boolean operators was employed in the search strategy to capture relevant literature. Key search terms were, "</w:t>
      </w:r>
      <w:r w:rsidRPr="00C31197">
        <w:rPr>
          <w:rFonts w:ascii="Arial" w:eastAsia="Times New Roman" w:hAnsi="Arial" w:cs="Arial"/>
          <w:i/>
          <w:iCs/>
          <w:sz w:val="24"/>
          <w:szCs w:val="24"/>
        </w:rPr>
        <w:t>autism spectrum disorder</w:t>
      </w:r>
      <w:r w:rsidRPr="00C31197">
        <w:rPr>
          <w:rFonts w:ascii="Arial" w:eastAsia="Times New Roman" w:hAnsi="Arial" w:cs="Arial"/>
          <w:sz w:val="24"/>
          <w:szCs w:val="24"/>
        </w:rPr>
        <w:t>", "</w:t>
      </w:r>
      <w:r w:rsidRPr="00C31197">
        <w:rPr>
          <w:rFonts w:ascii="Arial" w:eastAsia="Times New Roman" w:hAnsi="Arial" w:cs="Arial"/>
          <w:i/>
          <w:iCs/>
          <w:sz w:val="24"/>
          <w:szCs w:val="24"/>
        </w:rPr>
        <w:t>autistic children</w:t>
      </w:r>
      <w:r w:rsidRPr="00C31197">
        <w:rPr>
          <w:rFonts w:ascii="Arial" w:eastAsia="Times New Roman" w:hAnsi="Arial" w:cs="Arial"/>
          <w:sz w:val="24"/>
          <w:szCs w:val="24"/>
        </w:rPr>
        <w:t>", "</w:t>
      </w:r>
      <w:r w:rsidRPr="00C31197">
        <w:rPr>
          <w:rFonts w:ascii="Arial" w:eastAsia="Times New Roman" w:hAnsi="Arial" w:cs="Arial"/>
          <w:i/>
          <w:iCs/>
          <w:sz w:val="24"/>
          <w:szCs w:val="24"/>
        </w:rPr>
        <w:t>healthcare access</w:t>
      </w:r>
      <w:r w:rsidRPr="00C31197">
        <w:rPr>
          <w:rFonts w:ascii="Arial" w:eastAsia="Times New Roman" w:hAnsi="Arial" w:cs="Arial"/>
          <w:sz w:val="24"/>
          <w:szCs w:val="24"/>
        </w:rPr>
        <w:t>", "</w:t>
      </w:r>
      <w:r w:rsidRPr="00C31197">
        <w:rPr>
          <w:rFonts w:ascii="Arial" w:eastAsia="Times New Roman" w:hAnsi="Arial" w:cs="Arial"/>
          <w:i/>
          <w:iCs/>
          <w:sz w:val="24"/>
          <w:szCs w:val="24"/>
        </w:rPr>
        <w:t>health and social care services</w:t>
      </w:r>
      <w:r w:rsidRPr="00C31197">
        <w:rPr>
          <w:rFonts w:ascii="Arial" w:eastAsia="Times New Roman" w:hAnsi="Arial" w:cs="Arial"/>
          <w:sz w:val="24"/>
          <w:szCs w:val="24"/>
        </w:rPr>
        <w:t>", "</w:t>
      </w:r>
      <w:r w:rsidRPr="00C31197">
        <w:rPr>
          <w:rFonts w:ascii="Arial" w:eastAsia="Times New Roman" w:hAnsi="Arial" w:cs="Arial"/>
          <w:i/>
          <w:iCs/>
          <w:sz w:val="24"/>
          <w:szCs w:val="24"/>
        </w:rPr>
        <w:t>barriers</w:t>
      </w:r>
      <w:r w:rsidRPr="00C31197">
        <w:rPr>
          <w:rFonts w:ascii="Arial" w:eastAsia="Times New Roman" w:hAnsi="Arial" w:cs="Arial"/>
          <w:sz w:val="24"/>
          <w:szCs w:val="24"/>
        </w:rPr>
        <w:t xml:space="preserve">", </w:t>
      </w:r>
      <w:r w:rsidRPr="00C31197">
        <w:rPr>
          <w:rFonts w:ascii="Arial" w:eastAsia="Times New Roman" w:hAnsi="Arial" w:cs="Arial"/>
          <w:i/>
          <w:iCs/>
          <w:sz w:val="24"/>
          <w:szCs w:val="24"/>
        </w:rPr>
        <w:t>"facilitators",</w:t>
      </w:r>
      <w:r w:rsidRPr="00C31197">
        <w:rPr>
          <w:rFonts w:ascii="Arial" w:eastAsia="Times New Roman" w:hAnsi="Arial" w:cs="Arial"/>
          <w:sz w:val="24"/>
          <w:szCs w:val="24"/>
        </w:rPr>
        <w:t xml:space="preserve"> </w:t>
      </w:r>
      <w:r w:rsidRPr="00C31197">
        <w:rPr>
          <w:rFonts w:ascii="Arial" w:eastAsia="Times New Roman" w:hAnsi="Arial" w:cs="Arial"/>
          <w:i/>
          <w:iCs/>
          <w:sz w:val="24"/>
          <w:szCs w:val="24"/>
        </w:rPr>
        <w:t>"service access"</w:t>
      </w:r>
      <w:r w:rsidRPr="00C31197">
        <w:rPr>
          <w:rFonts w:ascii="Arial" w:eastAsia="Times New Roman" w:hAnsi="Arial" w:cs="Arial"/>
          <w:sz w:val="24"/>
          <w:szCs w:val="24"/>
        </w:rPr>
        <w:t xml:space="preserve"> and </w:t>
      </w:r>
      <w:r w:rsidRPr="00C31197">
        <w:rPr>
          <w:rFonts w:ascii="Arial" w:eastAsia="Times New Roman" w:hAnsi="Arial" w:cs="Arial"/>
          <w:i/>
          <w:iCs/>
          <w:sz w:val="24"/>
          <w:szCs w:val="24"/>
        </w:rPr>
        <w:t>"United Kingdom".</w:t>
      </w:r>
      <w:r w:rsidRPr="00C31197">
        <w:rPr>
          <w:rFonts w:ascii="Arial" w:eastAsia="Times New Roman" w:hAnsi="Arial" w:cs="Arial"/>
          <w:sz w:val="24"/>
          <w:szCs w:val="24"/>
        </w:rPr>
        <w:t xml:space="preserve"> These terms were combined using, Boolean (AND and OR), to refine the search results and ensure that all relevant searches were retrieved. Reference lists of selected articles were also manually screened </w:t>
      </w:r>
      <w:r w:rsidR="00094294" w:rsidRPr="00C31197">
        <w:rPr>
          <w:rFonts w:ascii="Arial" w:eastAsia="Times New Roman" w:hAnsi="Arial" w:cs="Arial"/>
          <w:sz w:val="24"/>
          <w:szCs w:val="24"/>
        </w:rPr>
        <w:t>to</w:t>
      </w:r>
      <w:r w:rsidRPr="00C31197">
        <w:rPr>
          <w:rFonts w:ascii="Arial" w:eastAsia="Times New Roman" w:hAnsi="Arial" w:cs="Arial"/>
          <w:sz w:val="24"/>
          <w:szCs w:val="24"/>
        </w:rPr>
        <w:t xml:space="preserve"> identify other relevant studies that may not have been established through database search. The search was limited to studies that were peer-reviewed and published between 2016 and 2026. </w:t>
      </w:r>
    </w:p>
    <w:p w14:paraId="6DEF002C" w14:textId="77777777" w:rsidR="00F75D55"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Several inclusion and exclusion criteria were used. Studies were included if they were peer-reviewed, focused on children with autism, investigated barriers or facilitators to accessing healthcare/social care services and were undertaken in the UK or relevant healthcare settings. Only studies published in English language were included. However, studies were excluded if they focused solely on adult autism services, did not address access to healthcare or social care services, or consisted of editorials, commentaries or non-peer reviewed sources.</w:t>
      </w:r>
      <w:r w:rsidR="0027672E" w:rsidRPr="00C31197">
        <w:rPr>
          <w:rFonts w:ascii="Arial" w:eastAsia="Times New Roman" w:hAnsi="Arial" w:cs="Arial"/>
          <w:sz w:val="24"/>
          <w:szCs w:val="24"/>
        </w:rPr>
        <w:t xml:space="preserve"> </w:t>
      </w:r>
    </w:p>
    <w:p w14:paraId="6C00CA48" w14:textId="77777777" w:rsidR="006338F3" w:rsidRPr="00C31197" w:rsidRDefault="006338F3" w:rsidP="00867936">
      <w:pPr>
        <w:spacing w:line="360" w:lineRule="auto"/>
        <w:rPr>
          <w:rFonts w:ascii="Arial" w:eastAsia="Times New Roman" w:hAnsi="Arial" w:cs="Arial"/>
          <w:sz w:val="24"/>
          <w:szCs w:val="24"/>
        </w:rPr>
      </w:pPr>
    </w:p>
    <w:p w14:paraId="6D17160D" w14:textId="77777777" w:rsidR="00FF5F83" w:rsidRPr="00C31197" w:rsidRDefault="00FF5F83" w:rsidP="00A8321B">
      <w:pPr>
        <w:pStyle w:val="Heading2"/>
        <w:spacing w:line="360" w:lineRule="auto"/>
        <w:rPr>
          <w:rFonts w:ascii="Arial" w:hAnsi="Arial" w:cs="Arial"/>
          <w:color w:val="000000" w:themeColor="text1"/>
          <w:sz w:val="24"/>
          <w:szCs w:val="24"/>
        </w:rPr>
      </w:pPr>
      <w:bookmarkStart w:id="10" w:name="_Toc224373522"/>
      <w:r w:rsidRPr="00C31197">
        <w:rPr>
          <w:rFonts w:ascii="Arial" w:hAnsi="Arial" w:cs="Arial"/>
          <w:color w:val="000000" w:themeColor="text1"/>
          <w:sz w:val="24"/>
          <w:szCs w:val="24"/>
        </w:rPr>
        <w:t>Data Extraction and Analysis</w:t>
      </w:r>
      <w:bookmarkEnd w:id="10"/>
    </w:p>
    <w:p w14:paraId="083B627F" w14:textId="724BA13C" w:rsidR="00855943" w:rsidRDefault="00855943" w:rsidP="00855943">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Data analysis was conducted using a thematic synthesis, which allowed to identify and interpret re-occurring themes across the included studies. Initially, key information from each study was extracted, into a structured data chart, including study authors, publication year, study design, population characteristics and key findings related to barriers or facilitators to service access (Braun and Clarke, 2006). Following data extraction, the findings of the included studies were analysed using an inductive thematic analysis process. This involved reviewing the results of every single study in a systematic way to identify patterns and common themes related to service access. Codes that represented similar concepts were grouped together to form broader concepts. Through this process, </w:t>
      </w:r>
      <w:r w:rsidR="00F27F1D" w:rsidRPr="00C31197">
        <w:rPr>
          <w:rFonts w:ascii="Arial" w:eastAsia="Times New Roman" w:hAnsi="Arial" w:cs="Arial"/>
          <w:sz w:val="24"/>
          <w:szCs w:val="24"/>
        </w:rPr>
        <w:t>several</w:t>
      </w:r>
      <w:r w:rsidRPr="00C31197">
        <w:rPr>
          <w:rFonts w:ascii="Arial" w:eastAsia="Times New Roman" w:hAnsi="Arial" w:cs="Arial"/>
          <w:sz w:val="24"/>
          <w:szCs w:val="24"/>
        </w:rPr>
        <w:t xml:space="preserve"> key thematic categories emerged, including the structural barriers within the systems of services, professional knowledge and clinical practices, environmental barriers within the context of healthcare settings and socio-economic factors influencing access to services.</w:t>
      </w:r>
    </w:p>
    <w:p w14:paraId="71436843" w14:textId="77777777" w:rsidR="003D1FDC" w:rsidRDefault="003D1FDC" w:rsidP="00855943">
      <w:pPr>
        <w:spacing w:line="360" w:lineRule="auto"/>
        <w:rPr>
          <w:rFonts w:ascii="Arial" w:eastAsia="Times New Roman" w:hAnsi="Arial" w:cs="Arial"/>
          <w:sz w:val="24"/>
          <w:szCs w:val="24"/>
        </w:rPr>
      </w:pPr>
    </w:p>
    <w:p w14:paraId="237820DF" w14:textId="77777777" w:rsidR="003D1FDC" w:rsidRPr="00C31197" w:rsidRDefault="003D1FDC" w:rsidP="00855943">
      <w:pPr>
        <w:spacing w:line="360" w:lineRule="auto"/>
        <w:rPr>
          <w:rFonts w:ascii="Arial" w:eastAsia="Times New Roman" w:hAnsi="Arial" w:cs="Arial"/>
          <w:sz w:val="24"/>
          <w:szCs w:val="24"/>
        </w:rPr>
      </w:pPr>
    </w:p>
    <w:p w14:paraId="60B871E6" w14:textId="77777777" w:rsidR="00FF5F83" w:rsidRPr="00C31197" w:rsidRDefault="00FF5F83" w:rsidP="00A8321B">
      <w:pPr>
        <w:pStyle w:val="Heading2"/>
        <w:spacing w:line="360" w:lineRule="auto"/>
        <w:rPr>
          <w:rFonts w:ascii="Arial" w:hAnsi="Arial" w:cs="Arial"/>
          <w:color w:val="000000" w:themeColor="text1"/>
          <w:sz w:val="24"/>
          <w:szCs w:val="24"/>
        </w:rPr>
      </w:pPr>
      <w:bookmarkStart w:id="11" w:name="_Toc224373523"/>
      <w:r w:rsidRPr="00C31197">
        <w:rPr>
          <w:rFonts w:ascii="Arial" w:hAnsi="Arial" w:cs="Arial"/>
          <w:color w:val="000000" w:themeColor="text1"/>
          <w:sz w:val="24"/>
          <w:szCs w:val="24"/>
        </w:rPr>
        <w:t>Ethical Considerations</w:t>
      </w:r>
      <w:bookmarkEnd w:id="11"/>
    </w:p>
    <w:p w14:paraId="54186667" w14:textId="1CEB4E6F" w:rsidR="00855943" w:rsidRPr="00C31197" w:rsidRDefault="00855943" w:rsidP="00855943">
      <w:pPr>
        <w:spacing w:line="360" w:lineRule="auto"/>
        <w:rPr>
          <w:rFonts w:ascii="Arial" w:eastAsia="Times New Roman" w:hAnsi="Arial" w:cs="Arial"/>
          <w:sz w:val="24"/>
          <w:szCs w:val="24"/>
        </w:rPr>
      </w:pPr>
      <w:r w:rsidRPr="00C31197">
        <w:rPr>
          <w:rFonts w:ascii="Arial" w:eastAsia="Times New Roman" w:hAnsi="Arial" w:cs="Arial"/>
          <w:sz w:val="24"/>
          <w:szCs w:val="24"/>
        </w:rPr>
        <w:t>This research is based exclusively on secondary analysis of published academic literature, and therefore no direct involvement of human participants occurred. Thus, formal ethical approval was not required</w:t>
      </w:r>
      <w:r w:rsidRPr="00C31197">
        <w:rPr>
          <w:rFonts w:ascii="Arial" w:hAnsi="Arial" w:cs="Arial"/>
          <w:sz w:val="24"/>
          <w:szCs w:val="24"/>
        </w:rPr>
        <w:t>. Nevertheless, ethical standards were maintained throughout the research process</w:t>
      </w:r>
      <w:r w:rsidRPr="00C31197">
        <w:rPr>
          <w:rFonts w:ascii="Arial" w:eastAsia="Times New Roman" w:hAnsi="Arial" w:cs="Arial"/>
          <w:sz w:val="24"/>
          <w:szCs w:val="24"/>
        </w:rPr>
        <w:t xml:space="preserve">.  </w:t>
      </w:r>
      <w:r w:rsidR="006F1A6A" w:rsidRPr="00C31197">
        <w:rPr>
          <w:rFonts w:ascii="Arial" w:eastAsia="Times New Roman" w:hAnsi="Arial" w:cs="Arial"/>
          <w:sz w:val="24"/>
          <w:szCs w:val="24"/>
        </w:rPr>
        <w:t>Nevertheless, ethical standards were observed throughout the research process.  All sources were accurately cited to give credit to the original authors and avoid issues of plagiarism. In addition, efforts were made to ensure transparency and methodology rigour in the selection and analysis of the studies. This provides the potential for the review to be replicated or critically assessed by other researchers (Peters et al., 2020). Finally, the synthesis was conducted with particular attention to responsible representation of research findings since the literature concerns vulnerable populations, including autistic children and families.</w:t>
      </w:r>
    </w:p>
    <w:p w14:paraId="69E70880" w14:textId="77777777" w:rsidR="0025585F" w:rsidRDefault="0025585F" w:rsidP="008E061F">
      <w:pPr>
        <w:pStyle w:val="Heading1"/>
        <w:jc w:val="center"/>
        <w:rPr>
          <w:rFonts w:ascii="Arial" w:hAnsi="Arial" w:cs="Arial"/>
          <w:b/>
          <w:bCs/>
          <w:color w:val="000000" w:themeColor="text1"/>
          <w:sz w:val="24"/>
          <w:szCs w:val="24"/>
        </w:rPr>
      </w:pPr>
      <w:bookmarkStart w:id="12" w:name="_Toc224373524"/>
    </w:p>
    <w:p w14:paraId="67735D2E" w14:textId="77777777" w:rsidR="0025585F" w:rsidRDefault="0025585F" w:rsidP="008E061F">
      <w:pPr>
        <w:pStyle w:val="Heading1"/>
        <w:jc w:val="center"/>
        <w:rPr>
          <w:rFonts w:ascii="Arial" w:hAnsi="Arial" w:cs="Arial"/>
          <w:b/>
          <w:bCs/>
          <w:color w:val="000000" w:themeColor="text1"/>
          <w:sz w:val="24"/>
          <w:szCs w:val="24"/>
        </w:rPr>
      </w:pPr>
    </w:p>
    <w:p w14:paraId="295A0B67" w14:textId="77777777" w:rsidR="0025585F" w:rsidRDefault="0025585F" w:rsidP="008E061F">
      <w:pPr>
        <w:pStyle w:val="Heading1"/>
        <w:jc w:val="center"/>
        <w:rPr>
          <w:rFonts w:ascii="Arial" w:hAnsi="Arial" w:cs="Arial"/>
          <w:b/>
          <w:bCs/>
          <w:color w:val="000000" w:themeColor="text1"/>
          <w:sz w:val="24"/>
          <w:szCs w:val="24"/>
        </w:rPr>
      </w:pPr>
    </w:p>
    <w:p w14:paraId="682A3840" w14:textId="77777777" w:rsidR="00F61D39" w:rsidRDefault="00F61D39" w:rsidP="00F61D39"/>
    <w:p w14:paraId="0663C789" w14:textId="77777777" w:rsidR="00F61D39" w:rsidRDefault="00F61D39" w:rsidP="00F61D39"/>
    <w:p w14:paraId="0D214592" w14:textId="77777777" w:rsidR="00F61D39" w:rsidRDefault="00F61D39" w:rsidP="00F61D39"/>
    <w:p w14:paraId="71E6B410" w14:textId="77777777" w:rsidR="00F61D39" w:rsidRDefault="00F61D39" w:rsidP="00F61D39"/>
    <w:p w14:paraId="44D6B860" w14:textId="77777777" w:rsidR="00F61D39" w:rsidRDefault="00F61D39" w:rsidP="00F61D39"/>
    <w:p w14:paraId="5B4F0C09" w14:textId="77777777" w:rsidR="00F61D39" w:rsidRDefault="00F61D39" w:rsidP="00F61D39"/>
    <w:p w14:paraId="0F4A0DB9" w14:textId="77777777" w:rsidR="00F61D39" w:rsidRDefault="00F61D39" w:rsidP="00F61D39"/>
    <w:p w14:paraId="579E9EA1" w14:textId="77777777" w:rsidR="00F61D39" w:rsidRDefault="00F61D39" w:rsidP="00F61D39"/>
    <w:p w14:paraId="3E021A9C" w14:textId="77777777" w:rsidR="00F61D39" w:rsidRDefault="00F61D39" w:rsidP="00F61D39"/>
    <w:p w14:paraId="79148266" w14:textId="77777777" w:rsidR="00F61D39" w:rsidRDefault="00F61D39" w:rsidP="00F61D39"/>
    <w:p w14:paraId="59A653F7" w14:textId="77777777" w:rsidR="00F61D39" w:rsidRPr="00F61D39" w:rsidRDefault="00F61D39" w:rsidP="00F61D39"/>
    <w:p w14:paraId="2CFD8A76" w14:textId="4FCA9244" w:rsidR="00FA3CFC" w:rsidRPr="0025585F" w:rsidRDefault="00FA3CFC" w:rsidP="008E061F">
      <w:pPr>
        <w:pStyle w:val="Heading1"/>
        <w:jc w:val="center"/>
        <w:rPr>
          <w:rFonts w:ascii="Arial" w:hAnsi="Arial" w:cs="Arial"/>
          <w:b/>
          <w:bCs/>
          <w:color w:val="000000" w:themeColor="text1"/>
          <w:sz w:val="28"/>
          <w:szCs w:val="28"/>
        </w:rPr>
      </w:pPr>
      <w:r w:rsidRPr="0025585F">
        <w:rPr>
          <w:rFonts w:ascii="Arial" w:hAnsi="Arial" w:cs="Arial"/>
          <w:b/>
          <w:bCs/>
          <w:color w:val="000000" w:themeColor="text1"/>
          <w:sz w:val="28"/>
          <w:szCs w:val="28"/>
        </w:rPr>
        <w:t>Results</w:t>
      </w:r>
      <w:bookmarkEnd w:id="12"/>
    </w:p>
    <w:p w14:paraId="15B5AAEF" w14:textId="77777777" w:rsidR="00FA3CFC" w:rsidRPr="00C31197" w:rsidRDefault="00FA3CFC" w:rsidP="00A8321B">
      <w:pPr>
        <w:pStyle w:val="Heading2"/>
        <w:spacing w:line="360" w:lineRule="auto"/>
        <w:rPr>
          <w:rFonts w:ascii="Arial" w:hAnsi="Arial" w:cs="Arial"/>
          <w:color w:val="000000" w:themeColor="text1"/>
          <w:sz w:val="24"/>
          <w:szCs w:val="24"/>
        </w:rPr>
      </w:pPr>
      <w:bookmarkStart w:id="13" w:name="_Toc224373525"/>
      <w:r w:rsidRPr="00C31197">
        <w:rPr>
          <w:rFonts w:ascii="Arial" w:hAnsi="Arial" w:cs="Arial"/>
          <w:color w:val="000000" w:themeColor="text1"/>
          <w:sz w:val="24"/>
          <w:szCs w:val="24"/>
        </w:rPr>
        <w:t>Study Characteristics</w:t>
      </w:r>
      <w:bookmarkEnd w:id="13"/>
    </w:p>
    <w:p w14:paraId="36C8D249" w14:textId="0C356C92" w:rsidR="00FA3627" w:rsidRDefault="00537B2B" w:rsidP="00217E70">
      <w:pPr>
        <w:spacing w:line="360" w:lineRule="auto"/>
        <w:rPr>
          <w:rFonts w:ascii="Arial" w:eastAsia="Times New Roman" w:hAnsi="Arial" w:cs="Arial"/>
          <w:sz w:val="24"/>
          <w:szCs w:val="24"/>
        </w:rPr>
      </w:pPr>
      <w:r>
        <w:rPr>
          <w:rStyle w:val="Strong"/>
          <w:rFonts w:ascii="Arial" w:eastAsiaTheme="majorEastAsia" w:hAnsi="Arial" w:cs="Arial"/>
          <w:b w:val="0"/>
          <w:bCs w:val="0"/>
          <w:sz w:val="24"/>
          <w:szCs w:val="24"/>
        </w:rPr>
        <w:t>Three</w:t>
      </w:r>
      <w:r w:rsidR="00217E70" w:rsidRPr="00C31197">
        <w:rPr>
          <w:rStyle w:val="Strong"/>
          <w:rFonts w:ascii="Arial" w:eastAsiaTheme="majorEastAsia" w:hAnsi="Arial" w:cs="Arial"/>
          <w:b w:val="0"/>
          <w:bCs w:val="0"/>
          <w:sz w:val="24"/>
          <w:szCs w:val="24"/>
        </w:rPr>
        <w:t xml:space="preserve"> studies met the inclusion criteria and were included in the scoping review. The studies employed diverse methodological approaches such as systematic reviews, qualitative research, survey-based studies and mixed-methods approaches.</w:t>
      </w:r>
      <w:r w:rsidR="004735FE">
        <w:rPr>
          <w:rStyle w:val="Strong"/>
          <w:rFonts w:ascii="Arial" w:eastAsiaTheme="majorEastAsia" w:hAnsi="Arial" w:cs="Arial"/>
          <w:b w:val="0"/>
          <w:bCs w:val="0"/>
          <w:sz w:val="24"/>
          <w:szCs w:val="24"/>
        </w:rPr>
        <w:t xml:space="preserve"> The</w:t>
      </w:r>
      <w:r w:rsidR="00217E70" w:rsidRPr="00C31197">
        <w:rPr>
          <w:rStyle w:val="Strong"/>
          <w:rFonts w:ascii="Arial" w:eastAsiaTheme="majorEastAsia" w:hAnsi="Arial" w:cs="Arial"/>
          <w:b w:val="0"/>
          <w:bCs w:val="0"/>
          <w:sz w:val="24"/>
          <w:szCs w:val="24"/>
        </w:rPr>
        <w:t xml:space="preserve"> </w:t>
      </w:r>
      <w:r w:rsidR="004735FE">
        <w:rPr>
          <w:rStyle w:val="Strong"/>
          <w:rFonts w:ascii="Arial" w:eastAsiaTheme="majorEastAsia" w:hAnsi="Arial" w:cs="Arial"/>
          <w:b w:val="0"/>
          <w:bCs w:val="0"/>
          <w:sz w:val="24"/>
          <w:szCs w:val="24"/>
        </w:rPr>
        <w:t>t</w:t>
      </w:r>
      <w:r w:rsidR="00217E70" w:rsidRPr="00C31197">
        <w:rPr>
          <w:rFonts w:ascii="Arial" w:eastAsia="Times New Roman" w:hAnsi="Arial" w:cs="Arial"/>
          <w:sz w:val="24"/>
          <w:szCs w:val="24"/>
        </w:rPr>
        <w:t xml:space="preserve">hree of the studies were done explicitly in the United Kingdom, which focused on the experiences of families navigating the National Health Service (NHS) and associated social care </w:t>
      </w:r>
      <w:r w:rsidR="002A0256">
        <w:rPr>
          <w:rFonts w:ascii="Arial" w:eastAsia="Times New Roman" w:hAnsi="Arial" w:cs="Arial"/>
          <w:sz w:val="24"/>
          <w:szCs w:val="24"/>
        </w:rPr>
        <w:t>sy</w:t>
      </w:r>
      <w:r w:rsidR="00217E70" w:rsidRPr="00C31197">
        <w:rPr>
          <w:rFonts w:ascii="Arial" w:eastAsia="Times New Roman" w:hAnsi="Arial" w:cs="Arial"/>
          <w:sz w:val="24"/>
          <w:szCs w:val="24"/>
        </w:rPr>
        <w:t>stems.  Across the studies, study participants were mostly parents/caregivers of autistic children, healthcare professionals, and service providers in autism diagnosis and care. The research settings included primary healthcare services, diagnostic pathways, community health services and support programmes for underserved families. Methodologically, qualitative approaches prevailed. This reflects the complexity of experiences of accessing services, and a need to capture lived experiences of navigating fragmented care systems.</w:t>
      </w:r>
    </w:p>
    <w:p w14:paraId="2AF48693" w14:textId="77777777" w:rsidR="0025585F" w:rsidRPr="00C31197" w:rsidRDefault="0025585F" w:rsidP="00217E70">
      <w:pPr>
        <w:spacing w:line="360" w:lineRule="auto"/>
        <w:rPr>
          <w:rFonts w:ascii="Arial" w:eastAsia="Times New Roman" w:hAnsi="Arial" w:cs="Arial"/>
          <w:sz w:val="24"/>
          <w:szCs w:val="24"/>
        </w:rPr>
      </w:pPr>
    </w:p>
    <w:p w14:paraId="2E560593" w14:textId="77777777" w:rsidR="00FA3CFC" w:rsidRPr="00C31197" w:rsidRDefault="00FA3CFC" w:rsidP="00A8321B">
      <w:pPr>
        <w:pStyle w:val="Heading2"/>
        <w:spacing w:line="360" w:lineRule="auto"/>
        <w:rPr>
          <w:rFonts w:ascii="Arial" w:hAnsi="Arial" w:cs="Arial"/>
          <w:color w:val="000000" w:themeColor="text1"/>
          <w:sz w:val="24"/>
          <w:szCs w:val="24"/>
        </w:rPr>
      </w:pPr>
      <w:bookmarkStart w:id="14" w:name="_Toc224373526"/>
      <w:r w:rsidRPr="00C31197">
        <w:rPr>
          <w:rFonts w:ascii="Arial" w:hAnsi="Arial" w:cs="Arial"/>
          <w:color w:val="000000" w:themeColor="text1"/>
          <w:sz w:val="24"/>
          <w:szCs w:val="24"/>
        </w:rPr>
        <w:t>Summary of Key Studies</w:t>
      </w:r>
      <w:bookmarkEnd w:id="14"/>
    </w:p>
    <w:tbl>
      <w:tblPr>
        <w:tblStyle w:val="TableGrid"/>
        <w:tblW w:w="9985" w:type="dxa"/>
        <w:tblLook w:val="04A0" w:firstRow="1" w:lastRow="0" w:firstColumn="1" w:lastColumn="0" w:noHBand="0" w:noVBand="1"/>
      </w:tblPr>
      <w:tblGrid>
        <w:gridCol w:w="1235"/>
        <w:gridCol w:w="2205"/>
        <w:gridCol w:w="1710"/>
        <w:gridCol w:w="1778"/>
        <w:gridCol w:w="3057"/>
      </w:tblGrid>
      <w:tr w:rsidR="00FA3CFC" w:rsidRPr="00C31197" w14:paraId="69422917" w14:textId="77777777" w:rsidTr="002E30E8">
        <w:tc>
          <w:tcPr>
            <w:tcW w:w="1235" w:type="dxa"/>
          </w:tcPr>
          <w:p w14:paraId="3520B34B" w14:textId="77777777" w:rsidR="00FA3CFC" w:rsidRPr="00C31197" w:rsidRDefault="00FA3CFC" w:rsidP="00E36500">
            <w:pPr>
              <w:pStyle w:val="NormalWeb"/>
              <w:rPr>
                <w:rFonts w:ascii="Arial" w:hAnsi="Arial" w:cs="Arial"/>
                <w:b/>
                <w:bCs/>
              </w:rPr>
            </w:pPr>
            <w:r w:rsidRPr="00C31197">
              <w:rPr>
                <w:rFonts w:ascii="Arial" w:hAnsi="Arial" w:cs="Arial"/>
                <w:b/>
                <w:bCs/>
              </w:rPr>
              <w:t xml:space="preserve">Study </w:t>
            </w:r>
          </w:p>
        </w:tc>
        <w:tc>
          <w:tcPr>
            <w:tcW w:w="2205" w:type="dxa"/>
          </w:tcPr>
          <w:p w14:paraId="428B0463" w14:textId="77777777" w:rsidR="00FA3CFC" w:rsidRPr="00C31197" w:rsidRDefault="00FA3CFC" w:rsidP="00E36500">
            <w:pPr>
              <w:pStyle w:val="NormalWeb"/>
              <w:rPr>
                <w:rFonts w:ascii="Arial" w:hAnsi="Arial" w:cs="Arial"/>
                <w:b/>
                <w:bCs/>
              </w:rPr>
            </w:pPr>
            <w:r w:rsidRPr="00C31197">
              <w:rPr>
                <w:rFonts w:ascii="Arial" w:hAnsi="Arial" w:cs="Arial"/>
                <w:b/>
                <w:bCs/>
              </w:rPr>
              <w:t>Aim</w:t>
            </w:r>
          </w:p>
        </w:tc>
        <w:tc>
          <w:tcPr>
            <w:tcW w:w="1710" w:type="dxa"/>
          </w:tcPr>
          <w:p w14:paraId="6A341005" w14:textId="77777777" w:rsidR="00FA3CFC" w:rsidRPr="00C31197" w:rsidRDefault="00FA3CFC" w:rsidP="00E36500">
            <w:pPr>
              <w:pStyle w:val="NormalWeb"/>
              <w:rPr>
                <w:rFonts w:ascii="Arial" w:hAnsi="Arial" w:cs="Arial"/>
                <w:b/>
                <w:bCs/>
              </w:rPr>
            </w:pPr>
            <w:r w:rsidRPr="00C31197">
              <w:rPr>
                <w:rFonts w:ascii="Arial" w:hAnsi="Arial" w:cs="Arial"/>
                <w:b/>
                <w:bCs/>
              </w:rPr>
              <w:t>Methodology</w:t>
            </w:r>
          </w:p>
        </w:tc>
        <w:tc>
          <w:tcPr>
            <w:tcW w:w="1778" w:type="dxa"/>
          </w:tcPr>
          <w:p w14:paraId="6A5789A6" w14:textId="77777777" w:rsidR="00FA3CFC" w:rsidRPr="00C31197" w:rsidRDefault="00FA3CFC" w:rsidP="00E36500">
            <w:pPr>
              <w:pStyle w:val="NormalWeb"/>
              <w:rPr>
                <w:rFonts w:ascii="Arial" w:hAnsi="Arial" w:cs="Arial"/>
                <w:b/>
                <w:bCs/>
              </w:rPr>
            </w:pPr>
            <w:r w:rsidRPr="00C31197">
              <w:rPr>
                <w:rFonts w:ascii="Arial" w:hAnsi="Arial" w:cs="Arial"/>
                <w:b/>
                <w:bCs/>
              </w:rPr>
              <w:t>Location</w:t>
            </w:r>
          </w:p>
        </w:tc>
        <w:tc>
          <w:tcPr>
            <w:tcW w:w="3057" w:type="dxa"/>
          </w:tcPr>
          <w:p w14:paraId="3B488C7B" w14:textId="77777777" w:rsidR="00FA3CFC" w:rsidRPr="00C31197" w:rsidRDefault="00FA3CFC" w:rsidP="00E36500">
            <w:pPr>
              <w:pStyle w:val="NormalWeb"/>
              <w:rPr>
                <w:rFonts w:ascii="Arial" w:hAnsi="Arial" w:cs="Arial"/>
                <w:b/>
                <w:bCs/>
              </w:rPr>
            </w:pPr>
            <w:r w:rsidRPr="00C31197">
              <w:rPr>
                <w:rFonts w:ascii="Arial" w:hAnsi="Arial" w:cs="Arial"/>
                <w:b/>
                <w:bCs/>
              </w:rPr>
              <w:t>Findings</w:t>
            </w:r>
          </w:p>
        </w:tc>
      </w:tr>
      <w:tr w:rsidR="00FA3CFC" w:rsidRPr="00C31197" w14:paraId="34CBACA5" w14:textId="77777777" w:rsidTr="002E30E8">
        <w:tc>
          <w:tcPr>
            <w:tcW w:w="1235" w:type="dxa"/>
          </w:tcPr>
          <w:p w14:paraId="2A2F5277" w14:textId="77777777" w:rsidR="00FA3CFC" w:rsidRPr="00C31197" w:rsidRDefault="00FA3CFC" w:rsidP="00E36500">
            <w:pPr>
              <w:pStyle w:val="NormalWeb"/>
              <w:rPr>
                <w:rFonts w:ascii="Arial" w:hAnsi="Arial" w:cs="Arial"/>
              </w:rPr>
            </w:pPr>
            <w:r w:rsidRPr="00C31197">
              <w:rPr>
                <w:rFonts w:ascii="Arial" w:hAnsi="Arial" w:cs="Arial"/>
              </w:rPr>
              <w:t>Babalola et al. (2023)</w:t>
            </w:r>
          </w:p>
        </w:tc>
        <w:tc>
          <w:tcPr>
            <w:tcW w:w="2205" w:type="dxa"/>
          </w:tcPr>
          <w:p w14:paraId="747B636A" w14:textId="77777777" w:rsidR="00FA3CFC" w:rsidRPr="00C31197" w:rsidRDefault="00FA3CFC" w:rsidP="00E36500">
            <w:pPr>
              <w:pStyle w:val="NormalWeb"/>
              <w:rPr>
                <w:rFonts w:ascii="Arial" w:hAnsi="Arial" w:cs="Arial"/>
              </w:rPr>
            </w:pPr>
            <w:r w:rsidRPr="00C31197">
              <w:rPr>
                <w:rFonts w:ascii="Arial" w:hAnsi="Arial" w:cs="Arial"/>
              </w:rPr>
              <w:t xml:space="preserve">To synthesize literature exploring the experiences of autistic children in terms of barriers and facilitators to healthcare systems. </w:t>
            </w:r>
          </w:p>
        </w:tc>
        <w:tc>
          <w:tcPr>
            <w:tcW w:w="1710" w:type="dxa"/>
          </w:tcPr>
          <w:p w14:paraId="3CA1BE96" w14:textId="77777777" w:rsidR="00FA3CFC" w:rsidRPr="00C31197" w:rsidRDefault="00FA3CFC" w:rsidP="00E36500">
            <w:pPr>
              <w:pStyle w:val="NormalWeb"/>
              <w:rPr>
                <w:rFonts w:ascii="Arial" w:hAnsi="Arial" w:cs="Arial"/>
              </w:rPr>
            </w:pPr>
            <w:r w:rsidRPr="00C31197">
              <w:rPr>
                <w:rFonts w:ascii="Arial" w:hAnsi="Arial" w:cs="Arial"/>
              </w:rPr>
              <w:t>Systematic Review</w:t>
            </w:r>
          </w:p>
        </w:tc>
        <w:tc>
          <w:tcPr>
            <w:tcW w:w="1778" w:type="dxa"/>
          </w:tcPr>
          <w:p w14:paraId="24195BAF" w14:textId="77777777" w:rsidR="00FA3CFC" w:rsidRPr="00C31197" w:rsidRDefault="00FA3CFC" w:rsidP="00E36500">
            <w:pPr>
              <w:pStyle w:val="NormalWeb"/>
              <w:rPr>
                <w:rFonts w:ascii="Arial" w:hAnsi="Arial" w:cs="Arial"/>
              </w:rPr>
            </w:pPr>
            <w:r w:rsidRPr="00C31197">
              <w:rPr>
                <w:rFonts w:ascii="Arial" w:hAnsi="Arial" w:cs="Arial"/>
              </w:rPr>
              <w:t xml:space="preserve">Studies primarily done in the UK </w:t>
            </w:r>
          </w:p>
        </w:tc>
        <w:tc>
          <w:tcPr>
            <w:tcW w:w="3057" w:type="dxa"/>
          </w:tcPr>
          <w:p w14:paraId="7BDEFE38" w14:textId="4B14ECDA" w:rsidR="00FA3CFC" w:rsidRPr="00C31197" w:rsidRDefault="00FA3CFC" w:rsidP="00E36500">
            <w:pPr>
              <w:pStyle w:val="NormalWeb"/>
              <w:rPr>
                <w:rFonts w:ascii="Arial" w:hAnsi="Arial" w:cs="Arial"/>
              </w:rPr>
            </w:pPr>
            <w:r w:rsidRPr="00C31197">
              <w:rPr>
                <w:rFonts w:ascii="Arial" w:hAnsi="Arial" w:cs="Arial"/>
              </w:rPr>
              <w:t xml:space="preserve">The review identified several barriers and facilitators including professional and parental knowledge about autism, challenging </w:t>
            </w:r>
            <w:r w:rsidR="00893E27" w:rsidRPr="00C31197">
              <w:rPr>
                <w:rFonts w:ascii="Arial" w:hAnsi="Arial" w:cs="Arial"/>
              </w:rPr>
              <w:t>behavior</w:t>
            </w:r>
            <w:r w:rsidRPr="00C31197">
              <w:rPr>
                <w:rFonts w:ascii="Arial" w:hAnsi="Arial" w:cs="Arial"/>
              </w:rPr>
              <w:t>, sensory issues, stigma, lack of person-centered care, culture, and patient-provider-parent communication issues</w:t>
            </w:r>
            <w:r w:rsidR="00893E27">
              <w:rPr>
                <w:rFonts w:ascii="Arial" w:hAnsi="Arial" w:cs="Arial"/>
              </w:rPr>
              <w:t>.</w:t>
            </w:r>
          </w:p>
        </w:tc>
      </w:tr>
      <w:tr w:rsidR="00FA3CFC" w:rsidRPr="00C31197" w14:paraId="37AFB726" w14:textId="77777777" w:rsidTr="002E30E8">
        <w:tc>
          <w:tcPr>
            <w:tcW w:w="1235" w:type="dxa"/>
          </w:tcPr>
          <w:p w14:paraId="04AB0AFD" w14:textId="77777777" w:rsidR="00FA3CFC" w:rsidRPr="00C31197" w:rsidRDefault="00FA3CFC" w:rsidP="00E36500">
            <w:pPr>
              <w:pStyle w:val="NormalWeb"/>
              <w:rPr>
                <w:rFonts w:ascii="Arial" w:hAnsi="Arial" w:cs="Arial"/>
              </w:rPr>
            </w:pPr>
            <w:r w:rsidRPr="00C31197">
              <w:rPr>
                <w:rFonts w:ascii="Arial" w:hAnsi="Arial" w:cs="Arial"/>
              </w:rPr>
              <w:t>Wallace-Watkin et al. (2022)</w:t>
            </w:r>
          </w:p>
        </w:tc>
        <w:tc>
          <w:tcPr>
            <w:tcW w:w="2205" w:type="dxa"/>
          </w:tcPr>
          <w:p w14:paraId="30D1459B" w14:textId="77777777" w:rsidR="00FA3CFC" w:rsidRPr="00C31197" w:rsidRDefault="00FA3CFC" w:rsidP="00E36500">
            <w:pPr>
              <w:pStyle w:val="NormalWeb"/>
              <w:rPr>
                <w:rFonts w:ascii="Arial" w:hAnsi="Arial" w:cs="Arial"/>
              </w:rPr>
            </w:pPr>
            <w:r w:rsidRPr="00C31197">
              <w:rPr>
                <w:rFonts w:ascii="Arial" w:hAnsi="Arial" w:cs="Arial"/>
              </w:rPr>
              <w:t>To investigate barriers and facilitators affecting underserved families seeking autism support services.</w:t>
            </w:r>
          </w:p>
        </w:tc>
        <w:tc>
          <w:tcPr>
            <w:tcW w:w="1710" w:type="dxa"/>
          </w:tcPr>
          <w:p w14:paraId="67681FE7" w14:textId="77777777" w:rsidR="00FA3CFC" w:rsidRPr="00C31197" w:rsidRDefault="00FA3CFC" w:rsidP="00E36500">
            <w:pPr>
              <w:pStyle w:val="NormalWeb"/>
              <w:rPr>
                <w:rFonts w:ascii="Arial" w:hAnsi="Arial" w:cs="Arial"/>
              </w:rPr>
            </w:pPr>
            <w:r w:rsidRPr="00C31197">
              <w:rPr>
                <w:rFonts w:ascii="Arial" w:hAnsi="Arial" w:cs="Arial"/>
              </w:rPr>
              <w:t xml:space="preserve">Systematic qualitative review </w:t>
            </w:r>
          </w:p>
        </w:tc>
        <w:tc>
          <w:tcPr>
            <w:tcW w:w="1778" w:type="dxa"/>
          </w:tcPr>
          <w:p w14:paraId="209CBD88" w14:textId="77777777" w:rsidR="00FA3CFC" w:rsidRPr="00C31197" w:rsidRDefault="00FA3CFC" w:rsidP="00E36500">
            <w:pPr>
              <w:pStyle w:val="NormalWeb"/>
              <w:rPr>
                <w:rFonts w:ascii="Arial" w:hAnsi="Arial" w:cs="Arial"/>
              </w:rPr>
            </w:pPr>
            <w:r w:rsidRPr="00C31197">
              <w:rPr>
                <w:rFonts w:ascii="Arial" w:hAnsi="Arial" w:cs="Arial"/>
              </w:rPr>
              <w:t>17 studies on families from minority and economically disadvantaged backgrounds.</w:t>
            </w:r>
          </w:p>
        </w:tc>
        <w:tc>
          <w:tcPr>
            <w:tcW w:w="3057" w:type="dxa"/>
          </w:tcPr>
          <w:p w14:paraId="381FD15D" w14:textId="77777777" w:rsidR="00FA3CFC" w:rsidRPr="00C31197" w:rsidRDefault="00FA3CFC" w:rsidP="00E36500">
            <w:pPr>
              <w:pStyle w:val="NormalWeb"/>
              <w:rPr>
                <w:rFonts w:ascii="Arial" w:hAnsi="Arial" w:cs="Arial"/>
              </w:rPr>
            </w:pPr>
            <w:r w:rsidRPr="00C31197">
              <w:rPr>
                <w:rFonts w:ascii="Arial" w:hAnsi="Arial" w:cs="Arial"/>
              </w:rPr>
              <w:t>The study findings showcase the role of structural inequalities in shaping access to healthcare services. Families from disadvantaged backgrounds experienced additional barriers such as cultural stigma related to autism, financial issues and limited knowledge. The study identified community organisations and social support networks as key facilitators enabling families o access support.</w:t>
            </w:r>
          </w:p>
        </w:tc>
      </w:tr>
      <w:tr w:rsidR="00FA3CFC" w:rsidRPr="00C31197" w14:paraId="1F0F1EF4" w14:textId="77777777" w:rsidTr="002E30E8">
        <w:tc>
          <w:tcPr>
            <w:tcW w:w="1235" w:type="dxa"/>
          </w:tcPr>
          <w:p w14:paraId="6B1208E4" w14:textId="09505A1E" w:rsidR="00FA3CFC" w:rsidRPr="00C31197" w:rsidRDefault="00377D17" w:rsidP="00E36500">
            <w:pPr>
              <w:pStyle w:val="NormalWeb"/>
              <w:rPr>
                <w:rFonts w:ascii="Arial" w:hAnsi="Arial" w:cs="Arial"/>
              </w:rPr>
            </w:pPr>
            <w:r w:rsidRPr="00C31197">
              <w:rPr>
                <w:rFonts w:ascii="Arial" w:hAnsi="Arial" w:cs="Arial"/>
              </w:rPr>
              <w:t>Kerr</w:t>
            </w:r>
            <w:r w:rsidR="00FA3CFC" w:rsidRPr="00C31197">
              <w:rPr>
                <w:rFonts w:ascii="Arial" w:hAnsi="Arial" w:cs="Arial"/>
              </w:rPr>
              <w:t xml:space="preserve"> et al. (202</w:t>
            </w:r>
            <w:r w:rsidRPr="00C31197">
              <w:rPr>
                <w:rFonts w:ascii="Arial" w:hAnsi="Arial" w:cs="Arial"/>
              </w:rPr>
              <w:t>6</w:t>
            </w:r>
            <w:r w:rsidR="00FA3CFC" w:rsidRPr="00C31197">
              <w:rPr>
                <w:rFonts w:ascii="Arial" w:hAnsi="Arial" w:cs="Arial"/>
              </w:rPr>
              <w:t>)</w:t>
            </w:r>
          </w:p>
        </w:tc>
        <w:tc>
          <w:tcPr>
            <w:tcW w:w="2205" w:type="dxa"/>
          </w:tcPr>
          <w:p w14:paraId="2DEBF5BC" w14:textId="77777777" w:rsidR="00FA3CFC" w:rsidRPr="00C31197" w:rsidRDefault="00FA3CFC" w:rsidP="00E36500">
            <w:pPr>
              <w:pStyle w:val="NormalWeb"/>
              <w:rPr>
                <w:rFonts w:ascii="Arial" w:hAnsi="Arial" w:cs="Arial"/>
              </w:rPr>
            </w:pPr>
            <w:r w:rsidRPr="00C31197">
              <w:rPr>
                <w:rFonts w:ascii="Arial" w:hAnsi="Arial" w:cs="Arial"/>
              </w:rPr>
              <w:t>To examine parents’ experiences navigating autism diagnostic pathways and support services.</w:t>
            </w:r>
          </w:p>
        </w:tc>
        <w:tc>
          <w:tcPr>
            <w:tcW w:w="1710" w:type="dxa"/>
          </w:tcPr>
          <w:p w14:paraId="503EFE25" w14:textId="77777777" w:rsidR="00FA3CFC" w:rsidRPr="00C31197" w:rsidRDefault="00FA3CFC" w:rsidP="00E36500">
            <w:pPr>
              <w:pStyle w:val="NormalWeb"/>
              <w:rPr>
                <w:rFonts w:ascii="Arial" w:hAnsi="Arial" w:cs="Arial"/>
              </w:rPr>
            </w:pPr>
            <w:r w:rsidRPr="00C31197">
              <w:rPr>
                <w:rFonts w:ascii="Arial" w:hAnsi="Arial" w:cs="Arial"/>
              </w:rPr>
              <w:t>Qualitative research using semi-structured interviews with parents.</w:t>
            </w:r>
          </w:p>
        </w:tc>
        <w:tc>
          <w:tcPr>
            <w:tcW w:w="1778" w:type="dxa"/>
          </w:tcPr>
          <w:p w14:paraId="1BA8AAE9" w14:textId="77777777" w:rsidR="00FA3CFC" w:rsidRPr="00C31197" w:rsidRDefault="00FA3CFC" w:rsidP="00E36500">
            <w:pPr>
              <w:pStyle w:val="NormalWeb"/>
              <w:rPr>
                <w:rFonts w:ascii="Arial" w:hAnsi="Arial" w:cs="Arial"/>
              </w:rPr>
            </w:pPr>
            <w:r w:rsidRPr="00C31197">
              <w:rPr>
                <w:rFonts w:ascii="Arial" w:hAnsi="Arial" w:cs="Arial"/>
              </w:rPr>
              <w:t>United Kingdom</w:t>
            </w:r>
          </w:p>
        </w:tc>
        <w:tc>
          <w:tcPr>
            <w:tcW w:w="3057" w:type="dxa"/>
          </w:tcPr>
          <w:p w14:paraId="30B15B7A" w14:textId="3DD4B2A9" w:rsidR="00FA3CFC" w:rsidRPr="00C31197" w:rsidRDefault="00FA3CFC" w:rsidP="00E36500">
            <w:pPr>
              <w:pStyle w:val="NormalWeb"/>
              <w:rPr>
                <w:rFonts w:ascii="Arial" w:hAnsi="Arial" w:cs="Arial"/>
              </w:rPr>
            </w:pPr>
            <w:r w:rsidRPr="00C31197">
              <w:rPr>
                <w:rFonts w:ascii="Arial" w:hAnsi="Arial" w:cs="Arial"/>
              </w:rPr>
              <w:t xml:space="preserve">The findings present diagnostic pathways as complex and fragmented, which required substantial parental advocacy. Limited communication and delays in referrals among professionals were found to </w:t>
            </w:r>
            <w:r w:rsidR="00D35DED" w:rsidRPr="00C31197">
              <w:rPr>
                <w:rFonts w:ascii="Arial" w:hAnsi="Arial" w:cs="Arial"/>
              </w:rPr>
              <w:t>be</w:t>
            </w:r>
            <w:r w:rsidRPr="00C31197">
              <w:rPr>
                <w:rFonts w:ascii="Arial" w:hAnsi="Arial" w:cs="Arial"/>
              </w:rPr>
              <w:t xml:space="preserve"> major barriers, whereas coordinated multidisciplinary assessments and clear information provision facilitated access to services.</w:t>
            </w:r>
          </w:p>
        </w:tc>
      </w:tr>
    </w:tbl>
    <w:p w14:paraId="22343769" w14:textId="77777777" w:rsidR="001736B3" w:rsidRDefault="001736B3" w:rsidP="00E36500">
      <w:pPr>
        <w:pStyle w:val="Heading2"/>
        <w:spacing w:line="360" w:lineRule="auto"/>
        <w:rPr>
          <w:rFonts w:ascii="Arial" w:hAnsi="Arial" w:cs="Arial"/>
          <w:color w:val="000000" w:themeColor="text1"/>
          <w:sz w:val="24"/>
          <w:szCs w:val="24"/>
        </w:rPr>
      </w:pPr>
      <w:bookmarkStart w:id="15" w:name="_Toc224373527"/>
    </w:p>
    <w:p w14:paraId="1F1415D9" w14:textId="77777777" w:rsidR="001736B3" w:rsidRDefault="001736B3" w:rsidP="00E36500">
      <w:pPr>
        <w:pStyle w:val="Heading2"/>
        <w:spacing w:line="360" w:lineRule="auto"/>
        <w:rPr>
          <w:rFonts w:ascii="Arial" w:hAnsi="Arial" w:cs="Arial"/>
          <w:color w:val="000000" w:themeColor="text1"/>
          <w:sz w:val="24"/>
          <w:szCs w:val="24"/>
        </w:rPr>
      </w:pPr>
    </w:p>
    <w:p w14:paraId="060424FF" w14:textId="483E74CF" w:rsidR="00FA3CFC" w:rsidRPr="00C31197" w:rsidRDefault="00FA3CFC" w:rsidP="00E36500">
      <w:pPr>
        <w:pStyle w:val="Heading2"/>
        <w:spacing w:line="360" w:lineRule="auto"/>
        <w:rPr>
          <w:rFonts w:ascii="Arial" w:hAnsi="Arial" w:cs="Arial"/>
          <w:color w:val="000000" w:themeColor="text1"/>
          <w:sz w:val="24"/>
          <w:szCs w:val="24"/>
        </w:rPr>
      </w:pPr>
      <w:r w:rsidRPr="00C31197">
        <w:rPr>
          <w:rFonts w:ascii="Arial" w:hAnsi="Arial" w:cs="Arial"/>
          <w:color w:val="000000" w:themeColor="text1"/>
          <w:sz w:val="24"/>
          <w:szCs w:val="24"/>
        </w:rPr>
        <w:t>Thematic Analysis</w:t>
      </w:r>
      <w:bookmarkEnd w:id="15"/>
      <w:r w:rsidRPr="00C31197">
        <w:rPr>
          <w:rFonts w:ascii="Arial" w:hAnsi="Arial" w:cs="Arial"/>
          <w:color w:val="000000" w:themeColor="text1"/>
          <w:sz w:val="24"/>
          <w:szCs w:val="24"/>
        </w:rPr>
        <w:t xml:space="preserve"> </w:t>
      </w:r>
    </w:p>
    <w:p w14:paraId="46FA7BA7" w14:textId="59FE699B"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synthesis of the </w:t>
      </w:r>
      <w:r w:rsidR="0070549C">
        <w:rPr>
          <w:rFonts w:ascii="Arial" w:eastAsia="Times New Roman" w:hAnsi="Arial" w:cs="Arial"/>
          <w:sz w:val="24"/>
          <w:szCs w:val="24"/>
        </w:rPr>
        <w:t>three</w:t>
      </w:r>
      <w:r w:rsidRPr="00C31197">
        <w:rPr>
          <w:rFonts w:ascii="Arial" w:eastAsia="Times New Roman" w:hAnsi="Arial" w:cs="Arial"/>
          <w:sz w:val="24"/>
          <w:szCs w:val="24"/>
        </w:rPr>
        <w:t xml:space="preserve"> included studies established 4 major interrelated themes: structural and organisational barriers within healthcare systems; professional knowledge and clinical practice; environmental and communication barriers; and socio-economic and cultural determinants of service access. </w:t>
      </w:r>
    </w:p>
    <w:p w14:paraId="2D8562B4" w14:textId="437054E6" w:rsidR="00FA3CFC" w:rsidRPr="00C31197" w:rsidRDefault="00FA3CFC" w:rsidP="00E36500">
      <w:pPr>
        <w:pStyle w:val="Heading3"/>
        <w:spacing w:line="360" w:lineRule="auto"/>
        <w:rPr>
          <w:rFonts w:ascii="Arial" w:hAnsi="Arial" w:cs="Arial"/>
          <w:color w:val="000000" w:themeColor="text1"/>
          <w:sz w:val="24"/>
          <w:szCs w:val="24"/>
        </w:rPr>
      </w:pPr>
      <w:bookmarkStart w:id="16" w:name="_Toc224373528"/>
      <w:r w:rsidRPr="00C31197">
        <w:rPr>
          <w:rFonts w:ascii="Arial" w:hAnsi="Arial" w:cs="Arial"/>
          <w:color w:val="000000" w:themeColor="text1"/>
          <w:sz w:val="24"/>
          <w:szCs w:val="24"/>
        </w:rPr>
        <w:t xml:space="preserve">Structural and </w:t>
      </w:r>
      <w:r w:rsidR="005674C0" w:rsidRPr="00C31197">
        <w:rPr>
          <w:rFonts w:ascii="Arial" w:hAnsi="Arial" w:cs="Arial"/>
          <w:color w:val="000000" w:themeColor="text1"/>
          <w:sz w:val="24"/>
          <w:szCs w:val="24"/>
        </w:rPr>
        <w:t>organizational</w:t>
      </w:r>
      <w:r w:rsidRPr="00C31197">
        <w:rPr>
          <w:rFonts w:ascii="Arial" w:hAnsi="Arial" w:cs="Arial"/>
          <w:color w:val="000000" w:themeColor="text1"/>
          <w:sz w:val="24"/>
          <w:szCs w:val="24"/>
        </w:rPr>
        <w:t xml:space="preserve"> barriers within health and social care systems</w:t>
      </w:r>
      <w:bookmarkEnd w:id="16"/>
    </w:p>
    <w:p w14:paraId="0763D4DA" w14:textId="6CA742DA"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Across the reviewed literature, structural limitations within the health and social care systems were identified as the most pronounced barrier impacting the access to health services for autistic children. Literature consistently demonstrates that families often face long waiting times, fragmented care pathways and limited-service capacity while seeking diagnosis and support. In their systematic review, Babalola et al. (2023) established systemic barriers in various operating levels within healthcare systems such as the shortage of trained specialists, stigma, lack of person-centred care, and a lack of coordination between service providers. They highlight that access to autism-related healthcare is often hindered by institutional fragmentation since services across health, education and social care sectors operate in isolation rather than within integrated care pathways. These findings are supported by the work of </w:t>
      </w:r>
      <w:r w:rsidRPr="00C31197">
        <w:rPr>
          <w:rFonts w:ascii="Arial" w:hAnsi="Arial" w:cs="Arial"/>
          <w:spacing w:val="-6"/>
          <w:sz w:val="24"/>
          <w:szCs w:val="24"/>
        </w:rPr>
        <w:t xml:space="preserve">Kerr </w:t>
      </w:r>
      <w:r w:rsidRPr="00C31197">
        <w:rPr>
          <w:rFonts w:ascii="Arial" w:eastAsia="Times New Roman" w:hAnsi="Arial" w:cs="Arial"/>
          <w:sz w:val="24"/>
          <w:szCs w:val="24"/>
        </w:rPr>
        <w:t>et al (2026), whose qualitative study focused on parental experiences of autism diagnostic pathways in the UK. It demonstrated that families are often navigate complex referral processes, which involves multiple professionals and organisations. Parents characterised the diagnostic process as long and bureaucratic, with more advocacy needed for assessments and support. Similarly, Milosevic et al. (2022) report that inconsistent service availability across regions contributes to unequal access to healthcare services. This reinforces geographical disparities within autism service provision.</w:t>
      </w:r>
    </w:p>
    <w:p w14:paraId="33360D2C"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7" w:name="_Toc224373529"/>
      <w:r w:rsidRPr="00E364E0">
        <w:rPr>
          <w:rFonts w:ascii="Arial" w:hAnsi="Arial" w:cs="Arial"/>
          <w:color w:val="000000" w:themeColor="text1"/>
          <w:kern w:val="2"/>
          <w:sz w:val="28"/>
          <w:szCs w:val="28"/>
          <w14:ligatures w14:val="standardContextual"/>
        </w:rPr>
        <w:t>Professional knowledge and clinical practice</w:t>
      </w:r>
      <w:bookmarkEnd w:id="17"/>
    </w:p>
    <w:p w14:paraId="2983BF42" w14:textId="77777777" w:rsidR="00165383" w:rsidRPr="00C31197" w:rsidRDefault="00165383" w:rsidP="00165383">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Professional knowledge, training and clinical practices in healthcare also emerged as an important theme. Several studies have indicated that lack of autism-specific training of healthcare professionals significantly contributes to service access barriers. Babalola et al (2023) argue that healthcare professionals frequently report low levels of confidence when identifying and supporting autistic children. This can result in delay of referral to specialist services. Additionally, lack of professional knowledge of autism may result in misunderstanding of behavioural or communication differences. This potentially leads to inaccurate clinical response. A UK survey by Babalola et al (2025) comparing the views of parents and healthcare professionals further demonstrates the implications of these training gaps. In their study, parents cited lack of understanding of clinicians in communication needs related to autism, while healthcare professionals themselves acknowledged lack of understanding of autism-specific training. This mismatch suggests that the professional training programmes are not optimal enough in helping the healthcare providers support the autistic children in the routine healthcare environment. This implies that professional competence in autism-informed care is not only the clinical problem, but an indicator of healthcare accessibility in a structural sense. </w:t>
      </w:r>
    </w:p>
    <w:p w14:paraId="62367CE1"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8" w:name="_Toc224373530"/>
      <w:r w:rsidRPr="00E364E0">
        <w:rPr>
          <w:rFonts w:ascii="Arial" w:hAnsi="Arial" w:cs="Arial"/>
          <w:b w:val="0"/>
          <w:bCs w:val="0"/>
          <w:color w:val="000000" w:themeColor="text1"/>
          <w:kern w:val="2"/>
          <w:sz w:val="28"/>
          <w:szCs w:val="28"/>
          <w14:ligatures w14:val="standardContextual"/>
        </w:rPr>
        <w:t>C</w:t>
      </w:r>
      <w:r w:rsidRPr="00E364E0">
        <w:rPr>
          <w:rFonts w:ascii="Arial" w:hAnsi="Arial" w:cs="Arial"/>
          <w:color w:val="000000" w:themeColor="text1"/>
          <w:kern w:val="2"/>
          <w:sz w:val="28"/>
          <w:szCs w:val="28"/>
          <w14:ligatures w14:val="standardContextual"/>
        </w:rPr>
        <w:t>ommunication barriers within healthcare settings</w:t>
      </w:r>
      <w:bookmarkEnd w:id="18"/>
    </w:p>
    <w:p w14:paraId="003CCDC3" w14:textId="77777777"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physical and social environments in healthcare services were also found to be important predictors of accessibility to services by autistic children. The identified studies reveal that healthcare environments are typically designed with the sensory and communication needs of autistic individuals in mind. Communication barriers between healthcare professionals and families are an additional factor that contributes to these environmental challenges. Babalola et al (2025) found that parents reported challenges in communicating the needs of their children to healthcare providers. This was particularly common when professionals were not aware of autism-specific communication strategies. Similarly, Doherty et al. (2020) found communication adjustments central to improving healthcare accessibility. Their review shows that use of visual communication aids, flexible scheduling of appointments and longer consultation times can significantly enhance healthcare experiences for autistic individuals. Overall, relatively small changes in the healthcare environments and communication practices may have significant positive impacts on accessibility of care for autistic children and their families. </w:t>
      </w:r>
    </w:p>
    <w:p w14:paraId="41CF86F1"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9" w:name="_Toc224373531"/>
      <w:r w:rsidRPr="00E364E0">
        <w:rPr>
          <w:rFonts w:ascii="Arial" w:hAnsi="Arial" w:cs="Arial"/>
          <w:color w:val="000000" w:themeColor="text1"/>
          <w:kern w:val="2"/>
          <w:sz w:val="28"/>
          <w:szCs w:val="28"/>
          <w14:ligatures w14:val="standardContextual"/>
        </w:rPr>
        <w:t>Socio-economic and cultural determinants of access</w:t>
      </w:r>
      <w:bookmarkEnd w:id="19"/>
    </w:p>
    <w:p w14:paraId="5D9B3D6E" w14:textId="77777777" w:rsidR="008C605F"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The final theme identified across the studies is the role of socio-economic and cultural factors in accessing autism services. Evidence suggests that families with disadvantaged socio-economic background or minority communities experience additional barriers while trying to access support. Wallace-Watkin et al. (2022) asserts that underserved families typically have less awareness of the available services, lack financial resources and face autism-related cultural stigma. These factors may contribute to delay in diagnosis or discouragement for families to seek professional help. Socio-economic inequalities also influence families’ ability to navigate complex service systems. Milosevic et al. (2022) report that parents often assume responsibility for coordinating their child’s care across multiple services. This task requires a substantial amount of time, knowledge and social resources. Families in the higher socio-economic bracket report better advocacy for their children and improved ability to access appropriate services.</w:t>
      </w:r>
    </w:p>
    <w:p w14:paraId="30159606" w14:textId="77777777" w:rsidR="003933A4" w:rsidRDefault="003933A4" w:rsidP="008C605F">
      <w:pPr>
        <w:spacing w:line="360" w:lineRule="auto"/>
        <w:rPr>
          <w:rFonts w:ascii="Arial" w:eastAsia="Times New Roman" w:hAnsi="Arial" w:cs="Arial"/>
          <w:sz w:val="24"/>
          <w:szCs w:val="24"/>
        </w:rPr>
      </w:pPr>
    </w:p>
    <w:p w14:paraId="5471618A" w14:textId="77777777" w:rsidR="003838E2" w:rsidRPr="00C31197" w:rsidRDefault="003838E2" w:rsidP="008C605F">
      <w:pPr>
        <w:spacing w:line="360" w:lineRule="auto"/>
        <w:rPr>
          <w:rFonts w:ascii="Arial" w:eastAsia="Times New Roman" w:hAnsi="Arial" w:cs="Arial"/>
          <w:sz w:val="24"/>
          <w:szCs w:val="24"/>
        </w:rPr>
      </w:pPr>
    </w:p>
    <w:p w14:paraId="4D18F6B9" w14:textId="5C6E8A4D" w:rsidR="00E36500" w:rsidRPr="00E364E0" w:rsidRDefault="00E36500" w:rsidP="00A8321B">
      <w:pPr>
        <w:pStyle w:val="Heading1"/>
        <w:spacing w:line="360" w:lineRule="auto"/>
        <w:jc w:val="center"/>
        <w:rPr>
          <w:rFonts w:ascii="Arial" w:eastAsia="Times New Roman" w:hAnsi="Arial" w:cs="Arial"/>
          <w:b/>
          <w:bCs/>
          <w:color w:val="000000" w:themeColor="text1"/>
          <w:sz w:val="28"/>
          <w:szCs w:val="28"/>
        </w:rPr>
      </w:pPr>
      <w:bookmarkStart w:id="20" w:name="_Toc224373532"/>
      <w:r w:rsidRPr="00E364E0">
        <w:rPr>
          <w:rFonts w:ascii="Arial" w:eastAsia="Times New Roman" w:hAnsi="Arial" w:cs="Arial"/>
          <w:b/>
          <w:bCs/>
          <w:color w:val="000000" w:themeColor="text1"/>
          <w:sz w:val="28"/>
          <w:szCs w:val="28"/>
        </w:rPr>
        <w:t>Discussion</w:t>
      </w:r>
      <w:bookmarkEnd w:id="20"/>
    </w:p>
    <w:p w14:paraId="22AD269B" w14:textId="74C3729D"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synthesis of included studies reveals that access to services is influenced by complex interactions between healthcare system structures, environmental conditions, professional practices and other social determinants of health. The findings are consistent with the literature indicating that healthcare accessibility for autistic children is not affected by individual service limitations but contextual and systemic factors and broader social determinants. The results suggest that structural and organisational barriers are some of the major challenges that concern service accessibility. Families with autistic children often face </w:t>
      </w:r>
      <w:r w:rsidR="004723B6" w:rsidRPr="00C31197">
        <w:rPr>
          <w:rFonts w:ascii="Arial" w:eastAsia="Times New Roman" w:hAnsi="Arial" w:cs="Arial"/>
          <w:sz w:val="24"/>
          <w:szCs w:val="24"/>
        </w:rPr>
        <w:t>a few</w:t>
      </w:r>
      <w:r w:rsidRPr="00C31197">
        <w:rPr>
          <w:rFonts w:ascii="Arial" w:eastAsia="Times New Roman" w:hAnsi="Arial" w:cs="Arial"/>
          <w:sz w:val="24"/>
          <w:szCs w:val="24"/>
        </w:rPr>
        <w:t xml:space="preserve"> barriers such as complicated diagnostic procedures, fragmented service and delays in receiving support services. These findings reflect wider evidence that shows that autism diagnostic pathways within the UK approximately differs significantly across regions and services. This aligns with the study by Baird et al (2011) which points out that early identification is critical </w:t>
      </w:r>
      <w:r w:rsidR="004A0B10" w:rsidRPr="00C31197">
        <w:rPr>
          <w:rFonts w:ascii="Arial" w:eastAsia="Times New Roman" w:hAnsi="Arial" w:cs="Arial"/>
          <w:sz w:val="24"/>
          <w:szCs w:val="24"/>
        </w:rPr>
        <w:t>to</w:t>
      </w:r>
      <w:r w:rsidRPr="00C31197">
        <w:rPr>
          <w:rFonts w:ascii="Arial" w:eastAsia="Times New Roman" w:hAnsi="Arial" w:cs="Arial"/>
          <w:sz w:val="24"/>
          <w:szCs w:val="24"/>
        </w:rPr>
        <w:t xml:space="preserve"> provide timely intervention that could lead to improvement in developmental and social outcomes for autistic children. Nonetheless, increasing pressures within health and social care services at the systemic level can cause delays in service access. Thus, increasing coordination between primary care, social care providers and specialist services is and critical to the UK autism policy.</w:t>
      </w:r>
    </w:p>
    <w:p w14:paraId="67AECA18" w14:textId="6DD5DB53"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study also found that professional knowledge and clinical practices play an integral role in the context of addressing service access. The review found that healthcare professionals’ knowledge about autism and the responses to parental concerns can have a major impact on referral pathways and the diagnostic process. Previous studies by Hayes and colleagues (2018) indicate that lack of consistent knowledge about autism and training among healthcare professionals could affect the quality of clinical decision-making and referral practices. Therefore, improving autism-specific education and training at health care disciplines may help increase early identification, ensuring that families receive proper guidance. In addition, environmental and communication challenges were also found as key barriers. </w:t>
      </w:r>
      <w:r w:rsidRPr="00C31197">
        <w:rPr>
          <w:rFonts w:ascii="Arial" w:hAnsi="Arial" w:cs="Arial"/>
          <w:sz w:val="24"/>
          <w:szCs w:val="24"/>
        </w:rPr>
        <w:t xml:space="preserve">Many autistic children experience increased sensory sensitivities, which make traditional healthcare environments challenging This mirrors Crowe and Salt (2015) findings, which reveal that crowded waiting rooms, unpredictable clinical procedures and limited communication adjustments may increase anxiety and lower engagement with services. </w:t>
      </w:r>
      <w:r w:rsidRPr="00C31197">
        <w:rPr>
          <w:rFonts w:ascii="Arial" w:eastAsia="Times New Roman" w:hAnsi="Arial" w:cs="Arial"/>
          <w:sz w:val="24"/>
          <w:szCs w:val="24"/>
        </w:rPr>
        <w:t>Thus, making reasonable adjustments in healthcare settings helps ensure services are accessible and responsive to the needs of autistic children. Creating sensory-friendly environments and increasing communications remain practical methodologies to improving healthcare accessibility for autistic children.</w:t>
      </w:r>
    </w:p>
    <w:p w14:paraId="378BE6FE" w14:textId="77777777"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study also found socio-economic and social factors to be highly influential on service accessibility. Families are expected to navigate through complex service systems, </w:t>
      </w:r>
      <w:r w:rsidRPr="00C31197">
        <w:rPr>
          <w:rFonts w:ascii="Arial" w:hAnsi="Arial" w:cs="Arial"/>
          <w:sz w:val="24"/>
          <w:szCs w:val="24"/>
        </w:rPr>
        <w:t xml:space="preserve">coordinate appointments </w:t>
      </w:r>
      <w:r w:rsidRPr="00C31197">
        <w:rPr>
          <w:rFonts w:ascii="Arial" w:eastAsia="Times New Roman" w:hAnsi="Arial" w:cs="Arial"/>
          <w:sz w:val="24"/>
          <w:szCs w:val="24"/>
        </w:rPr>
        <w:t xml:space="preserve">and advocacy for appropriate support. However, families low in the socio-economic spectrum struggle with access to services and understanding of available support options. </w:t>
      </w:r>
      <w:r w:rsidRPr="00C31197">
        <w:rPr>
          <w:rFonts w:ascii="Arial" w:hAnsi="Arial" w:cs="Arial"/>
          <w:sz w:val="24"/>
          <w:szCs w:val="24"/>
        </w:rPr>
        <w:t>A study by Marmot et al. (2020) on healthcare inequalities shows that socio-economic disadvantage restricts the families’ ability to navigate complex healthcare systems. This potentially contributes to disparities in access to diagnostic assessments and support services</w:t>
      </w:r>
      <w:r w:rsidRPr="00C31197">
        <w:rPr>
          <w:rFonts w:ascii="Arial" w:eastAsia="Times New Roman" w:hAnsi="Arial" w:cs="Arial"/>
          <w:sz w:val="24"/>
          <w:szCs w:val="24"/>
        </w:rPr>
        <w:t>. Addressing these inequalities calls for policy responses that go beyond the provision of healthcare and focus more on other social determinants of health.</w:t>
      </w:r>
    </w:p>
    <w:p w14:paraId="7546F300" w14:textId="77777777" w:rsidR="008E1EF0" w:rsidRPr="00C31197" w:rsidRDefault="008E1EF0" w:rsidP="00C5722B">
      <w:pPr>
        <w:spacing w:line="360" w:lineRule="auto"/>
        <w:rPr>
          <w:rFonts w:ascii="Arial" w:eastAsia="Times New Roman" w:hAnsi="Arial" w:cs="Arial"/>
          <w:sz w:val="24"/>
          <w:szCs w:val="24"/>
        </w:rPr>
      </w:pPr>
    </w:p>
    <w:p w14:paraId="0CA2A8CB" w14:textId="77777777" w:rsidR="00E364E0" w:rsidRDefault="00E364E0" w:rsidP="00C5722B">
      <w:pPr>
        <w:spacing w:line="360" w:lineRule="auto"/>
        <w:rPr>
          <w:rFonts w:ascii="Arial" w:eastAsia="Times New Roman" w:hAnsi="Arial" w:cs="Arial"/>
          <w:sz w:val="24"/>
          <w:szCs w:val="24"/>
        </w:rPr>
      </w:pPr>
    </w:p>
    <w:p w14:paraId="1A72CEC4" w14:textId="77777777" w:rsidR="00C31197" w:rsidRDefault="00C31197" w:rsidP="00C5722B">
      <w:pPr>
        <w:spacing w:line="360" w:lineRule="auto"/>
        <w:rPr>
          <w:rFonts w:ascii="Arial" w:eastAsia="Times New Roman" w:hAnsi="Arial" w:cs="Arial"/>
          <w:sz w:val="24"/>
          <w:szCs w:val="24"/>
        </w:rPr>
      </w:pPr>
    </w:p>
    <w:p w14:paraId="181B73B5" w14:textId="77777777" w:rsidR="003940BC" w:rsidRDefault="003940BC" w:rsidP="00C5722B">
      <w:pPr>
        <w:spacing w:line="360" w:lineRule="auto"/>
        <w:rPr>
          <w:rFonts w:ascii="Arial" w:eastAsia="Times New Roman" w:hAnsi="Arial" w:cs="Arial"/>
          <w:sz w:val="24"/>
          <w:szCs w:val="24"/>
        </w:rPr>
      </w:pPr>
    </w:p>
    <w:p w14:paraId="6050D23C" w14:textId="77777777" w:rsidR="003940BC" w:rsidRDefault="003940BC" w:rsidP="00C5722B">
      <w:pPr>
        <w:spacing w:line="360" w:lineRule="auto"/>
        <w:rPr>
          <w:rFonts w:ascii="Arial" w:eastAsia="Times New Roman" w:hAnsi="Arial" w:cs="Arial"/>
          <w:sz w:val="24"/>
          <w:szCs w:val="24"/>
        </w:rPr>
      </w:pPr>
    </w:p>
    <w:p w14:paraId="2D6E02FC" w14:textId="77777777" w:rsidR="003940BC" w:rsidRDefault="003940BC" w:rsidP="00C5722B">
      <w:pPr>
        <w:spacing w:line="360" w:lineRule="auto"/>
        <w:rPr>
          <w:rFonts w:ascii="Arial" w:eastAsia="Times New Roman" w:hAnsi="Arial" w:cs="Arial"/>
          <w:sz w:val="24"/>
          <w:szCs w:val="24"/>
        </w:rPr>
      </w:pPr>
    </w:p>
    <w:p w14:paraId="5F0E1500" w14:textId="77777777" w:rsidR="003940BC" w:rsidRDefault="003940BC" w:rsidP="00C5722B">
      <w:pPr>
        <w:spacing w:line="360" w:lineRule="auto"/>
        <w:rPr>
          <w:rFonts w:ascii="Arial" w:eastAsia="Times New Roman" w:hAnsi="Arial" w:cs="Arial"/>
          <w:sz w:val="24"/>
          <w:szCs w:val="24"/>
        </w:rPr>
      </w:pPr>
    </w:p>
    <w:p w14:paraId="0B01CBBF" w14:textId="77777777" w:rsidR="003940BC" w:rsidRDefault="003940BC" w:rsidP="00C5722B">
      <w:pPr>
        <w:spacing w:line="360" w:lineRule="auto"/>
        <w:rPr>
          <w:rFonts w:ascii="Arial" w:eastAsia="Times New Roman" w:hAnsi="Arial" w:cs="Arial"/>
          <w:sz w:val="24"/>
          <w:szCs w:val="24"/>
        </w:rPr>
      </w:pPr>
    </w:p>
    <w:p w14:paraId="05BB72F2" w14:textId="77777777" w:rsidR="003940BC" w:rsidRDefault="003940BC" w:rsidP="00C5722B">
      <w:pPr>
        <w:spacing w:line="360" w:lineRule="auto"/>
        <w:rPr>
          <w:rFonts w:ascii="Arial" w:eastAsia="Times New Roman" w:hAnsi="Arial" w:cs="Arial"/>
          <w:sz w:val="24"/>
          <w:szCs w:val="24"/>
        </w:rPr>
      </w:pPr>
    </w:p>
    <w:p w14:paraId="3355FA73" w14:textId="77777777" w:rsidR="003940BC" w:rsidRPr="00C31197" w:rsidRDefault="003940BC" w:rsidP="00C5722B">
      <w:pPr>
        <w:spacing w:line="360" w:lineRule="auto"/>
        <w:rPr>
          <w:rFonts w:ascii="Arial" w:eastAsia="Times New Roman" w:hAnsi="Arial" w:cs="Arial"/>
          <w:sz w:val="24"/>
          <w:szCs w:val="24"/>
        </w:rPr>
      </w:pPr>
    </w:p>
    <w:p w14:paraId="149A2021" w14:textId="77777777" w:rsidR="008E1EF0" w:rsidRPr="00C31197" w:rsidRDefault="008E1EF0" w:rsidP="00C5722B">
      <w:pPr>
        <w:spacing w:line="360" w:lineRule="auto"/>
        <w:rPr>
          <w:rFonts w:ascii="Arial" w:eastAsia="Times New Roman" w:hAnsi="Arial" w:cs="Arial"/>
          <w:sz w:val="24"/>
          <w:szCs w:val="24"/>
        </w:rPr>
      </w:pPr>
    </w:p>
    <w:p w14:paraId="7E7B6570" w14:textId="17BC9ED7" w:rsidR="00E36500" w:rsidRDefault="00E36500" w:rsidP="00A8321B">
      <w:pPr>
        <w:pStyle w:val="Heading1"/>
        <w:spacing w:line="360" w:lineRule="auto"/>
        <w:jc w:val="center"/>
        <w:rPr>
          <w:rFonts w:ascii="Arial" w:eastAsia="Times New Roman" w:hAnsi="Arial" w:cs="Arial"/>
          <w:b/>
          <w:bCs/>
          <w:color w:val="000000" w:themeColor="text1"/>
          <w:sz w:val="28"/>
          <w:szCs w:val="28"/>
        </w:rPr>
      </w:pPr>
      <w:bookmarkStart w:id="21" w:name="_Toc224373533"/>
      <w:r w:rsidRPr="00E364E0">
        <w:rPr>
          <w:rFonts w:ascii="Arial" w:eastAsia="Times New Roman" w:hAnsi="Arial" w:cs="Arial"/>
          <w:b/>
          <w:bCs/>
          <w:color w:val="000000" w:themeColor="text1"/>
          <w:sz w:val="28"/>
          <w:szCs w:val="28"/>
        </w:rPr>
        <w:t>Conclusion and Recommendations</w:t>
      </w:r>
      <w:bookmarkEnd w:id="21"/>
    </w:p>
    <w:p w14:paraId="316F5497" w14:textId="77777777" w:rsidR="00E364E0" w:rsidRPr="00E364E0" w:rsidRDefault="00E364E0" w:rsidP="00E364E0"/>
    <w:p w14:paraId="5EEF7D56" w14:textId="5A410AA4" w:rsidR="00E36500" w:rsidRPr="00C31197"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This scoping review identified the barriers and facilitators to access health and social care support for children with ASD in the UK. The results indicate that availability of care services depends on various interrelated factors, such as organisational structures in the healthcare systems, professional knowledge and clinical practice, environmental factors of the healthcare settings and socio-economic inequalities that impact families. These findings suggest that structural barriers in service systems continue to be among the greatest issues influencing access to service in autism diagnostic. The study further highlights </w:t>
      </w:r>
      <w:r w:rsidR="00341E07" w:rsidRPr="00C31197">
        <w:rPr>
          <w:rFonts w:ascii="Arial" w:eastAsia="Times New Roman" w:hAnsi="Arial" w:cs="Arial"/>
          <w:sz w:val="24"/>
          <w:szCs w:val="24"/>
        </w:rPr>
        <w:t>those complicated diagnostic pathways</w:t>
      </w:r>
      <w:r w:rsidRPr="00C31197">
        <w:rPr>
          <w:rFonts w:ascii="Arial" w:eastAsia="Times New Roman" w:hAnsi="Arial" w:cs="Arial"/>
          <w:sz w:val="24"/>
          <w:szCs w:val="24"/>
        </w:rPr>
        <w:t xml:space="preserve">, inconsistency in service delivery, and the lack of specialists may slow down access to proper support. Such findings point to the need of establish better coordination between the healthcare, education, and social care systems </w:t>
      </w:r>
      <w:r w:rsidR="00543581" w:rsidRPr="00C31197">
        <w:rPr>
          <w:rFonts w:ascii="Arial" w:eastAsia="Times New Roman" w:hAnsi="Arial" w:cs="Arial"/>
          <w:sz w:val="24"/>
          <w:szCs w:val="24"/>
        </w:rPr>
        <w:t>to</w:t>
      </w:r>
      <w:r w:rsidRPr="00C31197">
        <w:rPr>
          <w:rFonts w:ascii="Arial" w:eastAsia="Times New Roman" w:hAnsi="Arial" w:cs="Arial"/>
          <w:sz w:val="24"/>
          <w:szCs w:val="24"/>
        </w:rPr>
        <w:t xml:space="preserve"> ensure autistic children have timely access to necessary assessments and interventions.</w:t>
      </w:r>
    </w:p>
    <w:p w14:paraId="24A8428E" w14:textId="77777777" w:rsidR="00E36500" w:rsidRPr="00C31197"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Service accessibility is also influenced by professional knowledge and training. Healthcare providers are usually the first line of contact to families with concerned about developmental variations. Thus, enhancing autism-specific training in health sectors can improve the early identification and referral processes and the quality of care offered to autistic children. Moreover, the review gives relevance to modifying healthcare settings to aligns with the needs of autistic children. The use of sensory-friendly environments, flexible scheduling and communication strategies can be helpful to enhance the interaction with healthcare services.</w:t>
      </w:r>
    </w:p>
    <w:p w14:paraId="2622D29E" w14:textId="71663C1F" w:rsidR="000E24FE" w:rsidRPr="001B316B"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Based on these findings, several recommendations can be proposed. First, future research should investigate how integrated service models can improve coordination between healthcare, education and social care systems for autistic children. Second, policymakers should prioritise strengthening autism-specific training for healthcare professionals to support earlier identification and referral. Third, healthcare organisations should implement reasonable adjustments within clinical environments to ensure services are accessible and responsive to the needs of autistic individuals.</w:t>
      </w:r>
    </w:p>
    <w:p w14:paraId="6D772F02" w14:textId="77777777" w:rsidR="00244ACC" w:rsidRPr="00C31197" w:rsidRDefault="00244ACC" w:rsidP="00E36500">
      <w:pPr>
        <w:spacing w:line="360" w:lineRule="auto"/>
        <w:rPr>
          <w:rFonts w:ascii="Arial" w:hAnsi="Arial" w:cs="Arial"/>
          <w:sz w:val="24"/>
          <w:szCs w:val="24"/>
        </w:rPr>
      </w:pPr>
    </w:p>
    <w:p w14:paraId="5031DE63" w14:textId="77777777" w:rsidR="00FF5F83" w:rsidRPr="00C31197" w:rsidRDefault="00FF5F83" w:rsidP="00A8321B">
      <w:pPr>
        <w:pStyle w:val="Heading1"/>
        <w:jc w:val="center"/>
        <w:rPr>
          <w:rFonts w:ascii="Arial" w:hAnsi="Arial" w:cs="Arial"/>
          <w:b/>
          <w:bCs/>
          <w:sz w:val="24"/>
          <w:szCs w:val="24"/>
        </w:rPr>
      </w:pPr>
      <w:bookmarkStart w:id="22" w:name="_Toc224373534"/>
      <w:r w:rsidRPr="00C31197">
        <w:rPr>
          <w:rFonts w:ascii="Arial" w:hAnsi="Arial" w:cs="Arial"/>
          <w:b/>
          <w:bCs/>
          <w:color w:val="000000" w:themeColor="text1"/>
          <w:sz w:val="24"/>
          <w:szCs w:val="24"/>
        </w:rPr>
        <w:t>References</w:t>
      </w:r>
      <w:bookmarkEnd w:id="22"/>
    </w:p>
    <w:p w14:paraId="52BCB5C5"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Arksey, H. and O’Malley, L. (2005) ‘Scoping studies: Towards a methodological framework’, </w:t>
      </w:r>
      <w:r w:rsidRPr="00C31197">
        <w:rPr>
          <w:rStyle w:val="Emphasis"/>
          <w:rFonts w:ascii="Arial" w:hAnsi="Arial" w:cs="Arial"/>
        </w:rPr>
        <w:t>International Journal of Social Research Methodology</w:t>
      </w:r>
      <w:r w:rsidRPr="00C31197">
        <w:rPr>
          <w:rFonts w:ascii="Arial" w:hAnsi="Arial" w:cs="Arial"/>
        </w:rPr>
        <w:t>, 8(1), pp. 19–32.</w:t>
      </w:r>
    </w:p>
    <w:p w14:paraId="2C96362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Babalola, T., Sanguedolce, G., Dipper, L. and Botting, N. (2023) ‘Barriers and facilitators of healthcare access for autistic children: A systematic review’, </w:t>
      </w:r>
      <w:r w:rsidRPr="00C31197">
        <w:rPr>
          <w:rStyle w:val="Emphasis"/>
          <w:rFonts w:ascii="Arial" w:hAnsi="Arial" w:cs="Arial"/>
        </w:rPr>
        <w:t>Review Journal of Autism and Developmental Disorders</w:t>
      </w:r>
      <w:r w:rsidRPr="00C31197">
        <w:rPr>
          <w:rFonts w:ascii="Arial" w:hAnsi="Arial" w:cs="Arial"/>
        </w:rPr>
        <w:t xml:space="preserve">. </w:t>
      </w:r>
    </w:p>
    <w:p w14:paraId="19A7A1F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Babalola, T., Sanguedolce, G., Dipper, L. and Botting, N. (2025) ‘Barriers and facilitators of healthcare access for autistic children in the UK: Perspectives of parents and healthcare professionals’, </w:t>
      </w:r>
      <w:r w:rsidRPr="00C31197">
        <w:rPr>
          <w:rStyle w:val="Emphasis"/>
          <w:rFonts w:ascii="Arial" w:hAnsi="Arial" w:cs="Arial"/>
        </w:rPr>
        <w:t>Autism</w:t>
      </w:r>
      <w:r w:rsidRPr="00C31197">
        <w:rPr>
          <w:rFonts w:ascii="Arial" w:hAnsi="Arial" w:cs="Arial"/>
        </w:rPr>
        <w:t>.</w:t>
      </w:r>
    </w:p>
    <w:p w14:paraId="4EFCBAD2"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Baird, G., Douglas, H.R. and Murphy, M.S. (2011) ‘Recognising and diagnosing autism in children and young people: summary of NICE guidance’, </w:t>
      </w:r>
      <w:r w:rsidRPr="00C31197">
        <w:rPr>
          <w:rFonts w:ascii="Arial" w:hAnsi="Arial" w:cs="Arial"/>
          <w:i/>
          <w:iCs/>
        </w:rPr>
        <w:t>BMJ</w:t>
      </w:r>
      <w:r w:rsidRPr="00C31197">
        <w:rPr>
          <w:rFonts w:ascii="Arial" w:hAnsi="Arial" w:cs="Arial"/>
        </w:rPr>
        <w:t xml:space="preserve">, 343, d6360. </w:t>
      </w:r>
    </w:p>
    <w:p w14:paraId="5097F86F"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Braun, V. and Clarke, V. (2006) ‘Using thematic analysis in psychology’, </w:t>
      </w:r>
      <w:r w:rsidRPr="00C31197">
        <w:rPr>
          <w:rStyle w:val="Emphasis"/>
          <w:rFonts w:ascii="Arial" w:hAnsi="Arial" w:cs="Arial"/>
        </w:rPr>
        <w:t>Qualitative Research in Psychology</w:t>
      </w:r>
      <w:r w:rsidRPr="00C31197">
        <w:rPr>
          <w:rFonts w:ascii="Arial" w:hAnsi="Arial" w:cs="Arial"/>
        </w:rPr>
        <w:t>, 3(2), pp. 77–101.</w:t>
      </w:r>
    </w:p>
    <w:p w14:paraId="7122949C"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Crowe, B. and Salt, A. (2015) ‘Autism: the management and support of children and young people on the autism spectrum’, </w:t>
      </w:r>
      <w:r w:rsidRPr="00C31197">
        <w:rPr>
          <w:rFonts w:ascii="Arial" w:hAnsi="Arial" w:cs="Arial"/>
          <w:i/>
          <w:iCs/>
        </w:rPr>
        <w:t>Archives of Disease in Childhood – Education and Practice</w:t>
      </w:r>
      <w:r w:rsidRPr="00C31197">
        <w:rPr>
          <w:rFonts w:ascii="Arial" w:hAnsi="Arial" w:cs="Arial"/>
        </w:rPr>
        <w:t xml:space="preserve">, 100(1), pp. 20–23. </w:t>
      </w:r>
    </w:p>
    <w:p w14:paraId="56AC2027"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Department for Education (2026) </w:t>
      </w:r>
      <w:r w:rsidRPr="00C31197">
        <w:rPr>
          <w:rStyle w:val="Emphasis"/>
          <w:rFonts w:ascii="Arial" w:hAnsi="Arial" w:cs="Arial"/>
        </w:rPr>
        <w:t>Special educational needs in England: Academic year 2024/25</w:t>
      </w:r>
      <w:r w:rsidRPr="00C31197">
        <w:rPr>
          <w:rFonts w:ascii="Arial" w:hAnsi="Arial" w:cs="Arial"/>
        </w:rPr>
        <w:t>. London: Department for Education.</w:t>
      </w:r>
    </w:p>
    <w:p w14:paraId="245A5F32"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Doherty, A.J., Atherton, H., Boland, P., Hastings, R., Hives, L., Hood, K., James-Jenkinson, L., Leavey, R., Randell, E., Reed, J., Taggart, L., Wilson, N. and Chauhan, U. (2020) ‘Barriers and facilitators to primary health care for people with intellectual disabilities and/or autism: An integrative review’, </w:t>
      </w:r>
      <w:r w:rsidRPr="00C31197">
        <w:rPr>
          <w:rStyle w:val="Emphasis"/>
          <w:rFonts w:ascii="Arial" w:hAnsi="Arial" w:cs="Arial"/>
        </w:rPr>
        <w:t>BJGP Open</w:t>
      </w:r>
      <w:r w:rsidRPr="00C31197">
        <w:rPr>
          <w:rFonts w:ascii="Arial" w:hAnsi="Arial" w:cs="Arial"/>
        </w:rPr>
        <w:t xml:space="preserve">, 4(3), bjgpopen20X101030. </w:t>
      </w:r>
    </w:p>
    <w:p w14:paraId="3A02D1A3"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Glasby, J. (2017) </w:t>
      </w:r>
      <w:r w:rsidRPr="00C31197">
        <w:rPr>
          <w:rFonts w:ascii="Arial" w:hAnsi="Arial" w:cs="Arial"/>
          <w:i/>
          <w:iCs/>
        </w:rPr>
        <w:t>Understanding Health and Social Care</w:t>
      </w:r>
      <w:r w:rsidRPr="00C31197">
        <w:rPr>
          <w:rFonts w:ascii="Arial" w:hAnsi="Arial" w:cs="Arial"/>
        </w:rPr>
        <w:t>. 3rd edn. Bristol: Policy Press</w:t>
      </w:r>
    </w:p>
    <w:p w14:paraId="1931373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Hayes, J., Ford, T., Rafeeque, H. and Russell, G. (2018) ‘Clinical practice guidelines for diagnosis of autism spectrum disorder in adults and children in the UK: a narrative review’, </w:t>
      </w:r>
      <w:r w:rsidRPr="00C31197">
        <w:rPr>
          <w:rFonts w:ascii="Arial" w:hAnsi="Arial" w:cs="Arial"/>
          <w:i/>
          <w:iCs/>
        </w:rPr>
        <w:t>BMC Psychiatry</w:t>
      </w:r>
      <w:r w:rsidRPr="00C31197">
        <w:rPr>
          <w:rFonts w:ascii="Arial" w:hAnsi="Arial" w:cs="Arial"/>
        </w:rPr>
        <w:t xml:space="preserve">, 18, 222. </w:t>
      </w:r>
    </w:p>
    <w:p w14:paraId="101F895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Hurt, L., Langley, K., North, K., Southern, A., Copeland, L., Gillard, J. and Williams, S. (2019) ‘Understanding and improving the care pathway for children with autism’, </w:t>
      </w:r>
      <w:r w:rsidRPr="00C31197">
        <w:rPr>
          <w:rStyle w:val="Emphasis"/>
          <w:rFonts w:ascii="Arial" w:hAnsi="Arial" w:cs="Arial"/>
        </w:rPr>
        <w:t>International Journal of Health Care Quality Assurance</w:t>
      </w:r>
      <w:r w:rsidRPr="00C31197">
        <w:rPr>
          <w:rFonts w:ascii="Arial" w:hAnsi="Arial" w:cs="Arial"/>
        </w:rPr>
        <w:t>, 32(1), pp. 208–223.</w:t>
      </w:r>
    </w:p>
    <w:p w14:paraId="24E42147"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Kerr, J., Nicholson, H., Richards, R. and Anderson, C. (2026) 'Parents' experiences in accessing services for their autistic children in the United Kingdom: a meta-synthesis', </w:t>
      </w:r>
      <w:r w:rsidRPr="00C31197">
        <w:rPr>
          <w:rFonts w:ascii="Arial" w:hAnsi="Arial" w:cs="Arial"/>
          <w:i/>
          <w:iCs/>
        </w:rPr>
        <w:t>British Journal of Clinical Psychology</w:t>
      </w:r>
      <w:r w:rsidRPr="00C31197">
        <w:rPr>
          <w:rFonts w:ascii="Arial" w:hAnsi="Arial" w:cs="Arial"/>
        </w:rPr>
        <w:t>. doi:10.1111/bjc.70033</w:t>
      </w:r>
    </w:p>
    <w:p w14:paraId="5EDD586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Levac, D., Colquhoun, H. and O’Brien, K.K. (2010) ‘Scoping studies: Advancing the methodology’, </w:t>
      </w:r>
      <w:r w:rsidRPr="00C31197">
        <w:rPr>
          <w:rStyle w:val="Emphasis"/>
          <w:rFonts w:ascii="Arial" w:hAnsi="Arial" w:cs="Arial"/>
        </w:rPr>
        <w:t>Implementation Science</w:t>
      </w:r>
      <w:r w:rsidRPr="00C31197">
        <w:rPr>
          <w:rFonts w:ascii="Arial" w:hAnsi="Arial" w:cs="Arial"/>
        </w:rPr>
        <w:t>, 5(69), pp. 1–9.</w:t>
      </w:r>
    </w:p>
    <w:p w14:paraId="6C94C59F"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Lord, C., Brugha, T.S., Charman, T., Cusack, J., Dumas, G., Frazier, T., Jones, E.J.H., Jones, R.M., Pickles, A., State, M.W., Taylor, J.L. and Veenstra-VanderWeele, J. (2020) ‘Autism spectrum disorder’, </w:t>
      </w:r>
      <w:r w:rsidRPr="00C31197">
        <w:rPr>
          <w:rFonts w:ascii="Arial" w:hAnsi="Arial" w:cs="Arial"/>
          <w:i/>
          <w:iCs/>
        </w:rPr>
        <w:t>Nature Reviews Disease Primers</w:t>
      </w:r>
      <w:r w:rsidRPr="00C31197">
        <w:rPr>
          <w:rFonts w:ascii="Arial" w:hAnsi="Arial" w:cs="Arial"/>
        </w:rPr>
        <w:t>, 6(1), pp. 1–23.</w:t>
      </w:r>
    </w:p>
    <w:p w14:paraId="226E680A"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Marmot, M., Allen, J., Boyce, T., Goldblatt, P. and Morrison, J. (2020) </w:t>
      </w:r>
      <w:r w:rsidRPr="00C31197">
        <w:rPr>
          <w:rStyle w:val="Emphasis"/>
          <w:rFonts w:ascii="Arial" w:hAnsi="Arial" w:cs="Arial"/>
        </w:rPr>
        <w:t>Health Equity in England: The Marmot Review 10 Years On</w:t>
      </w:r>
      <w:r w:rsidRPr="00C31197">
        <w:rPr>
          <w:rFonts w:ascii="Arial" w:hAnsi="Arial" w:cs="Arial"/>
        </w:rPr>
        <w:t>. London: Institute of Health Equity.</w:t>
      </w:r>
    </w:p>
    <w:p w14:paraId="009A041B"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Milosevic, S., Brookes-Howell, L., Randell, E., Williams-Thomas, R., Delport, S., Busse, M., Gillespie, D., Ahuja, A.S., McKigney, A.M., Glarou, E. and McNamara, R. (2022) ‘Understanding the support experiences of families of children with autism and sensory processing difficulties: A qualitative study’, </w:t>
      </w:r>
      <w:r w:rsidRPr="00C31197">
        <w:rPr>
          <w:rStyle w:val="Emphasis"/>
          <w:rFonts w:ascii="Arial" w:hAnsi="Arial" w:cs="Arial"/>
        </w:rPr>
        <w:t>Health Expectations</w:t>
      </w:r>
      <w:r w:rsidRPr="00C31197">
        <w:rPr>
          <w:rFonts w:ascii="Arial" w:hAnsi="Arial" w:cs="Arial"/>
        </w:rPr>
        <w:t>, 25(3), pp. 1118–1130.</w:t>
      </w:r>
    </w:p>
    <w:p w14:paraId="2F9C235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NICE (2013) </w:t>
      </w:r>
      <w:r w:rsidRPr="00C31197">
        <w:rPr>
          <w:rStyle w:val="Emphasis"/>
          <w:rFonts w:ascii="Arial" w:hAnsi="Arial" w:cs="Arial"/>
        </w:rPr>
        <w:t>Autism spectrum disorder in under 19s: support and management (CG170)</w:t>
      </w:r>
      <w:r w:rsidRPr="00C31197">
        <w:rPr>
          <w:rFonts w:ascii="Arial" w:hAnsi="Arial" w:cs="Arial"/>
        </w:rPr>
        <w:t>. London: National Institute for Health and Care Excellence.</w:t>
      </w:r>
    </w:p>
    <w:p w14:paraId="140404BE"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Penchansky, R. and Thomas, J.W. (1981) ‘The concept of access: Definition and relationship to consumer satisfaction’, </w:t>
      </w:r>
      <w:r w:rsidRPr="00C31197">
        <w:rPr>
          <w:rFonts w:ascii="Arial" w:hAnsi="Arial" w:cs="Arial"/>
          <w:i/>
          <w:iCs/>
        </w:rPr>
        <w:t>Medical Care</w:t>
      </w:r>
      <w:r w:rsidRPr="00C31197">
        <w:rPr>
          <w:rFonts w:ascii="Arial" w:hAnsi="Arial" w:cs="Arial"/>
        </w:rPr>
        <w:t>, 19(2), pp. 127–140.</w:t>
      </w:r>
    </w:p>
    <w:p w14:paraId="7936A6FA"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Peters, M.D.J., Marnie, C., Tricco, A.C., Pollock, D., Munn, Z., Alexander, L., McInerney, P., Godfrey, C.M. and Khalil, H. (2020) ‘Updated methodological guidance for the conduct of scoping reviews’, </w:t>
      </w:r>
      <w:r w:rsidRPr="00C31197">
        <w:rPr>
          <w:rStyle w:val="Emphasis"/>
          <w:rFonts w:ascii="Arial" w:hAnsi="Arial" w:cs="Arial"/>
        </w:rPr>
        <w:t>JBI Evidence Synthesis</w:t>
      </w:r>
      <w:r w:rsidRPr="00C31197">
        <w:rPr>
          <w:rFonts w:ascii="Arial" w:hAnsi="Arial" w:cs="Arial"/>
        </w:rPr>
        <w:t>, 18(10), pp. 2119–2126.</w:t>
      </w:r>
    </w:p>
    <w:p w14:paraId="40B0C4FC"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Tricco, A.C., Lillie, E., Zarin, W., O’Brien, K.K., Colquhoun, H., Levac, D., Moher, D., Peters, M.D.J., Horsley, T., Weeks, L., Hempel, S., Akl, E.A., Chang, C., McGowan, J., Stewart, L., Hartling, L., Aldcroft, A., Wilson, M.G., Garritty, C., Lewin, S., Godfrey, C.M., Macdonald, M.T., Langlois, E.V., Soares-Weiser, K., Moriarty, J., Clifford, T., Tunçalp, Ӧ. and Straus, S.E. (2018) ‘PRISMA extension for scoping reviews (PRISMA-ScR): Checklist and explanation’, </w:t>
      </w:r>
      <w:r w:rsidRPr="00C31197">
        <w:rPr>
          <w:rStyle w:val="Emphasis"/>
          <w:rFonts w:ascii="Arial" w:hAnsi="Arial" w:cs="Arial"/>
        </w:rPr>
        <w:t>Annals of Internal Medicine</w:t>
      </w:r>
      <w:r w:rsidRPr="00C31197">
        <w:rPr>
          <w:rFonts w:ascii="Arial" w:hAnsi="Arial" w:cs="Arial"/>
        </w:rPr>
        <w:t>, 169(7), pp. 467–473.</w:t>
      </w:r>
    </w:p>
    <w:p w14:paraId="5881D907"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Wallace-Watkin, C., Simmonds-Buckley, M., Buckley, J. and others (2022) ‘Barriers and facilitators for obtaining support services among underserved families with an autistic child: A systematic qualitative review’, </w:t>
      </w:r>
      <w:r w:rsidRPr="00C31197">
        <w:rPr>
          <w:rStyle w:val="Emphasis"/>
          <w:rFonts w:ascii="Arial" w:hAnsi="Arial" w:cs="Arial"/>
        </w:rPr>
        <w:t>Autism Research</w:t>
      </w:r>
      <w:r w:rsidRPr="00C31197">
        <w:rPr>
          <w:rFonts w:ascii="Arial" w:hAnsi="Arial" w:cs="Arial"/>
        </w:rPr>
        <w:t xml:space="preserve">, 15(11), pp. 2045–2062. </w:t>
      </w:r>
    </w:p>
    <w:p w14:paraId="633D253B" w14:textId="77777777" w:rsidR="00D35DED" w:rsidRPr="00C31197" w:rsidRDefault="00D35DED" w:rsidP="00E36500">
      <w:pPr>
        <w:pStyle w:val="NormalWeb"/>
        <w:spacing w:line="360" w:lineRule="auto"/>
        <w:ind w:left="720" w:hanging="720"/>
        <w:rPr>
          <w:rFonts w:ascii="Arial" w:hAnsi="Arial" w:cs="Arial"/>
        </w:rPr>
      </w:pPr>
    </w:p>
    <w:p w14:paraId="34120EDD" w14:textId="77777777" w:rsidR="00E36500" w:rsidRPr="00C31197" w:rsidRDefault="00E36500" w:rsidP="00E36500">
      <w:pPr>
        <w:pStyle w:val="NormalWeb"/>
        <w:spacing w:line="360" w:lineRule="auto"/>
        <w:rPr>
          <w:rFonts w:ascii="Arial" w:hAnsi="Arial" w:cs="Arial"/>
        </w:rPr>
      </w:pPr>
    </w:p>
    <w:p w14:paraId="3F007AC9" w14:textId="77777777" w:rsidR="00E36500" w:rsidRPr="00C31197" w:rsidRDefault="00E36500" w:rsidP="00E36500">
      <w:pPr>
        <w:pStyle w:val="NormalWeb"/>
        <w:spacing w:line="360" w:lineRule="auto"/>
        <w:rPr>
          <w:rFonts w:ascii="Arial" w:hAnsi="Arial" w:cs="Arial"/>
        </w:rPr>
      </w:pPr>
    </w:p>
    <w:p w14:paraId="5D1BE729" w14:textId="77777777" w:rsidR="00B815F7" w:rsidRPr="00C31197" w:rsidRDefault="00B815F7" w:rsidP="00E36500">
      <w:pPr>
        <w:spacing w:line="360" w:lineRule="auto"/>
        <w:rPr>
          <w:rFonts w:ascii="Arial" w:hAnsi="Arial" w:cs="Arial"/>
          <w:sz w:val="24"/>
          <w:szCs w:val="24"/>
        </w:rPr>
      </w:pPr>
    </w:p>
    <w:sectPr w:rsidR="00B815F7" w:rsidRPr="00C3119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A0B550" w14:textId="77777777" w:rsidR="00196A05" w:rsidRDefault="00196A05" w:rsidP="00A8321B">
      <w:pPr>
        <w:spacing w:after="0" w:line="240" w:lineRule="auto"/>
      </w:pPr>
      <w:r>
        <w:separator/>
      </w:r>
    </w:p>
  </w:endnote>
  <w:endnote w:type="continuationSeparator" w:id="0">
    <w:p w14:paraId="48F368A6" w14:textId="77777777" w:rsidR="00196A05" w:rsidRDefault="00196A05" w:rsidP="00A8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0000000000000000000"/>
    <w:charset w:val="8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02D718" w14:textId="77777777" w:rsidR="00196A05" w:rsidRDefault="00196A05" w:rsidP="00A8321B">
      <w:pPr>
        <w:spacing w:after="0" w:line="240" w:lineRule="auto"/>
      </w:pPr>
      <w:r>
        <w:separator/>
      </w:r>
    </w:p>
  </w:footnote>
  <w:footnote w:type="continuationSeparator" w:id="0">
    <w:p w14:paraId="71185C84" w14:textId="77777777" w:rsidR="00196A05" w:rsidRDefault="00196A05" w:rsidP="00A83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865157"/>
      <w:docPartObj>
        <w:docPartGallery w:val="Page Numbers (Top of Page)"/>
        <w:docPartUnique/>
      </w:docPartObj>
    </w:sdtPr>
    <w:sdtEndPr>
      <w:rPr>
        <w:noProof/>
      </w:rPr>
    </w:sdtEndPr>
    <w:sdtContent>
      <w:p w14:paraId="540F9558" w14:textId="5DA3BA37" w:rsidR="00A8321B" w:rsidRDefault="00A8321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C50624" w14:textId="77777777" w:rsidR="00A8321B" w:rsidRDefault="00A83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B33EB8"/>
    <w:multiLevelType w:val="multilevel"/>
    <w:tmpl w:val="D8F6E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F6112F"/>
    <w:multiLevelType w:val="multilevel"/>
    <w:tmpl w:val="DE2E3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B935B9"/>
    <w:multiLevelType w:val="multilevel"/>
    <w:tmpl w:val="55BEE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1855283">
    <w:abstractNumId w:val="0"/>
  </w:num>
  <w:num w:numId="2" w16cid:durableId="2030906363">
    <w:abstractNumId w:val="2"/>
  </w:num>
  <w:num w:numId="3" w16cid:durableId="2059236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DE1"/>
    <w:rsid w:val="00025DC4"/>
    <w:rsid w:val="0005443A"/>
    <w:rsid w:val="00055E2C"/>
    <w:rsid w:val="00094294"/>
    <w:rsid w:val="000A7366"/>
    <w:rsid w:val="000C756D"/>
    <w:rsid w:val="000E24FE"/>
    <w:rsid w:val="001241D1"/>
    <w:rsid w:val="00147C0E"/>
    <w:rsid w:val="00153E0C"/>
    <w:rsid w:val="001652D5"/>
    <w:rsid w:val="00165383"/>
    <w:rsid w:val="001736B3"/>
    <w:rsid w:val="00190326"/>
    <w:rsid w:val="00196A05"/>
    <w:rsid w:val="001A2F86"/>
    <w:rsid w:val="001B316B"/>
    <w:rsid w:val="00217E70"/>
    <w:rsid w:val="00222365"/>
    <w:rsid w:val="00223039"/>
    <w:rsid w:val="00223E80"/>
    <w:rsid w:val="00234763"/>
    <w:rsid w:val="00244ACC"/>
    <w:rsid w:val="0025585F"/>
    <w:rsid w:val="00264DE1"/>
    <w:rsid w:val="0027672E"/>
    <w:rsid w:val="002841E9"/>
    <w:rsid w:val="00285085"/>
    <w:rsid w:val="002A0256"/>
    <w:rsid w:val="002A2870"/>
    <w:rsid w:val="002B5D84"/>
    <w:rsid w:val="002E30E8"/>
    <w:rsid w:val="00335F3B"/>
    <w:rsid w:val="00341E07"/>
    <w:rsid w:val="003746CD"/>
    <w:rsid w:val="00377D17"/>
    <w:rsid w:val="003838E2"/>
    <w:rsid w:val="003933A4"/>
    <w:rsid w:val="003940BC"/>
    <w:rsid w:val="003A3ED3"/>
    <w:rsid w:val="003A733A"/>
    <w:rsid w:val="003B0F85"/>
    <w:rsid w:val="003B16F5"/>
    <w:rsid w:val="003B5235"/>
    <w:rsid w:val="003D1FDC"/>
    <w:rsid w:val="003D43A0"/>
    <w:rsid w:val="003E6E63"/>
    <w:rsid w:val="003F3954"/>
    <w:rsid w:val="0040308B"/>
    <w:rsid w:val="004059C0"/>
    <w:rsid w:val="00416E67"/>
    <w:rsid w:val="004618AE"/>
    <w:rsid w:val="004723B6"/>
    <w:rsid w:val="004735FE"/>
    <w:rsid w:val="004804AA"/>
    <w:rsid w:val="00492E2F"/>
    <w:rsid w:val="00493F39"/>
    <w:rsid w:val="00496112"/>
    <w:rsid w:val="004A0B10"/>
    <w:rsid w:val="004A514B"/>
    <w:rsid w:val="004C18E4"/>
    <w:rsid w:val="004C30C9"/>
    <w:rsid w:val="004D1D3E"/>
    <w:rsid w:val="004F58BB"/>
    <w:rsid w:val="00507FB5"/>
    <w:rsid w:val="00537B2B"/>
    <w:rsid w:val="00543581"/>
    <w:rsid w:val="00552C85"/>
    <w:rsid w:val="00561008"/>
    <w:rsid w:val="005674C0"/>
    <w:rsid w:val="005770CB"/>
    <w:rsid w:val="005968CE"/>
    <w:rsid w:val="005F1FE6"/>
    <w:rsid w:val="0060464C"/>
    <w:rsid w:val="00605551"/>
    <w:rsid w:val="006338F3"/>
    <w:rsid w:val="006434DD"/>
    <w:rsid w:val="00643EA8"/>
    <w:rsid w:val="00666851"/>
    <w:rsid w:val="00685AA2"/>
    <w:rsid w:val="00686A7B"/>
    <w:rsid w:val="00686BBC"/>
    <w:rsid w:val="006B6050"/>
    <w:rsid w:val="006F1A6A"/>
    <w:rsid w:val="006F433A"/>
    <w:rsid w:val="0070549C"/>
    <w:rsid w:val="00713A25"/>
    <w:rsid w:val="0071661C"/>
    <w:rsid w:val="00794EB4"/>
    <w:rsid w:val="00810198"/>
    <w:rsid w:val="00816C7A"/>
    <w:rsid w:val="008223A5"/>
    <w:rsid w:val="00850BC1"/>
    <w:rsid w:val="00855943"/>
    <w:rsid w:val="00855C81"/>
    <w:rsid w:val="0086538A"/>
    <w:rsid w:val="00867936"/>
    <w:rsid w:val="00893E27"/>
    <w:rsid w:val="008951C4"/>
    <w:rsid w:val="008C605F"/>
    <w:rsid w:val="008E061F"/>
    <w:rsid w:val="008E1EF0"/>
    <w:rsid w:val="008F0C50"/>
    <w:rsid w:val="00940DC8"/>
    <w:rsid w:val="00991F88"/>
    <w:rsid w:val="009A2049"/>
    <w:rsid w:val="009D7D60"/>
    <w:rsid w:val="009E2990"/>
    <w:rsid w:val="00A02373"/>
    <w:rsid w:val="00A0341E"/>
    <w:rsid w:val="00A724DB"/>
    <w:rsid w:val="00A8321B"/>
    <w:rsid w:val="00A8479C"/>
    <w:rsid w:val="00A8761D"/>
    <w:rsid w:val="00A91C3B"/>
    <w:rsid w:val="00AC2F61"/>
    <w:rsid w:val="00AD3980"/>
    <w:rsid w:val="00AF1D57"/>
    <w:rsid w:val="00B010B9"/>
    <w:rsid w:val="00B3140D"/>
    <w:rsid w:val="00B4235E"/>
    <w:rsid w:val="00B4783C"/>
    <w:rsid w:val="00B54161"/>
    <w:rsid w:val="00B55017"/>
    <w:rsid w:val="00B8149E"/>
    <w:rsid w:val="00B815F7"/>
    <w:rsid w:val="00BC037D"/>
    <w:rsid w:val="00BC3819"/>
    <w:rsid w:val="00BD53CC"/>
    <w:rsid w:val="00BE220D"/>
    <w:rsid w:val="00C15D09"/>
    <w:rsid w:val="00C22D06"/>
    <w:rsid w:val="00C31197"/>
    <w:rsid w:val="00C5722B"/>
    <w:rsid w:val="00C72CA7"/>
    <w:rsid w:val="00CB7ECE"/>
    <w:rsid w:val="00CD33B4"/>
    <w:rsid w:val="00CD3D71"/>
    <w:rsid w:val="00D35DED"/>
    <w:rsid w:val="00D42A66"/>
    <w:rsid w:val="00D57D0E"/>
    <w:rsid w:val="00DA654A"/>
    <w:rsid w:val="00DB679C"/>
    <w:rsid w:val="00DB725F"/>
    <w:rsid w:val="00DC305C"/>
    <w:rsid w:val="00DD5B29"/>
    <w:rsid w:val="00DE67FD"/>
    <w:rsid w:val="00DF6298"/>
    <w:rsid w:val="00E039EE"/>
    <w:rsid w:val="00E10E83"/>
    <w:rsid w:val="00E1401C"/>
    <w:rsid w:val="00E364E0"/>
    <w:rsid w:val="00E36500"/>
    <w:rsid w:val="00E45198"/>
    <w:rsid w:val="00E90AC6"/>
    <w:rsid w:val="00E954A2"/>
    <w:rsid w:val="00EC224C"/>
    <w:rsid w:val="00EC37DB"/>
    <w:rsid w:val="00EF28E1"/>
    <w:rsid w:val="00EF7744"/>
    <w:rsid w:val="00F1161D"/>
    <w:rsid w:val="00F21E8E"/>
    <w:rsid w:val="00F27F1D"/>
    <w:rsid w:val="00F37882"/>
    <w:rsid w:val="00F61D39"/>
    <w:rsid w:val="00F70D6C"/>
    <w:rsid w:val="00F75D55"/>
    <w:rsid w:val="00FA2B33"/>
    <w:rsid w:val="00FA3627"/>
    <w:rsid w:val="00FA3CFC"/>
    <w:rsid w:val="00FA7CD7"/>
    <w:rsid w:val="00FA7DFF"/>
    <w:rsid w:val="00FB33B9"/>
    <w:rsid w:val="00FC44C8"/>
    <w:rsid w:val="00FE0BE6"/>
    <w:rsid w:val="00FF5F8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7858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65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4235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B4235E"/>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235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4235E"/>
    <w:rPr>
      <w:rFonts w:ascii="Times New Roman" w:eastAsia="Times New Roman" w:hAnsi="Times New Roman" w:cs="Times New Roman"/>
      <w:b/>
      <w:bCs/>
      <w:sz w:val="27"/>
      <w:szCs w:val="27"/>
    </w:rPr>
  </w:style>
  <w:style w:type="paragraph" w:styleId="NormalWeb">
    <w:name w:val="Normal (Web)"/>
    <w:basedOn w:val="Normal"/>
    <w:uiPriority w:val="99"/>
    <w:unhideWhenUsed/>
    <w:rsid w:val="00B4235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4235E"/>
    <w:rPr>
      <w:i/>
      <w:iCs/>
    </w:rPr>
  </w:style>
  <w:style w:type="character" w:styleId="Strong">
    <w:name w:val="Strong"/>
    <w:basedOn w:val="DefaultParagraphFont"/>
    <w:uiPriority w:val="22"/>
    <w:qFormat/>
    <w:rsid w:val="00B4235E"/>
    <w:rPr>
      <w:b/>
      <w:bCs/>
    </w:rPr>
  </w:style>
  <w:style w:type="table" w:styleId="TableGrid">
    <w:name w:val="Table Grid"/>
    <w:basedOn w:val="TableNormal"/>
    <w:uiPriority w:val="39"/>
    <w:rsid w:val="00FA3CFC"/>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36500"/>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E36500"/>
    <w:rPr>
      <w:color w:val="0000FF"/>
      <w:u w:val="single"/>
    </w:rPr>
  </w:style>
  <w:style w:type="paragraph" w:styleId="TOCHeading">
    <w:name w:val="TOC Heading"/>
    <w:basedOn w:val="Heading1"/>
    <w:next w:val="Normal"/>
    <w:uiPriority w:val="39"/>
    <w:unhideWhenUsed/>
    <w:qFormat/>
    <w:rsid w:val="008E061F"/>
    <w:pPr>
      <w:outlineLvl w:val="9"/>
    </w:pPr>
    <w:rPr>
      <w:lang w:val="en-US"/>
    </w:rPr>
  </w:style>
  <w:style w:type="paragraph" w:styleId="TOC2">
    <w:name w:val="toc 2"/>
    <w:basedOn w:val="Normal"/>
    <w:next w:val="Normal"/>
    <w:autoRedefine/>
    <w:uiPriority w:val="39"/>
    <w:unhideWhenUsed/>
    <w:rsid w:val="008E061F"/>
    <w:pPr>
      <w:spacing w:after="100"/>
      <w:ind w:left="220"/>
    </w:pPr>
  </w:style>
  <w:style w:type="paragraph" w:styleId="TOC3">
    <w:name w:val="toc 3"/>
    <w:basedOn w:val="Normal"/>
    <w:next w:val="Normal"/>
    <w:autoRedefine/>
    <w:uiPriority w:val="39"/>
    <w:unhideWhenUsed/>
    <w:rsid w:val="008E061F"/>
    <w:pPr>
      <w:spacing w:after="100"/>
      <w:ind w:left="440"/>
    </w:pPr>
  </w:style>
  <w:style w:type="paragraph" w:styleId="TOC1">
    <w:name w:val="toc 1"/>
    <w:basedOn w:val="Normal"/>
    <w:next w:val="Normal"/>
    <w:autoRedefine/>
    <w:uiPriority w:val="39"/>
    <w:unhideWhenUsed/>
    <w:rsid w:val="008E061F"/>
    <w:pPr>
      <w:spacing w:after="100"/>
    </w:pPr>
  </w:style>
  <w:style w:type="paragraph" w:styleId="Header">
    <w:name w:val="header"/>
    <w:basedOn w:val="Normal"/>
    <w:link w:val="HeaderChar"/>
    <w:uiPriority w:val="99"/>
    <w:unhideWhenUsed/>
    <w:rsid w:val="00A83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21B"/>
    <w:rPr>
      <w:lang w:val="en-GB"/>
    </w:rPr>
  </w:style>
  <w:style w:type="paragraph" w:styleId="Footer">
    <w:name w:val="footer"/>
    <w:basedOn w:val="Normal"/>
    <w:link w:val="FooterChar"/>
    <w:uiPriority w:val="99"/>
    <w:unhideWhenUsed/>
    <w:rsid w:val="00A83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21B"/>
    <w:rPr>
      <w:lang w:val="en-GB"/>
    </w:rPr>
  </w:style>
  <w:style w:type="paragraph" w:styleId="Caption">
    <w:name w:val="caption"/>
    <w:basedOn w:val="Normal"/>
    <w:next w:val="Normal"/>
    <w:uiPriority w:val="35"/>
    <w:unhideWhenUsed/>
    <w:qFormat/>
    <w:rsid w:val="00A8761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722010">
      <w:bodyDiv w:val="1"/>
      <w:marLeft w:val="0"/>
      <w:marRight w:val="0"/>
      <w:marTop w:val="0"/>
      <w:marBottom w:val="0"/>
      <w:divBdr>
        <w:top w:val="none" w:sz="0" w:space="0" w:color="auto"/>
        <w:left w:val="none" w:sz="0" w:space="0" w:color="auto"/>
        <w:bottom w:val="none" w:sz="0" w:space="0" w:color="auto"/>
        <w:right w:val="none" w:sz="0" w:space="0" w:color="auto"/>
      </w:divBdr>
    </w:div>
    <w:div w:id="1574852436">
      <w:bodyDiv w:val="1"/>
      <w:marLeft w:val="0"/>
      <w:marRight w:val="0"/>
      <w:marTop w:val="0"/>
      <w:marBottom w:val="0"/>
      <w:divBdr>
        <w:top w:val="none" w:sz="0" w:space="0" w:color="auto"/>
        <w:left w:val="none" w:sz="0" w:space="0" w:color="auto"/>
        <w:bottom w:val="none" w:sz="0" w:space="0" w:color="auto"/>
        <w:right w:val="none" w:sz="0" w:space="0" w:color="auto"/>
      </w:divBdr>
    </w:div>
    <w:div w:id="1960186323">
      <w:bodyDiv w:val="1"/>
      <w:marLeft w:val="0"/>
      <w:marRight w:val="0"/>
      <w:marTop w:val="0"/>
      <w:marBottom w:val="0"/>
      <w:divBdr>
        <w:top w:val="none" w:sz="0" w:space="0" w:color="auto"/>
        <w:left w:val="none" w:sz="0" w:space="0" w:color="auto"/>
        <w:bottom w:val="none" w:sz="0" w:space="0" w:color="auto"/>
        <w:right w:val="none" w:sz="0" w:space="0" w:color="auto"/>
      </w:divBdr>
      <w:divsChild>
        <w:div w:id="879710727">
          <w:marLeft w:val="0"/>
          <w:marRight w:val="0"/>
          <w:marTop w:val="0"/>
          <w:marBottom w:val="0"/>
          <w:divBdr>
            <w:top w:val="none" w:sz="0" w:space="0" w:color="auto"/>
            <w:left w:val="none" w:sz="0" w:space="0" w:color="auto"/>
            <w:bottom w:val="none" w:sz="0" w:space="0" w:color="auto"/>
            <w:right w:val="none" w:sz="0" w:space="0" w:color="auto"/>
          </w:divBdr>
          <w:divsChild>
            <w:div w:id="586037113">
              <w:marLeft w:val="0"/>
              <w:marRight w:val="0"/>
              <w:marTop w:val="0"/>
              <w:marBottom w:val="0"/>
              <w:divBdr>
                <w:top w:val="none" w:sz="0" w:space="0" w:color="auto"/>
                <w:left w:val="none" w:sz="0" w:space="0" w:color="auto"/>
                <w:bottom w:val="none" w:sz="0" w:space="0" w:color="auto"/>
                <w:right w:val="none" w:sz="0" w:space="0" w:color="auto"/>
              </w:divBdr>
              <w:divsChild>
                <w:div w:id="575557999">
                  <w:marLeft w:val="0"/>
                  <w:marRight w:val="0"/>
                  <w:marTop w:val="0"/>
                  <w:marBottom w:val="0"/>
                  <w:divBdr>
                    <w:top w:val="none" w:sz="0" w:space="0" w:color="auto"/>
                    <w:left w:val="none" w:sz="0" w:space="0" w:color="auto"/>
                    <w:bottom w:val="none" w:sz="0" w:space="0" w:color="auto"/>
                    <w:right w:val="none" w:sz="0" w:space="0" w:color="auto"/>
                  </w:divBdr>
                  <w:divsChild>
                    <w:div w:id="975334362">
                      <w:marLeft w:val="0"/>
                      <w:marRight w:val="0"/>
                      <w:marTop w:val="0"/>
                      <w:marBottom w:val="0"/>
                      <w:divBdr>
                        <w:top w:val="none" w:sz="0" w:space="0" w:color="auto"/>
                        <w:left w:val="none" w:sz="0" w:space="0" w:color="auto"/>
                        <w:bottom w:val="none" w:sz="0" w:space="0" w:color="auto"/>
                        <w:right w:val="none" w:sz="0" w:space="0" w:color="auto"/>
                      </w:divBdr>
                      <w:divsChild>
                        <w:div w:id="1945653028">
                          <w:marLeft w:val="0"/>
                          <w:marRight w:val="0"/>
                          <w:marTop w:val="0"/>
                          <w:marBottom w:val="0"/>
                          <w:divBdr>
                            <w:top w:val="none" w:sz="0" w:space="0" w:color="auto"/>
                            <w:left w:val="none" w:sz="0" w:space="0" w:color="auto"/>
                            <w:bottom w:val="none" w:sz="0" w:space="0" w:color="auto"/>
                            <w:right w:val="none" w:sz="0" w:space="0" w:color="auto"/>
                          </w:divBdr>
                          <w:divsChild>
                            <w:div w:id="158036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3F5F3-04D3-4CC4-9F49-47EA3B9BF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5197</Words>
  <Characters>29629</Characters>
  <Application>Microsoft Office Word</Application>
  <DocSecurity>4</DocSecurity>
  <Lines>246</Lines>
  <Paragraphs>69</Paragraphs>
  <ScaleCrop>false</ScaleCrop>
  <Company/>
  <LinksUpToDate>false</LinksUpToDate>
  <CharactersWithSpaces>34757</CharactersWithSpaces>
  <SharedDoc>false</SharedDoc>
  <HLinks>
    <vt:vector size="132" baseType="variant">
      <vt:variant>
        <vt:i4>1441844</vt:i4>
      </vt:variant>
      <vt:variant>
        <vt:i4>128</vt:i4>
      </vt:variant>
      <vt:variant>
        <vt:i4>0</vt:i4>
      </vt:variant>
      <vt:variant>
        <vt:i4>5</vt:i4>
      </vt:variant>
      <vt:variant>
        <vt:lpwstr/>
      </vt:variant>
      <vt:variant>
        <vt:lpwstr>_Toc224373534</vt:lpwstr>
      </vt:variant>
      <vt:variant>
        <vt:i4>1441844</vt:i4>
      </vt:variant>
      <vt:variant>
        <vt:i4>122</vt:i4>
      </vt:variant>
      <vt:variant>
        <vt:i4>0</vt:i4>
      </vt:variant>
      <vt:variant>
        <vt:i4>5</vt:i4>
      </vt:variant>
      <vt:variant>
        <vt:lpwstr/>
      </vt:variant>
      <vt:variant>
        <vt:lpwstr>_Toc224373533</vt:lpwstr>
      </vt:variant>
      <vt:variant>
        <vt:i4>1441844</vt:i4>
      </vt:variant>
      <vt:variant>
        <vt:i4>116</vt:i4>
      </vt:variant>
      <vt:variant>
        <vt:i4>0</vt:i4>
      </vt:variant>
      <vt:variant>
        <vt:i4>5</vt:i4>
      </vt:variant>
      <vt:variant>
        <vt:lpwstr/>
      </vt:variant>
      <vt:variant>
        <vt:lpwstr>_Toc224373532</vt:lpwstr>
      </vt:variant>
      <vt:variant>
        <vt:i4>1441844</vt:i4>
      </vt:variant>
      <vt:variant>
        <vt:i4>110</vt:i4>
      </vt:variant>
      <vt:variant>
        <vt:i4>0</vt:i4>
      </vt:variant>
      <vt:variant>
        <vt:i4>5</vt:i4>
      </vt:variant>
      <vt:variant>
        <vt:lpwstr/>
      </vt:variant>
      <vt:variant>
        <vt:lpwstr>_Toc224373531</vt:lpwstr>
      </vt:variant>
      <vt:variant>
        <vt:i4>1441844</vt:i4>
      </vt:variant>
      <vt:variant>
        <vt:i4>104</vt:i4>
      </vt:variant>
      <vt:variant>
        <vt:i4>0</vt:i4>
      </vt:variant>
      <vt:variant>
        <vt:i4>5</vt:i4>
      </vt:variant>
      <vt:variant>
        <vt:lpwstr/>
      </vt:variant>
      <vt:variant>
        <vt:lpwstr>_Toc224373530</vt:lpwstr>
      </vt:variant>
      <vt:variant>
        <vt:i4>1507380</vt:i4>
      </vt:variant>
      <vt:variant>
        <vt:i4>98</vt:i4>
      </vt:variant>
      <vt:variant>
        <vt:i4>0</vt:i4>
      </vt:variant>
      <vt:variant>
        <vt:i4>5</vt:i4>
      </vt:variant>
      <vt:variant>
        <vt:lpwstr/>
      </vt:variant>
      <vt:variant>
        <vt:lpwstr>_Toc224373529</vt:lpwstr>
      </vt:variant>
      <vt:variant>
        <vt:i4>1507380</vt:i4>
      </vt:variant>
      <vt:variant>
        <vt:i4>92</vt:i4>
      </vt:variant>
      <vt:variant>
        <vt:i4>0</vt:i4>
      </vt:variant>
      <vt:variant>
        <vt:i4>5</vt:i4>
      </vt:variant>
      <vt:variant>
        <vt:lpwstr/>
      </vt:variant>
      <vt:variant>
        <vt:lpwstr>_Toc224373528</vt:lpwstr>
      </vt:variant>
      <vt:variant>
        <vt:i4>1507380</vt:i4>
      </vt:variant>
      <vt:variant>
        <vt:i4>86</vt:i4>
      </vt:variant>
      <vt:variant>
        <vt:i4>0</vt:i4>
      </vt:variant>
      <vt:variant>
        <vt:i4>5</vt:i4>
      </vt:variant>
      <vt:variant>
        <vt:lpwstr/>
      </vt:variant>
      <vt:variant>
        <vt:lpwstr>_Toc224373527</vt:lpwstr>
      </vt:variant>
      <vt:variant>
        <vt:i4>1507380</vt:i4>
      </vt:variant>
      <vt:variant>
        <vt:i4>80</vt:i4>
      </vt:variant>
      <vt:variant>
        <vt:i4>0</vt:i4>
      </vt:variant>
      <vt:variant>
        <vt:i4>5</vt:i4>
      </vt:variant>
      <vt:variant>
        <vt:lpwstr/>
      </vt:variant>
      <vt:variant>
        <vt:lpwstr>_Toc224373526</vt:lpwstr>
      </vt:variant>
      <vt:variant>
        <vt:i4>1507380</vt:i4>
      </vt:variant>
      <vt:variant>
        <vt:i4>74</vt:i4>
      </vt:variant>
      <vt:variant>
        <vt:i4>0</vt:i4>
      </vt:variant>
      <vt:variant>
        <vt:i4>5</vt:i4>
      </vt:variant>
      <vt:variant>
        <vt:lpwstr/>
      </vt:variant>
      <vt:variant>
        <vt:lpwstr>_Toc224373525</vt:lpwstr>
      </vt:variant>
      <vt:variant>
        <vt:i4>1507380</vt:i4>
      </vt:variant>
      <vt:variant>
        <vt:i4>68</vt:i4>
      </vt:variant>
      <vt:variant>
        <vt:i4>0</vt:i4>
      </vt:variant>
      <vt:variant>
        <vt:i4>5</vt:i4>
      </vt:variant>
      <vt:variant>
        <vt:lpwstr/>
      </vt:variant>
      <vt:variant>
        <vt:lpwstr>_Toc224373524</vt:lpwstr>
      </vt:variant>
      <vt:variant>
        <vt:i4>1507380</vt:i4>
      </vt:variant>
      <vt:variant>
        <vt:i4>62</vt:i4>
      </vt:variant>
      <vt:variant>
        <vt:i4>0</vt:i4>
      </vt:variant>
      <vt:variant>
        <vt:i4>5</vt:i4>
      </vt:variant>
      <vt:variant>
        <vt:lpwstr/>
      </vt:variant>
      <vt:variant>
        <vt:lpwstr>_Toc224373523</vt:lpwstr>
      </vt:variant>
      <vt:variant>
        <vt:i4>1507380</vt:i4>
      </vt:variant>
      <vt:variant>
        <vt:i4>56</vt:i4>
      </vt:variant>
      <vt:variant>
        <vt:i4>0</vt:i4>
      </vt:variant>
      <vt:variant>
        <vt:i4>5</vt:i4>
      </vt:variant>
      <vt:variant>
        <vt:lpwstr/>
      </vt:variant>
      <vt:variant>
        <vt:lpwstr>_Toc224373522</vt:lpwstr>
      </vt:variant>
      <vt:variant>
        <vt:i4>1507380</vt:i4>
      </vt:variant>
      <vt:variant>
        <vt:i4>50</vt:i4>
      </vt:variant>
      <vt:variant>
        <vt:i4>0</vt:i4>
      </vt:variant>
      <vt:variant>
        <vt:i4>5</vt:i4>
      </vt:variant>
      <vt:variant>
        <vt:lpwstr/>
      </vt:variant>
      <vt:variant>
        <vt:lpwstr>_Toc224373521</vt:lpwstr>
      </vt:variant>
      <vt:variant>
        <vt:i4>1507380</vt:i4>
      </vt:variant>
      <vt:variant>
        <vt:i4>44</vt:i4>
      </vt:variant>
      <vt:variant>
        <vt:i4>0</vt:i4>
      </vt:variant>
      <vt:variant>
        <vt:i4>5</vt:i4>
      </vt:variant>
      <vt:variant>
        <vt:lpwstr/>
      </vt:variant>
      <vt:variant>
        <vt:lpwstr>_Toc224373520</vt:lpwstr>
      </vt:variant>
      <vt:variant>
        <vt:i4>1310772</vt:i4>
      </vt:variant>
      <vt:variant>
        <vt:i4>38</vt:i4>
      </vt:variant>
      <vt:variant>
        <vt:i4>0</vt:i4>
      </vt:variant>
      <vt:variant>
        <vt:i4>5</vt:i4>
      </vt:variant>
      <vt:variant>
        <vt:lpwstr/>
      </vt:variant>
      <vt:variant>
        <vt:lpwstr>_Toc224373519</vt:lpwstr>
      </vt:variant>
      <vt:variant>
        <vt:i4>1310772</vt:i4>
      </vt:variant>
      <vt:variant>
        <vt:i4>32</vt:i4>
      </vt:variant>
      <vt:variant>
        <vt:i4>0</vt:i4>
      </vt:variant>
      <vt:variant>
        <vt:i4>5</vt:i4>
      </vt:variant>
      <vt:variant>
        <vt:lpwstr/>
      </vt:variant>
      <vt:variant>
        <vt:lpwstr>_Toc224373518</vt:lpwstr>
      </vt:variant>
      <vt:variant>
        <vt:i4>1310772</vt:i4>
      </vt:variant>
      <vt:variant>
        <vt:i4>26</vt:i4>
      </vt:variant>
      <vt:variant>
        <vt:i4>0</vt:i4>
      </vt:variant>
      <vt:variant>
        <vt:i4>5</vt:i4>
      </vt:variant>
      <vt:variant>
        <vt:lpwstr/>
      </vt:variant>
      <vt:variant>
        <vt:lpwstr>_Toc224373517</vt:lpwstr>
      </vt:variant>
      <vt:variant>
        <vt:i4>1310772</vt:i4>
      </vt:variant>
      <vt:variant>
        <vt:i4>20</vt:i4>
      </vt:variant>
      <vt:variant>
        <vt:i4>0</vt:i4>
      </vt:variant>
      <vt:variant>
        <vt:i4>5</vt:i4>
      </vt:variant>
      <vt:variant>
        <vt:lpwstr/>
      </vt:variant>
      <vt:variant>
        <vt:lpwstr>_Toc224373516</vt:lpwstr>
      </vt:variant>
      <vt:variant>
        <vt:i4>1310772</vt:i4>
      </vt:variant>
      <vt:variant>
        <vt:i4>14</vt:i4>
      </vt:variant>
      <vt:variant>
        <vt:i4>0</vt:i4>
      </vt:variant>
      <vt:variant>
        <vt:i4>5</vt:i4>
      </vt:variant>
      <vt:variant>
        <vt:lpwstr/>
      </vt:variant>
      <vt:variant>
        <vt:lpwstr>_Toc224373515</vt:lpwstr>
      </vt:variant>
      <vt:variant>
        <vt:i4>1310772</vt:i4>
      </vt:variant>
      <vt:variant>
        <vt:i4>8</vt:i4>
      </vt:variant>
      <vt:variant>
        <vt:i4>0</vt:i4>
      </vt:variant>
      <vt:variant>
        <vt:i4>5</vt:i4>
      </vt:variant>
      <vt:variant>
        <vt:lpwstr/>
      </vt:variant>
      <vt:variant>
        <vt:lpwstr>_Toc224373514</vt:lpwstr>
      </vt:variant>
      <vt:variant>
        <vt:i4>1310772</vt:i4>
      </vt:variant>
      <vt:variant>
        <vt:i4>2</vt:i4>
      </vt:variant>
      <vt:variant>
        <vt:i4>0</vt:i4>
      </vt:variant>
      <vt:variant>
        <vt:i4>5</vt:i4>
      </vt:variant>
      <vt:variant>
        <vt:lpwstr/>
      </vt:variant>
      <vt:variant>
        <vt:lpwstr>_Toc224373513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2026-03-19T13:59:00Z</dcterms:created>
  <dcterms:modified xsi:type="dcterms:W3CDTF">2026-04-14T17:56:00Z</dcterms:modified>
</cp:coreProperties>
</file>