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BF41C5" w14:textId="77777777" w:rsidR="00841B78" w:rsidRDefault="00F5798E" w:rsidP="00F5798E">
      <w:pPr>
        <w:spacing w:line="276" w:lineRule="auto"/>
        <w:rPr>
          <w:b/>
          <w:sz w:val="40"/>
          <w:szCs w:val="40"/>
        </w:rPr>
      </w:pPr>
      <w:r>
        <w:rPr>
          <w:rFonts w:ascii="Arial" w:hAnsi="Arial" w:cs="Arial"/>
          <w:noProof/>
          <w:color w:val="000000"/>
          <w:sz w:val="22"/>
          <w:bdr w:val="none" w:sz="0" w:space="0" w:color="auto" w:frame="1"/>
          <w:lang w:val="en-US"/>
        </w:rPr>
        <w:drawing>
          <wp:inline distT="0" distB="0" distL="0" distR="0" wp14:anchorId="048027E8" wp14:editId="4387A754">
            <wp:extent cx="2966085" cy="1296035"/>
            <wp:effectExtent l="0" t="0" r="5715" b="0"/>
            <wp:docPr id="1" name="Picture 1" descr="https://lh7-us.googleusercontent.com/W8iP7Nwua7D4hs6MAqHx0XjAf5N9btgHH1l_76QEs1aq1Mx7jl8iJWU30fwXnb-QJ5OWot6NY6oI2kVKUynS_3jm8awqEBdnkg_pjHYJz-AJ5KBE59KWZUTiHl99RNlpEh2-K6-Kba4-GP3mGDN8IU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W8iP7Nwua7D4hs6MAqHx0XjAf5N9btgHH1l_76QEs1aq1Mx7jl8iJWU30fwXnb-QJ5OWot6NY6oI2kVKUynS_3jm8awqEBdnkg_pjHYJz-AJ5KBE59KWZUTiHl99RNlpEh2-K6-Kba4-GP3mGDN8IU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6085" cy="1296035"/>
                    </a:xfrm>
                    <a:prstGeom prst="rect">
                      <a:avLst/>
                    </a:prstGeom>
                    <a:noFill/>
                    <a:ln>
                      <a:noFill/>
                    </a:ln>
                  </pic:spPr>
                </pic:pic>
              </a:graphicData>
            </a:graphic>
          </wp:inline>
        </w:drawing>
      </w:r>
      <w:r>
        <w:rPr>
          <w:rFonts w:ascii="Arial" w:hAnsi="Arial" w:cs="Arial"/>
          <w:b/>
          <w:bCs/>
          <w:color w:val="000000"/>
          <w:sz w:val="22"/>
        </w:rPr>
        <w:t> </w:t>
      </w:r>
    </w:p>
    <w:p w14:paraId="134ADBAA" w14:textId="77777777" w:rsidR="00841B78" w:rsidRDefault="00841B78">
      <w:pPr>
        <w:spacing w:line="276" w:lineRule="auto"/>
        <w:jc w:val="center"/>
        <w:rPr>
          <w:b/>
          <w:sz w:val="40"/>
          <w:szCs w:val="40"/>
        </w:rPr>
      </w:pPr>
    </w:p>
    <w:p w14:paraId="39D9CBF8" w14:textId="77777777" w:rsidR="00841B78" w:rsidRDefault="00841B78">
      <w:pPr>
        <w:spacing w:line="276" w:lineRule="auto"/>
        <w:jc w:val="center"/>
        <w:rPr>
          <w:b/>
          <w:sz w:val="40"/>
          <w:szCs w:val="40"/>
        </w:rPr>
      </w:pPr>
    </w:p>
    <w:p w14:paraId="7372C04F" w14:textId="77777777" w:rsidR="00841B78" w:rsidRDefault="00DF6D2F">
      <w:pPr>
        <w:spacing w:line="276" w:lineRule="auto"/>
        <w:jc w:val="center"/>
        <w:rPr>
          <w:b/>
          <w:sz w:val="40"/>
          <w:szCs w:val="40"/>
        </w:rPr>
      </w:pPr>
      <w:r>
        <w:rPr>
          <w:b/>
          <w:sz w:val="40"/>
          <w:szCs w:val="40"/>
        </w:rPr>
        <w:t>BA</w:t>
      </w:r>
      <w:r>
        <w:rPr>
          <w:b/>
          <w:spacing w:val="-2"/>
          <w:sz w:val="40"/>
          <w:szCs w:val="40"/>
        </w:rPr>
        <w:t xml:space="preserve"> </w:t>
      </w:r>
      <w:r>
        <w:rPr>
          <w:b/>
          <w:sz w:val="40"/>
          <w:szCs w:val="40"/>
        </w:rPr>
        <w:t>International</w:t>
      </w:r>
      <w:r>
        <w:rPr>
          <w:b/>
          <w:spacing w:val="-2"/>
          <w:sz w:val="40"/>
          <w:szCs w:val="40"/>
        </w:rPr>
        <w:t xml:space="preserve"> </w:t>
      </w:r>
      <w:r>
        <w:rPr>
          <w:b/>
          <w:sz w:val="40"/>
          <w:szCs w:val="40"/>
        </w:rPr>
        <w:t>Hotel</w:t>
      </w:r>
      <w:r>
        <w:rPr>
          <w:b/>
          <w:spacing w:val="-3"/>
          <w:sz w:val="40"/>
          <w:szCs w:val="40"/>
        </w:rPr>
        <w:t xml:space="preserve"> </w:t>
      </w:r>
      <w:r>
        <w:rPr>
          <w:b/>
          <w:sz w:val="40"/>
          <w:szCs w:val="40"/>
        </w:rPr>
        <w:t>Management</w:t>
      </w:r>
    </w:p>
    <w:p w14:paraId="14488107" w14:textId="77777777" w:rsidR="00841B78" w:rsidRDefault="00DF6D2F">
      <w:pPr>
        <w:spacing w:line="276" w:lineRule="auto"/>
        <w:jc w:val="center"/>
      </w:pPr>
      <w:r>
        <w:t>BMIH5007- Financial Management for the Hotel Industry</w:t>
      </w:r>
    </w:p>
    <w:p w14:paraId="3C8A936E" w14:textId="77777777" w:rsidR="00841B78" w:rsidRDefault="00DF6D2F">
      <w:pPr>
        <w:spacing w:line="276" w:lineRule="auto"/>
        <w:jc w:val="center"/>
        <w:rPr>
          <w:b/>
        </w:rPr>
      </w:pPr>
      <w:r>
        <w:rPr>
          <w:b/>
        </w:rPr>
        <w:t>Tittle - Comparison of Two Hospitality Organisations</w:t>
      </w:r>
    </w:p>
    <w:p w14:paraId="2B46AB0B" w14:textId="77777777" w:rsidR="00841B78" w:rsidRDefault="00841B78">
      <w:pPr>
        <w:spacing w:line="276" w:lineRule="auto"/>
        <w:jc w:val="center"/>
      </w:pPr>
    </w:p>
    <w:p w14:paraId="511C94CB" w14:textId="77777777" w:rsidR="00841B78" w:rsidRDefault="00841B78">
      <w:pPr>
        <w:spacing w:line="276" w:lineRule="auto"/>
        <w:jc w:val="center"/>
      </w:pPr>
    </w:p>
    <w:p w14:paraId="50851ABE" w14:textId="77777777" w:rsidR="00841B78" w:rsidRDefault="00841B78">
      <w:pPr>
        <w:spacing w:line="276" w:lineRule="auto"/>
        <w:jc w:val="center"/>
      </w:pPr>
    </w:p>
    <w:p w14:paraId="1D5FD38D" w14:textId="77777777" w:rsidR="00841B78" w:rsidRDefault="00841B78">
      <w:pPr>
        <w:spacing w:line="276" w:lineRule="auto"/>
        <w:jc w:val="center"/>
      </w:pPr>
    </w:p>
    <w:p w14:paraId="00438A9D" w14:textId="2BAE11E5" w:rsidR="00841B78" w:rsidRDefault="00DF6D2F">
      <w:pPr>
        <w:spacing w:line="276" w:lineRule="auto"/>
        <w:jc w:val="left"/>
      </w:pPr>
      <w:r>
        <w:t xml:space="preserve">Student </w:t>
      </w:r>
      <w:r w:rsidR="003E7B93">
        <w:t>N</w:t>
      </w:r>
      <w:r>
        <w:t xml:space="preserve">ame </w:t>
      </w:r>
      <w:r w:rsidR="005C3198">
        <w:t>: Daniel Fieraru</w:t>
      </w:r>
    </w:p>
    <w:p w14:paraId="72F0601D" w14:textId="7BDC595E" w:rsidR="003E7B93" w:rsidRDefault="003E7B93">
      <w:pPr>
        <w:spacing w:line="276" w:lineRule="auto"/>
        <w:jc w:val="left"/>
      </w:pPr>
      <w:r>
        <w:t>Student ID: 2232199</w:t>
      </w:r>
    </w:p>
    <w:p w14:paraId="4C4B6045" w14:textId="14106525" w:rsidR="003E7B93" w:rsidRDefault="003E7B93">
      <w:pPr>
        <w:spacing w:line="276" w:lineRule="auto"/>
        <w:jc w:val="left"/>
      </w:pPr>
      <w:r>
        <w:t>Lecture Name: Tristan Hawkins</w:t>
      </w:r>
    </w:p>
    <w:p w14:paraId="3A2959F7" w14:textId="7E301DC9" w:rsidR="00841B78" w:rsidRDefault="00DF6D2F">
      <w:pPr>
        <w:spacing w:line="276" w:lineRule="auto"/>
        <w:jc w:val="left"/>
      </w:pPr>
      <w:r>
        <w:br w:type="page"/>
      </w:r>
    </w:p>
    <w:sdt>
      <w:sdtPr>
        <w:rPr>
          <w:rFonts w:ascii="Times New Roman" w:eastAsia="Calibri" w:hAnsi="Times New Roman"/>
          <w:b w:val="0"/>
          <w:bCs w:val="0"/>
          <w:color w:val="auto"/>
          <w:sz w:val="24"/>
          <w:szCs w:val="22"/>
          <w:lang w:eastAsia="en-US"/>
        </w:rPr>
        <w:id w:val="1364631624"/>
        <w:docPartObj>
          <w:docPartGallery w:val="Table of Contents"/>
          <w:docPartUnique/>
        </w:docPartObj>
      </w:sdtPr>
      <w:sdtEndPr>
        <w:rPr>
          <w:noProof/>
        </w:rPr>
      </w:sdtEndPr>
      <w:sdtContent>
        <w:p w14:paraId="5F6D23A9" w14:textId="77777777" w:rsidR="000E315C" w:rsidRDefault="000E315C">
          <w:pPr>
            <w:pStyle w:val="TOCHeading"/>
          </w:pPr>
          <w:r>
            <w:t>Table of Contents</w:t>
          </w:r>
        </w:p>
        <w:p w14:paraId="78FDE4D4" w14:textId="77777777" w:rsidR="000E315C" w:rsidRDefault="000E315C">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66517731" w:history="1">
            <w:r w:rsidRPr="00A75063">
              <w:rPr>
                <w:rStyle w:val="Hyperlink"/>
                <w:noProof/>
              </w:rPr>
              <w:t>Introduction</w:t>
            </w:r>
            <w:r>
              <w:rPr>
                <w:noProof/>
                <w:webHidden/>
              </w:rPr>
              <w:tab/>
            </w:r>
            <w:r>
              <w:rPr>
                <w:noProof/>
                <w:webHidden/>
              </w:rPr>
              <w:fldChar w:fldCharType="begin"/>
            </w:r>
            <w:r>
              <w:rPr>
                <w:noProof/>
                <w:webHidden/>
              </w:rPr>
              <w:instrText xml:space="preserve"> PAGEREF _Toc166517731 \h </w:instrText>
            </w:r>
            <w:r>
              <w:rPr>
                <w:noProof/>
                <w:webHidden/>
              </w:rPr>
            </w:r>
            <w:r>
              <w:rPr>
                <w:noProof/>
                <w:webHidden/>
              </w:rPr>
              <w:fldChar w:fldCharType="separate"/>
            </w:r>
            <w:r>
              <w:rPr>
                <w:noProof/>
                <w:webHidden/>
              </w:rPr>
              <w:t>3</w:t>
            </w:r>
            <w:r>
              <w:rPr>
                <w:noProof/>
                <w:webHidden/>
              </w:rPr>
              <w:fldChar w:fldCharType="end"/>
            </w:r>
          </w:hyperlink>
        </w:p>
        <w:p w14:paraId="3F40A26F" w14:textId="77777777" w:rsidR="000E315C" w:rsidRDefault="003E7B93">
          <w:pPr>
            <w:pStyle w:val="TOC1"/>
            <w:tabs>
              <w:tab w:val="right" w:leader="dot" w:pos="9350"/>
            </w:tabs>
            <w:rPr>
              <w:rFonts w:asciiTheme="minorHAnsi" w:eastAsiaTheme="minorEastAsia" w:hAnsiTheme="minorHAnsi" w:cstheme="minorBidi"/>
              <w:noProof/>
              <w:sz w:val="22"/>
              <w:lang w:val="en-US"/>
            </w:rPr>
          </w:pPr>
          <w:hyperlink w:anchor="_Toc166517732" w:history="1">
            <w:r w:rsidR="000E315C" w:rsidRPr="00A75063">
              <w:rPr>
                <w:rStyle w:val="Hyperlink"/>
                <w:noProof/>
              </w:rPr>
              <w:t>Total Revenue</w:t>
            </w:r>
            <w:r w:rsidR="000E315C">
              <w:rPr>
                <w:noProof/>
                <w:webHidden/>
              </w:rPr>
              <w:tab/>
            </w:r>
            <w:r w:rsidR="000E315C">
              <w:rPr>
                <w:noProof/>
                <w:webHidden/>
              </w:rPr>
              <w:fldChar w:fldCharType="begin"/>
            </w:r>
            <w:r w:rsidR="000E315C">
              <w:rPr>
                <w:noProof/>
                <w:webHidden/>
              </w:rPr>
              <w:instrText xml:space="preserve"> PAGEREF _Toc166517732 \h </w:instrText>
            </w:r>
            <w:r w:rsidR="000E315C">
              <w:rPr>
                <w:noProof/>
                <w:webHidden/>
              </w:rPr>
            </w:r>
            <w:r w:rsidR="000E315C">
              <w:rPr>
                <w:noProof/>
                <w:webHidden/>
              </w:rPr>
              <w:fldChar w:fldCharType="separate"/>
            </w:r>
            <w:r w:rsidR="000E315C">
              <w:rPr>
                <w:noProof/>
                <w:webHidden/>
              </w:rPr>
              <w:t>4</w:t>
            </w:r>
            <w:r w:rsidR="000E315C">
              <w:rPr>
                <w:noProof/>
                <w:webHidden/>
              </w:rPr>
              <w:fldChar w:fldCharType="end"/>
            </w:r>
          </w:hyperlink>
        </w:p>
        <w:p w14:paraId="2DA45B1C" w14:textId="77777777" w:rsidR="000E315C" w:rsidRDefault="003E7B93">
          <w:pPr>
            <w:pStyle w:val="TOC1"/>
            <w:tabs>
              <w:tab w:val="right" w:leader="dot" w:pos="9350"/>
            </w:tabs>
            <w:rPr>
              <w:rFonts w:asciiTheme="minorHAnsi" w:eastAsiaTheme="minorEastAsia" w:hAnsiTheme="minorHAnsi" w:cstheme="minorBidi"/>
              <w:noProof/>
              <w:sz w:val="22"/>
              <w:lang w:val="en-US"/>
            </w:rPr>
          </w:pPr>
          <w:hyperlink w:anchor="_Toc166517733" w:history="1">
            <w:r w:rsidR="000E315C" w:rsidRPr="00A75063">
              <w:rPr>
                <w:rStyle w:val="Hyperlink"/>
                <w:noProof/>
              </w:rPr>
              <w:t>Market Position</w:t>
            </w:r>
            <w:r w:rsidR="000E315C">
              <w:rPr>
                <w:noProof/>
                <w:webHidden/>
              </w:rPr>
              <w:tab/>
            </w:r>
            <w:r w:rsidR="000E315C">
              <w:rPr>
                <w:noProof/>
                <w:webHidden/>
              </w:rPr>
              <w:fldChar w:fldCharType="begin"/>
            </w:r>
            <w:r w:rsidR="000E315C">
              <w:rPr>
                <w:noProof/>
                <w:webHidden/>
              </w:rPr>
              <w:instrText xml:space="preserve"> PAGEREF _Toc166517733 \h </w:instrText>
            </w:r>
            <w:r w:rsidR="000E315C">
              <w:rPr>
                <w:noProof/>
                <w:webHidden/>
              </w:rPr>
            </w:r>
            <w:r w:rsidR="000E315C">
              <w:rPr>
                <w:noProof/>
                <w:webHidden/>
              </w:rPr>
              <w:fldChar w:fldCharType="separate"/>
            </w:r>
            <w:r w:rsidR="000E315C">
              <w:rPr>
                <w:noProof/>
                <w:webHidden/>
              </w:rPr>
              <w:t>5</w:t>
            </w:r>
            <w:r w:rsidR="000E315C">
              <w:rPr>
                <w:noProof/>
                <w:webHidden/>
              </w:rPr>
              <w:fldChar w:fldCharType="end"/>
            </w:r>
          </w:hyperlink>
        </w:p>
        <w:p w14:paraId="15481266" w14:textId="77777777" w:rsidR="000E315C" w:rsidRDefault="003E7B93">
          <w:pPr>
            <w:pStyle w:val="TOC1"/>
            <w:tabs>
              <w:tab w:val="right" w:leader="dot" w:pos="9350"/>
            </w:tabs>
            <w:rPr>
              <w:rFonts w:asciiTheme="minorHAnsi" w:eastAsiaTheme="minorEastAsia" w:hAnsiTheme="minorHAnsi" w:cstheme="minorBidi"/>
              <w:noProof/>
              <w:sz w:val="22"/>
              <w:lang w:val="en-US"/>
            </w:rPr>
          </w:pPr>
          <w:hyperlink w:anchor="_Toc166517734" w:history="1">
            <w:r w:rsidR="000E315C" w:rsidRPr="00A75063">
              <w:rPr>
                <w:rStyle w:val="Hyperlink"/>
                <w:noProof/>
              </w:rPr>
              <w:t>Growth Potential</w:t>
            </w:r>
            <w:r w:rsidR="000E315C">
              <w:rPr>
                <w:noProof/>
                <w:webHidden/>
              </w:rPr>
              <w:tab/>
            </w:r>
            <w:r w:rsidR="000E315C">
              <w:rPr>
                <w:noProof/>
                <w:webHidden/>
              </w:rPr>
              <w:fldChar w:fldCharType="begin"/>
            </w:r>
            <w:r w:rsidR="000E315C">
              <w:rPr>
                <w:noProof/>
                <w:webHidden/>
              </w:rPr>
              <w:instrText xml:space="preserve"> PAGEREF _Toc166517734 \h </w:instrText>
            </w:r>
            <w:r w:rsidR="000E315C">
              <w:rPr>
                <w:noProof/>
                <w:webHidden/>
              </w:rPr>
            </w:r>
            <w:r w:rsidR="000E315C">
              <w:rPr>
                <w:noProof/>
                <w:webHidden/>
              </w:rPr>
              <w:fldChar w:fldCharType="separate"/>
            </w:r>
            <w:r w:rsidR="000E315C">
              <w:rPr>
                <w:noProof/>
                <w:webHidden/>
              </w:rPr>
              <w:t>6</w:t>
            </w:r>
            <w:r w:rsidR="000E315C">
              <w:rPr>
                <w:noProof/>
                <w:webHidden/>
              </w:rPr>
              <w:fldChar w:fldCharType="end"/>
            </w:r>
          </w:hyperlink>
        </w:p>
        <w:p w14:paraId="08F682A3" w14:textId="77777777" w:rsidR="000E315C" w:rsidRDefault="003E7B93">
          <w:pPr>
            <w:pStyle w:val="TOC1"/>
            <w:tabs>
              <w:tab w:val="right" w:leader="dot" w:pos="9350"/>
            </w:tabs>
            <w:rPr>
              <w:rFonts w:asciiTheme="minorHAnsi" w:eastAsiaTheme="minorEastAsia" w:hAnsiTheme="minorHAnsi" w:cstheme="minorBidi"/>
              <w:noProof/>
              <w:sz w:val="22"/>
              <w:lang w:val="en-US"/>
            </w:rPr>
          </w:pPr>
          <w:hyperlink w:anchor="_Toc166517735" w:history="1">
            <w:r w:rsidR="000E315C" w:rsidRPr="00A75063">
              <w:rPr>
                <w:rStyle w:val="Hyperlink"/>
                <w:noProof/>
              </w:rPr>
              <w:t>CSR (Corporate Social Responsibility)</w:t>
            </w:r>
            <w:r w:rsidR="000E315C">
              <w:rPr>
                <w:noProof/>
                <w:webHidden/>
              </w:rPr>
              <w:tab/>
            </w:r>
            <w:r w:rsidR="000E315C">
              <w:rPr>
                <w:noProof/>
                <w:webHidden/>
              </w:rPr>
              <w:fldChar w:fldCharType="begin"/>
            </w:r>
            <w:r w:rsidR="000E315C">
              <w:rPr>
                <w:noProof/>
                <w:webHidden/>
              </w:rPr>
              <w:instrText xml:space="preserve"> PAGEREF _Toc166517735 \h </w:instrText>
            </w:r>
            <w:r w:rsidR="000E315C">
              <w:rPr>
                <w:noProof/>
                <w:webHidden/>
              </w:rPr>
            </w:r>
            <w:r w:rsidR="000E315C">
              <w:rPr>
                <w:noProof/>
                <w:webHidden/>
              </w:rPr>
              <w:fldChar w:fldCharType="separate"/>
            </w:r>
            <w:r w:rsidR="000E315C">
              <w:rPr>
                <w:noProof/>
                <w:webHidden/>
              </w:rPr>
              <w:t>7</w:t>
            </w:r>
            <w:r w:rsidR="000E315C">
              <w:rPr>
                <w:noProof/>
                <w:webHidden/>
              </w:rPr>
              <w:fldChar w:fldCharType="end"/>
            </w:r>
          </w:hyperlink>
        </w:p>
        <w:p w14:paraId="73FE67CD" w14:textId="77777777" w:rsidR="000E315C" w:rsidRDefault="003E7B93">
          <w:pPr>
            <w:pStyle w:val="TOC1"/>
            <w:tabs>
              <w:tab w:val="right" w:leader="dot" w:pos="9350"/>
            </w:tabs>
            <w:rPr>
              <w:rFonts w:asciiTheme="minorHAnsi" w:eastAsiaTheme="minorEastAsia" w:hAnsiTheme="minorHAnsi" w:cstheme="minorBidi"/>
              <w:noProof/>
              <w:sz w:val="22"/>
              <w:lang w:val="en-US"/>
            </w:rPr>
          </w:pPr>
          <w:hyperlink w:anchor="_Toc166517736" w:history="1">
            <w:r w:rsidR="000E315C" w:rsidRPr="00A75063">
              <w:rPr>
                <w:rStyle w:val="Hyperlink"/>
                <w:noProof/>
              </w:rPr>
              <w:t>Recommendations</w:t>
            </w:r>
            <w:r w:rsidR="000E315C">
              <w:rPr>
                <w:noProof/>
                <w:webHidden/>
              </w:rPr>
              <w:tab/>
            </w:r>
            <w:r w:rsidR="000E315C">
              <w:rPr>
                <w:noProof/>
                <w:webHidden/>
              </w:rPr>
              <w:fldChar w:fldCharType="begin"/>
            </w:r>
            <w:r w:rsidR="000E315C">
              <w:rPr>
                <w:noProof/>
                <w:webHidden/>
              </w:rPr>
              <w:instrText xml:space="preserve"> PAGEREF _Toc166517736 \h </w:instrText>
            </w:r>
            <w:r w:rsidR="000E315C">
              <w:rPr>
                <w:noProof/>
                <w:webHidden/>
              </w:rPr>
            </w:r>
            <w:r w:rsidR="000E315C">
              <w:rPr>
                <w:noProof/>
                <w:webHidden/>
              </w:rPr>
              <w:fldChar w:fldCharType="separate"/>
            </w:r>
            <w:r w:rsidR="000E315C">
              <w:rPr>
                <w:noProof/>
                <w:webHidden/>
              </w:rPr>
              <w:t>9</w:t>
            </w:r>
            <w:r w:rsidR="000E315C">
              <w:rPr>
                <w:noProof/>
                <w:webHidden/>
              </w:rPr>
              <w:fldChar w:fldCharType="end"/>
            </w:r>
          </w:hyperlink>
        </w:p>
        <w:p w14:paraId="01E11358" w14:textId="77777777" w:rsidR="000E315C" w:rsidRDefault="003E7B93">
          <w:pPr>
            <w:pStyle w:val="TOC1"/>
            <w:tabs>
              <w:tab w:val="right" w:leader="dot" w:pos="9350"/>
            </w:tabs>
            <w:rPr>
              <w:rFonts w:asciiTheme="minorHAnsi" w:eastAsiaTheme="minorEastAsia" w:hAnsiTheme="minorHAnsi" w:cstheme="minorBidi"/>
              <w:noProof/>
              <w:sz w:val="22"/>
              <w:lang w:val="en-US"/>
            </w:rPr>
          </w:pPr>
          <w:hyperlink w:anchor="_Toc166517737" w:history="1">
            <w:r w:rsidR="000E315C" w:rsidRPr="00A75063">
              <w:rPr>
                <w:rStyle w:val="Hyperlink"/>
                <w:noProof/>
              </w:rPr>
              <w:t>Conclusion</w:t>
            </w:r>
            <w:r w:rsidR="000E315C">
              <w:rPr>
                <w:noProof/>
                <w:webHidden/>
              </w:rPr>
              <w:tab/>
            </w:r>
            <w:r w:rsidR="000E315C">
              <w:rPr>
                <w:noProof/>
                <w:webHidden/>
              </w:rPr>
              <w:fldChar w:fldCharType="begin"/>
            </w:r>
            <w:r w:rsidR="000E315C">
              <w:rPr>
                <w:noProof/>
                <w:webHidden/>
              </w:rPr>
              <w:instrText xml:space="preserve"> PAGEREF _Toc166517737 \h </w:instrText>
            </w:r>
            <w:r w:rsidR="000E315C">
              <w:rPr>
                <w:noProof/>
                <w:webHidden/>
              </w:rPr>
            </w:r>
            <w:r w:rsidR="000E315C">
              <w:rPr>
                <w:noProof/>
                <w:webHidden/>
              </w:rPr>
              <w:fldChar w:fldCharType="separate"/>
            </w:r>
            <w:r w:rsidR="000E315C">
              <w:rPr>
                <w:noProof/>
                <w:webHidden/>
              </w:rPr>
              <w:t>10</w:t>
            </w:r>
            <w:r w:rsidR="000E315C">
              <w:rPr>
                <w:noProof/>
                <w:webHidden/>
              </w:rPr>
              <w:fldChar w:fldCharType="end"/>
            </w:r>
          </w:hyperlink>
        </w:p>
        <w:p w14:paraId="32AFD1CA" w14:textId="77777777" w:rsidR="000E315C" w:rsidRDefault="003E7B93">
          <w:pPr>
            <w:pStyle w:val="TOC1"/>
            <w:tabs>
              <w:tab w:val="right" w:leader="dot" w:pos="9350"/>
            </w:tabs>
            <w:rPr>
              <w:rFonts w:asciiTheme="minorHAnsi" w:eastAsiaTheme="minorEastAsia" w:hAnsiTheme="minorHAnsi" w:cstheme="minorBidi"/>
              <w:noProof/>
              <w:sz w:val="22"/>
              <w:lang w:val="en-US"/>
            </w:rPr>
          </w:pPr>
          <w:hyperlink w:anchor="_Toc166517738" w:history="1">
            <w:r w:rsidR="000E315C" w:rsidRPr="00A75063">
              <w:rPr>
                <w:rStyle w:val="Hyperlink"/>
                <w:noProof/>
              </w:rPr>
              <w:t>References</w:t>
            </w:r>
            <w:r w:rsidR="000E315C">
              <w:rPr>
                <w:noProof/>
                <w:webHidden/>
              </w:rPr>
              <w:tab/>
            </w:r>
            <w:r w:rsidR="000E315C">
              <w:rPr>
                <w:noProof/>
                <w:webHidden/>
              </w:rPr>
              <w:fldChar w:fldCharType="begin"/>
            </w:r>
            <w:r w:rsidR="000E315C">
              <w:rPr>
                <w:noProof/>
                <w:webHidden/>
              </w:rPr>
              <w:instrText xml:space="preserve"> PAGEREF _Toc166517738 \h </w:instrText>
            </w:r>
            <w:r w:rsidR="000E315C">
              <w:rPr>
                <w:noProof/>
                <w:webHidden/>
              </w:rPr>
            </w:r>
            <w:r w:rsidR="000E315C">
              <w:rPr>
                <w:noProof/>
                <w:webHidden/>
              </w:rPr>
              <w:fldChar w:fldCharType="separate"/>
            </w:r>
            <w:r w:rsidR="000E315C">
              <w:rPr>
                <w:noProof/>
                <w:webHidden/>
              </w:rPr>
              <w:t>11</w:t>
            </w:r>
            <w:r w:rsidR="000E315C">
              <w:rPr>
                <w:noProof/>
                <w:webHidden/>
              </w:rPr>
              <w:fldChar w:fldCharType="end"/>
            </w:r>
          </w:hyperlink>
        </w:p>
        <w:p w14:paraId="1E0FFC6B" w14:textId="77777777" w:rsidR="000E315C" w:rsidRDefault="000E315C">
          <w:r>
            <w:rPr>
              <w:b/>
              <w:bCs/>
              <w:noProof/>
            </w:rPr>
            <w:fldChar w:fldCharType="end"/>
          </w:r>
        </w:p>
      </w:sdtContent>
    </w:sdt>
    <w:p w14:paraId="66534AAB" w14:textId="77777777" w:rsidR="000E315C" w:rsidRDefault="000E315C" w:rsidP="000E315C">
      <w:pPr>
        <w:pStyle w:val="TOCHeading"/>
      </w:pPr>
    </w:p>
    <w:p w14:paraId="24646BFF" w14:textId="77777777" w:rsidR="00841B78" w:rsidRDefault="00841B78"/>
    <w:p w14:paraId="3B8FE25D" w14:textId="77777777" w:rsidR="00841B78" w:rsidRDefault="00841B78">
      <w:pPr>
        <w:spacing w:line="276" w:lineRule="auto"/>
        <w:jc w:val="left"/>
        <w:rPr>
          <w:rFonts w:eastAsia="SimSun"/>
          <w:b/>
          <w:bCs/>
          <w:color w:val="000000"/>
          <w:sz w:val="32"/>
          <w:szCs w:val="28"/>
        </w:rPr>
      </w:pPr>
    </w:p>
    <w:p w14:paraId="19EBE3A0" w14:textId="77777777" w:rsidR="00841B78" w:rsidRDefault="00DF6D2F">
      <w:pPr>
        <w:spacing w:line="276" w:lineRule="auto"/>
        <w:jc w:val="left"/>
        <w:rPr>
          <w:rFonts w:eastAsia="SimSun"/>
          <w:b/>
          <w:bCs/>
          <w:color w:val="000000"/>
          <w:sz w:val="32"/>
          <w:szCs w:val="28"/>
        </w:rPr>
      </w:pPr>
      <w:r>
        <w:br w:type="page"/>
      </w:r>
    </w:p>
    <w:p w14:paraId="098842CD" w14:textId="77777777" w:rsidR="00841B78" w:rsidRDefault="00DF6D2F">
      <w:pPr>
        <w:pStyle w:val="Heading1"/>
      </w:pPr>
      <w:bookmarkStart w:id="0" w:name="_Toc166473073"/>
      <w:bookmarkStart w:id="1" w:name="_Toc166517731"/>
      <w:r>
        <w:lastRenderedPageBreak/>
        <w:t>Introduction</w:t>
      </w:r>
      <w:bookmarkEnd w:id="0"/>
      <w:bookmarkEnd w:id="1"/>
      <w:r>
        <w:t xml:space="preserve"> </w:t>
      </w:r>
    </w:p>
    <w:p w14:paraId="4B776580" w14:textId="77777777" w:rsidR="00841B78" w:rsidRDefault="00DF6D2F">
      <w:r>
        <w:t xml:space="preserve">The Shangri-La Hotels and Travelodge Hotels range in disparity representing different pillars within the hospitality industry, each catering to distinct customer profiles and visible in various business models. This extensive analysis focuses on their financial performance, market positioning, growth potential, and commitment to Corporate Social Responsibility (CSR), and gives a picture of how these elements determine their unique paths in the competitive landscape of the hospitality industry. </w:t>
      </w:r>
    </w:p>
    <w:p w14:paraId="3E7DADBA" w14:textId="77777777" w:rsidR="00841B78" w:rsidRDefault="00DF6D2F">
      <w:pPr>
        <w:spacing w:line="276" w:lineRule="auto"/>
        <w:jc w:val="left"/>
        <w:rPr>
          <w:rFonts w:eastAsia="SimSun"/>
          <w:b/>
          <w:bCs/>
          <w:sz w:val="28"/>
          <w:szCs w:val="26"/>
        </w:rPr>
      </w:pPr>
      <w:r>
        <w:br w:type="page"/>
      </w:r>
    </w:p>
    <w:p w14:paraId="767E8452" w14:textId="77777777" w:rsidR="00841B78" w:rsidRDefault="00DF6D2F">
      <w:pPr>
        <w:pStyle w:val="Heading1"/>
      </w:pPr>
      <w:bookmarkStart w:id="2" w:name="_Toc166473074"/>
      <w:bookmarkStart w:id="3" w:name="_Toc166517732"/>
      <w:r>
        <w:lastRenderedPageBreak/>
        <w:t>Total Revenue</w:t>
      </w:r>
      <w:bookmarkEnd w:id="2"/>
      <w:bookmarkEnd w:id="3"/>
      <w:r>
        <w:t xml:space="preserve"> </w:t>
      </w:r>
    </w:p>
    <w:p w14:paraId="6EA73021" w14:textId="77777777" w:rsidR="00841B78" w:rsidRDefault="00DF6D2F">
      <w:r>
        <w:t xml:space="preserve">The Shangri-La Hotels and Travel Lodge Hotels, though they separately hold themselves as selected bedrock companies in the tourism industry, practice different business modes with different customer demographics, which can be seen as a practical example of their financial performance.  </w:t>
      </w:r>
    </w:p>
    <w:p w14:paraId="1EEE42DF" w14:textId="77777777" w:rsidR="00841B78" w:rsidRDefault="00DF6D2F">
      <w:pPr>
        <w:rPr>
          <w:rFonts w:cs="Times New Roman"/>
          <w:szCs w:val="24"/>
        </w:rPr>
      </w:pPr>
      <w:r>
        <w:t xml:space="preserve">Shangri-La Hotels, which is famous for its luxury offerings and superior services, usually charges higher room rates and provides a wide range of fancy amenities to its guests. Eventually, the Shangri-La result is to provide a stream of steady total revenue. Shangri-La's total revenue was US$3bn in 2023 for example, while in 2015 the total value (US$) was US$2. 6 billion. 5 billion, indicating a consistent increase in the number of car-free days in the last few years. While the hotel offers a variety of sources from room bookings to food and beverage sales and spa services, the main source of income for Shangri-La is room bookings. Its revenue growth has been mostly achieved through its global expansion, compelling marketing strategies targeting wealthy travelers and, especially, the high-ranking reputation of airline for impeccable service delivery that has built customer loyalty and return business for the airline. On top of that, Shangri-La's strategy of diversifying income sources, like partnerships with luxury brands and providing guests with unique experiences, has also played an important role in its continuous revenue growth </w:t>
      </w:r>
      <w:r>
        <w:rPr>
          <w:rFonts w:cs="Times New Roman"/>
          <w:szCs w:val="24"/>
        </w:rPr>
        <w:t>(Drury, 2021)</w:t>
      </w:r>
      <w:r>
        <w:t xml:space="preserve">. </w:t>
      </w:r>
    </w:p>
    <w:p w14:paraId="3588399B" w14:textId="77777777" w:rsidR="00841B78" w:rsidRDefault="00DF6D2F">
      <w:pPr>
        <w:rPr>
          <w:rFonts w:cs="Times New Roman"/>
          <w:szCs w:val="24"/>
        </w:rPr>
      </w:pPr>
      <w:r>
        <w:t xml:space="preserve"> However, Travelodge Hotels owns businesses relying upon budget and medium price segments of the hospitality sphere ensuring to accommodations for the price-conscious travelers. And although Travelodge does not even reach the revenue figures from examples like the Shangri-La, its business model focuses rather on volume and occupancy rates. In 2023, the Travelodge Hotels made a profit of $1. 2 billion, but which will rely on putting occupancy as the core factor for its assets. Our room booking service is the core source of Travelodge's revenue, with other services such as the breakfast offerings and parking fees also being part of the company's income sources. Revenue trends for Travelodge are the result of such things as economic conditions, consumer spending patterns, and the budget hotel industry competition. While Travelodge has experienced a number of challenges including pricing wars with competing firms and erratic level of demand, the brand has managed to create good market share as a result of its expansive network of properties and implementing cost-saving operations</w:t>
      </w:r>
      <w:r>
        <w:rPr>
          <w:rFonts w:cs="Times New Roman"/>
          <w:szCs w:val="24"/>
        </w:rPr>
        <w:t>(Seal, 2019)</w:t>
      </w:r>
      <w:r>
        <w:t xml:space="preserve"> . </w:t>
      </w:r>
    </w:p>
    <w:p w14:paraId="4616CBEB" w14:textId="77777777" w:rsidR="00841B78" w:rsidRPr="00F5798E" w:rsidRDefault="00DF6D2F">
      <w:pPr>
        <w:rPr>
          <w:rFonts w:cs="Times New Roman"/>
          <w:szCs w:val="24"/>
        </w:rPr>
      </w:pPr>
      <w:r>
        <w:lastRenderedPageBreak/>
        <w:t xml:space="preserve">Overall, two hotels (Shangri-La Hotels and Travelodge Hotels) conduct their businesses in the same industry, but their financial management plans and revenue generation characteristics are widely diverse. The fact that Shangri-La places its focus on luxury and premium services implies that its revenue figures are higher due to the presence of affluent customers and diverse revenue streams. On the contrary, Travelodge is somewhat like dollar stores that use high volume to offset price where the main business strategy is to fill rooms and thus generate revenue for the budget hotel segment. While both approaches have their merits and demerits, they are a proof of  the myriad of choices in the industry </w:t>
      </w:r>
      <w:r>
        <w:rPr>
          <w:rFonts w:cs="Times New Roman"/>
          <w:szCs w:val="24"/>
        </w:rPr>
        <w:t>(Walker, 2021)</w:t>
      </w:r>
      <w:r>
        <w:t xml:space="preserve">. </w:t>
      </w:r>
    </w:p>
    <w:p w14:paraId="7399E3B0" w14:textId="77777777" w:rsidR="00841B78" w:rsidRDefault="00DF6D2F">
      <w:pPr>
        <w:pStyle w:val="Heading1"/>
      </w:pPr>
      <w:bookmarkStart w:id="4" w:name="_Toc166473075"/>
      <w:bookmarkStart w:id="5" w:name="_Toc166517733"/>
      <w:r>
        <w:t>Market Position</w:t>
      </w:r>
      <w:bookmarkEnd w:id="4"/>
      <w:bookmarkEnd w:id="5"/>
      <w:r>
        <w:t xml:space="preserve"> </w:t>
      </w:r>
    </w:p>
    <w:p w14:paraId="71C0D7A9" w14:textId="77777777" w:rsidR="00841B78" w:rsidRDefault="00DF6D2F">
      <w:r>
        <w:t xml:space="preserve">Lining the two brands' lines of the hospitality business are Shangri-La Hotels and Travelodge Hotels, each that caters to unique client groupings and brand perceptions. </w:t>
      </w:r>
    </w:p>
    <w:p w14:paraId="0E1E70D9" w14:textId="77777777" w:rsidR="00841B78" w:rsidRDefault="00DF6D2F">
      <w:pPr>
        <w:rPr>
          <w:rFonts w:cs="Times New Roman"/>
          <w:szCs w:val="24"/>
        </w:rPr>
      </w:pPr>
      <w:r>
        <w:t xml:space="preserve">The Shangri-La Hotels boasts itself branded as a luxury hospitality which meets the needs of elite travelers who look for refined experiences as well as high-end service. The upscale amenities, elegant atmosphere and strategic locations in the prime destinations around the world are the keys to its success in the luxury hotel market segment. Apart from the most affluent people, business travelers, and luxurious acolytes in the society, they often focus on comfort, exclusive services, and individualized care </w:t>
      </w:r>
      <w:r>
        <w:rPr>
          <w:rFonts w:cs="Times New Roman"/>
          <w:szCs w:val="24"/>
        </w:rPr>
        <w:t>(Jagels, 2007)</w:t>
      </w:r>
      <w:r>
        <w:t xml:space="preserve">. Shangri-La is a luxury brand symbolized by an image of luxury, gracefulness, and perfection of the service, complete with an unenviable reputation for providing first-class guest experience. This belief has led to the fact that Shangri-La is able to earn the highest room rates and keep the loyal customers who are willing to pay for their high level of service and atmosphere </w:t>
      </w:r>
      <w:r>
        <w:rPr>
          <w:rFonts w:cs="Times New Roman"/>
          <w:szCs w:val="24"/>
        </w:rPr>
        <w:t>(</w:t>
      </w:r>
      <w:proofErr w:type="spellStart"/>
      <w:r>
        <w:rPr>
          <w:rFonts w:cs="Times New Roman"/>
          <w:szCs w:val="24"/>
        </w:rPr>
        <w:t>Atrill</w:t>
      </w:r>
      <w:proofErr w:type="spellEnd"/>
      <w:r>
        <w:rPr>
          <w:rFonts w:cs="Times New Roman"/>
          <w:szCs w:val="24"/>
        </w:rPr>
        <w:t xml:space="preserve"> </w:t>
      </w:r>
      <w:r w:rsidR="00F5798E">
        <w:rPr>
          <w:rFonts w:cs="Times New Roman"/>
          <w:szCs w:val="24"/>
        </w:rPr>
        <w:t>and</w:t>
      </w:r>
      <w:r>
        <w:rPr>
          <w:rFonts w:cs="Times New Roman"/>
          <w:szCs w:val="24"/>
        </w:rPr>
        <w:t xml:space="preserve"> McLaney, 2021)</w:t>
      </w:r>
      <w:r>
        <w:t xml:space="preserve">. </w:t>
      </w:r>
    </w:p>
    <w:p w14:paraId="40DBF173" w14:textId="77777777" w:rsidR="00841B78" w:rsidRDefault="00DF6D2F">
      <w:pPr>
        <w:rPr>
          <w:rFonts w:cs="Times New Roman"/>
          <w:szCs w:val="24"/>
        </w:rPr>
      </w:pPr>
      <w:r>
        <w:t xml:space="preserve">In the aspect that Travelodge Hotels prices itself as a budget-friendly accommodation option targeting the kind of travellers who are conscious about expenditure and who is not willing to compromise on comfort, it differs from the other lodging option. Travelodge with its budget hotel offering represents a major player in the segment demonstrating very strong market performance by way of competitive rates at a vast number of properties. Its customer  spectrum is wider than that of other hotel chains,  covering budget tourists, families, and business travelers  who are seeking value-oriented accommodations </w:t>
      </w:r>
      <w:r>
        <w:rPr>
          <w:rFonts w:cs="Times New Roman"/>
          <w:szCs w:val="24"/>
        </w:rPr>
        <w:t>(Guilding, 2014)</w:t>
      </w:r>
      <w:r>
        <w:t xml:space="preserve">. Travelodge's brand is associated with cheap, convenient and reliable hospitality, which comes in handy mostly for </w:t>
      </w:r>
      <w:r>
        <w:lastRenderedPageBreak/>
        <w:t xml:space="preserve">the travelers looking for simple accommodation solution without too many “bouquets”. Yet, Travelodge catching up has nothing to do with the positioning: its cost effectiveness is what certainly appeals to the budget-conscious audience, thus escalating its market share and brand awareness on the economy hospitality segment </w:t>
      </w:r>
      <w:r>
        <w:rPr>
          <w:rFonts w:cs="Times New Roman"/>
          <w:szCs w:val="24"/>
        </w:rPr>
        <w:t>(Bhimani, 2006)</w:t>
      </w:r>
      <w:r>
        <w:t>.</w:t>
      </w:r>
    </w:p>
    <w:p w14:paraId="50CAA098" w14:textId="77777777" w:rsidR="00841B78" w:rsidRDefault="00DF6D2F">
      <w:pPr>
        <w:pStyle w:val="Heading1"/>
      </w:pPr>
      <w:bookmarkStart w:id="6" w:name="_Toc166473076"/>
      <w:bookmarkStart w:id="7" w:name="_Toc166517734"/>
      <w:r>
        <w:t>Growth Potential</w:t>
      </w:r>
      <w:bookmarkEnd w:id="6"/>
      <w:bookmarkEnd w:id="7"/>
      <w:r>
        <w:t xml:space="preserve"> </w:t>
      </w:r>
    </w:p>
    <w:p w14:paraId="087FBC91" w14:textId="77777777" w:rsidR="00841B78" w:rsidRDefault="00DF6D2F">
      <w:r>
        <w:t xml:space="preserve">Both the Shangri-La Hotels and the Travelodge Hotels, which are operating in the different segments of the hospitality industry, reflect their distinctive growth potential, as their strategies and market dynamics are different. </w:t>
      </w:r>
    </w:p>
    <w:p w14:paraId="2771B5E2" w14:textId="77777777" w:rsidR="00841B78" w:rsidRDefault="00DF6D2F">
      <w:pPr>
        <w:rPr>
          <w:rFonts w:cs="Times New Roman"/>
          <w:szCs w:val="24"/>
        </w:rPr>
      </w:pPr>
      <w:r>
        <w:t xml:space="preserve">The expansion of Shangri-La Group which offers luxury hospitality into rising markets in addition to working on perennial brand image is certainly an essential determining factor for the significant growth of the company. Shangri-La carries out one of the ways by entering markets is to broaden its geographic segment and focus initially in the fatigued part of Asia where luxury tourism is experiencing fast growth </w:t>
      </w:r>
      <w:r>
        <w:rPr>
          <w:rFonts w:cs="Times New Roman"/>
          <w:szCs w:val="24"/>
        </w:rPr>
        <w:t>(Wild, 2018)</w:t>
      </w:r>
      <w:r>
        <w:t xml:space="preserve">. The company's reputation for excellence can be used to attract high-end clients from the growing number of affluent travelers in the region.  It can also be the basis for the foundation of its flagship hotels in the major cities of Asia. Moreover, something that Shangri-La can benefit from is the market advantage, by expanding its services into more than just the hotel sector. Providing an example, we can broaden our influence into the luxury residential area with Branded residences or Fractional ownership models which will enhance our income and play a dominant role in chosen markets </w:t>
      </w:r>
      <w:r>
        <w:rPr>
          <w:rFonts w:cs="Times New Roman"/>
          <w:szCs w:val="24"/>
        </w:rPr>
        <w:t xml:space="preserve">(Tranter, Stuart-Hill, </w:t>
      </w:r>
      <w:r w:rsidR="00F5798E">
        <w:rPr>
          <w:rFonts w:cs="Times New Roman"/>
          <w:szCs w:val="24"/>
        </w:rPr>
        <w:t>and</w:t>
      </w:r>
      <w:r>
        <w:rPr>
          <w:rFonts w:cs="Times New Roman"/>
          <w:szCs w:val="24"/>
        </w:rPr>
        <w:t xml:space="preserve"> Parker, 2014)</w:t>
      </w:r>
      <w:r>
        <w:t xml:space="preserve">. Nevertheless, the biggest obstacles to the growth of Shangri-La may be the fierce competition in the luxury hospitality industry, the regulatory problems in some markets and the uncertainties in the economy which affect the consumer spending on luxury travels </w:t>
      </w:r>
      <w:r>
        <w:rPr>
          <w:rFonts w:cs="Times New Roman"/>
          <w:szCs w:val="24"/>
        </w:rPr>
        <w:t xml:space="preserve">(Seal, Garrison, </w:t>
      </w:r>
      <w:r w:rsidR="00F5798E">
        <w:rPr>
          <w:rFonts w:cs="Times New Roman"/>
          <w:szCs w:val="24"/>
        </w:rPr>
        <w:t>and</w:t>
      </w:r>
      <w:r>
        <w:rPr>
          <w:rFonts w:cs="Times New Roman"/>
          <w:szCs w:val="24"/>
        </w:rPr>
        <w:t xml:space="preserve"> Noreen, 2008)</w:t>
      </w:r>
      <w:r>
        <w:t xml:space="preserve">. </w:t>
      </w:r>
    </w:p>
    <w:p w14:paraId="505B6336" w14:textId="77777777" w:rsidR="00841B78" w:rsidRDefault="00DF6D2F">
      <w:r>
        <w:t xml:space="preserve">In opposition to this, Travelodge Hotels' future growth areas lie in exploiting a bigger market for lower price accommodation and, in addition, widening the company's distribution network to both renowned and less famous markets. Travelodge can follow the mode of growth through expansion strategies involving franchising and partnership for expanding its presence to key locations with rapid rapidity. Through the pursuit of the underprivileged locations and the focus on the strategic placement near the transportation centers, tourist attractions, and the business </w:t>
      </w:r>
      <w:r>
        <w:lastRenderedPageBreak/>
        <w:t>districts, Travelodge can attract a wider customer base and, therefore, increase the occupancy rates. In addition, Travelodge will research for products diversification through openings of different hotel formats and introduction of complementary services to match the consumer needs, eg manual vitirover, business traveler amenities, and extended vacation stays. But it is also important to mention the obstacles that make this growth difficult: the market oversaturation in some areas, as well as, the competition effects from other chains of budget hotels and as a result of the haste to expand all over the globe, the need to keep the proper brand reputation and p</w:t>
      </w:r>
      <w:r w:rsidR="005144E5">
        <w:t xml:space="preserve">rovide a good service quality. </w:t>
      </w:r>
    </w:p>
    <w:p w14:paraId="5CF9ECBA" w14:textId="77777777" w:rsidR="00841B78" w:rsidRDefault="00DF6D2F">
      <w:pPr>
        <w:pStyle w:val="Heading1"/>
      </w:pPr>
      <w:bookmarkStart w:id="8" w:name="_Toc166473077"/>
      <w:bookmarkStart w:id="9" w:name="_Toc166517735"/>
      <w:r>
        <w:t>CSR</w:t>
      </w:r>
      <w:bookmarkEnd w:id="8"/>
      <w:r w:rsidR="005144E5">
        <w:t xml:space="preserve"> (</w:t>
      </w:r>
      <w:r w:rsidR="005144E5" w:rsidRPr="005144E5">
        <w:t>C</w:t>
      </w:r>
      <w:r w:rsidR="005144E5">
        <w:t>orporate Social Responsibility)</w:t>
      </w:r>
      <w:bookmarkEnd w:id="9"/>
    </w:p>
    <w:p w14:paraId="7AFB7ACD" w14:textId="77777777" w:rsidR="00841B78" w:rsidRDefault="00DF6D2F">
      <w:pPr>
        <w:rPr>
          <w:rFonts w:cs="Times New Roman"/>
          <w:szCs w:val="24"/>
        </w:rPr>
      </w:pPr>
      <w:r>
        <w:t>Shangri-La Hotels is the most CSR-oriented company in Asia as it takes into account all the financial initiatives related to the CSR index, sustainable development, community involvement, and environmental protection. The organization uses a large part of its resources in its CSR programs like different philanthropic projects, conservation efforts of the environment and welfare of employees. Within Shangri-La R</w:t>
      </w:r>
      <w:r w:rsidR="00F5798E">
        <w:t>and</w:t>
      </w:r>
      <w:r>
        <w:t xml:space="preserve">SR strategy, there are several main components such as the environmental sustainability, local community development, and responsible business </w:t>
      </w:r>
      <w:r>
        <w:rPr>
          <w:rFonts w:cs="Times New Roman"/>
          <w:szCs w:val="24"/>
        </w:rPr>
        <w:t>(Collini, 2012)</w:t>
      </w:r>
      <w:r>
        <w:t xml:space="preserve">. </w:t>
      </w:r>
    </w:p>
    <w:p w14:paraId="1CA30582" w14:textId="77777777" w:rsidR="00841B78" w:rsidRDefault="00DF6D2F">
      <w:pPr>
        <w:rPr>
          <w:rFonts w:cs="Times New Roman"/>
          <w:szCs w:val="24"/>
        </w:rPr>
      </w:pPr>
      <w:r>
        <w:t xml:space="preserve">Shangri-La financials are supported by significant investments into sustainability initiatives that have the objective of decreasing the company's environmental footprint. The entity introduces eco-friendly and energy efficient innovations in its properties across the globe and reduces waste through various measures. The implementation of such initiatives needs a big financial input to upgrade the existing infrastructure as well as ensure technology implementation, given that all policies should undergo the compliance procedures </w:t>
      </w:r>
      <w:r>
        <w:rPr>
          <w:rFonts w:cs="Times New Roman"/>
          <w:szCs w:val="24"/>
        </w:rPr>
        <w:t>(Santoro, 2015)</w:t>
      </w:r>
      <w:r>
        <w:t xml:space="preserve">. On the other hand, Shangri-La also promotes community development by helping the needy through its philanthropic activities such as education and health programs, disaster relief efforts, and partnerships with local NGOs. A social cause donation directly serves the mission of social development thus local communities get the needed assistance and grow as well as the stakeholders benefiting </w:t>
      </w:r>
      <w:r>
        <w:rPr>
          <w:rFonts w:cs="Times New Roman"/>
          <w:szCs w:val="24"/>
        </w:rPr>
        <w:t xml:space="preserve">(Lee, Capella, Taylor, </w:t>
      </w:r>
      <w:r w:rsidR="00F5798E">
        <w:rPr>
          <w:rFonts w:cs="Times New Roman"/>
          <w:szCs w:val="24"/>
        </w:rPr>
        <w:t>and</w:t>
      </w:r>
      <w:r>
        <w:rPr>
          <w:rFonts w:cs="Times New Roman"/>
          <w:szCs w:val="24"/>
        </w:rPr>
        <w:t xml:space="preserve"> Gabler, 2014)</w:t>
      </w:r>
      <w:r>
        <w:t xml:space="preserve">. </w:t>
      </w:r>
    </w:p>
    <w:p w14:paraId="35170972" w14:textId="77777777" w:rsidR="00841B78" w:rsidRDefault="00DF6D2F">
      <w:r>
        <w:t xml:space="preserve">In addition to this, the militant presence of Shangri-La is through ethical procurements‚ diversity and inclusion or the welfare of employees. The company's commitment to fair labor practices, </w:t>
      </w:r>
      <w:r>
        <w:lastRenderedPageBreak/>
        <w:t xml:space="preserve">training programs, and health and safety measures shows that it is really dedicated to creating a good working environment and encouraging employee engagement. CSR investment of Shangri-la is not limited to its own business only, but it covers the partner networks of suppliers, vendors and so on, in order to spread its sustainability and ethical practice all over the supply chain </w:t>
      </w:r>
      <w:r>
        <w:rPr>
          <w:rFonts w:cs="Times New Roman"/>
          <w:szCs w:val="24"/>
        </w:rPr>
        <w:t>(Sheel, 2020)</w:t>
      </w:r>
      <w:r>
        <w:t xml:space="preserve">.  </w:t>
      </w:r>
    </w:p>
    <w:p w14:paraId="4FD21D40" w14:textId="77777777" w:rsidR="00841B78" w:rsidRDefault="00DF6D2F">
      <w:pPr>
        <w:rPr>
          <w:rFonts w:cs="Times New Roman"/>
          <w:szCs w:val="24"/>
        </w:rPr>
      </w:pPr>
      <w:r>
        <w:t xml:space="preserve">While CSR practices of Travelodge Hotels maybe less extensive financially, considering its place in the branded budget hotel segment, Travelodge Hotels may perhaps have a smaller financial commitment to CSR compared to the other brand. Travelodge also realizes the significance of corporate responsibility but its financial resources may not be as much as those of the Shangri-La. Nevertheless, the Travelodge is bound to involve some CSR fund too toward the community programs, environmental protection projects and individual welfare that come under its areas of competence </w:t>
      </w:r>
      <w:r>
        <w:rPr>
          <w:rFonts w:cs="Times New Roman"/>
          <w:szCs w:val="24"/>
        </w:rPr>
        <w:t>(</w:t>
      </w:r>
      <w:proofErr w:type="spellStart"/>
      <w:r>
        <w:rPr>
          <w:rFonts w:cs="Times New Roman"/>
          <w:szCs w:val="24"/>
        </w:rPr>
        <w:t>Kantawala</w:t>
      </w:r>
      <w:proofErr w:type="spellEnd"/>
      <w:r>
        <w:rPr>
          <w:rFonts w:cs="Times New Roman"/>
          <w:szCs w:val="24"/>
        </w:rPr>
        <w:t xml:space="preserve"> </w:t>
      </w:r>
      <w:r w:rsidR="00F5798E">
        <w:rPr>
          <w:rFonts w:cs="Times New Roman"/>
          <w:szCs w:val="24"/>
        </w:rPr>
        <w:t>and</w:t>
      </w:r>
      <w:r>
        <w:rPr>
          <w:rFonts w:cs="Times New Roman"/>
          <w:szCs w:val="24"/>
        </w:rPr>
        <w:t xml:space="preserve"> Shroff, 2012)</w:t>
      </w:r>
      <w:r>
        <w:t>.</w:t>
      </w:r>
    </w:p>
    <w:p w14:paraId="4AB8FAFD" w14:textId="77777777" w:rsidR="00841B78" w:rsidRDefault="00DF6D2F">
      <w:pPr>
        <w:spacing w:line="276" w:lineRule="auto"/>
        <w:jc w:val="left"/>
        <w:rPr>
          <w:rFonts w:eastAsia="SimSun"/>
          <w:b/>
          <w:bCs/>
          <w:color w:val="000000"/>
          <w:sz w:val="32"/>
          <w:szCs w:val="28"/>
        </w:rPr>
      </w:pPr>
      <w:r>
        <w:br w:type="page"/>
      </w:r>
    </w:p>
    <w:p w14:paraId="3581947A" w14:textId="77777777" w:rsidR="00841B78" w:rsidRDefault="00DF6D2F">
      <w:pPr>
        <w:pStyle w:val="Heading1"/>
      </w:pPr>
      <w:bookmarkStart w:id="10" w:name="_Toc166473078"/>
      <w:bookmarkStart w:id="11" w:name="_Toc166517736"/>
      <w:r>
        <w:lastRenderedPageBreak/>
        <w:t>Recommendations</w:t>
      </w:r>
      <w:bookmarkEnd w:id="10"/>
      <w:bookmarkEnd w:id="11"/>
      <w:r>
        <w:t xml:space="preserve"> </w:t>
      </w:r>
    </w:p>
    <w:p w14:paraId="4729DA9F" w14:textId="77777777" w:rsidR="00841B78" w:rsidRDefault="00DF6D2F">
      <w:r>
        <w:t>Based on the analysis suggested, the Shangri-La Hotels must continue to grow its luxury brands into up and coming markets whereby there is still room for growth, while maintaining their environmental and charity initiatives. Through the strength of its own brand reputation and the upper end of its customer base, it is possible for Shangri-La to distance itself of being a similar brand by providing unqique experiences and highlighting its other revenue sources. While Travelodge Hotels should be looking at expanding into new markets, they should also be enhancing the value proposition for budget-conscious travelers. Through creating product differentiation and being able to offer still having cost effective operational strategies, Travelodge can take advantage from increasing demand of affordable accommodation. Brands have to be watchful as the concent ratio of CSR, they cannot lose sight of ethical norm to commit social responsibilities.</w:t>
      </w:r>
    </w:p>
    <w:p w14:paraId="2BB4D87C" w14:textId="77777777" w:rsidR="00841B78" w:rsidRDefault="00DF6D2F">
      <w:pPr>
        <w:spacing w:line="276" w:lineRule="auto"/>
        <w:jc w:val="left"/>
        <w:rPr>
          <w:rFonts w:eastAsia="SimSun"/>
          <w:b/>
          <w:bCs/>
          <w:color w:val="000000"/>
          <w:sz w:val="32"/>
          <w:szCs w:val="28"/>
        </w:rPr>
      </w:pPr>
      <w:r>
        <w:br w:type="page"/>
      </w:r>
    </w:p>
    <w:p w14:paraId="53E1D4E7" w14:textId="77777777" w:rsidR="00841B78" w:rsidRDefault="00DF6D2F">
      <w:pPr>
        <w:pStyle w:val="Heading1"/>
      </w:pPr>
      <w:bookmarkStart w:id="12" w:name="_Toc166473079"/>
      <w:bookmarkStart w:id="13" w:name="_Toc166517737"/>
      <w:r>
        <w:lastRenderedPageBreak/>
        <w:t>Conclusion</w:t>
      </w:r>
      <w:bookmarkEnd w:id="12"/>
      <w:bookmarkEnd w:id="13"/>
      <w:r>
        <w:t xml:space="preserve"> </w:t>
      </w:r>
    </w:p>
    <w:p w14:paraId="19B1832D" w14:textId="77777777" w:rsidR="00841B78" w:rsidRDefault="00DF6D2F">
      <w:r>
        <w:t>Ultimately, the analysis of Shangri-La and Travelodge reveals different ways of financial management, creating niche and scale strategies, and the handling of Corporate Social Responsibility. As Shangri-La main strength lies in their superior service offering activities that subscribe to sustainability standards while at the same time Travelodge prevails in the budget hotel market due to their main focus being affordability and accessibility. Even though their routes of development are different, both companies are a perfect example of the dynamic nature of the hospitality industry, which proves that the differentiation and social responsibility in the corporate world are what drives sustainable growth and brand success.</w:t>
      </w:r>
    </w:p>
    <w:p w14:paraId="4A022658" w14:textId="77777777" w:rsidR="00841B78" w:rsidRDefault="00841B78"/>
    <w:p w14:paraId="4F85E55F" w14:textId="77777777" w:rsidR="00841B78" w:rsidRDefault="00DF6D2F">
      <w:pPr>
        <w:spacing w:line="276" w:lineRule="auto"/>
        <w:jc w:val="left"/>
      </w:pPr>
      <w:r>
        <w:br w:type="page"/>
      </w:r>
    </w:p>
    <w:p w14:paraId="5EBD3A76" w14:textId="77777777" w:rsidR="00841B78" w:rsidRDefault="00DF6D2F">
      <w:pPr>
        <w:pStyle w:val="Heading1"/>
      </w:pPr>
      <w:bookmarkStart w:id="14" w:name="_Toc166473080"/>
      <w:bookmarkStart w:id="15" w:name="_Toc166517738"/>
      <w:r>
        <w:lastRenderedPageBreak/>
        <w:t>References</w:t>
      </w:r>
      <w:bookmarkEnd w:id="14"/>
      <w:bookmarkEnd w:id="15"/>
      <w:r>
        <w:t xml:space="preserve"> </w:t>
      </w:r>
    </w:p>
    <w:p w14:paraId="1C78AF9D" w14:textId="77777777" w:rsidR="00841B78" w:rsidRDefault="00DF6D2F">
      <w:r>
        <w:t>Atrill P, McLaney E (2021) Management Accounting for Decision Makers, FT Prentice Hall</w:t>
      </w:r>
    </w:p>
    <w:p w14:paraId="5CF5DF58" w14:textId="77777777" w:rsidR="00841B78" w:rsidRDefault="00DF6D2F">
      <w:r>
        <w:t>Bhimani A, (Ed) (2006) Contemporary Issues in Management Accounting , Oxford</w:t>
      </w:r>
    </w:p>
    <w:p w14:paraId="5F860D7B" w14:textId="77777777" w:rsidR="00841B78" w:rsidRDefault="00DF6D2F">
      <w:r>
        <w:t>Collini, P. (2012). Cost analysis in the hotel industry: an ABC customer focused approach and the case of joint revenues. In Accounting and Financial Management (pp. 165-187). Routledge.</w:t>
      </w:r>
    </w:p>
    <w:p w14:paraId="34C011B5" w14:textId="77777777" w:rsidR="00841B78" w:rsidRDefault="00DF6D2F">
      <w:r>
        <w:t>Drury C (2021) (11th Ed) Management and Cost Accounting, London, Prentice Hall</w:t>
      </w:r>
    </w:p>
    <w:p w14:paraId="4774276B" w14:textId="77777777" w:rsidR="00841B78" w:rsidRDefault="00DF6D2F">
      <w:r>
        <w:t>Guilding,C.(2014) (3rd Edition) Accounting Essentials for Hospitality Managers, London, Routledge</w:t>
      </w:r>
    </w:p>
    <w:p w14:paraId="4E190578" w14:textId="77777777" w:rsidR="00841B78" w:rsidRDefault="00DF6D2F">
      <w:r>
        <w:t>Jagels,M. (2007) Hospitality Management Accounting, London, Wiley.</w:t>
      </w:r>
    </w:p>
    <w:p w14:paraId="30F39F04" w14:textId="77777777" w:rsidR="00841B78" w:rsidRDefault="00DF6D2F">
      <w:r>
        <w:t xml:space="preserve">Kantawala, P., </w:t>
      </w:r>
      <w:r w:rsidR="00F5798E">
        <w:t>and</w:t>
      </w:r>
      <w:r>
        <w:t xml:space="preserve"> Shroff, S. J. (2012). A Study on Working Capital Management in the Indian Hotel Industry. Management Trends, 9(1).</w:t>
      </w:r>
    </w:p>
    <w:p w14:paraId="0D282ECE" w14:textId="77777777" w:rsidR="00841B78" w:rsidRDefault="00DF6D2F">
      <w:r>
        <w:t xml:space="preserve">Lee, J. J., Capella, M. L., Taylor, C. R., </w:t>
      </w:r>
      <w:r w:rsidR="00F5798E">
        <w:t>and</w:t>
      </w:r>
      <w:r>
        <w:t xml:space="preserve"> Gabler, C. B. (2014). The financial impact of loyalty programs in the hotel industry: A social exchange theory perspective. Journal of Business Research, 67(10), 2139-2146.</w:t>
      </w:r>
    </w:p>
    <w:p w14:paraId="599839D9" w14:textId="77777777" w:rsidR="00841B78" w:rsidRDefault="00DF6D2F">
      <w:r>
        <w:t>Santoro, G. (2015). Evaluating performance in the hotel industry: An empirical analysis of Piedmont.</w:t>
      </w:r>
    </w:p>
    <w:p w14:paraId="3FF02FB2" w14:textId="77777777" w:rsidR="00841B78" w:rsidRDefault="00DF6D2F">
      <w:r>
        <w:t>Seal W (2019) (6th Ed) Management Accounting, London, McGraw Hill</w:t>
      </w:r>
    </w:p>
    <w:p w14:paraId="7C628EC9" w14:textId="77777777" w:rsidR="00841B78" w:rsidRDefault="00DF6D2F">
      <w:r>
        <w:t>Seal W, Garrison RH, Noreen E (2008) Management Accounting, McGraw Hill</w:t>
      </w:r>
    </w:p>
    <w:p w14:paraId="6C0CAE07" w14:textId="77777777" w:rsidR="00841B78" w:rsidRDefault="00DF6D2F">
      <w:r>
        <w:t>Sheel, A. (2020). Hotel industry performance in 2019-2020, COVID-19 impact, and the JHFM index. Journal of Hospitality Financial Management, 28(2), 1.</w:t>
      </w:r>
    </w:p>
    <w:p w14:paraId="3D7D29DF" w14:textId="77777777" w:rsidR="00841B78" w:rsidRDefault="00DF6D2F">
      <w:r>
        <w:t>Tranter,K. Stuart-Hill,T. Parker,J. (2014) Introduction to Revenue Management for the Hospitality Industry, London, Pearson</w:t>
      </w:r>
    </w:p>
    <w:p w14:paraId="05BC1613" w14:textId="77777777" w:rsidR="00841B78" w:rsidRDefault="00DF6D2F">
      <w:r>
        <w:t>Walker J (2021) Introduction to Hospitality, Harlow, Pearson</w:t>
      </w:r>
    </w:p>
    <w:p w14:paraId="1BA78403" w14:textId="77777777" w:rsidR="00841B78" w:rsidRDefault="00DF6D2F">
      <w:r>
        <w:t>Wild J (2018) Fundamental Accounting Principles, New York, McGraw Hill</w:t>
      </w:r>
    </w:p>
    <w:sectPr w:rsidR="00841B7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9885B4" w14:textId="77777777" w:rsidR="004A5813" w:rsidRDefault="004A5813">
      <w:pPr>
        <w:spacing w:after="0" w:line="240" w:lineRule="auto"/>
      </w:pPr>
      <w:r>
        <w:separator/>
      </w:r>
    </w:p>
  </w:endnote>
  <w:endnote w:type="continuationSeparator" w:id="0">
    <w:p w14:paraId="5EA92CF4" w14:textId="77777777" w:rsidR="004A5813" w:rsidRDefault="004A58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4427EF" w14:textId="77777777" w:rsidR="00841B78" w:rsidRDefault="00DF6D2F">
    <w:pPr>
      <w:pStyle w:val="Footer"/>
      <w:jc w:val="right"/>
    </w:pPr>
    <w:r>
      <w:fldChar w:fldCharType="begin"/>
    </w:r>
    <w:r>
      <w:instrText xml:space="preserve"> PAGE   \* MERGEFORMAT </w:instrText>
    </w:r>
    <w:r>
      <w:fldChar w:fldCharType="separate"/>
    </w:r>
    <w:r w:rsidR="000E315C">
      <w:rPr>
        <w:noProof/>
      </w:rPr>
      <w:t>3</w:t>
    </w:r>
    <w:r>
      <w:rPr>
        <w:noProof/>
      </w:rPr>
      <w:fldChar w:fldCharType="end"/>
    </w:r>
  </w:p>
  <w:p w14:paraId="3BBCECAB" w14:textId="77777777" w:rsidR="00841B78" w:rsidRDefault="00841B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09B5DB" w14:textId="77777777" w:rsidR="004A5813" w:rsidRDefault="004A5813">
      <w:pPr>
        <w:spacing w:after="0" w:line="240" w:lineRule="auto"/>
      </w:pPr>
      <w:r>
        <w:separator/>
      </w:r>
    </w:p>
  </w:footnote>
  <w:footnote w:type="continuationSeparator" w:id="0">
    <w:p w14:paraId="3EA44F51" w14:textId="77777777" w:rsidR="004A5813" w:rsidRDefault="004A58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7DA6B6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2"/>
    <w:multiLevelType w:val="hybridMultilevel"/>
    <w:tmpl w:val="687CEA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3"/>
    <w:multiLevelType w:val="hybridMultilevel"/>
    <w:tmpl w:val="60AAE3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4"/>
    <w:multiLevelType w:val="hybridMultilevel"/>
    <w:tmpl w:val="30188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58E49798"/>
    <w:lvl w:ilvl="0" w:tplc="0409000F">
      <w:start w:val="1"/>
      <w:numFmt w:val="decimal"/>
      <w:lvlText w:val="%1."/>
      <w:lvlJc w:val="left"/>
      <w:pPr>
        <w:ind w:left="720" w:hanging="360"/>
      </w:pPr>
      <w:rPr>
        <w:rFonts w:hint="default"/>
      </w:rPr>
    </w:lvl>
    <w:lvl w:ilvl="1" w:tplc="56161096" w:tentative="1">
      <w:start w:val="1"/>
      <w:numFmt w:val="bullet"/>
      <w:lvlText w:val="o"/>
      <w:lvlJc w:val="left"/>
      <w:pPr>
        <w:ind w:left="1440" w:hanging="360"/>
      </w:pPr>
      <w:rPr>
        <w:rFonts w:ascii="Courier New" w:hAnsi="Courier New" w:cs="Courier New" w:hint="default"/>
      </w:rPr>
    </w:lvl>
    <w:lvl w:ilvl="2" w:tplc="97FE7086" w:tentative="1">
      <w:start w:val="1"/>
      <w:numFmt w:val="bullet"/>
      <w:lvlText w:val=""/>
      <w:lvlJc w:val="left"/>
      <w:pPr>
        <w:ind w:left="2160" w:hanging="360"/>
      </w:pPr>
      <w:rPr>
        <w:rFonts w:ascii="Wingdings" w:hAnsi="Wingdings" w:hint="default"/>
      </w:rPr>
    </w:lvl>
    <w:lvl w:ilvl="3" w:tplc="1F542B04" w:tentative="1">
      <w:start w:val="1"/>
      <w:numFmt w:val="bullet"/>
      <w:lvlText w:val=""/>
      <w:lvlJc w:val="left"/>
      <w:pPr>
        <w:ind w:left="2880" w:hanging="360"/>
      </w:pPr>
      <w:rPr>
        <w:rFonts w:ascii="Symbol" w:hAnsi="Symbol" w:hint="default"/>
      </w:rPr>
    </w:lvl>
    <w:lvl w:ilvl="4" w:tplc="980206C2" w:tentative="1">
      <w:start w:val="1"/>
      <w:numFmt w:val="bullet"/>
      <w:lvlText w:val="o"/>
      <w:lvlJc w:val="left"/>
      <w:pPr>
        <w:ind w:left="3600" w:hanging="360"/>
      </w:pPr>
      <w:rPr>
        <w:rFonts w:ascii="Courier New" w:hAnsi="Courier New" w:cs="Courier New" w:hint="default"/>
      </w:rPr>
    </w:lvl>
    <w:lvl w:ilvl="5" w:tplc="8B90AE76" w:tentative="1">
      <w:start w:val="1"/>
      <w:numFmt w:val="bullet"/>
      <w:lvlText w:val=""/>
      <w:lvlJc w:val="left"/>
      <w:pPr>
        <w:ind w:left="4320" w:hanging="360"/>
      </w:pPr>
      <w:rPr>
        <w:rFonts w:ascii="Wingdings" w:hAnsi="Wingdings" w:hint="default"/>
      </w:rPr>
    </w:lvl>
    <w:lvl w:ilvl="6" w:tplc="9320A322" w:tentative="1">
      <w:start w:val="1"/>
      <w:numFmt w:val="bullet"/>
      <w:lvlText w:val=""/>
      <w:lvlJc w:val="left"/>
      <w:pPr>
        <w:ind w:left="5040" w:hanging="360"/>
      </w:pPr>
      <w:rPr>
        <w:rFonts w:ascii="Symbol" w:hAnsi="Symbol" w:hint="default"/>
      </w:rPr>
    </w:lvl>
    <w:lvl w:ilvl="7" w:tplc="F7D40C56" w:tentative="1">
      <w:start w:val="1"/>
      <w:numFmt w:val="bullet"/>
      <w:lvlText w:val="o"/>
      <w:lvlJc w:val="left"/>
      <w:pPr>
        <w:ind w:left="5760" w:hanging="360"/>
      </w:pPr>
      <w:rPr>
        <w:rFonts w:ascii="Courier New" w:hAnsi="Courier New" w:cs="Courier New" w:hint="default"/>
      </w:rPr>
    </w:lvl>
    <w:lvl w:ilvl="8" w:tplc="B6B02204"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multilevel"/>
    <w:tmpl w:val="2536D21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6" w15:restartNumberingAfterBreak="0">
    <w:nsid w:val="00000007"/>
    <w:multiLevelType w:val="hybridMultilevel"/>
    <w:tmpl w:val="29FABF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0000008"/>
    <w:multiLevelType w:val="hybridMultilevel"/>
    <w:tmpl w:val="95FA18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0000009"/>
    <w:multiLevelType w:val="hybridMultilevel"/>
    <w:tmpl w:val="C14C273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000000A"/>
    <w:multiLevelType w:val="multilevel"/>
    <w:tmpl w:val="478AD5F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10" w15:restartNumberingAfterBreak="0">
    <w:nsid w:val="0000000B"/>
    <w:multiLevelType w:val="hybridMultilevel"/>
    <w:tmpl w:val="F57E9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multilevel"/>
    <w:tmpl w:val="8FCE4F9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2" w15:restartNumberingAfterBreak="0">
    <w:nsid w:val="59C9407A"/>
    <w:multiLevelType w:val="hybridMultilevel"/>
    <w:tmpl w:val="42EEF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4973263">
    <w:abstractNumId w:val="12"/>
  </w:num>
  <w:num w:numId="2" w16cid:durableId="1244800064">
    <w:abstractNumId w:val="8"/>
  </w:num>
  <w:num w:numId="3" w16cid:durableId="435488792">
    <w:abstractNumId w:val="6"/>
  </w:num>
  <w:num w:numId="4" w16cid:durableId="1442261049">
    <w:abstractNumId w:val="2"/>
  </w:num>
  <w:num w:numId="5" w16cid:durableId="276528005">
    <w:abstractNumId w:val="7"/>
  </w:num>
  <w:num w:numId="6" w16cid:durableId="615992200">
    <w:abstractNumId w:val="0"/>
  </w:num>
  <w:num w:numId="7" w16cid:durableId="2048984813">
    <w:abstractNumId w:val="1"/>
  </w:num>
  <w:num w:numId="8" w16cid:durableId="117920549">
    <w:abstractNumId w:val="5"/>
  </w:num>
  <w:num w:numId="9" w16cid:durableId="557397216">
    <w:abstractNumId w:val="11"/>
  </w:num>
  <w:num w:numId="10" w16cid:durableId="74670826">
    <w:abstractNumId w:val="10"/>
  </w:num>
  <w:num w:numId="11" w16cid:durableId="220992048">
    <w:abstractNumId w:val="3"/>
  </w:num>
  <w:num w:numId="12" w16cid:durableId="1310016440">
    <w:abstractNumId w:val="4"/>
  </w:num>
  <w:num w:numId="13" w16cid:durableId="11665539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B78"/>
    <w:rsid w:val="000E315C"/>
    <w:rsid w:val="003E7B93"/>
    <w:rsid w:val="004168C5"/>
    <w:rsid w:val="004A5813"/>
    <w:rsid w:val="005144E5"/>
    <w:rsid w:val="005C3198"/>
    <w:rsid w:val="007E6BE7"/>
    <w:rsid w:val="00841B78"/>
    <w:rsid w:val="00C36381"/>
    <w:rsid w:val="00DF6D2F"/>
    <w:rsid w:val="00F5798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86AC5"/>
  <w15:docId w15:val="{CCF39E60-E5BC-C042-B151-CD0080E10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Vrinda"/>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pPr>
      <w:keepNext/>
      <w:keepLines/>
      <w:spacing w:before="480" w:after="0"/>
      <w:outlineLvl w:val="0"/>
    </w:pPr>
    <w:rPr>
      <w:rFonts w:eastAsia="SimSun"/>
      <w:b/>
      <w:bCs/>
      <w:color w:val="4F81BD"/>
      <w:sz w:val="32"/>
      <w:szCs w:val="28"/>
    </w:rPr>
  </w:style>
  <w:style w:type="paragraph" w:styleId="Heading2">
    <w:name w:val="heading 2"/>
    <w:basedOn w:val="Normal"/>
    <w:next w:val="Normal"/>
    <w:link w:val="Heading2Char"/>
    <w:uiPriority w:val="9"/>
    <w:qFormat/>
    <w:pPr>
      <w:keepNext/>
      <w:keepLines/>
      <w:spacing w:before="200" w:after="0"/>
      <w:outlineLvl w:val="1"/>
    </w:pPr>
    <w:rPr>
      <w:rFonts w:eastAsia="SimSun"/>
      <w:b/>
      <w:bCs/>
      <w:sz w:val="28"/>
      <w:szCs w:val="26"/>
    </w:rPr>
  </w:style>
  <w:style w:type="paragraph" w:styleId="Heading3">
    <w:name w:val="heading 3"/>
    <w:basedOn w:val="Normal"/>
    <w:next w:val="Normal"/>
    <w:link w:val="Heading3Char"/>
    <w:uiPriority w:val="9"/>
    <w:qFormat/>
    <w:pPr>
      <w:keepNext/>
      <w:keepLines/>
      <w:spacing w:before="200" w:after="0"/>
      <w:outlineLvl w:val="2"/>
    </w:pPr>
    <w:rPr>
      <w:rFonts w:eastAsia="SimSu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Vrinda"/>
      <w:b/>
      <w:bCs/>
      <w:color w:val="4F81BD"/>
      <w:sz w:val="32"/>
      <w:szCs w:val="28"/>
      <w:lang w:val="en-GB"/>
    </w:rPr>
  </w:style>
  <w:style w:type="character" w:customStyle="1" w:styleId="Heading2Char">
    <w:name w:val="Heading 2 Char"/>
    <w:basedOn w:val="DefaultParagraphFont"/>
    <w:link w:val="Heading2"/>
    <w:uiPriority w:val="9"/>
    <w:rPr>
      <w:rFonts w:ascii="Times New Roman" w:eastAsia="SimSun" w:hAnsi="Times New Roman" w:cs="Vrinda"/>
      <w:b/>
      <w:bCs/>
      <w:sz w:val="28"/>
      <w:szCs w:val="26"/>
    </w:rPr>
  </w:style>
  <w:style w:type="character" w:customStyle="1" w:styleId="Heading3Char">
    <w:name w:val="Heading 3 Char"/>
    <w:basedOn w:val="DefaultParagraphFont"/>
    <w:link w:val="Heading3"/>
    <w:uiPriority w:val="9"/>
    <w:rPr>
      <w:rFonts w:ascii="Times New Roman" w:eastAsia="SimSun" w:hAnsi="Times New Roman" w:cs="Vrinda"/>
      <w:b/>
      <w:bCs/>
      <w:sz w:val="24"/>
    </w:rPr>
  </w:style>
  <w:style w:type="paragraph" w:styleId="Subtitle">
    <w:name w:val="Subtitle"/>
    <w:basedOn w:val="Normal"/>
    <w:next w:val="Normal"/>
    <w:link w:val="SubtitleChar"/>
    <w:uiPriority w:val="11"/>
    <w:qFormat/>
    <w:pPr>
      <w:numPr>
        <w:ilvl w:val="1"/>
      </w:numPr>
    </w:pPr>
    <w:rPr>
      <w:b/>
      <w:iCs/>
      <w:color w:val="000000"/>
      <w:spacing w:val="15"/>
      <w:szCs w:val="24"/>
    </w:rPr>
  </w:style>
  <w:style w:type="character" w:customStyle="1" w:styleId="SubtitleChar">
    <w:name w:val="Subtitle Char"/>
    <w:basedOn w:val="DefaultParagraphFont"/>
    <w:link w:val="Subtitle"/>
    <w:uiPriority w:val="11"/>
    <w:rPr>
      <w:rFonts w:ascii="Times New Roman" w:hAnsi="Times New Roman"/>
      <w:b/>
      <w:iCs/>
      <w:color w:val="000000"/>
      <w:spacing w:val="15"/>
      <w:sz w:val="24"/>
      <w:szCs w:val="24"/>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qFormat/>
    <w:pPr>
      <w:spacing w:line="276" w:lineRule="auto"/>
      <w:jc w:val="left"/>
      <w:outlineLvl w:val="9"/>
    </w:pPr>
    <w:rPr>
      <w:rFonts w:ascii="Cambria" w:hAnsi="Cambria"/>
      <w:color w:val="365F91"/>
      <w:sz w:val="28"/>
      <w:lang w:eastAsia="ja-JP"/>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FD345C-1733-49C6-ADC4-36B39D9E2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2382</Words>
  <Characters>13583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 Fieraru</cp:lastModifiedBy>
  <cp:revision>2</cp:revision>
  <dcterms:created xsi:type="dcterms:W3CDTF">2024-05-13T22:41:00Z</dcterms:created>
  <dcterms:modified xsi:type="dcterms:W3CDTF">2024-05-13T22:41:00Z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da38fe36031b487b8856fa0b16af1b02</vt:lpwstr>
  </property>
</Properties>
</file>