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jc w:val="both"/>
        <w:rPr/>
      </w:pPr>
      <w:r w:rsidDel="00000000" w:rsidR="00000000" w:rsidRPr="00000000">
        <w:rPr>
          <w:b w:val="1"/>
          <w:u w:val="single"/>
          <w:rtl w:val="0"/>
        </w:rPr>
        <w:t xml:space="preserve">Activity</w:t>
      </w:r>
      <w:r w:rsidDel="00000000" w:rsidR="00000000" w:rsidRPr="00000000">
        <w:rPr>
          <w:rtl w:val="0"/>
        </w:rPr>
        <w:t xml:space="preserve">: For our first activity (to be completed before the Week 2 lecture), students are asked to 'deconstruct' a completed research project. They should read two of the four recent journal articles by the module lecturers and complete the exercise outlined below.</w:t>
      </w:r>
    </w:p>
    <w:p w:rsidR="00000000" w:rsidDel="00000000" w:rsidP="00000000" w:rsidRDefault="00000000" w:rsidRPr="00000000" w14:paraId="00000002">
      <w:pPr>
        <w:ind w:left="0" w:firstLine="0"/>
        <w:jc w:val="both"/>
        <w:rPr/>
      </w:pPr>
      <w:r w:rsidDel="00000000" w:rsidR="00000000" w:rsidRPr="00000000">
        <w:rPr>
          <w:rtl w:val="0"/>
        </w:rPr>
      </w:r>
    </w:p>
    <w:p w:rsidR="00000000" w:rsidDel="00000000" w:rsidP="00000000" w:rsidRDefault="00000000" w:rsidRPr="00000000" w14:paraId="00000003">
      <w:pPr>
        <w:ind w:left="0" w:firstLine="0"/>
        <w:jc w:val="both"/>
        <w:rPr/>
      </w:pPr>
      <w:r w:rsidDel="00000000" w:rsidR="00000000" w:rsidRPr="00000000">
        <w:rPr>
          <w:rtl w:val="0"/>
        </w:rPr>
      </w:r>
    </w:p>
    <w:p w:rsidR="00000000" w:rsidDel="00000000" w:rsidP="00000000" w:rsidRDefault="00000000" w:rsidRPr="00000000" w14:paraId="00000004">
      <w:pPr>
        <w:ind w:left="0" w:firstLine="0"/>
        <w:jc w:val="both"/>
        <w:rPr/>
      </w:pPr>
      <w:r w:rsidDel="00000000" w:rsidR="00000000" w:rsidRPr="00000000">
        <w:rPr>
          <w:rtl w:val="0"/>
        </w:rPr>
        <w:t xml:space="preserve">Alexander Scott, '"A Permanent Civilising Effect"? The Impact of Reforming Working-Class Museum Visitors in Liverpool during the 19th Century,' in Museums and the Working Class, ed. by Adele Chynoweth (Abingdon: Routledge, 2022): 21–34.</w:t>
      </w:r>
    </w:p>
    <w:p w:rsidR="00000000" w:rsidDel="00000000" w:rsidP="00000000" w:rsidRDefault="00000000" w:rsidRPr="00000000" w14:paraId="00000005">
      <w:pPr>
        <w:jc w:val="both"/>
        <w:rPr/>
      </w:pPr>
      <w:r w:rsidDel="00000000" w:rsidR="00000000" w:rsidRPr="00000000">
        <w:rPr>
          <w:rtl w:val="0"/>
        </w:rPr>
      </w:r>
    </w:p>
    <w:p w:rsidR="00000000" w:rsidDel="00000000" w:rsidP="00000000" w:rsidRDefault="00000000" w:rsidRPr="00000000" w14:paraId="00000006">
      <w:pPr>
        <w:ind w:left="0" w:firstLine="0"/>
        <w:jc w:val="both"/>
        <w:rPr/>
      </w:pPr>
      <w:r w:rsidDel="00000000" w:rsidR="00000000" w:rsidRPr="00000000">
        <w:rPr>
          <w:rtl w:val="0"/>
        </w:rPr>
      </w:r>
    </w:p>
    <w:p w:rsidR="00000000" w:rsidDel="00000000" w:rsidP="00000000" w:rsidRDefault="00000000" w:rsidRPr="00000000" w14:paraId="00000007">
      <w:pPr>
        <w:numPr>
          <w:ilvl w:val="0"/>
          <w:numId w:val="13"/>
        </w:numPr>
        <w:ind w:left="720" w:hanging="360"/>
        <w:jc w:val="both"/>
        <w:rPr/>
      </w:pPr>
      <w:r w:rsidDel="00000000" w:rsidR="00000000" w:rsidRPr="00000000">
        <w:rPr>
          <w:u w:val="single"/>
          <w:rtl w:val="0"/>
        </w:rPr>
        <w:t xml:space="preserve">How do you think</w:t>
      </w:r>
      <w:r w:rsidDel="00000000" w:rsidR="00000000" w:rsidRPr="00000000">
        <w:rPr>
          <w:rtl w:val="0"/>
        </w:rPr>
        <w:t xml:space="preserve"> the authors came up with the ideas for the research which led to these publications?</w:t>
      </w:r>
    </w:p>
    <w:p w:rsidR="00000000" w:rsidDel="00000000" w:rsidP="00000000" w:rsidRDefault="00000000" w:rsidRPr="00000000" w14:paraId="00000008">
      <w:pPr>
        <w:numPr>
          <w:ilvl w:val="0"/>
          <w:numId w:val="4"/>
        </w:numPr>
        <w:ind w:left="1440" w:hanging="360"/>
        <w:jc w:val="both"/>
        <w:rPr>
          <w:u w:val="none"/>
        </w:rPr>
      </w:pPr>
      <w:r w:rsidDel="00000000" w:rsidR="00000000" w:rsidRPr="00000000">
        <w:rPr>
          <w:rtl w:val="0"/>
        </w:rPr>
        <w:t xml:space="preserve">To come up with an idea, all you need is an interest in a certain topic. You need to be asking questions about something, and have a need to find answers.</w:t>
      </w:r>
    </w:p>
    <w:p w:rsidR="00000000" w:rsidDel="00000000" w:rsidP="00000000" w:rsidRDefault="00000000" w:rsidRPr="00000000" w14:paraId="00000009">
      <w:pPr>
        <w:jc w:val="both"/>
        <w:rPr/>
      </w:pPr>
      <w:r w:rsidDel="00000000" w:rsidR="00000000" w:rsidRPr="00000000">
        <w:rPr>
          <w:rtl w:val="0"/>
        </w:rPr>
      </w:r>
    </w:p>
    <w:p w:rsidR="00000000" w:rsidDel="00000000" w:rsidP="00000000" w:rsidRDefault="00000000" w:rsidRPr="00000000" w14:paraId="0000000A">
      <w:pPr>
        <w:numPr>
          <w:ilvl w:val="0"/>
          <w:numId w:val="13"/>
        </w:numPr>
        <w:ind w:left="720" w:hanging="360"/>
        <w:jc w:val="both"/>
        <w:rPr/>
      </w:pPr>
      <w:r w:rsidDel="00000000" w:rsidR="00000000" w:rsidRPr="00000000">
        <w:rPr>
          <w:u w:val="single"/>
          <w:rtl w:val="0"/>
        </w:rPr>
        <w:t xml:space="preserve">How do you think</w:t>
      </w:r>
      <w:r w:rsidDel="00000000" w:rsidR="00000000" w:rsidRPr="00000000">
        <w:rPr>
          <w:rtl w:val="0"/>
        </w:rPr>
        <w:t xml:space="preserve"> the authors actually did the research that led to these publications?</w:t>
      </w:r>
    </w:p>
    <w:p w:rsidR="00000000" w:rsidDel="00000000" w:rsidP="00000000" w:rsidRDefault="00000000" w:rsidRPr="00000000" w14:paraId="0000000B">
      <w:pPr>
        <w:ind w:left="720" w:firstLine="0"/>
        <w:jc w:val="both"/>
        <w:rPr/>
      </w:pPr>
      <w:r w:rsidDel="00000000" w:rsidR="00000000" w:rsidRPr="00000000">
        <w:rPr>
          <w:rtl w:val="0"/>
        </w:rPr>
      </w:r>
    </w:p>
    <w:p w:rsidR="00000000" w:rsidDel="00000000" w:rsidP="00000000" w:rsidRDefault="00000000" w:rsidRPr="00000000" w14:paraId="0000000C">
      <w:pPr>
        <w:numPr>
          <w:ilvl w:val="0"/>
          <w:numId w:val="5"/>
        </w:numPr>
        <w:ind w:left="1440" w:hanging="360"/>
        <w:jc w:val="both"/>
        <w:rPr>
          <w:u w:val="none"/>
        </w:rPr>
      </w:pPr>
      <w:r w:rsidDel="00000000" w:rsidR="00000000" w:rsidRPr="00000000">
        <w:rPr>
          <w:rtl w:val="0"/>
        </w:rPr>
        <w:t xml:space="preserve">Research always begins with initial reading, learning the very basics and then building from there. Online articles, academic books and visiting relevant archives, any academic would know that in order to begin writing a piece on any historical topic. </w:t>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numPr>
          <w:ilvl w:val="0"/>
          <w:numId w:val="13"/>
        </w:numPr>
        <w:ind w:left="720" w:hanging="360"/>
        <w:jc w:val="both"/>
        <w:rPr/>
      </w:pPr>
      <w:r w:rsidDel="00000000" w:rsidR="00000000" w:rsidRPr="00000000">
        <w:rPr>
          <w:rtl w:val="0"/>
        </w:rPr>
        <w:t xml:space="preserve">What primary sources are used by the authors?</w:t>
      </w:r>
    </w:p>
    <w:p w:rsidR="00000000" w:rsidDel="00000000" w:rsidP="00000000" w:rsidRDefault="00000000" w:rsidRPr="00000000" w14:paraId="0000000F">
      <w:pPr>
        <w:ind w:left="720" w:firstLine="0"/>
        <w:jc w:val="both"/>
        <w:rPr/>
      </w:pPr>
      <w:r w:rsidDel="00000000" w:rsidR="00000000" w:rsidRPr="00000000">
        <w:rPr>
          <w:rtl w:val="0"/>
        </w:rPr>
      </w:r>
    </w:p>
    <w:p w:rsidR="00000000" w:rsidDel="00000000" w:rsidP="00000000" w:rsidRDefault="00000000" w:rsidRPr="00000000" w14:paraId="00000010">
      <w:pPr>
        <w:numPr>
          <w:ilvl w:val="0"/>
          <w:numId w:val="3"/>
        </w:numPr>
        <w:ind w:left="1440" w:hanging="360"/>
        <w:jc w:val="both"/>
        <w:rPr/>
      </w:pPr>
      <w:r w:rsidDel="00000000" w:rsidR="00000000" w:rsidRPr="00000000">
        <w:rPr>
          <w:rtl w:val="0"/>
        </w:rPr>
        <w:t xml:space="preserve">With regards to the use of primary sources, Scott predominantly focused on the House of Commons debates from the period of time in which he researched. He also made use of newspaper articles from The Times and The Liverpool Mercury. As well as this, he has also made good use of the minutes taken from various societal meetings including that of the Museum Association and </w:t>
      </w:r>
      <w:r w:rsidDel="00000000" w:rsidR="00000000" w:rsidRPr="00000000">
        <w:rPr>
          <w:rtl w:val="0"/>
        </w:rPr>
        <w:t xml:space="preserve">Literary and Philosophical Society of Liverpool. These primary sources date from 1834 to 1892.</w:t>
      </w: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r>
    </w:p>
    <w:p w:rsidR="00000000" w:rsidDel="00000000" w:rsidP="00000000" w:rsidRDefault="00000000" w:rsidRPr="00000000" w14:paraId="00000012">
      <w:pPr>
        <w:numPr>
          <w:ilvl w:val="0"/>
          <w:numId w:val="13"/>
        </w:numPr>
        <w:ind w:left="720" w:hanging="360"/>
        <w:jc w:val="both"/>
        <w:rPr/>
      </w:pPr>
      <w:r w:rsidDel="00000000" w:rsidR="00000000" w:rsidRPr="00000000">
        <w:rPr>
          <w:rtl w:val="0"/>
        </w:rPr>
        <w:t xml:space="preserve">Why do you think the authors chose these particular types of primary sources?</w:t>
      </w:r>
    </w:p>
    <w:p w:rsidR="00000000" w:rsidDel="00000000" w:rsidP="00000000" w:rsidRDefault="00000000" w:rsidRPr="00000000" w14:paraId="00000013">
      <w:pPr>
        <w:ind w:left="720" w:firstLine="0"/>
        <w:jc w:val="both"/>
        <w:rPr/>
      </w:pPr>
      <w:r w:rsidDel="00000000" w:rsidR="00000000" w:rsidRPr="00000000">
        <w:rPr>
          <w:rtl w:val="0"/>
        </w:rPr>
      </w:r>
    </w:p>
    <w:p w:rsidR="00000000" w:rsidDel="00000000" w:rsidP="00000000" w:rsidRDefault="00000000" w:rsidRPr="00000000" w14:paraId="00000014">
      <w:pPr>
        <w:numPr>
          <w:ilvl w:val="0"/>
          <w:numId w:val="12"/>
        </w:numPr>
        <w:ind w:left="1440" w:hanging="360"/>
        <w:jc w:val="both"/>
        <w:rPr/>
      </w:pPr>
      <w:r w:rsidDel="00000000" w:rsidR="00000000" w:rsidRPr="00000000">
        <w:rPr>
          <w:rtl w:val="0"/>
        </w:rPr>
        <w:t xml:space="preserve">These primary sources are indicative of the social opinion during this time period, the newspapers in particular highlight the issues with society and the cultural change that they so desperately needed. </w:t>
      </w:r>
    </w:p>
    <w:p w:rsidR="00000000" w:rsidDel="00000000" w:rsidP="00000000" w:rsidRDefault="00000000" w:rsidRPr="00000000" w14:paraId="00000015">
      <w:pPr>
        <w:numPr>
          <w:ilvl w:val="0"/>
          <w:numId w:val="12"/>
        </w:numPr>
        <w:ind w:left="1440" w:hanging="360"/>
        <w:jc w:val="both"/>
        <w:rPr/>
      </w:pPr>
      <w:r w:rsidDel="00000000" w:rsidR="00000000" w:rsidRPr="00000000">
        <w:rPr>
          <w:rtl w:val="0"/>
        </w:rPr>
        <w:t xml:space="preserve">Similarly, the house of commons debates also provide a wealth of knowledge into the state in which liverpool was in at the time. They allowed the author to discover the issues that they faced, this including drunkenness and that the majority of the population had a poor education as a result of the industrial revolution. Many men sought to work in trade rather than gain an education and as a result the higher classes identified this as a problem and thus the “civilising effect” was born.</w:t>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numPr>
          <w:ilvl w:val="0"/>
          <w:numId w:val="13"/>
        </w:numPr>
        <w:ind w:left="720" w:hanging="360"/>
        <w:jc w:val="both"/>
        <w:rPr/>
      </w:pPr>
      <w:r w:rsidDel="00000000" w:rsidR="00000000" w:rsidRPr="00000000">
        <w:rPr>
          <w:rtl w:val="0"/>
        </w:rPr>
        <w:t xml:space="preserve">Where and how do you think the authors accessed the particular primary sources that are used?</w:t>
      </w:r>
    </w:p>
    <w:p w:rsidR="00000000" w:rsidDel="00000000" w:rsidP="00000000" w:rsidRDefault="00000000" w:rsidRPr="00000000" w14:paraId="00000019">
      <w:pPr>
        <w:numPr>
          <w:ilvl w:val="0"/>
          <w:numId w:val="9"/>
        </w:numPr>
        <w:ind w:left="1440" w:hanging="360"/>
        <w:jc w:val="both"/>
        <w:rPr/>
      </w:pPr>
      <w:r w:rsidDel="00000000" w:rsidR="00000000" w:rsidRPr="00000000">
        <w:rPr>
          <w:rtl w:val="0"/>
        </w:rPr>
        <w:t xml:space="preserve">Many of the sources are available online, such as the house of commons debates and also The Liverpool Mercury and The Times which will likely be online or newspapers can be accessed in local libraries or archives. The Museum Committee minutes were in fact accessed at the Liverpool Record Office and the address was indicated in Scott’s bibliography.  </w:t>
      </w:r>
    </w:p>
    <w:p w:rsidR="00000000" w:rsidDel="00000000" w:rsidP="00000000" w:rsidRDefault="00000000" w:rsidRPr="00000000" w14:paraId="0000001A">
      <w:pPr>
        <w:numPr>
          <w:ilvl w:val="0"/>
          <w:numId w:val="13"/>
        </w:numPr>
        <w:ind w:left="720" w:hanging="360"/>
        <w:jc w:val="both"/>
        <w:rPr/>
      </w:pPr>
      <w:r w:rsidDel="00000000" w:rsidR="00000000" w:rsidRPr="00000000">
        <w:rPr>
          <w:rtl w:val="0"/>
        </w:rPr>
        <w:t xml:space="preserve">Can you identify instances where the authors have accessed materials from archives or other specialist repositories? And if so, which?</w:t>
      </w:r>
    </w:p>
    <w:p w:rsidR="00000000" w:rsidDel="00000000" w:rsidP="00000000" w:rsidRDefault="00000000" w:rsidRPr="00000000" w14:paraId="0000001B">
      <w:pPr>
        <w:ind w:left="720" w:firstLine="0"/>
        <w:jc w:val="both"/>
        <w:rPr/>
      </w:pPr>
      <w:r w:rsidDel="00000000" w:rsidR="00000000" w:rsidRPr="00000000">
        <w:rPr>
          <w:rtl w:val="0"/>
        </w:rPr>
      </w:r>
    </w:p>
    <w:p w:rsidR="00000000" w:rsidDel="00000000" w:rsidP="00000000" w:rsidRDefault="00000000" w:rsidRPr="00000000" w14:paraId="0000001C">
      <w:pPr>
        <w:numPr>
          <w:ilvl w:val="0"/>
          <w:numId w:val="16"/>
        </w:numPr>
        <w:ind w:left="1440" w:hanging="360"/>
        <w:jc w:val="both"/>
        <w:rPr/>
      </w:pPr>
      <w:r w:rsidDel="00000000" w:rsidR="00000000" w:rsidRPr="00000000">
        <w:rPr>
          <w:rtl w:val="0"/>
        </w:rPr>
        <w:t xml:space="preserve">The author actually made use of the Liverpool Record Office to access the Museum Committee minute books where he found a lot of information regarding the creation of Liverpool Museum. </w:t>
      </w:r>
    </w:p>
    <w:p w:rsidR="00000000" w:rsidDel="00000000" w:rsidP="00000000" w:rsidRDefault="00000000" w:rsidRPr="00000000" w14:paraId="0000001D">
      <w:pPr>
        <w:jc w:val="both"/>
        <w:rPr/>
      </w:pPr>
      <w:r w:rsidDel="00000000" w:rsidR="00000000" w:rsidRPr="00000000">
        <w:rPr>
          <w:rtl w:val="0"/>
        </w:rPr>
      </w:r>
    </w:p>
    <w:p w:rsidR="00000000" w:rsidDel="00000000" w:rsidP="00000000" w:rsidRDefault="00000000" w:rsidRPr="00000000" w14:paraId="0000001E">
      <w:pPr>
        <w:numPr>
          <w:ilvl w:val="0"/>
          <w:numId w:val="13"/>
        </w:numPr>
        <w:ind w:left="720" w:hanging="360"/>
        <w:jc w:val="both"/>
        <w:rPr/>
      </w:pPr>
      <w:r w:rsidDel="00000000" w:rsidR="00000000" w:rsidRPr="00000000">
        <w:rPr>
          <w:rtl w:val="0"/>
        </w:rPr>
        <w:t xml:space="preserve">Can you identify instances where the authors may have accessed materials from online collections or databases? And if so, which?</w:t>
      </w:r>
    </w:p>
    <w:p w:rsidR="00000000" w:rsidDel="00000000" w:rsidP="00000000" w:rsidRDefault="00000000" w:rsidRPr="00000000" w14:paraId="0000001F">
      <w:pPr>
        <w:ind w:left="0" w:firstLine="0"/>
        <w:jc w:val="both"/>
        <w:rPr/>
      </w:pPr>
      <w:r w:rsidDel="00000000" w:rsidR="00000000" w:rsidRPr="00000000">
        <w:rPr>
          <w:rtl w:val="0"/>
        </w:rPr>
      </w:r>
    </w:p>
    <w:p w:rsidR="00000000" w:rsidDel="00000000" w:rsidP="00000000" w:rsidRDefault="00000000" w:rsidRPr="00000000" w14:paraId="00000020">
      <w:pPr>
        <w:numPr>
          <w:ilvl w:val="0"/>
          <w:numId w:val="6"/>
        </w:numPr>
        <w:ind w:left="1440" w:hanging="360"/>
        <w:rPr/>
      </w:pPr>
      <w:r w:rsidDel="00000000" w:rsidR="00000000" w:rsidRPr="00000000">
        <w:rPr>
          <w:rtl w:val="0"/>
        </w:rPr>
        <w:t xml:space="preserve">The online resources in which this author made use of where the House of Commons debates are easily accessed online. These debates made a significant difference to the work of Scotts investigation whereby the debates actually identified the reason behind the need for this educational resource.</w:t>
      </w:r>
    </w:p>
    <w:p w:rsidR="00000000" w:rsidDel="00000000" w:rsidP="00000000" w:rsidRDefault="00000000" w:rsidRPr="00000000" w14:paraId="00000021">
      <w:pPr>
        <w:widowControl w:val="0"/>
        <w:spacing w:before="5.655517578125" w:line="243.9624309539795" w:lineRule="auto"/>
        <w:ind w:left="0" w:right="35.4766845703125" w:firstLine="0"/>
        <w:rPr/>
      </w:pPr>
      <w:r w:rsidDel="00000000" w:rsidR="00000000" w:rsidRPr="00000000">
        <w:rPr>
          <w:rtl w:val="0"/>
        </w:rPr>
      </w:r>
    </w:p>
    <w:p w:rsidR="00000000" w:rsidDel="00000000" w:rsidP="00000000" w:rsidRDefault="00000000" w:rsidRPr="00000000" w14:paraId="00000022">
      <w:pPr>
        <w:numPr>
          <w:ilvl w:val="0"/>
          <w:numId w:val="13"/>
        </w:numPr>
        <w:ind w:left="720" w:hanging="360"/>
        <w:jc w:val="both"/>
        <w:rPr/>
      </w:pPr>
      <w:r w:rsidDel="00000000" w:rsidR="00000000" w:rsidRPr="00000000">
        <w:rPr>
          <w:rtl w:val="0"/>
        </w:rPr>
        <w:t xml:space="preserve">How do the authors' use of primary sources inform their arguments? In what ways do the primary sources add to the historiographical debates which the article/chapters contribute to?</w:t>
      </w:r>
    </w:p>
    <w:p w:rsidR="00000000" w:rsidDel="00000000" w:rsidP="00000000" w:rsidRDefault="00000000" w:rsidRPr="00000000" w14:paraId="00000023">
      <w:pPr>
        <w:ind w:left="720" w:firstLine="0"/>
        <w:jc w:val="both"/>
        <w:rPr/>
      </w:pPr>
      <w:r w:rsidDel="00000000" w:rsidR="00000000" w:rsidRPr="00000000">
        <w:rPr>
          <w:rtl w:val="0"/>
        </w:rPr>
      </w:r>
    </w:p>
    <w:p w:rsidR="00000000" w:rsidDel="00000000" w:rsidP="00000000" w:rsidRDefault="00000000" w:rsidRPr="00000000" w14:paraId="00000024">
      <w:pPr>
        <w:widowControl w:val="0"/>
        <w:numPr>
          <w:ilvl w:val="0"/>
          <w:numId w:val="7"/>
        </w:numPr>
        <w:spacing w:after="0" w:afterAutospacing="0" w:before="13.812103271484375" w:line="249.89996910095215" w:lineRule="auto"/>
        <w:ind w:left="1440" w:right="4.4561767578125" w:hanging="360"/>
        <w:jc w:val="both"/>
        <w:rPr/>
      </w:pPr>
      <w:r w:rsidDel="00000000" w:rsidR="00000000" w:rsidRPr="00000000">
        <w:rPr>
          <w:rtl w:val="0"/>
        </w:rPr>
        <w:t xml:space="preserve">“</w:t>
      </w:r>
      <w:r w:rsidDel="00000000" w:rsidR="00000000" w:rsidRPr="00000000">
        <w:rPr>
          <w:rtl w:val="0"/>
        </w:rPr>
        <w:t xml:space="preserve">The Mercury reasoned the Museum might ‘raise the intellectual standard of that class who contribute most largely to the production of the luxuries and necessities of life’ by ‘placing discoveries of great chemists.”</w:t>
      </w:r>
    </w:p>
    <w:p w:rsidR="00000000" w:rsidDel="00000000" w:rsidP="00000000" w:rsidRDefault="00000000" w:rsidRPr="00000000" w14:paraId="00000025">
      <w:pPr>
        <w:widowControl w:val="0"/>
        <w:numPr>
          <w:ilvl w:val="0"/>
          <w:numId w:val="15"/>
        </w:numPr>
        <w:spacing w:before="0" w:beforeAutospacing="0" w:line="249.89996910095215" w:lineRule="auto"/>
        <w:ind w:left="2160" w:right="4.4561767578125" w:hanging="360"/>
        <w:jc w:val="both"/>
        <w:rPr/>
      </w:pPr>
      <w:r w:rsidDel="00000000" w:rsidR="00000000" w:rsidRPr="00000000">
        <w:rPr>
          <w:rtl w:val="0"/>
        </w:rPr>
        <w:t xml:space="preserve">The Mercury was heavily used throughout this work, in such a way that the newspaper articles accessed were heavily informative as to why Liverpool Museum was opened and what the underlying motive was behind the opening. The newspapers highlighted the fact that the museum was opened as a way to improve the “intellectual standard” of Liverpool and therefore mean that individuals can contribute far more to society rather than spending their days in the local public houses.</w:t>
      </w:r>
    </w:p>
    <w:p w:rsidR="00000000" w:rsidDel="00000000" w:rsidP="00000000" w:rsidRDefault="00000000" w:rsidRPr="00000000" w14:paraId="00000026">
      <w:pPr>
        <w:ind w:left="0" w:firstLine="0"/>
        <w:jc w:val="both"/>
        <w:rPr/>
      </w:pPr>
      <w:r w:rsidDel="00000000" w:rsidR="00000000" w:rsidRPr="00000000">
        <w:rPr>
          <w:rtl w:val="0"/>
        </w:rPr>
      </w:r>
    </w:p>
    <w:p w:rsidR="00000000" w:rsidDel="00000000" w:rsidP="00000000" w:rsidRDefault="00000000" w:rsidRPr="00000000" w14:paraId="00000027">
      <w:pPr>
        <w:numPr>
          <w:ilvl w:val="0"/>
          <w:numId w:val="7"/>
        </w:numPr>
        <w:ind w:left="1440" w:hanging="360"/>
        <w:jc w:val="both"/>
        <w:rPr/>
      </w:pPr>
      <w:r w:rsidDel="00000000" w:rsidR="00000000" w:rsidRPr="00000000">
        <w:rPr>
          <w:rtl w:val="0"/>
        </w:rPr>
        <w:t xml:space="preserve">“For instance, the earliest parliamentary proposals for provincial museums came during a </w:t>
      </w:r>
      <w:r w:rsidDel="00000000" w:rsidR="00000000" w:rsidRPr="00000000">
        <w:rPr>
          <w:u w:val="single"/>
          <w:rtl w:val="0"/>
        </w:rPr>
        <w:t xml:space="preserve">Select Committee on Drunkenness in 1834</w:t>
      </w:r>
      <w:r w:rsidDel="00000000" w:rsidR="00000000" w:rsidRPr="00000000">
        <w:rPr>
          <w:rtl w:val="0"/>
        </w:rPr>
        <w:t xml:space="preserve">…</w:t>
      </w:r>
      <w:r w:rsidDel="00000000" w:rsidR="00000000" w:rsidRPr="00000000">
        <w:rPr>
          <w:rtl w:val="0"/>
        </w:rPr>
        <w:t xml:space="preserve">identified the ‘prevalence of drunkenness among the labouring classes’ as an ‘evil’ side effect of industrialisation… suggesting that ‘humble museums and collections of works of nature and art’ would offer a solution by affording ‘opportunities for development of mental faculties and moral feelings’.”  </w:t>
      </w:r>
    </w:p>
    <w:p w:rsidR="00000000" w:rsidDel="00000000" w:rsidP="00000000" w:rsidRDefault="00000000" w:rsidRPr="00000000" w14:paraId="00000028">
      <w:pPr>
        <w:numPr>
          <w:ilvl w:val="0"/>
          <w:numId w:val="14"/>
        </w:numPr>
        <w:ind w:left="2160" w:hanging="360"/>
        <w:jc w:val="both"/>
        <w:rPr/>
      </w:pPr>
      <w:r w:rsidDel="00000000" w:rsidR="00000000" w:rsidRPr="00000000">
        <w:rPr>
          <w:rtl w:val="0"/>
        </w:rPr>
        <w:t xml:space="preserve">This first example is a great way to show that the application of the </w:t>
      </w:r>
      <w:r w:rsidDel="00000000" w:rsidR="00000000" w:rsidRPr="00000000">
        <w:rPr>
          <w:rtl w:val="0"/>
        </w:rPr>
        <w:t xml:space="preserve">Select Committee on Drunkenness to Scotts work showed that the need for this particular museum was to aid the education of the working class communities in Liverpool.</w:t>
      </w:r>
      <w:r w:rsidDel="00000000" w:rsidR="00000000" w:rsidRPr="00000000">
        <w:rPr>
          <w:rtl w:val="0"/>
        </w:rPr>
      </w:r>
    </w:p>
    <w:p w:rsidR="00000000" w:rsidDel="00000000" w:rsidP="00000000" w:rsidRDefault="00000000" w:rsidRPr="00000000" w14:paraId="00000029">
      <w:pPr>
        <w:jc w:val="both"/>
        <w:rPr/>
      </w:pPr>
      <w:r w:rsidDel="00000000" w:rsidR="00000000" w:rsidRPr="00000000">
        <w:rPr>
          <w:rtl w:val="0"/>
        </w:rPr>
        <w:t xml:space="preserve">Charles C Rozier, 'Repairing the Loss of the Past: The Use of Written, Oral and Physical Evidence in the Ecclesiastical History of Orderic Vitalis (c.1113–42), Historical Research, 92:257 (August 2019): 461–478.</w:t>
      </w:r>
    </w:p>
    <w:p w:rsidR="00000000" w:rsidDel="00000000" w:rsidP="00000000" w:rsidRDefault="00000000" w:rsidRPr="00000000" w14:paraId="0000002A">
      <w:pPr>
        <w:jc w:val="both"/>
        <w:rPr/>
      </w:pPr>
      <w:r w:rsidDel="00000000" w:rsidR="00000000" w:rsidRPr="00000000">
        <w:rPr>
          <w:rtl w:val="0"/>
        </w:rPr>
      </w:r>
    </w:p>
    <w:p w:rsidR="00000000" w:rsidDel="00000000" w:rsidP="00000000" w:rsidRDefault="00000000" w:rsidRPr="00000000" w14:paraId="0000002B">
      <w:pPr>
        <w:ind w:left="0" w:firstLine="0"/>
        <w:jc w:val="both"/>
        <w:rPr/>
      </w:pPr>
      <w:r w:rsidDel="00000000" w:rsidR="00000000" w:rsidRPr="00000000">
        <w:rPr>
          <w:rtl w:val="0"/>
        </w:rPr>
      </w:r>
    </w:p>
    <w:p w:rsidR="00000000" w:rsidDel="00000000" w:rsidP="00000000" w:rsidRDefault="00000000" w:rsidRPr="00000000" w14:paraId="0000002C">
      <w:pPr>
        <w:numPr>
          <w:ilvl w:val="0"/>
          <w:numId w:val="19"/>
        </w:numPr>
        <w:ind w:left="720" w:hanging="360"/>
        <w:jc w:val="both"/>
        <w:rPr/>
      </w:pPr>
      <w:r w:rsidDel="00000000" w:rsidR="00000000" w:rsidRPr="00000000">
        <w:rPr>
          <w:rtl w:val="0"/>
        </w:rPr>
        <w:t xml:space="preserve">What primary sources are used by the authors?</w:t>
      </w:r>
    </w:p>
    <w:p w:rsidR="00000000" w:rsidDel="00000000" w:rsidP="00000000" w:rsidRDefault="00000000" w:rsidRPr="00000000" w14:paraId="0000002D">
      <w:pPr>
        <w:ind w:left="0" w:firstLine="0"/>
        <w:jc w:val="both"/>
        <w:rPr/>
      </w:pPr>
      <w:r w:rsidDel="00000000" w:rsidR="00000000" w:rsidRPr="00000000">
        <w:rPr>
          <w:rtl w:val="0"/>
        </w:rPr>
      </w:r>
    </w:p>
    <w:p w:rsidR="00000000" w:rsidDel="00000000" w:rsidP="00000000" w:rsidRDefault="00000000" w:rsidRPr="00000000" w14:paraId="0000002E">
      <w:pPr>
        <w:numPr>
          <w:ilvl w:val="0"/>
          <w:numId w:val="2"/>
        </w:numPr>
        <w:ind w:left="1440" w:hanging="360"/>
        <w:jc w:val="both"/>
        <w:rPr/>
      </w:pPr>
      <w:r w:rsidDel="00000000" w:rsidR="00000000" w:rsidRPr="00000000">
        <w:rPr>
          <w:rtl w:val="0"/>
        </w:rPr>
        <w:t xml:space="preserve">This author made use of the </w:t>
      </w:r>
      <w:r w:rsidDel="00000000" w:rsidR="00000000" w:rsidRPr="00000000">
        <w:rPr>
          <w:i w:val="1"/>
          <w:rtl w:val="0"/>
        </w:rPr>
        <w:t xml:space="preserve">Eclessiastical History </w:t>
      </w:r>
      <w:r w:rsidDel="00000000" w:rsidR="00000000" w:rsidRPr="00000000">
        <w:rPr>
          <w:rtl w:val="0"/>
        </w:rPr>
        <w:t xml:space="preserve">by the monk Orderic Vitalis. He originally wrote four manuscripts, three of which reside in </w:t>
      </w:r>
      <w:r w:rsidDel="00000000" w:rsidR="00000000" w:rsidRPr="00000000">
        <w:rPr>
          <w:rtl w:val="0"/>
        </w:rPr>
        <w:t xml:space="preserve">Paris, Bibliothèque nationale de France, MSS. </w:t>
      </w:r>
    </w:p>
    <w:p w:rsidR="00000000" w:rsidDel="00000000" w:rsidP="00000000" w:rsidRDefault="00000000" w:rsidRPr="00000000" w14:paraId="0000002F">
      <w:pPr>
        <w:numPr>
          <w:ilvl w:val="0"/>
          <w:numId w:val="2"/>
        </w:numPr>
        <w:ind w:left="1440" w:hanging="360"/>
        <w:jc w:val="both"/>
        <w:rPr/>
      </w:pPr>
      <w:r w:rsidDel="00000000" w:rsidR="00000000" w:rsidRPr="00000000">
        <w:rPr>
          <w:rtl w:val="0"/>
        </w:rPr>
        <w:t xml:space="preserve">This article focuses on the use of oral and physical evidence that had been used to create the </w:t>
      </w:r>
      <w:r w:rsidDel="00000000" w:rsidR="00000000" w:rsidRPr="00000000">
        <w:rPr>
          <w:i w:val="1"/>
          <w:rtl w:val="0"/>
        </w:rPr>
        <w:t xml:space="preserve">Eclessiastical History, </w:t>
      </w:r>
      <w:r w:rsidDel="00000000" w:rsidR="00000000" w:rsidRPr="00000000">
        <w:rPr>
          <w:rFonts w:ascii="Arial Unicode MS" w:cs="Arial Unicode MS" w:eastAsia="Arial Unicode MS" w:hAnsi="Arial Unicode MS"/>
          <w:rtl w:val="0"/>
        </w:rPr>
        <w:t xml:space="preserve">the author then used academic discussions by way of considering various viewpoints. These included Chibnall’s twentieth-century edition (1968−80) included  comprehensive commentary, Antonia  Gransden’s great survey of English historical writing, Other surveys of medieval historiography  by Bernard Guenée and Matthew Kempshall drew on Orderic’s works for numerous  illustrative examples in the development of the medieval genre.</w:t>
      </w:r>
    </w:p>
    <w:p w:rsidR="00000000" w:rsidDel="00000000" w:rsidP="00000000" w:rsidRDefault="00000000" w:rsidRPr="00000000" w14:paraId="00000030">
      <w:pPr>
        <w:ind w:left="0" w:firstLine="0"/>
        <w:jc w:val="both"/>
        <w:rPr/>
      </w:pPr>
      <w:r w:rsidDel="00000000" w:rsidR="00000000" w:rsidRPr="00000000">
        <w:rPr>
          <w:rtl w:val="0"/>
        </w:rPr>
      </w:r>
    </w:p>
    <w:p w:rsidR="00000000" w:rsidDel="00000000" w:rsidP="00000000" w:rsidRDefault="00000000" w:rsidRPr="00000000" w14:paraId="00000031">
      <w:pPr>
        <w:numPr>
          <w:ilvl w:val="0"/>
          <w:numId w:val="19"/>
        </w:numPr>
        <w:ind w:left="720" w:hanging="360"/>
        <w:jc w:val="both"/>
        <w:rPr/>
      </w:pPr>
      <w:r w:rsidDel="00000000" w:rsidR="00000000" w:rsidRPr="00000000">
        <w:rPr>
          <w:rtl w:val="0"/>
        </w:rPr>
        <w:t xml:space="preserve">Why do you think the authors chose these particular types of primary sources?</w:t>
      </w:r>
    </w:p>
    <w:p w:rsidR="00000000" w:rsidDel="00000000" w:rsidP="00000000" w:rsidRDefault="00000000" w:rsidRPr="00000000" w14:paraId="00000032">
      <w:pPr>
        <w:ind w:left="0" w:firstLine="0"/>
        <w:jc w:val="both"/>
        <w:rPr/>
      </w:pPr>
      <w:r w:rsidDel="00000000" w:rsidR="00000000" w:rsidRPr="00000000">
        <w:rPr>
          <w:rtl w:val="0"/>
        </w:rPr>
      </w:r>
    </w:p>
    <w:p w:rsidR="00000000" w:rsidDel="00000000" w:rsidP="00000000" w:rsidRDefault="00000000" w:rsidRPr="00000000" w14:paraId="00000033">
      <w:pPr>
        <w:numPr>
          <w:ilvl w:val="0"/>
          <w:numId w:val="1"/>
        </w:numPr>
        <w:ind w:left="1440" w:hanging="360"/>
        <w:jc w:val="both"/>
        <w:rPr/>
      </w:pPr>
      <w:r w:rsidDel="00000000" w:rsidR="00000000" w:rsidRPr="00000000">
        <w:rPr>
          <w:rtl w:val="0"/>
        </w:rPr>
        <w:t xml:space="preserve">The sources mentioned above serve the important purpose of providing content for discussion. </w:t>
      </w:r>
      <w:r w:rsidDel="00000000" w:rsidR="00000000" w:rsidRPr="00000000">
        <w:rPr>
          <w:rtl w:val="0"/>
        </w:rPr>
        <w:t xml:space="preserve">The authors mentioned above place great emphasis on the analysis of his methods and aims in the writing of the past.</w:t>
      </w:r>
    </w:p>
    <w:p w:rsidR="00000000" w:rsidDel="00000000" w:rsidP="00000000" w:rsidRDefault="00000000" w:rsidRPr="00000000" w14:paraId="00000034">
      <w:pPr>
        <w:jc w:val="both"/>
        <w:rPr/>
      </w:pPr>
      <w:r w:rsidDel="00000000" w:rsidR="00000000" w:rsidRPr="00000000">
        <w:rPr>
          <w:rtl w:val="0"/>
        </w:rPr>
      </w:r>
    </w:p>
    <w:p w:rsidR="00000000" w:rsidDel="00000000" w:rsidP="00000000" w:rsidRDefault="00000000" w:rsidRPr="00000000" w14:paraId="00000035">
      <w:pPr>
        <w:numPr>
          <w:ilvl w:val="0"/>
          <w:numId w:val="19"/>
        </w:numPr>
        <w:ind w:left="720" w:hanging="360"/>
        <w:jc w:val="both"/>
        <w:rPr/>
      </w:pPr>
      <w:r w:rsidDel="00000000" w:rsidR="00000000" w:rsidRPr="00000000">
        <w:rPr>
          <w:rtl w:val="0"/>
        </w:rPr>
        <w:t xml:space="preserve">Where and how do you think the authors accessed the particular primary sources that are used?</w:t>
      </w:r>
    </w:p>
    <w:p w:rsidR="00000000" w:rsidDel="00000000" w:rsidP="00000000" w:rsidRDefault="00000000" w:rsidRPr="00000000" w14:paraId="00000036">
      <w:pPr>
        <w:ind w:left="720" w:firstLine="0"/>
        <w:jc w:val="both"/>
        <w:rPr/>
      </w:pPr>
      <w:r w:rsidDel="00000000" w:rsidR="00000000" w:rsidRPr="00000000">
        <w:rPr>
          <w:rtl w:val="0"/>
        </w:rPr>
      </w:r>
    </w:p>
    <w:p w:rsidR="00000000" w:rsidDel="00000000" w:rsidP="00000000" w:rsidRDefault="00000000" w:rsidRPr="00000000" w14:paraId="00000037">
      <w:pPr>
        <w:numPr>
          <w:ilvl w:val="0"/>
          <w:numId w:val="20"/>
        </w:numPr>
        <w:ind w:left="1440" w:hanging="360"/>
        <w:jc w:val="both"/>
        <w:rPr>
          <w:u w:val="none"/>
        </w:rPr>
      </w:pPr>
      <w:r w:rsidDel="00000000" w:rsidR="00000000" w:rsidRPr="00000000">
        <w:rPr>
          <w:rtl w:val="0"/>
        </w:rPr>
        <w:t xml:space="preserve">The three manuscripts that we can access are in Paris, Bibliothèque nationale de France, MSS. The author could have visited or alternatively, many libraries have catalogues online that can be accessed. </w:t>
      </w:r>
    </w:p>
    <w:p w:rsidR="00000000" w:rsidDel="00000000" w:rsidP="00000000" w:rsidRDefault="00000000" w:rsidRPr="00000000" w14:paraId="00000038">
      <w:pPr>
        <w:numPr>
          <w:ilvl w:val="0"/>
          <w:numId w:val="20"/>
        </w:numPr>
        <w:ind w:left="1440" w:hanging="360"/>
        <w:jc w:val="both"/>
        <w:rPr>
          <w:u w:val="none"/>
        </w:rPr>
      </w:pPr>
      <w:r w:rsidDel="00000000" w:rsidR="00000000" w:rsidRPr="00000000">
        <w:rPr>
          <w:rtl w:val="0"/>
        </w:rPr>
        <w:t xml:space="preserve">Also the article detailed that a fund was granted to the author in which he went on to research in normandy. </w:t>
      </w:r>
    </w:p>
    <w:p w:rsidR="00000000" w:rsidDel="00000000" w:rsidP="00000000" w:rsidRDefault="00000000" w:rsidRPr="00000000" w14:paraId="00000039">
      <w:pPr>
        <w:numPr>
          <w:ilvl w:val="0"/>
          <w:numId w:val="19"/>
        </w:numPr>
        <w:ind w:left="720" w:hanging="360"/>
        <w:jc w:val="both"/>
        <w:rPr/>
      </w:pPr>
      <w:r w:rsidDel="00000000" w:rsidR="00000000" w:rsidRPr="00000000">
        <w:rPr>
          <w:rtl w:val="0"/>
        </w:rPr>
        <w:t xml:space="preserve">Can you identify instances where the authors have accessed materials from archives or other specialist repositories? And if so, which?</w:t>
      </w:r>
    </w:p>
    <w:p w:rsidR="00000000" w:rsidDel="00000000" w:rsidP="00000000" w:rsidRDefault="00000000" w:rsidRPr="00000000" w14:paraId="0000003A">
      <w:pPr>
        <w:ind w:left="720" w:firstLine="0"/>
        <w:jc w:val="both"/>
        <w:rPr/>
      </w:pPr>
      <w:r w:rsidDel="00000000" w:rsidR="00000000" w:rsidRPr="00000000">
        <w:rPr>
          <w:rtl w:val="0"/>
        </w:rPr>
      </w:r>
    </w:p>
    <w:p w:rsidR="00000000" w:rsidDel="00000000" w:rsidP="00000000" w:rsidRDefault="00000000" w:rsidRPr="00000000" w14:paraId="0000003B">
      <w:pPr>
        <w:numPr>
          <w:ilvl w:val="0"/>
          <w:numId w:val="18"/>
        </w:numPr>
        <w:ind w:left="1440" w:hanging="360"/>
        <w:jc w:val="both"/>
        <w:rPr>
          <w:u w:val="none"/>
        </w:rPr>
      </w:pPr>
      <w:r w:rsidDel="00000000" w:rsidR="00000000" w:rsidRPr="00000000">
        <w:rPr>
          <w:rtl w:val="0"/>
        </w:rPr>
        <w:t xml:space="preserve">The entire artical is about one particular primary source. The Eclessiastial History is currently situated in the Bibliothèque nationale de France.</w:t>
      </w:r>
    </w:p>
    <w:p w:rsidR="00000000" w:rsidDel="00000000" w:rsidP="00000000" w:rsidRDefault="00000000" w:rsidRPr="00000000" w14:paraId="0000003C">
      <w:pPr>
        <w:ind w:left="1440" w:firstLine="0"/>
        <w:jc w:val="both"/>
        <w:rPr/>
      </w:pPr>
      <w:r w:rsidDel="00000000" w:rsidR="00000000" w:rsidRPr="00000000">
        <w:rPr>
          <w:rtl w:val="0"/>
        </w:rPr>
      </w:r>
    </w:p>
    <w:p w:rsidR="00000000" w:rsidDel="00000000" w:rsidP="00000000" w:rsidRDefault="00000000" w:rsidRPr="00000000" w14:paraId="0000003D">
      <w:pPr>
        <w:numPr>
          <w:ilvl w:val="0"/>
          <w:numId w:val="19"/>
        </w:numPr>
        <w:ind w:left="720" w:hanging="360"/>
        <w:jc w:val="both"/>
        <w:rPr/>
      </w:pPr>
      <w:r w:rsidDel="00000000" w:rsidR="00000000" w:rsidRPr="00000000">
        <w:rPr>
          <w:rtl w:val="0"/>
        </w:rPr>
        <w:t xml:space="preserve">Can you identify instances where the authors may have accessed materials from online collections or databases? And if so, which?</w:t>
      </w:r>
    </w:p>
    <w:p w:rsidR="00000000" w:rsidDel="00000000" w:rsidP="00000000" w:rsidRDefault="00000000" w:rsidRPr="00000000" w14:paraId="0000003E">
      <w:pPr>
        <w:ind w:left="0" w:firstLine="0"/>
        <w:jc w:val="both"/>
        <w:rPr/>
      </w:pPr>
      <w:r w:rsidDel="00000000" w:rsidR="00000000" w:rsidRPr="00000000">
        <w:rPr>
          <w:rtl w:val="0"/>
        </w:rPr>
      </w:r>
    </w:p>
    <w:p w:rsidR="00000000" w:rsidDel="00000000" w:rsidP="00000000" w:rsidRDefault="00000000" w:rsidRPr="00000000" w14:paraId="0000003F">
      <w:pPr>
        <w:numPr>
          <w:ilvl w:val="0"/>
          <w:numId w:val="21"/>
        </w:numPr>
        <w:ind w:left="1440" w:hanging="360"/>
        <w:jc w:val="both"/>
        <w:rPr>
          <w:u w:val="none"/>
        </w:rPr>
      </w:pPr>
      <w:r w:rsidDel="00000000" w:rsidR="00000000" w:rsidRPr="00000000">
        <w:rPr>
          <w:rtl w:val="0"/>
        </w:rPr>
        <w:t xml:space="preserve">It does not immediately appear that any online sources where used in the creation of this article. However, it would be reductionist of me to just assume that the internet was not used. The Bibliothèque nationale de France has digitised some of its collection, whilst the entire manuscripts do not make an appearance, the catelogue does provide some limited information and it is valid to assume that the catalogue probably was used at some point. </w:t>
      </w:r>
    </w:p>
    <w:p w:rsidR="00000000" w:rsidDel="00000000" w:rsidP="00000000" w:rsidRDefault="00000000" w:rsidRPr="00000000" w14:paraId="00000040">
      <w:pPr>
        <w:ind w:left="1440" w:firstLine="0"/>
        <w:jc w:val="both"/>
        <w:rPr/>
      </w:pPr>
      <w:r w:rsidDel="00000000" w:rsidR="00000000" w:rsidRPr="00000000">
        <w:rPr>
          <w:rtl w:val="0"/>
        </w:rPr>
      </w:r>
    </w:p>
    <w:p w:rsidR="00000000" w:rsidDel="00000000" w:rsidP="00000000" w:rsidRDefault="00000000" w:rsidRPr="00000000" w14:paraId="00000041">
      <w:pPr>
        <w:numPr>
          <w:ilvl w:val="0"/>
          <w:numId w:val="19"/>
        </w:numPr>
        <w:ind w:left="720" w:hanging="360"/>
        <w:jc w:val="both"/>
        <w:rPr/>
      </w:pPr>
      <w:r w:rsidDel="00000000" w:rsidR="00000000" w:rsidRPr="00000000">
        <w:rPr>
          <w:rtl w:val="0"/>
        </w:rPr>
        <w:t xml:space="preserve">How do the authors' use of primary sources inform their arguments? In what ways do the primary sources add to the historiographical debates which the article/chapters contribute to?</w:t>
      </w:r>
    </w:p>
    <w:p w:rsidR="00000000" w:rsidDel="00000000" w:rsidP="00000000" w:rsidRDefault="00000000" w:rsidRPr="00000000" w14:paraId="00000042">
      <w:pPr>
        <w:numPr>
          <w:ilvl w:val="0"/>
          <w:numId w:val="17"/>
        </w:numPr>
        <w:ind w:left="1440" w:hanging="360"/>
        <w:jc w:val="both"/>
        <w:rPr>
          <w:u w:val="none"/>
        </w:rPr>
      </w:pPr>
      <w:r w:rsidDel="00000000" w:rsidR="00000000" w:rsidRPr="00000000">
        <w:rPr>
          <w:rtl w:val="0"/>
        </w:rPr>
        <w:t xml:space="preserve">This author commends Orderics work highly, they believe that Orderic demonstrated great narrative skill during a time when compiling large range evidence was problematic to say the least. Rozier uses these primary sources by way of supporting the above opinion. The manuscripts that he has accessed allowed the author to form a judgement on the success of Orderic’s work. </w:t>
      </w:r>
    </w:p>
    <w:p w:rsidR="00000000" w:rsidDel="00000000" w:rsidP="00000000" w:rsidRDefault="00000000" w:rsidRPr="00000000" w14:paraId="00000043">
      <w:pPr>
        <w:jc w:val="both"/>
        <w:rPr/>
      </w:pPr>
      <w:r w:rsidDel="00000000" w:rsidR="00000000" w:rsidRPr="00000000">
        <w:rPr>
          <w:rtl w:val="0"/>
        </w:rPr>
      </w:r>
    </w:p>
    <w:p w:rsidR="00000000" w:rsidDel="00000000" w:rsidP="00000000" w:rsidRDefault="00000000" w:rsidRPr="00000000" w14:paraId="00000044">
      <w:pPr>
        <w:jc w:val="both"/>
        <w:rPr/>
      </w:pPr>
      <w:r w:rsidDel="00000000" w:rsidR="00000000" w:rsidRPr="00000000">
        <w:rPr>
          <w:rtl w:val="0"/>
        </w:rPr>
      </w:r>
    </w:p>
    <w:p w:rsidR="00000000" w:rsidDel="00000000" w:rsidP="00000000" w:rsidRDefault="00000000" w:rsidRPr="00000000" w14:paraId="00000045">
      <w:pPr>
        <w:jc w:val="both"/>
        <w:rPr/>
      </w:pPr>
      <w:r w:rsidDel="00000000" w:rsidR="00000000" w:rsidRPr="00000000">
        <w:rPr>
          <w:rtl w:val="0"/>
        </w:rPr>
        <w:t xml:space="preserve">Summary Task:</w:t>
      </w:r>
    </w:p>
    <w:p w:rsidR="00000000" w:rsidDel="00000000" w:rsidP="00000000" w:rsidRDefault="00000000" w:rsidRPr="00000000" w14:paraId="00000046">
      <w:pPr>
        <w:ind w:left="0" w:firstLine="0"/>
        <w:jc w:val="both"/>
        <w:rPr/>
      </w:pPr>
      <w:r w:rsidDel="00000000" w:rsidR="00000000" w:rsidRPr="00000000">
        <w:rPr>
          <w:rtl w:val="0"/>
        </w:rPr>
      </w:r>
    </w:p>
    <w:p w:rsidR="00000000" w:rsidDel="00000000" w:rsidP="00000000" w:rsidRDefault="00000000" w:rsidRPr="00000000" w14:paraId="00000047">
      <w:pPr>
        <w:numPr>
          <w:ilvl w:val="0"/>
          <w:numId w:val="8"/>
        </w:numPr>
        <w:ind w:left="720" w:hanging="360"/>
        <w:jc w:val="both"/>
        <w:rPr/>
      </w:pPr>
      <w:r w:rsidDel="00000000" w:rsidR="00000000" w:rsidRPr="00000000">
        <w:rPr>
          <w:rtl w:val="0"/>
        </w:rPr>
        <w:t xml:space="preserve">List as many different types of primary source which you can identify in the articles/chapters.</w:t>
      </w:r>
    </w:p>
    <w:p w:rsidR="00000000" w:rsidDel="00000000" w:rsidP="00000000" w:rsidRDefault="00000000" w:rsidRPr="00000000" w14:paraId="00000048">
      <w:pPr>
        <w:ind w:left="720" w:firstLine="0"/>
        <w:jc w:val="both"/>
        <w:rPr/>
      </w:pPr>
      <w:r w:rsidDel="00000000" w:rsidR="00000000" w:rsidRPr="00000000">
        <w:rPr>
          <w:rtl w:val="0"/>
        </w:rPr>
      </w:r>
    </w:p>
    <w:p w:rsidR="00000000" w:rsidDel="00000000" w:rsidP="00000000" w:rsidRDefault="00000000" w:rsidRPr="00000000" w14:paraId="00000049">
      <w:pPr>
        <w:numPr>
          <w:ilvl w:val="0"/>
          <w:numId w:val="10"/>
        </w:numPr>
        <w:ind w:left="1440" w:hanging="360"/>
        <w:jc w:val="both"/>
        <w:rPr/>
      </w:pPr>
      <w:r w:rsidDel="00000000" w:rsidR="00000000" w:rsidRPr="00000000">
        <w:rPr>
          <w:rtl w:val="0"/>
        </w:rPr>
        <w:t xml:space="preserve">House of commons debates</w:t>
      </w:r>
    </w:p>
    <w:p w:rsidR="00000000" w:rsidDel="00000000" w:rsidP="00000000" w:rsidRDefault="00000000" w:rsidRPr="00000000" w14:paraId="0000004A">
      <w:pPr>
        <w:numPr>
          <w:ilvl w:val="0"/>
          <w:numId w:val="10"/>
        </w:numPr>
        <w:ind w:left="1440" w:hanging="360"/>
        <w:jc w:val="both"/>
        <w:rPr/>
      </w:pPr>
      <w:r w:rsidDel="00000000" w:rsidR="00000000" w:rsidRPr="00000000">
        <w:rPr>
          <w:rtl w:val="0"/>
        </w:rPr>
        <w:t xml:space="preserve">Liverpool Museum Committee minutes</w:t>
      </w:r>
    </w:p>
    <w:p w:rsidR="00000000" w:rsidDel="00000000" w:rsidP="00000000" w:rsidRDefault="00000000" w:rsidRPr="00000000" w14:paraId="0000004B">
      <w:pPr>
        <w:numPr>
          <w:ilvl w:val="0"/>
          <w:numId w:val="10"/>
        </w:numPr>
        <w:ind w:left="1440" w:hanging="360"/>
        <w:jc w:val="both"/>
        <w:rPr/>
      </w:pPr>
      <w:r w:rsidDel="00000000" w:rsidR="00000000" w:rsidRPr="00000000">
        <w:rPr>
          <w:rtl w:val="0"/>
        </w:rPr>
        <w:t xml:space="preserve">Newspapers: eg. The Liverpool Mercury and The Times</w:t>
      </w:r>
    </w:p>
    <w:p w:rsidR="00000000" w:rsidDel="00000000" w:rsidP="00000000" w:rsidRDefault="00000000" w:rsidRPr="00000000" w14:paraId="0000004C">
      <w:pPr>
        <w:numPr>
          <w:ilvl w:val="0"/>
          <w:numId w:val="10"/>
        </w:numPr>
        <w:ind w:left="1440" w:hanging="360"/>
        <w:jc w:val="both"/>
        <w:rPr>
          <w:u w:val="none"/>
        </w:rPr>
      </w:pPr>
      <w:r w:rsidDel="00000000" w:rsidR="00000000" w:rsidRPr="00000000">
        <w:rPr>
          <w:rtl w:val="0"/>
        </w:rPr>
        <w:t xml:space="preserve">The </w:t>
      </w:r>
      <w:r w:rsidDel="00000000" w:rsidR="00000000" w:rsidRPr="00000000">
        <w:rPr>
          <w:i w:val="1"/>
          <w:rtl w:val="0"/>
        </w:rPr>
        <w:t xml:space="preserve">Eclessiastical History </w:t>
      </w:r>
      <w:r w:rsidDel="00000000" w:rsidR="00000000" w:rsidRPr="00000000">
        <w:rPr>
          <w:rtl w:val="0"/>
        </w:rPr>
        <w:t xml:space="preserve">by Orderic Vitalis </w:t>
      </w:r>
      <w:r w:rsidDel="00000000" w:rsidR="00000000" w:rsidRPr="00000000">
        <w:rPr>
          <w:rtl w:val="0"/>
        </w:rPr>
      </w:r>
    </w:p>
    <w:p w:rsidR="00000000" w:rsidDel="00000000" w:rsidP="00000000" w:rsidRDefault="00000000" w:rsidRPr="00000000" w14:paraId="0000004D">
      <w:pPr>
        <w:jc w:val="both"/>
        <w:rPr/>
      </w:pPr>
      <w:r w:rsidDel="00000000" w:rsidR="00000000" w:rsidRPr="00000000">
        <w:rPr>
          <w:rtl w:val="0"/>
        </w:rPr>
      </w:r>
    </w:p>
    <w:p w:rsidR="00000000" w:rsidDel="00000000" w:rsidP="00000000" w:rsidRDefault="00000000" w:rsidRPr="00000000" w14:paraId="0000004E">
      <w:pPr>
        <w:numPr>
          <w:ilvl w:val="0"/>
          <w:numId w:val="8"/>
        </w:numPr>
        <w:ind w:left="720" w:hanging="360"/>
        <w:jc w:val="both"/>
        <w:rPr/>
      </w:pPr>
      <w:r w:rsidDel="00000000" w:rsidR="00000000" w:rsidRPr="00000000">
        <w:rPr>
          <w:rtl w:val="0"/>
        </w:rPr>
        <w:t xml:space="preserve">List any archives that you can identify as having been used in the composition of the articles/chapters. Feel free to speculate here if it is not immediately apparent.</w:t>
      </w:r>
    </w:p>
    <w:p w:rsidR="00000000" w:rsidDel="00000000" w:rsidP="00000000" w:rsidRDefault="00000000" w:rsidRPr="00000000" w14:paraId="0000004F">
      <w:pPr>
        <w:ind w:left="720" w:firstLine="0"/>
        <w:jc w:val="both"/>
        <w:rPr/>
      </w:pPr>
      <w:r w:rsidDel="00000000" w:rsidR="00000000" w:rsidRPr="00000000">
        <w:rPr>
          <w:rtl w:val="0"/>
        </w:rPr>
      </w:r>
    </w:p>
    <w:p w:rsidR="00000000" w:rsidDel="00000000" w:rsidP="00000000" w:rsidRDefault="00000000" w:rsidRPr="00000000" w14:paraId="00000050">
      <w:pPr>
        <w:numPr>
          <w:ilvl w:val="0"/>
          <w:numId w:val="22"/>
        </w:numPr>
        <w:ind w:left="1440" w:hanging="360"/>
        <w:jc w:val="both"/>
        <w:rPr/>
      </w:pPr>
      <w:r w:rsidDel="00000000" w:rsidR="00000000" w:rsidRPr="00000000">
        <w:rPr>
          <w:rtl w:val="0"/>
        </w:rPr>
        <w:t xml:space="preserve">Newspaper archives</w:t>
      </w:r>
    </w:p>
    <w:p w:rsidR="00000000" w:rsidDel="00000000" w:rsidP="00000000" w:rsidRDefault="00000000" w:rsidRPr="00000000" w14:paraId="00000051">
      <w:pPr>
        <w:numPr>
          <w:ilvl w:val="0"/>
          <w:numId w:val="22"/>
        </w:numPr>
        <w:ind w:left="1440" w:hanging="360"/>
        <w:jc w:val="both"/>
        <w:rPr/>
      </w:pPr>
      <w:r w:rsidDel="00000000" w:rsidR="00000000" w:rsidRPr="00000000">
        <w:rPr>
          <w:rtl w:val="0"/>
        </w:rPr>
        <w:t xml:space="preserve">Political archives: eg. house of commons debates</w:t>
      </w:r>
    </w:p>
    <w:p w:rsidR="00000000" w:rsidDel="00000000" w:rsidP="00000000" w:rsidRDefault="00000000" w:rsidRPr="00000000" w14:paraId="00000052">
      <w:pPr>
        <w:numPr>
          <w:ilvl w:val="0"/>
          <w:numId w:val="22"/>
        </w:numPr>
        <w:ind w:left="1440" w:hanging="360"/>
        <w:jc w:val="both"/>
        <w:rPr/>
      </w:pPr>
      <w:r w:rsidDel="00000000" w:rsidR="00000000" w:rsidRPr="00000000">
        <w:rPr>
          <w:rtl w:val="0"/>
        </w:rPr>
        <w:t xml:space="preserve">Figures indicating the number of visitors are dotted around the article. One would assume that these figures either came directly from literature produced by the museum or the committee, or they could have been published in a secondary source.</w:t>
      </w:r>
    </w:p>
    <w:p w:rsidR="00000000" w:rsidDel="00000000" w:rsidP="00000000" w:rsidRDefault="00000000" w:rsidRPr="00000000" w14:paraId="00000053">
      <w:pPr>
        <w:numPr>
          <w:ilvl w:val="0"/>
          <w:numId w:val="22"/>
        </w:numPr>
        <w:ind w:left="1440" w:hanging="360"/>
        <w:jc w:val="both"/>
        <w:rPr/>
      </w:pPr>
      <w:r w:rsidDel="00000000" w:rsidR="00000000" w:rsidRPr="00000000">
        <w:rPr>
          <w:rtl w:val="0"/>
        </w:rPr>
        <w:t xml:space="preserve">Liverpool Record Office</w:t>
      </w:r>
    </w:p>
    <w:p w:rsidR="00000000" w:rsidDel="00000000" w:rsidP="00000000" w:rsidRDefault="00000000" w:rsidRPr="00000000" w14:paraId="00000054">
      <w:pPr>
        <w:numPr>
          <w:ilvl w:val="0"/>
          <w:numId w:val="22"/>
        </w:numPr>
        <w:ind w:left="1440" w:hanging="360"/>
        <w:jc w:val="both"/>
      </w:pPr>
      <w:r w:rsidDel="00000000" w:rsidR="00000000" w:rsidRPr="00000000">
        <w:rPr>
          <w:rtl w:val="0"/>
        </w:rPr>
        <w:t xml:space="preserve">Bibliothèque nationale de France, MSS. </w:t>
      </w:r>
    </w:p>
    <w:p w:rsidR="00000000" w:rsidDel="00000000" w:rsidP="00000000" w:rsidRDefault="00000000" w:rsidRPr="00000000" w14:paraId="00000055">
      <w:pPr>
        <w:jc w:val="both"/>
        <w:rPr/>
      </w:pPr>
      <w:r w:rsidDel="00000000" w:rsidR="00000000" w:rsidRPr="00000000">
        <w:rPr>
          <w:rtl w:val="0"/>
        </w:rPr>
      </w:r>
    </w:p>
    <w:p w:rsidR="00000000" w:rsidDel="00000000" w:rsidP="00000000" w:rsidRDefault="00000000" w:rsidRPr="00000000" w14:paraId="00000056">
      <w:pPr>
        <w:numPr>
          <w:ilvl w:val="0"/>
          <w:numId w:val="8"/>
        </w:numPr>
        <w:ind w:left="720" w:hanging="360"/>
        <w:jc w:val="both"/>
        <w:rPr/>
      </w:pPr>
      <w:r w:rsidDel="00000000" w:rsidR="00000000" w:rsidRPr="00000000">
        <w:rPr>
          <w:rtl w:val="0"/>
        </w:rPr>
        <w:t xml:space="preserve">List any online sources that you can identify as having been used in the composition of the articles/chapters. Feel free to speculate here if it is not immediately apparent.</w:t>
      </w:r>
    </w:p>
    <w:p w:rsidR="00000000" w:rsidDel="00000000" w:rsidP="00000000" w:rsidRDefault="00000000" w:rsidRPr="00000000" w14:paraId="00000057">
      <w:pPr>
        <w:ind w:left="720" w:firstLine="0"/>
        <w:jc w:val="both"/>
        <w:rPr/>
      </w:pPr>
      <w:r w:rsidDel="00000000" w:rsidR="00000000" w:rsidRPr="00000000">
        <w:rPr>
          <w:rtl w:val="0"/>
        </w:rPr>
      </w:r>
    </w:p>
    <w:p w:rsidR="00000000" w:rsidDel="00000000" w:rsidP="00000000" w:rsidRDefault="00000000" w:rsidRPr="00000000" w14:paraId="00000058">
      <w:pPr>
        <w:numPr>
          <w:ilvl w:val="0"/>
          <w:numId w:val="11"/>
        </w:numPr>
        <w:ind w:left="1440" w:hanging="360"/>
        <w:jc w:val="both"/>
        <w:rPr/>
      </w:pPr>
      <w:r w:rsidDel="00000000" w:rsidR="00000000" w:rsidRPr="00000000">
        <w:rPr>
          <w:rtl w:val="0"/>
        </w:rPr>
        <w:t xml:space="preserve">House of commons debates</w:t>
      </w:r>
    </w:p>
    <w:p w:rsidR="00000000" w:rsidDel="00000000" w:rsidP="00000000" w:rsidRDefault="00000000" w:rsidRPr="00000000" w14:paraId="00000059">
      <w:pPr>
        <w:numPr>
          <w:ilvl w:val="0"/>
          <w:numId w:val="11"/>
        </w:numPr>
        <w:ind w:left="1440" w:hanging="360"/>
        <w:jc w:val="both"/>
        <w:rPr/>
      </w:pPr>
      <w:r w:rsidDel="00000000" w:rsidR="00000000" w:rsidRPr="00000000">
        <w:rPr>
          <w:rtl w:val="0"/>
        </w:rPr>
        <w:t xml:space="preserve">I would argue that the online catalogue for the Bibliothèque nationale de France would have been used at least one stage.</w:t>
      </w:r>
    </w:p>
    <w:p w:rsidR="00000000" w:rsidDel="00000000" w:rsidP="00000000" w:rsidRDefault="00000000" w:rsidRPr="00000000" w14:paraId="0000005A">
      <w:pPr>
        <w:jc w:val="both"/>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B">
    <w:pPr>
      <w:rPr/>
    </w:pPr>
    <w:r w:rsidDel="00000000" w:rsidR="00000000" w:rsidRPr="00000000">
      <w:rPr>
        <w:rtl w:val="0"/>
      </w:rPr>
      <w:t xml:space="preserve">Week One: Deconstructing Research Projects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