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BE54C9" w14:textId="77777777" w:rsidR="000E2001" w:rsidRPr="00A65AF7" w:rsidRDefault="000E2001" w:rsidP="00E75BB4">
      <w:pPr>
        <w:spacing w:line="360" w:lineRule="auto"/>
        <w:jc w:val="both"/>
        <w:rPr>
          <w:rFonts w:ascii="Arial" w:hAnsi="Arial" w:cs="Arial"/>
          <w:b/>
          <w:sz w:val="22"/>
          <w:szCs w:val="22"/>
        </w:rPr>
      </w:pPr>
    </w:p>
    <w:p w14:paraId="01C77FF0" w14:textId="77777777" w:rsidR="000E2001" w:rsidRPr="00A65AF7" w:rsidRDefault="000E2001" w:rsidP="00E75BB4">
      <w:pPr>
        <w:spacing w:line="360" w:lineRule="auto"/>
        <w:jc w:val="center"/>
        <w:rPr>
          <w:rFonts w:ascii="Arial" w:hAnsi="Arial" w:cs="Arial"/>
          <w:b/>
          <w:sz w:val="22"/>
          <w:szCs w:val="22"/>
        </w:rPr>
      </w:pPr>
      <w:r w:rsidRPr="00A65AF7">
        <w:rPr>
          <w:rFonts w:ascii="Arial" w:hAnsi="Arial" w:cs="Arial"/>
          <w:b/>
          <w:noProof/>
          <w:sz w:val="22"/>
          <w:szCs w:val="22"/>
        </w:rPr>
        <w:drawing>
          <wp:inline distT="0" distB="0" distL="0" distR="0" wp14:anchorId="775BDD59" wp14:editId="419CA966">
            <wp:extent cx="4523248" cy="2029327"/>
            <wp:effectExtent l="0" t="0" r="0" b="9525"/>
            <wp:docPr id="3535938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61667" cy="2046563"/>
                    </a:xfrm>
                    <a:prstGeom prst="rect">
                      <a:avLst/>
                    </a:prstGeom>
                    <a:noFill/>
                  </pic:spPr>
                </pic:pic>
              </a:graphicData>
            </a:graphic>
          </wp:inline>
        </w:drawing>
      </w:r>
    </w:p>
    <w:p w14:paraId="5D83C74B" w14:textId="77777777" w:rsidR="000E2001" w:rsidRPr="00A65AF7" w:rsidRDefault="000E2001" w:rsidP="00E75BB4">
      <w:pPr>
        <w:spacing w:line="360" w:lineRule="auto"/>
        <w:jc w:val="both"/>
        <w:rPr>
          <w:rFonts w:ascii="Arial" w:hAnsi="Arial" w:cs="Arial"/>
          <w:b/>
          <w:sz w:val="22"/>
          <w:szCs w:val="22"/>
        </w:rPr>
      </w:pPr>
    </w:p>
    <w:p w14:paraId="23816F6D" w14:textId="77777777" w:rsidR="000E2001" w:rsidRPr="00A65AF7" w:rsidRDefault="000E2001" w:rsidP="00E75BB4">
      <w:pPr>
        <w:spacing w:line="360" w:lineRule="auto"/>
        <w:jc w:val="both"/>
        <w:rPr>
          <w:rFonts w:ascii="Arial" w:hAnsi="Arial" w:cs="Arial"/>
          <w:b/>
          <w:sz w:val="22"/>
          <w:szCs w:val="22"/>
        </w:rPr>
      </w:pPr>
    </w:p>
    <w:p w14:paraId="379C77A6" w14:textId="77777777" w:rsidR="000E2001" w:rsidRPr="00A65AF7" w:rsidRDefault="000E2001" w:rsidP="00E75BB4">
      <w:pPr>
        <w:spacing w:line="360" w:lineRule="auto"/>
        <w:jc w:val="center"/>
        <w:rPr>
          <w:rFonts w:ascii="Arial" w:hAnsi="Arial" w:cs="Arial"/>
          <w:b/>
          <w:sz w:val="22"/>
          <w:szCs w:val="22"/>
        </w:rPr>
      </w:pPr>
    </w:p>
    <w:p w14:paraId="08A6E6FC" w14:textId="77777777" w:rsidR="000E2001" w:rsidRPr="00A65AF7" w:rsidRDefault="000E2001" w:rsidP="00E75BB4">
      <w:pPr>
        <w:spacing w:line="360" w:lineRule="auto"/>
        <w:jc w:val="center"/>
        <w:rPr>
          <w:rFonts w:ascii="Arial" w:hAnsi="Arial" w:cs="Arial"/>
          <w:b/>
          <w:sz w:val="22"/>
          <w:szCs w:val="22"/>
        </w:rPr>
      </w:pPr>
      <w:r w:rsidRPr="00A65AF7">
        <w:rPr>
          <w:rFonts w:ascii="Arial" w:hAnsi="Arial" w:cs="Arial"/>
          <w:b/>
          <w:sz w:val="22"/>
          <w:szCs w:val="22"/>
        </w:rPr>
        <w:t>Programme:</w:t>
      </w:r>
      <w:r w:rsidRPr="00A65AF7">
        <w:rPr>
          <w:rFonts w:ascii="Arial" w:hAnsi="Arial" w:cs="Arial"/>
          <w:b/>
          <w:bCs/>
          <w:sz w:val="22"/>
          <w:szCs w:val="22"/>
        </w:rPr>
        <w:t xml:space="preserve"> </w:t>
      </w:r>
      <w:r w:rsidRPr="00A65AF7">
        <w:rPr>
          <w:rFonts w:ascii="Arial" w:hAnsi="Arial" w:cs="Arial"/>
          <w:b/>
          <w:sz w:val="22"/>
          <w:szCs w:val="22"/>
        </w:rPr>
        <w:t>BSc Health and Social Care</w:t>
      </w:r>
    </w:p>
    <w:p w14:paraId="05F8168F" w14:textId="77777777" w:rsidR="000E2001" w:rsidRPr="00A65AF7" w:rsidRDefault="000E2001" w:rsidP="00E75BB4">
      <w:pPr>
        <w:spacing w:line="360" w:lineRule="auto"/>
        <w:jc w:val="center"/>
        <w:rPr>
          <w:rFonts w:ascii="Arial" w:hAnsi="Arial" w:cs="Arial"/>
          <w:sz w:val="22"/>
          <w:szCs w:val="22"/>
        </w:rPr>
      </w:pPr>
    </w:p>
    <w:p w14:paraId="19862A98" w14:textId="77777777" w:rsidR="000E2001" w:rsidRPr="00A65AF7" w:rsidRDefault="000E2001" w:rsidP="00E75BB4">
      <w:pPr>
        <w:spacing w:line="360" w:lineRule="auto"/>
        <w:jc w:val="center"/>
        <w:rPr>
          <w:rFonts w:ascii="Arial" w:hAnsi="Arial" w:cs="Arial"/>
          <w:sz w:val="22"/>
          <w:szCs w:val="22"/>
        </w:rPr>
      </w:pPr>
      <w:r w:rsidRPr="00A65AF7">
        <w:rPr>
          <w:rFonts w:ascii="Arial" w:hAnsi="Arial" w:cs="Arial"/>
          <w:b/>
          <w:bCs/>
          <w:sz w:val="22"/>
          <w:szCs w:val="22"/>
        </w:rPr>
        <w:t>student name: Reza Foroozan</w:t>
      </w:r>
    </w:p>
    <w:p w14:paraId="4B1CB700" w14:textId="77777777" w:rsidR="000E2001" w:rsidRPr="00A65AF7" w:rsidRDefault="000E2001" w:rsidP="00E75BB4">
      <w:pPr>
        <w:spacing w:line="360" w:lineRule="auto"/>
        <w:jc w:val="center"/>
        <w:rPr>
          <w:rFonts w:ascii="Arial" w:hAnsi="Arial" w:cs="Arial"/>
          <w:sz w:val="22"/>
          <w:szCs w:val="22"/>
        </w:rPr>
      </w:pPr>
    </w:p>
    <w:p w14:paraId="27A5542B" w14:textId="77777777" w:rsidR="000E2001" w:rsidRPr="00A65AF7" w:rsidRDefault="000E2001" w:rsidP="00E75BB4">
      <w:pPr>
        <w:spacing w:line="360" w:lineRule="auto"/>
        <w:jc w:val="center"/>
        <w:rPr>
          <w:rFonts w:ascii="Arial" w:hAnsi="Arial" w:cs="Arial"/>
          <w:sz w:val="22"/>
          <w:szCs w:val="22"/>
        </w:rPr>
      </w:pPr>
      <w:r w:rsidRPr="00A65AF7">
        <w:rPr>
          <w:rFonts w:ascii="Arial" w:hAnsi="Arial" w:cs="Arial"/>
          <w:b/>
          <w:bCs/>
          <w:sz w:val="22"/>
          <w:szCs w:val="22"/>
        </w:rPr>
        <w:t>STUDENT NUMBER: 2411283</w:t>
      </w:r>
    </w:p>
    <w:p w14:paraId="0C9AAEF2" w14:textId="77777777" w:rsidR="000E2001" w:rsidRPr="00A65AF7" w:rsidRDefault="000E2001" w:rsidP="00E75BB4">
      <w:pPr>
        <w:spacing w:line="360" w:lineRule="auto"/>
        <w:jc w:val="center"/>
        <w:rPr>
          <w:rFonts w:ascii="Arial" w:hAnsi="Arial" w:cs="Arial"/>
          <w:sz w:val="22"/>
          <w:szCs w:val="22"/>
        </w:rPr>
      </w:pPr>
      <w:r w:rsidRPr="00A65AF7">
        <w:rPr>
          <w:rFonts w:ascii="Arial" w:hAnsi="Arial" w:cs="Arial"/>
          <w:b/>
          <w:bCs/>
          <w:sz w:val="22"/>
          <w:szCs w:val="22"/>
        </w:rPr>
        <w:t xml:space="preserve">MODULE NAME: </w:t>
      </w:r>
      <w:r w:rsidRPr="00A65AF7">
        <w:rPr>
          <w:rFonts w:ascii="Arial" w:hAnsi="Arial" w:cs="Arial"/>
          <w:b/>
          <w:sz w:val="22"/>
          <w:szCs w:val="22"/>
        </w:rPr>
        <w:t>Introduction to Independent Research Skills</w:t>
      </w:r>
    </w:p>
    <w:p w14:paraId="25362BAB" w14:textId="77777777" w:rsidR="000E2001" w:rsidRPr="00A65AF7" w:rsidRDefault="000E2001" w:rsidP="00E75BB4">
      <w:pPr>
        <w:spacing w:line="360" w:lineRule="auto"/>
        <w:jc w:val="center"/>
        <w:rPr>
          <w:rFonts w:ascii="Arial" w:hAnsi="Arial" w:cs="Arial"/>
          <w:sz w:val="22"/>
          <w:szCs w:val="22"/>
        </w:rPr>
      </w:pPr>
      <w:r w:rsidRPr="00A65AF7">
        <w:rPr>
          <w:rFonts w:ascii="Arial" w:hAnsi="Arial" w:cs="Arial"/>
          <w:b/>
          <w:bCs/>
          <w:sz w:val="22"/>
          <w:szCs w:val="22"/>
        </w:rPr>
        <w:t xml:space="preserve">MODULE CODE: </w:t>
      </w:r>
      <w:r w:rsidRPr="00A65AF7">
        <w:rPr>
          <w:rFonts w:ascii="Arial" w:hAnsi="Arial" w:cs="Arial"/>
          <w:b/>
          <w:sz w:val="22"/>
          <w:szCs w:val="22"/>
        </w:rPr>
        <w:t>BMHP5019</w:t>
      </w:r>
    </w:p>
    <w:p w14:paraId="2A3609FA" w14:textId="74E24E2D" w:rsidR="000E2001" w:rsidRPr="00A65AF7" w:rsidRDefault="000E2001" w:rsidP="00E75BB4">
      <w:pPr>
        <w:spacing w:line="360" w:lineRule="auto"/>
        <w:jc w:val="center"/>
        <w:rPr>
          <w:rFonts w:ascii="Arial" w:hAnsi="Arial" w:cs="Arial"/>
          <w:b/>
          <w:bCs/>
          <w:sz w:val="22"/>
          <w:szCs w:val="22"/>
        </w:rPr>
      </w:pPr>
      <w:r w:rsidRPr="00A65AF7">
        <w:rPr>
          <w:rFonts w:ascii="Arial" w:hAnsi="Arial" w:cs="Arial"/>
          <w:b/>
          <w:bCs/>
          <w:sz w:val="22"/>
          <w:szCs w:val="22"/>
        </w:rPr>
        <w:t>Assignment Title: Component 2:</w:t>
      </w:r>
    </w:p>
    <w:p w14:paraId="4AD69A06" w14:textId="77777777" w:rsidR="000E2001" w:rsidRPr="00A65AF7" w:rsidRDefault="000E2001" w:rsidP="00E75BB4">
      <w:pPr>
        <w:spacing w:line="360" w:lineRule="auto"/>
        <w:jc w:val="center"/>
        <w:rPr>
          <w:rFonts w:ascii="Arial" w:hAnsi="Arial" w:cs="Arial"/>
          <w:b/>
          <w:bCs/>
          <w:sz w:val="22"/>
          <w:szCs w:val="22"/>
        </w:rPr>
      </w:pPr>
      <w:r w:rsidRPr="00A65AF7">
        <w:rPr>
          <w:rFonts w:ascii="Arial" w:hAnsi="Arial" w:cs="Arial"/>
          <w:b/>
          <w:bCs/>
          <w:sz w:val="22"/>
          <w:szCs w:val="22"/>
        </w:rPr>
        <w:t>Written Assignment (Research Report)</w:t>
      </w:r>
    </w:p>
    <w:p w14:paraId="314309E4" w14:textId="2F1B714E" w:rsidR="000E2001" w:rsidRPr="00A65AF7" w:rsidRDefault="000E2001" w:rsidP="00E75BB4">
      <w:pPr>
        <w:spacing w:line="360" w:lineRule="auto"/>
        <w:jc w:val="center"/>
        <w:rPr>
          <w:rFonts w:ascii="Arial" w:hAnsi="Arial" w:cs="Arial"/>
          <w:sz w:val="22"/>
          <w:szCs w:val="22"/>
        </w:rPr>
      </w:pPr>
      <w:r w:rsidRPr="00A65AF7">
        <w:rPr>
          <w:rFonts w:ascii="Arial" w:hAnsi="Arial" w:cs="Arial"/>
          <w:b/>
          <w:bCs/>
          <w:sz w:val="22"/>
          <w:szCs w:val="22"/>
        </w:rPr>
        <w:t>INTERNAL VERIFIER: CHLOE HARRIES</w:t>
      </w:r>
    </w:p>
    <w:p w14:paraId="73DF3FEC" w14:textId="77777777" w:rsidR="000E2001" w:rsidRPr="00A65AF7" w:rsidRDefault="000E2001" w:rsidP="00E75BB4">
      <w:pPr>
        <w:spacing w:line="360" w:lineRule="auto"/>
        <w:jc w:val="center"/>
        <w:rPr>
          <w:rFonts w:ascii="Arial" w:hAnsi="Arial" w:cs="Arial"/>
          <w:b/>
          <w:bCs/>
          <w:sz w:val="22"/>
          <w:szCs w:val="22"/>
        </w:rPr>
      </w:pPr>
      <w:r w:rsidRPr="00A65AF7">
        <w:rPr>
          <w:rFonts w:ascii="Arial" w:hAnsi="Arial" w:cs="Arial"/>
          <w:b/>
          <w:bCs/>
          <w:sz w:val="22"/>
          <w:szCs w:val="22"/>
        </w:rPr>
        <w:t>LECTURER NAME: Philip Jones</w:t>
      </w:r>
    </w:p>
    <w:p w14:paraId="5831BDB1" w14:textId="77777777" w:rsidR="00856803" w:rsidRPr="00A65AF7" w:rsidRDefault="00856803" w:rsidP="00E75BB4">
      <w:pPr>
        <w:spacing w:line="360" w:lineRule="auto"/>
        <w:jc w:val="both"/>
        <w:rPr>
          <w:rFonts w:ascii="Arial" w:hAnsi="Arial" w:cs="Arial"/>
          <w:b/>
          <w:bCs/>
          <w:sz w:val="22"/>
          <w:szCs w:val="22"/>
        </w:rPr>
      </w:pPr>
    </w:p>
    <w:p w14:paraId="4AC0A10D" w14:textId="77777777" w:rsidR="00856803" w:rsidRPr="00A65AF7" w:rsidRDefault="00856803" w:rsidP="00E75BB4">
      <w:pPr>
        <w:spacing w:line="360" w:lineRule="auto"/>
        <w:jc w:val="both"/>
        <w:rPr>
          <w:rFonts w:ascii="Arial" w:hAnsi="Arial" w:cs="Arial"/>
          <w:b/>
          <w:bCs/>
          <w:sz w:val="22"/>
          <w:szCs w:val="22"/>
        </w:rPr>
      </w:pPr>
    </w:p>
    <w:p w14:paraId="2B27B0FE" w14:textId="77777777" w:rsidR="00856803" w:rsidRPr="00A65AF7" w:rsidRDefault="00856803" w:rsidP="00E75BB4">
      <w:pPr>
        <w:spacing w:line="360" w:lineRule="auto"/>
        <w:jc w:val="both"/>
        <w:rPr>
          <w:rFonts w:ascii="Arial" w:hAnsi="Arial" w:cs="Arial"/>
          <w:b/>
          <w:bCs/>
          <w:sz w:val="22"/>
          <w:szCs w:val="22"/>
        </w:rPr>
      </w:pPr>
    </w:p>
    <w:p w14:paraId="06ED242C" w14:textId="77777777" w:rsidR="00856803" w:rsidRPr="00A65AF7" w:rsidRDefault="00856803" w:rsidP="00E75BB4">
      <w:pPr>
        <w:spacing w:line="360" w:lineRule="auto"/>
        <w:jc w:val="both"/>
        <w:rPr>
          <w:rFonts w:ascii="Arial" w:hAnsi="Arial" w:cs="Arial"/>
          <w:b/>
          <w:bCs/>
          <w:sz w:val="22"/>
          <w:szCs w:val="22"/>
        </w:rPr>
      </w:pPr>
    </w:p>
    <w:p w14:paraId="2F135783" w14:textId="77777777" w:rsidR="00856803" w:rsidRPr="00A65AF7" w:rsidRDefault="00856803" w:rsidP="00E75BB4">
      <w:pPr>
        <w:spacing w:line="360" w:lineRule="auto"/>
        <w:jc w:val="both"/>
        <w:rPr>
          <w:rFonts w:ascii="Arial" w:hAnsi="Arial" w:cs="Arial"/>
          <w:b/>
          <w:bCs/>
          <w:sz w:val="22"/>
          <w:szCs w:val="22"/>
        </w:rPr>
      </w:pPr>
    </w:p>
    <w:p w14:paraId="6B360ACC" w14:textId="77777777" w:rsidR="0053631F" w:rsidRPr="00A65AF7" w:rsidRDefault="00C802C2" w:rsidP="00E75BB4">
      <w:pPr>
        <w:spacing w:line="360" w:lineRule="auto"/>
        <w:jc w:val="both"/>
        <w:rPr>
          <w:rFonts w:ascii="Arial" w:hAnsi="Arial" w:cs="Arial"/>
          <w:sz w:val="22"/>
          <w:szCs w:val="22"/>
        </w:rPr>
      </w:pPr>
      <w:r w:rsidRPr="00A65AF7">
        <w:rPr>
          <w:rFonts w:ascii="Arial" w:hAnsi="Arial" w:cs="Arial"/>
          <w:sz w:val="22"/>
          <w:szCs w:val="22"/>
        </w:rPr>
        <w:t xml:space="preserve">This research report is going to Describe the </w:t>
      </w:r>
      <w:r w:rsidR="00090A63" w:rsidRPr="00A65AF7">
        <w:rPr>
          <w:rFonts w:ascii="Arial" w:hAnsi="Arial" w:cs="Arial"/>
          <w:sz w:val="22"/>
          <w:szCs w:val="22"/>
        </w:rPr>
        <w:t xml:space="preserve">Adolescent Idiopathic Scoliosis </w:t>
      </w:r>
    </w:p>
    <w:p w14:paraId="6BC441D9" w14:textId="46597275" w:rsidR="008D301F" w:rsidRPr="00A65AF7" w:rsidRDefault="00090A63" w:rsidP="00E75BB4">
      <w:pPr>
        <w:spacing w:line="360" w:lineRule="auto"/>
        <w:jc w:val="both"/>
        <w:rPr>
          <w:rFonts w:ascii="Arial" w:hAnsi="Arial" w:cs="Arial"/>
          <w:sz w:val="22"/>
          <w:szCs w:val="22"/>
        </w:rPr>
      </w:pPr>
      <w:r w:rsidRPr="00A65AF7">
        <w:rPr>
          <w:rFonts w:ascii="Arial" w:hAnsi="Arial" w:cs="Arial"/>
          <w:sz w:val="22"/>
          <w:szCs w:val="22"/>
        </w:rPr>
        <w:t>referred to as (</w:t>
      </w:r>
      <w:r w:rsidR="002E2110" w:rsidRPr="00A65AF7">
        <w:rPr>
          <w:rFonts w:ascii="Arial" w:hAnsi="Arial" w:cs="Arial"/>
          <w:sz w:val="22"/>
          <w:szCs w:val="22"/>
        </w:rPr>
        <w:t>AIS)</w:t>
      </w:r>
      <w:r w:rsidR="00AD735D" w:rsidRPr="00A65AF7">
        <w:rPr>
          <w:rFonts w:ascii="Arial" w:hAnsi="Arial" w:cs="Arial"/>
          <w:sz w:val="22"/>
          <w:szCs w:val="22"/>
        </w:rPr>
        <w:t xml:space="preserve"> </w:t>
      </w:r>
      <w:r w:rsidRPr="00A65AF7">
        <w:rPr>
          <w:rFonts w:ascii="Arial" w:hAnsi="Arial" w:cs="Arial"/>
          <w:sz w:val="22"/>
          <w:szCs w:val="22"/>
        </w:rPr>
        <w:t>and its</w:t>
      </w:r>
      <w:r w:rsidR="00C802C2" w:rsidRPr="00A65AF7">
        <w:rPr>
          <w:rFonts w:ascii="Arial" w:hAnsi="Arial" w:cs="Arial"/>
          <w:sz w:val="22"/>
          <w:szCs w:val="22"/>
        </w:rPr>
        <w:t xml:space="preserve"> </w:t>
      </w:r>
      <w:r w:rsidRPr="00A65AF7">
        <w:rPr>
          <w:rFonts w:ascii="Arial" w:hAnsi="Arial" w:cs="Arial"/>
          <w:sz w:val="22"/>
          <w:szCs w:val="22"/>
        </w:rPr>
        <w:t>related impact</w:t>
      </w:r>
      <w:r w:rsidR="00C802C2" w:rsidRPr="00A65AF7">
        <w:rPr>
          <w:rFonts w:ascii="Arial" w:hAnsi="Arial" w:cs="Arial"/>
          <w:sz w:val="22"/>
          <w:szCs w:val="22"/>
        </w:rPr>
        <w:t xml:space="preserve"> to the NHS services in the UK</w:t>
      </w:r>
      <w:r w:rsidRPr="00A65AF7">
        <w:rPr>
          <w:rFonts w:ascii="Arial" w:hAnsi="Arial" w:cs="Arial"/>
          <w:sz w:val="22"/>
          <w:szCs w:val="22"/>
        </w:rPr>
        <w:t>,</w:t>
      </w:r>
      <w:r w:rsidR="00C802C2" w:rsidRPr="00A65AF7">
        <w:rPr>
          <w:rFonts w:ascii="Arial" w:hAnsi="Arial" w:cs="Arial"/>
          <w:sz w:val="22"/>
          <w:szCs w:val="22"/>
        </w:rPr>
        <w:t xml:space="preserve"> and their experiences in</w:t>
      </w:r>
      <w:r w:rsidRPr="00A65AF7">
        <w:rPr>
          <w:rFonts w:ascii="Arial" w:hAnsi="Arial" w:cs="Arial"/>
          <w:sz w:val="22"/>
          <w:szCs w:val="22"/>
        </w:rPr>
        <w:t xml:space="preserve"> Mental Health as</w:t>
      </w:r>
      <w:r w:rsidR="00C802C2" w:rsidRPr="00A65AF7">
        <w:rPr>
          <w:rFonts w:ascii="Arial" w:hAnsi="Arial" w:cs="Arial"/>
          <w:sz w:val="22"/>
          <w:szCs w:val="22"/>
        </w:rPr>
        <w:t xml:space="preserve"> </w:t>
      </w:r>
      <w:r w:rsidRPr="00A65AF7">
        <w:rPr>
          <w:rFonts w:ascii="Arial" w:hAnsi="Arial" w:cs="Arial"/>
          <w:sz w:val="22"/>
          <w:szCs w:val="22"/>
        </w:rPr>
        <w:t xml:space="preserve">referred to as </w:t>
      </w:r>
      <w:r w:rsidR="002E2110" w:rsidRPr="00A65AF7">
        <w:rPr>
          <w:rFonts w:ascii="Arial" w:hAnsi="Arial" w:cs="Arial"/>
          <w:sz w:val="22"/>
          <w:szCs w:val="22"/>
        </w:rPr>
        <w:t>(MH)</w:t>
      </w:r>
      <w:r w:rsidR="00C802C2" w:rsidRPr="00A65AF7">
        <w:rPr>
          <w:rFonts w:ascii="Arial" w:hAnsi="Arial" w:cs="Arial"/>
          <w:sz w:val="22"/>
          <w:szCs w:val="22"/>
        </w:rPr>
        <w:t xml:space="preserve">. </w:t>
      </w:r>
      <w:r w:rsidRPr="00A65AF7">
        <w:rPr>
          <w:rFonts w:ascii="Arial" w:hAnsi="Arial" w:cs="Arial"/>
          <w:sz w:val="22"/>
          <w:szCs w:val="22"/>
        </w:rPr>
        <w:t>It is also going</w:t>
      </w:r>
      <w:r w:rsidR="00C802C2" w:rsidRPr="00A65AF7">
        <w:rPr>
          <w:rFonts w:ascii="Arial" w:hAnsi="Arial" w:cs="Arial"/>
          <w:sz w:val="22"/>
          <w:szCs w:val="22"/>
        </w:rPr>
        <w:t xml:space="preserve"> </w:t>
      </w:r>
      <w:r w:rsidRPr="00A65AF7">
        <w:rPr>
          <w:rFonts w:ascii="Arial" w:hAnsi="Arial" w:cs="Arial"/>
          <w:sz w:val="22"/>
          <w:szCs w:val="22"/>
        </w:rPr>
        <w:t xml:space="preserve">to employ three </w:t>
      </w:r>
      <w:r w:rsidR="00C802C2" w:rsidRPr="00A65AF7">
        <w:rPr>
          <w:rFonts w:ascii="Arial" w:hAnsi="Arial" w:cs="Arial"/>
          <w:sz w:val="22"/>
          <w:szCs w:val="22"/>
        </w:rPr>
        <w:t xml:space="preserve">scoping </w:t>
      </w:r>
      <w:r w:rsidR="004537EF" w:rsidRPr="00A65AF7">
        <w:rPr>
          <w:rFonts w:ascii="Arial" w:hAnsi="Arial" w:cs="Arial"/>
          <w:sz w:val="22"/>
          <w:szCs w:val="22"/>
        </w:rPr>
        <w:t>reviews</w:t>
      </w:r>
      <w:r w:rsidR="00C802C2" w:rsidRPr="00A65AF7">
        <w:rPr>
          <w:rFonts w:ascii="Arial" w:hAnsi="Arial" w:cs="Arial"/>
          <w:sz w:val="22"/>
          <w:szCs w:val="22"/>
        </w:rPr>
        <w:t xml:space="preserve"> as well as identifying three key secondary peer-reviewed research articles</w:t>
      </w:r>
      <w:r w:rsidRPr="00A65AF7">
        <w:rPr>
          <w:rFonts w:ascii="Arial" w:hAnsi="Arial" w:cs="Arial"/>
          <w:sz w:val="22"/>
          <w:szCs w:val="22"/>
        </w:rPr>
        <w:t xml:space="preserve"> for its predetermined objectives</w:t>
      </w:r>
      <w:r w:rsidR="00C802C2" w:rsidRPr="00A65AF7">
        <w:rPr>
          <w:rFonts w:ascii="Arial" w:hAnsi="Arial" w:cs="Arial"/>
          <w:sz w:val="22"/>
          <w:szCs w:val="22"/>
        </w:rPr>
        <w:t>.</w:t>
      </w:r>
      <w:r w:rsidR="008D301F" w:rsidRPr="00A65AF7">
        <w:rPr>
          <w:rFonts w:ascii="Arial" w:hAnsi="Arial" w:cs="Arial"/>
          <w:sz w:val="22"/>
          <w:szCs w:val="22"/>
        </w:rPr>
        <w:t xml:space="preserve"> The </w:t>
      </w:r>
      <w:r w:rsidRPr="00A65AF7">
        <w:rPr>
          <w:rFonts w:ascii="Arial" w:hAnsi="Arial" w:cs="Arial"/>
          <w:sz w:val="22"/>
          <w:szCs w:val="22"/>
        </w:rPr>
        <w:t>selected</w:t>
      </w:r>
      <w:r w:rsidR="008D301F" w:rsidRPr="00A65AF7">
        <w:rPr>
          <w:rFonts w:ascii="Arial" w:hAnsi="Arial" w:cs="Arial"/>
          <w:sz w:val="22"/>
          <w:szCs w:val="22"/>
        </w:rPr>
        <w:t xml:space="preserve"> </w:t>
      </w:r>
      <w:r w:rsidRPr="00A65AF7">
        <w:rPr>
          <w:rFonts w:ascii="Arial" w:hAnsi="Arial" w:cs="Arial"/>
          <w:sz w:val="22"/>
          <w:szCs w:val="22"/>
        </w:rPr>
        <w:t>scope</w:t>
      </w:r>
      <w:r w:rsidR="008D301F" w:rsidRPr="00A65AF7">
        <w:rPr>
          <w:rFonts w:ascii="Arial" w:hAnsi="Arial" w:cs="Arial"/>
          <w:sz w:val="22"/>
          <w:szCs w:val="22"/>
        </w:rPr>
        <w:t xml:space="preserve"> of </w:t>
      </w:r>
      <w:r w:rsidRPr="00A65AF7">
        <w:rPr>
          <w:rFonts w:ascii="Arial" w:hAnsi="Arial" w:cs="Arial"/>
          <w:sz w:val="22"/>
          <w:szCs w:val="22"/>
        </w:rPr>
        <w:t xml:space="preserve">the </w:t>
      </w:r>
      <w:r w:rsidR="008D301F" w:rsidRPr="00A65AF7">
        <w:rPr>
          <w:rFonts w:ascii="Arial" w:hAnsi="Arial" w:cs="Arial"/>
          <w:sz w:val="22"/>
          <w:szCs w:val="22"/>
        </w:rPr>
        <w:t xml:space="preserve">research </w:t>
      </w:r>
      <w:r w:rsidRPr="00A65AF7">
        <w:rPr>
          <w:rFonts w:ascii="Arial" w:hAnsi="Arial" w:cs="Arial"/>
          <w:sz w:val="22"/>
          <w:szCs w:val="22"/>
        </w:rPr>
        <w:t>is going to</w:t>
      </w:r>
      <w:r w:rsidR="008D301F" w:rsidRPr="00A65AF7">
        <w:rPr>
          <w:rFonts w:ascii="Arial" w:hAnsi="Arial" w:cs="Arial"/>
          <w:sz w:val="22"/>
          <w:szCs w:val="22"/>
        </w:rPr>
        <w:t xml:space="preserve"> </w:t>
      </w:r>
      <w:r w:rsidRPr="00A65AF7">
        <w:rPr>
          <w:rFonts w:ascii="Arial" w:hAnsi="Arial" w:cs="Arial"/>
          <w:sz w:val="22"/>
          <w:szCs w:val="22"/>
        </w:rPr>
        <w:t xml:space="preserve">discuss the </w:t>
      </w:r>
      <w:r w:rsidR="008D301F" w:rsidRPr="00A65AF7">
        <w:rPr>
          <w:rFonts w:ascii="Arial" w:hAnsi="Arial" w:cs="Arial"/>
          <w:sz w:val="22"/>
          <w:szCs w:val="22"/>
        </w:rPr>
        <w:t>review question, objectives, rationale, background, methods, results discussion</w:t>
      </w:r>
      <w:r w:rsidR="004537EF" w:rsidRPr="00A65AF7">
        <w:rPr>
          <w:rFonts w:ascii="Arial" w:hAnsi="Arial" w:cs="Arial"/>
          <w:sz w:val="22"/>
          <w:szCs w:val="22"/>
        </w:rPr>
        <w:t xml:space="preserve"> in a table format</w:t>
      </w:r>
      <w:r w:rsidR="008D301F" w:rsidRPr="00A65AF7">
        <w:rPr>
          <w:rFonts w:ascii="Arial" w:hAnsi="Arial" w:cs="Arial"/>
          <w:sz w:val="22"/>
          <w:szCs w:val="22"/>
        </w:rPr>
        <w:t xml:space="preserve">, and </w:t>
      </w:r>
      <w:r w:rsidR="004537EF" w:rsidRPr="00A65AF7">
        <w:rPr>
          <w:rFonts w:ascii="Arial" w:hAnsi="Arial" w:cs="Arial"/>
          <w:sz w:val="22"/>
          <w:szCs w:val="22"/>
        </w:rPr>
        <w:t>offer a recommendation of the secondary research</w:t>
      </w:r>
      <w:r w:rsidR="008D301F" w:rsidRPr="00A65AF7">
        <w:rPr>
          <w:rFonts w:ascii="Arial" w:hAnsi="Arial" w:cs="Arial"/>
          <w:sz w:val="22"/>
          <w:szCs w:val="22"/>
        </w:rPr>
        <w:t>.</w:t>
      </w:r>
    </w:p>
    <w:p w14:paraId="291409FE" w14:textId="77777777" w:rsidR="00F90BAD" w:rsidRPr="00A65AF7" w:rsidRDefault="00F90BAD" w:rsidP="00E75BB4">
      <w:pPr>
        <w:spacing w:line="360" w:lineRule="auto"/>
        <w:jc w:val="both"/>
        <w:rPr>
          <w:rFonts w:ascii="Arial" w:hAnsi="Arial" w:cs="Arial"/>
          <w:sz w:val="22"/>
          <w:szCs w:val="22"/>
        </w:rPr>
      </w:pPr>
    </w:p>
    <w:p w14:paraId="03EC1111" w14:textId="1519AD22" w:rsidR="00C802C2" w:rsidRPr="00A65AF7" w:rsidRDefault="00C802C2" w:rsidP="00E75BB4">
      <w:pPr>
        <w:spacing w:line="360" w:lineRule="auto"/>
        <w:jc w:val="both"/>
        <w:rPr>
          <w:rFonts w:ascii="Arial" w:hAnsi="Arial" w:cs="Arial"/>
          <w:b/>
          <w:bCs/>
          <w:sz w:val="22"/>
          <w:szCs w:val="22"/>
        </w:rPr>
      </w:pPr>
      <w:r w:rsidRPr="00A65AF7">
        <w:rPr>
          <w:rFonts w:ascii="Arial" w:hAnsi="Arial" w:cs="Arial"/>
          <w:b/>
          <w:bCs/>
          <w:sz w:val="22"/>
          <w:szCs w:val="22"/>
        </w:rPr>
        <w:t>Introduction</w:t>
      </w:r>
      <w:r w:rsidR="00820107" w:rsidRPr="00A65AF7">
        <w:rPr>
          <w:rFonts w:ascii="Arial" w:hAnsi="Arial" w:cs="Arial"/>
          <w:b/>
          <w:bCs/>
          <w:sz w:val="22"/>
          <w:szCs w:val="22"/>
        </w:rPr>
        <w:t xml:space="preserve"> Part A</w:t>
      </w:r>
    </w:p>
    <w:p w14:paraId="47826189" w14:textId="5BC85EB1" w:rsidR="00F4160F" w:rsidRPr="00A65AF7" w:rsidRDefault="00F4160F" w:rsidP="00E75BB4">
      <w:pPr>
        <w:spacing w:line="360" w:lineRule="auto"/>
        <w:jc w:val="both"/>
        <w:rPr>
          <w:rFonts w:ascii="Arial" w:hAnsi="Arial" w:cs="Arial"/>
          <w:sz w:val="22"/>
          <w:szCs w:val="22"/>
        </w:rPr>
      </w:pPr>
      <w:r w:rsidRPr="00A65AF7">
        <w:rPr>
          <w:rFonts w:ascii="Arial" w:hAnsi="Arial" w:cs="Arial"/>
          <w:sz w:val="22"/>
          <w:szCs w:val="22"/>
        </w:rPr>
        <w:t>Scoliosis is known as a three dimensional (3D) spinal distortion widely diagnosed radiographically based on the Cobb angle to</w:t>
      </w:r>
      <w:r w:rsidR="00F86E81" w:rsidRPr="00A65AF7">
        <w:rPr>
          <w:rFonts w:ascii="Arial" w:hAnsi="Arial" w:cs="Arial"/>
          <w:sz w:val="22"/>
          <w:szCs w:val="22"/>
        </w:rPr>
        <w:t xml:space="preserve"> (Mitsiaki, I. et al. 2022)</w:t>
      </w:r>
      <w:r w:rsidRPr="00A65AF7">
        <w:rPr>
          <w:rFonts w:ascii="Arial" w:hAnsi="Arial" w:cs="Arial"/>
          <w:sz w:val="22"/>
          <w:szCs w:val="22"/>
        </w:rPr>
        <w:t xml:space="preserve">, introduced by Dr </w:t>
      </w:r>
      <w:r w:rsidR="00BE6DD6" w:rsidRPr="00A65AF7">
        <w:rPr>
          <w:rFonts w:ascii="Arial" w:hAnsi="Arial" w:cs="Arial"/>
          <w:sz w:val="22"/>
          <w:szCs w:val="22"/>
        </w:rPr>
        <w:t xml:space="preserve">John Cobb in 1948 (Addai, </w:t>
      </w:r>
      <w:r w:rsidR="008B20EC" w:rsidRPr="00A65AF7">
        <w:rPr>
          <w:rFonts w:ascii="Arial" w:hAnsi="Arial" w:cs="Arial"/>
          <w:sz w:val="22"/>
          <w:szCs w:val="22"/>
        </w:rPr>
        <w:t>D. e</w:t>
      </w:r>
      <w:r w:rsidR="00052F9B" w:rsidRPr="00A65AF7">
        <w:rPr>
          <w:rFonts w:ascii="Arial" w:hAnsi="Arial" w:cs="Arial"/>
          <w:sz w:val="22"/>
          <w:szCs w:val="22"/>
        </w:rPr>
        <w:t>t</w:t>
      </w:r>
      <w:r w:rsidR="008B20EC" w:rsidRPr="00A65AF7">
        <w:rPr>
          <w:rFonts w:ascii="Arial" w:hAnsi="Arial" w:cs="Arial"/>
          <w:sz w:val="22"/>
          <w:szCs w:val="22"/>
        </w:rPr>
        <w:t xml:space="preserve"> al.</w:t>
      </w:r>
      <w:r w:rsidR="00BE6DD6" w:rsidRPr="00A65AF7">
        <w:rPr>
          <w:rFonts w:ascii="Arial" w:hAnsi="Arial" w:cs="Arial"/>
          <w:sz w:val="22"/>
          <w:szCs w:val="22"/>
        </w:rPr>
        <w:t xml:space="preserve"> 2020).</w:t>
      </w:r>
      <w:r w:rsidR="004E23DB" w:rsidRPr="00A65AF7">
        <w:rPr>
          <w:rFonts w:ascii="Arial" w:hAnsi="Arial" w:cs="Arial"/>
          <w:sz w:val="22"/>
          <w:szCs w:val="22"/>
        </w:rPr>
        <w:t xml:space="preserve"> </w:t>
      </w:r>
      <w:r w:rsidR="00F86E81" w:rsidRPr="00A65AF7">
        <w:rPr>
          <w:rFonts w:ascii="Arial" w:hAnsi="Arial" w:cs="Arial"/>
          <w:sz w:val="22"/>
          <w:szCs w:val="22"/>
        </w:rPr>
        <w:t xml:space="preserve">Mitsiaki, I. et al. </w:t>
      </w:r>
      <w:r w:rsidR="004E23DB" w:rsidRPr="00A65AF7">
        <w:rPr>
          <w:rFonts w:ascii="Arial" w:hAnsi="Arial" w:cs="Arial"/>
          <w:sz w:val="22"/>
          <w:szCs w:val="22"/>
        </w:rPr>
        <w:t>(202</w:t>
      </w:r>
      <w:r w:rsidR="00F86E81" w:rsidRPr="00A65AF7">
        <w:rPr>
          <w:rFonts w:ascii="Arial" w:hAnsi="Arial" w:cs="Arial"/>
          <w:sz w:val="22"/>
          <w:szCs w:val="22"/>
        </w:rPr>
        <w:t>2</w:t>
      </w:r>
      <w:r w:rsidR="004E23DB" w:rsidRPr="00A65AF7">
        <w:rPr>
          <w:rFonts w:ascii="Arial" w:hAnsi="Arial" w:cs="Arial"/>
          <w:sz w:val="22"/>
          <w:szCs w:val="22"/>
        </w:rPr>
        <w:t xml:space="preserve">) continue that Scoliosis is confirmed in cases of at least 10 degrees of spinal malformation. </w:t>
      </w:r>
      <w:r w:rsidR="00F86E81" w:rsidRPr="00A65AF7">
        <w:rPr>
          <w:rFonts w:ascii="Arial" w:hAnsi="Arial" w:cs="Arial"/>
          <w:sz w:val="22"/>
          <w:szCs w:val="22"/>
        </w:rPr>
        <w:t>They believe that d</w:t>
      </w:r>
      <w:r w:rsidR="004E23DB" w:rsidRPr="00A65AF7">
        <w:rPr>
          <w:rFonts w:ascii="Arial" w:hAnsi="Arial" w:cs="Arial"/>
          <w:sz w:val="22"/>
          <w:szCs w:val="22"/>
        </w:rPr>
        <w:t xml:space="preserve">epending on its initial onset of the disorder it is classified in three different categories of infantile (below 3 years old), juvenile (5 to 8 years old) and </w:t>
      </w:r>
      <w:r w:rsidR="00206F9D" w:rsidRPr="00A65AF7">
        <w:rPr>
          <w:rFonts w:ascii="Arial" w:hAnsi="Arial" w:cs="Arial"/>
          <w:sz w:val="22"/>
          <w:szCs w:val="22"/>
        </w:rPr>
        <w:t xml:space="preserve">adolescent (10 to 19 years old). </w:t>
      </w:r>
    </w:p>
    <w:p w14:paraId="518BD485" w14:textId="549C3EA4" w:rsidR="00206F9D" w:rsidRPr="00A65AF7" w:rsidRDefault="004E4BBE" w:rsidP="00E75BB4">
      <w:pPr>
        <w:spacing w:line="360" w:lineRule="auto"/>
        <w:jc w:val="both"/>
        <w:rPr>
          <w:rFonts w:ascii="Arial" w:hAnsi="Arial" w:cs="Arial"/>
          <w:sz w:val="22"/>
          <w:szCs w:val="22"/>
        </w:rPr>
      </w:pPr>
      <w:r w:rsidRPr="00A65AF7">
        <w:rPr>
          <w:rFonts w:ascii="Arial" w:hAnsi="Arial" w:cs="Arial"/>
          <w:sz w:val="22"/>
          <w:szCs w:val="22"/>
        </w:rPr>
        <w:t>Author’s n</w:t>
      </w:r>
      <w:r w:rsidR="00206F9D" w:rsidRPr="00A65AF7">
        <w:rPr>
          <w:rFonts w:ascii="Arial" w:hAnsi="Arial" w:cs="Arial"/>
          <w:sz w:val="22"/>
          <w:szCs w:val="22"/>
        </w:rPr>
        <w:t xml:space="preserve">ote: as the focus of the report was Idiopathic Scoliosis, then the discussion carries on with (AIS) only. </w:t>
      </w:r>
    </w:p>
    <w:p w14:paraId="535A9750" w14:textId="22857AF7" w:rsidR="004E4BBE" w:rsidRPr="00A65AF7" w:rsidRDefault="00F86E81" w:rsidP="00E75BB4">
      <w:pPr>
        <w:spacing w:line="360" w:lineRule="auto"/>
        <w:jc w:val="both"/>
        <w:rPr>
          <w:rFonts w:ascii="Arial" w:hAnsi="Arial" w:cs="Arial"/>
          <w:sz w:val="22"/>
          <w:szCs w:val="22"/>
        </w:rPr>
      </w:pPr>
      <w:r w:rsidRPr="00A65AF7">
        <w:rPr>
          <w:rFonts w:ascii="Arial" w:hAnsi="Arial" w:cs="Arial"/>
          <w:sz w:val="22"/>
          <w:szCs w:val="22"/>
        </w:rPr>
        <w:t>Mitsiaki, I. et al. (2022)</w:t>
      </w:r>
      <w:r w:rsidR="00206F9D" w:rsidRPr="00A65AF7">
        <w:rPr>
          <w:rFonts w:ascii="Arial" w:hAnsi="Arial" w:cs="Arial"/>
          <w:sz w:val="22"/>
          <w:szCs w:val="22"/>
        </w:rPr>
        <w:t xml:space="preserve"> </w:t>
      </w:r>
      <w:r w:rsidR="0042101E" w:rsidRPr="00A65AF7">
        <w:rPr>
          <w:rFonts w:ascii="Arial" w:hAnsi="Arial" w:cs="Arial"/>
          <w:sz w:val="22"/>
          <w:szCs w:val="22"/>
        </w:rPr>
        <w:t>add on that B</w:t>
      </w:r>
      <w:r w:rsidR="00206F9D" w:rsidRPr="00A65AF7">
        <w:rPr>
          <w:rFonts w:ascii="Arial" w:hAnsi="Arial" w:cs="Arial"/>
          <w:sz w:val="22"/>
          <w:szCs w:val="22"/>
        </w:rPr>
        <w:t xml:space="preserve">racing is the most prevalent method of conservative treatment </w:t>
      </w:r>
      <w:r w:rsidR="00C3536C" w:rsidRPr="00A65AF7">
        <w:rPr>
          <w:rFonts w:ascii="Arial" w:hAnsi="Arial" w:cs="Arial"/>
          <w:sz w:val="22"/>
          <w:szCs w:val="22"/>
        </w:rPr>
        <w:t>to</w:t>
      </w:r>
      <w:r w:rsidR="0042101E" w:rsidRPr="00A65AF7">
        <w:rPr>
          <w:rFonts w:ascii="Arial" w:hAnsi="Arial" w:cs="Arial"/>
          <w:sz w:val="22"/>
          <w:szCs w:val="22"/>
        </w:rPr>
        <w:t xml:space="preserve"> control the progression</w:t>
      </w:r>
      <w:r w:rsidR="004E4BBE" w:rsidRPr="00A65AF7">
        <w:rPr>
          <w:rFonts w:ascii="Arial" w:hAnsi="Arial" w:cs="Arial"/>
          <w:sz w:val="22"/>
          <w:szCs w:val="22"/>
        </w:rPr>
        <w:t>, avoiding surgery and respiratory dysfunction</w:t>
      </w:r>
      <w:r w:rsidR="0042101E" w:rsidRPr="00A65AF7">
        <w:rPr>
          <w:rFonts w:ascii="Arial" w:hAnsi="Arial" w:cs="Arial"/>
          <w:sz w:val="22"/>
          <w:szCs w:val="22"/>
        </w:rPr>
        <w:t xml:space="preserve">, and that </w:t>
      </w:r>
      <w:r w:rsidR="004E4BBE" w:rsidRPr="00A65AF7">
        <w:rPr>
          <w:rFonts w:ascii="Arial" w:hAnsi="Arial" w:cs="Arial"/>
          <w:sz w:val="22"/>
          <w:szCs w:val="22"/>
        </w:rPr>
        <w:t xml:space="preserve">the </w:t>
      </w:r>
      <w:r w:rsidR="0042101E" w:rsidRPr="00A65AF7">
        <w:rPr>
          <w:rFonts w:ascii="Arial" w:hAnsi="Arial" w:cs="Arial"/>
          <w:sz w:val="22"/>
          <w:szCs w:val="22"/>
        </w:rPr>
        <w:t xml:space="preserve">deformation greater than 40 degree requires surgery practices. Furthermore, they believe that the curvatures between the range of 30 and 50 degree are considered as </w:t>
      </w:r>
      <w:r w:rsidR="004E4BBE" w:rsidRPr="00A65AF7">
        <w:rPr>
          <w:rFonts w:ascii="Arial" w:hAnsi="Arial" w:cs="Arial"/>
          <w:sz w:val="22"/>
          <w:szCs w:val="22"/>
        </w:rPr>
        <w:t>high-risk</w:t>
      </w:r>
      <w:r w:rsidR="0042101E" w:rsidRPr="00A65AF7">
        <w:rPr>
          <w:rFonts w:ascii="Arial" w:hAnsi="Arial" w:cs="Arial"/>
          <w:sz w:val="22"/>
          <w:szCs w:val="22"/>
        </w:rPr>
        <w:t xml:space="preserve"> presentation.</w:t>
      </w:r>
    </w:p>
    <w:p w14:paraId="6023C9DA" w14:textId="2058CB4B" w:rsidR="00206F9D" w:rsidRPr="00A65AF7" w:rsidRDefault="0042101E" w:rsidP="00E75BB4">
      <w:pPr>
        <w:spacing w:line="360" w:lineRule="auto"/>
        <w:jc w:val="both"/>
        <w:rPr>
          <w:rFonts w:ascii="Arial" w:hAnsi="Arial" w:cs="Arial"/>
          <w:sz w:val="22"/>
          <w:szCs w:val="22"/>
        </w:rPr>
      </w:pPr>
      <w:r w:rsidRPr="00A65AF7">
        <w:rPr>
          <w:rFonts w:ascii="Arial" w:hAnsi="Arial" w:cs="Arial"/>
          <w:sz w:val="22"/>
          <w:szCs w:val="22"/>
        </w:rPr>
        <w:t xml:space="preserve"> </w:t>
      </w:r>
      <w:r w:rsidR="004E4BBE" w:rsidRPr="00A65AF7">
        <w:rPr>
          <w:rFonts w:ascii="Arial" w:hAnsi="Arial" w:cs="Arial"/>
          <w:sz w:val="22"/>
          <w:szCs w:val="22"/>
        </w:rPr>
        <w:t xml:space="preserve">However, </w:t>
      </w:r>
      <w:r w:rsidR="00F86E81" w:rsidRPr="00A65AF7">
        <w:rPr>
          <w:rFonts w:ascii="Arial" w:hAnsi="Arial" w:cs="Arial"/>
          <w:sz w:val="22"/>
          <w:szCs w:val="22"/>
        </w:rPr>
        <w:t xml:space="preserve">Mitsiaki, I. et al. (2022) </w:t>
      </w:r>
      <w:r w:rsidR="004E4BBE" w:rsidRPr="00A65AF7">
        <w:rPr>
          <w:rFonts w:ascii="Arial" w:hAnsi="Arial" w:cs="Arial"/>
          <w:sz w:val="22"/>
          <w:szCs w:val="22"/>
        </w:rPr>
        <w:t xml:space="preserve">state that many studies detected a relationship between Bracing, body </w:t>
      </w:r>
      <w:r w:rsidR="002848A6" w:rsidRPr="00A65AF7">
        <w:rPr>
          <w:rFonts w:ascii="Arial" w:hAnsi="Arial" w:cs="Arial"/>
          <w:sz w:val="22"/>
          <w:szCs w:val="22"/>
        </w:rPr>
        <w:t>deformation, and post operation pain and as stressor</w:t>
      </w:r>
      <w:r w:rsidR="009552C2" w:rsidRPr="00A65AF7">
        <w:rPr>
          <w:rFonts w:ascii="Arial" w:hAnsi="Arial" w:cs="Arial"/>
          <w:sz w:val="22"/>
          <w:szCs w:val="22"/>
        </w:rPr>
        <w:t xml:space="preserve"> and a source for anxiety </w:t>
      </w:r>
      <w:r w:rsidR="002848A6" w:rsidRPr="00A65AF7">
        <w:rPr>
          <w:rFonts w:ascii="Arial" w:hAnsi="Arial" w:cs="Arial"/>
          <w:sz w:val="22"/>
          <w:szCs w:val="22"/>
        </w:rPr>
        <w:t xml:space="preserve">in </w:t>
      </w:r>
      <w:r w:rsidR="009552C2" w:rsidRPr="00A65AF7">
        <w:rPr>
          <w:rFonts w:ascii="Arial" w:hAnsi="Arial" w:cs="Arial"/>
          <w:sz w:val="22"/>
          <w:szCs w:val="22"/>
        </w:rPr>
        <w:t>adolescents</w:t>
      </w:r>
      <w:r w:rsidR="002848A6" w:rsidRPr="00A65AF7">
        <w:rPr>
          <w:rFonts w:ascii="Arial" w:hAnsi="Arial" w:cs="Arial"/>
          <w:sz w:val="22"/>
          <w:szCs w:val="22"/>
        </w:rPr>
        <w:t xml:space="preserve">. </w:t>
      </w:r>
      <w:r w:rsidR="00F86E81" w:rsidRPr="00A65AF7">
        <w:rPr>
          <w:rFonts w:ascii="Arial" w:hAnsi="Arial" w:cs="Arial"/>
          <w:sz w:val="22"/>
          <w:szCs w:val="22"/>
        </w:rPr>
        <w:t>They further</w:t>
      </w:r>
      <w:r w:rsidR="009552C2" w:rsidRPr="00A65AF7">
        <w:rPr>
          <w:rFonts w:ascii="Arial" w:hAnsi="Arial" w:cs="Arial"/>
          <w:sz w:val="22"/>
          <w:szCs w:val="22"/>
        </w:rPr>
        <w:t xml:space="preserve"> </w:t>
      </w:r>
      <w:r w:rsidR="00410E56" w:rsidRPr="00A65AF7">
        <w:rPr>
          <w:rFonts w:ascii="Arial" w:hAnsi="Arial" w:cs="Arial"/>
          <w:sz w:val="22"/>
          <w:szCs w:val="22"/>
        </w:rPr>
        <w:t>indicate</w:t>
      </w:r>
      <w:r w:rsidR="009552C2" w:rsidRPr="00A65AF7">
        <w:rPr>
          <w:rFonts w:ascii="Arial" w:hAnsi="Arial" w:cs="Arial"/>
          <w:sz w:val="22"/>
          <w:szCs w:val="22"/>
        </w:rPr>
        <w:t xml:space="preserve"> that anxiety disorder</w:t>
      </w:r>
      <w:r w:rsidR="00410E56" w:rsidRPr="00A65AF7">
        <w:rPr>
          <w:rFonts w:ascii="Arial" w:hAnsi="Arial" w:cs="Arial"/>
          <w:sz w:val="22"/>
          <w:szCs w:val="22"/>
        </w:rPr>
        <w:t xml:space="preserve"> stands for 31.9%, behaviour disorder by 19.1% and that mood disorder witnessed for 14.3% of the patients. </w:t>
      </w:r>
    </w:p>
    <w:p w14:paraId="4AB7C5DB" w14:textId="33851B8B" w:rsidR="00410E56" w:rsidRPr="00A65AF7" w:rsidRDefault="00410E56" w:rsidP="00E75BB4">
      <w:pPr>
        <w:spacing w:line="360" w:lineRule="auto"/>
        <w:jc w:val="both"/>
        <w:rPr>
          <w:rFonts w:ascii="Arial" w:hAnsi="Arial" w:cs="Arial"/>
          <w:sz w:val="22"/>
          <w:szCs w:val="22"/>
        </w:rPr>
      </w:pPr>
      <w:r w:rsidRPr="00A65AF7">
        <w:rPr>
          <w:rFonts w:ascii="Arial" w:hAnsi="Arial" w:cs="Arial"/>
          <w:sz w:val="22"/>
          <w:szCs w:val="22"/>
        </w:rPr>
        <w:t>Analysis available in Discussion section.</w:t>
      </w:r>
    </w:p>
    <w:p w14:paraId="774F8495" w14:textId="77777777" w:rsidR="00AD735D" w:rsidRPr="00A65AF7" w:rsidRDefault="00AD735D" w:rsidP="00E75BB4">
      <w:pPr>
        <w:spacing w:line="360" w:lineRule="auto"/>
        <w:jc w:val="both"/>
        <w:rPr>
          <w:rFonts w:ascii="Arial" w:hAnsi="Arial" w:cs="Arial"/>
          <w:b/>
          <w:bCs/>
          <w:sz w:val="22"/>
          <w:szCs w:val="22"/>
        </w:rPr>
      </w:pPr>
    </w:p>
    <w:p w14:paraId="449E7CA2" w14:textId="77777777" w:rsidR="00AD735D" w:rsidRPr="00A65AF7" w:rsidRDefault="00AD735D" w:rsidP="00E75BB4">
      <w:pPr>
        <w:spacing w:line="360" w:lineRule="auto"/>
        <w:jc w:val="both"/>
        <w:rPr>
          <w:rFonts w:ascii="Arial" w:hAnsi="Arial" w:cs="Arial"/>
          <w:b/>
          <w:bCs/>
          <w:sz w:val="22"/>
          <w:szCs w:val="22"/>
        </w:rPr>
      </w:pPr>
    </w:p>
    <w:p w14:paraId="5E377844" w14:textId="77777777" w:rsidR="00AD735D" w:rsidRPr="00A65AF7" w:rsidRDefault="00AD735D" w:rsidP="00E75BB4">
      <w:pPr>
        <w:spacing w:line="360" w:lineRule="auto"/>
        <w:jc w:val="both"/>
        <w:rPr>
          <w:rFonts w:ascii="Arial" w:hAnsi="Arial" w:cs="Arial"/>
          <w:b/>
          <w:bCs/>
          <w:sz w:val="22"/>
          <w:szCs w:val="22"/>
        </w:rPr>
      </w:pPr>
    </w:p>
    <w:p w14:paraId="55748566" w14:textId="77777777" w:rsidR="00AD735D" w:rsidRPr="00A65AF7" w:rsidRDefault="00AD735D" w:rsidP="00E75BB4">
      <w:pPr>
        <w:spacing w:line="360" w:lineRule="auto"/>
        <w:jc w:val="both"/>
        <w:rPr>
          <w:rFonts w:ascii="Arial" w:hAnsi="Arial" w:cs="Arial"/>
          <w:b/>
          <w:bCs/>
          <w:sz w:val="22"/>
          <w:szCs w:val="22"/>
        </w:rPr>
      </w:pPr>
    </w:p>
    <w:p w14:paraId="7A999088" w14:textId="110DB20E" w:rsidR="0053631F" w:rsidRPr="00A65AF7" w:rsidRDefault="0053631F" w:rsidP="00E75BB4">
      <w:pPr>
        <w:spacing w:line="360" w:lineRule="auto"/>
        <w:jc w:val="both"/>
        <w:rPr>
          <w:rFonts w:ascii="Arial" w:hAnsi="Arial" w:cs="Arial"/>
          <w:b/>
          <w:bCs/>
          <w:sz w:val="22"/>
          <w:szCs w:val="22"/>
        </w:rPr>
      </w:pPr>
      <w:r w:rsidRPr="00A65AF7">
        <w:rPr>
          <w:rFonts w:ascii="Arial" w:hAnsi="Arial" w:cs="Arial"/>
          <w:b/>
          <w:bCs/>
          <w:sz w:val="22"/>
          <w:szCs w:val="22"/>
        </w:rPr>
        <w:t>Rational of the ongoing study</w:t>
      </w:r>
    </w:p>
    <w:p w14:paraId="22E1C1FE" w14:textId="46650627" w:rsidR="0053631F" w:rsidRPr="00A65AF7" w:rsidRDefault="0053631F" w:rsidP="00E75BB4">
      <w:pPr>
        <w:spacing w:line="360" w:lineRule="auto"/>
        <w:jc w:val="both"/>
        <w:rPr>
          <w:rFonts w:ascii="Arial" w:hAnsi="Arial" w:cs="Arial"/>
          <w:color w:val="000000" w:themeColor="text1"/>
          <w:sz w:val="22"/>
          <w:szCs w:val="22"/>
        </w:rPr>
      </w:pPr>
      <w:r w:rsidRPr="00A65AF7">
        <w:rPr>
          <w:rFonts w:ascii="Arial" w:hAnsi="Arial" w:cs="Arial"/>
          <w:color w:val="000000" w:themeColor="text1"/>
          <w:sz w:val="22"/>
          <w:szCs w:val="22"/>
        </w:rPr>
        <w:t xml:space="preserve">Adolescent Idiopathic Scoliosis in (AIS) is a critical disorder worth studying as it could affects patients physically and emotionally. Furthermore, it is a relatively controllable issue through taking measurements. </w:t>
      </w:r>
    </w:p>
    <w:p w14:paraId="33FEE3F0" w14:textId="77777777" w:rsidR="008F1AE5" w:rsidRPr="00A65AF7" w:rsidRDefault="008F1AE5" w:rsidP="00E75BB4">
      <w:pPr>
        <w:spacing w:line="360" w:lineRule="auto"/>
        <w:jc w:val="both"/>
        <w:rPr>
          <w:rFonts w:ascii="Arial" w:hAnsi="Arial" w:cs="Arial"/>
          <w:b/>
          <w:bCs/>
          <w:sz w:val="22"/>
          <w:szCs w:val="22"/>
        </w:rPr>
      </w:pPr>
    </w:p>
    <w:p w14:paraId="44201635" w14:textId="02D8032F" w:rsidR="002B25A8" w:rsidRPr="00A65AF7" w:rsidRDefault="00790A06" w:rsidP="00E75BB4">
      <w:pPr>
        <w:spacing w:line="360" w:lineRule="auto"/>
        <w:jc w:val="both"/>
        <w:rPr>
          <w:rFonts w:ascii="Arial" w:hAnsi="Arial" w:cs="Arial"/>
          <w:sz w:val="22"/>
          <w:szCs w:val="22"/>
        </w:rPr>
      </w:pPr>
      <w:r w:rsidRPr="00A65AF7">
        <w:rPr>
          <w:rFonts w:ascii="Arial" w:hAnsi="Arial" w:cs="Arial"/>
          <w:b/>
          <w:bCs/>
          <w:sz w:val="22"/>
          <w:szCs w:val="22"/>
        </w:rPr>
        <w:t>Review question</w:t>
      </w:r>
    </w:p>
    <w:p w14:paraId="7BB96EC6" w14:textId="0340546B" w:rsidR="00790A06" w:rsidRPr="00A65AF7" w:rsidRDefault="00790A06" w:rsidP="00E75BB4">
      <w:pPr>
        <w:spacing w:line="360" w:lineRule="auto"/>
        <w:jc w:val="both"/>
        <w:rPr>
          <w:rFonts w:ascii="Arial" w:hAnsi="Arial" w:cs="Arial"/>
          <w:sz w:val="22"/>
          <w:szCs w:val="22"/>
        </w:rPr>
      </w:pPr>
      <w:r w:rsidRPr="00A65AF7">
        <w:rPr>
          <w:rFonts w:ascii="Arial" w:hAnsi="Arial" w:cs="Arial"/>
          <w:sz w:val="22"/>
          <w:szCs w:val="22"/>
        </w:rPr>
        <w:t xml:space="preserve"> How does idiopathic scoliosis affect adolescent </w:t>
      </w:r>
      <w:r w:rsidR="00B91D54" w:rsidRPr="00A65AF7">
        <w:rPr>
          <w:rFonts w:ascii="Arial" w:hAnsi="Arial" w:cs="Arial"/>
          <w:sz w:val="22"/>
          <w:szCs w:val="22"/>
        </w:rPr>
        <w:t>(MH)</w:t>
      </w:r>
      <w:r w:rsidRPr="00A65AF7">
        <w:rPr>
          <w:rFonts w:ascii="Arial" w:hAnsi="Arial" w:cs="Arial"/>
          <w:sz w:val="22"/>
          <w:szCs w:val="22"/>
        </w:rPr>
        <w:t xml:space="preserve"> and lead to stress or depression?</w:t>
      </w:r>
    </w:p>
    <w:p w14:paraId="1DCDDF4D" w14:textId="14E5629B" w:rsidR="002B25A8" w:rsidRPr="00A65AF7" w:rsidRDefault="002B25A8" w:rsidP="00E75BB4">
      <w:pPr>
        <w:spacing w:line="360" w:lineRule="auto"/>
        <w:jc w:val="both"/>
        <w:rPr>
          <w:rFonts w:ascii="Arial" w:hAnsi="Arial" w:cs="Arial"/>
          <w:b/>
          <w:bCs/>
          <w:sz w:val="22"/>
          <w:szCs w:val="22"/>
        </w:rPr>
      </w:pPr>
      <w:r w:rsidRPr="00A65AF7">
        <w:rPr>
          <w:rFonts w:ascii="Arial" w:hAnsi="Arial" w:cs="Arial"/>
          <w:b/>
          <w:bCs/>
          <w:sz w:val="22"/>
          <w:szCs w:val="22"/>
        </w:rPr>
        <w:t>Objective of the study</w:t>
      </w:r>
    </w:p>
    <w:p w14:paraId="3DA12B84" w14:textId="4DCC3922" w:rsidR="002B25A8" w:rsidRPr="00A65AF7" w:rsidRDefault="002B25A8" w:rsidP="00E75BB4">
      <w:pPr>
        <w:spacing w:line="360" w:lineRule="auto"/>
        <w:jc w:val="both"/>
        <w:rPr>
          <w:rFonts w:ascii="Arial" w:hAnsi="Arial" w:cs="Arial"/>
          <w:sz w:val="22"/>
          <w:szCs w:val="22"/>
        </w:rPr>
      </w:pPr>
      <w:r w:rsidRPr="00A65AF7">
        <w:rPr>
          <w:rFonts w:ascii="Arial" w:hAnsi="Arial" w:cs="Arial"/>
          <w:sz w:val="22"/>
          <w:szCs w:val="22"/>
        </w:rPr>
        <w:t xml:space="preserve">The objective of the study is to define the </w:t>
      </w:r>
      <w:r w:rsidR="00B91D54" w:rsidRPr="00A65AF7">
        <w:rPr>
          <w:rFonts w:ascii="Arial" w:hAnsi="Arial" w:cs="Arial"/>
          <w:sz w:val="22"/>
          <w:szCs w:val="22"/>
        </w:rPr>
        <w:t>(AIS)</w:t>
      </w:r>
      <w:r w:rsidRPr="00A65AF7">
        <w:rPr>
          <w:rFonts w:ascii="Arial" w:hAnsi="Arial" w:cs="Arial"/>
          <w:sz w:val="22"/>
          <w:szCs w:val="22"/>
        </w:rPr>
        <w:t xml:space="preserve"> and its relationship to </w:t>
      </w:r>
      <w:r w:rsidR="00B91D54" w:rsidRPr="00A65AF7">
        <w:rPr>
          <w:rFonts w:ascii="Arial" w:hAnsi="Arial" w:cs="Arial"/>
          <w:sz w:val="22"/>
          <w:szCs w:val="22"/>
        </w:rPr>
        <w:t>(MH)</w:t>
      </w:r>
      <w:r w:rsidRPr="00A65AF7">
        <w:rPr>
          <w:rFonts w:ascii="Arial" w:hAnsi="Arial" w:cs="Arial"/>
          <w:sz w:val="22"/>
          <w:szCs w:val="22"/>
        </w:rPr>
        <w:t xml:space="preserve"> disorders. </w:t>
      </w:r>
    </w:p>
    <w:p w14:paraId="2ED6BF29" w14:textId="77777777" w:rsidR="008F1AE5" w:rsidRPr="00A65AF7" w:rsidRDefault="008F1AE5" w:rsidP="00E75BB4">
      <w:pPr>
        <w:spacing w:line="360" w:lineRule="auto"/>
        <w:jc w:val="both"/>
        <w:rPr>
          <w:rFonts w:ascii="Arial" w:hAnsi="Arial" w:cs="Arial"/>
          <w:sz w:val="22"/>
          <w:szCs w:val="22"/>
        </w:rPr>
      </w:pPr>
    </w:p>
    <w:p w14:paraId="5D780330" w14:textId="4A36C50A" w:rsidR="00A464D3" w:rsidRPr="00A65AF7" w:rsidRDefault="008F1AE5" w:rsidP="00E75BB4">
      <w:pPr>
        <w:spacing w:line="360" w:lineRule="auto"/>
        <w:jc w:val="both"/>
        <w:rPr>
          <w:rFonts w:ascii="Arial" w:hAnsi="Arial" w:cs="Arial"/>
          <w:b/>
          <w:bCs/>
          <w:sz w:val="22"/>
          <w:szCs w:val="22"/>
        </w:rPr>
      </w:pPr>
      <w:r w:rsidRPr="00A65AF7">
        <w:rPr>
          <w:rFonts w:ascii="Arial" w:hAnsi="Arial" w:cs="Arial"/>
          <w:b/>
          <w:bCs/>
          <w:sz w:val="22"/>
          <w:szCs w:val="22"/>
        </w:rPr>
        <w:t>Background</w:t>
      </w:r>
      <w:r w:rsidR="00080B97" w:rsidRPr="00A65AF7">
        <w:rPr>
          <w:rFonts w:ascii="Arial" w:hAnsi="Arial" w:cs="Arial"/>
          <w:b/>
          <w:bCs/>
          <w:sz w:val="22"/>
          <w:szCs w:val="22"/>
        </w:rPr>
        <w:t xml:space="preserve"> </w:t>
      </w:r>
      <w:r w:rsidR="008A2A6C" w:rsidRPr="00A65AF7">
        <w:rPr>
          <w:rFonts w:ascii="Arial" w:hAnsi="Arial" w:cs="Arial"/>
          <w:b/>
          <w:bCs/>
          <w:sz w:val="22"/>
          <w:szCs w:val="22"/>
        </w:rPr>
        <w:t>Part A</w:t>
      </w:r>
    </w:p>
    <w:p w14:paraId="13B565F2" w14:textId="0A14DD3C" w:rsidR="00A464D3" w:rsidRPr="00A65AF7" w:rsidRDefault="00A464D3" w:rsidP="00E75BB4">
      <w:pPr>
        <w:spacing w:line="360" w:lineRule="auto"/>
        <w:jc w:val="both"/>
        <w:rPr>
          <w:rFonts w:ascii="Arial" w:hAnsi="Arial" w:cs="Arial"/>
          <w:b/>
          <w:bCs/>
          <w:sz w:val="22"/>
          <w:szCs w:val="22"/>
        </w:rPr>
      </w:pPr>
      <w:r w:rsidRPr="00A65AF7">
        <w:rPr>
          <w:rFonts w:ascii="Arial" w:hAnsi="Arial" w:cs="Arial"/>
          <w:sz w:val="22"/>
          <w:szCs w:val="22"/>
        </w:rPr>
        <w:t xml:space="preserve"> Current peer-reviewed evidence indicates that adolescents with AIS are at increased risk of mood disorders, particularly depression and anxiety, compared with their healthy peers (Mitsiaki, I. et al. 2022).</w:t>
      </w:r>
    </w:p>
    <w:p w14:paraId="7E5E0E3F" w14:textId="4CEA1345" w:rsidR="00CD0450" w:rsidRPr="00A65AF7" w:rsidRDefault="00036343" w:rsidP="00E75BB4">
      <w:pPr>
        <w:spacing w:line="360" w:lineRule="auto"/>
        <w:jc w:val="both"/>
        <w:rPr>
          <w:rFonts w:ascii="Arial" w:hAnsi="Arial" w:cs="Arial"/>
          <w:sz w:val="22"/>
          <w:szCs w:val="22"/>
        </w:rPr>
      </w:pPr>
      <w:r w:rsidRPr="00A65AF7">
        <w:rPr>
          <w:rFonts w:ascii="Arial" w:hAnsi="Arial" w:cs="Arial"/>
          <w:sz w:val="22"/>
          <w:szCs w:val="22"/>
        </w:rPr>
        <w:t>According to GOV.UK (2019) mental disorder” means any disorder or disability of the mind; and “Mentally disordered” shall be construed accordingly</w:t>
      </w:r>
      <w:r w:rsidR="005B3A39" w:rsidRPr="00A65AF7">
        <w:rPr>
          <w:rFonts w:ascii="Arial" w:hAnsi="Arial" w:cs="Arial"/>
          <w:sz w:val="22"/>
          <w:szCs w:val="22"/>
        </w:rPr>
        <w:t xml:space="preserve">. It is a common </w:t>
      </w:r>
      <w:r w:rsidR="00B91D54" w:rsidRPr="00A65AF7">
        <w:rPr>
          <w:rFonts w:ascii="Arial" w:hAnsi="Arial" w:cs="Arial"/>
          <w:sz w:val="22"/>
          <w:szCs w:val="22"/>
        </w:rPr>
        <w:t xml:space="preserve">(MH) </w:t>
      </w:r>
      <w:r w:rsidR="005B3A39" w:rsidRPr="00A65AF7">
        <w:rPr>
          <w:rFonts w:ascii="Arial" w:hAnsi="Arial" w:cs="Arial"/>
          <w:sz w:val="22"/>
          <w:szCs w:val="22"/>
        </w:rPr>
        <w:t>disorder that affects how a person thinks, feels and functions</w:t>
      </w:r>
      <w:r w:rsidR="00001BFC" w:rsidRPr="00A65AF7">
        <w:rPr>
          <w:rFonts w:ascii="Arial" w:hAnsi="Arial" w:cs="Arial"/>
          <w:sz w:val="22"/>
          <w:szCs w:val="22"/>
        </w:rPr>
        <w:t xml:space="preserve"> (Kirkbride et al., 2024).</w:t>
      </w:r>
      <w:r w:rsidR="00C75CF3" w:rsidRPr="00A65AF7">
        <w:rPr>
          <w:rFonts w:ascii="Arial" w:hAnsi="Arial" w:cs="Arial"/>
          <w:sz w:val="22"/>
          <w:szCs w:val="22"/>
        </w:rPr>
        <w:t xml:space="preserve"> According to Sanz-Osorio et al. (2023) </w:t>
      </w:r>
      <w:r w:rsidR="006201E4" w:rsidRPr="00A65AF7">
        <w:rPr>
          <w:rFonts w:ascii="Arial" w:hAnsi="Arial" w:cs="Arial"/>
          <w:sz w:val="22"/>
          <w:szCs w:val="22"/>
        </w:rPr>
        <w:t xml:space="preserve">It becomes more complex when the person has </w:t>
      </w:r>
      <w:r w:rsidR="00B91D54" w:rsidRPr="00A65AF7">
        <w:rPr>
          <w:rFonts w:ascii="Arial" w:hAnsi="Arial" w:cs="Arial"/>
          <w:sz w:val="22"/>
          <w:szCs w:val="22"/>
        </w:rPr>
        <w:t>(MH)</w:t>
      </w:r>
      <w:r w:rsidR="006201E4" w:rsidRPr="00A65AF7">
        <w:rPr>
          <w:rFonts w:ascii="Arial" w:hAnsi="Arial" w:cs="Arial"/>
          <w:sz w:val="22"/>
          <w:szCs w:val="22"/>
        </w:rPr>
        <w:t xml:space="preserve"> problems that may affect his or her will, cognition and relationship to the world.</w:t>
      </w:r>
      <w:r w:rsidR="00B93284" w:rsidRPr="00A65AF7">
        <w:rPr>
          <w:rFonts w:ascii="Arial" w:hAnsi="Arial" w:cs="Arial"/>
          <w:sz w:val="22"/>
          <w:szCs w:val="22"/>
        </w:rPr>
        <w:t xml:space="preserve"> </w:t>
      </w:r>
      <w:r w:rsidR="0023689D" w:rsidRPr="00A65AF7">
        <w:rPr>
          <w:rFonts w:ascii="Arial" w:hAnsi="Arial" w:cs="Arial"/>
          <w:sz w:val="22"/>
          <w:szCs w:val="22"/>
        </w:rPr>
        <w:t xml:space="preserve">According to England (2025) </w:t>
      </w:r>
      <w:r w:rsidR="00B93284" w:rsidRPr="00A65AF7">
        <w:rPr>
          <w:rFonts w:ascii="Arial" w:hAnsi="Arial" w:cs="Arial"/>
          <w:sz w:val="22"/>
          <w:szCs w:val="22"/>
        </w:rPr>
        <w:t xml:space="preserve">digital </w:t>
      </w:r>
      <w:r w:rsidR="00B91D54" w:rsidRPr="00A65AF7">
        <w:rPr>
          <w:rFonts w:ascii="Arial" w:hAnsi="Arial" w:cs="Arial"/>
          <w:sz w:val="22"/>
          <w:szCs w:val="22"/>
        </w:rPr>
        <w:t>(MH)</w:t>
      </w:r>
      <w:r w:rsidR="00B93284" w:rsidRPr="00A65AF7">
        <w:rPr>
          <w:rFonts w:ascii="Arial" w:hAnsi="Arial" w:cs="Arial"/>
          <w:sz w:val="22"/>
          <w:szCs w:val="22"/>
        </w:rPr>
        <w:t xml:space="preserve"> interventions can improve access to psychological therapies, particularly for individuals experiencing barriers such as geographical isolation, stigma, or long waiting times</w:t>
      </w:r>
      <w:r w:rsidR="0023689D" w:rsidRPr="00A65AF7">
        <w:rPr>
          <w:rFonts w:ascii="Arial" w:hAnsi="Arial" w:cs="Arial"/>
          <w:sz w:val="22"/>
          <w:szCs w:val="22"/>
        </w:rPr>
        <w:t>.</w:t>
      </w:r>
      <w:r w:rsidR="0050167E" w:rsidRPr="00A65AF7">
        <w:rPr>
          <w:rFonts w:ascii="Arial" w:hAnsi="Arial" w:cs="Arial"/>
          <w:sz w:val="22"/>
          <w:szCs w:val="22"/>
        </w:rPr>
        <w:t xml:space="preserve"> According to</w:t>
      </w:r>
      <w:r w:rsidR="0023689D" w:rsidRPr="00A65AF7">
        <w:rPr>
          <w:rFonts w:ascii="Arial" w:hAnsi="Arial" w:cs="Arial"/>
          <w:sz w:val="22"/>
          <w:szCs w:val="22"/>
        </w:rPr>
        <w:t xml:space="preserve"> </w:t>
      </w:r>
      <w:r w:rsidR="0050167E" w:rsidRPr="00A65AF7">
        <w:rPr>
          <w:rFonts w:ascii="Arial" w:hAnsi="Arial" w:cs="Arial"/>
          <w:sz w:val="22"/>
          <w:szCs w:val="22"/>
        </w:rPr>
        <w:t xml:space="preserve">Ekezie et al. (2026) Professionals are encouraged to develop therapeutic relationships built on empathy, hope, collaboration, and respect for individual </w:t>
      </w:r>
      <w:r w:rsidR="00BE151B" w:rsidRPr="00A65AF7">
        <w:rPr>
          <w:rFonts w:ascii="Arial" w:hAnsi="Arial" w:cs="Arial"/>
          <w:sz w:val="22"/>
          <w:szCs w:val="22"/>
        </w:rPr>
        <w:t>autonomy.</w:t>
      </w:r>
    </w:p>
    <w:p w14:paraId="21343D91" w14:textId="2E88517A" w:rsidR="00CD0450" w:rsidRPr="00A65AF7" w:rsidRDefault="00BE151B" w:rsidP="00E75BB4">
      <w:pPr>
        <w:spacing w:line="360" w:lineRule="auto"/>
        <w:jc w:val="both"/>
        <w:rPr>
          <w:rFonts w:ascii="Arial" w:hAnsi="Arial" w:cs="Arial"/>
          <w:sz w:val="22"/>
          <w:szCs w:val="22"/>
        </w:rPr>
      </w:pPr>
      <w:r w:rsidRPr="00A65AF7">
        <w:rPr>
          <w:rFonts w:ascii="Arial" w:hAnsi="Arial" w:cs="Arial"/>
          <w:sz w:val="22"/>
          <w:szCs w:val="22"/>
        </w:rPr>
        <w:t xml:space="preserve"> A significant issue for adolescents is the </w:t>
      </w:r>
      <w:r w:rsidRPr="00A65AF7">
        <w:rPr>
          <w:rFonts w:ascii="Arial" w:hAnsi="Arial" w:cs="Arial"/>
          <w:b/>
          <w:bCs/>
          <w:sz w:val="22"/>
          <w:szCs w:val="22"/>
        </w:rPr>
        <w:t>psychological impact of scoliosis</w:t>
      </w:r>
      <w:r w:rsidRPr="00A65AF7">
        <w:rPr>
          <w:rFonts w:ascii="Arial" w:hAnsi="Arial" w:cs="Arial"/>
          <w:sz w:val="22"/>
          <w:szCs w:val="22"/>
        </w:rPr>
        <w:t>. Visible changes in posture, uneven shoulders, rib prominence and wearing a spinal brace may affect body image, confidence and social participation</w:t>
      </w:r>
      <w:r w:rsidR="00CD0450" w:rsidRPr="00A65AF7">
        <w:rPr>
          <w:rFonts w:ascii="Arial" w:hAnsi="Arial" w:cs="Arial"/>
          <w:sz w:val="22"/>
          <w:szCs w:val="22"/>
        </w:rPr>
        <w:t xml:space="preserve"> (Wang et al., 2020).</w:t>
      </w:r>
      <w:r w:rsidR="00A014C8" w:rsidRPr="00A65AF7">
        <w:rPr>
          <w:rFonts w:ascii="Arial" w:hAnsi="Arial" w:cs="Arial"/>
          <w:sz w:val="22"/>
          <w:szCs w:val="22"/>
        </w:rPr>
        <w:t xml:space="preserve"> </w:t>
      </w:r>
    </w:p>
    <w:p w14:paraId="6EC1DB18" w14:textId="6C2AA4B6" w:rsidR="00C75CF3" w:rsidRPr="00A65AF7" w:rsidRDefault="00C75CF3" w:rsidP="00E75BB4">
      <w:pPr>
        <w:spacing w:line="360" w:lineRule="auto"/>
        <w:jc w:val="both"/>
        <w:rPr>
          <w:rFonts w:ascii="Arial" w:hAnsi="Arial" w:cs="Arial"/>
          <w:sz w:val="22"/>
          <w:szCs w:val="22"/>
        </w:rPr>
      </w:pPr>
    </w:p>
    <w:p w14:paraId="39276F64" w14:textId="1DFF0F1F" w:rsidR="00001BFC" w:rsidRPr="00A65AF7" w:rsidRDefault="00001BFC" w:rsidP="00E75BB4">
      <w:pPr>
        <w:spacing w:line="360" w:lineRule="auto"/>
        <w:jc w:val="both"/>
        <w:rPr>
          <w:rFonts w:ascii="Arial" w:hAnsi="Arial" w:cs="Arial"/>
          <w:sz w:val="22"/>
          <w:szCs w:val="22"/>
        </w:rPr>
      </w:pPr>
    </w:p>
    <w:p w14:paraId="26DFA8A9" w14:textId="38E91CBB" w:rsidR="005B3A39" w:rsidRPr="00A65AF7" w:rsidRDefault="005B3A39" w:rsidP="00E75BB4">
      <w:pPr>
        <w:spacing w:line="360" w:lineRule="auto"/>
        <w:jc w:val="both"/>
        <w:rPr>
          <w:rFonts w:ascii="Arial" w:hAnsi="Arial" w:cs="Arial"/>
          <w:sz w:val="22"/>
          <w:szCs w:val="22"/>
        </w:rPr>
      </w:pPr>
    </w:p>
    <w:p w14:paraId="1412ED93" w14:textId="77777777" w:rsidR="00AD735D" w:rsidRPr="00A65AF7" w:rsidRDefault="00AD735D" w:rsidP="00E75BB4">
      <w:pPr>
        <w:spacing w:line="360" w:lineRule="auto"/>
        <w:jc w:val="both"/>
        <w:rPr>
          <w:rFonts w:ascii="Arial" w:hAnsi="Arial" w:cs="Arial"/>
          <w:b/>
          <w:bCs/>
          <w:sz w:val="22"/>
          <w:szCs w:val="22"/>
        </w:rPr>
      </w:pPr>
    </w:p>
    <w:p w14:paraId="4AA3C80C" w14:textId="3530ECD5" w:rsidR="009A566C" w:rsidRPr="00A65AF7" w:rsidRDefault="009A566C" w:rsidP="00E75BB4">
      <w:pPr>
        <w:spacing w:line="360" w:lineRule="auto"/>
        <w:jc w:val="both"/>
        <w:rPr>
          <w:rFonts w:ascii="Arial" w:hAnsi="Arial" w:cs="Arial"/>
          <w:b/>
          <w:bCs/>
          <w:sz w:val="22"/>
          <w:szCs w:val="22"/>
        </w:rPr>
      </w:pPr>
      <w:r w:rsidRPr="00A65AF7">
        <w:rPr>
          <w:rFonts w:ascii="Arial" w:hAnsi="Arial" w:cs="Arial"/>
          <w:b/>
          <w:bCs/>
          <w:sz w:val="22"/>
          <w:szCs w:val="22"/>
        </w:rPr>
        <w:t xml:space="preserve">Discussion </w:t>
      </w:r>
      <w:r w:rsidR="008A2A6C" w:rsidRPr="00A65AF7">
        <w:rPr>
          <w:rFonts w:ascii="Arial" w:hAnsi="Arial" w:cs="Arial"/>
          <w:b/>
          <w:bCs/>
          <w:sz w:val="22"/>
          <w:szCs w:val="22"/>
        </w:rPr>
        <w:t>Part A</w:t>
      </w:r>
    </w:p>
    <w:p w14:paraId="48478ACD" w14:textId="3C4DB78D" w:rsidR="003B7DAC" w:rsidRPr="00A65AF7" w:rsidRDefault="003B7DAC" w:rsidP="00E75BB4">
      <w:pPr>
        <w:spacing w:line="360" w:lineRule="auto"/>
        <w:jc w:val="both"/>
        <w:rPr>
          <w:rFonts w:ascii="Arial" w:hAnsi="Arial" w:cs="Arial"/>
          <w:b/>
          <w:bCs/>
          <w:sz w:val="22"/>
          <w:szCs w:val="22"/>
        </w:rPr>
      </w:pPr>
      <w:r w:rsidRPr="00A65AF7">
        <w:rPr>
          <w:rFonts w:ascii="Arial" w:hAnsi="Arial" w:cs="Arial"/>
          <w:b/>
          <w:bCs/>
          <w:sz w:val="22"/>
          <w:szCs w:val="22"/>
        </w:rPr>
        <w:t>Discussion and Evaluation of the Selected Reference Journal Article</w:t>
      </w:r>
    </w:p>
    <w:p w14:paraId="6520DE25" w14:textId="6FB2505A" w:rsidR="003B7DAC" w:rsidRPr="00A65AF7" w:rsidRDefault="003B7DAC" w:rsidP="00E75BB4">
      <w:pPr>
        <w:spacing w:line="360" w:lineRule="auto"/>
        <w:jc w:val="both"/>
        <w:rPr>
          <w:rFonts w:ascii="Arial" w:hAnsi="Arial" w:cs="Arial"/>
          <w:sz w:val="22"/>
          <w:szCs w:val="22"/>
        </w:rPr>
      </w:pPr>
      <w:r w:rsidRPr="00A65AF7">
        <w:rPr>
          <w:rFonts w:ascii="Arial" w:hAnsi="Arial" w:cs="Arial"/>
          <w:sz w:val="22"/>
          <w:szCs w:val="22"/>
        </w:rPr>
        <w:t xml:space="preserve">The data for the research were selected from </w:t>
      </w:r>
      <w:r w:rsidR="00F86E81" w:rsidRPr="00A65AF7">
        <w:rPr>
          <w:rFonts w:ascii="Arial" w:hAnsi="Arial" w:cs="Arial"/>
          <w:sz w:val="22"/>
          <w:szCs w:val="22"/>
        </w:rPr>
        <w:t xml:space="preserve">30 research conducted in </w:t>
      </w:r>
      <w:r w:rsidR="00006EAA" w:rsidRPr="00A65AF7">
        <w:rPr>
          <w:rFonts w:ascii="Arial" w:hAnsi="Arial" w:cs="Arial"/>
          <w:sz w:val="22"/>
          <w:szCs w:val="22"/>
        </w:rPr>
        <w:t>8</w:t>
      </w:r>
      <w:r w:rsidRPr="00A65AF7">
        <w:rPr>
          <w:rFonts w:ascii="Arial" w:hAnsi="Arial" w:cs="Arial"/>
          <w:sz w:val="22"/>
          <w:szCs w:val="22"/>
        </w:rPr>
        <w:t xml:space="preserve"> different countries in Europe, America, and Asia</w:t>
      </w:r>
      <w:r w:rsidR="00F86E81" w:rsidRPr="00A65AF7">
        <w:rPr>
          <w:rFonts w:ascii="Arial" w:hAnsi="Arial" w:cs="Arial"/>
          <w:sz w:val="22"/>
          <w:szCs w:val="22"/>
        </w:rPr>
        <w:t>, including the UK</w:t>
      </w:r>
      <w:r w:rsidR="008143CE" w:rsidRPr="00A65AF7">
        <w:rPr>
          <w:rFonts w:ascii="Arial" w:hAnsi="Arial" w:cs="Arial"/>
          <w:sz w:val="22"/>
          <w:szCs w:val="22"/>
        </w:rPr>
        <w:t>, from 1992 to 2021 (</w:t>
      </w:r>
      <w:r w:rsidR="00F86E81" w:rsidRPr="00A65AF7">
        <w:rPr>
          <w:rFonts w:ascii="Arial" w:hAnsi="Arial" w:cs="Arial"/>
          <w:sz w:val="22"/>
          <w:szCs w:val="22"/>
        </w:rPr>
        <w:t xml:space="preserve">Mitsiaki, I. et al. 2022). </w:t>
      </w:r>
      <w:r w:rsidR="008B20EC" w:rsidRPr="00A65AF7">
        <w:rPr>
          <w:rFonts w:ascii="Arial" w:hAnsi="Arial" w:cs="Arial"/>
          <w:sz w:val="22"/>
          <w:szCs w:val="22"/>
        </w:rPr>
        <w:t xml:space="preserve">They state that the findings of the study were established through a Meta-analysis. </w:t>
      </w:r>
      <w:r w:rsidR="00B879B7" w:rsidRPr="00A65AF7">
        <w:rPr>
          <w:rFonts w:ascii="Arial" w:hAnsi="Arial" w:cs="Arial"/>
          <w:sz w:val="22"/>
          <w:szCs w:val="22"/>
        </w:rPr>
        <w:t>According to Zezhang, D. et al. (2026) adolescent idiopathic has been increasingly recognised as a genetic issue although its relationship with curve severity is still unclear.</w:t>
      </w:r>
      <w:r w:rsidR="00F31DF1" w:rsidRPr="00A65AF7">
        <w:rPr>
          <w:rFonts w:ascii="Arial" w:hAnsi="Arial" w:cs="Arial"/>
          <w:sz w:val="22"/>
          <w:szCs w:val="22"/>
        </w:rPr>
        <w:t xml:space="preserve"> Creanza and Feldman (2016) </w:t>
      </w:r>
      <w:r w:rsidR="00DD17F3" w:rsidRPr="00A65AF7">
        <w:rPr>
          <w:rFonts w:ascii="Arial" w:hAnsi="Arial" w:cs="Arial"/>
          <w:sz w:val="22"/>
          <w:szCs w:val="22"/>
        </w:rPr>
        <w:t>support</w:t>
      </w:r>
      <w:r w:rsidR="00F31DF1" w:rsidRPr="00A65AF7">
        <w:rPr>
          <w:rFonts w:ascii="Arial" w:hAnsi="Arial" w:cs="Arial"/>
          <w:sz w:val="22"/>
          <w:szCs w:val="22"/>
        </w:rPr>
        <w:t xml:space="preserve"> that genetic disorders and inherited diseases</w:t>
      </w:r>
      <w:r w:rsidR="000365DF" w:rsidRPr="00A65AF7">
        <w:rPr>
          <w:rFonts w:ascii="Arial" w:hAnsi="Arial" w:cs="Arial"/>
          <w:sz w:val="22"/>
          <w:szCs w:val="22"/>
        </w:rPr>
        <w:t xml:space="preserve"> are significantly region and ancestry oriented. </w:t>
      </w:r>
    </w:p>
    <w:p w14:paraId="57D33E1A" w14:textId="68974E80" w:rsidR="00BA459B" w:rsidRPr="00A65AF7" w:rsidRDefault="00DD17F3" w:rsidP="00E75BB4">
      <w:pPr>
        <w:spacing w:line="360" w:lineRule="auto"/>
        <w:jc w:val="both"/>
        <w:rPr>
          <w:rFonts w:ascii="Arial" w:hAnsi="Arial" w:cs="Arial"/>
          <w:sz w:val="22"/>
          <w:szCs w:val="22"/>
        </w:rPr>
      </w:pPr>
      <w:r w:rsidRPr="00A65AF7">
        <w:rPr>
          <w:rFonts w:ascii="Arial" w:hAnsi="Arial" w:cs="Arial"/>
          <w:b/>
          <w:bCs/>
          <w:sz w:val="22"/>
          <w:szCs w:val="22"/>
        </w:rPr>
        <w:t>Analysis</w:t>
      </w:r>
      <w:r w:rsidRPr="00A65AF7">
        <w:rPr>
          <w:rFonts w:ascii="Arial" w:hAnsi="Arial" w:cs="Arial"/>
          <w:sz w:val="22"/>
          <w:szCs w:val="22"/>
        </w:rPr>
        <w:t xml:space="preserve">: a meta-analysis encompassing 3 distinct continents may develop inaccurate outcome </w:t>
      </w:r>
      <w:r w:rsidR="00F5569D" w:rsidRPr="00A65AF7">
        <w:rPr>
          <w:rFonts w:ascii="Arial" w:hAnsi="Arial" w:cs="Arial"/>
          <w:sz w:val="22"/>
          <w:szCs w:val="22"/>
        </w:rPr>
        <w:t>as</w:t>
      </w:r>
      <w:r w:rsidRPr="00A65AF7">
        <w:rPr>
          <w:rFonts w:ascii="Arial" w:hAnsi="Arial" w:cs="Arial"/>
          <w:sz w:val="22"/>
          <w:szCs w:val="22"/>
        </w:rPr>
        <w:t xml:space="preserve"> the </w:t>
      </w:r>
      <w:r w:rsidR="00F5569D" w:rsidRPr="00A65AF7">
        <w:rPr>
          <w:rFonts w:ascii="Arial" w:hAnsi="Arial" w:cs="Arial"/>
          <w:sz w:val="22"/>
          <w:szCs w:val="22"/>
        </w:rPr>
        <w:t xml:space="preserve">factor of geographical difference which affect the number of occurrences has not been taken into </w:t>
      </w:r>
      <w:r w:rsidR="00A229A1" w:rsidRPr="00A65AF7">
        <w:rPr>
          <w:rFonts w:ascii="Arial" w:hAnsi="Arial" w:cs="Arial"/>
          <w:sz w:val="22"/>
          <w:szCs w:val="22"/>
        </w:rPr>
        <w:t>consideration in</w:t>
      </w:r>
      <w:r w:rsidRPr="00A65AF7">
        <w:rPr>
          <w:rFonts w:ascii="Arial" w:hAnsi="Arial" w:cs="Arial"/>
          <w:sz w:val="22"/>
          <w:szCs w:val="22"/>
        </w:rPr>
        <w:t xml:space="preserve"> Mitsiaki, I. et al. (2022) research. </w:t>
      </w:r>
    </w:p>
    <w:p w14:paraId="6E3AA3E7" w14:textId="7FD73B08" w:rsidR="00DD17F3" w:rsidRPr="00A65AF7" w:rsidRDefault="00BA459B" w:rsidP="00E75BB4">
      <w:pPr>
        <w:spacing w:line="360" w:lineRule="auto"/>
        <w:jc w:val="both"/>
        <w:rPr>
          <w:rFonts w:ascii="Arial" w:hAnsi="Arial" w:cs="Arial"/>
          <w:sz w:val="22"/>
          <w:szCs w:val="22"/>
        </w:rPr>
      </w:pPr>
      <w:r w:rsidRPr="00A65AF7">
        <w:rPr>
          <w:rFonts w:ascii="Arial" w:hAnsi="Arial" w:cs="Arial"/>
          <w:sz w:val="22"/>
          <w:szCs w:val="22"/>
        </w:rPr>
        <w:t>According to study conducted by Mitsiaki, I. et al. (2022) t</w:t>
      </w:r>
      <w:r w:rsidR="008143CE" w:rsidRPr="00A65AF7">
        <w:rPr>
          <w:rFonts w:ascii="Arial" w:hAnsi="Arial" w:cs="Arial"/>
          <w:sz w:val="22"/>
          <w:szCs w:val="22"/>
        </w:rPr>
        <w:t xml:space="preserve">he sample sizes for the study </w:t>
      </w:r>
      <w:r w:rsidRPr="00A65AF7">
        <w:rPr>
          <w:rFonts w:ascii="Arial" w:hAnsi="Arial" w:cs="Arial"/>
          <w:sz w:val="22"/>
          <w:szCs w:val="22"/>
        </w:rPr>
        <w:t xml:space="preserve">were 22,23,24,25,26,27,28,29,30,31,32,33,34,35,36,37,38,39,40,41,42,43,44,45,46,47,48,49,50, and 51. </w:t>
      </w:r>
    </w:p>
    <w:p w14:paraId="3CEB658A" w14:textId="232F577F" w:rsidR="00A229A1" w:rsidRPr="00A65AF7" w:rsidRDefault="00A229A1" w:rsidP="00E75BB4">
      <w:pPr>
        <w:spacing w:line="360" w:lineRule="auto"/>
        <w:jc w:val="both"/>
        <w:rPr>
          <w:rFonts w:ascii="Arial" w:hAnsi="Arial" w:cs="Arial"/>
          <w:sz w:val="22"/>
          <w:szCs w:val="22"/>
        </w:rPr>
      </w:pPr>
      <w:r w:rsidRPr="00A65AF7">
        <w:rPr>
          <w:rFonts w:ascii="Arial" w:hAnsi="Arial" w:cs="Arial"/>
          <w:b/>
          <w:bCs/>
          <w:sz w:val="22"/>
          <w:szCs w:val="22"/>
        </w:rPr>
        <w:t>Analysis</w:t>
      </w:r>
      <w:r w:rsidRPr="00A65AF7">
        <w:rPr>
          <w:rFonts w:ascii="Arial" w:hAnsi="Arial" w:cs="Arial"/>
          <w:sz w:val="22"/>
          <w:szCs w:val="22"/>
        </w:rPr>
        <w:t>: The actual number of study population were not indicated in the research by (Mitsiaki, I. et al. 2022), however the littleness of the sample sizes carries the implication for potentially a less reliable outcome of the study.</w:t>
      </w:r>
    </w:p>
    <w:p w14:paraId="5F5E94A5" w14:textId="1A30CA50" w:rsidR="009E3933" w:rsidRPr="00A65AF7" w:rsidRDefault="009E3933" w:rsidP="00E75BB4">
      <w:pPr>
        <w:spacing w:line="360" w:lineRule="auto"/>
        <w:jc w:val="both"/>
        <w:rPr>
          <w:rFonts w:ascii="Arial" w:hAnsi="Arial" w:cs="Arial"/>
          <w:color w:val="000000" w:themeColor="text1"/>
          <w:sz w:val="22"/>
          <w:szCs w:val="22"/>
        </w:rPr>
      </w:pPr>
      <w:r w:rsidRPr="00A65AF7">
        <w:rPr>
          <w:rFonts w:ascii="Arial" w:hAnsi="Arial" w:cs="Arial"/>
          <w:color w:val="000000" w:themeColor="text1"/>
          <w:sz w:val="22"/>
          <w:szCs w:val="22"/>
        </w:rPr>
        <w:t xml:space="preserve">As discussed in Introduction section, Mitsiaki, I. et al. (2022), detected relationship between Bracing, body deformation, and post operation pain as stressor which could be a source for anxiety development in adolescents.  </w:t>
      </w:r>
    </w:p>
    <w:p w14:paraId="2501E49C" w14:textId="7C55DFD3" w:rsidR="009E3933" w:rsidRPr="00A65AF7" w:rsidRDefault="009E3933" w:rsidP="00E75BB4">
      <w:pPr>
        <w:spacing w:line="360" w:lineRule="auto"/>
        <w:jc w:val="both"/>
        <w:rPr>
          <w:rFonts w:ascii="Arial" w:hAnsi="Arial" w:cs="Arial"/>
          <w:color w:val="000000" w:themeColor="text1"/>
          <w:sz w:val="22"/>
          <w:szCs w:val="22"/>
        </w:rPr>
      </w:pPr>
      <w:r w:rsidRPr="00A65AF7">
        <w:rPr>
          <w:rFonts w:ascii="Arial" w:hAnsi="Arial" w:cs="Arial"/>
          <w:b/>
          <w:bCs/>
          <w:color w:val="000000" w:themeColor="text1"/>
          <w:sz w:val="22"/>
          <w:szCs w:val="22"/>
        </w:rPr>
        <w:t>Analysis:</w:t>
      </w:r>
      <w:r w:rsidRPr="00A65AF7">
        <w:rPr>
          <w:rFonts w:ascii="Arial" w:hAnsi="Arial" w:cs="Arial"/>
          <w:color w:val="000000" w:themeColor="text1"/>
          <w:sz w:val="22"/>
          <w:szCs w:val="22"/>
        </w:rPr>
        <w:t xml:space="preserve"> That stress and anxiety could be a spectrum, </w:t>
      </w:r>
      <w:r w:rsidR="00C240E0" w:rsidRPr="00A65AF7">
        <w:rPr>
          <w:rFonts w:ascii="Arial" w:hAnsi="Arial" w:cs="Arial"/>
          <w:color w:val="000000" w:themeColor="text1"/>
          <w:sz w:val="22"/>
          <w:szCs w:val="22"/>
        </w:rPr>
        <w:t>thus cannot</w:t>
      </w:r>
      <w:r w:rsidRPr="00A65AF7">
        <w:rPr>
          <w:rFonts w:ascii="Arial" w:hAnsi="Arial" w:cs="Arial"/>
          <w:color w:val="000000" w:themeColor="text1"/>
          <w:sz w:val="22"/>
          <w:szCs w:val="22"/>
        </w:rPr>
        <w:t xml:space="preserve"> be </w:t>
      </w:r>
      <w:r w:rsidR="00C240E0" w:rsidRPr="00A65AF7">
        <w:rPr>
          <w:rFonts w:ascii="Arial" w:hAnsi="Arial" w:cs="Arial"/>
          <w:color w:val="000000" w:themeColor="text1"/>
          <w:sz w:val="22"/>
          <w:szCs w:val="22"/>
        </w:rPr>
        <w:t>measured</w:t>
      </w:r>
      <w:r w:rsidRPr="00A65AF7">
        <w:rPr>
          <w:rFonts w:ascii="Arial" w:hAnsi="Arial" w:cs="Arial"/>
          <w:color w:val="000000" w:themeColor="text1"/>
          <w:sz w:val="22"/>
          <w:szCs w:val="22"/>
        </w:rPr>
        <w:t xml:space="preserve"> quantitively accurately</w:t>
      </w:r>
      <w:r w:rsidR="00513407" w:rsidRPr="00A65AF7">
        <w:rPr>
          <w:rFonts w:ascii="Arial" w:hAnsi="Arial" w:cs="Arial"/>
          <w:color w:val="000000" w:themeColor="text1"/>
          <w:sz w:val="22"/>
          <w:szCs w:val="22"/>
        </w:rPr>
        <w:t xml:space="preserve"> could be considered a limitation to the study. </w:t>
      </w:r>
      <w:r w:rsidR="00C240E0" w:rsidRPr="00A65AF7">
        <w:rPr>
          <w:rFonts w:ascii="Arial" w:hAnsi="Arial" w:cs="Arial"/>
          <w:color w:val="000000" w:themeColor="text1"/>
          <w:sz w:val="22"/>
          <w:szCs w:val="22"/>
        </w:rPr>
        <w:t xml:space="preserve">For </w:t>
      </w:r>
      <w:r w:rsidR="008E485B" w:rsidRPr="00A65AF7">
        <w:rPr>
          <w:rFonts w:ascii="Arial" w:hAnsi="Arial" w:cs="Arial"/>
          <w:color w:val="000000" w:themeColor="text1"/>
          <w:sz w:val="22"/>
          <w:szCs w:val="22"/>
        </w:rPr>
        <w:t>example,</w:t>
      </w:r>
      <w:r w:rsidR="00C240E0" w:rsidRPr="00A65AF7">
        <w:rPr>
          <w:rFonts w:ascii="Arial" w:hAnsi="Arial" w:cs="Arial"/>
          <w:color w:val="000000" w:themeColor="text1"/>
          <w:sz w:val="22"/>
          <w:szCs w:val="22"/>
        </w:rPr>
        <w:t xml:space="preserve"> diagnosis of stress and anxiety and their related level will be more subjective disregard of the methods applied for detection. </w:t>
      </w:r>
    </w:p>
    <w:p w14:paraId="20F25CAE" w14:textId="58FA2333" w:rsidR="006C07F8" w:rsidRPr="00A65AF7" w:rsidRDefault="006C07F8" w:rsidP="00E75BB4">
      <w:pPr>
        <w:spacing w:line="360" w:lineRule="auto"/>
        <w:jc w:val="both"/>
        <w:rPr>
          <w:rFonts w:ascii="Arial" w:hAnsi="Arial" w:cs="Arial"/>
          <w:color w:val="000000" w:themeColor="text1"/>
          <w:sz w:val="22"/>
          <w:szCs w:val="22"/>
        </w:rPr>
      </w:pPr>
    </w:p>
    <w:p w14:paraId="1619B41B" w14:textId="77777777" w:rsidR="00541166" w:rsidRPr="00A65AF7" w:rsidRDefault="00541166" w:rsidP="00E75BB4">
      <w:pPr>
        <w:spacing w:line="360" w:lineRule="auto"/>
        <w:jc w:val="both"/>
        <w:rPr>
          <w:rFonts w:ascii="Arial" w:hAnsi="Arial" w:cs="Arial"/>
          <w:b/>
          <w:bCs/>
          <w:sz w:val="22"/>
          <w:szCs w:val="22"/>
        </w:rPr>
      </w:pPr>
    </w:p>
    <w:p w14:paraId="232F354B" w14:textId="77777777" w:rsidR="007B243C" w:rsidRPr="00A65AF7" w:rsidRDefault="007B243C" w:rsidP="00E75BB4">
      <w:pPr>
        <w:spacing w:line="360" w:lineRule="auto"/>
        <w:jc w:val="both"/>
        <w:rPr>
          <w:rFonts w:ascii="Arial" w:hAnsi="Arial" w:cs="Arial"/>
          <w:b/>
          <w:bCs/>
          <w:sz w:val="22"/>
          <w:szCs w:val="22"/>
        </w:rPr>
      </w:pPr>
    </w:p>
    <w:p w14:paraId="0A16050F" w14:textId="77777777" w:rsidR="007B243C" w:rsidRPr="00A65AF7" w:rsidRDefault="007B243C" w:rsidP="00E75BB4">
      <w:pPr>
        <w:spacing w:line="360" w:lineRule="auto"/>
        <w:jc w:val="both"/>
        <w:rPr>
          <w:rFonts w:ascii="Arial" w:hAnsi="Arial" w:cs="Arial"/>
          <w:b/>
          <w:bCs/>
          <w:sz w:val="22"/>
          <w:szCs w:val="22"/>
        </w:rPr>
      </w:pPr>
    </w:p>
    <w:p w14:paraId="0E34DBE7" w14:textId="77777777" w:rsidR="007B243C" w:rsidRPr="00A65AF7" w:rsidRDefault="007B243C" w:rsidP="00E75BB4">
      <w:pPr>
        <w:spacing w:line="360" w:lineRule="auto"/>
        <w:jc w:val="both"/>
        <w:rPr>
          <w:rFonts w:ascii="Arial" w:hAnsi="Arial" w:cs="Arial"/>
          <w:b/>
          <w:bCs/>
          <w:sz w:val="22"/>
          <w:szCs w:val="22"/>
        </w:rPr>
      </w:pPr>
    </w:p>
    <w:p w14:paraId="16B48F82" w14:textId="77777777" w:rsidR="007B243C" w:rsidRPr="00A65AF7" w:rsidRDefault="007B243C" w:rsidP="00E75BB4">
      <w:pPr>
        <w:spacing w:line="360" w:lineRule="auto"/>
        <w:jc w:val="both"/>
        <w:rPr>
          <w:rFonts w:ascii="Arial" w:hAnsi="Arial" w:cs="Arial"/>
          <w:b/>
          <w:bCs/>
          <w:sz w:val="22"/>
          <w:szCs w:val="22"/>
        </w:rPr>
      </w:pPr>
    </w:p>
    <w:p w14:paraId="65A36F94" w14:textId="67ECFDBA" w:rsidR="008F7DDC" w:rsidRPr="00A65AF7" w:rsidRDefault="008F7DDC" w:rsidP="00E75BB4">
      <w:pPr>
        <w:spacing w:line="360" w:lineRule="auto"/>
        <w:jc w:val="both"/>
        <w:rPr>
          <w:rFonts w:ascii="Arial" w:hAnsi="Arial" w:cs="Arial"/>
          <w:b/>
          <w:bCs/>
          <w:sz w:val="22"/>
          <w:szCs w:val="22"/>
        </w:rPr>
      </w:pPr>
      <w:r w:rsidRPr="00A65AF7">
        <w:rPr>
          <w:rFonts w:ascii="Arial" w:hAnsi="Arial" w:cs="Arial"/>
          <w:b/>
          <w:bCs/>
          <w:sz w:val="22"/>
          <w:szCs w:val="22"/>
        </w:rPr>
        <w:t xml:space="preserve">Introduction Part </w:t>
      </w:r>
      <w:r w:rsidR="008A2A6C" w:rsidRPr="00A65AF7">
        <w:rPr>
          <w:rFonts w:ascii="Arial" w:hAnsi="Arial" w:cs="Arial"/>
          <w:b/>
          <w:bCs/>
          <w:sz w:val="22"/>
          <w:szCs w:val="22"/>
        </w:rPr>
        <w:t>B</w:t>
      </w:r>
    </w:p>
    <w:p w14:paraId="6F7AF836" w14:textId="77777777" w:rsidR="008022C5" w:rsidRPr="00A65AF7" w:rsidRDefault="008022C5" w:rsidP="00E75BB4">
      <w:pPr>
        <w:spacing w:line="360" w:lineRule="auto"/>
        <w:jc w:val="both"/>
        <w:rPr>
          <w:rFonts w:ascii="Arial" w:hAnsi="Arial" w:cs="Arial"/>
          <w:b/>
          <w:bCs/>
          <w:sz w:val="22"/>
          <w:szCs w:val="22"/>
        </w:rPr>
      </w:pPr>
    </w:p>
    <w:p w14:paraId="16EFB122" w14:textId="71F8AA7E" w:rsidR="008022C5" w:rsidRPr="00A65AF7" w:rsidRDefault="008022C5" w:rsidP="00E75BB4">
      <w:pPr>
        <w:spacing w:line="360" w:lineRule="auto"/>
        <w:jc w:val="both"/>
        <w:rPr>
          <w:rFonts w:ascii="Arial" w:hAnsi="Arial" w:cs="Arial"/>
          <w:sz w:val="22"/>
          <w:szCs w:val="22"/>
        </w:rPr>
      </w:pPr>
      <w:r w:rsidRPr="00A65AF7">
        <w:rPr>
          <w:rFonts w:ascii="Arial" w:hAnsi="Arial" w:cs="Arial"/>
          <w:sz w:val="22"/>
          <w:szCs w:val="22"/>
        </w:rPr>
        <w:t xml:space="preserve">Scoliosis is a three-dimensional spinal deformity characterised by a lateral curvature of the spine measuring at least 10 degrees on the Cobb angle, accompanied by vertebral rotation (Negrini et al., 2018). Adolescent idiopathic scoliosis (AIS) is the most common form, accounting for approximately 80% of scoliosis cases and affecting between 2% and 4% of children aged 10–18 years (Weinstein et al., 2019). If left undetected, scoliosis can progress during periods of rapid skeletal growth (Weinstein et al., 2019) add leading to chronic pain, impaired respiratory function, reduced mobility (Weinstein et al., 2019). Body image concerns, and poorer </w:t>
      </w:r>
      <w:r w:rsidR="00B9160A" w:rsidRPr="00A65AF7">
        <w:rPr>
          <w:rFonts w:ascii="Arial" w:hAnsi="Arial" w:cs="Arial"/>
          <w:sz w:val="22"/>
          <w:szCs w:val="22"/>
        </w:rPr>
        <w:t>health related as referred to as</w:t>
      </w:r>
      <w:r w:rsidRPr="00A65AF7">
        <w:rPr>
          <w:rFonts w:ascii="Arial" w:hAnsi="Arial" w:cs="Arial"/>
          <w:sz w:val="22"/>
          <w:szCs w:val="22"/>
        </w:rPr>
        <w:t xml:space="preserve"> quality of life </w:t>
      </w:r>
      <w:r w:rsidR="00B9160A" w:rsidRPr="00A65AF7">
        <w:rPr>
          <w:rFonts w:ascii="Arial" w:hAnsi="Arial" w:cs="Arial"/>
          <w:sz w:val="22"/>
          <w:szCs w:val="22"/>
        </w:rPr>
        <w:t xml:space="preserve">(QoL) </w:t>
      </w:r>
      <w:r w:rsidRPr="00A65AF7">
        <w:rPr>
          <w:rFonts w:ascii="Arial" w:hAnsi="Arial" w:cs="Arial"/>
          <w:sz w:val="22"/>
          <w:szCs w:val="22"/>
        </w:rPr>
        <w:t>(Kwan et al., 2021).</w:t>
      </w:r>
    </w:p>
    <w:p w14:paraId="28CD5667" w14:textId="4B2541FE" w:rsidR="00080B97" w:rsidRPr="00A65AF7" w:rsidRDefault="00080B97" w:rsidP="00E75BB4">
      <w:pPr>
        <w:spacing w:line="360" w:lineRule="auto"/>
        <w:jc w:val="both"/>
        <w:rPr>
          <w:rFonts w:ascii="Arial" w:hAnsi="Arial" w:cs="Arial"/>
          <w:sz w:val="22"/>
          <w:szCs w:val="22"/>
        </w:rPr>
      </w:pPr>
      <w:r w:rsidRPr="00A65AF7">
        <w:rPr>
          <w:rFonts w:ascii="Arial" w:hAnsi="Arial" w:cs="Arial"/>
          <w:sz w:val="22"/>
          <w:szCs w:val="22"/>
        </w:rPr>
        <w:t>Author's note: As the focus of this report is adolescent idiopathic scoliosis (AIS), the following discussion refers specifically to this population.</w:t>
      </w:r>
    </w:p>
    <w:p w14:paraId="046B2DBC" w14:textId="77777777" w:rsidR="008022C5" w:rsidRPr="00A65AF7" w:rsidRDefault="008022C5" w:rsidP="00E75BB4">
      <w:pPr>
        <w:spacing w:line="360" w:lineRule="auto"/>
        <w:jc w:val="both"/>
        <w:rPr>
          <w:rFonts w:ascii="Arial" w:hAnsi="Arial" w:cs="Arial"/>
          <w:sz w:val="22"/>
          <w:szCs w:val="22"/>
        </w:rPr>
      </w:pPr>
      <w:r w:rsidRPr="00A65AF7">
        <w:rPr>
          <w:rFonts w:ascii="Arial" w:hAnsi="Arial" w:cs="Arial"/>
          <w:sz w:val="22"/>
          <w:szCs w:val="22"/>
        </w:rPr>
        <w:t>Early identification remains central to successful scoliosis management because timely intervention may reduce curve progression and the need for surgical correction (Romano et al., 2021). Current management strategies include regular monitoring, physiotherapy, scoliosis-specific exercise programmes, bracing, and surgery for severe spinal curves (Negrini et al., 2018). Conservative interventions are generally recommended for individuals with mild-to-moderate scoliosis, while surgery is reserved for progressive curves that exceed clinical thresholds. (Romano et al., 2021).</w:t>
      </w:r>
    </w:p>
    <w:p w14:paraId="1EC64A9C" w14:textId="77777777" w:rsidR="008022C5" w:rsidRPr="00A65AF7" w:rsidRDefault="008022C5" w:rsidP="00E75BB4">
      <w:pPr>
        <w:spacing w:line="360" w:lineRule="auto"/>
        <w:jc w:val="both"/>
        <w:rPr>
          <w:rFonts w:ascii="Arial" w:hAnsi="Arial" w:cs="Arial"/>
          <w:sz w:val="22"/>
          <w:szCs w:val="22"/>
        </w:rPr>
      </w:pPr>
      <w:r w:rsidRPr="00A65AF7">
        <w:rPr>
          <w:rFonts w:ascii="Arial" w:hAnsi="Arial" w:cs="Arial"/>
          <w:sz w:val="22"/>
          <w:szCs w:val="22"/>
        </w:rPr>
        <w:t>Within the United Kingdom, scoliosis management is guided by evidence-based practice rather than a national screening programme (NICE, 2022). The NHS provides specialist multidisciplinary services through orthopaedic and spinal centres, where treatment decisions are based on curve severity, skeletal maturity, symptoms, and patient preferences (NHS England, 2019). Although routine school-based screening has been discontinued in the UK because of concerns regarding cost-effectiveness and false-positive referrals (NICE, 2022), Healthcare professionals continue to emphasise the importance of early recognition by parents, teachers, school nurses, and primary care practitioners (NHS England, 2019), which can support prompt referral, assessment, and treatment (NICE, 2022).</w:t>
      </w:r>
    </w:p>
    <w:p w14:paraId="3828F6D3" w14:textId="77777777" w:rsidR="008022C5" w:rsidRPr="00A65AF7" w:rsidRDefault="008022C5" w:rsidP="00E75BB4">
      <w:pPr>
        <w:spacing w:line="360" w:lineRule="auto"/>
        <w:jc w:val="both"/>
        <w:rPr>
          <w:rFonts w:ascii="Arial" w:hAnsi="Arial" w:cs="Arial"/>
          <w:sz w:val="22"/>
          <w:szCs w:val="22"/>
        </w:rPr>
      </w:pPr>
      <w:r w:rsidRPr="00A65AF7">
        <w:rPr>
          <w:rFonts w:ascii="Arial" w:hAnsi="Arial" w:cs="Arial"/>
          <w:sz w:val="22"/>
          <w:szCs w:val="22"/>
        </w:rPr>
        <w:t>Mobile health applications, telehealth consultations, and digital rehabilitation programmes have demonstrated potential to improve treatment adherence and patient engagement, particularly for adolescents undergoing long-term conservative management (World Health Organization, 2021). However, disparities in digital literacy and access remain important barriers to equitable implementation (Cottrell et al., 2021).</w:t>
      </w:r>
    </w:p>
    <w:p w14:paraId="7E607A83" w14:textId="77777777" w:rsidR="00AD735D" w:rsidRPr="00A65AF7" w:rsidRDefault="00AD735D" w:rsidP="00E75BB4">
      <w:pPr>
        <w:spacing w:line="360" w:lineRule="auto"/>
        <w:jc w:val="both"/>
        <w:rPr>
          <w:rFonts w:ascii="Arial" w:hAnsi="Arial" w:cs="Arial"/>
          <w:sz w:val="22"/>
          <w:szCs w:val="22"/>
        </w:rPr>
      </w:pPr>
    </w:p>
    <w:p w14:paraId="1691C051" w14:textId="110EC321" w:rsidR="008022C5" w:rsidRPr="00A65AF7" w:rsidRDefault="008022C5" w:rsidP="00E75BB4">
      <w:pPr>
        <w:spacing w:line="360" w:lineRule="auto"/>
        <w:jc w:val="both"/>
        <w:rPr>
          <w:rFonts w:ascii="Arial" w:hAnsi="Arial" w:cs="Arial"/>
          <w:sz w:val="22"/>
          <w:szCs w:val="22"/>
        </w:rPr>
      </w:pPr>
      <w:r w:rsidRPr="00A65AF7">
        <w:rPr>
          <w:rFonts w:ascii="Arial" w:hAnsi="Arial" w:cs="Arial"/>
          <w:sz w:val="22"/>
          <w:szCs w:val="22"/>
        </w:rPr>
        <w:t xml:space="preserve">Despite advances in treatment, delayed diagnosis continues to be reported, partly because awareness of scoliosis among parents, teachers, and the wider community remains limited (Li et al., 2024). Inadequate knowledge may result in missed opportunities for early detection, allowing spinal curves to progress before specialist assessment (Kwan et al., 2021). These challenges highlight the need to evaluate current evidence regarding public awareness of scoliosis (Li et al., 2024), educational interventions, and strategies that promote earlier identification and management of scoliosis (Kwan et al., 2021). </w:t>
      </w:r>
    </w:p>
    <w:p w14:paraId="2F1C2A8F" w14:textId="77777777" w:rsidR="00BC7DBA" w:rsidRPr="00A65AF7" w:rsidRDefault="00BC7DBA" w:rsidP="00E75BB4">
      <w:pPr>
        <w:spacing w:line="360" w:lineRule="auto"/>
        <w:jc w:val="both"/>
        <w:rPr>
          <w:rFonts w:ascii="Arial" w:hAnsi="Arial" w:cs="Arial"/>
          <w:b/>
          <w:bCs/>
          <w:sz w:val="22"/>
          <w:szCs w:val="22"/>
        </w:rPr>
      </w:pPr>
      <w:r w:rsidRPr="00A65AF7">
        <w:rPr>
          <w:rFonts w:ascii="Arial" w:hAnsi="Arial" w:cs="Arial"/>
          <w:b/>
          <w:bCs/>
          <w:sz w:val="22"/>
          <w:szCs w:val="22"/>
        </w:rPr>
        <w:t>Rational of the ongoing study</w:t>
      </w:r>
    </w:p>
    <w:p w14:paraId="6093EA3A" w14:textId="0B3D5E5A" w:rsidR="00BC7DBA" w:rsidRPr="00A65AF7" w:rsidRDefault="00B9160A" w:rsidP="00E75BB4">
      <w:pPr>
        <w:spacing w:line="360" w:lineRule="auto"/>
        <w:jc w:val="both"/>
        <w:rPr>
          <w:rFonts w:ascii="Arial" w:hAnsi="Arial" w:cs="Arial"/>
          <w:sz w:val="22"/>
          <w:szCs w:val="22"/>
        </w:rPr>
      </w:pPr>
      <w:r w:rsidRPr="00A65AF7">
        <w:rPr>
          <w:rFonts w:ascii="Arial" w:hAnsi="Arial" w:cs="Arial"/>
          <w:sz w:val="22"/>
          <w:szCs w:val="22"/>
        </w:rPr>
        <w:t>(QoL)</w:t>
      </w:r>
      <w:r w:rsidR="00BC7DBA" w:rsidRPr="00A65AF7">
        <w:rPr>
          <w:rFonts w:ascii="Arial" w:hAnsi="Arial" w:cs="Arial"/>
          <w:sz w:val="22"/>
          <w:szCs w:val="22"/>
        </w:rPr>
        <w:t xml:space="preserve"> is a key indicator of patients' overall well-being and is positively influenced by humanised care. The person-centred, compassionate care improves patients' experiences and </w:t>
      </w:r>
      <w:r w:rsidRPr="00A65AF7">
        <w:rPr>
          <w:rFonts w:ascii="Arial" w:hAnsi="Arial" w:cs="Arial"/>
          <w:sz w:val="22"/>
          <w:szCs w:val="22"/>
        </w:rPr>
        <w:t>(QoL)</w:t>
      </w:r>
      <w:r w:rsidR="00BC7DBA" w:rsidRPr="00A65AF7">
        <w:rPr>
          <w:rFonts w:ascii="Arial" w:hAnsi="Arial" w:cs="Arial"/>
          <w:sz w:val="22"/>
          <w:szCs w:val="22"/>
        </w:rPr>
        <w:t>.</w:t>
      </w:r>
      <w:r w:rsidR="000B3605" w:rsidRPr="00A65AF7">
        <w:rPr>
          <w:rFonts w:ascii="Arial" w:hAnsi="Arial" w:cs="Arial"/>
          <w:sz w:val="22"/>
          <w:szCs w:val="22"/>
        </w:rPr>
        <w:t xml:space="preserve"> </w:t>
      </w:r>
    </w:p>
    <w:p w14:paraId="6856CFA4" w14:textId="77777777" w:rsidR="000B3605" w:rsidRPr="00A65AF7" w:rsidRDefault="000B3605" w:rsidP="00E75BB4">
      <w:pPr>
        <w:spacing w:line="360" w:lineRule="auto"/>
        <w:jc w:val="both"/>
        <w:rPr>
          <w:rFonts w:ascii="Arial" w:hAnsi="Arial" w:cs="Arial"/>
          <w:b/>
          <w:bCs/>
          <w:sz w:val="22"/>
          <w:szCs w:val="22"/>
        </w:rPr>
      </w:pPr>
      <w:r w:rsidRPr="00A65AF7">
        <w:rPr>
          <w:rFonts w:ascii="Arial" w:hAnsi="Arial" w:cs="Arial"/>
          <w:b/>
          <w:bCs/>
          <w:sz w:val="22"/>
          <w:szCs w:val="22"/>
        </w:rPr>
        <w:t>Review question</w:t>
      </w:r>
    </w:p>
    <w:p w14:paraId="35FC6B3D" w14:textId="3AB76E0D" w:rsidR="000B3605" w:rsidRPr="00A65AF7" w:rsidRDefault="000B3605" w:rsidP="00E75BB4">
      <w:pPr>
        <w:spacing w:line="360" w:lineRule="auto"/>
        <w:jc w:val="both"/>
        <w:rPr>
          <w:rFonts w:ascii="Arial" w:hAnsi="Arial" w:cs="Arial"/>
          <w:sz w:val="22"/>
          <w:szCs w:val="22"/>
        </w:rPr>
      </w:pPr>
      <w:r w:rsidRPr="00A65AF7">
        <w:rPr>
          <w:rFonts w:ascii="Arial" w:hAnsi="Arial" w:cs="Arial"/>
          <w:sz w:val="22"/>
          <w:szCs w:val="22"/>
        </w:rPr>
        <w:t xml:space="preserve">How does scoliosis affect adolescent’s </w:t>
      </w:r>
      <w:r w:rsidR="00B9160A" w:rsidRPr="00A65AF7">
        <w:rPr>
          <w:rFonts w:ascii="Arial" w:hAnsi="Arial" w:cs="Arial"/>
          <w:sz w:val="22"/>
          <w:szCs w:val="22"/>
        </w:rPr>
        <w:t>(QoL)</w:t>
      </w:r>
      <w:r w:rsidRPr="00A65AF7">
        <w:rPr>
          <w:rFonts w:ascii="Arial" w:hAnsi="Arial" w:cs="Arial"/>
          <w:sz w:val="22"/>
          <w:szCs w:val="22"/>
        </w:rPr>
        <w:t xml:space="preserve"> in terms of pain, mobility, and their social and educational outcomes?</w:t>
      </w:r>
    </w:p>
    <w:p w14:paraId="6533B0E1" w14:textId="77777777" w:rsidR="000B3605" w:rsidRPr="00A65AF7" w:rsidRDefault="000B3605" w:rsidP="00E75BB4">
      <w:pPr>
        <w:spacing w:line="360" w:lineRule="auto"/>
        <w:jc w:val="both"/>
        <w:rPr>
          <w:rFonts w:ascii="Arial" w:hAnsi="Arial" w:cs="Arial"/>
          <w:b/>
          <w:bCs/>
          <w:sz w:val="22"/>
          <w:szCs w:val="22"/>
        </w:rPr>
      </w:pPr>
      <w:r w:rsidRPr="00A65AF7">
        <w:rPr>
          <w:rFonts w:ascii="Arial" w:hAnsi="Arial" w:cs="Arial"/>
          <w:b/>
          <w:bCs/>
          <w:sz w:val="22"/>
          <w:szCs w:val="22"/>
        </w:rPr>
        <w:t xml:space="preserve">Objective of the study: </w:t>
      </w:r>
    </w:p>
    <w:p w14:paraId="40A563BB" w14:textId="6E4FFD5B" w:rsidR="000B3605" w:rsidRPr="00A65AF7" w:rsidRDefault="000B3605" w:rsidP="00E75BB4">
      <w:pPr>
        <w:spacing w:line="360" w:lineRule="auto"/>
        <w:jc w:val="both"/>
        <w:rPr>
          <w:rFonts w:ascii="Arial" w:hAnsi="Arial" w:cs="Arial"/>
          <w:b/>
          <w:bCs/>
          <w:sz w:val="22"/>
          <w:szCs w:val="22"/>
        </w:rPr>
      </w:pPr>
      <w:r w:rsidRPr="00A65AF7">
        <w:rPr>
          <w:rFonts w:ascii="Arial" w:hAnsi="Arial" w:cs="Arial"/>
          <w:sz w:val="22"/>
          <w:szCs w:val="22"/>
        </w:rPr>
        <w:br/>
        <w:t xml:space="preserve">To examine the relationship between care and </w:t>
      </w:r>
      <w:r w:rsidR="00B9160A" w:rsidRPr="00A65AF7">
        <w:rPr>
          <w:rFonts w:ascii="Arial" w:hAnsi="Arial" w:cs="Arial"/>
          <w:sz w:val="22"/>
          <w:szCs w:val="22"/>
        </w:rPr>
        <w:t>(QoL)</w:t>
      </w:r>
      <w:r w:rsidRPr="00A65AF7">
        <w:rPr>
          <w:rFonts w:ascii="Arial" w:hAnsi="Arial" w:cs="Arial"/>
          <w:sz w:val="22"/>
          <w:szCs w:val="22"/>
        </w:rPr>
        <w:t>, building on the findings of Li et al. (2024), and to provide evidence that supports more person-centred healthcare practices.</w:t>
      </w:r>
    </w:p>
    <w:p w14:paraId="4866E997" w14:textId="77777777" w:rsidR="00BC7DBA" w:rsidRPr="00A65AF7" w:rsidRDefault="00BC7DBA" w:rsidP="00E75BB4">
      <w:pPr>
        <w:spacing w:line="360" w:lineRule="auto"/>
        <w:jc w:val="both"/>
        <w:rPr>
          <w:rFonts w:ascii="Arial" w:hAnsi="Arial" w:cs="Arial"/>
          <w:sz w:val="22"/>
          <w:szCs w:val="22"/>
        </w:rPr>
      </w:pPr>
    </w:p>
    <w:p w14:paraId="708B97B9" w14:textId="11899C0A" w:rsidR="008022C5" w:rsidRPr="00A65AF7" w:rsidRDefault="009A4D6A" w:rsidP="00E75BB4">
      <w:pPr>
        <w:spacing w:line="360" w:lineRule="auto"/>
        <w:jc w:val="both"/>
        <w:rPr>
          <w:rFonts w:ascii="Arial" w:hAnsi="Arial" w:cs="Arial"/>
          <w:b/>
          <w:bCs/>
          <w:sz w:val="22"/>
          <w:szCs w:val="22"/>
        </w:rPr>
      </w:pPr>
      <w:r w:rsidRPr="00A65AF7">
        <w:rPr>
          <w:rFonts w:ascii="Arial" w:hAnsi="Arial" w:cs="Arial"/>
          <w:b/>
          <w:bCs/>
          <w:sz w:val="22"/>
          <w:szCs w:val="22"/>
        </w:rPr>
        <w:t xml:space="preserve">Background </w:t>
      </w:r>
      <w:r w:rsidR="008A2A6C" w:rsidRPr="00A65AF7">
        <w:rPr>
          <w:rFonts w:ascii="Arial" w:hAnsi="Arial" w:cs="Arial"/>
          <w:b/>
          <w:bCs/>
          <w:sz w:val="22"/>
          <w:szCs w:val="22"/>
        </w:rPr>
        <w:t>Part B</w:t>
      </w:r>
    </w:p>
    <w:p w14:paraId="79B3DA49" w14:textId="77777777" w:rsidR="00AD735D" w:rsidRPr="00A65AF7" w:rsidRDefault="008C4DE3" w:rsidP="00E75BB4">
      <w:pPr>
        <w:spacing w:line="360" w:lineRule="auto"/>
        <w:jc w:val="both"/>
        <w:rPr>
          <w:rFonts w:ascii="Arial" w:hAnsi="Arial" w:cs="Arial"/>
          <w:sz w:val="22"/>
          <w:szCs w:val="22"/>
        </w:rPr>
      </w:pPr>
      <w:r w:rsidRPr="00A65AF7">
        <w:rPr>
          <w:rFonts w:ascii="Arial" w:hAnsi="Arial" w:cs="Arial"/>
          <w:sz w:val="22"/>
          <w:szCs w:val="22"/>
        </w:rPr>
        <w:t xml:space="preserve">Affect adolescent’s </w:t>
      </w:r>
      <w:r w:rsidR="00B9160A" w:rsidRPr="00A65AF7">
        <w:rPr>
          <w:rFonts w:ascii="Arial" w:hAnsi="Arial" w:cs="Arial"/>
          <w:sz w:val="22"/>
          <w:szCs w:val="22"/>
        </w:rPr>
        <w:t>(QoL)</w:t>
      </w:r>
      <w:r w:rsidRPr="00A65AF7">
        <w:rPr>
          <w:rFonts w:ascii="Arial" w:hAnsi="Arial" w:cs="Arial"/>
          <w:sz w:val="22"/>
          <w:szCs w:val="22"/>
        </w:rPr>
        <w:t xml:space="preserve"> in terms of pain, mobility, and their social and educational outcomes. Consequently, improving </w:t>
      </w:r>
      <w:r w:rsidR="00B9160A" w:rsidRPr="00A65AF7">
        <w:rPr>
          <w:rFonts w:ascii="Arial" w:hAnsi="Arial" w:cs="Arial"/>
          <w:sz w:val="22"/>
          <w:szCs w:val="22"/>
        </w:rPr>
        <w:t>(QoL)</w:t>
      </w:r>
      <w:r w:rsidRPr="00A65AF7">
        <w:rPr>
          <w:rFonts w:ascii="Arial" w:hAnsi="Arial" w:cs="Arial"/>
          <w:sz w:val="22"/>
          <w:szCs w:val="22"/>
        </w:rPr>
        <w:t xml:space="preserve"> is now recognised as a key goal of AIS management alongside preventing curve progression (Essex et al., 2021). In the UK, AIS is managed through NHS musculoskeletal and specialist spinal services, with care guided by the NHS Long Term Plan (2019), which promotes early diagnosis, multidisciplinary care, digital innovation and shared decision-making. These priorities are reinforced by the Health and Social Care Act 2012, which encourages integrated care across healthcare settings for young people with long-term conditions. Treatment depends on curve severity and skeletal maturity. Observation is recommended for mild curves, whereas moderate AIS is commonly treated with rigid bracing and scoliosis-specific exercises (SSE). Surgery is reserved for severe or progressive </w:t>
      </w:r>
    </w:p>
    <w:p w14:paraId="7A867D44" w14:textId="77777777" w:rsidR="00AD735D" w:rsidRPr="00A65AF7" w:rsidRDefault="00AD735D" w:rsidP="00E75BB4">
      <w:pPr>
        <w:spacing w:line="360" w:lineRule="auto"/>
        <w:jc w:val="both"/>
        <w:rPr>
          <w:rFonts w:ascii="Arial" w:hAnsi="Arial" w:cs="Arial"/>
          <w:sz w:val="22"/>
          <w:szCs w:val="22"/>
        </w:rPr>
      </w:pPr>
    </w:p>
    <w:p w14:paraId="6F18AD0A" w14:textId="24A2529E" w:rsidR="008C4DE3" w:rsidRPr="00A65AF7" w:rsidRDefault="008C4DE3" w:rsidP="00E75BB4">
      <w:pPr>
        <w:spacing w:line="360" w:lineRule="auto"/>
        <w:jc w:val="both"/>
        <w:rPr>
          <w:rFonts w:ascii="Arial" w:hAnsi="Arial" w:cs="Arial"/>
          <w:b/>
          <w:bCs/>
          <w:sz w:val="22"/>
          <w:szCs w:val="22"/>
        </w:rPr>
      </w:pPr>
      <w:r w:rsidRPr="00A65AF7">
        <w:rPr>
          <w:rFonts w:ascii="Arial" w:hAnsi="Arial" w:cs="Arial"/>
          <w:sz w:val="22"/>
          <w:szCs w:val="22"/>
        </w:rPr>
        <w:lastRenderedPageBreak/>
        <w:t xml:space="preserve">deformities. Recent evidence suggests SSE can improve physical function, self-image and </w:t>
      </w:r>
      <w:r w:rsidR="00276C53">
        <w:rPr>
          <w:rFonts w:ascii="Arial" w:hAnsi="Arial" w:cs="Arial"/>
          <w:sz w:val="22"/>
          <w:szCs w:val="22"/>
        </w:rPr>
        <w:t>(</w:t>
      </w:r>
      <w:r w:rsidRPr="00A65AF7">
        <w:rPr>
          <w:rFonts w:ascii="Arial" w:hAnsi="Arial" w:cs="Arial"/>
          <w:sz w:val="22"/>
          <w:szCs w:val="22"/>
        </w:rPr>
        <w:t>QoL</w:t>
      </w:r>
      <w:r w:rsidR="00276C53">
        <w:rPr>
          <w:rFonts w:ascii="Arial" w:hAnsi="Arial" w:cs="Arial"/>
          <w:sz w:val="22"/>
          <w:szCs w:val="22"/>
        </w:rPr>
        <w:t>)</w:t>
      </w:r>
      <w:r w:rsidRPr="00A65AF7">
        <w:rPr>
          <w:rFonts w:ascii="Arial" w:hAnsi="Arial" w:cs="Arial"/>
          <w:sz w:val="22"/>
          <w:szCs w:val="22"/>
        </w:rPr>
        <w:t xml:space="preserve">, although the quality of evidence remains moderate due to methodological limitations (Thompson et al., 2019). Bracing effectively reduces curve progression but may negatively affect body image, emotional wellbeing and treatment adherence, highlighting the importance of psychological support within multidisciplinary care (Zhang and Li, 2019). Patient-reported outcome measures such as the Scoliosis Research Society-22 (SRS-22) questionnaire and EQ-5D are increasingly used to assess pain, function, self-image and mental wellbeing, enabling clinicians to evaluate treatment success beyond radiographic findings (Cheung, Wong and Cheung, 2019). However, evidence comparing long-term quality-of-life outcomes between conservative and surgical treatments remains inconsistent. Many studies focus primarily on Cobb angle correction, involve small sample sizes and short follow-up periods, and rarely explore adolescents lived experiences or psychosocial influences (Essex et al., 2021; Kaelin, 2020). Overall, AIS has significant physical, psychological and social consequences. Further high-quality research focusing on patient-centred outcomes is needed to guide holistic, evidence-based care and improve </w:t>
      </w:r>
      <w:r w:rsidR="00B9160A" w:rsidRPr="00A65AF7">
        <w:rPr>
          <w:rFonts w:ascii="Arial" w:hAnsi="Arial" w:cs="Arial"/>
          <w:sz w:val="22"/>
          <w:szCs w:val="22"/>
        </w:rPr>
        <w:t>(QoL)</w:t>
      </w:r>
      <w:r w:rsidRPr="00A65AF7">
        <w:rPr>
          <w:rFonts w:ascii="Arial" w:hAnsi="Arial" w:cs="Arial"/>
          <w:sz w:val="22"/>
          <w:szCs w:val="22"/>
        </w:rPr>
        <w:t xml:space="preserve"> for adolescents living with scoliosis.</w:t>
      </w:r>
    </w:p>
    <w:p w14:paraId="406D9C27" w14:textId="3846755A" w:rsidR="009A566C" w:rsidRPr="00A65AF7" w:rsidRDefault="009A566C" w:rsidP="00E75BB4">
      <w:pPr>
        <w:spacing w:line="360" w:lineRule="auto"/>
        <w:jc w:val="both"/>
        <w:rPr>
          <w:rFonts w:ascii="Arial" w:hAnsi="Arial" w:cs="Arial"/>
          <w:b/>
          <w:bCs/>
          <w:sz w:val="22"/>
          <w:szCs w:val="22"/>
        </w:rPr>
      </w:pPr>
      <w:r w:rsidRPr="00A65AF7">
        <w:rPr>
          <w:rFonts w:ascii="Arial" w:hAnsi="Arial" w:cs="Arial"/>
          <w:b/>
          <w:bCs/>
          <w:sz w:val="22"/>
          <w:szCs w:val="22"/>
        </w:rPr>
        <w:t xml:space="preserve">Discussion </w:t>
      </w:r>
      <w:r w:rsidR="008A2A6C" w:rsidRPr="00A65AF7">
        <w:rPr>
          <w:rFonts w:ascii="Arial" w:hAnsi="Arial" w:cs="Arial"/>
          <w:b/>
          <w:bCs/>
          <w:sz w:val="22"/>
          <w:szCs w:val="22"/>
        </w:rPr>
        <w:t>Part B</w:t>
      </w:r>
    </w:p>
    <w:p w14:paraId="30807D36" w14:textId="0C875FA9" w:rsidR="00BF3A20" w:rsidRPr="00A65AF7" w:rsidRDefault="00BF3A20" w:rsidP="00E75BB4">
      <w:pPr>
        <w:spacing w:line="360" w:lineRule="auto"/>
        <w:jc w:val="both"/>
        <w:rPr>
          <w:rFonts w:ascii="Arial" w:hAnsi="Arial" w:cs="Arial"/>
          <w:b/>
          <w:bCs/>
          <w:sz w:val="22"/>
          <w:szCs w:val="22"/>
        </w:rPr>
      </w:pPr>
      <w:r w:rsidRPr="00A65AF7">
        <w:rPr>
          <w:rFonts w:ascii="Arial" w:hAnsi="Arial" w:cs="Arial"/>
          <w:b/>
          <w:bCs/>
          <w:sz w:val="22"/>
          <w:szCs w:val="22"/>
        </w:rPr>
        <w:t>Discussion and Evaluation of the Selected Reference Journal Article</w:t>
      </w:r>
    </w:p>
    <w:p w14:paraId="41BD7A4C" w14:textId="14E9DC1D" w:rsidR="00AC0E0B" w:rsidRPr="00A65AF7" w:rsidRDefault="00AC0E0B" w:rsidP="00E75BB4">
      <w:pPr>
        <w:spacing w:line="360" w:lineRule="auto"/>
        <w:jc w:val="both"/>
        <w:rPr>
          <w:rFonts w:ascii="Arial" w:hAnsi="Arial" w:cs="Arial"/>
          <w:sz w:val="22"/>
          <w:szCs w:val="22"/>
        </w:rPr>
      </w:pPr>
      <w:r w:rsidRPr="00A65AF7">
        <w:rPr>
          <w:rFonts w:ascii="Arial" w:hAnsi="Arial" w:cs="Arial"/>
          <w:sz w:val="22"/>
          <w:szCs w:val="22"/>
        </w:rPr>
        <w:t>The data analysed by Li et al. (2024) were obtained through a systematic review investigating the prevalence and risk factors associated with scoliosis. The study provides credibility through its systematic methodology and prospective registration with the International Prospective Register of Systematic Reviews (PROSPERO; registration number CRD42023476498). According to systematic review methodology, prospective registration improves transparency by reducing the likelihood of selective reporting and allows the research process to be evaluated against predefined objectives. Furthermore, the inclusion of studies from different educational and healthcare settings strengthens the potential relevance of the findings across diverse populations.</w:t>
      </w:r>
    </w:p>
    <w:p w14:paraId="6E4CA2B6" w14:textId="77777777" w:rsidR="00C66319" w:rsidRPr="00A65AF7" w:rsidRDefault="00AC0E0B" w:rsidP="00E75BB4">
      <w:pPr>
        <w:spacing w:line="360" w:lineRule="auto"/>
        <w:jc w:val="both"/>
        <w:rPr>
          <w:rFonts w:ascii="Arial" w:hAnsi="Arial" w:cs="Arial"/>
          <w:sz w:val="22"/>
          <w:szCs w:val="22"/>
        </w:rPr>
      </w:pPr>
      <w:r w:rsidRPr="00A65AF7">
        <w:rPr>
          <w:rFonts w:ascii="Arial" w:hAnsi="Arial" w:cs="Arial"/>
          <w:b/>
          <w:bCs/>
          <w:sz w:val="22"/>
          <w:szCs w:val="22"/>
        </w:rPr>
        <w:t>Analysis</w:t>
      </w:r>
      <w:r w:rsidRPr="00A65AF7">
        <w:rPr>
          <w:rFonts w:ascii="Arial" w:hAnsi="Arial" w:cs="Arial"/>
          <w:sz w:val="22"/>
          <w:szCs w:val="22"/>
        </w:rPr>
        <w:t>: Although the systematic review design provides a high level of evidence, differences between the included studies may influence the reliability of the overall conclusions.</w:t>
      </w:r>
    </w:p>
    <w:p w14:paraId="42E1DAF0" w14:textId="09C89018" w:rsidR="00AC0E0B" w:rsidRPr="00A65AF7" w:rsidRDefault="00AC0E0B" w:rsidP="00E75BB4">
      <w:pPr>
        <w:spacing w:line="360" w:lineRule="auto"/>
        <w:jc w:val="both"/>
        <w:rPr>
          <w:rFonts w:ascii="Arial" w:hAnsi="Arial" w:cs="Arial"/>
          <w:sz w:val="22"/>
          <w:szCs w:val="22"/>
        </w:rPr>
      </w:pPr>
      <w:r w:rsidRPr="00A65AF7">
        <w:rPr>
          <w:rFonts w:ascii="Arial" w:hAnsi="Arial" w:cs="Arial"/>
          <w:sz w:val="22"/>
          <w:szCs w:val="22"/>
        </w:rPr>
        <w:t xml:space="preserve"> Variation in participant characteristics, geographical locations, educational environments, and methods used to assess scoliosis awareness may have contributed to heterogeneity, making direct comparison between studies challenging. Therefore, while Li et al. (2024) provide valuable evidence regarding scoliosis awareness and risk factors, the findings should be interpreted cautiously when applied to different healthcare systems and populations, such as the United Kingdom.</w:t>
      </w:r>
    </w:p>
    <w:p w14:paraId="6F084C73" w14:textId="77777777" w:rsidR="00AD735D" w:rsidRPr="00A65AF7" w:rsidRDefault="00AD735D" w:rsidP="00E75BB4">
      <w:pPr>
        <w:spacing w:line="360" w:lineRule="auto"/>
        <w:jc w:val="both"/>
        <w:rPr>
          <w:rFonts w:ascii="Arial" w:hAnsi="Arial" w:cs="Arial"/>
          <w:sz w:val="22"/>
          <w:szCs w:val="22"/>
        </w:rPr>
      </w:pPr>
    </w:p>
    <w:p w14:paraId="1330452F" w14:textId="3BFCDF1E" w:rsidR="00AC0E0B" w:rsidRPr="00A65AF7" w:rsidRDefault="00AC0E0B" w:rsidP="00E75BB4">
      <w:pPr>
        <w:spacing w:line="360" w:lineRule="auto"/>
        <w:jc w:val="both"/>
        <w:rPr>
          <w:rFonts w:ascii="Arial" w:hAnsi="Arial" w:cs="Arial"/>
          <w:sz w:val="22"/>
          <w:szCs w:val="22"/>
        </w:rPr>
      </w:pPr>
      <w:r w:rsidRPr="00A65AF7">
        <w:rPr>
          <w:rFonts w:ascii="Arial" w:hAnsi="Arial" w:cs="Arial"/>
          <w:sz w:val="22"/>
          <w:szCs w:val="22"/>
        </w:rPr>
        <w:t xml:space="preserve">Li et al. (2024) identified that increasing awareness among parents, teachers, and school communities may support earlier detection, referral, and prevention of scoliosis progression. This finding is supported by Wang et al. (2024), who demonstrated through a meta-analysis of randomised controlled trials that exercise-based interventions, particularly Pilates-based programmes, may improve Cobb angle, trunk rotation, pain, flexibility, and health-related </w:t>
      </w:r>
      <w:r w:rsidR="00B9160A" w:rsidRPr="00A65AF7">
        <w:rPr>
          <w:rFonts w:ascii="Arial" w:hAnsi="Arial" w:cs="Arial"/>
          <w:sz w:val="22"/>
          <w:szCs w:val="22"/>
        </w:rPr>
        <w:t>(QoL)</w:t>
      </w:r>
      <w:r w:rsidRPr="00A65AF7">
        <w:rPr>
          <w:rFonts w:ascii="Arial" w:hAnsi="Arial" w:cs="Arial"/>
          <w:sz w:val="22"/>
          <w:szCs w:val="22"/>
        </w:rPr>
        <w:t xml:space="preserve"> among individuals with scoliosis.</w:t>
      </w:r>
    </w:p>
    <w:p w14:paraId="2455D20D" w14:textId="08DF0E17" w:rsidR="00AC0E0B" w:rsidRPr="00A65AF7" w:rsidRDefault="00C66319" w:rsidP="00E75BB4">
      <w:pPr>
        <w:spacing w:line="360" w:lineRule="auto"/>
        <w:jc w:val="both"/>
        <w:rPr>
          <w:rFonts w:ascii="Arial" w:hAnsi="Arial" w:cs="Arial"/>
          <w:sz w:val="22"/>
          <w:szCs w:val="22"/>
        </w:rPr>
      </w:pPr>
      <w:r w:rsidRPr="00A65AF7">
        <w:rPr>
          <w:rFonts w:ascii="Arial" w:hAnsi="Arial" w:cs="Arial"/>
          <w:b/>
          <w:bCs/>
          <w:sz w:val="22"/>
          <w:szCs w:val="22"/>
        </w:rPr>
        <w:t>Analysis</w:t>
      </w:r>
      <w:r w:rsidRPr="00A65AF7">
        <w:rPr>
          <w:rFonts w:ascii="Arial" w:hAnsi="Arial" w:cs="Arial"/>
          <w:sz w:val="22"/>
          <w:szCs w:val="22"/>
        </w:rPr>
        <w:t>: The</w:t>
      </w:r>
      <w:r w:rsidR="00AC0E0B" w:rsidRPr="00A65AF7">
        <w:rPr>
          <w:rFonts w:ascii="Arial" w:hAnsi="Arial" w:cs="Arial"/>
          <w:sz w:val="22"/>
          <w:szCs w:val="22"/>
        </w:rPr>
        <w:t xml:space="preserve"> relationship between awareness, early diagnosis, and improved clinical outcomes remains difficult to establish. Although Li et al. (2024) suggested that educational interventions may contribute to earlier identification of scoliosis, increased awareness does not necessarily confirm improved patient outcomes. Diagnosis and management are also influenced by factors such as healthcare accessibility, availability of specialist services, and patient compliance with treatment recommendations. Therefore, the absence of longitudinal evidence represents a limitation when determining whether educational strategies directly reduce disease progression or improve long-term outcomes.</w:t>
      </w:r>
    </w:p>
    <w:p w14:paraId="06339306" w14:textId="6450EDD8" w:rsidR="00AC0E0B" w:rsidRPr="00A65AF7" w:rsidRDefault="00AC0E0B" w:rsidP="00E75BB4">
      <w:pPr>
        <w:spacing w:line="360" w:lineRule="auto"/>
        <w:jc w:val="both"/>
        <w:rPr>
          <w:rFonts w:ascii="Arial" w:hAnsi="Arial" w:cs="Arial"/>
          <w:sz w:val="22"/>
          <w:szCs w:val="22"/>
        </w:rPr>
      </w:pPr>
      <w:r w:rsidRPr="00A65AF7">
        <w:rPr>
          <w:rFonts w:ascii="Arial" w:hAnsi="Arial" w:cs="Arial"/>
          <w:b/>
          <w:bCs/>
          <w:sz w:val="22"/>
          <w:szCs w:val="22"/>
        </w:rPr>
        <w:t>As discussed</w:t>
      </w:r>
      <w:r w:rsidRPr="00A65AF7">
        <w:rPr>
          <w:rFonts w:ascii="Arial" w:hAnsi="Arial" w:cs="Arial"/>
          <w:sz w:val="22"/>
          <w:szCs w:val="22"/>
        </w:rPr>
        <w:t xml:space="preserve"> in the Introduction section, severe scoliosis may contribute to psychological distress, chronic pain, and reduced cardiopulmonary function (Li et al., 2024). However, the primary focus of the review was prevalence and risk factors rather than the broader impact of scoliosis on health-related </w:t>
      </w:r>
      <w:r w:rsidR="00B9160A" w:rsidRPr="00A65AF7">
        <w:rPr>
          <w:rFonts w:ascii="Arial" w:hAnsi="Arial" w:cs="Arial"/>
          <w:sz w:val="22"/>
          <w:szCs w:val="22"/>
        </w:rPr>
        <w:t>(QoL)</w:t>
      </w:r>
      <w:r w:rsidRPr="00A65AF7">
        <w:rPr>
          <w:rFonts w:ascii="Arial" w:hAnsi="Arial" w:cs="Arial"/>
          <w:sz w:val="22"/>
          <w:szCs w:val="22"/>
        </w:rPr>
        <w:t>.</w:t>
      </w:r>
    </w:p>
    <w:p w14:paraId="7053C339" w14:textId="77777777" w:rsidR="008A2A6C" w:rsidRPr="00A65AF7" w:rsidRDefault="00AC0E0B" w:rsidP="00E75BB4">
      <w:pPr>
        <w:spacing w:line="360" w:lineRule="auto"/>
        <w:jc w:val="both"/>
        <w:rPr>
          <w:rFonts w:ascii="Arial" w:hAnsi="Arial" w:cs="Arial"/>
          <w:sz w:val="22"/>
          <w:szCs w:val="22"/>
        </w:rPr>
      </w:pPr>
      <w:r w:rsidRPr="00A65AF7">
        <w:rPr>
          <w:rFonts w:ascii="Arial" w:hAnsi="Arial" w:cs="Arial"/>
          <w:b/>
          <w:bCs/>
          <w:sz w:val="22"/>
          <w:szCs w:val="22"/>
        </w:rPr>
        <w:t>Analysis</w:t>
      </w:r>
      <w:r w:rsidRPr="00A65AF7">
        <w:rPr>
          <w:rFonts w:ascii="Arial" w:hAnsi="Arial" w:cs="Arial"/>
          <w:sz w:val="22"/>
          <w:szCs w:val="22"/>
        </w:rPr>
        <w:t xml:space="preserve">: Focusing mainly on prevalence and risk factors limits understanding of the emotional, social, and functional consequences experienced by adolescents with scoliosis. </w:t>
      </w:r>
    </w:p>
    <w:p w14:paraId="039BF425" w14:textId="199C8FA0" w:rsidR="00AC0E0B" w:rsidRPr="00A65AF7" w:rsidRDefault="00AC0E0B" w:rsidP="00E75BB4">
      <w:pPr>
        <w:spacing w:line="360" w:lineRule="auto"/>
        <w:jc w:val="both"/>
        <w:rPr>
          <w:rFonts w:ascii="Arial" w:hAnsi="Arial" w:cs="Arial"/>
          <w:sz w:val="22"/>
          <w:szCs w:val="22"/>
        </w:rPr>
      </w:pPr>
      <w:r w:rsidRPr="00A65AF7">
        <w:rPr>
          <w:rFonts w:ascii="Arial" w:hAnsi="Arial" w:cs="Arial"/>
          <w:sz w:val="22"/>
          <w:szCs w:val="22"/>
        </w:rPr>
        <w:t xml:space="preserve">Psychological distress, pain perception, and </w:t>
      </w:r>
      <w:r w:rsidR="00B9160A" w:rsidRPr="00A65AF7">
        <w:rPr>
          <w:rFonts w:ascii="Arial" w:hAnsi="Arial" w:cs="Arial"/>
          <w:sz w:val="22"/>
          <w:szCs w:val="22"/>
        </w:rPr>
        <w:t>(QoL)</w:t>
      </w:r>
      <w:r w:rsidRPr="00A65AF7">
        <w:rPr>
          <w:rFonts w:ascii="Arial" w:hAnsi="Arial" w:cs="Arial"/>
          <w:sz w:val="22"/>
          <w:szCs w:val="22"/>
        </w:rPr>
        <w:t xml:space="preserve"> are complex outcomes that can vary considerably between individuals and may be influenced by personal, social, and environmental factors. Therefore, these outcomes may require more specialised measurement tools and longitudinal approaches to accurately evaluate their impact.</w:t>
      </w:r>
    </w:p>
    <w:p w14:paraId="796F39FB" w14:textId="4510F530" w:rsidR="00AC0E0B" w:rsidRPr="00A65AF7" w:rsidRDefault="00AC0E0B" w:rsidP="00E75BB4">
      <w:pPr>
        <w:spacing w:line="360" w:lineRule="auto"/>
        <w:jc w:val="both"/>
        <w:rPr>
          <w:rFonts w:ascii="Arial" w:hAnsi="Arial" w:cs="Arial"/>
          <w:sz w:val="22"/>
          <w:szCs w:val="22"/>
        </w:rPr>
      </w:pPr>
      <w:r w:rsidRPr="00A65AF7">
        <w:rPr>
          <w:rFonts w:ascii="Arial" w:hAnsi="Arial" w:cs="Arial"/>
          <w:sz w:val="22"/>
          <w:szCs w:val="22"/>
        </w:rPr>
        <w:t>A significant strength of Li et al. (2024) is the use of a prospectively registered systematic review methodology, which improves methodological transparency and strengthens confidence in the reliability of the findings. The review also contributes to clinical practice by highlighting the importance of education and early detection strategies, which may support timely intervention and reduce the risk of progression.</w:t>
      </w:r>
    </w:p>
    <w:p w14:paraId="20F6F523" w14:textId="77777777" w:rsidR="00AD735D" w:rsidRPr="00A65AF7" w:rsidRDefault="00AD735D" w:rsidP="00E75BB4">
      <w:pPr>
        <w:spacing w:line="360" w:lineRule="auto"/>
        <w:jc w:val="both"/>
        <w:rPr>
          <w:rFonts w:ascii="Arial" w:hAnsi="Arial" w:cs="Arial"/>
          <w:b/>
          <w:bCs/>
          <w:sz w:val="22"/>
          <w:szCs w:val="22"/>
        </w:rPr>
      </w:pPr>
    </w:p>
    <w:p w14:paraId="1BD07F04" w14:textId="77777777" w:rsidR="00AD735D" w:rsidRPr="00A65AF7" w:rsidRDefault="00AD735D" w:rsidP="00E75BB4">
      <w:pPr>
        <w:spacing w:line="360" w:lineRule="auto"/>
        <w:jc w:val="both"/>
        <w:rPr>
          <w:rFonts w:ascii="Arial" w:hAnsi="Arial" w:cs="Arial"/>
          <w:b/>
          <w:bCs/>
          <w:sz w:val="22"/>
          <w:szCs w:val="22"/>
        </w:rPr>
      </w:pPr>
    </w:p>
    <w:p w14:paraId="5C07B535" w14:textId="77777777" w:rsidR="00276C53" w:rsidRDefault="00276C53" w:rsidP="00E75BB4">
      <w:pPr>
        <w:spacing w:line="360" w:lineRule="auto"/>
        <w:jc w:val="both"/>
        <w:rPr>
          <w:rFonts w:ascii="Arial" w:hAnsi="Arial" w:cs="Arial"/>
          <w:b/>
          <w:bCs/>
          <w:sz w:val="22"/>
          <w:szCs w:val="22"/>
        </w:rPr>
      </w:pPr>
    </w:p>
    <w:p w14:paraId="0676BA7F" w14:textId="77777777" w:rsidR="00276C53" w:rsidRDefault="00276C53" w:rsidP="00E75BB4">
      <w:pPr>
        <w:spacing w:line="360" w:lineRule="auto"/>
        <w:jc w:val="both"/>
        <w:rPr>
          <w:rFonts w:ascii="Arial" w:hAnsi="Arial" w:cs="Arial"/>
          <w:b/>
          <w:bCs/>
          <w:sz w:val="22"/>
          <w:szCs w:val="22"/>
        </w:rPr>
      </w:pPr>
    </w:p>
    <w:p w14:paraId="2AA7347B" w14:textId="2EBF92FD" w:rsidR="008A2A6C" w:rsidRPr="00A65AF7" w:rsidRDefault="00C66319" w:rsidP="00E75BB4">
      <w:pPr>
        <w:spacing w:line="360" w:lineRule="auto"/>
        <w:jc w:val="both"/>
        <w:rPr>
          <w:rFonts w:ascii="Arial" w:hAnsi="Arial" w:cs="Arial"/>
          <w:sz w:val="22"/>
          <w:szCs w:val="22"/>
        </w:rPr>
      </w:pPr>
      <w:r w:rsidRPr="00A65AF7">
        <w:rPr>
          <w:rFonts w:ascii="Arial" w:hAnsi="Arial" w:cs="Arial"/>
          <w:b/>
          <w:bCs/>
          <w:sz w:val="22"/>
          <w:szCs w:val="22"/>
        </w:rPr>
        <w:t>Analysis</w:t>
      </w:r>
      <w:r w:rsidRPr="00A65AF7">
        <w:rPr>
          <w:rFonts w:ascii="Arial" w:hAnsi="Arial" w:cs="Arial"/>
          <w:sz w:val="22"/>
          <w:szCs w:val="22"/>
        </w:rPr>
        <w:t>: Despite these strengths, several limitations affect the interpretation and generalisability of the findings.</w:t>
      </w:r>
    </w:p>
    <w:p w14:paraId="0515FB52" w14:textId="03080034" w:rsidR="00C66319" w:rsidRPr="00A65AF7" w:rsidRDefault="00C66319" w:rsidP="00E75BB4">
      <w:pPr>
        <w:spacing w:line="360" w:lineRule="auto"/>
        <w:jc w:val="both"/>
        <w:rPr>
          <w:rFonts w:ascii="Arial" w:hAnsi="Arial" w:cs="Arial"/>
          <w:sz w:val="22"/>
          <w:szCs w:val="22"/>
        </w:rPr>
      </w:pPr>
      <w:r w:rsidRPr="00A65AF7">
        <w:rPr>
          <w:rFonts w:ascii="Arial" w:hAnsi="Arial" w:cs="Arial"/>
          <w:sz w:val="22"/>
          <w:szCs w:val="22"/>
        </w:rPr>
        <w:t xml:space="preserve"> Many included studies used observational designs and self-reported questionnaires to measure awareness, which may introduce response bias and recall bias. Additionally, inconsistencies in reported awareness levels between studies suggest that pooled findings should be interpreted carefully. </w:t>
      </w:r>
      <w:r w:rsidR="008A2A6C" w:rsidRPr="00A65AF7">
        <w:rPr>
          <w:rFonts w:ascii="Arial" w:hAnsi="Arial" w:cs="Arial"/>
          <w:sz w:val="22"/>
          <w:szCs w:val="22"/>
        </w:rPr>
        <w:t>Most</w:t>
      </w:r>
      <w:r w:rsidRPr="00A65AF7">
        <w:rPr>
          <w:rFonts w:ascii="Arial" w:hAnsi="Arial" w:cs="Arial"/>
          <w:sz w:val="22"/>
          <w:szCs w:val="22"/>
        </w:rPr>
        <w:t xml:space="preserve"> included studies originated from middle-income countries, which may limit the applicability of the findings to healthcare systems with different structures, including the UK. Furthermore, while the review demonstrated an association between educational initiatives and improved awareness, it could not confirm whether increased awareness directly resulted in earlier diagnosis or improved clinical outcomes due to limited longitudinal evidence.</w:t>
      </w:r>
    </w:p>
    <w:p w14:paraId="655D6C19" w14:textId="77777777" w:rsidR="00E6298C" w:rsidRPr="00A65AF7" w:rsidRDefault="00E6298C" w:rsidP="00E75BB4">
      <w:pPr>
        <w:spacing w:line="360" w:lineRule="auto"/>
        <w:jc w:val="both"/>
        <w:rPr>
          <w:rFonts w:ascii="Arial" w:hAnsi="Arial" w:cs="Arial"/>
          <w:b/>
          <w:bCs/>
          <w:sz w:val="22"/>
          <w:szCs w:val="22"/>
        </w:rPr>
      </w:pPr>
    </w:p>
    <w:p w14:paraId="1991FD99" w14:textId="69AE78CE" w:rsidR="00E6298C" w:rsidRPr="00A65AF7" w:rsidRDefault="00E6298C" w:rsidP="00E75BB4">
      <w:pPr>
        <w:spacing w:line="360" w:lineRule="auto"/>
        <w:jc w:val="both"/>
        <w:rPr>
          <w:rFonts w:ascii="Arial" w:hAnsi="Arial" w:cs="Arial"/>
          <w:b/>
          <w:bCs/>
          <w:sz w:val="22"/>
          <w:szCs w:val="22"/>
        </w:rPr>
      </w:pPr>
      <w:r w:rsidRPr="00A65AF7">
        <w:rPr>
          <w:rFonts w:ascii="Arial" w:hAnsi="Arial" w:cs="Arial"/>
          <w:b/>
          <w:bCs/>
          <w:sz w:val="22"/>
          <w:szCs w:val="22"/>
        </w:rPr>
        <w:t>Introduction Part C</w:t>
      </w:r>
    </w:p>
    <w:p w14:paraId="27B7EAE4" w14:textId="53536A54" w:rsidR="003414B1" w:rsidRPr="00A65AF7" w:rsidRDefault="003414B1" w:rsidP="00E75BB4">
      <w:pPr>
        <w:spacing w:line="360" w:lineRule="auto"/>
        <w:jc w:val="both"/>
        <w:rPr>
          <w:rFonts w:ascii="Arial" w:hAnsi="Arial" w:cs="Arial"/>
          <w:sz w:val="22"/>
          <w:szCs w:val="22"/>
        </w:rPr>
      </w:pPr>
      <w:r w:rsidRPr="00A65AF7">
        <w:rPr>
          <w:rFonts w:ascii="Arial" w:hAnsi="Arial" w:cs="Arial"/>
          <w:sz w:val="22"/>
          <w:szCs w:val="22"/>
        </w:rPr>
        <w:t xml:space="preserve">Adolescent idiopathic scoliosis (AIS) is the most common type of scoliosis, affecting around 2–3% of children and adolescents during periods of rapid growth (Anthony et al., 2021). It is a three-dimensional (3D) deformity of the spine with no known underlying cause and is usually diagnosed using the Cobb angle, with a spinal curvature of 10° or more confirming the condition. If not identified and managed early, AIS can affect physical function, body image, emotional well-being, and overall </w:t>
      </w:r>
      <w:r w:rsidR="00B611FB" w:rsidRPr="00A65AF7">
        <w:rPr>
          <w:rFonts w:ascii="Arial" w:hAnsi="Arial" w:cs="Arial"/>
          <w:sz w:val="22"/>
          <w:szCs w:val="22"/>
        </w:rPr>
        <w:t>(QoL).</w:t>
      </w:r>
    </w:p>
    <w:p w14:paraId="55BAEF70" w14:textId="77777777" w:rsidR="003414B1" w:rsidRPr="00A65AF7" w:rsidRDefault="003414B1" w:rsidP="00E75BB4">
      <w:pPr>
        <w:spacing w:line="360" w:lineRule="auto"/>
        <w:jc w:val="both"/>
        <w:rPr>
          <w:rFonts w:ascii="Arial" w:hAnsi="Arial" w:cs="Arial"/>
          <w:sz w:val="22"/>
          <w:szCs w:val="22"/>
        </w:rPr>
      </w:pPr>
      <w:r w:rsidRPr="00A65AF7">
        <w:rPr>
          <w:rFonts w:ascii="Arial" w:hAnsi="Arial" w:cs="Arial"/>
          <w:sz w:val="22"/>
          <w:szCs w:val="22"/>
        </w:rPr>
        <w:t>Author's note: As this report focuses on access to treatment services for adolescent idiopathic scoliosis, the discussion will refer to AIS only.</w:t>
      </w:r>
    </w:p>
    <w:p w14:paraId="523582E9" w14:textId="77777777" w:rsidR="003414B1" w:rsidRPr="00A65AF7" w:rsidRDefault="003414B1" w:rsidP="00E75BB4">
      <w:pPr>
        <w:spacing w:line="360" w:lineRule="auto"/>
        <w:jc w:val="both"/>
        <w:rPr>
          <w:rFonts w:ascii="Arial" w:hAnsi="Arial" w:cs="Arial"/>
          <w:sz w:val="22"/>
          <w:szCs w:val="22"/>
        </w:rPr>
      </w:pPr>
    </w:p>
    <w:p w14:paraId="363AF962" w14:textId="77777777" w:rsidR="003414B1" w:rsidRPr="00A65AF7" w:rsidRDefault="003414B1" w:rsidP="00E75BB4">
      <w:pPr>
        <w:spacing w:line="360" w:lineRule="auto"/>
        <w:jc w:val="both"/>
        <w:rPr>
          <w:rFonts w:ascii="Arial" w:hAnsi="Arial" w:cs="Arial"/>
          <w:sz w:val="22"/>
          <w:szCs w:val="22"/>
        </w:rPr>
      </w:pPr>
      <w:r w:rsidRPr="00A65AF7">
        <w:rPr>
          <w:rFonts w:ascii="Arial" w:hAnsi="Arial" w:cs="Arial"/>
          <w:sz w:val="22"/>
          <w:szCs w:val="22"/>
        </w:rPr>
        <w:t>Research suggests that conservative treatments, particularly scoliosis-specific exercises and spinal bracing, are most effective when started before skeletal maturity, helping to slow or prevent further curve progression and reduce the need for surgery. For this reason, early diagnosis and prompt referral to specialist services are considered essential parts of effective management.</w:t>
      </w:r>
    </w:p>
    <w:p w14:paraId="0F7DF35B" w14:textId="77777777" w:rsidR="003414B1" w:rsidRPr="00A65AF7" w:rsidRDefault="003414B1" w:rsidP="00E75BB4">
      <w:pPr>
        <w:spacing w:line="360" w:lineRule="auto"/>
        <w:jc w:val="both"/>
        <w:rPr>
          <w:rFonts w:ascii="Arial" w:hAnsi="Arial" w:cs="Arial"/>
          <w:sz w:val="22"/>
          <w:szCs w:val="22"/>
        </w:rPr>
      </w:pPr>
      <w:r w:rsidRPr="00A65AF7">
        <w:rPr>
          <w:rFonts w:ascii="Arial" w:hAnsi="Arial" w:cs="Arial"/>
          <w:sz w:val="22"/>
          <w:szCs w:val="22"/>
        </w:rPr>
        <w:t xml:space="preserve">However, Anthony et al. (2021) found that many adolescents are still referred to specialist services too late to benefit fully from conservative treatment. They suggest that delays in diagnosis, inconsistent referral pathways, limited access to specialist care, and geographical differences in healthcare provision all contribute to reduced access to timely treatment. As a result, some adolescents are more likely to experience curve progression and require surgical </w:t>
      </w:r>
      <w:r w:rsidRPr="00A65AF7">
        <w:rPr>
          <w:rFonts w:ascii="Arial" w:hAnsi="Arial" w:cs="Arial"/>
          <w:b/>
          <w:bCs/>
          <w:sz w:val="22"/>
          <w:szCs w:val="22"/>
        </w:rPr>
        <w:lastRenderedPageBreak/>
        <w:t>intervention</w:t>
      </w:r>
      <w:r w:rsidRPr="00A65AF7">
        <w:rPr>
          <w:rFonts w:ascii="Arial" w:hAnsi="Arial" w:cs="Arial"/>
          <w:sz w:val="22"/>
          <w:szCs w:val="22"/>
        </w:rPr>
        <w:t>. Improving access to appropriate treatment services is therefore important for achieving better clinical outcomes and ensuring that all adolescents with AIS receive timely and equitable care.</w:t>
      </w:r>
    </w:p>
    <w:p w14:paraId="68CA839D" w14:textId="77777777" w:rsidR="004D6777" w:rsidRPr="00A65AF7" w:rsidRDefault="004D6777" w:rsidP="00E75BB4">
      <w:pPr>
        <w:spacing w:line="360" w:lineRule="auto"/>
        <w:jc w:val="both"/>
        <w:rPr>
          <w:rFonts w:ascii="Arial" w:hAnsi="Arial" w:cs="Arial"/>
          <w:b/>
          <w:bCs/>
          <w:sz w:val="22"/>
          <w:szCs w:val="22"/>
        </w:rPr>
      </w:pPr>
      <w:r w:rsidRPr="00A65AF7">
        <w:rPr>
          <w:rFonts w:ascii="Arial" w:hAnsi="Arial" w:cs="Arial"/>
          <w:b/>
          <w:bCs/>
          <w:sz w:val="22"/>
          <w:szCs w:val="22"/>
        </w:rPr>
        <w:t>Rational of the ongoing study</w:t>
      </w:r>
    </w:p>
    <w:p w14:paraId="21146CFC" w14:textId="72E576CF" w:rsidR="00723080" w:rsidRPr="00A65AF7" w:rsidRDefault="00723080" w:rsidP="00E75BB4">
      <w:pPr>
        <w:spacing w:line="360" w:lineRule="auto"/>
        <w:jc w:val="both"/>
        <w:rPr>
          <w:rFonts w:ascii="Arial" w:hAnsi="Arial" w:cs="Arial"/>
          <w:sz w:val="22"/>
          <w:szCs w:val="22"/>
        </w:rPr>
      </w:pPr>
      <w:r w:rsidRPr="00A65AF7">
        <w:rPr>
          <w:rFonts w:ascii="Arial" w:hAnsi="Arial" w:cs="Arial"/>
          <w:sz w:val="22"/>
          <w:szCs w:val="22"/>
        </w:rPr>
        <w:t>This study explores the barriers that prevent adolescents with idiopathic scoliosis from accessing timely treatment and considers how earlier referral and improved access to specialist care could improve patient outcomes and quality of life.</w:t>
      </w:r>
    </w:p>
    <w:p w14:paraId="68A44CC6" w14:textId="77777777" w:rsidR="004D6777" w:rsidRPr="00A65AF7" w:rsidRDefault="004D6777" w:rsidP="00E75BB4">
      <w:pPr>
        <w:spacing w:line="360" w:lineRule="auto"/>
        <w:jc w:val="both"/>
        <w:rPr>
          <w:rFonts w:ascii="Arial" w:hAnsi="Arial" w:cs="Arial"/>
          <w:b/>
          <w:bCs/>
          <w:sz w:val="22"/>
          <w:szCs w:val="22"/>
        </w:rPr>
      </w:pPr>
      <w:r w:rsidRPr="00A65AF7">
        <w:rPr>
          <w:rFonts w:ascii="Arial" w:hAnsi="Arial" w:cs="Arial"/>
          <w:b/>
          <w:bCs/>
          <w:sz w:val="22"/>
          <w:szCs w:val="22"/>
        </w:rPr>
        <w:t>Review question</w:t>
      </w:r>
    </w:p>
    <w:p w14:paraId="1BFB77C5" w14:textId="16BE49D7" w:rsidR="00723080" w:rsidRPr="00A65AF7" w:rsidRDefault="00723080" w:rsidP="00E75BB4">
      <w:pPr>
        <w:spacing w:line="360" w:lineRule="auto"/>
        <w:jc w:val="both"/>
        <w:rPr>
          <w:rFonts w:ascii="Arial" w:hAnsi="Arial" w:cs="Arial"/>
          <w:sz w:val="22"/>
          <w:szCs w:val="22"/>
        </w:rPr>
      </w:pPr>
      <w:r w:rsidRPr="00A65AF7">
        <w:rPr>
          <w:rFonts w:ascii="Arial" w:hAnsi="Arial" w:cs="Arial"/>
          <w:sz w:val="22"/>
          <w:szCs w:val="22"/>
        </w:rPr>
        <w:t>How do adolescents with scoliosis access treatment services such as physiotherapy, surgery, or counselling?</w:t>
      </w:r>
    </w:p>
    <w:p w14:paraId="18CFC076" w14:textId="72CF703A" w:rsidR="004D6777" w:rsidRPr="00A65AF7" w:rsidRDefault="004D6777" w:rsidP="00E75BB4">
      <w:pPr>
        <w:spacing w:line="360" w:lineRule="auto"/>
        <w:jc w:val="both"/>
        <w:rPr>
          <w:rFonts w:ascii="Arial" w:hAnsi="Arial" w:cs="Arial"/>
          <w:sz w:val="22"/>
          <w:szCs w:val="22"/>
        </w:rPr>
      </w:pPr>
      <w:r w:rsidRPr="00A65AF7">
        <w:rPr>
          <w:rFonts w:ascii="Arial" w:hAnsi="Arial" w:cs="Arial"/>
          <w:b/>
          <w:bCs/>
          <w:sz w:val="22"/>
          <w:szCs w:val="22"/>
        </w:rPr>
        <w:t>Objective of the study</w:t>
      </w:r>
      <w:r w:rsidRPr="00A65AF7">
        <w:rPr>
          <w:rFonts w:ascii="Arial" w:hAnsi="Arial" w:cs="Arial"/>
          <w:sz w:val="22"/>
          <w:szCs w:val="22"/>
        </w:rPr>
        <w:t>:</w:t>
      </w:r>
    </w:p>
    <w:p w14:paraId="2410DC07" w14:textId="417AA64A" w:rsidR="00723080" w:rsidRPr="00A65AF7" w:rsidRDefault="00723080" w:rsidP="00E75BB4">
      <w:pPr>
        <w:spacing w:line="360" w:lineRule="auto"/>
        <w:jc w:val="both"/>
        <w:rPr>
          <w:rFonts w:ascii="Arial" w:hAnsi="Arial" w:cs="Arial"/>
          <w:sz w:val="22"/>
          <w:szCs w:val="22"/>
        </w:rPr>
      </w:pPr>
      <w:r w:rsidRPr="00A65AF7">
        <w:rPr>
          <w:rFonts w:ascii="Arial" w:hAnsi="Arial" w:cs="Arial"/>
          <w:sz w:val="22"/>
          <w:szCs w:val="22"/>
        </w:rPr>
        <w:t>To explore the barriers that affect timely access to specialist care for adolescents with adolescent idiopathic scoliosis and identify ways to improve referral pathways and access to treatment.</w:t>
      </w:r>
    </w:p>
    <w:p w14:paraId="30334402" w14:textId="332DE44F" w:rsidR="00EE4732" w:rsidRPr="00A65AF7" w:rsidRDefault="00EE4732" w:rsidP="00E75BB4">
      <w:pPr>
        <w:spacing w:line="360" w:lineRule="auto"/>
        <w:jc w:val="both"/>
        <w:rPr>
          <w:rFonts w:ascii="Arial" w:hAnsi="Arial" w:cs="Arial"/>
          <w:b/>
          <w:bCs/>
          <w:sz w:val="22"/>
          <w:szCs w:val="22"/>
        </w:rPr>
      </w:pPr>
      <w:r w:rsidRPr="00A65AF7">
        <w:rPr>
          <w:rFonts w:ascii="Arial" w:hAnsi="Arial" w:cs="Arial"/>
          <w:b/>
          <w:bCs/>
          <w:sz w:val="22"/>
          <w:szCs w:val="22"/>
        </w:rPr>
        <w:t>Background Part C</w:t>
      </w:r>
    </w:p>
    <w:p w14:paraId="3B5487D9" w14:textId="74ACF2D9" w:rsidR="003A10E5" w:rsidRPr="00A65AF7" w:rsidRDefault="003A10E5" w:rsidP="00E75BB4">
      <w:pPr>
        <w:spacing w:line="360" w:lineRule="auto"/>
        <w:jc w:val="both"/>
        <w:rPr>
          <w:rFonts w:ascii="Arial" w:hAnsi="Arial" w:cs="Arial"/>
          <w:sz w:val="22"/>
          <w:szCs w:val="22"/>
        </w:rPr>
      </w:pPr>
      <w:r w:rsidRPr="00A65AF7">
        <w:rPr>
          <w:rFonts w:ascii="Arial" w:hAnsi="Arial" w:cs="Arial"/>
          <w:sz w:val="22"/>
          <w:szCs w:val="22"/>
        </w:rPr>
        <w:t>Current evidence highlights that adolescents with adolescent idiopathic scoliosis (AIS) require early identification and timely access to specialist care to reduce the risk of curve progression and improve treatment outcomes. Delays in accessing these interventions may reduce their effectiveness and increase the likelihood of surgical management.</w:t>
      </w:r>
    </w:p>
    <w:p w14:paraId="34EC5C2F" w14:textId="4F546CF9" w:rsidR="003A10E5" w:rsidRPr="00A65AF7" w:rsidRDefault="003A10E5" w:rsidP="00E75BB4">
      <w:pPr>
        <w:spacing w:line="360" w:lineRule="auto"/>
        <w:jc w:val="both"/>
        <w:rPr>
          <w:rFonts w:ascii="Arial" w:hAnsi="Arial" w:cs="Arial"/>
          <w:sz w:val="22"/>
          <w:szCs w:val="22"/>
        </w:rPr>
      </w:pPr>
      <w:r w:rsidRPr="00A65AF7">
        <w:rPr>
          <w:rFonts w:ascii="Arial" w:hAnsi="Arial" w:cs="Arial"/>
          <w:sz w:val="22"/>
          <w:szCs w:val="22"/>
        </w:rPr>
        <w:t xml:space="preserve">According to NHS England (2019), healthcare services should provide personalised and timely care while reducing inequalities in access. This is particularly relevant for adolescents with AIS, as early referral and specialist assessment can influence treatment decisions and </w:t>
      </w:r>
      <w:r w:rsidR="00B611FB" w:rsidRPr="00A65AF7">
        <w:rPr>
          <w:rFonts w:ascii="Arial" w:hAnsi="Arial" w:cs="Arial"/>
          <w:sz w:val="22"/>
          <w:szCs w:val="22"/>
        </w:rPr>
        <w:t>(QoL)</w:t>
      </w:r>
      <w:r w:rsidRPr="00A65AF7">
        <w:rPr>
          <w:rFonts w:ascii="Arial" w:hAnsi="Arial" w:cs="Arial"/>
          <w:sz w:val="22"/>
          <w:szCs w:val="22"/>
        </w:rPr>
        <w:t xml:space="preserve">. </w:t>
      </w:r>
    </w:p>
    <w:p w14:paraId="49CC1159" w14:textId="64BAF2F7" w:rsidR="00EE4732" w:rsidRPr="00A65AF7" w:rsidRDefault="003A10E5" w:rsidP="00E75BB4">
      <w:pPr>
        <w:spacing w:line="360" w:lineRule="auto"/>
        <w:jc w:val="both"/>
        <w:rPr>
          <w:rFonts w:ascii="Arial" w:hAnsi="Arial" w:cs="Arial"/>
          <w:sz w:val="22"/>
          <w:szCs w:val="22"/>
        </w:rPr>
      </w:pPr>
      <w:r w:rsidRPr="00A65AF7">
        <w:rPr>
          <w:rFonts w:ascii="Arial" w:hAnsi="Arial" w:cs="Arial"/>
          <w:sz w:val="22"/>
          <w:szCs w:val="22"/>
        </w:rPr>
        <w:t xml:space="preserve">Current scoliosis services involve assessment through primary care referrals to specialist spinal teams, where treatment decisions are based on factors such as curve severity, skeletal maturity, and risk of progression. </w:t>
      </w:r>
      <w:r w:rsidR="00A97488" w:rsidRPr="00A65AF7">
        <w:rPr>
          <w:rFonts w:ascii="Arial" w:hAnsi="Arial" w:cs="Arial"/>
          <w:sz w:val="22"/>
          <w:szCs w:val="22"/>
        </w:rPr>
        <w:t xml:space="preserve">Shannon et al. (2021) highlight the importance of structured assessment and ongoing monitoring in AIS management, with healthcare professionals working together to provide appropriate conservative treatment and support throughout the patient’s care pathway. </w:t>
      </w:r>
      <w:r w:rsidRPr="00A65AF7">
        <w:rPr>
          <w:rFonts w:ascii="Arial" w:hAnsi="Arial" w:cs="Arial"/>
          <w:sz w:val="22"/>
          <w:szCs w:val="22"/>
        </w:rPr>
        <w:t>Effective communication between healthcare professionals is important to ensure that patients receive appropriate monitoring and support throughout their treatment journey.</w:t>
      </w:r>
    </w:p>
    <w:p w14:paraId="61117BD4" w14:textId="13989856" w:rsidR="003A10E5" w:rsidRPr="00A65AF7" w:rsidRDefault="003A10E5" w:rsidP="00E75BB4">
      <w:pPr>
        <w:spacing w:line="360" w:lineRule="auto"/>
        <w:jc w:val="both"/>
        <w:rPr>
          <w:rFonts w:ascii="Arial" w:hAnsi="Arial" w:cs="Arial"/>
          <w:sz w:val="22"/>
          <w:szCs w:val="22"/>
        </w:rPr>
      </w:pPr>
      <w:r w:rsidRPr="00A65AF7">
        <w:rPr>
          <w:rFonts w:ascii="Arial" w:hAnsi="Arial" w:cs="Arial"/>
          <w:sz w:val="22"/>
          <w:szCs w:val="22"/>
        </w:rPr>
        <w:lastRenderedPageBreak/>
        <w:t>However, access to scoliosis services remains inconsistent. Anthony et al. (2021) identified that some adolescents experience delays in referral, resulting in missed opportunities for effective conservative treatment. Barriers such as variations in referral pathways, limited specialist availability, and geographical inequalities can contribute to delayed care. These challenges may negatively affect physical outcomes, emotional well-being, and family experiences, highlighting the need to improve access to timely and equitable AIS treatment services.</w:t>
      </w:r>
    </w:p>
    <w:p w14:paraId="731AA0C6" w14:textId="0616DAC1" w:rsidR="00377891" w:rsidRPr="00A65AF7" w:rsidRDefault="00377891" w:rsidP="00E75BB4">
      <w:pPr>
        <w:spacing w:line="360" w:lineRule="auto"/>
        <w:jc w:val="both"/>
        <w:rPr>
          <w:rFonts w:ascii="Arial" w:hAnsi="Arial" w:cs="Arial"/>
          <w:b/>
          <w:bCs/>
          <w:sz w:val="22"/>
          <w:szCs w:val="22"/>
        </w:rPr>
      </w:pPr>
      <w:r w:rsidRPr="00A65AF7">
        <w:rPr>
          <w:rFonts w:ascii="Arial" w:hAnsi="Arial" w:cs="Arial"/>
          <w:b/>
          <w:bCs/>
          <w:sz w:val="22"/>
          <w:szCs w:val="22"/>
        </w:rPr>
        <w:t xml:space="preserve">Discussion Part </w:t>
      </w:r>
      <w:r w:rsidRPr="00A65AF7">
        <w:rPr>
          <w:rFonts w:ascii="Arial" w:hAnsi="Arial" w:cs="Arial"/>
          <w:b/>
          <w:bCs/>
          <w:sz w:val="22"/>
          <w:szCs w:val="22"/>
        </w:rPr>
        <w:t>C</w:t>
      </w:r>
    </w:p>
    <w:p w14:paraId="0A0C5DE0" w14:textId="5F96AEE9" w:rsidR="00377891" w:rsidRPr="00A65AF7" w:rsidRDefault="00377891" w:rsidP="00E75BB4">
      <w:pPr>
        <w:spacing w:line="360" w:lineRule="auto"/>
        <w:jc w:val="both"/>
        <w:rPr>
          <w:rFonts w:ascii="Arial" w:hAnsi="Arial" w:cs="Arial"/>
          <w:b/>
          <w:bCs/>
          <w:sz w:val="22"/>
          <w:szCs w:val="22"/>
        </w:rPr>
      </w:pPr>
      <w:r w:rsidRPr="00A65AF7">
        <w:rPr>
          <w:rFonts w:ascii="Arial" w:hAnsi="Arial" w:cs="Arial"/>
          <w:b/>
          <w:bCs/>
          <w:sz w:val="22"/>
          <w:szCs w:val="22"/>
        </w:rPr>
        <w:t>Discussion and Evaluation of the Selected Reference Journal Article</w:t>
      </w:r>
    </w:p>
    <w:p w14:paraId="5EA70F86" w14:textId="31FD1BF1" w:rsidR="00BF79A0" w:rsidRPr="00A65AF7" w:rsidRDefault="00BF79A0" w:rsidP="00E75BB4">
      <w:pPr>
        <w:spacing w:line="360" w:lineRule="auto"/>
        <w:jc w:val="both"/>
        <w:rPr>
          <w:rFonts w:ascii="Arial" w:hAnsi="Arial" w:cs="Arial"/>
          <w:sz w:val="22"/>
          <w:szCs w:val="22"/>
        </w:rPr>
      </w:pPr>
      <w:r w:rsidRPr="00A65AF7">
        <w:rPr>
          <w:rFonts w:ascii="Arial" w:hAnsi="Arial" w:cs="Arial"/>
          <w:sz w:val="22"/>
          <w:szCs w:val="22"/>
        </w:rPr>
        <w:t xml:space="preserve">Anthony et al. (2021) investigated access to treatment services for adolescents with adolescent idiopathic scoliosis (AIS), focusing on factors that influence referral to specialist care and the timing of treatment. The </w:t>
      </w:r>
      <w:r w:rsidR="00B611FB" w:rsidRPr="00A65AF7">
        <w:rPr>
          <w:rFonts w:ascii="Arial" w:hAnsi="Arial" w:cs="Arial"/>
          <w:sz w:val="22"/>
          <w:szCs w:val="22"/>
        </w:rPr>
        <w:t>study</w:t>
      </w:r>
      <w:r w:rsidRPr="00A65AF7">
        <w:rPr>
          <w:rFonts w:ascii="Arial" w:hAnsi="Arial" w:cs="Arial"/>
          <w:sz w:val="22"/>
          <w:szCs w:val="22"/>
        </w:rPr>
        <w:t xml:space="preserve"> report that AIS affects approximately 2–3% of children and adolescents and emphasise that early diagnosis and referral are essential because conservative interventions, such as scoliosis-specific exercises and spinal bracing, are most effective before skeletal maturity. Their findings suggest that delayed referrals, inconsistent referral pathways, geographical variation in healthcare provision, and limited access to specialist spinal services reduce opportunities for early intervention, increasing the likelihood of curve progression and the need for surgical treatment.</w:t>
      </w:r>
    </w:p>
    <w:p w14:paraId="6F08F9F6" w14:textId="77777777" w:rsidR="00BF79A0" w:rsidRPr="00A65AF7" w:rsidRDefault="00BF79A0" w:rsidP="00E75BB4">
      <w:pPr>
        <w:spacing w:line="360" w:lineRule="auto"/>
        <w:jc w:val="both"/>
        <w:rPr>
          <w:rFonts w:ascii="Arial" w:hAnsi="Arial" w:cs="Arial"/>
          <w:sz w:val="22"/>
          <w:szCs w:val="22"/>
        </w:rPr>
      </w:pPr>
      <w:r w:rsidRPr="00A65AF7">
        <w:rPr>
          <w:rFonts w:ascii="Arial" w:hAnsi="Arial" w:cs="Arial"/>
          <w:b/>
          <w:bCs/>
          <w:sz w:val="22"/>
          <w:szCs w:val="22"/>
        </w:rPr>
        <w:t>Analysis</w:t>
      </w:r>
      <w:r w:rsidRPr="00A65AF7">
        <w:rPr>
          <w:rFonts w:ascii="Arial" w:hAnsi="Arial" w:cs="Arial"/>
          <w:sz w:val="22"/>
          <w:szCs w:val="22"/>
        </w:rPr>
        <w:t>: Anthony et al. (2021) provide a credible and relevant source because their findings are consistent with current clinical guidance recommending early identification and timely referral for adolescents with AIS.</w:t>
      </w:r>
    </w:p>
    <w:p w14:paraId="76B944C3" w14:textId="000B9EFE" w:rsidR="00BF79A0" w:rsidRPr="00A65AF7" w:rsidRDefault="00BF79A0" w:rsidP="00E75BB4">
      <w:pPr>
        <w:spacing w:line="360" w:lineRule="auto"/>
        <w:jc w:val="both"/>
        <w:rPr>
          <w:rFonts w:ascii="Arial" w:hAnsi="Arial" w:cs="Arial"/>
          <w:sz w:val="22"/>
          <w:szCs w:val="22"/>
        </w:rPr>
      </w:pPr>
      <w:r w:rsidRPr="00A65AF7">
        <w:rPr>
          <w:rFonts w:ascii="Arial" w:hAnsi="Arial" w:cs="Arial"/>
          <w:sz w:val="22"/>
          <w:szCs w:val="22"/>
        </w:rPr>
        <w:t xml:space="preserve"> The article directly addresses the research topic by examining barriers within healthcare services rather than focusing solely on clinical management, making it particularly applicable to discussions surrounding access to treatment. Furthermore, the findings are supported by NHS England (2019), which advocates equitable and timely access to healthcare, strengthening the credibility of the </w:t>
      </w:r>
      <w:r w:rsidR="00B611FB" w:rsidRPr="00A65AF7">
        <w:rPr>
          <w:rFonts w:ascii="Arial" w:hAnsi="Arial" w:cs="Arial"/>
          <w:sz w:val="22"/>
          <w:szCs w:val="22"/>
        </w:rPr>
        <w:t>team’s</w:t>
      </w:r>
      <w:r w:rsidRPr="00A65AF7">
        <w:rPr>
          <w:rFonts w:ascii="Arial" w:hAnsi="Arial" w:cs="Arial"/>
          <w:sz w:val="22"/>
          <w:szCs w:val="22"/>
        </w:rPr>
        <w:t xml:space="preserve"> conclusions.</w:t>
      </w:r>
      <w:r w:rsidR="00B611FB" w:rsidRPr="00A65AF7">
        <w:rPr>
          <w:rFonts w:ascii="Arial" w:hAnsi="Arial" w:cs="Arial"/>
          <w:sz w:val="22"/>
          <w:szCs w:val="22"/>
        </w:rPr>
        <w:t xml:space="preserve"> </w:t>
      </w:r>
    </w:p>
    <w:p w14:paraId="6CF2C58C" w14:textId="77777777" w:rsidR="00BF79A0" w:rsidRPr="00A65AF7" w:rsidRDefault="00BF79A0" w:rsidP="00E75BB4">
      <w:pPr>
        <w:spacing w:line="360" w:lineRule="auto"/>
        <w:jc w:val="both"/>
        <w:rPr>
          <w:rFonts w:ascii="Arial" w:hAnsi="Arial" w:cs="Arial"/>
          <w:sz w:val="22"/>
          <w:szCs w:val="22"/>
        </w:rPr>
      </w:pPr>
      <w:r w:rsidRPr="00A65AF7">
        <w:rPr>
          <w:rFonts w:ascii="Arial" w:hAnsi="Arial" w:cs="Arial"/>
          <w:sz w:val="22"/>
          <w:szCs w:val="22"/>
        </w:rPr>
        <w:t>Anthony et al. (2021) also identify geographical differences in access to specialist services and inconsistencies in referral pathways as significant contributors to delayed treatment.</w:t>
      </w:r>
    </w:p>
    <w:p w14:paraId="36D74952" w14:textId="77777777" w:rsidR="00BF79A0" w:rsidRPr="00A65AF7" w:rsidRDefault="00BF79A0" w:rsidP="00E75BB4">
      <w:pPr>
        <w:spacing w:line="360" w:lineRule="auto"/>
        <w:jc w:val="both"/>
        <w:rPr>
          <w:rFonts w:ascii="Arial" w:hAnsi="Arial" w:cs="Arial"/>
          <w:sz w:val="22"/>
          <w:szCs w:val="22"/>
        </w:rPr>
      </w:pPr>
      <w:r w:rsidRPr="00A65AF7">
        <w:rPr>
          <w:rFonts w:ascii="Arial" w:hAnsi="Arial" w:cs="Arial"/>
          <w:b/>
          <w:bCs/>
          <w:sz w:val="22"/>
          <w:szCs w:val="22"/>
        </w:rPr>
        <w:t>Analysis</w:t>
      </w:r>
      <w:r w:rsidRPr="00A65AF7">
        <w:rPr>
          <w:rFonts w:ascii="Arial" w:hAnsi="Arial" w:cs="Arial"/>
          <w:sz w:val="22"/>
          <w:szCs w:val="22"/>
        </w:rPr>
        <w:t>: Although these findings provide valuable insight into inequalities in healthcare provision, the extent to which they can be generalised may be limited because access to specialist services is influenced by differences in healthcare systems, regional resources, and service organisation.</w:t>
      </w:r>
      <w:r w:rsidRPr="00A65AF7">
        <w:rPr>
          <w:rFonts w:ascii="Arial" w:hAnsi="Arial" w:cs="Arial"/>
          <w:sz w:val="22"/>
          <w:szCs w:val="22"/>
        </w:rPr>
        <w:t xml:space="preserve"> </w:t>
      </w:r>
    </w:p>
    <w:p w14:paraId="38916DB7" w14:textId="32EC85D7" w:rsidR="00BF79A0" w:rsidRPr="00A65AF7" w:rsidRDefault="00BF79A0" w:rsidP="00E75BB4">
      <w:pPr>
        <w:spacing w:line="360" w:lineRule="auto"/>
        <w:jc w:val="both"/>
        <w:rPr>
          <w:rFonts w:ascii="Arial" w:hAnsi="Arial" w:cs="Arial"/>
          <w:sz w:val="22"/>
          <w:szCs w:val="22"/>
        </w:rPr>
      </w:pPr>
      <w:r w:rsidRPr="00A65AF7">
        <w:rPr>
          <w:rFonts w:ascii="Arial" w:hAnsi="Arial" w:cs="Arial"/>
          <w:sz w:val="22"/>
          <w:szCs w:val="22"/>
        </w:rPr>
        <w:lastRenderedPageBreak/>
        <w:t>Consequently, barriers identified in one setting may not reflect the experiences of all adolescents with AIS or be directly transferable to other healthcare contexts.</w:t>
      </w:r>
    </w:p>
    <w:p w14:paraId="210FDFD7" w14:textId="6A2E430C" w:rsidR="00BF79A0" w:rsidRPr="00A65AF7" w:rsidRDefault="00BF79A0" w:rsidP="00E75BB4">
      <w:pPr>
        <w:spacing w:line="360" w:lineRule="auto"/>
        <w:jc w:val="both"/>
        <w:rPr>
          <w:rFonts w:ascii="Arial" w:hAnsi="Arial" w:cs="Arial"/>
          <w:sz w:val="22"/>
          <w:szCs w:val="22"/>
        </w:rPr>
      </w:pPr>
      <w:r w:rsidRPr="00A65AF7">
        <w:rPr>
          <w:rFonts w:ascii="Arial" w:hAnsi="Arial" w:cs="Arial"/>
          <w:sz w:val="22"/>
          <w:szCs w:val="22"/>
        </w:rPr>
        <w:t>As discussed in the introduction and background, delayed referral can prevent adolescents from receiving conservative treatment during the period when it is most effective, potentially leading to increased curve progression, poorer physical and psychological outcomes, and a greater likelihood of requiring surgery (Anthony et al., 2021).</w:t>
      </w:r>
    </w:p>
    <w:p w14:paraId="237A7047" w14:textId="77777777" w:rsidR="00BF79A0" w:rsidRPr="00A65AF7" w:rsidRDefault="00BF79A0" w:rsidP="00E75BB4">
      <w:pPr>
        <w:spacing w:line="360" w:lineRule="auto"/>
        <w:jc w:val="both"/>
        <w:rPr>
          <w:rFonts w:ascii="Arial" w:hAnsi="Arial" w:cs="Arial"/>
          <w:sz w:val="22"/>
          <w:szCs w:val="22"/>
        </w:rPr>
      </w:pPr>
      <w:r w:rsidRPr="00A65AF7">
        <w:rPr>
          <w:rFonts w:ascii="Arial" w:hAnsi="Arial" w:cs="Arial"/>
          <w:b/>
          <w:bCs/>
          <w:sz w:val="22"/>
          <w:szCs w:val="22"/>
        </w:rPr>
        <w:t>Analysis</w:t>
      </w:r>
      <w:r w:rsidRPr="00A65AF7">
        <w:rPr>
          <w:rFonts w:ascii="Arial" w:hAnsi="Arial" w:cs="Arial"/>
          <w:sz w:val="22"/>
          <w:szCs w:val="22"/>
        </w:rPr>
        <w:t>: While Anthony et al. (2021) establish a clear association between delayed access to specialist care and poorer treatment outcomes, the study cannot demonstrate that delayed referral alone is responsible for curve progression.</w:t>
      </w:r>
    </w:p>
    <w:p w14:paraId="2457BFB4" w14:textId="7C249BD0" w:rsidR="00BF79A0" w:rsidRPr="00A65AF7" w:rsidRDefault="00BF79A0" w:rsidP="00E75BB4">
      <w:pPr>
        <w:spacing w:line="360" w:lineRule="auto"/>
        <w:jc w:val="both"/>
        <w:rPr>
          <w:rFonts w:ascii="Arial" w:hAnsi="Arial" w:cs="Arial"/>
          <w:sz w:val="22"/>
          <w:szCs w:val="22"/>
        </w:rPr>
      </w:pPr>
      <w:r w:rsidRPr="00A65AF7">
        <w:rPr>
          <w:rFonts w:ascii="Arial" w:hAnsi="Arial" w:cs="Arial"/>
          <w:sz w:val="22"/>
          <w:szCs w:val="22"/>
        </w:rPr>
        <w:t xml:space="preserve"> Other factors, including initial curve severity, skeletal maturity, treatment adherence, and individual differences in disease progression, may also influence outcomes. Therefore, although the article provides strong evidence that timely access to specialist services is important, its findings should be interpreted alongside the wider body of evidence on AIS management.</w:t>
      </w:r>
    </w:p>
    <w:p w14:paraId="012F8082" w14:textId="77777777" w:rsidR="00B611FB" w:rsidRPr="00A65AF7" w:rsidRDefault="00B611FB" w:rsidP="00E75BB4">
      <w:pPr>
        <w:spacing w:line="360" w:lineRule="auto"/>
        <w:jc w:val="both"/>
        <w:rPr>
          <w:rFonts w:ascii="Arial" w:hAnsi="Arial" w:cs="Arial"/>
          <w:b/>
          <w:bCs/>
          <w:sz w:val="22"/>
          <w:szCs w:val="22"/>
        </w:rPr>
      </w:pPr>
    </w:p>
    <w:p w14:paraId="52605058" w14:textId="77777777" w:rsidR="00723080" w:rsidRPr="00A65AF7" w:rsidRDefault="00723080" w:rsidP="00E75BB4">
      <w:pPr>
        <w:spacing w:line="360" w:lineRule="auto"/>
        <w:jc w:val="both"/>
        <w:rPr>
          <w:rFonts w:ascii="Arial" w:hAnsi="Arial" w:cs="Arial"/>
          <w:b/>
          <w:bCs/>
          <w:sz w:val="22"/>
          <w:szCs w:val="22"/>
        </w:rPr>
      </w:pPr>
    </w:p>
    <w:p w14:paraId="4ACDFE8D" w14:textId="77777777" w:rsidR="00723080" w:rsidRPr="00A65AF7" w:rsidRDefault="00723080" w:rsidP="00E75BB4">
      <w:pPr>
        <w:spacing w:line="360" w:lineRule="auto"/>
        <w:jc w:val="both"/>
        <w:rPr>
          <w:rFonts w:ascii="Arial" w:hAnsi="Arial" w:cs="Arial"/>
          <w:b/>
          <w:bCs/>
          <w:sz w:val="22"/>
          <w:szCs w:val="22"/>
        </w:rPr>
      </w:pPr>
    </w:p>
    <w:p w14:paraId="537BB987" w14:textId="77777777" w:rsidR="00723080" w:rsidRPr="00A65AF7" w:rsidRDefault="00723080" w:rsidP="00E75BB4">
      <w:pPr>
        <w:spacing w:line="360" w:lineRule="auto"/>
        <w:jc w:val="both"/>
        <w:rPr>
          <w:rFonts w:ascii="Arial" w:hAnsi="Arial" w:cs="Arial"/>
          <w:b/>
          <w:bCs/>
          <w:sz w:val="22"/>
          <w:szCs w:val="22"/>
        </w:rPr>
      </w:pPr>
    </w:p>
    <w:p w14:paraId="4AE9C901" w14:textId="77777777" w:rsidR="00723080" w:rsidRPr="00A65AF7" w:rsidRDefault="00723080" w:rsidP="00E75BB4">
      <w:pPr>
        <w:spacing w:line="360" w:lineRule="auto"/>
        <w:jc w:val="both"/>
        <w:rPr>
          <w:rFonts w:ascii="Arial" w:hAnsi="Arial" w:cs="Arial"/>
          <w:b/>
          <w:bCs/>
          <w:sz w:val="22"/>
          <w:szCs w:val="22"/>
        </w:rPr>
      </w:pPr>
    </w:p>
    <w:p w14:paraId="3FFABF77" w14:textId="77777777" w:rsidR="00723080" w:rsidRPr="00A65AF7" w:rsidRDefault="00723080" w:rsidP="00E75BB4">
      <w:pPr>
        <w:spacing w:line="360" w:lineRule="auto"/>
        <w:jc w:val="both"/>
        <w:rPr>
          <w:rFonts w:ascii="Arial" w:hAnsi="Arial" w:cs="Arial"/>
          <w:b/>
          <w:bCs/>
          <w:sz w:val="22"/>
          <w:szCs w:val="22"/>
        </w:rPr>
      </w:pPr>
    </w:p>
    <w:p w14:paraId="60AD1BB7" w14:textId="77777777" w:rsidR="00723080" w:rsidRPr="00A65AF7" w:rsidRDefault="00723080" w:rsidP="00E75BB4">
      <w:pPr>
        <w:spacing w:line="360" w:lineRule="auto"/>
        <w:jc w:val="both"/>
        <w:rPr>
          <w:rFonts w:ascii="Arial" w:hAnsi="Arial" w:cs="Arial"/>
          <w:b/>
          <w:bCs/>
          <w:sz w:val="22"/>
          <w:szCs w:val="22"/>
        </w:rPr>
      </w:pPr>
    </w:p>
    <w:p w14:paraId="509272F2" w14:textId="77777777" w:rsidR="00723080" w:rsidRPr="00A65AF7" w:rsidRDefault="00723080" w:rsidP="00E75BB4">
      <w:pPr>
        <w:spacing w:line="360" w:lineRule="auto"/>
        <w:jc w:val="both"/>
        <w:rPr>
          <w:rFonts w:ascii="Arial" w:hAnsi="Arial" w:cs="Arial"/>
          <w:b/>
          <w:bCs/>
          <w:sz w:val="22"/>
          <w:szCs w:val="22"/>
        </w:rPr>
      </w:pPr>
    </w:p>
    <w:p w14:paraId="38602729" w14:textId="77777777" w:rsidR="00723080" w:rsidRPr="00A65AF7" w:rsidRDefault="00723080" w:rsidP="00E75BB4">
      <w:pPr>
        <w:spacing w:line="360" w:lineRule="auto"/>
        <w:jc w:val="both"/>
        <w:rPr>
          <w:rFonts w:ascii="Arial" w:hAnsi="Arial" w:cs="Arial"/>
          <w:b/>
          <w:bCs/>
          <w:sz w:val="22"/>
          <w:szCs w:val="22"/>
        </w:rPr>
      </w:pPr>
    </w:p>
    <w:p w14:paraId="1C631F17" w14:textId="77777777" w:rsidR="00723080" w:rsidRPr="00A65AF7" w:rsidRDefault="00723080" w:rsidP="00E75BB4">
      <w:pPr>
        <w:spacing w:line="360" w:lineRule="auto"/>
        <w:jc w:val="both"/>
        <w:rPr>
          <w:rFonts w:ascii="Arial" w:hAnsi="Arial" w:cs="Arial"/>
          <w:b/>
          <w:bCs/>
          <w:sz w:val="22"/>
          <w:szCs w:val="22"/>
        </w:rPr>
      </w:pPr>
    </w:p>
    <w:p w14:paraId="72A5525A" w14:textId="77777777" w:rsidR="00723080" w:rsidRPr="00A65AF7" w:rsidRDefault="00723080" w:rsidP="00E75BB4">
      <w:pPr>
        <w:spacing w:line="360" w:lineRule="auto"/>
        <w:jc w:val="both"/>
        <w:rPr>
          <w:rFonts w:ascii="Arial" w:hAnsi="Arial" w:cs="Arial"/>
          <w:b/>
          <w:bCs/>
          <w:sz w:val="22"/>
          <w:szCs w:val="22"/>
        </w:rPr>
      </w:pPr>
    </w:p>
    <w:p w14:paraId="20DB7F52" w14:textId="77777777" w:rsidR="00723080" w:rsidRPr="00A65AF7" w:rsidRDefault="00723080" w:rsidP="00E75BB4">
      <w:pPr>
        <w:spacing w:line="360" w:lineRule="auto"/>
        <w:jc w:val="both"/>
        <w:rPr>
          <w:rFonts w:ascii="Arial" w:hAnsi="Arial" w:cs="Arial"/>
          <w:b/>
          <w:bCs/>
          <w:sz w:val="22"/>
          <w:szCs w:val="22"/>
        </w:rPr>
      </w:pPr>
    </w:p>
    <w:p w14:paraId="47984B69" w14:textId="77777777" w:rsidR="00723080" w:rsidRPr="00A65AF7" w:rsidRDefault="00723080" w:rsidP="00E75BB4">
      <w:pPr>
        <w:spacing w:line="360" w:lineRule="auto"/>
        <w:jc w:val="both"/>
        <w:rPr>
          <w:rFonts w:ascii="Arial" w:hAnsi="Arial" w:cs="Arial"/>
          <w:b/>
          <w:bCs/>
          <w:sz w:val="22"/>
          <w:szCs w:val="22"/>
        </w:rPr>
      </w:pPr>
    </w:p>
    <w:p w14:paraId="4F90231A" w14:textId="77777777" w:rsidR="00723080" w:rsidRPr="00A65AF7" w:rsidRDefault="00723080" w:rsidP="00E75BB4">
      <w:pPr>
        <w:spacing w:line="360" w:lineRule="auto"/>
        <w:jc w:val="both"/>
        <w:rPr>
          <w:rFonts w:ascii="Arial" w:hAnsi="Arial" w:cs="Arial"/>
          <w:b/>
          <w:bCs/>
          <w:sz w:val="22"/>
          <w:szCs w:val="22"/>
        </w:rPr>
      </w:pPr>
    </w:p>
    <w:p w14:paraId="6F18D731" w14:textId="77777777" w:rsidR="00723080" w:rsidRPr="00A65AF7" w:rsidRDefault="00723080" w:rsidP="00E75BB4">
      <w:pPr>
        <w:spacing w:line="360" w:lineRule="auto"/>
        <w:jc w:val="both"/>
        <w:rPr>
          <w:rFonts w:ascii="Arial" w:hAnsi="Arial" w:cs="Arial"/>
          <w:b/>
          <w:bCs/>
          <w:sz w:val="22"/>
          <w:szCs w:val="22"/>
        </w:rPr>
      </w:pPr>
    </w:p>
    <w:p w14:paraId="705DE373" w14:textId="77777777" w:rsidR="00723080" w:rsidRPr="00A65AF7" w:rsidRDefault="00723080" w:rsidP="00E75BB4">
      <w:pPr>
        <w:spacing w:line="360" w:lineRule="auto"/>
        <w:jc w:val="both"/>
        <w:rPr>
          <w:rFonts w:ascii="Arial" w:hAnsi="Arial" w:cs="Arial"/>
          <w:b/>
          <w:bCs/>
          <w:sz w:val="22"/>
          <w:szCs w:val="22"/>
        </w:rPr>
      </w:pPr>
    </w:p>
    <w:p w14:paraId="58A5BFDC" w14:textId="77777777" w:rsidR="00723080" w:rsidRPr="00A65AF7" w:rsidRDefault="00723080" w:rsidP="00E75BB4">
      <w:pPr>
        <w:spacing w:line="360" w:lineRule="auto"/>
        <w:jc w:val="both"/>
        <w:rPr>
          <w:rFonts w:ascii="Arial" w:hAnsi="Arial" w:cs="Arial"/>
          <w:b/>
          <w:bCs/>
          <w:sz w:val="22"/>
          <w:szCs w:val="22"/>
        </w:rPr>
      </w:pPr>
    </w:p>
    <w:p w14:paraId="1EBDE387" w14:textId="5CEBAF02" w:rsidR="00B91D54" w:rsidRPr="00A65AF7" w:rsidRDefault="00B91D54" w:rsidP="00E75BB4">
      <w:pPr>
        <w:spacing w:line="360" w:lineRule="auto"/>
        <w:jc w:val="both"/>
        <w:rPr>
          <w:rFonts w:ascii="Arial" w:hAnsi="Arial" w:cs="Arial"/>
          <w:b/>
          <w:bCs/>
          <w:sz w:val="22"/>
          <w:szCs w:val="22"/>
        </w:rPr>
      </w:pPr>
      <w:r w:rsidRPr="00A65AF7">
        <w:rPr>
          <w:rFonts w:ascii="Arial" w:hAnsi="Arial" w:cs="Arial"/>
          <w:b/>
          <w:bCs/>
          <w:sz w:val="22"/>
          <w:szCs w:val="22"/>
        </w:rPr>
        <w:t>THEMES</w:t>
      </w:r>
    </w:p>
    <w:p w14:paraId="75CE667D" w14:textId="1DBB0087" w:rsidR="00B91D54" w:rsidRPr="00A65AF7" w:rsidRDefault="004D3F7C" w:rsidP="00E75BB4">
      <w:pPr>
        <w:pStyle w:val="ListParagraph"/>
        <w:numPr>
          <w:ilvl w:val="0"/>
          <w:numId w:val="15"/>
        </w:numPr>
        <w:spacing w:line="360" w:lineRule="auto"/>
        <w:jc w:val="both"/>
        <w:rPr>
          <w:rFonts w:ascii="Arial" w:hAnsi="Arial" w:cs="Arial"/>
          <w:sz w:val="22"/>
          <w:szCs w:val="22"/>
        </w:rPr>
      </w:pPr>
      <w:r w:rsidRPr="00A65AF7">
        <w:rPr>
          <w:rFonts w:ascii="Arial" w:hAnsi="Arial" w:cs="Arial"/>
          <w:b/>
          <w:bCs/>
          <w:sz w:val="22"/>
          <w:szCs w:val="22"/>
        </w:rPr>
        <w:t>Part A</w:t>
      </w:r>
      <w:r w:rsidRPr="00A65AF7">
        <w:rPr>
          <w:rFonts w:ascii="Arial" w:hAnsi="Arial" w:cs="Arial"/>
          <w:sz w:val="22"/>
          <w:szCs w:val="22"/>
        </w:rPr>
        <w:t xml:space="preserve">   </w:t>
      </w:r>
      <w:r w:rsidR="00B91D54" w:rsidRPr="00A65AF7">
        <w:rPr>
          <w:rFonts w:ascii="Arial" w:hAnsi="Arial" w:cs="Arial"/>
          <w:sz w:val="22"/>
          <w:szCs w:val="22"/>
        </w:rPr>
        <w:t xml:space="preserve">Adolescents </w:t>
      </w:r>
      <w:r w:rsidRPr="00A65AF7">
        <w:rPr>
          <w:rFonts w:ascii="Arial" w:hAnsi="Arial" w:cs="Arial"/>
          <w:sz w:val="22"/>
          <w:szCs w:val="22"/>
        </w:rPr>
        <w:t>Idiopathic</w:t>
      </w:r>
      <w:r w:rsidR="00B91D54" w:rsidRPr="00A65AF7">
        <w:rPr>
          <w:rFonts w:ascii="Arial" w:hAnsi="Arial" w:cs="Arial"/>
          <w:sz w:val="22"/>
          <w:szCs w:val="22"/>
        </w:rPr>
        <w:t xml:space="preserve"> Scoliosis and mental health disorders.</w:t>
      </w:r>
    </w:p>
    <w:p w14:paraId="0A3ECF50" w14:textId="38E521C1" w:rsidR="00B91D54" w:rsidRPr="00A65AF7" w:rsidRDefault="004D3F7C" w:rsidP="00E75BB4">
      <w:pPr>
        <w:pStyle w:val="ListParagraph"/>
        <w:numPr>
          <w:ilvl w:val="0"/>
          <w:numId w:val="15"/>
        </w:numPr>
        <w:spacing w:line="360" w:lineRule="auto"/>
        <w:jc w:val="both"/>
        <w:rPr>
          <w:rFonts w:ascii="Arial" w:hAnsi="Arial" w:cs="Arial"/>
          <w:sz w:val="22"/>
          <w:szCs w:val="22"/>
        </w:rPr>
      </w:pPr>
      <w:r w:rsidRPr="00A65AF7">
        <w:rPr>
          <w:rFonts w:ascii="Arial" w:hAnsi="Arial" w:cs="Arial"/>
          <w:b/>
          <w:bCs/>
          <w:sz w:val="22"/>
          <w:szCs w:val="22"/>
        </w:rPr>
        <w:t>Part B</w:t>
      </w:r>
      <w:r w:rsidRPr="00A65AF7">
        <w:rPr>
          <w:rFonts w:ascii="Arial" w:hAnsi="Arial" w:cs="Arial"/>
          <w:sz w:val="22"/>
          <w:szCs w:val="22"/>
        </w:rPr>
        <w:t xml:space="preserve">   </w:t>
      </w:r>
      <w:r w:rsidR="00B91D54" w:rsidRPr="00A65AF7">
        <w:rPr>
          <w:rFonts w:ascii="Arial" w:hAnsi="Arial" w:cs="Arial"/>
          <w:sz w:val="22"/>
          <w:szCs w:val="22"/>
        </w:rPr>
        <w:t>Scoliosis on adolescents and quality of life.</w:t>
      </w:r>
    </w:p>
    <w:p w14:paraId="26A3D3F4" w14:textId="5BB7E550" w:rsidR="00B91D54" w:rsidRPr="00A65AF7" w:rsidRDefault="004D3F7C" w:rsidP="00E75BB4">
      <w:pPr>
        <w:pStyle w:val="ListParagraph"/>
        <w:numPr>
          <w:ilvl w:val="0"/>
          <w:numId w:val="15"/>
        </w:numPr>
        <w:spacing w:line="360" w:lineRule="auto"/>
        <w:jc w:val="both"/>
        <w:rPr>
          <w:rFonts w:ascii="Arial" w:hAnsi="Arial" w:cs="Arial"/>
          <w:b/>
          <w:bCs/>
          <w:sz w:val="22"/>
          <w:szCs w:val="22"/>
        </w:rPr>
      </w:pPr>
      <w:r w:rsidRPr="00A65AF7">
        <w:rPr>
          <w:rFonts w:ascii="Arial" w:hAnsi="Arial" w:cs="Arial"/>
          <w:b/>
          <w:bCs/>
          <w:sz w:val="22"/>
          <w:szCs w:val="22"/>
        </w:rPr>
        <w:t>Part C</w:t>
      </w:r>
      <w:r w:rsidRPr="00A65AF7">
        <w:rPr>
          <w:rFonts w:ascii="Arial" w:hAnsi="Arial" w:cs="Arial"/>
          <w:sz w:val="22"/>
          <w:szCs w:val="22"/>
        </w:rPr>
        <w:t xml:space="preserve">   </w:t>
      </w:r>
      <w:r w:rsidR="00B91D54" w:rsidRPr="00A65AF7">
        <w:rPr>
          <w:rFonts w:ascii="Arial" w:hAnsi="Arial" w:cs="Arial"/>
          <w:sz w:val="22"/>
          <w:szCs w:val="22"/>
        </w:rPr>
        <w:t>Access to Treatment Services for Adolescents with Scoliosis.</w:t>
      </w:r>
    </w:p>
    <w:p w14:paraId="760711B4" w14:textId="77777777" w:rsidR="00B91D54" w:rsidRPr="00A65AF7" w:rsidRDefault="00B91D54" w:rsidP="00E75BB4">
      <w:pPr>
        <w:spacing w:line="360" w:lineRule="auto"/>
        <w:jc w:val="both"/>
        <w:rPr>
          <w:rFonts w:ascii="Arial" w:hAnsi="Arial" w:cs="Arial"/>
          <w:b/>
          <w:bCs/>
          <w:sz w:val="22"/>
          <w:szCs w:val="22"/>
        </w:rPr>
      </w:pPr>
    </w:p>
    <w:p w14:paraId="083F0CF9" w14:textId="36835BB5" w:rsidR="00B91D54" w:rsidRPr="00A65AF7" w:rsidRDefault="00B91D54" w:rsidP="00E75BB4">
      <w:pPr>
        <w:spacing w:line="360" w:lineRule="auto"/>
        <w:jc w:val="both"/>
        <w:rPr>
          <w:rFonts w:ascii="Arial" w:hAnsi="Arial" w:cs="Arial"/>
          <w:b/>
          <w:bCs/>
          <w:sz w:val="22"/>
          <w:szCs w:val="22"/>
        </w:rPr>
      </w:pPr>
      <w:r w:rsidRPr="00A65AF7">
        <w:rPr>
          <w:rFonts w:ascii="Arial" w:hAnsi="Arial" w:cs="Arial"/>
          <w:b/>
          <w:bCs/>
          <w:sz w:val="22"/>
          <w:szCs w:val="22"/>
        </w:rPr>
        <w:t>Support each theme with evidence from the studies</w:t>
      </w:r>
    </w:p>
    <w:p w14:paraId="104A4AED" w14:textId="32C30DE8" w:rsidR="00154F67" w:rsidRPr="00A65AF7" w:rsidRDefault="00154F67" w:rsidP="00E75BB4">
      <w:pPr>
        <w:spacing w:line="360" w:lineRule="auto"/>
        <w:jc w:val="both"/>
        <w:rPr>
          <w:rFonts w:ascii="Arial" w:hAnsi="Arial" w:cs="Arial"/>
          <w:b/>
          <w:bCs/>
          <w:sz w:val="22"/>
          <w:szCs w:val="22"/>
        </w:rPr>
      </w:pPr>
      <w:r w:rsidRPr="00A65AF7">
        <w:rPr>
          <w:rFonts w:ascii="Arial" w:hAnsi="Arial" w:cs="Arial"/>
          <w:b/>
          <w:bCs/>
          <w:sz w:val="22"/>
          <w:szCs w:val="22"/>
        </w:rPr>
        <w:t>THE</w:t>
      </w:r>
      <w:r w:rsidR="009B3312" w:rsidRPr="00A65AF7">
        <w:rPr>
          <w:rFonts w:ascii="Arial" w:hAnsi="Arial" w:cs="Arial"/>
          <w:b/>
          <w:bCs/>
          <w:sz w:val="22"/>
          <w:szCs w:val="22"/>
        </w:rPr>
        <w:t>ME</w:t>
      </w:r>
      <w:r w:rsidRPr="00A65AF7">
        <w:rPr>
          <w:rFonts w:ascii="Arial" w:hAnsi="Arial" w:cs="Arial"/>
          <w:b/>
          <w:bCs/>
          <w:sz w:val="22"/>
          <w:szCs w:val="22"/>
        </w:rPr>
        <w:t xml:space="preserve"> 1</w:t>
      </w:r>
    </w:p>
    <w:p w14:paraId="24845626" w14:textId="77777777" w:rsidR="00154F67" w:rsidRPr="00A65AF7" w:rsidRDefault="00154F67" w:rsidP="00E75BB4">
      <w:pPr>
        <w:spacing w:line="360" w:lineRule="auto"/>
        <w:jc w:val="both"/>
        <w:rPr>
          <w:rFonts w:ascii="Arial" w:hAnsi="Arial" w:cs="Arial"/>
          <w:sz w:val="22"/>
          <w:szCs w:val="22"/>
        </w:rPr>
      </w:pPr>
      <w:r w:rsidRPr="00A65AF7">
        <w:rPr>
          <w:rFonts w:ascii="Arial" w:hAnsi="Arial" w:cs="Arial"/>
          <w:sz w:val="22"/>
          <w:szCs w:val="22"/>
        </w:rPr>
        <w:t>Mitsiaki, I. et al. (2022) found that adolescents with AIS experienced increased psychological difficulties, with anxiety disorders reported in 31.9%, behavioural disorders in 19.1%, and mood disorders in 14.3% of patients.</w:t>
      </w:r>
    </w:p>
    <w:p w14:paraId="550EAA9E" w14:textId="03E9BABD" w:rsidR="00154F67" w:rsidRPr="00A65AF7" w:rsidRDefault="00154F67" w:rsidP="00E75BB4">
      <w:pPr>
        <w:spacing w:line="360" w:lineRule="auto"/>
        <w:jc w:val="both"/>
        <w:rPr>
          <w:rFonts w:ascii="Arial" w:hAnsi="Arial" w:cs="Arial"/>
          <w:sz w:val="22"/>
          <w:szCs w:val="22"/>
        </w:rPr>
      </w:pPr>
      <w:r w:rsidRPr="00A65AF7">
        <w:rPr>
          <w:rFonts w:ascii="Arial" w:hAnsi="Arial" w:cs="Arial"/>
          <w:sz w:val="22"/>
          <w:szCs w:val="22"/>
        </w:rPr>
        <w:t>Mitsiaki, I. et al. (2022) identified that spinal bracing, body deformity, and postoperative pain were associated with increased stress and anxiety among adolescents with AIS, affecting their emotional wellbeing.</w:t>
      </w:r>
    </w:p>
    <w:p w14:paraId="37A98C84" w14:textId="3ACE22BD" w:rsidR="00296BF5" w:rsidRPr="00A65AF7" w:rsidRDefault="00154F67" w:rsidP="00E75BB4">
      <w:pPr>
        <w:spacing w:line="360" w:lineRule="auto"/>
        <w:jc w:val="both"/>
        <w:rPr>
          <w:rFonts w:ascii="Arial" w:hAnsi="Arial" w:cs="Arial"/>
          <w:b/>
          <w:bCs/>
          <w:sz w:val="22"/>
          <w:szCs w:val="22"/>
        </w:rPr>
      </w:pPr>
      <w:r w:rsidRPr="00A65AF7">
        <w:rPr>
          <w:rFonts w:ascii="Arial" w:hAnsi="Arial" w:cs="Arial"/>
          <w:b/>
          <w:bCs/>
          <w:sz w:val="22"/>
          <w:szCs w:val="22"/>
        </w:rPr>
        <w:t>THE</w:t>
      </w:r>
      <w:r w:rsidR="009B3312" w:rsidRPr="00A65AF7">
        <w:rPr>
          <w:rFonts w:ascii="Arial" w:hAnsi="Arial" w:cs="Arial"/>
          <w:b/>
          <w:bCs/>
          <w:sz w:val="22"/>
          <w:szCs w:val="22"/>
        </w:rPr>
        <w:t>ME</w:t>
      </w:r>
      <w:r w:rsidRPr="00A65AF7">
        <w:rPr>
          <w:rFonts w:ascii="Arial" w:hAnsi="Arial" w:cs="Arial"/>
          <w:b/>
          <w:bCs/>
          <w:sz w:val="22"/>
          <w:szCs w:val="22"/>
        </w:rPr>
        <w:t xml:space="preserve"> 2</w:t>
      </w:r>
    </w:p>
    <w:p w14:paraId="279EC82D" w14:textId="52445BB1" w:rsidR="00154F67" w:rsidRPr="00A65AF7" w:rsidRDefault="00154F67" w:rsidP="00E75BB4">
      <w:pPr>
        <w:spacing w:line="360" w:lineRule="auto"/>
        <w:jc w:val="both"/>
        <w:rPr>
          <w:rFonts w:ascii="Arial" w:hAnsi="Arial" w:cs="Arial"/>
          <w:sz w:val="22"/>
          <w:szCs w:val="22"/>
        </w:rPr>
      </w:pPr>
      <w:r w:rsidRPr="00A65AF7">
        <w:rPr>
          <w:rFonts w:ascii="Arial" w:hAnsi="Arial" w:cs="Arial"/>
          <w:sz w:val="22"/>
          <w:szCs w:val="22"/>
        </w:rPr>
        <w:t xml:space="preserve">Li et al. (2024) found that scoliosis negatively affected adolescents’ </w:t>
      </w:r>
      <w:r w:rsidR="00A65AF7">
        <w:rPr>
          <w:rFonts w:ascii="Arial" w:hAnsi="Arial" w:cs="Arial"/>
          <w:sz w:val="22"/>
          <w:szCs w:val="22"/>
        </w:rPr>
        <w:t xml:space="preserve">(QoL) </w:t>
      </w:r>
      <w:r w:rsidRPr="00A65AF7">
        <w:rPr>
          <w:rFonts w:ascii="Arial" w:hAnsi="Arial" w:cs="Arial"/>
          <w:sz w:val="22"/>
          <w:szCs w:val="22"/>
        </w:rPr>
        <w:t>through physical limitations, pain, reduced mobility, psychological distress, and concerns related to body image.</w:t>
      </w:r>
    </w:p>
    <w:p w14:paraId="420668DF" w14:textId="11721D80" w:rsidR="00154F67" w:rsidRPr="00A65AF7" w:rsidRDefault="00154F67" w:rsidP="00E75BB4">
      <w:pPr>
        <w:spacing w:line="360" w:lineRule="auto"/>
        <w:jc w:val="both"/>
        <w:rPr>
          <w:rFonts w:ascii="Arial" w:hAnsi="Arial" w:cs="Arial"/>
          <w:sz w:val="22"/>
          <w:szCs w:val="22"/>
        </w:rPr>
      </w:pPr>
      <w:r w:rsidRPr="00A65AF7">
        <w:rPr>
          <w:rFonts w:ascii="Arial" w:hAnsi="Arial" w:cs="Arial"/>
          <w:sz w:val="22"/>
          <w:szCs w:val="22"/>
        </w:rPr>
        <w:t>Li et al. (2024) identified that limited awareness among parents, teachers, and communities may contribute to delayed detection and treatment, potentially increasing the impact of scoliosis on adolescents’ long-term health outcomes.</w:t>
      </w:r>
    </w:p>
    <w:p w14:paraId="4462DF2F" w14:textId="68D71402" w:rsidR="00154F67" w:rsidRPr="00A65AF7" w:rsidRDefault="00154F67" w:rsidP="00E75BB4">
      <w:pPr>
        <w:spacing w:line="360" w:lineRule="auto"/>
        <w:jc w:val="both"/>
        <w:rPr>
          <w:rFonts w:ascii="Arial" w:hAnsi="Arial" w:cs="Arial"/>
          <w:b/>
          <w:bCs/>
          <w:sz w:val="22"/>
          <w:szCs w:val="22"/>
        </w:rPr>
      </w:pPr>
      <w:r w:rsidRPr="00A65AF7">
        <w:rPr>
          <w:rFonts w:ascii="Arial" w:hAnsi="Arial" w:cs="Arial"/>
          <w:b/>
          <w:bCs/>
          <w:sz w:val="22"/>
          <w:szCs w:val="22"/>
        </w:rPr>
        <w:t>THE</w:t>
      </w:r>
      <w:r w:rsidR="009B3312" w:rsidRPr="00A65AF7">
        <w:rPr>
          <w:rFonts w:ascii="Arial" w:hAnsi="Arial" w:cs="Arial"/>
          <w:b/>
          <w:bCs/>
          <w:sz w:val="22"/>
          <w:szCs w:val="22"/>
        </w:rPr>
        <w:t>ME</w:t>
      </w:r>
      <w:r w:rsidRPr="00A65AF7">
        <w:rPr>
          <w:rFonts w:ascii="Arial" w:hAnsi="Arial" w:cs="Arial"/>
          <w:b/>
          <w:bCs/>
          <w:sz w:val="22"/>
          <w:szCs w:val="22"/>
        </w:rPr>
        <w:t xml:space="preserve"> 3</w:t>
      </w:r>
    </w:p>
    <w:p w14:paraId="5AF6D4D4" w14:textId="77777777" w:rsidR="00154F67" w:rsidRPr="00A65AF7" w:rsidRDefault="00154F67" w:rsidP="00E75BB4">
      <w:pPr>
        <w:spacing w:line="360" w:lineRule="auto"/>
        <w:jc w:val="both"/>
        <w:rPr>
          <w:rFonts w:ascii="Arial" w:hAnsi="Arial" w:cs="Arial"/>
          <w:sz w:val="22"/>
          <w:szCs w:val="22"/>
        </w:rPr>
      </w:pPr>
      <w:r w:rsidRPr="00A65AF7">
        <w:rPr>
          <w:rFonts w:ascii="Arial" w:hAnsi="Arial" w:cs="Arial"/>
          <w:sz w:val="22"/>
          <w:szCs w:val="22"/>
        </w:rPr>
        <w:t>Anthony et al. (2021) found that delayed referral to specialist scoliosis services reduced opportunities for conservative treatments, such as bracing and scoliosis-specific exercises, during the period when they are most effective.</w:t>
      </w:r>
    </w:p>
    <w:p w14:paraId="0ECF315C" w14:textId="4A4FB895" w:rsidR="00154F67" w:rsidRPr="00A65AF7" w:rsidRDefault="00154F67" w:rsidP="00E75BB4">
      <w:pPr>
        <w:spacing w:line="360" w:lineRule="auto"/>
        <w:jc w:val="both"/>
        <w:rPr>
          <w:rFonts w:ascii="Arial" w:hAnsi="Arial" w:cs="Arial"/>
          <w:sz w:val="22"/>
          <w:szCs w:val="22"/>
        </w:rPr>
      </w:pPr>
      <w:r w:rsidRPr="00A65AF7">
        <w:rPr>
          <w:rFonts w:ascii="Arial" w:hAnsi="Arial" w:cs="Arial"/>
          <w:sz w:val="22"/>
          <w:szCs w:val="22"/>
        </w:rPr>
        <w:t>Anthony et al. (2021) identified that inconsistent referral pathways, geographical inequalities, and limited access to specialist care contributed to delays in treatment for adolescents with AIS.</w:t>
      </w:r>
    </w:p>
    <w:p w14:paraId="179C0978" w14:textId="77777777" w:rsidR="00A65AF7" w:rsidRDefault="00A65AF7" w:rsidP="00E75BB4">
      <w:pPr>
        <w:spacing w:line="360" w:lineRule="auto"/>
        <w:jc w:val="both"/>
        <w:rPr>
          <w:rFonts w:ascii="Arial" w:hAnsi="Arial" w:cs="Arial"/>
          <w:b/>
          <w:bCs/>
          <w:sz w:val="22"/>
          <w:szCs w:val="22"/>
        </w:rPr>
      </w:pPr>
    </w:p>
    <w:p w14:paraId="779359FB" w14:textId="77777777" w:rsidR="00A65AF7" w:rsidRDefault="00A65AF7" w:rsidP="00E75BB4">
      <w:pPr>
        <w:spacing w:line="360" w:lineRule="auto"/>
        <w:jc w:val="both"/>
        <w:rPr>
          <w:rFonts w:ascii="Arial" w:hAnsi="Arial" w:cs="Arial"/>
          <w:b/>
          <w:bCs/>
          <w:sz w:val="22"/>
          <w:szCs w:val="22"/>
        </w:rPr>
      </w:pPr>
    </w:p>
    <w:p w14:paraId="132F8656" w14:textId="77777777" w:rsidR="00A65AF7" w:rsidRDefault="00A65AF7" w:rsidP="00E75BB4">
      <w:pPr>
        <w:spacing w:line="360" w:lineRule="auto"/>
        <w:jc w:val="both"/>
        <w:rPr>
          <w:rFonts w:ascii="Arial" w:hAnsi="Arial" w:cs="Arial"/>
          <w:b/>
          <w:bCs/>
          <w:sz w:val="22"/>
          <w:szCs w:val="22"/>
        </w:rPr>
      </w:pPr>
    </w:p>
    <w:p w14:paraId="4DD38613" w14:textId="77777777" w:rsidR="00A65AF7" w:rsidRDefault="00A65AF7" w:rsidP="00E75BB4">
      <w:pPr>
        <w:spacing w:line="360" w:lineRule="auto"/>
        <w:jc w:val="both"/>
        <w:rPr>
          <w:rFonts w:ascii="Arial" w:hAnsi="Arial" w:cs="Arial"/>
          <w:b/>
          <w:bCs/>
          <w:sz w:val="22"/>
          <w:szCs w:val="22"/>
        </w:rPr>
      </w:pPr>
    </w:p>
    <w:p w14:paraId="5B8CE382" w14:textId="3412BC6E" w:rsidR="00D50CE3" w:rsidRPr="00A65AF7" w:rsidRDefault="00052C2C" w:rsidP="00E75BB4">
      <w:pPr>
        <w:spacing w:line="360" w:lineRule="auto"/>
        <w:jc w:val="both"/>
        <w:rPr>
          <w:rFonts w:ascii="Arial" w:hAnsi="Arial" w:cs="Arial"/>
          <w:b/>
          <w:bCs/>
          <w:sz w:val="22"/>
          <w:szCs w:val="22"/>
        </w:rPr>
      </w:pPr>
      <w:r w:rsidRPr="00A65AF7">
        <w:rPr>
          <w:rFonts w:ascii="Arial" w:hAnsi="Arial" w:cs="Arial"/>
          <w:b/>
          <w:bCs/>
          <w:sz w:val="22"/>
          <w:szCs w:val="22"/>
        </w:rPr>
        <w:t>Relevance to Review Question Template</w:t>
      </w:r>
      <w:r w:rsidR="00D50CE3" w:rsidRPr="00A65AF7">
        <w:rPr>
          <w:rFonts w:ascii="Arial" w:hAnsi="Arial" w:cs="Arial"/>
          <w:b/>
          <w:bCs/>
          <w:sz w:val="22"/>
          <w:szCs w:val="22"/>
        </w:rPr>
        <w:t xml:space="preserve"> for Summary Table</w:t>
      </w:r>
    </w:p>
    <w:p w14:paraId="3838DBA8" w14:textId="77777777" w:rsidR="00052C2C" w:rsidRPr="00A65AF7" w:rsidRDefault="00052C2C" w:rsidP="00E75BB4">
      <w:pPr>
        <w:spacing w:line="360" w:lineRule="auto"/>
        <w:jc w:val="both"/>
        <w:rPr>
          <w:rFonts w:ascii="Arial" w:hAnsi="Arial" w:cs="Arial"/>
          <w:b/>
          <w:bCs/>
          <w:sz w:val="22"/>
          <w:szCs w:val="22"/>
        </w:rPr>
      </w:pPr>
    </w:p>
    <w:tbl>
      <w:tblPr>
        <w:tblStyle w:val="TableGrid"/>
        <w:tblW w:w="10478" w:type="dxa"/>
        <w:tblInd w:w="-714" w:type="dxa"/>
        <w:tblLook w:val="04A0" w:firstRow="1" w:lastRow="0" w:firstColumn="1" w:lastColumn="0" w:noHBand="0" w:noVBand="1"/>
      </w:tblPr>
      <w:tblGrid>
        <w:gridCol w:w="1839"/>
        <w:gridCol w:w="2547"/>
        <w:gridCol w:w="1281"/>
        <w:gridCol w:w="1699"/>
        <w:gridCol w:w="3112"/>
      </w:tblGrid>
      <w:tr w:rsidR="00FA59A4" w:rsidRPr="00A65AF7" w14:paraId="7AF5CA1F" w14:textId="77777777" w:rsidTr="003D02F8">
        <w:trPr>
          <w:trHeight w:val="1654"/>
        </w:trPr>
        <w:tc>
          <w:tcPr>
            <w:tcW w:w="1841" w:type="dxa"/>
            <w:tcBorders>
              <w:top w:val="double" w:sz="4" w:space="0" w:color="auto"/>
              <w:left w:val="double" w:sz="4" w:space="0" w:color="auto"/>
              <w:bottom w:val="double" w:sz="4" w:space="0" w:color="auto"/>
              <w:right w:val="double" w:sz="4" w:space="0" w:color="auto"/>
            </w:tcBorders>
            <w:shd w:val="clear" w:color="auto" w:fill="A5C9EB" w:themeFill="text2" w:themeFillTint="40"/>
          </w:tcPr>
          <w:p w14:paraId="6DD999C2" w14:textId="77777777" w:rsidR="00FA59A4" w:rsidRPr="00A65AF7" w:rsidRDefault="00FA59A4" w:rsidP="00E75BB4">
            <w:pPr>
              <w:spacing w:line="360" w:lineRule="auto"/>
              <w:jc w:val="both"/>
              <w:rPr>
                <w:rFonts w:ascii="Arial" w:hAnsi="Arial" w:cs="Arial"/>
                <w:b/>
                <w:bCs/>
                <w:sz w:val="22"/>
                <w:szCs w:val="22"/>
              </w:rPr>
            </w:pPr>
          </w:p>
          <w:p w14:paraId="410CBC72" w14:textId="4DB0EB13" w:rsidR="00FA59A4" w:rsidRPr="00A65AF7" w:rsidRDefault="00D50CE3" w:rsidP="00E75BB4">
            <w:pPr>
              <w:spacing w:line="360" w:lineRule="auto"/>
              <w:jc w:val="both"/>
              <w:rPr>
                <w:rFonts w:ascii="Arial" w:hAnsi="Arial" w:cs="Arial"/>
                <w:b/>
                <w:bCs/>
                <w:sz w:val="22"/>
                <w:szCs w:val="22"/>
              </w:rPr>
            </w:pPr>
            <w:r w:rsidRPr="00A65AF7">
              <w:rPr>
                <w:rFonts w:ascii="Arial" w:hAnsi="Arial" w:cs="Arial"/>
                <w:b/>
                <w:bCs/>
                <w:sz w:val="22"/>
                <w:szCs w:val="22"/>
              </w:rPr>
              <w:t>Author(s), Year</w:t>
            </w:r>
          </w:p>
          <w:p w14:paraId="115C7A3B" w14:textId="77777777" w:rsidR="00FA59A4" w:rsidRPr="00A65AF7" w:rsidRDefault="00FA59A4" w:rsidP="00E75BB4">
            <w:pPr>
              <w:spacing w:line="360" w:lineRule="auto"/>
              <w:jc w:val="both"/>
              <w:rPr>
                <w:rFonts w:ascii="Arial" w:hAnsi="Arial" w:cs="Arial"/>
                <w:b/>
                <w:bCs/>
                <w:sz w:val="22"/>
                <w:szCs w:val="22"/>
              </w:rPr>
            </w:pPr>
          </w:p>
        </w:tc>
        <w:tc>
          <w:tcPr>
            <w:tcW w:w="2549" w:type="dxa"/>
            <w:tcBorders>
              <w:top w:val="double" w:sz="4" w:space="0" w:color="auto"/>
              <w:left w:val="double" w:sz="4" w:space="0" w:color="auto"/>
              <w:bottom w:val="double" w:sz="4" w:space="0" w:color="auto"/>
              <w:right w:val="double" w:sz="4" w:space="0" w:color="auto"/>
            </w:tcBorders>
            <w:shd w:val="clear" w:color="auto" w:fill="FFFF00"/>
          </w:tcPr>
          <w:p w14:paraId="7D554094" w14:textId="77777777" w:rsidR="00D50CE3" w:rsidRPr="00A65AF7" w:rsidRDefault="00D50CE3" w:rsidP="00E75BB4">
            <w:pPr>
              <w:spacing w:line="360" w:lineRule="auto"/>
              <w:jc w:val="both"/>
              <w:rPr>
                <w:rFonts w:ascii="Arial" w:hAnsi="Arial" w:cs="Arial"/>
                <w:b/>
                <w:bCs/>
                <w:sz w:val="22"/>
                <w:szCs w:val="22"/>
              </w:rPr>
            </w:pPr>
          </w:p>
          <w:p w14:paraId="23C9E9F3" w14:textId="0CCAC216" w:rsidR="00FA59A4" w:rsidRPr="00A65AF7" w:rsidRDefault="00D50CE3" w:rsidP="00E75BB4">
            <w:pPr>
              <w:spacing w:line="360" w:lineRule="auto"/>
              <w:jc w:val="both"/>
              <w:rPr>
                <w:rFonts w:ascii="Arial" w:hAnsi="Arial" w:cs="Arial"/>
                <w:b/>
                <w:bCs/>
                <w:sz w:val="22"/>
                <w:szCs w:val="22"/>
              </w:rPr>
            </w:pPr>
            <w:r w:rsidRPr="00A65AF7">
              <w:rPr>
                <w:rFonts w:ascii="Arial" w:hAnsi="Arial" w:cs="Arial"/>
                <w:b/>
                <w:bCs/>
                <w:sz w:val="22"/>
                <w:szCs w:val="22"/>
              </w:rPr>
              <w:t>Research Objectives</w:t>
            </w:r>
          </w:p>
        </w:tc>
        <w:tc>
          <w:tcPr>
            <w:tcW w:w="1274" w:type="dxa"/>
            <w:tcBorders>
              <w:top w:val="double" w:sz="4" w:space="0" w:color="auto"/>
              <w:left w:val="double" w:sz="4" w:space="0" w:color="auto"/>
              <w:bottom w:val="double" w:sz="4" w:space="0" w:color="auto"/>
              <w:right w:val="double" w:sz="4" w:space="0" w:color="auto"/>
            </w:tcBorders>
            <w:shd w:val="clear" w:color="auto" w:fill="84E290" w:themeFill="accent3" w:themeFillTint="66"/>
          </w:tcPr>
          <w:p w14:paraId="4FD99696" w14:textId="77777777" w:rsidR="00FA59A4" w:rsidRPr="00A65AF7" w:rsidRDefault="00FA59A4" w:rsidP="00E75BB4">
            <w:pPr>
              <w:spacing w:line="360" w:lineRule="auto"/>
              <w:jc w:val="both"/>
              <w:rPr>
                <w:rFonts w:ascii="Arial" w:hAnsi="Arial" w:cs="Arial"/>
                <w:b/>
                <w:bCs/>
                <w:sz w:val="22"/>
                <w:szCs w:val="22"/>
              </w:rPr>
            </w:pPr>
          </w:p>
          <w:p w14:paraId="1420D1D1" w14:textId="6972E37D" w:rsidR="00D50CE3" w:rsidRPr="00A65AF7" w:rsidRDefault="00D50CE3" w:rsidP="00E75BB4">
            <w:pPr>
              <w:spacing w:line="360" w:lineRule="auto"/>
              <w:jc w:val="both"/>
              <w:rPr>
                <w:rFonts w:ascii="Arial" w:hAnsi="Arial" w:cs="Arial"/>
                <w:b/>
                <w:bCs/>
                <w:sz w:val="22"/>
                <w:szCs w:val="22"/>
              </w:rPr>
            </w:pPr>
            <w:r w:rsidRPr="00A65AF7">
              <w:rPr>
                <w:rFonts w:ascii="Arial" w:hAnsi="Arial" w:cs="Arial"/>
                <w:b/>
                <w:bCs/>
                <w:sz w:val="22"/>
                <w:szCs w:val="22"/>
              </w:rPr>
              <w:t>Methods</w:t>
            </w:r>
          </w:p>
        </w:tc>
        <w:tc>
          <w:tcPr>
            <w:tcW w:w="1699" w:type="dxa"/>
            <w:tcBorders>
              <w:top w:val="double" w:sz="4" w:space="0" w:color="auto"/>
              <w:left w:val="double" w:sz="4" w:space="0" w:color="auto"/>
              <w:bottom w:val="double" w:sz="4" w:space="0" w:color="auto"/>
              <w:right w:val="double" w:sz="4" w:space="0" w:color="auto"/>
            </w:tcBorders>
            <w:shd w:val="clear" w:color="auto" w:fill="FFC000"/>
          </w:tcPr>
          <w:p w14:paraId="6614A50C" w14:textId="77777777" w:rsidR="00FA59A4" w:rsidRPr="00A65AF7" w:rsidRDefault="00FA59A4" w:rsidP="00E75BB4">
            <w:pPr>
              <w:spacing w:line="360" w:lineRule="auto"/>
              <w:jc w:val="both"/>
              <w:rPr>
                <w:rFonts w:ascii="Arial" w:hAnsi="Arial" w:cs="Arial"/>
                <w:b/>
                <w:bCs/>
                <w:sz w:val="22"/>
                <w:szCs w:val="22"/>
              </w:rPr>
            </w:pPr>
          </w:p>
          <w:p w14:paraId="4A1DFDCA" w14:textId="410CB9F7" w:rsidR="00236550" w:rsidRPr="00A65AF7" w:rsidRDefault="00236550" w:rsidP="00E75BB4">
            <w:pPr>
              <w:spacing w:line="360" w:lineRule="auto"/>
              <w:jc w:val="both"/>
              <w:rPr>
                <w:rFonts w:ascii="Arial" w:hAnsi="Arial" w:cs="Arial"/>
                <w:b/>
                <w:bCs/>
                <w:sz w:val="22"/>
                <w:szCs w:val="22"/>
              </w:rPr>
            </w:pPr>
            <w:r w:rsidRPr="00A65AF7">
              <w:rPr>
                <w:rFonts w:ascii="Arial" w:hAnsi="Arial" w:cs="Arial"/>
                <w:b/>
                <w:bCs/>
                <w:sz w:val="22"/>
                <w:szCs w:val="22"/>
              </w:rPr>
              <w:t>Key Findings</w:t>
            </w:r>
          </w:p>
        </w:tc>
        <w:tc>
          <w:tcPr>
            <w:tcW w:w="3115" w:type="dxa"/>
            <w:tcBorders>
              <w:top w:val="double" w:sz="4" w:space="0" w:color="auto"/>
              <w:left w:val="double" w:sz="4" w:space="0" w:color="auto"/>
              <w:bottom w:val="double" w:sz="4" w:space="0" w:color="auto"/>
              <w:right w:val="double" w:sz="4" w:space="0" w:color="auto"/>
            </w:tcBorders>
            <w:shd w:val="clear" w:color="auto" w:fill="975CCB"/>
          </w:tcPr>
          <w:p w14:paraId="6204D82F" w14:textId="77777777" w:rsidR="00FA59A4" w:rsidRPr="00A65AF7" w:rsidRDefault="00FA59A4" w:rsidP="00E75BB4">
            <w:pPr>
              <w:spacing w:line="360" w:lineRule="auto"/>
              <w:jc w:val="both"/>
              <w:rPr>
                <w:rFonts w:ascii="Arial" w:hAnsi="Arial" w:cs="Arial"/>
                <w:b/>
                <w:bCs/>
                <w:sz w:val="22"/>
                <w:szCs w:val="22"/>
              </w:rPr>
            </w:pPr>
          </w:p>
          <w:p w14:paraId="21FFFA13" w14:textId="3BA2056E" w:rsidR="00236550" w:rsidRPr="00A65AF7" w:rsidRDefault="00236550" w:rsidP="00E75BB4">
            <w:pPr>
              <w:spacing w:line="360" w:lineRule="auto"/>
              <w:jc w:val="both"/>
              <w:rPr>
                <w:rFonts w:ascii="Arial" w:hAnsi="Arial" w:cs="Arial"/>
                <w:b/>
                <w:bCs/>
                <w:sz w:val="22"/>
                <w:szCs w:val="22"/>
              </w:rPr>
            </w:pPr>
            <w:r w:rsidRPr="00A65AF7">
              <w:rPr>
                <w:rFonts w:ascii="Arial" w:hAnsi="Arial" w:cs="Arial"/>
                <w:b/>
                <w:bCs/>
                <w:sz w:val="22"/>
                <w:szCs w:val="22"/>
              </w:rPr>
              <w:t>Relevance to Review Question</w:t>
            </w:r>
          </w:p>
          <w:p w14:paraId="7B9E176E" w14:textId="77777777" w:rsidR="00236550" w:rsidRPr="00A65AF7" w:rsidRDefault="00236550" w:rsidP="00E75BB4">
            <w:pPr>
              <w:spacing w:line="360" w:lineRule="auto"/>
              <w:jc w:val="both"/>
              <w:rPr>
                <w:rFonts w:ascii="Arial" w:hAnsi="Arial" w:cs="Arial"/>
                <w:b/>
                <w:bCs/>
                <w:sz w:val="22"/>
                <w:szCs w:val="22"/>
              </w:rPr>
            </w:pPr>
          </w:p>
        </w:tc>
      </w:tr>
      <w:tr w:rsidR="00FA59A4" w:rsidRPr="00A65AF7" w14:paraId="5465AABF" w14:textId="77777777" w:rsidTr="003D02F8">
        <w:trPr>
          <w:trHeight w:val="1178"/>
        </w:trPr>
        <w:tc>
          <w:tcPr>
            <w:tcW w:w="1841" w:type="dxa"/>
            <w:tcBorders>
              <w:top w:val="double" w:sz="4" w:space="0" w:color="auto"/>
              <w:left w:val="double" w:sz="4" w:space="0" w:color="auto"/>
              <w:bottom w:val="double" w:sz="4" w:space="0" w:color="auto"/>
              <w:right w:val="double" w:sz="4" w:space="0" w:color="auto"/>
            </w:tcBorders>
          </w:tcPr>
          <w:p w14:paraId="24F11624" w14:textId="77777777" w:rsidR="00FA59A4" w:rsidRPr="00A65AF7" w:rsidRDefault="00FA59A4" w:rsidP="00E75BB4">
            <w:pPr>
              <w:spacing w:line="360" w:lineRule="auto"/>
              <w:jc w:val="both"/>
              <w:rPr>
                <w:rFonts w:ascii="Arial" w:hAnsi="Arial" w:cs="Arial"/>
                <w:b/>
                <w:bCs/>
                <w:sz w:val="22"/>
                <w:szCs w:val="22"/>
              </w:rPr>
            </w:pPr>
          </w:p>
          <w:p w14:paraId="1F39F1EE" w14:textId="77777777" w:rsidR="000340A7" w:rsidRPr="00A65AF7" w:rsidRDefault="000340A7" w:rsidP="00E75BB4">
            <w:pPr>
              <w:spacing w:line="360" w:lineRule="auto"/>
              <w:jc w:val="both"/>
              <w:rPr>
                <w:rFonts w:ascii="Arial" w:hAnsi="Arial" w:cs="Arial"/>
                <w:sz w:val="22"/>
                <w:szCs w:val="22"/>
              </w:rPr>
            </w:pPr>
          </w:p>
          <w:p w14:paraId="4499E3BF" w14:textId="77777777" w:rsidR="000340A7" w:rsidRPr="00A65AF7" w:rsidRDefault="000340A7" w:rsidP="00E75BB4">
            <w:pPr>
              <w:spacing w:line="360" w:lineRule="auto"/>
              <w:jc w:val="both"/>
              <w:rPr>
                <w:rFonts w:ascii="Arial" w:hAnsi="Arial" w:cs="Arial"/>
                <w:sz w:val="22"/>
                <w:szCs w:val="22"/>
              </w:rPr>
            </w:pPr>
          </w:p>
          <w:p w14:paraId="77FC8D70" w14:textId="77777777" w:rsidR="000340A7" w:rsidRPr="00A65AF7" w:rsidRDefault="000340A7" w:rsidP="00E75BB4">
            <w:pPr>
              <w:spacing w:line="360" w:lineRule="auto"/>
              <w:jc w:val="both"/>
              <w:rPr>
                <w:rFonts w:ascii="Arial" w:hAnsi="Arial" w:cs="Arial"/>
                <w:sz w:val="22"/>
                <w:szCs w:val="22"/>
              </w:rPr>
            </w:pPr>
          </w:p>
          <w:p w14:paraId="0A11E8A6" w14:textId="5EC2F34C" w:rsidR="00FA59A4" w:rsidRPr="00A65AF7" w:rsidRDefault="00154F67" w:rsidP="00E75BB4">
            <w:pPr>
              <w:spacing w:line="360" w:lineRule="auto"/>
              <w:jc w:val="both"/>
              <w:rPr>
                <w:rFonts w:ascii="Arial" w:hAnsi="Arial" w:cs="Arial"/>
                <w:sz w:val="22"/>
                <w:szCs w:val="22"/>
              </w:rPr>
            </w:pPr>
            <w:r w:rsidRPr="00A65AF7">
              <w:rPr>
                <w:rFonts w:ascii="Arial" w:hAnsi="Arial" w:cs="Arial"/>
                <w:sz w:val="22"/>
                <w:szCs w:val="22"/>
              </w:rPr>
              <w:t>Mitsiaki, I. et al. (2022)</w:t>
            </w:r>
          </w:p>
          <w:p w14:paraId="42580E82" w14:textId="77777777" w:rsidR="00FA59A4" w:rsidRPr="00A65AF7" w:rsidRDefault="00FA59A4" w:rsidP="00E75BB4">
            <w:pPr>
              <w:spacing w:line="360" w:lineRule="auto"/>
              <w:jc w:val="both"/>
              <w:rPr>
                <w:rFonts w:ascii="Arial" w:hAnsi="Arial" w:cs="Arial"/>
                <w:b/>
                <w:bCs/>
                <w:sz w:val="22"/>
                <w:szCs w:val="22"/>
              </w:rPr>
            </w:pPr>
          </w:p>
        </w:tc>
        <w:tc>
          <w:tcPr>
            <w:tcW w:w="2549" w:type="dxa"/>
            <w:tcBorders>
              <w:top w:val="double" w:sz="4" w:space="0" w:color="auto"/>
              <w:left w:val="double" w:sz="4" w:space="0" w:color="auto"/>
              <w:bottom w:val="double" w:sz="4" w:space="0" w:color="auto"/>
              <w:right w:val="double" w:sz="4" w:space="0" w:color="auto"/>
            </w:tcBorders>
          </w:tcPr>
          <w:p w14:paraId="1C41FF21" w14:textId="77777777" w:rsidR="000340A7" w:rsidRPr="00A65AF7" w:rsidRDefault="000340A7" w:rsidP="00E75BB4">
            <w:pPr>
              <w:spacing w:line="360" w:lineRule="auto"/>
              <w:rPr>
                <w:rFonts w:ascii="Arial" w:hAnsi="Arial" w:cs="Arial"/>
                <w:sz w:val="22"/>
                <w:szCs w:val="22"/>
              </w:rPr>
            </w:pPr>
          </w:p>
          <w:p w14:paraId="3DA31AA8" w14:textId="77777777" w:rsidR="000340A7" w:rsidRPr="00A65AF7" w:rsidRDefault="000340A7" w:rsidP="00E75BB4">
            <w:pPr>
              <w:spacing w:line="360" w:lineRule="auto"/>
              <w:rPr>
                <w:rFonts w:ascii="Arial" w:hAnsi="Arial" w:cs="Arial"/>
                <w:sz w:val="22"/>
                <w:szCs w:val="22"/>
              </w:rPr>
            </w:pPr>
          </w:p>
          <w:p w14:paraId="4FC82FD7" w14:textId="77777777" w:rsidR="000340A7" w:rsidRPr="00A65AF7" w:rsidRDefault="000340A7" w:rsidP="00E75BB4">
            <w:pPr>
              <w:spacing w:line="360" w:lineRule="auto"/>
              <w:rPr>
                <w:rFonts w:ascii="Arial" w:hAnsi="Arial" w:cs="Arial"/>
                <w:sz w:val="22"/>
                <w:szCs w:val="22"/>
              </w:rPr>
            </w:pPr>
          </w:p>
          <w:p w14:paraId="2E1B0560" w14:textId="77777777" w:rsidR="000340A7" w:rsidRPr="00A65AF7" w:rsidRDefault="000340A7" w:rsidP="00E75BB4">
            <w:pPr>
              <w:spacing w:line="360" w:lineRule="auto"/>
              <w:rPr>
                <w:rFonts w:ascii="Arial" w:hAnsi="Arial" w:cs="Arial"/>
                <w:sz w:val="22"/>
                <w:szCs w:val="22"/>
              </w:rPr>
            </w:pPr>
          </w:p>
          <w:p w14:paraId="473165D2" w14:textId="4DE039ED" w:rsidR="00FA59A4" w:rsidRPr="00A65AF7" w:rsidRDefault="000340A7" w:rsidP="00E75BB4">
            <w:pPr>
              <w:spacing w:line="360" w:lineRule="auto"/>
              <w:rPr>
                <w:rFonts w:ascii="Arial" w:hAnsi="Arial" w:cs="Arial"/>
                <w:sz w:val="22"/>
                <w:szCs w:val="22"/>
              </w:rPr>
            </w:pPr>
            <w:r w:rsidRPr="00A65AF7">
              <w:rPr>
                <w:rFonts w:ascii="Arial" w:hAnsi="Arial" w:cs="Arial"/>
                <w:sz w:val="22"/>
                <w:szCs w:val="22"/>
              </w:rPr>
              <w:t>I</w:t>
            </w:r>
            <w:r w:rsidR="009B3312" w:rsidRPr="00A65AF7">
              <w:rPr>
                <w:rFonts w:ascii="Arial" w:hAnsi="Arial" w:cs="Arial"/>
                <w:sz w:val="22"/>
                <w:szCs w:val="22"/>
              </w:rPr>
              <w:t>mpact of AIS on adolescents’ mental health</w:t>
            </w:r>
          </w:p>
        </w:tc>
        <w:tc>
          <w:tcPr>
            <w:tcW w:w="1274" w:type="dxa"/>
            <w:tcBorders>
              <w:top w:val="double" w:sz="4" w:space="0" w:color="auto"/>
              <w:left w:val="double" w:sz="4" w:space="0" w:color="auto"/>
              <w:bottom w:val="double" w:sz="4" w:space="0" w:color="auto"/>
              <w:right w:val="double" w:sz="4" w:space="0" w:color="auto"/>
            </w:tcBorders>
          </w:tcPr>
          <w:p w14:paraId="4D1C05E6" w14:textId="1752AEA7" w:rsidR="00FA59A4" w:rsidRPr="00A65AF7" w:rsidRDefault="0068746B" w:rsidP="00E75BB4">
            <w:pPr>
              <w:spacing w:line="360" w:lineRule="auto"/>
              <w:rPr>
                <w:rFonts w:ascii="Arial" w:hAnsi="Arial" w:cs="Arial"/>
                <w:sz w:val="22"/>
                <w:szCs w:val="22"/>
              </w:rPr>
            </w:pPr>
            <w:r w:rsidRPr="00A65AF7">
              <w:rPr>
                <w:rFonts w:ascii="Arial" w:hAnsi="Arial" w:cs="Arial"/>
                <w:sz w:val="22"/>
                <w:szCs w:val="22"/>
              </w:rPr>
              <w:t>A literature review exploring the impact of AIS on adolescent mental health outcomes</w:t>
            </w:r>
          </w:p>
        </w:tc>
        <w:tc>
          <w:tcPr>
            <w:tcW w:w="1699" w:type="dxa"/>
            <w:tcBorders>
              <w:top w:val="double" w:sz="4" w:space="0" w:color="auto"/>
              <w:left w:val="double" w:sz="4" w:space="0" w:color="auto"/>
              <w:bottom w:val="double" w:sz="4" w:space="0" w:color="auto"/>
              <w:right w:val="double" w:sz="4" w:space="0" w:color="auto"/>
            </w:tcBorders>
          </w:tcPr>
          <w:p w14:paraId="471B35E0" w14:textId="08FEB666" w:rsidR="00FA59A4" w:rsidRPr="00A65AF7" w:rsidRDefault="0068746B" w:rsidP="00E75BB4">
            <w:pPr>
              <w:spacing w:line="360" w:lineRule="auto"/>
              <w:rPr>
                <w:rFonts w:ascii="Arial" w:hAnsi="Arial" w:cs="Arial"/>
                <w:sz w:val="22"/>
                <w:szCs w:val="22"/>
              </w:rPr>
            </w:pPr>
            <w:r w:rsidRPr="00A65AF7">
              <w:rPr>
                <w:rFonts w:ascii="Arial" w:hAnsi="Arial" w:cs="Arial"/>
                <w:sz w:val="22"/>
                <w:szCs w:val="22"/>
              </w:rPr>
              <w:t xml:space="preserve">anxiety, stress, and mood </w:t>
            </w:r>
            <w:r w:rsidRPr="00A65AF7">
              <w:rPr>
                <w:rFonts w:ascii="Arial" w:hAnsi="Arial" w:cs="Arial"/>
                <w:sz w:val="22"/>
                <w:szCs w:val="22"/>
              </w:rPr>
              <w:t>disorders, body</w:t>
            </w:r>
            <w:r w:rsidRPr="00A65AF7">
              <w:rPr>
                <w:rFonts w:ascii="Arial" w:hAnsi="Arial" w:cs="Arial"/>
                <w:sz w:val="22"/>
                <w:szCs w:val="22"/>
              </w:rPr>
              <w:t xml:space="preserve"> image concerns, bracing, and pain.</w:t>
            </w:r>
          </w:p>
        </w:tc>
        <w:tc>
          <w:tcPr>
            <w:tcW w:w="3115" w:type="dxa"/>
            <w:tcBorders>
              <w:top w:val="double" w:sz="4" w:space="0" w:color="auto"/>
              <w:left w:val="double" w:sz="4" w:space="0" w:color="auto"/>
              <w:bottom w:val="double" w:sz="4" w:space="0" w:color="auto"/>
              <w:right w:val="double" w:sz="4" w:space="0" w:color="auto"/>
            </w:tcBorders>
          </w:tcPr>
          <w:p w14:paraId="2C18B2CF" w14:textId="77777777" w:rsidR="000340A7" w:rsidRPr="00A65AF7" w:rsidRDefault="000340A7" w:rsidP="00E75BB4">
            <w:pPr>
              <w:spacing w:line="360" w:lineRule="auto"/>
              <w:rPr>
                <w:rFonts w:ascii="Arial" w:hAnsi="Arial" w:cs="Arial"/>
                <w:sz w:val="22"/>
                <w:szCs w:val="22"/>
              </w:rPr>
            </w:pPr>
          </w:p>
          <w:p w14:paraId="23BB4F44" w14:textId="77777777" w:rsidR="000340A7" w:rsidRPr="00A65AF7" w:rsidRDefault="000340A7" w:rsidP="00E75BB4">
            <w:pPr>
              <w:spacing w:line="360" w:lineRule="auto"/>
              <w:rPr>
                <w:rFonts w:ascii="Arial" w:hAnsi="Arial" w:cs="Arial"/>
                <w:sz w:val="22"/>
                <w:szCs w:val="22"/>
              </w:rPr>
            </w:pPr>
          </w:p>
          <w:p w14:paraId="24C541AA" w14:textId="77777777" w:rsidR="000340A7" w:rsidRPr="00A65AF7" w:rsidRDefault="000340A7" w:rsidP="00E75BB4">
            <w:pPr>
              <w:spacing w:line="360" w:lineRule="auto"/>
              <w:rPr>
                <w:rFonts w:ascii="Arial" w:hAnsi="Arial" w:cs="Arial"/>
                <w:sz w:val="22"/>
                <w:szCs w:val="22"/>
              </w:rPr>
            </w:pPr>
          </w:p>
          <w:p w14:paraId="79EEACBC" w14:textId="42D5AC69" w:rsidR="00FA59A4" w:rsidRPr="00A65AF7" w:rsidRDefault="00EB4479" w:rsidP="00E75BB4">
            <w:pPr>
              <w:spacing w:line="360" w:lineRule="auto"/>
              <w:rPr>
                <w:rFonts w:ascii="Arial" w:hAnsi="Arial" w:cs="Arial"/>
                <w:sz w:val="22"/>
                <w:szCs w:val="22"/>
              </w:rPr>
            </w:pPr>
            <w:r w:rsidRPr="00A65AF7">
              <w:rPr>
                <w:rFonts w:ascii="Arial" w:hAnsi="Arial" w:cs="Arial"/>
                <w:sz w:val="22"/>
                <w:szCs w:val="22"/>
              </w:rPr>
              <w:t>Explores the psychological effects of AIS on adolescents</w:t>
            </w:r>
          </w:p>
        </w:tc>
      </w:tr>
      <w:tr w:rsidR="00FA59A4" w:rsidRPr="00A65AF7" w14:paraId="41FD4449" w14:textId="77777777" w:rsidTr="003D02F8">
        <w:trPr>
          <w:trHeight w:val="1178"/>
        </w:trPr>
        <w:tc>
          <w:tcPr>
            <w:tcW w:w="1841" w:type="dxa"/>
            <w:tcBorders>
              <w:top w:val="double" w:sz="4" w:space="0" w:color="auto"/>
              <w:left w:val="double" w:sz="4" w:space="0" w:color="auto"/>
              <w:bottom w:val="double" w:sz="4" w:space="0" w:color="auto"/>
              <w:right w:val="double" w:sz="4" w:space="0" w:color="auto"/>
            </w:tcBorders>
          </w:tcPr>
          <w:p w14:paraId="431D0349" w14:textId="77777777" w:rsidR="00FA59A4" w:rsidRPr="00A65AF7" w:rsidRDefault="00FA59A4" w:rsidP="00E75BB4">
            <w:pPr>
              <w:spacing w:line="360" w:lineRule="auto"/>
              <w:jc w:val="both"/>
              <w:rPr>
                <w:rFonts w:ascii="Arial" w:hAnsi="Arial" w:cs="Arial"/>
                <w:b/>
                <w:bCs/>
                <w:sz w:val="22"/>
                <w:szCs w:val="22"/>
              </w:rPr>
            </w:pPr>
          </w:p>
          <w:p w14:paraId="3AB01532" w14:textId="77777777" w:rsidR="000340A7" w:rsidRPr="00A65AF7" w:rsidRDefault="000340A7" w:rsidP="00E75BB4">
            <w:pPr>
              <w:spacing w:line="360" w:lineRule="auto"/>
              <w:jc w:val="both"/>
              <w:rPr>
                <w:rFonts w:ascii="Arial" w:hAnsi="Arial" w:cs="Arial"/>
                <w:sz w:val="22"/>
                <w:szCs w:val="22"/>
              </w:rPr>
            </w:pPr>
          </w:p>
          <w:p w14:paraId="36987DA5" w14:textId="77777777" w:rsidR="000340A7" w:rsidRPr="00A65AF7" w:rsidRDefault="000340A7" w:rsidP="00E75BB4">
            <w:pPr>
              <w:spacing w:line="360" w:lineRule="auto"/>
              <w:jc w:val="both"/>
              <w:rPr>
                <w:rFonts w:ascii="Arial" w:hAnsi="Arial" w:cs="Arial"/>
                <w:sz w:val="22"/>
                <w:szCs w:val="22"/>
              </w:rPr>
            </w:pPr>
          </w:p>
          <w:p w14:paraId="563A86C3" w14:textId="131904A7" w:rsidR="00FA59A4" w:rsidRPr="00A65AF7" w:rsidRDefault="00154F67" w:rsidP="00E75BB4">
            <w:pPr>
              <w:spacing w:line="360" w:lineRule="auto"/>
              <w:jc w:val="both"/>
              <w:rPr>
                <w:rFonts w:ascii="Arial" w:hAnsi="Arial" w:cs="Arial"/>
                <w:sz w:val="22"/>
                <w:szCs w:val="22"/>
              </w:rPr>
            </w:pPr>
            <w:r w:rsidRPr="00A65AF7">
              <w:rPr>
                <w:rFonts w:ascii="Arial" w:hAnsi="Arial" w:cs="Arial"/>
                <w:sz w:val="22"/>
                <w:szCs w:val="22"/>
              </w:rPr>
              <w:t>Li et al. (2024)</w:t>
            </w:r>
          </w:p>
          <w:p w14:paraId="5B54445E" w14:textId="77777777" w:rsidR="00FA59A4" w:rsidRPr="00A65AF7" w:rsidRDefault="00FA59A4" w:rsidP="00E75BB4">
            <w:pPr>
              <w:spacing w:line="360" w:lineRule="auto"/>
              <w:jc w:val="both"/>
              <w:rPr>
                <w:rFonts w:ascii="Arial" w:hAnsi="Arial" w:cs="Arial"/>
                <w:b/>
                <w:bCs/>
                <w:sz w:val="22"/>
                <w:szCs w:val="22"/>
              </w:rPr>
            </w:pPr>
          </w:p>
        </w:tc>
        <w:tc>
          <w:tcPr>
            <w:tcW w:w="2549" w:type="dxa"/>
            <w:tcBorders>
              <w:top w:val="double" w:sz="4" w:space="0" w:color="auto"/>
              <w:left w:val="double" w:sz="4" w:space="0" w:color="auto"/>
              <w:bottom w:val="double" w:sz="4" w:space="0" w:color="auto"/>
              <w:right w:val="double" w:sz="4" w:space="0" w:color="auto"/>
            </w:tcBorders>
          </w:tcPr>
          <w:p w14:paraId="5F58BD1A" w14:textId="77777777" w:rsidR="000340A7" w:rsidRPr="00A65AF7" w:rsidRDefault="000340A7" w:rsidP="00E75BB4">
            <w:pPr>
              <w:spacing w:line="360" w:lineRule="auto"/>
              <w:rPr>
                <w:rFonts w:ascii="Arial" w:hAnsi="Arial" w:cs="Arial"/>
                <w:sz w:val="22"/>
                <w:szCs w:val="22"/>
              </w:rPr>
            </w:pPr>
          </w:p>
          <w:p w14:paraId="4F550ED9" w14:textId="77777777" w:rsidR="000340A7" w:rsidRPr="00A65AF7" w:rsidRDefault="000340A7" w:rsidP="00E75BB4">
            <w:pPr>
              <w:spacing w:line="360" w:lineRule="auto"/>
              <w:rPr>
                <w:rFonts w:ascii="Arial" w:hAnsi="Arial" w:cs="Arial"/>
                <w:sz w:val="22"/>
                <w:szCs w:val="22"/>
              </w:rPr>
            </w:pPr>
          </w:p>
          <w:p w14:paraId="3CDF05BA" w14:textId="77777777" w:rsidR="000340A7" w:rsidRPr="00A65AF7" w:rsidRDefault="000340A7" w:rsidP="00E75BB4">
            <w:pPr>
              <w:spacing w:line="360" w:lineRule="auto"/>
              <w:rPr>
                <w:rFonts w:ascii="Arial" w:hAnsi="Arial" w:cs="Arial"/>
                <w:sz w:val="22"/>
                <w:szCs w:val="22"/>
              </w:rPr>
            </w:pPr>
          </w:p>
          <w:p w14:paraId="4ACFA1F7" w14:textId="52EB8803" w:rsidR="00FA59A4" w:rsidRPr="00A65AF7" w:rsidRDefault="009B3312" w:rsidP="00E75BB4">
            <w:pPr>
              <w:spacing w:line="360" w:lineRule="auto"/>
              <w:rPr>
                <w:rFonts w:ascii="Arial" w:hAnsi="Arial" w:cs="Arial"/>
                <w:sz w:val="22"/>
                <w:szCs w:val="22"/>
              </w:rPr>
            </w:pPr>
            <w:r w:rsidRPr="00A65AF7">
              <w:rPr>
                <w:rFonts w:ascii="Arial" w:hAnsi="Arial" w:cs="Arial"/>
                <w:sz w:val="22"/>
                <w:szCs w:val="22"/>
              </w:rPr>
              <w:t>effect of scoliosis on adolescents’ quality of life</w:t>
            </w:r>
          </w:p>
        </w:tc>
        <w:tc>
          <w:tcPr>
            <w:tcW w:w="1274" w:type="dxa"/>
            <w:tcBorders>
              <w:top w:val="double" w:sz="4" w:space="0" w:color="auto"/>
              <w:left w:val="double" w:sz="4" w:space="0" w:color="auto"/>
              <w:bottom w:val="double" w:sz="4" w:space="0" w:color="auto"/>
              <w:right w:val="double" w:sz="4" w:space="0" w:color="auto"/>
            </w:tcBorders>
          </w:tcPr>
          <w:p w14:paraId="1A855614" w14:textId="2BAE578F" w:rsidR="00FA59A4" w:rsidRPr="00A65AF7" w:rsidRDefault="0068746B" w:rsidP="00E75BB4">
            <w:pPr>
              <w:spacing w:line="360" w:lineRule="auto"/>
              <w:rPr>
                <w:rFonts w:ascii="Arial" w:hAnsi="Arial" w:cs="Arial"/>
                <w:sz w:val="22"/>
                <w:szCs w:val="22"/>
              </w:rPr>
            </w:pPr>
            <w:r w:rsidRPr="00A65AF7">
              <w:rPr>
                <w:rFonts w:ascii="Arial" w:hAnsi="Arial" w:cs="Arial"/>
                <w:sz w:val="22"/>
                <w:szCs w:val="22"/>
              </w:rPr>
              <w:t>A literature review assessing scoliosis-related quality of life outcomes</w:t>
            </w:r>
          </w:p>
        </w:tc>
        <w:tc>
          <w:tcPr>
            <w:tcW w:w="1699" w:type="dxa"/>
            <w:tcBorders>
              <w:top w:val="double" w:sz="4" w:space="0" w:color="auto"/>
              <w:left w:val="double" w:sz="4" w:space="0" w:color="auto"/>
              <w:bottom w:val="double" w:sz="4" w:space="0" w:color="auto"/>
              <w:right w:val="double" w:sz="4" w:space="0" w:color="auto"/>
            </w:tcBorders>
          </w:tcPr>
          <w:p w14:paraId="0843EC79" w14:textId="23401853" w:rsidR="00FA59A4" w:rsidRPr="00A65AF7" w:rsidRDefault="00EB4479" w:rsidP="00E75BB4">
            <w:pPr>
              <w:spacing w:line="360" w:lineRule="auto"/>
              <w:jc w:val="both"/>
              <w:rPr>
                <w:rFonts w:ascii="Arial" w:hAnsi="Arial" w:cs="Arial"/>
                <w:sz w:val="22"/>
                <w:szCs w:val="22"/>
              </w:rPr>
            </w:pPr>
            <w:r w:rsidRPr="00A65AF7">
              <w:rPr>
                <w:rFonts w:ascii="Arial" w:hAnsi="Arial" w:cs="Arial"/>
                <w:sz w:val="22"/>
                <w:szCs w:val="22"/>
              </w:rPr>
              <w:t>physical function, emotional wellbeing, social participation</w:t>
            </w:r>
          </w:p>
        </w:tc>
        <w:tc>
          <w:tcPr>
            <w:tcW w:w="3115" w:type="dxa"/>
            <w:tcBorders>
              <w:top w:val="double" w:sz="4" w:space="0" w:color="auto"/>
              <w:left w:val="double" w:sz="4" w:space="0" w:color="auto"/>
              <w:bottom w:val="double" w:sz="4" w:space="0" w:color="auto"/>
              <w:right w:val="double" w:sz="4" w:space="0" w:color="auto"/>
            </w:tcBorders>
          </w:tcPr>
          <w:p w14:paraId="444806CE" w14:textId="77777777" w:rsidR="000340A7" w:rsidRPr="00A65AF7" w:rsidRDefault="000340A7" w:rsidP="00E75BB4">
            <w:pPr>
              <w:spacing w:line="360" w:lineRule="auto"/>
              <w:rPr>
                <w:rFonts w:ascii="Arial" w:hAnsi="Arial" w:cs="Arial"/>
                <w:sz w:val="22"/>
                <w:szCs w:val="22"/>
              </w:rPr>
            </w:pPr>
          </w:p>
          <w:p w14:paraId="39E33190" w14:textId="77777777" w:rsidR="000340A7" w:rsidRPr="00A65AF7" w:rsidRDefault="000340A7" w:rsidP="00E75BB4">
            <w:pPr>
              <w:spacing w:line="360" w:lineRule="auto"/>
              <w:rPr>
                <w:rFonts w:ascii="Arial" w:hAnsi="Arial" w:cs="Arial"/>
                <w:sz w:val="22"/>
                <w:szCs w:val="22"/>
              </w:rPr>
            </w:pPr>
          </w:p>
          <w:p w14:paraId="30D3A211" w14:textId="1A39E3C1" w:rsidR="00FA59A4" w:rsidRPr="00A65AF7" w:rsidRDefault="00EB4479" w:rsidP="00E75BB4">
            <w:pPr>
              <w:spacing w:line="360" w:lineRule="auto"/>
              <w:rPr>
                <w:rFonts w:ascii="Arial" w:hAnsi="Arial" w:cs="Arial"/>
                <w:sz w:val="22"/>
                <w:szCs w:val="22"/>
              </w:rPr>
            </w:pPr>
            <w:r w:rsidRPr="00A65AF7">
              <w:rPr>
                <w:rFonts w:ascii="Arial" w:hAnsi="Arial" w:cs="Arial"/>
                <w:sz w:val="22"/>
                <w:szCs w:val="22"/>
              </w:rPr>
              <w:t>Examines the influence of scoliosis on daily functioning and wellbeing</w:t>
            </w:r>
          </w:p>
        </w:tc>
      </w:tr>
      <w:tr w:rsidR="00FA59A4" w:rsidRPr="00A65AF7" w14:paraId="3EB6C9BD" w14:textId="77777777" w:rsidTr="003D02F8">
        <w:trPr>
          <w:trHeight w:val="1178"/>
        </w:trPr>
        <w:tc>
          <w:tcPr>
            <w:tcW w:w="1841" w:type="dxa"/>
            <w:tcBorders>
              <w:top w:val="double" w:sz="4" w:space="0" w:color="auto"/>
              <w:left w:val="double" w:sz="4" w:space="0" w:color="auto"/>
              <w:bottom w:val="double" w:sz="4" w:space="0" w:color="auto"/>
              <w:right w:val="double" w:sz="4" w:space="0" w:color="auto"/>
            </w:tcBorders>
          </w:tcPr>
          <w:p w14:paraId="11118004" w14:textId="77777777" w:rsidR="00FA59A4" w:rsidRPr="00A65AF7" w:rsidRDefault="00FA59A4" w:rsidP="00E75BB4">
            <w:pPr>
              <w:spacing w:line="360" w:lineRule="auto"/>
              <w:jc w:val="both"/>
              <w:rPr>
                <w:rFonts w:ascii="Arial" w:hAnsi="Arial" w:cs="Arial"/>
                <w:b/>
                <w:bCs/>
                <w:sz w:val="22"/>
                <w:szCs w:val="22"/>
              </w:rPr>
            </w:pPr>
          </w:p>
          <w:p w14:paraId="4E4B50CC" w14:textId="77777777" w:rsidR="000340A7" w:rsidRPr="00A65AF7" w:rsidRDefault="000340A7" w:rsidP="00E75BB4">
            <w:pPr>
              <w:spacing w:line="360" w:lineRule="auto"/>
              <w:jc w:val="both"/>
              <w:rPr>
                <w:rFonts w:ascii="Arial" w:hAnsi="Arial" w:cs="Arial"/>
                <w:sz w:val="22"/>
                <w:szCs w:val="22"/>
              </w:rPr>
            </w:pPr>
          </w:p>
          <w:p w14:paraId="2F026257" w14:textId="77777777" w:rsidR="000340A7" w:rsidRPr="00A65AF7" w:rsidRDefault="000340A7" w:rsidP="00E75BB4">
            <w:pPr>
              <w:spacing w:line="360" w:lineRule="auto"/>
              <w:jc w:val="both"/>
              <w:rPr>
                <w:rFonts w:ascii="Arial" w:hAnsi="Arial" w:cs="Arial"/>
                <w:sz w:val="22"/>
                <w:szCs w:val="22"/>
              </w:rPr>
            </w:pPr>
          </w:p>
          <w:p w14:paraId="3C734226" w14:textId="573DD78E" w:rsidR="00D50CE3" w:rsidRPr="00A65AF7" w:rsidRDefault="009B3312" w:rsidP="00E75BB4">
            <w:pPr>
              <w:spacing w:line="360" w:lineRule="auto"/>
              <w:jc w:val="both"/>
              <w:rPr>
                <w:rFonts w:ascii="Arial" w:hAnsi="Arial" w:cs="Arial"/>
                <w:sz w:val="22"/>
                <w:szCs w:val="22"/>
              </w:rPr>
            </w:pPr>
            <w:r w:rsidRPr="00A65AF7">
              <w:rPr>
                <w:rFonts w:ascii="Arial" w:hAnsi="Arial" w:cs="Arial"/>
                <w:sz w:val="22"/>
                <w:szCs w:val="22"/>
              </w:rPr>
              <w:t>Anthony et al. (2021)</w:t>
            </w:r>
          </w:p>
          <w:p w14:paraId="2C3183C1" w14:textId="77777777" w:rsidR="00D50CE3" w:rsidRPr="00A65AF7" w:rsidRDefault="00D50CE3" w:rsidP="00E75BB4">
            <w:pPr>
              <w:spacing w:line="360" w:lineRule="auto"/>
              <w:jc w:val="both"/>
              <w:rPr>
                <w:rFonts w:ascii="Arial" w:hAnsi="Arial" w:cs="Arial"/>
                <w:b/>
                <w:bCs/>
                <w:sz w:val="22"/>
                <w:szCs w:val="22"/>
              </w:rPr>
            </w:pPr>
          </w:p>
        </w:tc>
        <w:tc>
          <w:tcPr>
            <w:tcW w:w="2549" w:type="dxa"/>
            <w:tcBorders>
              <w:top w:val="double" w:sz="4" w:space="0" w:color="auto"/>
              <w:left w:val="double" w:sz="4" w:space="0" w:color="auto"/>
              <w:bottom w:val="double" w:sz="4" w:space="0" w:color="auto"/>
              <w:right w:val="double" w:sz="4" w:space="0" w:color="auto"/>
            </w:tcBorders>
          </w:tcPr>
          <w:p w14:paraId="0FE9F12A" w14:textId="77777777" w:rsidR="000340A7" w:rsidRPr="00A65AF7" w:rsidRDefault="000340A7" w:rsidP="00E75BB4">
            <w:pPr>
              <w:spacing w:line="360" w:lineRule="auto"/>
              <w:rPr>
                <w:rFonts w:ascii="Arial" w:hAnsi="Arial" w:cs="Arial"/>
                <w:sz w:val="22"/>
                <w:szCs w:val="22"/>
              </w:rPr>
            </w:pPr>
          </w:p>
          <w:p w14:paraId="029857C9" w14:textId="1CD5A19D" w:rsidR="00FA59A4" w:rsidRPr="00A65AF7" w:rsidRDefault="009B3312" w:rsidP="00E75BB4">
            <w:pPr>
              <w:spacing w:line="360" w:lineRule="auto"/>
              <w:rPr>
                <w:rFonts w:ascii="Arial" w:hAnsi="Arial" w:cs="Arial"/>
                <w:sz w:val="22"/>
                <w:szCs w:val="22"/>
              </w:rPr>
            </w:pPr>
            <w:r w:rsidRPr="00A65AF7">
              <w:rPr>
                <w:rFonts w:ascii="Arial" w:hAnsi="Arial" w:cs="Arial"/>
                <w:sz w:val="22"/>
                <w:szCs w:val="22"/>
              </w:rPr>
              <w:t>identify barriers affecting timely access to scoliosis treatment services among adolescents with AIS</w:t>
            </w:r>
          </w:p>
        </w:tc>
        <w:tc>
          <w:tcPr>
            <w:tcW w:w="1274" w:type="dxa"/>
            <w:tcBorders>
              <w:top w:val="double" w:sz="4" w:space="0" w:color="auto"/>
              <w:left w:val="double" w:sz="4" w:space="0" w:color="auto"/>
              <w:bottom w:val="double" w:sz="4" w:space="0" w:color="auto"/>
              <w:right w:val="double" w:sz="4" w:space="0" w:color="auto"/>
            </w:tcBorders>
          </w:tcPr>
          <w:p w14:paraId="296C773D" w14:textId="4931D079" w:rsidR="00FA59A4" w:rsidRPr="00A65AF7" w:rsidRDefault="0068746B" w:rsidP="00E75BB4">
            <w:pPr>
              <w:spacing w:line="360" w:lineRule="auto"/>
              <w:rPr>
                <w:rFonts w:ascii="Arial" w:hAnsi="Arial" w:cs="Arial"/>
                <w:sz w:val="22"/>
                <w:szCs w:val="22"/>
              </w:rPr>
            </w:pPr>
            <w:r w:rsidRPr="00A65AF7">
              <w:rPr>
                <w:rFonts w:ascii="Arial" w:hAnsi="Arial" w:cs="Arial"/>
                <w:sz w:val="22"/>
                <w:szCs w:val="22"/>
              </w:rPr>
              <w:t>A literature review assessing scoliosis-related quality of life outcomes</w:t>
            </w:r>
          </w:p>
        </w:tc>
        <w:tc>
          <w:tcPr>
            <w:tcW w:w="1699" w:type="dxa"/>
            <w:tcBorders>
              <w:top w:val="double" w:sz="4" w:space="0" w:color="auto"/>
              <w:left w:val="double" w:sz="4" w:space="0" w:color="auto"/>
              <w:bottom w:val="double" w:sz="4" w:space="0" w:color="auto"/>
              <w:right w:val="double" w:sz="4" w:space="0" w:color="auto"/>
            </w:tcBorders>
          </w:tcPr>
          <w:p w14:paraId="7F37B947" w14:textId="77777777" w:rsidR="00FA59A4" w:rsidRPr="00A65AF7" w:rsidRDefault="00EB4479" w:rsidP="00E75BB4">
            <w:pPr>
              <w:spacing w:line="360" w:lineRule="auto"/>
              <w:rPr>
                <w:rFonts w:ascii="Arial" w:hAnsi="Arial" w:cs="Arial"/>
                <w:sz w:val="22"/>
                <w:szCs w:val="22"/>
              </w:rPr>
            </w:pPr>
            <w:r w:rsidRPr="00A65AF7">
              <w:rPr>
                <w:rFonts w:ascii="Arial" w:hAnsi="Arial" w:cs="Arial"/>
                <w:sz w:val="22"/>
                <w:szCs w:val="22"/>
              </w:rPr>
              <w:t>physical function, emotional wellbeing, social participation</w:t>
            </w:r>
            <w:r w:rsidRPr="00A65AF7">
              <w:rPr>
                <w:rFonts w:ascii="Arial" w:hAnsi="Arial" w:cs="Arial"/>
                <w:sz w:val="22"/>
                <w:szCs w:val="22"/>
              </w:rPr>
              <w:t>,</w:t>
            </w:r>
          </w:p>
          <w:p w14:paraId="41272200" w14:textId="765C1AA8" w:rsidR="00EB4479" w:rsidRPr="00A65AF7" w:rsidRDefault="00EB4479" w:rsidP="00E75BB4">
            <w:pPr>
              <w:spacing w:line="360" w:lineRule="auto"/>
              <w:rPr>
                <w:rFonts w:ascii="Arial" w:hAnsi="Arial" w:cs="Arial"/>
                <w:b/>
                <w:bCs/>
                <w:sz w:val="22"/>
                <w:szCs w:val="22"/>
              </w:rPr>
            </w:pPr>
            <w:r w:rsidRPr="00A65AF7">
              <w:rPr>
                <w:rFonts w:ascii="Arial" w:hAnsi="Arial" w:cs="Arial"/>
                <w:sz w:val="22"/>
                <w:szCs w:val="22"/>
              </w:rPr>
              <w:t>timely treatment</w:t>
            </w:r>
          </w:p>
        </w:tc>
        <w:tc>
          <w:tcPr>
            <w:tcW w:w="3115" w:type="dxa"/>
            <w:tcBorders>
              <w:top w:val="double" w:sz="4" w:space="0" w:color="auto"/>
              <w:left w:val="double" w:sz="4" w:space="0" w:color="auto"/>
              <w:bottom w:val="double" w:sz="4" w:space="0" w:color="auto"/>
              <w:right w:val="double" w:sz="4" w:space="0" w:color="auto"/>
            </w:tcBorders>
          </w:tcPr>
          <w:p w14:paraId="517CAD12" w14:textId="77777777" w:rsidR="000340A7" w:rsidRPr="00A65AF7" w:rsidRDefault="000340A7" w:rsidP="00E75BB4">
            <w:pPr>
              <w:spacing w:line="360" w:lineRule="auto"/>
              <w:rPr>
                <w:rFonts w:ascii="Arial" w:hAnsi="Arial" w:cs="Arial"/>
                <w:sz w:val="22"/>
                <w:szCs w:val="22"/>
              </w:rPr>
            </w:pPr>
          </w:p>
          <w:p w14:paraId="595F5DD0" w14:textId="77777777" w:rsidR="000340A7" w:rsidRPr="00A65AF7" w:rsidRDefault="000340A7" w:rsidP="00E75BB4">
            <w:pPr>
              <w:spacing w:line="360" w:lineRule="auto"/>
              <w:rPr>
                <w:rFonts w:ascii="Arial" w:hAnsi="Arial" w:cs="Arial"/>
                <w:sz w:val="22"/>
                <w:szCs w:val="22"/>
              </w:rPr>
            </w:pPr>
          </w:p>
          <w:p w14:paraId="15502561" w14:textId="37086D8C" w:rsidR="00FA59A4" w:rsidRPr="00A65AF7" w:rsidRDefault="000340A7" w:rsidP="00E75BB4">
            <w:pPr>
              <w:spacing w:line="360" w:lineRule="auto"/>
              <w:rPr>
                <w:rFonts w:ascii="Arial" w:hAnsi="Arial" w:cs="Arial"/>
                <w:sz w:val="22"/>
                <w:szCs w:val="22"/>
              </w:rPr>
            </w:pPr>
            <w:r w:rsidRPr="00A65AF7">
              <w:rPr>
                <w:rFonts w:ascii="Arial" w:hAnsi="Arial" w:cs="Arial"/>
                <w:sz w:val="22"/>
                <w:szCs w:val="22"/>
              </w:rPr>
              <w:t>Identifies factors affecting timely scoliosis care</w:t>
            </w:r>
          </w:p>
        </w:tc>
      </w:tr>
    </w:tbl>
    <w:p w14:paraId="24666C14" w14:textId="77777777" w:rsidR="00FA59A4" w:rsidRPr="00A65AF7" w:rsidRDefault="00FA59A4" w:rsidP="00E75BB4">
      <w:pPr>
        <w:spacing w:line="360" w:lineRule="auto"/>
        <w:jc w:val="both"/>
        <w:rPr>
          <w:rFonts w:ascii="Arial" w:hAnsi="Arial" w:cs="Arial"/>
          <w:b/>
          <w:bCs/>
          <w:sz w:val="22"/>
          <w:szCs w:val="22"/>
        </w:rPr>
      </w:pPr>
    </w:p>
    <w:p w14:paraId="781F038B" w14:textId="1A0B93D2" w:rsidR="00B91D54" w:rsidRPr="00A65AF7" w:rsidRDefault="000340A7" w:rsidP="00E75BB4">
      <w:pPr>
        <w:spacing w:line="360" w:lineRule="auto"/>
        <w:jc w:val="both"/>
        <w:rPr>
          <w:rFonts w:ascii="Arial" w:hAnsi="Arial" w:cs="Arial"/>
          <w:b/>
          <w:bCs/>
          <w:sz w:val="22"/>
          <w:szCs w:val="22"/>
        </w:rPr>
      </w:pPr>
      <w:r w:rsidRPr="00A65AF7">
        <w:rPr>
          <w:rFonts w:ascii="Arial" w:hAnsi="Arial" w:cs="Arial"/>
          <w:b/>
          <w:bCs/>
          <w:sz w:val="22"/>
          <w:szCs w:val="22"/>
        </w:rPr>
        <w:lastRenderedPageBreak/>
        <w:t xml:space="preserve">Conclusion </w:t>
      </w:r>
    </w:p>
    <w:p w14:paraId="6A504EF3" w14:textId="2D6A40F1" w:rsidR="000340A7" w:rsidRPr="00A65AF7" w:rsidRDefault="000340A7" w:rsidP="00E75BB4">
      <w:pPr>
        <w:spacing w:line="360" w:lineRule="auto"/>
        <w:jc w:val="both"/>
        <w:rPr>
          <w:rFonts w:ascii="Arial" w:hAnsi="Arial" w:cs="Arial"/>
          <w:sz w:val="22"/>
          <w:szCs w:val="22"/>
        </w:rPr>
      </w:pPr>
      <w:r w:rsidRPr="00A65AF7">
        <w:rPr>
          <w:rFonts w:ascii="Arial" w:hAnsi="Arial" w:cs="Arial"/>
          <w:sz w:val="22"/>
          <w:szCs w:val="22"/>
        </w:rPr>
        <w:t>Future studies should examine the long-term impact of AIS on adolescents’ mental health and quality of life using larger and more diverse populations.</w:t>
      </w:r>
      <w:r w:rsidR="00E75BB4" w:rsidRPr="00A65AF7">
        <w:rPr>
          <w:rFonts w:ascii="Arial" w:hAnsi="Arial" w:cs="Arial"/>
          <w:sz w:val="22"/>
          <w:szCs w:val="22"/>
        </w:rPr>
        <w:t xml:space="preserve"> </w:t>
      </w:r>
      <w:r w:rsidRPr="00A65AF7">
        <w:rPr>
          <w:rFonts w:ascii="Arial" w:hAnsi="Arial" w:cs="Arial"/>
          <w:sz w:val="22"/>
          <w:szCs w:val="22"/>
        </w:rPr>
        <w:t>Healthcare services should improve early detection, referral pathways, and access to specialist care while providing holistic physical and psychological support for adolescents with AIS.</w:t>
      </w:r>
    </w:p>
    <w:p w14:paraId="53A150AC" w14:textId="77777777" w:rsidR="00AD735D" w:rsidRPr="00A65AF7" w:rsidRDefault="00AD735D" w:rsidP="00E75BB4">
      <w:pPr>
        <w:spacing w:line="360" w:lineRule="auto"/>
        <w:jc w:val="both"/>
        <w:rPr>
          <w:rFonts w:ascii="Arial" w:hAnsi="Arial" w:cs="Arial"/>
          <w:b/>
          <w:bCs/>
          <w:sz w:val="22"/>
          <w:szCs w:val="22"/>
        </w:rPr>
      </w:pPr>
    </w:p>
    <w:p w14:paraId="6E6EDCC2" w14:textId="77777777" w:rsidR="00543C44" w:rsidRPr="00A65AF7" w:rsidRDefault="00543C44" w:rsidP="00E75BB4">
      <w:pPr>
        <w:spacing w:after="240" w:line="360" w:lineRule="auto"/>
        <w:jc w:val="both"/>
        <w:rPr>
          <w:rFonts w:ascii="Arial" w:hAnsi="Arial" w:cs="Arial"/>
          <w:b/>
          <w:bCs/>
          <w:sz w:val="22"/>
          <w:szCs w:val="22"/>
        </w:rPr>
      </w:pPr>
    </w:p>
    <w:p w14:paraId="17A9869E" w14:textId="77777777" w:rsidR="00E75BB4" w:rsidRPr="00A65AF7" w:rsidRDefault="00E75BB4" w:rsidP="00E75BB4">
      <w:pPr>
        <w:spacing w:after="240" w:line="360" w:lineRule="auto"/>
        <w:jc w:val="both"/>
        <w:rPr>
          <w:rFonts w:ascii="Arial" w:eastAsia="Times New Roman" w:hAnsi="Arial" w:cs="Arial"/>
          <w:b/>
          <w:bCs/>
          <w:color w:val="0D0D0D"/>
          <w:kern w:val="0"/>
          <w:sz w:val="22"/>
          <w:szCs w:val="22"/>
          <w:lang w:eastAsia="en-GB"/>
          <w14:ligatures w14:val="none"/>
        </w:rPr>
      </w:pPr>
    </w:p>
    <w:p w14:paraId="170EB21F" w14:textId="77777777" w:rsidR="00E75BB4" w:rsidRPr="00A65AF7" w:rsidRDefault="00E75BB4" w:rsidP="00E75BB4">
      <w:pPr>
        <w:spacing w:after="240" w:line="360" w:lineRule="auto"/>
        <w:jc w:val="both"/>
        <w:rPr>
          <w:rFonts w:ascii="Arial" w:eastAsia="Times New Roman" w:hAnsi="Arial" w:cs="Arial"/>
          <w:b/>
          <w:bCs/>
          <w:color w:val="0D0D0D"/>
          <w:kern w:val="0"/>
          <w:sz w:val="22"/>
          <w:szCs w:val="22"/>
          <w:lang w:eastAsia="en-GB"/>
          <w14:ligatures w14:val="none"/>
        </w:rPr>
      </w:pPr>
    </w:p>
    <w:p w14:paraId="493CD302" w14:textId="77777777" w:rsidR="00E75BB4" w:rsidRPr="00A65AF7" w:rsidRDefault="00E75BB4" w:rsidP="00E75BB4">
      <w:pPr>
        <w:spacing w:after="240" w:line="360" w:lineRule="auto"/>
        <w:jc w:val="both"/>
        <w:rPr>
          <w:rFonts w:ascii="Arial" w:eastAsia="Times New Roman" w:hAnsi="Arial" w:cs="Arial"/>
          <w:b/>
          <w:bCs/>
          <w:color w:val="0D0D0D"/>
          <w:kern w:val="0"/>
          <w:sz w:val="22"/>
          <w:szCs w:val="22"/>
          <w:lang w:eastAsia="en-GB"/>
          <w14:ligatures w14:val="none"/>
        </w:rPr>
      </w:pPr>
    </w:p>
    <w:p w14:paraId="3818E538" w14:textId="77777777" w:rsidR="00E75BB4" w:rsidRPr="00A65AF7" w:rsidRDefault="00E75BB4" w:rsidP="00E75BB4">
      <w:pPr>
        <w:spacing w:after="240" w:line="360" w:lineRule="auto"/>
        <w:jc w:val="both"/>
        <w:rPr>
          <w:rFonts w:ascii="Arial" w:eastAsia="Times New Roman" w:hAnsi="Arial" w:cs="Arial"/>
          <w:b/>
          <w:bCs/>
          <w:color w:val="0D0D0D"/>
          <w:kern w:val="0"/>
          <w:sz w:val="22"/>
          <w:szCs w:val="22"/>
          <w:lang w:eastAsia="en-GB"/>
          <w14:ligatures w14:val="none"/>
        </w:rPr>
      </w:pPr>
    </w:p>
    <w:p w14:paraId="5FECD7A2" w14:textId="77777777" w:rsidR="00E75BB4" w:rsidRPr="00A65AF7" w:rsidRDefault="00E75BB4" w:rsidP="00E75BB4">
      <w:pPr>
        <w:spacing w:after="240" w:line="360" w:lineRule="auto"/>
        <w:jc w:val="both"/>
        <w:rPr>
          <w:rFonts w:ascii="Arial" w:eastAsia="Times New Roman" w:hAnsi="Arial" w:cs="Arial"/>
          <w:b/>
          <w:bCs/>
          <w:color w:val="0D0D0D"/>
          <w:kern w:val="0"/>
          <w:sz w:val="22"/>
          <w:szCs w:val="22"/>
          <w:lang w:eastAsia="en-GB"/>
          <w14:ligatures w14:val="none"/>
        </w:rPr>
      </w:pPr>
    </w:p>
    <w:p w14:paraId="12300327" w14:textId="77777777" w:rsidR="00E75BB4" w:rsidRPr="00A65AF7" w:rsidRDefault="00E75BB4" w:rsidP="00E75BB4">
      <w:pPr>
        <w:spacing w:after="240" w:line="360" w:lineRule="auto"/>
        <w:jc w:val="both"/>
        <w:rPr>
          <w:rFonts w:ascii="Arial" w:eastAsia="Times New Roman" w:hAnsi="Arial" w:cs="Arial"/>
          <w:b/>
          <w:bCs/>
          <w:color w:val="0D0D0D"/>
          <w:kern w:val="0"/>
          <w:sz w:val="22"/>
          <w:szCs w:val="22"/>
          <w:lang w:eastAsia="en-GB"/>
          <w14:ligatures w14:val="none"/>
        </w:rPr>
      </w:pPr>
    </w:p>
    <w:p w14:paraId="29C3763A" w14:textId="77777777" w:rsidR="00E75BB4" w:rsidRPr="00A65AF7" w:rsidRDefault="00E75BB4" w:rsidP="00E75BB4">
      <w:pPr>
        <w:spacing w:after="240" w:line="360" w:lineRule="auto"/>
        <w:jc w:val="both"/>
        <w:rPr>
          <w:rFonts w:ascii="Arial" w:eastAsia="Times New Roman" w:hAnsi="Arial" w:cs="Arial"/>
          <w:b/>
          <w:bCs/>
          <w:color w:val="0D0D0D"/>
          <w:kern w:val="0"/>
          <w:sz w:val="22"/>
          <w:szCs w:val="22"/>
          <w:lang w:eastAsia="en-GB"/>
          <w14:ligatures w14:val="none"/>
        </w:rPr>
      </w:pPr>
    </w:p>
    <w:p w14:paraId="428298F4" w14:textId="77777777" w:rsidR="00E75BB4" w:rsidRPr="00A65AF7" w:rsidRDefault="00E75BB4" w:rsidP="00E75BB4">
      <w:pPr>
        <w:spacing w:after="240" w:line="360" w:lineRule="auto"/>
        <w:jc w:val="both"/>
        <w:rPr>
          <w:rFonts w:ascii="Arial" w:eastAsia="Times New Roman" w:hAnsi="Arial" w:cs="Arial"/>
          <w:b/>
          <w:bCs/>
          <w:color w:val="0D0D0D"/>
          <w:kern w:val="0"/>
          <w:sz w:val="22"/>
          <w:szCs w:val="22"/>
          <w:lang w:eastAsia="en-GB"/>
          <w14:ligatures w14:val="none"/>
        </w:rPr>
      </w:pPr>
    </w:p>
    <w:p w14:paraId="5AE3CDA0" w14:textId="77777777" w:rsidR="00E75BB4" w:rsidRPr="00A65AF7" w:rsidRDefault="00E75BB4" w:rsidP="00E75BB4">
      <w:pPr>
        <w:spacing w:after="240" w:line="360" w:lineRule="auto"/>
        <w:jc w:val="both"/>
        <w:rPr>
          <w:rFonts w:ascii="Arial" w:eastAsia="Times New Roman" w:hAnsi="Arial" w:cs="Arial"/>
          <w:b/>
          <w:bCs/>
          <w:color w:val="0D0D0D"/>
          <w:kern w:val="0"/>
          <w:sz w:val="22"/>
          <w:szCs w:val="22"/>
          <w:lang w:eastAsia="en-GB"/>
          <w14:ligatures w14:val="none"/>
        </w:rPr>
      </w:pPr>
    </w:p>
    <w:p w14:paraId="6D10D1CA" w14:textId="77777777" w:rsidR="00E75BB4" w:rsidRPr="00A65AF7" w:rsidRDefault="00E75BB4" w:rsidP="00E75BB4">
      <w:pPr>
        <w:spacing w:after="240" w:line="360" w:lineRule="auto"/>
        <w:jc w:val="both"/>
        <w:rPr>
          <w:rFonts w:ascii="Arial" w:eastAsia="Times New Roman" w:hAnsi="Arial" w:cs="Arial"/>
          <w:b/>
          <w:bCs/>
          <w:color w:val="0D0D0D"/>
          <w:kern w:val="0"/>
          <w:sz w:val="22"/>
          <w:szCs w:val="22"/>
          <w:lang w:eastAsia="en-GB"/>
          <w14:ligatures w14:val="none"/>
        </w:rPr>
      </w:pPr>
    </w:p>
    <w:p w14:paraId="5DA6A3C3" w14:textId="77777777" w:rsidR="00E75BB4" w:rsidRPr="00A65AF7" w:rsidRDefault="00E75BB4" w:rsidP="00E75BB4">
      <w:pPr>
        <w:spacing w:after="240" w:line="360" w:lineRule="auto"/>
        <w:jc w:val="both"/>
        <w:rPr>
          <w:rFonts w:ascii="Arial" w:eastAsia="Times New Roman" w:hAnsi="Arial" w:cs="Arial"/>
          <w:b/>
          <w:bCs/>
          <w:color w:val="0D0D0D"/>
          <w:kern w:val="0"/>
          <w:sz w:val="22"/>
          <w:szCs w:val="22"/>
          <w:lang w:eastAsia="en-GB"/>
          <w14:ligatures w14:val="none"/>
        </w:rPr>
      </w:pPr>
    </w:p>
    <w:p w14:paraId="632E8B0B" w14:textId="77777777" w:rsidR="00E75BB4" w:rsidRPr="00A65AF7" w:rsidRDefault="00E75BB4" w:rsidP="00E75BB4">
      <w:pPr>
        <w:spacing w:after="240" w:line="360" w:lineRule="auto"/>
        <w:jc w:val="both"/>
        <w:rPr>
          <w:rFonts w:ascii="Arial" w:eastAsia="Times New Roman" w:hAnsi="Arial" w:cs="Arial"/>
          <w:b/>
          <w:bCs/>
          <w:color w:val="0D0D0D"/>
          <w:kern w:val="0"/>
          <w:sz w:val="22"/>
          <w:szCs w:val="22"/>
          <w:lang w:eastAsia="en-GB"/>
          <w14:ligatures w14:val="none"/>
        </w:rPr>
      </w:pPr>
    </w:p>
    <w:p w14:paraId="0CF2CA2D" w14:textId="77777777" w:rsidR="00E75BB4" w:rsidRPr="00A65AF7" w:rsidRDefault="00E75BB4" w:rsidP="00E75BB4">
      <w:pPr>
        <w:spacing w:after="240" w:line="360" w:lineRule="auto"/>
        <w:jc w:val="both"/>
        <w:rPr>
          <w:rFonts w:ascii="Arial" w:eastAsia="Times New Roman" w:hAnsi="Arial" w:cs="Arial"/>
          <w:b/>
          <w:bCs/>
          <w:color w:val="0D0D0D"/>
          <w:kern w:val="0"/>
          <w:sz w:val="22"/>
          <w:szCs w:val="22"/>
          <w:lang w:eastAsia="en-GB"/>
          <w14:ligatures w14:val="none"/>
        </w:rPr>
      </w:pPr>
    </w:p>
    <w:p w14:paraId="766898EE" w14:textId="77777777" w:rsidR="00E75BB4" w:rsidRPr="00A65AF7" w:rsidRDefault="00E75BB4" w:rsidP="00E75BB4">
      <w:pPr>
        <w:spacing w:after="240" w:line="360" w:lineRule="auto"/>
        <w:jc w:val="both"/>
        <w:rPr>
          <w:rFonts w:ascii="Arial" w:eastAsia="Times New Roman" w:hAnsi="Arial" w:cs="Arial"/>
          <w:b/>
          <w:bCs/>
          <w:color w:val="0D0D0D"/>
          <w:kern w:val="0"/>
          <w:sz w:val="22"/>
          <w:szCs w:val="22"/>
          <w:lang w:eastAsia="en-GB"/>
          <w14:ligatures w14:val="none"/>
        </w:rPr>
      </w:pPr>
    </w:p>
    <w:p w14:paraId="4BEED65F" w14:textId="77777777" w:rsidR="00E75BB4" w:rsidRPr="00A65AF7" w:rsidRDefault="00E75BB4" w:rsidP="00E75BB4">
      <w:pPr>
        <w:spacing w:after="240" w:line="360" w:lineRule="auto"/>
        <w:jc w:val="both"/>
        <w:rPr>
          <w:rFonts w:ascii="Arial" w:eastAsia="Times New Roman" w:hAnsi="Arial" w:cs="Arial"/>
          <w:b/>
          <w:bCs/>
          <w:color w:val="0D0D0D"/>
          <w:kern w:val="0"/>
          <w:sz w:val="22"/>
          <w:szCs w:val="22"/>
          <w:lang w:eastAsia="en-GB"/>
          <w14:ligatures w14:val="none"/>
        </w:rPr>
      </w:pPr>
    </w:p>
    <w:p w14:paraId="16126E5C" w14:textId="77777777" w:rsidR="00E75BB4" w:rsidRPr="00A65AF7" w:rsidRDefault="00E75BB4" w:rsidP="00E75BB4">
      <w:pPr>
        <w:spacing w:after="240" w:line="360" w:lineRule="auto"/>
        <w:jc w:val="both"/>
        <w:rPr>
          <w:rFonts w:ascii="Arial" w:eastAsia="Times New Roman" w:hAnsi="Arial" w:cs="Arial"/>
          <w:b/>
          <w:bCs/>
          <w:color w:val="0D0D0D"/>
          <w:kern w:val="0"/>
          <w:sz w:val="22"/>
          <w:szCs w:val="22"/>
          <w:lang w:eastAsia="en-GB"/>
          <w14:ligatures w14:val="none"/>
        </w:rPr>
      </w:pPr>
    </w:p>
    <w:p w14:paraId="67AD67A4" w14:textId="77777777" w:rsidR="00E75BB4" w:rsidRPr="00A65AF7" w:rsidRDefault="00E75BB4" w:rsidP="00E75BB4">
      <w:pPr>
        <w:spacing w:after="240" w:line="360" w:lineRule="auto"/>
        <w:jc w:val="both"/>
        <w:rPr>
          <w:rFonts w:ascii="Arial" w:eastAsia="Times New Roman" w:hAnsi="Arial" w:cs="Arial"/>
          <w:b/>
          <w:bCs/>
          <w:color w:val="0D0D0D"/>
          <w:kern w:val="0"/>
          <w:sz w:val="22"/>
          <w:szCs w:val="22"/>
          <w:lang w:eastAsia="en-GB"/>
          <w14:ligatures w14:val="none"/>
        </w:rPr>
      </w:pPr>
    </w:p>
    <w:p w14:paraId="45F318CF" w14:textId="77777777" w:rsidR="00A65AF7" w:rsidRDefault="00A65AF7" w:rsidP="00E75BB4">
      <w:pPr>
        <w:spacing w:after="240" w:line="360" w:lineRule="auto"/>
        <w:jc w:val="both"/>
        <w:rPr>
          <w:rFonts w:ascii="Arial" w:eastAsia="Times New Roman" w:hAnsi="Arial" w:cs="Arial"/>
          <w:b/>
          <w:bCs/>
          <w:color w:val="0D0D0D"/>
          <w:kern w:val="0"/>
          <w:sz w:val="22"/>
          <w:szCs w:val="22"/>
          <w:lang w:eastAsia="en-GB"/>
          <w14:ligatures w14:val="none"/>
        </w:rPr>
      </w:pPr>
    </w:p>
    <w:p w14:paraId="280F2E71" w14:textId="237E78F5" w:rsidR="003775D5" w:rsidRDefault="00543C44" w:rsidP="00E75BB4">
      <w:pPr>
        <w:spacing w:after="240" w:line="360" w:lineRule="auto"/>
        <w:jc w:val="both"/>
        <w:rPr>
          <w:rFonts w:ascii="Arial" w:eastAsia="Times New Roman" w:hAnsi="Arial" w:cs="Arial"/>
          <w:b/>
          <w:bCs/>
          <w:color w:val="0D0D0D"/>
          <w:kern w:val="0"/>
          <w:sz w:val="22"/>
          <w:szCs w:val="22"/>
          <w:lang w:eastAsia="en-GB"/>
          <w14:ligatures w14:val="none"/>
        </w:rPr>
      </w:pPr>
      <w:r w:rsidRPr="00A65AF7">
        <w:rPr>
          <w:rFonts w:ascii="Arial" w:eastAsia="Times New Roman" w:hAnsi="Arial" w:cs="Arial"/>
          <w:b/>
          <w:bCs/>
          <w:color w:val="0D0D0D"/>
          <w:kern w:val="0"/>
          <w:sz w:val="22"/>
          <w:szCs w:val="22"/>
          <w:lang w:eastAsia="en-GB"/>
          <w14:ligatures w14:val="none"/>
        </w:rPr>
        <w:t xml:space="preserve">Bibliography </w:t>
      </w:r>
    </w:p>
    <w:p w14:paraId="2D24F94E" w14:textId="77777777" w:rsidR="00A65AF7" w:rsidRPr="00A65AF7" w:rsidRDefault="00A65AF7" w:rsidP="00E75BB4">
      <w:pPr>
        <w:spacing w:after="240" w:line="360" w:lineRule="auto"/>
        <w:jc w:val="both"/>
        <w:rPr>
          <w:rFonts w:ascii="Arial" w:eastAsia="Times New Roman" w:hAnsi="Arial" w:cs="Arial"/>
          <w:kern w:val="0"/>
          <w:lang w:eastAsia="en-GB"/>
          <w14:ligatures w14:val="none"/>
        </w:rPr>
      </w:pPr>
    </w:p>
    <w:p w14:paraId="4F4984F2" w14:textId="3117083C" w:rsidR="003775D5" w:rsidRPr="00A65AF7" w:rsidRDefault="003775D5" w:rsidP="00E75BB4">
      <w:pPr>
        <w:spacing w:after="240" w:line="360" w:lineRule="auto"/>
        <w:jc w:val="both"/>
        <w:rPr>
          <w:rFonts w:ascii="Arial" w:eastAsia="Times New Roman" w:hAnsi="Arial" w:cs="Arial"/>
          <w:kern w:val="0"/>
          <w:lang w:eastAsia="en-GB"/>
          <w14:ligatures w14:val="none"/>
        </w:rPr>
      </w:pPr>
      <w:r w:rsidRPr="00A65AF7">
        <w:rPr>
          <w:rFonts w:ascii="Arial" w:hAnsi="Arial" w:cs="Arial"/>
          <w:sz w:val="22"/>
          <w:szCs w:val="22"/>
        </w:rPr>
        <w:t xml:space="preserve">GOV.UK (2019) </w:t>
      </w:r>
      <w:r w:rsidRPr="00A65AF7">
        <w:rPr>
          <w:rFonts w:ascii="Arial" w:hAnsi="Arial" w:cs="Arial"/>
          <w:i/>
          <w:iCs/>
          <w:sz w:val="22"/>
          <w:szCs w:val="22"/>
        </w:rPr>
        <w:t>Mental Health Act 1983</w:t>
      </w:r>
      <w:r w:rsidRPr="00A65AF7">
        <w:rPr>
          <w:rFonts w:ascii="Arial" w:hAnsi="Arial" w:cs="Arial"/>
          <w:sz w:val="22"/>
          <w:szCs w:val="22"/>
        </w:rPr>
        <w:t xml:space="preserve">. Legislation.gov.uk, Available at: </w:t>
      </w:r>
      <w:hyperlink r:id="rId8" w:history="1">
        <w:r w:rsidRPr="00A65AF7">
          <w:rPr>
            <w:rStyle w:val="Hyperlink"/>
            <w:rFonts w:ascii="Arial" w:hAnsi="Arial" w:cs="Arial"/>
            <w:sz w:val="22"/>
            <w:szCs w:val="22"/>
          </w:rPr>
          <w:t>https://www.legislation.gov.uk/ukpga/1983/20/section/1</w:t>
        </w:r>
      </w:hyperlink>
      <w:r w:rsidRPr="00A65AF7">
        <w:rPr>
          <w:rFonts w:ascii="Arial" w:hAnsi="Arial" w:cs="Arial"/>
          <w:sz w:val="22"/>
          <w:szCs w:val="22"/>
        </w:rPr>
        <w:t xml:space="preserve">  (Accessed 15 July 2026).</w:t>
      </w:r>
    </w:p>
    <w:p w14:paraId="5819EC63" w14:textId="77777777" w:rsidR="00E75BB4" w:rsidRPr="00A65AF7" w:rsidRDefault="00E75BB4" w:rsidP="00E75BB4">
      <w:pPr>
        <w:spacing w:after="240" w:line="360" w:lineRule="auto"/>
        <w:jc w:val="both"/>
        <w:rPr>
          <w:rFonts w:ascii="Arial" w:eastAsia="Times New Roman" w:hAnsi="Arial" w:cs="Arial"/>
          <w:kern w:val="0"/>
          <w:lang w:eastAsia="en-GB"/>
          <w14:ligatures w14:val="none"/>
        </w:rPr>
      </w:pPr>
    </w:p>
    <w:p w14:paraId="527E1F3D" w14:textId="30556BEB" w:rsidR="003775D5" w:rsidRPr="00A65AF7" w:rsidRDefault="003775D5" w:rsidP="00E75BB4">
      <w:pPr>
        <w:spacing w:after="240" w:line="360" w:lineRule="auto"/>
        <w:jc w:val="both"/>
        <w:rPr>
          <w:rFonts w:ascii="Arial" w:eastAsia="Times New Roman" w:hAnsi="Arial" w:cs="Arial"/>
          <w:kern w:val="0"/>
          <w:lang w:eastAsia="en-GB"/>
          <w14:ligatures w14:val="none"/>
        </w:rPr>
      </w:pPr>
      <w:r w:rsidRPr="00A65AF7">
        <w:rPr>
          <w:rFonts w:ascii="Arial" w:eastAsia="Times New Roman" w:hAnsi="Arial" w:cs="Arial"/>
          <w:kern w:val="0"/>
          <w:lang w:eastAsia="en-GB"/>
          <w14:ligatures w14:val="none"/>
        </w:rPr>
        <w:t xml:space="preserve">Li, M., Nie, Q., Liu, J. and Jiang, Z. (2024) ‘Prevalence of scoliosis in children and adolescents: A systematic review and meta-analysis’, </w:t>
      </w:r>
      <w:r w:rsidRPr="00A65AF7">
        <w:rPr>
          <w:rFonts w:ascii="Arial" w:eastAsia="Times New Roman" w:hAnsi="Arial" w:cs="Arial"/>
          <w:i/>
          <w:iCs/>
          <w:kern w:val="0"/>
          <w:lang w:eastAsia="en-GB"/>
          <w14:ligatures w14:val="none"/>
        </w:rPr>
        <w:t>Frontiers in Pediatrics</w:t>
      </w:r>
      <w:r w:rsidRPr="00A65AF7">
        <w:rPr>
          <w:rFonts w:ascii="Arial" w:eastAsia="Times New Roman" w:hAnsi="Arial" w:cs="Arial"/>
          <w:kern w:val="0"/>
          <w:lang w:eastAsia="en-GB"/>
          <w14:ligatures w14:val="none"/>
        </w:rPr>
        <w:t xml:space="preserve">, 12. Available at: </w:t>
      </w:r>
      <w:hyperlink r:id="rId9" w:history="1">
        <w:r w:rsidRPr="00A65AF7">
          <w:rPr>
            <w:rStyle w:val="Hyperlink"/>
            <w:rFonts w:ascii="Arial" w:eastAsia="Times New Roman" w:hAnsi="Arial" w:cs="Arial"/>
            <w:kern w:val="0"/>
            <w:lang w:eastAsia="en-GB"/>
            <w14:ligatures w14:val="none"/>
          </w:rPr>
          <w:t>https://doi:10.3389/fped.2024.1399049</w:t>
        </w:r>
      </w:hyperlink>
      <w:r w:rsidRPr="00A65AF7">
        <w:rPr>
          <w:rFonts w:ascii="Arial" w:eastAsia="Times New Roman" w:hAnsi="Arial" w:cs="Arial"/>
          <w:kern w:val="0"/>
          <w:lang w:eastAsia="en-GB"/>
          <w14:ligatures w14:val="none"/>
        </w:rPr>
        <w:t>.</w:t>
      </w:r>
    </w:p>
    <w:p w14:paraId="29D341BD" w14:textId="77777777" w:rsidR="003775D5" w:rsidRPr="00A65AF7" w:rsidRDefault="003775D5" w:rsidP="00E75BB4">
      <w:pPr>
        <w:pStyle w:val="ListParagraph"/>
        <w:spacing w:line="360" w:lineRule="auto"/>
        <w:rPr>
          <w:rFonts w:ascii="Arial" w:eastAsia="Times New Roman" w:hAnsi="Arial" w:cs="Arial"/>
          <w:kern w:val="0"/>
          <w:lang w:eastAsia="en-GB"/>
          <w14:ligatures w14:val="none"/>
        </w:rPr>
      </w:pPr>
    </w:p>
    <w:p w14:paraId="4B815382" w14:textId="779B063C" w:rsidR="003775D5" w:rsidRPr="00A65AF7" w:rsidRDefault="003775D5" w:rsidP="00E75BB4">
      <w:pPr>
        <w:shd w:val="clear" w:color="auto" w:fill="FFFFFF"/>
        <w:spacing w:after="0" w:line="360" w:lineRule="auto"/>
        <w:jc w:val="both"/>
        <w:rPr>
          <w:rFonts w:ascii="Arial" w:eastAsia="Times New Roman" w:hAnsi="Arial" w:cs="Arial"/>
          <w:color w:val="3A3A3A"/>
          <w:kern w:val="0"/>
          <w:sz w:val="22"/>
          <w:szCs w:val="22"/>
          <w:lang w:eastAsia="en-GB"/>
          <w14:ligatures w14:val="none"/>
        </w:rPr>
      </w:pPr>
      <w:r w:rsidRPr="00A65AF7">
        <w:rPr>
          <w:rFonts w:ascii="Arial" w:eastAsia="Times New Roman" w:hAnsi="Arial" w:cs="Arial"/>
          <w:color w:val="3A3A3A"/>
          <w:kern w:val="0"/>
          <w:sz w:val="22"/>
          <w:szCs w:val="22"/>
          <w:lang w:eastAsia="en-GB"/>
          <w14:ligatures w14:val="none"/>
        </w:rPr>
        <w:t xml:space="preserve"> Mitsiaki, I. </w:t>
      </w:r>
      <w:r w:rsidRPr="00A65AF7">
        <w:rPr>
          <w:rFonts w:ascii="Arial" w:eastAsia="Times New Roman" w:hAnsi="Arial" w:cs="Arial"/>
          <w:i/>
          <w:iCs/>
          <w:color w:val="3A3A3A"/>
          <w:kern w:val="0"/>
          <w:sz w:val="22"/>
          <w:szCs w:val="22"/>
          <w:lang w:eastAsia="en-GB"/>
          <w14:ligatures w14:val="none"/>
        </w:rPr>
        <w:t>et al.</w:t>
      </w:r>
      <w:r w:rsidRPr="00A65AF7">
        <w:rPr>
          <w:rFonts w:ascii="Arial" w:eastAsia="Times New Roman" w:hAnsi="Arial" w:cs="Arial"/>
          <w:color w:val="3A3A3A"/>
          <w:kern w:val="0"/>
          <w:sz w:val="22"/>
          <w:szCs w:val="22"/>
          <w:lang w:eastAsia="en-GB"/>
          <w14:ligatures w14:val="none"/>
        </w:rPr>
        <w:t> (2022) ‘Adolescent Idiopathic Scoliosis and Mental Health Disorders: A Narrative Review of the Literature’, </w:t>
      </w:r>
      <w:r w:rsidRPr="00A65AF7">
        <w:rPr>
          <w:rFonts w:ascii="Arial" w:eastAsia="Times New Roman" w:hAnsi="Arial" w:cs="Arial"/>
          <w:i/>
          <w:iCs/>
          <w:color w:val="3A3A3A"/>
          <w:kern w:val="0"/>
          <w:sz w:val="22"/>
          <w:szCs w:val="22"/>
          <w:lang w:eastAsia="en-GB"/>
          <w14:ligatures w14:val="none"/>
        </w:rPr>
        <w:t>Children (Basel)</w:t>
      </w:r>
      <w:r w:rsidRPr="00A65AF7">
        <w:rPr>
          <w:rFonts w:ascii="Arial" w:eastAsia="Times New Roman" w:hAnsi="Arial" w:cs="Arial"/>
          <w:color w:val="3A3A3A"/>
          <w:kern w:val="0"/>
          <w:sz w:val="22"/>
          <w:szCs w:val="22"/>
          <w:lang w:eastAsia="en-GB"/>
          <w14:ligatures w14:val="none"/>
        </w:rPr>
        <w:t xml:space="preserve">, 9(5), p. 597. Available at: </w:t>
      </w:r>
      <w:hyperlink r:id="rId10" w:history="1">
        <w:r w:rsidRPr="00A65AF7">
          <w:rPr>
            <w:rStyle w:val="Hyperlink"/>
            <w:rFonts w:ascii="Arial" w:eastAsia="Times New Roman" w:hAnsi="Arial" w:cs="Arial"/>
            <w:kern w:val="0"/>
            <w:sz w:val="22"/>
            <w:szCs w:val="22"/>
            <w:lang w:eastAsia="en-GB"/>
            <w14:ligatures w14:val="none"/>
          </w:rPr>
          <w:t>https://doi.org/10.3390/children9050597</w:t>
        </w:r>
      </w:hyperlink>
      <w:r w:rsidRPr="00A65AF7">
        <w:rPr>
          <w:rFonts w:ascii="Arial" w:eastAsia="Times New Roman" w:hAnsi="Arial" w:cs="Arial"/>
          <w:color w:val="3A3A3A"/>
          <w:kern w:val="0"/>
          <w:sz w:val="22"/>
          <w:szCs w:val="22"/>
          <w:lang w:eastAsia="en-GB"/>
          <w14:ligatures w14:val="none"/>
        </w:rPr>
        <w:t xml:space="preserve">. </w:t>
      </w:r>
    </w:p>
    <w:p w14:paraId="09E2110F" w14:textId="77777777" w:rsidR="003775D5" w:rsidRPr="00A65AF7" w:rsidRDefault="003775D5" w:rsidP="00E75BB4">
      <w:pPr>
        <w:pStyle w:val="ListParagraph"/>
        <w:shd w:val="clear" w:color="auto" w:fill="FFFFFF"/>
        <w:spacing w:after="0" w:line="360" w:lineRule="auto"/>
        <w:jc w:val="both"/>
        <w:rPr>
          <w:rFonts w:ascii="Arial" w:eastAsia="Times New Roman" w:hAnsi="Arial" w:cs="Arial"/>
          <w:color w:val="3A3A3A"/>
          <w:kern w:val="0"/>
          <w:sz w:val="22"/>
          <w:szCs w:val="22"/>
          <w:lang w:eastAsia="en-GB"/>
          <w14:ligatures w14:val="none"/>
        </w:rPr>
      </w:pPr>
    </w:p>
    <w:p w14:paraId="02B9FBE2" w14:textId="77777777" w:rsidR="00E75BB4" w:rsidRPr="00A65AF7" w:rsidRDefault="00E75BB4" w:rsidP="00E75BB4">
      <w:pPr>
        <w:spacing w:after="240" w:line="360" w:lineRule="auto"/>
        <w:jc w:val="both"/>
        <w:rPr>
          <w:rFonts w:ascii="Arial" w:eastAsia="Times New Roman" w:hAnsi="Arial" w:cs="Arial"/>
          <w:kern w:val="0"/>
          <w:lang w:eastAsia="en-GB"/>
          <w14:ligatures w14:val="none"/>
        </w:rPr>
      </w:pPr>
    </w:p>
    <w:p w14:paraId="3B6D6EBB" w14:textId="72A017B2" w:rsidR="003775D5" w:rsidRPr="00A65AF7" w:rsidRDefault="003775D5" w:rsidP="00E75BB4">
      <w:pPr>
        <w:spacing w:after="240" w:line="360" w:lineRule="auto"/>
        <w:jc w:val="both"/>
        <w:rPr>
          <w:rFonts w:ascii="Arial" w:eastAsia="Times New Roman" w:hAnsi="Arial" w:cs="Arial"/>
          <w:kern w:val="0"/>
          <w:lang w:eastAsia="en-GB"/>
          <w14:ligatures w14:val="none"/>
        </w:rPr>
      </w:pPr>
      <w:r w:rsidRPr="00A65AF7">
        <w:rPr>
          <w:rFonts w:ascii="Arial" w:eastAsia="Times New Roman" w:hAnsi="Arial" w:cs="Arial"/>
          <w:kern w:val="0"/>
          <w:lang w:eastAsia="en-GB"/>
          <w14:ligatures w14:val="none"/>
        </w:rPr>
        <w:t xml:space="preserve">NHS England (2025) </w:t>
      </w:r>
      <w:r w:rsidRPr="00A65AF7">
        <w:rPr>
          <w:rFonts w:ascii="Arial" w:eastAsia="Times New Roman" w:hAnsi="Arial" w:cs="Arial"/>
          <w:i/>
          <w:iCs/>
          <w:kern w:val="0"/>
          <w:lang w:eastAsia="en-GB"/>
          <w14:ligatures w14:val="none"/>
        </w:rPr>
        <w:t>Principles for using digital technologies in mental health inpatient treatment and care</w:t>
      </w:r>
      <w:r w:rsidRPr="00A65AF7">
        <w:rPr>
          <w:rFonts w:ascii="Arial" w:eastAsia="Times New Roman" w:hAnsi="Arial" w:cs="Arial"/>
          <w:kern w:val="0"/>
          <w:lang w:eastAsia="en-GB"/>
          <w14:ligatures w14:val="none"/>
        </w:rPr>
        <w:t xml:space="preserve">. England.nhs.uk. Available at: </w:t>
      </w:r>
      <w:hyperlink r:id="rId11" w:history="1">
        <w:r w:rsidRPr="00A65AF7">
          <w:rPr>
            <w:rStyle w:val="Hyperlink"/>
            <w:rFonts w:ascii="Arial" w:eastAsia="Times New Roman" w:hAnsi="Arial" w:cs="Arial"/>
            <w:kern w:val="0"/>
            <w:lang w:eastAsia="en-GB"/>
            <w14:ligatures w14:val="none"/>
          </w:rPr>
          <w:t>https://www.england.nhs.uk/publication/principles-for-using-digital-technologies-in-mental-health-inpatient-treatment-and-care/?utm_source</w:t>
        </w:r>
      </w:hyperlink>
      <w:r w:rsidRPr="00A65AF7">
        <w:rPr>
          <w:rFonts w:ascii="Arial" w:eastAsia="Times New Roman" w:hAnsi="Arial" w:cs="Arial"/>
          <w:kern w:val="0"/>
          <w:lang w:eastAsia="en-GB"/>
          <w14:ligatures w14:val="none"/>
        </w:rPr>
        <w:t xml:space="preserve">  (Accessed 15 July 2026).</w:t>
      </w:r>
    </w:p>
    <w:p w14:paraId="7ABC8DA4" w14:textId="77777777" w:rsidR="003775D5" w:rsidRPr="00A65AF7" w:rsidRDefault="003775D5" w:rsidP="00E75BB4">
      <w:pPr>
        <w:pStyle w:val="ListParagraph"/>
        <w:spacing w:line="360" w:lineRule="auto"/>
        <w:rPr>
          <w:rFonts w:ascii="Arial" w:eastAsia="Times New Roman" w:hAnsi="Arial" w:cs="Arial"/>
          <w:kern w:val="0"/>
          <w:lang w:eastAsia="en-GB"/>
          <w14:ligatures w14:val="none"/>
        </w:rPr>
      </w:pPr>
    </w:p>
    <w:p w14:paraId="703DC0DD" w14:textId="64AB5E6B" w:rsidR="003775D5" w:rsidRPr="00A65AF7" w:rsidRDefault="003775D5" w:rsidP="00E75BB4">
      <w:pPr>
        <w:spacing w:after="240" w:line="360" w:lineRule="auto"/>
        <w:jc w:val="both"/>
        <w:rPr>
          <w:rFonts w:ascii="Arial" w:eastAsia="Times New Roman" w:hAnsi="Arial" w:cs="Arial"/>
          <w:kern w:val="0"/>
          <w:lang w:eastAsia="en-GB"/>
          <w14:ligatures w14:val="none"/>
        </w:rPr>
      </w:pPr>
      <w:r w:rsidRPr="00A65AF7">
        <w:rPr>
          <w:rFonts w:ascii="Arial" w:hAnsi="Arial" w:cs="Arial"/>
          <w:sz w:val="22"/>
          <w:szCs w:val="22"/>
        </w:rPr>
        <w:t>Romano, M., Minozzi, S., Zaina, F., Chockalingam, N., Kotwicki, T., Hennes, A., &amp; Negrini, S. (2021) ‘Exercises for adolescent idiopathic scoliosis: A Cochrane systematic review update’, </w:t>
      </w:r>
      <w:r w:rsidRPr="00A65AF7">
        <w:rPr>
          <w:rFonts w:ascii="Arial" w:hAnsi="Arial" w:cs="Arial"/>
          <w:i/>
          <w:iCs/>
          <w:sz w:val="22"/>
          <w:szCs w:val="22"/>
        </w:rPr>
        <w:t>Cochrane Database of Systematic Reviews</w:t>
      </w:r>
      <w:r w:rsidRPr="00A65AF7">
        <w:rPr>
          <w:rFonts w:ascii="Arial" w:hAnsi="Arial" w:cs="Arial"/>
          <w:sz w:val="22"/>
          <w:szCs w:val="22"/>
        </w:rPr>
        <w:t xml:space="preserve">, Available at: </w:t>
      </w:r>
      <w:hyperlink r:id="rId12" w:history="1">
        <w:r w:rsidRPr="00A65AF7">
          <w:rPr>
            <w:rStyle w:val="Hyperlink"/>
            <w:rFonts w:ascii="Arial" w:hAnsi="Arial" w:cs="Arial"/>
            <w:sz w:val="22"/>
            <w:szCs w:val="22"/>
          </w:rPr>
          <w:t>https://doi.org/10.1002/14651858.CD007837.pub2</w:t>
        </w:r>
      </w:hyperlink>
      <w:r w:rsidRPr="00A65AF7">
        <w:rPr>
          <w:rFonts w:ascii="Arial" w:hAnsi="Arial" w:cs="Arial"/>
          <w:sz w:val="22"/>
          <w:szCs w:val="22"/>
        </w:rPr>
        <w:t xml:space="preserve">. </w:t>
      </w:r>
    </w:p>
    <w:p w14:paraId="1A56518C" w14:textId="77777777" w:rsidR="00E75BB4" w:rsidRPr="00A65AF7" w:rsidRDefault="00E75BB4" w:rsidP="00E75BB4">
      <w:pPr>
        <w:spacing w:after="240" w:line="360" w:lineRule="auto"/>
        <w:jc w:val="both"/>
        <w:rPr>
          <w:rFonts w:ascii="Arial" w:eastAsia="Times New Roman" w:hAnsi="Arial" w:cs="Arial"/>
          <w:kern w:val="0"/>
          <w:lang w:eastAsia="en-GB"/>
          <w14:ligatures w14:val="none"/>
        </w:rPr>
      </w:pPr>
    </w:p>
    <w:p w14:paraId="1FB1E6D6" w14:textId="77777777" w:rsidR="003D3E52" w:rsidRDefault="003D3E52" w:rsidP="00E75BB4">
      <w:pPr>
        <w:spacing w:after="240" w:line="360" w:lineRule="auto"/>
        <w:jc w:val="both"/>
        <w:rPr>
          <w:rFonts w:ascii="Arial" w:eastAsia="Times New Roman" w:hAnsi="Arial" w:cs="Arial"/>
          <w:kern w:val="0"/>
          <w:lang w:eastAsia="en-GB"/>
          <w14:ligatures w14:val="none"/>
        </w:rPr>
      </w:pPr>
    </w:p>
    <w:p w14:paraId="3D684860" w14:textId="79612ABF" w:rsidR="00E75BB4" w:rsidRDefault="003775D5" w:rsidP="00E75BB4">
      <w:pPr>
        <w:spacing w:after="240" w:line="360" w:lineRule="auto"/>
        <w:jc w:val="both"/>
        <w:rPr>
          <w:rFonts w:ascii="Arial" w:eastAsia="Times New Roman" w:hAnsi="Arial" w:cs="Arial"/>
          <w:kern w:val="0"/>
          <w:lang w:eastAsia="en-GB"/>
          <w14:ligatures w14:val="none"/>
        </w:rPr>
      </w:pPr>
      <w:r w:rsidRPr="00A65AF7">
        <w:rPr>
          <w:rFonts w:ascii="Arial" w:eastAsia="Times New Roman" w:hAnsi="Arial" w:cs="Arial"/>
          <w:kern w:val="0"/>
          <w:lang w:eastAsia="en-GB"/>
          <w14:ligatures w14:val="none"/>
        </w:rPr>
        <w:lastRenderedPageBreak/>
        <w:t xml:space="preserve">Wang, H., Tetteroo, D., Arts, J.J.C., Markopoulos, P. and Ito, K. (2020) ‘Quality of life of adolescent idiopathic scoliosis patients under brace treatment: A brief communication of literature review’, Quality of Life Research, 30(3), pp.703–711. Available at: </w:t>
      </w:r>
      <w:hyperlink r:id="rId13" w:history="1">
        <w:r w:rsidRPr="00A65AF7">
          <w:rPr>
            <w:rStyle w:val="Hyperlink"/>
            <w:rFonts w:ascii="Arial" w:eastAsia="Times New Roman" w:hAnsi="Arial" w:cs="Arial"/>
            <w:kern w:val="0"/>
            <w:lang w:eastAsia="en-GB"/>
            <w14:ligatures w14:val="none"/>
          </w:rPr>
          <w:t>https://doi:10.1007/s11136-020-02671-7</w:t>
        </w:r>
      </w:hyperlink>
      <w:r w:rsidRPr="00A65AF7">
        <w:rPr>
          <w:rFonts w:ascii="Arial" w:eastAsia="Times New Roman" w:hAnsi="Arial" w:cs="Arial"/>
          <w:kern w:val="0"/>
          <w:lang w:eastAsia="en-GB"/>
          <w14:ligatures w14:val="none"/>
        </w:rPr>
        <w:t xml:space="preserve">. </w:t>
      </w:r>
    </w:p>
    <w:p w14:paraId="75F7FBA6" w14:textId="77777777" w:rsidR="003D3E52" w:rsidRPr="00A65AF7" w:rsidRDefault="003D3E52" w:rsidP="00E75BB4">
      <w:pPr>
        <w:spacing w:after="240" w:line="360" w:lineRule="auto"/>
        <w:jc w:val="both"/>
        <w:rPr>
          <w:rFonts w:ascii="Arial" w:eastAsia="Times New Roman" w:hAnsi="Arial" w:cs="Arial"/>
          <w:kern w:val="0"/>
          <w:lang w:eastAsia="en-GB"/>
          <w14:ligatures w14:val="none"/>
        </w:rPr>
      </w:pPr>
    </w:p>
    <w:p w14:paraId="2875E105" w14:textId="50573A66" w:rsidR="003775D5" w:rsidRPr="00A65AF7" w:rsidRDefault="003775D5" w:rsidP="00E75BB4">
      <w:pPr>
        <w:spacing w:after="240" w:line="360" w:lineRule="auto"/>
        <w:jc w:val="both"/>
        <w:rPr>
          <w:rFonts w:ascii="Arial" w:eastAsia="Times New Roman" w:hAnsi="Arial" w:cs="Arial"/>
          <w:kern w:val="0"/>
          <w:lang w:eastAsia="en-GB"/>
          <w14:ligatures w14:val="none"/>
        </w:rPr>
      </w:pPr>
      <w:r w:rsidRPr="00A65AF7">
        <w:rPr>
          <w:rFonts w:ascii="Arial" w:hAnsi="Arial" w:cs="Arial"/>
          <w:sz w:val="22"/>
          <w:szCs w:val="22"/>
        </w:rPr>
        <w:t xml:space="preserve">Addai, D., Zarkos, J. and Bowey, A.J. (2020) ‘Current concepts in the diagnosis and management of adolescent idiopathic scoliosis’, </w:t>
      </w:r>
      <w:r w:rsidRPr="00A65AF7">
        <w:rPr>
          <w:rFonts w:ascii="Arial" w:hAnsi="Arial" w:cs="Arial"/>
          <w:i/>
          <w:iCs/>
          <w:sz w:val="22"/>
          <w:szCs w:val="22"/>
        </w:rPr>
        <w:t>Child’s Nervous System</w:t>
      </w:r>
      <w:r w:rsidRPr="00A65AF7">
        <w:rPr>
          <w:rFonts w:ascii="Arial" w:hAnsi="Arial" w:cs="Arial"/>
          <w:sz w:val="22"/>
          <w:szCs w:val="22"/>
        </w:rPr>
        <w:t xml:space="preserve">, 36(6), pp.1111–1119. Available at: </w:t>
      </w:r>
      <w:hyperlink r:id="rId14" w:history="1">
        <w:r w:rsidRPr="00A65AF7">
          <w:rPr>
            <w:rStyle w:val="Hyperlink"/>
            <w:rFonts w:ascii="Arial" w:hAnsi="Arial" w:cs="Arial"/>
            <w:sz w:val="22"/>
            <w:szCs w:val="22"/>
          </w:rPr>
          <w:t>https://doi.org/10.1007/s00381-020-04608-4</w:t>
        </w:r>
      </w:hyperlink>
      <w:r w:rsidRPr="00A65AF7">
        <w:rPr>
          <w:rFonts w:ascii="Arial" w:hAnsi="Arial" w:cs="Arial"/>
          <w:sz w:val="22"/>
          <w:szCs w:val="22"/>
        </w:rPr>
        <w:t>.</w:t>
      </w:r>
    </w:p>
    <w:p w14:paraId="20C9A0CB" w14:textId="77777777" w:rsidR="00E75BB4" w:rsidRPr="00A65AF7" w:rsidRDefault="003775D5" w:rsidP="00E75BB4">
      <w:pPr>
        <w:pStyle w:val="ListParagraph"/>
        <w:shd w:val="clear" w:color="auto" w:fill="FFFFFF"/>
        <w:spacing w:after="0" w:line="360" w:lineRule="auto"/>
        <w:jc w:val="both"/>
        <w:rPr>
          <w:rFonts w:ascii="Arial" w:hAnsi="Arial" w:cs="Arial"/>
          <w:sz w:val="22"/>
          <w:szCs w:val="22"/>
        </w:rPr>
      </w:pPr>
      <w:r w:rsidRPr="00A65AF7">
        <w:rPr>
          <w:rFonts w:ascii="Arial" w:hAnsi="Arial" w:cs="Arial"/>
          <w:sz w:val="22"/>
          <w:szCs w:val="22"/>
        </w:rPr>
        <w:t xml:space="preserve"> </w:t>
      </w:r>
    </w:p>
    <w:p w14:paraId="386E8FC4" w14:textId="6B11B13F" w:rsidR="003775D5" w:rsidRPr="00A65AF7" w:rsidRDefault="003775D5" w:rsidP="00E75BB4">
      <w:pPr>
        <w:shd w:val="clear" w:color="auto" w:fill="FFFFFF"/>
        <w:spacing w:after="0" w:line="360" w:lineRule="auto"/>
        <w:jc w:val="both"/>
        <w:rPr>
          <w:rFonts w:ascii="Arial" w:eastAsia="Times New Roman" w:hAnsi="Arial" w:cs="Arial"/>
          <w:color w:val="3A3A3A"/>
          <w:kern w:val="0"/>
          <w:sz w:val="22"/>
          <w:szCs w:val="22"/>
          <w:lang w:eastAsia="en-GB"/>
          <w14:ligatures w14:val="none"/>
        </w:rPr>
      </w:pPr>
      <w:r w:rsidRPr="00A65AF7">
        <w:rPr>
          <w:rFonts w:ascii="Arial" w:eastAsia="Times New Roman" w:hAnsi="Arial" w:cs="Arial"/>
          <w:kern w:val="0"/>
          <w:lang w:eastAsia="en-GB"/>
          <w14:ligatures w14:val="none"/>
        </w:rPr>
        <w:t xml:space="preserve">Anthony, A., Zeller, R., Evans, C., &amp; Dermott, J. A. (2021) ‘Adolescent idiopathic scoliosis detection and referral trends: Impact on treatment options’, Spine Deformity, 9(1), 75–84. Available at: </w:t>
      </w:r>
      <w:hyperlink r:id="rId15" w:history="1">
        <w:r w:rsidRPr="00A65AF7">
          <w:rPr>
            <w:rStyle w:val="Hyperlink"/>
            <w:rFonts w:ascii="Arial" w:eastAsia="Times New Roman" w:hAnsi="Arial" w:cs="Arial"/>
            <w:kern w:val="0"/>
            <w:lang w:eastAsia="en-GB"/>
            <w14:ligatures w14:val="none"/>
          </w:rPr>
          <w:t>https://doi.org/10.1007/s43390-020-00182-6</w:t>
        </w:r>
      </w:hyperlink>
      <w:r w:rsidRPr="00A65AF7">
        <w:rPr>
          <w:rFonts w:ascii="Arial" w:eastAsia="Times New Roman" w:hAnsi="Arial" w:cs="Arial"/>
          <w:kern w:val="0"/>
          <w:lang w:eastAsia="en-GB"/>
          <w14:ligatures w14:val="none"/>
        </w:rPr>
        <w:t>.</w:t>
      </w:r>
    </w:p>
    <w:p w14:paraId="111CF04E" w14:textId="77777777" w:rsidR="003775D5" w:rsidRPr="00A65AF7" w:rsidRDefault="003775D5" w:rsidP="00E75BB4">
      <w:pPr>
        <w:pStyle w:val="ListParagraph"/>
        <w:spacing w:line="360" w:lineRule="auto"/>
        <w:rPr>
          <w:rFonts w:ascii="Arial" w:eastAsia="Times New Roman" w:hAnsi="Arial" w:cs="Arial"/>
          <w:kern w:val="0"/>
          <w:lang w:eastAsia="en-GB"/>
          <w14:ligatures w14:val="none"/>
        </w:rPr>
      </w:pPr>
    </w:p>
    <w:p w14:paraId="1B6F1FA0" w14:textId="77777777" w:rsidR="003775D5" w:rsidRPr="00A65AF7" w:rsidRDefault="003775D5" w:rsidP="00E75BB4">
      <w:pPr>
        <w:pStyle w:val="ListParagraph"/>
        <w:spacing w:after="240" w:line="360" w:lineRule="auto"/>
        <w:jc w:val="both"/>
        <w:rPr>
          <w:rFonts w:ascii="Arial" w:eastAsia="Times New Roman" w:hAnsi="Arial" w:cs="Arial"/>
          <w:kern w:val="0"/>
          <w:lang w:eastAsia="en-GB"/>
          <w14:ligatures w14:val="none"/>
        </w:rPr>
      </w:pPr>
    </w:p>
    <w:p w14:paraId="048E314B" w14:textId="77777777" w:rsidR="003775D5" w:rsidRPr="00A65AF7" w:rsidRDefault="003775D5" w:rsidP="00E75BB4">
      <w:pPr>
        <w:spacing w:after="240" w:line="360" w:lineRule="auto"/>
        <w:jc w:val="both"/>
        <w:rPr>
          <w:rFonts w:ascii="Arial" w:eastAsia="Times New Roman" w:hAnsi="Arial" w:cs="Arial"/>
          <w:kern w:val="0"/>
          <w:lang w:eastAsia="en-GB"/>
          <w14:ligatures w14:val="none"/>
        </w:rPr>
      </w:pPr>
      <w:r w:rsidRPr="00A65AF7">
        <w:rPr>
          <w:rFonts w:ascii="Arial" w:eastAsia="Times New Roman" w:hAnsi="Arial" w:cs="Arial"/>
          <w:kern w:val="0"/>
          <w:lang w:eastAsia="en-GB"/>
          <w14:ligatures w14:val="none"/>
        </w:rPr>
        <w:t xml:space="preserve">Cheung, P.W.H., Wong, C.K.H. and Cheung, J.P.Y. (2019) ‘An insight into the health-Related quality of Life of Adolescent idiopathic scoliosis patients who are braced, observed, and previously braced’, </w:t>
      </w:r>
      <w:r w:rsidRPr="00A65AF7">
        <w:rPr>
          <w:rFonts w:ascii="Arial" w:eastAsia="Times New Roman" w:hAnsi="Arial" w:cs="Arial"/>
          <w:i/>
          <w:iCs/>
          <w:kern w:val="0"/>
          <w:lang w:eastAsia="en-GB"/>
          <w14:ligatures w14:val="none"/>
        </w:rPr>
        <w:t>Spine</w:t>
      </w:r>
      <w:r w:rsidRPr="00A65AF7">
        <w:rPr>
          <w:rFonts w:ascii="Arial" w:eastAsia="Times New Roman" w:hAnsi="Arial" w:cs="Arial"/>
          <w:kern w:val="0"/>
          <w:lang w:eastAsia="en-GB"/>
          <w14:ligatures w14:val="none"/>
        </w:rPr>
        <w:t xml:space="preserve">, 44(10), pp. E596-E605. Available at: </w:t>
      </w:r>
      <w:hyperlink r:id="rId16" w:history="1">
        <w:r w:rsidRPr="00A65AF7">
          <w:rPr>
            <w:rStyle w:val="Hyperlink"/>
            <w:rFonts w:ascii="Arial" w:eastAsia="Times New Roman" w:hAnsi="Arial" w:cs="Arial"/>
            <w:kern w:val="0"/>
            <w:lang w:eastAsia="en-GB"/>
            <w14:ligatures w14:val="none"/>
          </w:rPr>
          <w:t>https://doi:10.1097/brs.0000000000002918</w:t>
        </w:r>
      </w:hyperlink>
      <w:r w:rsidRPr="00A65AF7">
        <w:rPr>
          <w:rFonts w:ascii="Arial" w:eastAsia="Times New Roman" w:hAnsi="Arial" w:cs="Arial"/>
          <w:kern w:val="0"/>
          <w:lang w:eastAsia="en-GB"/>
          <w14:ligatures w14:val="none"/>
        </w:rPr>
        <w:t xml:space="preserve">. </w:t>
      </w:r>
    </w:p>
    <w:p w14:paraId="62A91CC4" w14:textId="77777777" w:rsidR="00543C44" w:rsidRPr="00A65AF7" w:rsidRDefault="00543C44" w:rsidP="00E75BB4">
      <w:pPr>
        <w:pStyle w:val="ListParagraph"/>
        <w:spacing w:after="240" w:line="360" w:lineRule="auto"/>
        <w:jc w:val="both"/>
        <w:rPr>
          <w:rFonts w:ascii="Arial" w:eastAsia="Times New Roman" w:hAnsi="Arial" w:cs="Arial"/>
          <w:kern w:val="0"/>
          <w:lang w:eastAsia="en-GB"/>
          <w14:ligatures w14:val="none"/>
        </w:rPr>
      </w:pPr>
    </w:p>
    <w:p w14:paraId="5E05AA9D" w14:textId="77777777" w:rsidR="003775D5" w:rsidRPr="00A65AF7" w:rsidRDefault="003775D5" w:rsidP="00E75BB4">
      <w:pPr>
        <w:spacing w:after="240" w:line="360" w:lineRule="auto"/>
        <w:jc w:val="both"/>
        <w:rPr>
          <w:rFonts w:ascii="Arial" w:eastAsia="Times New Roman" w:hAnsi="Arial" w:cs="Arial"/>
          <w:kern w:val="0"/>
          <w:lang w:eastAsia="en-GB"/>
          <w14:ligatures w14:val="none"/>
        </w:rPr>
      </w:pPr>
      <w:r w:rsidRPr="00A65AF7">
        <w:rPr>
          <w:rFonts w:ascii="Arial" w:eastAsia="Times New Roman" w:hAnsi="Arial" w:cs="Arial"/>
          <w:kern w:val="0"/>
          <w:lang w:eastAsia="en-GB"/>
          <w14:ligatures w14:val="none"/>
        </w:rPr>
        <w:t xml:space="preserve">Cottrell, M.A., O’Leary, S.P., Raymer, M., Hill, A.J., Comans, T. and Russell, T.G. (2019) ‘Does telerehabilitation result in inferior clinical outcomes compared with in-person care for the management of chronic musculoskeletal spinal conditions in the tertiary hospital setting? A non-randomised pilot clinical trial’, </w:t>
      </w:r>
      <w:r w:rsidRPr="00A65AF7">
        <w:rPr>
          <w:rFonts w:ascii="Arial" w:eastAsia="Times New Roman" w:hAnsi="Arial" w:cs="Arial"/>
          <w:i/>
          <w:iCs/>
          <w:kern w:val="0"/>
          <w:lang w:eastAsia="en-GB"/>
          <w14:ligatures w14:val="none"/>
        </w:rPr>
        <w:t>Journal of Telemedicine and telecare</w:t>
      </w:r>
      <w:r w:rsidRPr="00A65AF7">
        <w:rPr>
          <w:rFonts w:ascii="Arial" w:eastAsia="Times New Roman" w:hAnsi="Arial" w:cs="Arial"/>
          <w:kern w:val="0"/>
          <w:lang w:eastAsia="en-GB"/>
          <w14:ligatures w14:val="none"/>
        </w:rPr>
        <w:t xml:space="preserve">, p.1357633X1988726. Available at: </w:t>
      </w:r>
      <w:hyperlink r:id="rId17" w:history="1">
        <w:r w:rsidRPr="00A65AF7">
          <w:rPr>
            <w:rStyle w:val="Hyperlink"/>
            <w:rFonts w:ascii="Arial" w:eastAsia="Times New Roman" w:hAnsi="Arial" w:cs="Arial"/>
            <w:kern w:val="0"/>
            <w:lang w:eastAsia="en-GB"/>
            <w14:ligatures w14:val="none"/>
          </w:rPr>
          <w:t>https://doi:10.1177/1357633x19887265</w:t>
        </w:r>
      </w:hyperlink>
      <w:r w:rsidRPr="00A65AF7">
        <w:rPr>
          <w:rFonts w:ascii="Arial" w:eastAsia="Times New Roman" w:hAnsi="Arial" w:cs="Arial"/>
          <w:kern w:val="0"/>
          <w:lang w:eastAsia="en-GB"/>
          <w14:ligatures w14:val="none"/>
        </w:rPr>
        <w:t xml:space="preserve"> .</w:t>
      </w:r>
    </w:p>
    <w:p w14:paraId="07F6E909" w14:textId="77777777" w:rsidR="00543C44" w:rsidRPr="00A65AF7" w:rsidRDefault="00543C44" w:rsidP="00E75BB4">
      <w:pPr>
        <w:pStyle w:val="ListParagraph"/>
        <w:spacing w:line="360" w:lineRule="auto"/>
        <w:rPr>
          <w:rFonts w:ascii="Arial" w:eastAsia="Times New Roman" w:hAnsi="Arial" w:cs="Arial"/>
          <w:kern w:val="0"/>
          <w:lang w:eastAsia="en-GB"/>
          <w14:ligatures w14:val="none"/>
        </w:rPr>
      </w:pPr>
    </w:p>
    <w:p w14:paraId="1A6F34DC" w14:textId="77777777" w:rsidR="003775D5" w:rsidRPr="00A65AF7" w:rsidRDefault="003775D5" w:rsidP="00E75BB4">
      <w:pPr>
        <w:spacing w:after="240" w:line="360" w:lineRule="auto"/>
        <w:jc w:val="both"/>
        <w:rPr>
          <w:rFonts w:ascii="Arial" w:eastAsia="Times New Roman" w:hAnsi="Arial" w:cs="Arial"/>
          <w:kern w:val="0"/>
          <w:lang w:eastAsia="en-GB"/>
          <w14:ligatures w14:val="none"/>
        </w:rPr>
      </w:pPr>
      <w:r w:rsidRPr="00A65AF7">
        <w:rPr>
          <w:rFonts w:ascii="Arial" w:eastAsia="Times New Roman" w:hAnsi="Arial" w:cs="Arial"/>
          <w:kern w:val="0"/>
          <w:lang w:eastAsia="en-GB"/>
          <w14:ligatures w14:val="none"/>
        </w:rPr>
        <w:t xml:space="preserve">Creanza, N. and Feldman, M.W. (2016) ‘Worldwide genetic and cultural change in human evolution’, </w:t>
      </w:r>
      <w:r w:rsidRPr="00A65AF7">
        <w:rPr>
          <w:rFonts w:ascii="Arial" w:eastAsia="Times New Roman" w:hAnsi="Arial" w:cs="Arial"/>
          <w:i/>
          <w:iCs/>
          <w:kern w:val="0"/>
          <w:lang w:eastAsia="en-GB"/>
          <w14:ligatures w14:val="none"/>
        </w:rPr>
        <w:t>Current Opinion in Genetics &amp; Development</w:t>
      </w:r>
      <w:r w:rsidRPr="00A65AF7">
        <w:rPr>
          <w:rFonts w:ascii="Arial" w:eastAsia="Times New Roman" w:hAnsi="Arial" w:cs="Arial"/>
          <w:kern w:val="0"/>
          <w:lang w:eastAsia="en-GB"/>
          <w14:ligatures w14:val="none"/>
        </w:rPr>
        <w:t xml:space="preserve">, 41, pp.85–92. Available at: </w:t>
      </w:r>
      <w:hyperlink r:id="rId18" w:history="1">
        <w:r w:rsidRPr="00A65AF7">
          <w:rPr>
            <w:rStyle w:val="Hyperlink"/>
            <w:rFonts w:ascii="Arial" w:eastAsia="Times New Roman" w:hAnsi="Arial" w:cs="Arial"/>
            <w:kern w:val="0"/>
            <w:lang w:eastAsia="en-GB"/>
            <w14:ligatures w14:val="none"/>
          </w:rPr>
          <w:t>https://doi:10.1016/j.gde.2016.08.006</w:t>
        </w:r>
      </w:hyperlink>
      <w:r w:rsidRPr="00A65AF7">
        <w:rPr>
          <w:rFonts w:ascii="Arial" w:eastAsia="Times New Roman" w:hAnsi="Arial" w:cs="Arial"/>
          <w:kern w:val="0"/>
          <w:lang w:eastAsia="en-GB"/>
          <w14:ligatures w14:val="none"/>
        </w:rPr>
        <w:t xml:space="preserve">. </w:t>
      </w:r>
    </w:p>
    <w:p w14:paraId="467DBDE3" w14:textId="77777777" w:rsidR="00E75BB4" w:rsidRPr="00A65AF7" w:rsidRDefault="00E75BB4" w:rsidP="00E75BB4">
      <w:pPr>
        <w:shd w:val="clear" w:color="auto" w:fill="FFFFFF"/>
        <w:spacing w:after="0" w:line="360" w:lineRule="auto"/>
        <w:jc w:val="both"/>
        <w:rPr>
          <w:rFonts w:ascii="Arial" w:eastAsia="Times New Roman" w:hAnsi="Arial" w:cs="Arial"/>
          <w:kern w:val="0"/>
          <w:lang w:eastAsia="en-GB"/>
          <w14:ligatures w14:val="none"/>
        </w:rPr>
      </w:pPr>
    </w:p>
    <w:p w14:paraId="4EA70B16" w14:textId="77777777" w:rsidR="003D3E52" w:rsidRDefault="003D3E52" w:rsidP="00E75BB4">
      <w:pPr>
        <w:shd w:val="clear" w:color="auto" w:fill="FFFFFF"/>
        <w:spacing w:after="0" w:line="360" w:lineRule="auto"/>
        <w:jc w:val="both"/>
        <w:rPr>
          <w:rFonts w:ascii="Arial" w:eastAsia="Times New Roman" w:hAnsi="Arial" w:cs="Arial"/>
          <w:kern w:val="0"/>
          <w:lang w:eastAsia="en-GB"/>
          <w14:ligatures w14:val="none"/>
        </w:rPr>
      </w:pPr>
    </w:p>
    <w:p w14:paraId="374B9E02" w14:textId="074073CC" w:rsidR="003775D5" w:rsidRPr="00A65AF7" w:rsidRDefault="003775D5" w:rsidP="00E75BB4">
      <w:pPr>
        <w:shd w:val="clear" w:color="auto" w:fill="FFFFFF"/>
        <w:spacing w:after="0" w:line="360" w:lineRule="auto"/>
        <w:jc w:val="both"/>
        <w:rPr>
          <w:rFonts w:ascii="Arial" w:eastAsia="Times New Roman" w:hAnsi="Arial" w:cs="Arial"/>
          <w:color w:val="3A3A3A"/>
          <w:kern w:val="0"/>
          <w:sz w:val="22"/>
          <w:szCs w:val="22"/>
          <w:lang w:eastAsia="en-GB"/>
          <w14:ligatures w14:val="none"/>
        </w:rPr>
      </w:pPr>
      <w:r w:rsidRPr="00A65AF7">
        <w:rPr>
          <w:rFonts w:ascii="Arial" w:eastAsia="Times New Roman" w:hAnsi="Arial" w:cs="Arial"/>
          <w:kern w:val="0"/>
          <w:lang w:eastAsia="en-GB"/>
          <w14:ligatures w14:val="none"/>
        </w:rPr>
        <w:t xml:space="preserve">Dai, Z., Wu, Z., Xu, L., Feng, Z., Qiu, Y. and Zhu, Z. (2026) ‘Genome-wide association study identifies </w:t>
      </w:r>
      <w:r w:rsidRPr="00A65AF7">
        <w:rPr>
          <w:rFonts w:ascii="Arial" w:eastAsia="Times New Roman" w:hAnsi="Arial" w:cs="Arial"/>
          <w:i/>
          <w:iCs/>
          <w:kern w:val="0"/>
          <w:lang w:eastAsia="en-GB"/>
          <w14:ligatures w14:val="none"/>
        </w:rPr>
        <w:t>GAK</w:t>
      </w:r>
      <w:r w:rsidRPr="00A65AF7">
        <w:rPr>
          <w:rFonts w:ascii="Arial" w:eastAsia="Times New Roman" w:hAnsi="Arial" w:cs="Arial"/>
          <w:kern w:val="0"/>
          <w:lang w:eastAsia="en-GB"/>
          <w14:ligatures w14:val="none"/>
        </w:rPr>
        <w:t xml:space="preserve"> and </w:t>
      </w:r>
      <w:r w:rsidRPr="00A65AF7">
        <w:rPr>
          <w:rFonts w:ascii="Arial" w:eastAsia="Times New Roman" w:hAnsi="Arial" w:cs="Arial"/>
          <w:i/>
          <w:iCs/>
          <w:kern w:val="0"/>
          <w:lang w:eastAsia="en-GB"/>
          <w14:ligatures w14:val="none"/>
        </w:rPr>
        <w:t>KLF12</w:t>
      </w:r>
      <w:r w:rsidRPr="00A65AF7">
        <w:rPr>
          <w:rFonts w:ascii="Arial" w:eastAsia="Times New Roman" w:hAnsi="Arial" w:cs="Arial"/>
          <w:kern w:val="0"/>
          <w:lang w:eastAsia="en-GB"/>
          <w14:ligatures w14:val="none"/>
        </w:rPr>
        <w:t xml:space="preserve"> associated with curve severity of adolescent idiopathic scoliosis’, </w:t>
      </w:r>
      <w:r w:rsidRPr="00A65AF7">
        <w:rPr>
          <w:rFonts w:ascii="Arial" w:eastAsia="Times New Roman" w:hAnsi="Arial" w:cs="Arial"/>
          <w:i/>
          <w:iCs/>
          <w:kern w:val="0"/>
          <w:lang w:eastAsia="en-GB"/>
          <w14:ligatures w14:val="none"/>
        </w:rPr>
        <w:t>PeerJ</w:t>
      </w:r>
      <w:r w:rsidRPr="00A65AF7">
        <w:rPr>
          <w:rFonts w:ascii="Arial" w:eastAsia="Times New Roman" w:hAnsi="Arial" w:cs="Arial"/>
          <w:kern w:val="0"/>
          <w:lang w:eastAsia="en-GB"/>
          <w14:ligatures w14:val="none"/>
        </w:rPr>
        <w:t xml:space="preserve">, 14, p.e20638. Available at: </w:t>
      </w:r>
      <w:hyperlink r:id="rId19" w:history="1">
        <w:r w:rsidRPr="00A65AF7">
          <w:rPr>
            <w:rStyle w:val="Hyperlink"/>
            <w:rFonts w:ascii="Arial" w:eastAsia="Times New Roman" w:hAnsi="Arial" w:cs="Arial"/>
            <w:kern w:val="0"/>
            <w:lang w:eastAsia="en-GB"/>
            <w14:ligatures w14:val="none"/>
          </w:rPr>
          <w:t>https://doi:10.7717/peerj.20638</w:t>
        </w:r>
      </w:hyperlink>
      <w:r w:rsidRPr="00A65AF7">
        <w:rPr>
          <w:rFonts w:ascii="Arial" w:eastAsia="Times New Roman" w:hAnsi="Arial" w:cs="Arial"/>
          <w:kern w:val="0"/>
          <w:lang w:eastAsia="en-GB"/>
          <w14:ligatures w14:val="none"/>
        </w:rPr>
        <w:t xml:space="preserve">. </w:t>
      </w:r>
    </w:p>
    <w:p w14:paraId="7CC476EC" w14:textId="77777777" w:rsidR="00543C44" w:rsidRPr="00A65AF7" w:rsidRDefault="00543C44" w:rsidP="00E75BB4">
      <w:pPr>
        <w:pStyle w:val="ListParagraph"/>
        <w:spacing w:line="360" w:lineRule="auto"/>
        <w:rPr>
          <w:rFonts w:ascii="Arial" w:eastAsia="Times New Roman" w:hAnsi="Arial" w:cs="Arial"/>
          <w:color w:val="3A3A3A"/>
          <w:kern w:val="0"/>
          <w:sz w:val="22"/>
          <w:szCs w:val="22"/>
          <w:lang w:eastAsia="en-GB"/>
          <w14:ligatures w14:val="none"/>
        </w:rPr>
      </w:pPr>
    </w:p>
    <w:p w14:paraId="0CBE54B6" w14:textId="77777777" w:rsidR="00543C44" w:rsidRPr="00A65AF7" w:rsidRDefault="00543C44" w:rsidP="00E75BB4">
      <w:pPr>
        <w:pStyle w:val="ListParagraph"/>
        <w:shd w:val="clear" w:color="auto" w:fill="FFFFFF"/>
        <w:spacing w:after="0" w:line="360" w:lineRule="auto"/>
        <w:jc w:val="both"/>
        <w:rPr>
          <w:rFonts w:ascii="Arial" w:eastAsia="Times New Roman" w:hAnsi="Arial" w:cs="Arial"/>
          <w:color w:val="3A3A3A"/>
          <w:kern w:val="0"/>
          <w:sz w:val="22"/>
          <w:szCs w:val="22"/>
          <w:lang w:eastAsia="en-GB"/>
          <w14:ligatures w14:val="none"/>
        </w:rPr>
      </w:pPr>
    </w:p>
    <w:p w14:paraId="1E8018DF" w14:textId="25164551" w:rsidR="00E75BB4" w:rsidRPr="00A65AF7" w:rsidRDefault="003775D5" w:rsidP="00E75BB4">
      <w:pPr>
        <w:spacing w:after="240" w:line="360" w:lineRule="auto"/>
        <w:jc w:val="both"/>
        <w:rPr>
          <w:rFonts w:ascii="Arial" w:eastAsia="Times New Roman" w:hAnsi="Arial" w:cs="Arial"/>
          <w:kern w:val="0"/>
          <w:lang w:eastAsia="en-GB"/>
          <w14:ligatures w14:val="none"/>
        </w:rPr>
      </w:pPr>
      <w:r w:rsidRPr="00A65AF7">
        <w:rPr>
          <w:rFonts w:ascii="Arial" w:eastAsia="Times New Roman" w:hAnsi="Arial" w:cs="Arial"/>
          <w:kern w:val="0"/>
          <w:lang w:eastAsia="en-GB"/>
          <w14:ligatures w14:val="none"/>
        </w:rPr>
        <w:t>Ekezie, P.E., Rozental, A., Git</w:t>
      </w:r>
      <w:r w:rsidRPr="00A65AF7">
        <w:rPr>
          <w:rFonts w:ascii="Cambria Math" w:eastAsia="Times New Roman" w:hAnsi="Cambria Math" w:cs="Cambria Math"/>
          <w:kern w:val="0"/>
          <w:lang w:eastAsia="en-GB"/>
          <w14:ligatures w14:val="none"/>
        </w:rPr>
        <w:t>‐</w:t>
      </w:r>
      <w:r w:rsidRPr="00A65AF7">
        <w:rPr>
          <w:rFonts w:ascii="Arial" w:eastAsia="Times New Roman" w:hAnsi="Arial" w:cs="Arial"/>
          <w:kern w:val="0"/>
          <w:lang w:eastAsia="en-GB"/>
          <w14:ligatures w14:val="none"/>
        </w:rPr>
        <w:t>Marie Ejneborn</w:t>
      </w:r>
      <w:r w:rsidRPr="00A65AF7">
        <w:rPr>
          <w:rFonts w:ascii="Cambria Math" w:eastAsia="Times New Roman" w:hAnsi="Cambria Math" w:cs="Cambria Math"/>
          <w:kern w:val="0"/>
          <w:lang w:eastAsia="en-GB"/>
          <w14:ligatures w14:val="none"/>
        </w:rPr>
        <w:t>‐</w:t>
      </w:r>
      <w:r w:rsidRPr="00A65AF7">
        <w:rPr>
          <w:rFonts w:ascii="Arial" w:eastAsia="Times New Roman" w:hAnsi="Arial" w:cs="Arial"/>
          <w:kern w:val="0"/>
          <w:lang w:eastAsia="en-GB"/>
          <w14:ligatures w14:val="none"/>
        </w:rPr>
        <w:t>Looi, Werneke, U. and Gabrielsson, S. (2026) ‘Recovery</w:t>
      </w:r>
      <w:r w:rsidRPr="00A65AF7">
        <w:rPr>
          <w:rFonts w:ascii="Cambria Math" w:eastAsia="Times New Roman" w:hAnsi="Cambria Math" w:cs="Cambria Math"/>
          <w:kern w:val="0"/>
          <w:lang w:eastAsia="en-GB"/>
          <w14:ligatures w14:val="none"/>
        </w:rPr>
        <w:t>‐</w:t>
      </w:r>
      <w:r w:rsidRPr="00A65AF7">
        <w:rPr>
          <w:rFonts w:ascii="Arial" w:eastAsia="Times New Roman" w:hAnsi="Arial" w:cs="Arial"/>
          <w:kern w:val="0"/>
          <w:lang w:eastAsia="en-GB"/>
          <w14:ligatures w14:val="none"/>
        </w:rPr>
        <w:t xml:space="preserve">Oriented Conversations in Psychiatric Care: An Integrated Systematic Review, </w:t>
      </w:r>
      <w:r w:rsidRPr="00A65AF7">
        <w:rPr>
          <w:rFonts w:ascii="Arial" w:eastAsia="Times New Roman" w:hAnsi="Arial" w:cs="Arial"/>
          <w:i/>
          <w:iCs/>
          <w:kern w:val="0"/>
          <w:lang w:eastAsia="en-GB"/>
          <w14:ligatures w14:val="none"/>
        </w:rPr>
        <w:t>International Journal of Mental Health Nursing</w:t>
      </w:r>
      <w:r w:rsidRPr="00A65AF7">
        <w:rPr>
          <w:rFonts w:ascii="Arial" w:eastAsia="Times New Roman" w:hAnsi="Arial" w:cs="Arial"/>
          <w:kern w:val="0"/>
          <w:lang w:eastAsia="en-GB"/>
          <w14:ligatures w14:val="none"/>
        </w:rPr>
        <w:t xml:space="preserve">, 35(3), p.e70295. Available at: </w:t>
      </w:r>
      <w:hyperlink r:id="rId20" w:history="1">
        <w:r w:rsidRPr="00A65AF7">
          <w:rPr>
            <w:rStyle w:val="Hyperlink"/>
            <w:rFonts w:ascii="Arial" w:eastAsia="Times New Roman" w:hAnsi="Arial" w:cs="Arial"/>
            <w:kern w:val="0"/>
            <w:lang w:eastAsia="en-GB"/>
            <w14:ligatures w14:val="none"/>
          </w:rPr>
          <w:t>https://doi:10.1111/inm.70295</w:t>
        </w:r>
      </w:hyperlink>
      <w:r w:rsidRPr="00A65AF7">
        <w:rPr>
          <w:rFonts w:ascii="Arial" w:eastAsia="Times New Roman" w:hAnsi="Arial" w:cs="Arial"/>
          <w:kern w:val="0"/>
          <w:lang w:eastAsia="en-GB"/>
          <w14:ligatures w14:val="none"/>
        </w:rPr>
        <w:t>.</w:t>
      </w:r>
    </w:p>
    <w:p w14:paraId="42ECF30F" w14:textId="77777777" w:rsidR="00E75BB4" w:rsidRPr="00A65AF7" w:rsidRDefault="00E75BB4" w:rsidP="00E75BB4">
      <w:pPr>
        <w:spacing w:after="240" w:line="360" w:lineRule="auto"/>
        <w:jc w:val="both"/>
        <w:rPr>
          <w:rFonts w:ascii="Arial" w:eastAsia="Times New Roman" w:hAnsi="Arial" w:cs="Arial"/>
          <w:kern w:val="0"/>
          <w:lang w:eastAsia="en-GB"/>
          <w14:ligatures w14:val="none"/>
        </w:rPr>
      </w:pPr>
    </w:p>
    <w:p w14:paraId="03C31AA5" w14:textId="0AE8C2A6" w:rsidR="003775D5" w:rsidRPr="00A65AF7" w:rsidRDefault="003775D5" w:rsidP="00E75BB4">
      <w:pPr>
        <w:spacing w:after="240" w:line="360" w:lineRule="auto"/>
        <w:jc w:val="both"/>
        <w:rPr>
          <w:rFonts w:ascii="Arial" w:eastAsia="Times New Roman" w:hAnsi="Arial" w:cs="Arial"/>
          <w:kern w:val="0"/>
          <w:lang w:eastAsia="en-GB"/>
          <w14:ligatures w14:val="none"/>
        </w:rPr>
      </w:pPr>
      <w:r w:rsidRPr="00A65AF7">
        <w:rPr>
          <w:rFonts w:ascii="Arial" w:eastAsia="Times New Roman" w:hAnsi="Arial" w:cs="Arial"/>
          <w:kern w:val="0"/>
          <w:lang w:eastAsia="en-GB"/>
          <w14:ligatures w14:val="none"/>
        </w:rPr>
        <w:t xml:space="preserve">Essex, R., Bruce, G., Dibley, M., Newton, P. and Dibley, L. (2021) ‘A systematic scoping review and textual narrative synthesis of long-term health-related quality of life outcomes for adolescent idiopathic scoliosis’, </w:t>
      </w:r>
      <w:r w:rsidRPr="00A65AF7">
        <w:rPr>
          <w:rFonts w:ascii="Arial" w:eastAsia="Times New Roman" w:hAnsi="Arial" w:cs="Arial"/>
          <w:i/>
          <w:iCs/>
          <w:kern w:val="0"/>
          <w:lang w:eastAsia="en-GB"/>
          <w14:ligatures w14:val="none"/>
        </w:rPr>
        <w:t>International journal of Orthopaedic and trauma nursing</w:t>
      </w:r>
      <w:r w:rsidRPr="00A65AF7">
        <w:rPr>
          <w:rFonts w:ascii="Arial" w:eastAsia="Times New Roman" w:hAnsi="Arial" w:cs="Arial"/>
          <w:kern w:val="0"/>
          <w:lang w:eastAsia="en-GB"/>
          <w14:ligatures w14:val="none"/>
        </w:rPr>
        <w:t xml:space="preserve">, 40, p.100844. Available at: </w:t>
      </w:r>
      <w:hyperlink r:id="rId21" w:history="1">
        <w:r w:rsidRPr="00A65AF7">
          <w:rPr>
            <w:rStyle w:val="Hyperlink"/>
            <w:rFonts w:ascii="Arial" w:eastAsia="Times New Roman" w:hAnsi="Arial" w:cs="Arial"/>
            <w:kern w:val="0"/>
            <w:lang w:eastAsia="en-GB"/>
            <w14:ligatures w14:val="none"/>
          </w:rPr>
          <w:t>https://doi:10.1016/j.ijotn.2021.100844</w:t>
        </w:r>
      </w:hyperlink>
      <w:r w:rsidRPr="00A65AF7">
        <w:rPr>
          <w:rFonts w:ascii="Arial" w:eastAsia="Times New Roman" w:hAnsi="Arial" w:cs="Arial"/>
          <w:kern w:val="0"/>
          <w:lang w:eastAsia="en-GB"/>
          <w14:ligatures w14:val="none"/>
        </w:rPr>
        <w:t>.</w:t>
      </w:r>
    </w:p>
    <w:p w14:paraId="40710949" w14:textId="77777777" w:rsidR="00E75BB4" w:rsidRPr="00A65AF7" w:rsidRDefault="00E75BB4" w:rsidP="00E75BB4">
      <w:pPr>
        <w:spacing w:after="240" w:line="360" w:lineRule="auto"/>
        <w:jc w:val="both"/>
        <w:rPr>
          <w:rFonts w:ascii="Arial" w:eastAsia="Times New Roman" w:hAnsi="Arial" w:cs="Arial"/>
          <w:kern w:val="0"/>
          <w:lang w:eastAsia="en-GB"/>
          <w14:ligatures w14:val="none"/>
        </w:rPr>
      </w:pPr>
    </w:p>
    <w:p w14:paraId="6EE1D021" w14:textId="2FC1FF6F" w:rsidR="003775D5" w:rsidRPr="00A65AF7" w:rsidRDefault="003775D5" w:rsidP="00E75BB4">
      <w:pPr>
        <w:spacing w:after="240" w:line="360" w:lineRule="auto"/>
        <w:jc w:val="both"/>
        <w:rPr>
          <w:rFonts w:ascii="Arial" w:eastAsia="Times New Roman" w:hAnsi="Arial" w:cs="Arial"/>
          <w:kern w:val="0"/>
          <w:lang w:eastAsia="en-GB"/>
          <w14:ligatures w14:val="none"/>
        </w:rPr>
      </w:pPr>
      <w:r w:rsidRPr="00A65AF7">
        <w:rPr>
          <w:rFonts w:ascii="Arial" w:eastAsia="Times New Roman" w:hAnsi="Arial" w:cs="Arial"/>
          <w:kern w:val="0"/>
          <w:lang w:eastAsia="en-GB"/>
          <w14:ligatures w14:val="none"/>
        </w:rPr>
        <w:t xml:space="preserve"> </w:t>
      </w:r>
      <w:r w:rsidRPr="00A65AF7">
        <w:rPr>
          <w:rFonts w:ascii="Arial" w:eastAsia="Times New Roman" w:hAnsi="Arial" w:cs="Arial"/>
          <w:color w:val="0D0D0D"/>
          <w:kern w:val="0"/>
          <w:sz w:val="22"/>
          <w:szCs w:val="22"/>
          <w:lang w:eastAsia="en-GB"/>
          <w14:ligatures w14:val="none"/>
        </w:rPr>
        <w:t xml:space="preserve">Hsu, P.-C., Feng, C.-K., Huang, S.-H., Chiu, J.-W., Chou, C.-L. and Yang, T.-F. (2019b) ‘Health-related quality of life in children and adolescent with different types of scoliosis’, </w:t>
      </w:r>
      <w:r w:rsidRPr="00A65AF7">
        <w:rPr>
          <w:rFonts w:ascii="Arial" w:eastAsia="Times New Roman" w:hAnsi="Arial" w:cs="Arial"/>
          <w:i/>
          <w:iCs/>
          <w:color w:val="0D0D0D"/>
          <w:kern w:val="0"/>
          <w:sz w:val="22"/>
          <w:szCs w:val="22"/>
          <w:lang w:eastAsia="en-GB"/>
          <w14:ligatures w14:val="none"/>
        </w:rPr>
        <w:t>Journal of the Chinese medical association</w:t>
      </w:r>
      <w:r w:rsidRPr="00A65AF7">
        <w:rPr>
          <w:rFonts w:ascii="Arial" w:eastAsia="Times New Roman" w:hAnsi="Arial" w:cs="Arial"/>
          <w:color w:val="0D0D0D"/>
          <w:kern w:val="0"/>
          <w:sz w:val="22"/>
          <w:szCs w:val="22"/>
          <w:lang w:eastAsia="en-GB"/>
          <w14:ligatures w14:val="none"/>
        </w:rPr>
        <w:t xml:space="preserve">, 82(2), pp.161–165. Available at: </w:t>
      </w:r>
      <w:hyperlink r:id="rId22" w:history="1">
        <w:r w:rsidRPr="00A65AF7">
          <w:rPr>
            <w:rStyle w:val="Hyperlink"/>
            <w:rFonts w:ascii="Arial" w:eastAsia="Times New Roman" w:hAnsi="Arial" w:cs="Arial"/>
            <w:kern w:val="0"/>
            <w:sz w:val="22"/>
            <w:szCs w:val="22"/>
            <w:lang w:eastAsia="en-GB"/>
            <w14:ligatures w14:val="none"/>
          </w:rPr>
          <w:t>https://doi:10.1097/jcma.0000000000000020</w:t>
        </w:r>
      </w:hyperlink>
      <w:r w:rsidR="00543C44" w:rsidRPr="00A65AF7">
        <w:rPr>
          <w:rFonts w:ascii="Arial" w:eastAsia="Times New Roman" w:hAnsi="Arial" w:cs="Arial"/>
          <w:color w:val="0D0D0D"/>
          <w:kern w:val="0"/>
          <w:lang w:eastAsia="en-GB"/>
          <w14:ligatures w14:val="none"/>
        </w:rPr>
        <w:t>.</w:t>
      </w:r>
    </w:p>
    <w:p w14:paraId="1B02FE3E" w14:textId="77777777" w:rsidR="00E75BB4" w:rsidRPr="00A65AF7" w:rsidRDefault="00E75BB4" w:rsidP="00E75BB4">
      <w:pPr>
        <w:spacing w:after="240" w:line="360" w:lineRule="auto"/>
        <w:jc w:val="both"/>
        <w:rPr>
          <w:rFonts w:ascii="Arial" w:eastAsia="Times New Roman" w:hAnsi="Arial" w:cs="Arial"/>
          <w:kern w:val="0"/>
          <w:lang w:eastAsia="en-GB"/>
          <w14:ligatures w14:val="none"/>
        </w:rPr>
      </w:pPr>
    </w:p>
    <w:p w14:paraId="515AE469" w14:textId="5D4E2C36" w:rsidR="00543C44" w:rsidRPr="00A65AF7" w:rsidRDefault="003775D5" w:rsidP="00E75BB4">
      <w:pPr>
        <w:spacing w:after="240" w:line="360" w:lineRule="auto"/>
        <w:jc w:val="both"/>
        <w:rPr>
          <w:rFonts w:ascii="Arial" w:eastAsia="Times New Roman" w:hAnsi="Arial" w:cs="Arial"/>
          <w:kern w:val="0"/>
          <w:lang w:eastAsia="en-GB"/>
          <w14:ligatures w14:val="none"/>
        </w:rPr>
      </w:pPr>
      <w:r w:rsidRPr="00A65AF7">
        <w:rPr>
          <w:rFonts w:ascii="Arial" w:eastAsia="Times New Roman" w:hAnsi="Arial" w:cs="Arial"/>
          <w:kern w:val="0"/>
          <w:lang w:eastAsia="en-GB"/>
          <w14:ligatures w14:val="none"/>
        </w:rPr>
        <w:t xml:space="preserve">Kirkbride, J.B., Anglin, D.M., Colman, I., Dykxhoorn, J., Jones, P.B., Patalay, P., Pitman, A., Soneson, E., Steare, T., Wright, T. and Griffiths, S.L. (2024) ‘The social determinants of mental health and disorder: Evidence, prevention and recommendations’, </w:t>
      </w:r>
      <w:r w:rsidRPr="00A65AF7">
        <w:rPr>
          <w:rFonts w:ascii="Arial" w:eastAsia="Times New Roman" w:hAnsi="Arial" w:cs="Arial"/>
          <w:i/>
          <w:iCs/>
          <w:kern w:val="0"/>
          <w:lang w:eastAsia="en-GB"/>
          <w14:ligatures w14:val="none"/>
        </w:rPr>
        <w:t>World Psychiatry: Official Journal of the World Psychiatric Association (WPA)</w:t>
      </w:r>
      <w:r w:rsidRPr="00A65AF7">
        <w:rPr>
          <w:rFonts w:ascii="Arial" w:eastAsia="Times New Roman" w:hAnsi="Arial" w:cs="Arial"/>
          <w:kern w:val="0"/>
          <w:lang w:eastAsia="en-GB"/>
          <w14:ligatures w14:val="none"/>
        </w:rPr>
        <w:t xml:space="preserve">, 23(1), pp.58–90. Available at: </w:t>
      </w:r>
      <w:hyperlink r:id="rId23" w:history="1">
        <w:r w:rsidRPr="00A65AF7">
          <w:rPr>
            <w:rStyle w:val="Hyperlink"/>
            <w:rFonts w:ascii="Arial" w:eastAsia="Times New Roman" w:hAnsi="Arial" w:cs="Arial"/>
            <w:kern w:val="0"/>
            <w:lang w:eastAsia="en-GB"/>
            <w14:ligatures w14:val="none"/>
          </w:rPr>
          <w:t>https://doi:10.1002/wps.21160</w:t>
        </w:r>
      </w:hyperlink>
      <w:r w:rsidRPr="00A65AF7">
        <w:rPr>
          <w:rFonts w:ascii="Arial" w:eastAsia="Times New Roman" w:hAnsi="Arial" w:cs="Arial"/>
          <w:kern w:val="0"/>
          <w:lang w:eastAsia="en-GB"/>
          <w14:ligatures w14:val="none"/>
        </w:rPr>
        <w:t>.</w:t>
      </w:r>
    </w:p>
    <w:p w14:paraId="67FA77EC" w14:textId="2652CBA3" w:rsidR="003775D5" w:rsidRPr="00A65AF7" w:rsidRDefault="003775D5" w:rsidP="00E75BB4">
      <w:pPr>
        <w:pStyle w:val="ListParagraph"/>
        <w:spacing w:after="240" w:line="360" w:lineRule="auto"/>
        <w:jc w:val="both"/>
        <w:rPr>
          <w:rFonts w:ascii="Arial" w:eastAsia="Times New Roman" w:hAnsi="Arial" w:cs="Arial"/>
          <w:kern w:val="0"/>
          <w:lang w:eastAsia="en-GB"/>
          <w14:ligatures w14:val="none"/>
        </w:rPr>
      </w:pPr>
      <w:r w:rsidRPr="00A65AF7">
        <w:rPr>
          <w:rFonts w:ascii="Arial" w:eastAsia="Times New Roman" w:hAnsi="Arial" w:cs="Arial"/>
          <w:kern w:val="0"/>
          <w:lang w:eastAsia="en-GB"/>
          <w14:ligatures w14:val="none"/>
        </w:rPr>
        <w:t xml:space="preserve"> </w:t>
      </w:r>
    </w:p>
    <w:p w14:paraId="0ED79558" w14:textId="66609ED4" w:rsidR="003775D5" w:rsidRPr="00A65AF7" w:rsidRDefault="003775D5" w:rsidP="00E75BB4">
      <w:pPr>
        <w:spacing w:line="360" w:lineRule="auto"/>
        <w:jc w:val="both"/>
        <w:rPr>
          <w:rFonts w:ascii="Arial" w:hAnsi="Arial" w:cs="Arial"/>
          <w:sz w:val="22"/>
          <w:szCs w:val="22"/>
        </w:rPr>
      </w:pPr>
      <w:r w:rsidRPr="00A65AF7">
        <w:rPr>
          <w:rFonts w:ascii="Arial" w:hAnsi="Arial" w:cs="Arial"/>
          <w:sz w:val="22"/>
          <w:szCs w:val="22"/>
        </w:rPr>
        <w:lastRenderedPageBreak/>
        <w:t xml:space="preserve">Kwan, M.K., Loh, K.W., Chung, W.H., Chiu, C.K., Hasan, M.S. and Chan, C.Y.W. (2021) ‘Perioperative outcome and complications following single-staged posterior spinal fusion (PSF) using pedicle screw instrumentation in Adolescent idiopathic scoliosis (AIS): A review of 1057 cases from a single centre’, </w:t>
      </w:r>
      <w:r w:rsidRPr="00A65AF7">
        <w:rPr>
          <w:rFonts w:ascii="Arial" w:hAnsi="Arial" w:cs="Arial"/>
          <w:i/>
          <w:iCs/>
          <w:sz w:val="22"/>
          <w:szCs w:val="22"/>
        </w:rPr>
        <w:t>BMC musculoskeletal disorders</w:t>
      </w:r>
      <w:r w:rsidRPr="00A65AF7">
        <w:rPr>
          <w:rFonts w:ascii="Arial" w:hAnsi="Arial" w:cs="Arial"/>
          <w:sz w:val="22"/>
          <w:szCs w:val="22"/>
        </w:rPr>
        <w:t xml:space="preserve">, 22(1). Available at: </w:t>
      </w:r>
      <w:hyperlink r:id="rId24" w:history="1">
        <w:r w:rsidRPr="00A65AF7">
          <w:rPr>
            <w:rStyle w:val="Hyperlink"/>
            <w:rFonts w:ascii="Arial" w:hAnsi="Arial" w:cs="Arial"/>
            <w:sz w:val="22"/>
            <w:szCs w:val="22"/>
          </w:rPr>
          <w:t>https://doi:10.1186/s12891-021-04225-5</w:t>
        </w:r>
      </w:hyperlink>
      <w:r w:rsidR="00543C44" w:rsidRPr="00A65AF7">
        <w:rPr>
          <w:rFonts w:ascii="Arial" w:hAnsi="Arial" w:cs="Arial"/>
          <w:sz w:val="22"/>
          <w:szCs w:val="22"/>
        </w:rPr>
        <w:t>.</w:t>
      </w:r>
    </w:p>
    <w:p w14:paraId="2558063F" w14:textId="77777777" w:rsidR="00E75BB4" w:rsidRPr="00A65AF7" w:rsidRDefault="00E75BB4" w:rsidP="00E75BB4">
      <w:pPr>
        <w:spacing w:line="360" w:lineRule="auto"/>
        <w:jc w:val="both"/>
        <w:rPr>
          <w:rFonts w:ascii="Arial" w:eastAsia="Times New Roman" w:hAnsi="Arial" w:cs="Arial"/>
          <w:kern w:val="0"/>
          <w:lang w:eastAsia="en-GB"/>
          <w14:ligatures w14:val="none"/>
        </w:rPr>
      </w:pPr>
    </w:p>
    <w:p w14:paraId="7F890710" w14:textId="5CE05635" w:rsidR="003775D5" w:rsidRPr="00A65AF7" w:rsidRDefault="003775D5" w:rsidP="00E75BB4">
      <w:pPr>
        <w:spacing w:line="360" w:lineRule="auto"/>
        <w:jc w:val="both"/>
        <w:rPr>
          <w:rFonts w:ascii="Arial" w:hAnsi="Arial" w:cs="Arial"/>
          <w:sz w:val="22"/>
          <w:szCs w:val="22"/>
        </w:rPr>
      </w:pPr>
      <w:r w:rsidRPr="00A65AF7">
        <w:rPr>
          <w:rFonts w:ascii="Arial" w:eastAsia="Times New Roman" w:hAnsi="Arial" w:cs="Arial"/>
          <w:kern w:val="0"/>
          <w:lang w:eastAsia="en-GB"/>
          <w14:ligatures w14:val="none"/>
        </w:rPr>
        <w:t xml:space="preserve">Li, F., Dev, R., Kim Geok Soh, Wang, C. and Yuan, Y. (2024a) ‘Effects of Pilates exercises on spine deformities and posture: A systematic review’, </w:t>
      </w:r>
      <w:r w:rsidRPr="00A65AF7">
        <w:rPr>
          <w:rFonts w:ascii="Arial" w:eastAsia="Times New Roman" w:hAnsi="Arial" w:cs="Arial"/>
          <w:i/>
          <w:iCs/>
          <w:kern w:val="0"/>
          <w:lang w:eastAsia="en-GB"/>
          <w14:ligatures w14:val="none"/>
        </w:rPr>
        <w:t>BMC sports science, medicine and rehabilitation</w:t>
      </w:r>
      <w:r w:rsidRPr="00A65AF7">
        <w:rPr>
          <w:rFonts w:ascii="Arial" w:eastAsia="Times New Roman" w:hAnsi="Arial" w:cs="Arial"/>
          <w:kern w:val="0"/>
          <w:lang w:eastAsia="en-GB"/>
          <w14:ligatures w14:val="none"/>
        </w:rPr>
        <w:t xml:space="preserve">, 16(1). Available at: </w:t>
      </w:r>
      <w:hyperlink r:id="rId25" w:history="1">
        <w:r w:rsidRPr="00A65AF7">
          <w:rPr>
            <w:rStyle w:val="Hyperlink"/>
            <w:rFonts w:ascii="Arial" w:eastAsia="Times New Roman" w:hAnsi="Arial" w:cs="Arial"/>
            <w:kern w:val="0"/>
            <w:lang w:eastAsia="en-GB"/>
            <w14:ligatures w14:val="none"/>
          </w:rPr>
          <w:t>https://doi:10.1186/s13102-024-00843-3</w:t>
        </w:r>
      </w:hyperlink>
      <w:r w:rsidRPr="00A65AF7">
        <w:rPr>
          <w:rFonts w:ascii="Arial" w:eastAsia="Times New Roman" w:hAnsi="Arial" w:cs="Arial"/>
          <w:kern w:val="0"/>
          <w:lang w:eastAsia="en-GB"/>
          <w14:ligatures w14:val="none"/>
        </w:rPr>
        <w:t>.</w:t>
      </w:r>
    </w:p>
    <w:p w14:paraId="3BF689A8" w14:textId="77777777" w:rsidR="00543C44" w:rsidRPr="00A65AF7" w:rsidRDefault="00543C44" w:rsidP="00E75BB4">
      <w:pPr>
        <w:pStyle w:val="ListParagraph"/>
        <w:spacing w:line="360" w:lineRule="auto"/>
        <w:jc w:val="both"/>
        <w:rPr>
          <w:rFonts w:ascii="Arial" w:hAnsi="Arial" w:cs="Arial"/>
          <w:sz w:val="22"/>
          <w:szCs w:val="22"/>
        </w:rPr>
      </w:pPr>
    </w:p>
    <w:p w14:paraId="46E0F68F" w14:textId="3CF4744E" w:rsidR="003775D5" w:rsidRPr="00A65AF7" w:rsidRDefault="003775D5" w:rsidP="00E75BB4">
      <w:pPr>
        <w:spacing w:line="360" w:lineRule="auto"/>
        <w:jc w:val="both"/>
        <w:rPr>
          <w:rFonts w:ascii="Arial" w:hAnsi="Arial" w:cs="Arial"/>
          <w:sz w:val="22"/>
          <w:szCs w:val="22"/>
        </w:rPr>
      </w:pPr>
      <w:r w:rsidRPr="00A65AF7">
        <w:rPr>
          <w:rFonts w:ascii="Arial" w:hAnsi="Arial" w:cs="Arial"/>
          <w:sz w:val="22"/>
          <w:szCs w:val="22"/>
        </w:rPr>
        <w:t>Negrini, S., Donzelli, S., Aulisa, A. G., Czaprowski, D., Schreiber, S., de Mauroy, J. C., Diers, H., Grivas, T. B., Knott, P., Kotwicki, T., Maruyama, T., Minozzi, S., O’Brien, J. P., Rigo, M., Romano, M., Zaina, F., &amp; SOSORT Guidelines Committee. (2018) ‘2018 SOSORT guidelines: Orthopaedic and rehabilitation treatment of idiopathic scoliosis during growth’, </w:t>
      </w:r>
      <w:r w:rsidRPr="00A65AF7">
        <w:rPr>
          <w:rFonts w:ascii="Arial" w:hAnsi="Arial" w:cs="Arial"/>
          <w:i/>
          <w:iCs/>
          <w:sz w:val="22"/>
          <w:szCs w:val="22"/>
        </w:rPr>
        <w:t>Scoliosis and Spinal Disorders, 13</w:t>
      </w:r>
      <w:r w:rsidRPr="00A65AF7">
        <w:rPr>
          <w:rFonts w:ascii="Arial" w:hAnsi="Arial" w:cs="Arial"/>
          <w:sz w:val="22"/>
          <w:szCs w:val="22"/>
        </w:rPr>
        <w:t xml:space="preserve">, Article 3. Available at: </w:t>
      </w:r>
      <w:hyperlink r:id="rId26" w:history="1">
        <w:r w:rsidRPr="00A65AF7">
          <w:rPr>
            <w:rStyle w:val="Hyperlink"/>
            <w:rFonts w:ascii="Arial" w:hAnsi="Arial" w:cs="Arial"/>
            <w:sz w:val="22"/>
            <w:szCs w:val="22"/>
          </w:rPr>
          <w:t>https://doi.org/10.1186/s13013-017-0145-8</w:t>
        </w:r>
      </w:hyperlink>
      <w:r w:rsidRPr="00A65AF7">
        <w:rPr>
          <w:rFonts w:ascii="Arial" w:hAnsi="Arial" w:cs="Arial"/>
          <w:sz w:val="22"/>
          <w:szCs w:val="22"/>
        </w:rPr>
        <w:t>.</w:t>
      </w:r>
    </w:p>
    <w:p w14:paraId="2C590DBC" w14:textId="77777777" w:rsidR="00543C44" w:rsidRPr="00A65AF7" w:rsidRDefault="00543C44" w:rsidP="00E75BB4">
      <w:pPr>
        <w:pStyle w:val="ListParagraph"/>
        <w:spacing w:line="360" w:lineRule="auto"/>
        <w:rPr>
          <w:rFonts w:ascii="Arial" w:hAnsi="Arial" w:cs="Arial"/>
          <w:sz w:val="22"/>
          <w:szCs w:val="22"/>
        </w:rPr>
      </w:pPr>
    </w:p>
    <w:p w14:paraId="3F5FAEA1" w14:textId="77777777" w:rsidR="003775D5" w:rsidRPr="00A65AF7" w:rsidRDefault="003775D5" w:rsidP="00E75BB4">
      <w:pPr>
        <w:spacing w:after="240" w:line="360" w:lineRule="auto"/>
        <w:jc w:val="both"/>
        <w:rPr>
          <w:rFonts w:ascii="Arial" w:eastAsia="Times New Roman" w:hAnsi="Arial" w:cs="Arial"/>
          <w:kern w:val="0"/>
          <w:lang w:eastAsia="en-GB"/>
          <w14:ligatures w14:val="none"/>
        </w:rPr>
      </w:pPr>
      <w:r w:rsidRPr="00A65AF7">
        <w:rPr>
          <w:rFonts w:ascii="Arial" w:eastAsia="Times New Roman" w:hAnsi="Arial" w:cs="Arial"/>
          <w:kern w:val="0"/>
          <w:lang w:eastAsia="en-GB"/>
          <w14:ligatures w14:val="none"/>
        </w:rPr>
        <w:t xml:space="preserve">NHS England (2019) The NHS Long Term Plan. Available at: </w:t>
      </w:r>
      <w:hyperlink r:id="rId27" w:history="1">
        <w:r w:rsidRPr="00A65AF7">
          <w:rPr>
            <w:rStyle w:val="Hyperlink"/>
            <w:rFonts w:ascii="Arial" w:eastAsia="Times New Roman" w:hAnsi="Arial" w:cs="Arial"/>
            <w:kern w:val="0"/>
            <w:lang w:eastAsia="en-GB"/>
            <w14:ligatures w14:val="none"/>
          </w:rPr>
          <w:t>https://www.longtermplan.nhs.uk/</w:t>
        </w:r>
      </w:hyperlink>
      <w:r w:rsidRPr="00A65AF7">
        <w:rPr>
          <w:rFonts w:ascii="Arial" w:eastAsia="Times New Roman" w:hAnsi="Arial" w:cs="Arial"/>
          <w:kern w:val="0"/>
          <w:lang w:eastAsia="en-GB"/>
          <w14:ligatures w14:val="none"/>
        </w:rPr>
        <w:t xml:space="preserve">  (Accessed: 20 July 2026). </w:t>
      </w:r>
    </w:p>
    <w:p w14:paraId="7974415C" w14:textId="77777777" w:rsidR="00E75BB4" w:rsidRPr="00A65AF7" w:rsidRDefault="00E75BB4" w:rsidP="00E75BB4">
      <w:pPr>
        <w:spacing w:line="360" w:lineRule="auto"/>
        <w:jc w:val="both"/>
        <w:rPr>
          <w:rFonts w:ascii="Arial" w:hAnsi="Arial" w:cs="Arial"/>
          <w:sz w:val="22"/>
          <w:szCs w:val="22"/>
        </w:rPr>
      </w:pPr>
    </w:p>
    <w:p w14:paraId="54BB38CB" w14:textId="091EB0E0" w:rsidR="003775D5" w:rsidRPr="00A65AF7" w:rsidRDefault="003775D5" w:rsidP="00E75BB4">
      <w:pPr>
        <w:spacing w:line="360" w:lineRule="auto"/>
        <w:jc w:val="both"/>
        <w:rPr>
          <w:rFonts w:ascii="Arial" w:hAnsi="Arial" w:cs="Arial"/>
          <w:sz w:val="22"/>
          <w:szCs w:val="22"/>
        </w:rPr>
      </w:pPr>
      <w:r w:rsidRPr="00A65AF7">
        <w:rPr>
          <w:rFonts w:ascii="Arial" w:hAnsi="Arial" w:cs="Arial"/>
          <w:sz w:val="22"/>
          <w:szCs w:val="22"/>
        </w:rPr>
        <w:t xml:space="preserve"> NHS England (2019) </w:t>
      </w:r>
      <w:r w:rsidRPr="00A65AF7">
        <w:rPr>
          <w:rFonts w:ascii="Arial" w:hAnsi="Arial" w:cs="Arial"/>
          <w:i/>
          <w:iCs/>
          <w:sz w:val="22"/>
          <w:szCs w:val="22"/>
        </w:rPr>
        <w:t>Scoliosis: Clinical guidance and spinal services information.</w:t>
      </w:r>
      <w:r w:rsidRPr="00A65AF7">
        <w:rPr>
          <w:rFonts w:ascii="Arial" w:hAnsi="Arial" w:cs="Arial"/>
          <w:sz w:val="22"/>
          <w:szCs w:val="22"/>
        </w:rPr>
        <w:t xml:space="preserve"> NHS England. Available at: </w:t>
      </w:r>
      <w:hyperlink r:id="rId28" w:history="1">
        <w:r w:rsidRPr="00A65AF7">
          <w:rPr>
            <w:rStyle w:val="Hyperlink"/>
            <w:rFonts w:ascii="Arial" w:hAnsi="Arial" w:cs="Arial"/>
            <w:sz w:val="22"/>
            <w:szCs w:val="22"/>
          </w:rPr>
          <w:t>https://www.england.nhs.uk</w:t>
        </w:r>
      </w:hyperlink>
      <w:r w:rsidRPr="00A65AF7">
        <w:rPr>
          <w:rFonts w:ascii="Arial" w:hAnsi="Arial" w:cs="Arial"/>
          <w:sz w:val="22"/>
          <w:szCs w:val="22"/>
        </w:rPr>
        <w:t xml:space="preserve"> (Accessed 15 July 2026).</w:t>
      </w:r>
    </w:p>
    <w:p w14:paraId="1DAC11DB" w14:textId="77777777" w:rsidR="00E75BB4" w:rsidRPr="00A65AF7" w:rsidRDefault="00E75BB4" w:rsidP="00E75BB4">
      <w:pPr>
        <w:spacing w:after="240" w:line="360" w:lineRule="auto"/>
        <w:jc w:val="both"/>
        <w:rPr>
          <w:rFonts w:ascii="Arial" w:eastAsia="Times New Roman" w:hAnsi="Arial" w:cs="Arial"/>
          <w:kern w:val="0"/>
          <w:lang w:eastAsia="en-GB"/>
          <w14:ligatures w14:val="none"/>
        </w:rPr>
      </w:pPr>
    </w:p>
    <w:p w14:paraId="1E50BE85" w14:textId="7BFC6B44" w:rsidR="00543C44" w:rsidRPr="00A65AF7" w:rsidRDefault="003775D5" w:rsidP="00E75BB4">
      <w:pPr>
        <w:spacing w:after="240" w:line="360" w:lineRule="auto"/>
        <w:jc w:val="both"/>
        <w:rPr>
          <w:rFonts w:ascii="Arial" w:eastAsia="Times New Roman" w:hAnsi="Arial" w:cs="Arial"/>
          <w:kern w:val="0"/>
          <w:lang w:eastAsia="en-GB"/>
          <w14:ligatures w14:val="none"/>
        </w:rPr>
      </w:pPr>
      <w:r w:rsidRPr="00A65AF7">
        <w:rPr>
          <w:rFonts w:ascii="Arial" w:eastAsia="Times New Roman" w:hAnsi="Arial" w:cs="Arial"/>
          <w:kern w:val="0"/>
          <w:lang w:eastAsia="en-GB"/>
          <w14:ligatures w14:val="none"/>
        </w:rPr>
        <w:t xml:space="preserve">NICE (2021) Shared decision making (NG197). Available at: </w:t>
      </w:r>
      <w:hyperlink r:id="rId29" w:history="1">
        <w:r w:rsidRPr="00A65AF7">
          <w:rPr>
            <w:rStyle w:val="Hyperlink"/>
            <w:rFonts w:ascii="Arial" w:eastAsia="Times New Roman" w:hAnsi="Arial" w:cs="Arial"/>
            <w:kern w:val="0"/>
            <w:lang w:eastAsia="en-GB"/>
            <w14:ligatures w14:val="none"/>
          </w:rPr>
          <w:t>https://www.nice.org.uk/guidance/ng197</w:t>
        </w:r>
      </w:hyperlink>
      <w:r w:rsidRPr="00A65AF7">
        <w:rPr>
          <w:rFonts w:ascii="Arial" w:eastAsia="Times New Roman" w:hAnsi="Arial" w:cs="Arial"/>
          <w:kern w:val="0"/>
          <w:lang w:eastAsia="en-GB"/>
          <w14:ligatures w14:val="none"/>
        </w:rPr>
        <w:t xml:space="preserve">  (Accessed: 20 July 2026).</w:t>
      </w:r>
    </w:p>
    <w:p w14:paraId="2D7EA993" w14:textId="0E59990A" w:rsidR="003775D5" w:rsidRPr="00A65AF7" w:rsidRDefault="003775D5" w:rsidP="00E75BB4">
      <w:pPr>
        <w:pStyle w:val="ListParagraph"/>
        <w:spacing w:after="240" w:line="360" w:lineRule="auto"/>
        <w:jc w:val="both"/>
        <w:rPr>
          <w:rFonts w:ascii="Arial" w:eastAsia="Times New Roman" w:hAnsi="Arial" w:cs="Arial"/>
          <w:kern w:val="0"/>
          <w:lang w:eastAsia="en-GB"/>
          <w14:ligatures w14:val="none"/>
        </w:rPr>
      </w:pPr>
      <w:r w:rsidRPr="00A65AF7">
        <w:rPr>
          <w:rFonts w:ascii="Arial" w:eastAsia="Times New Roman" w:hAnsi="Arial" w:cs="Arial"/>
          <w:kern w:val="0"/>
          <w:lang w:eastAsia="en-GB"/>
          <w14:ligatures w14:val="none"/>
        </w:rPr>
        <w:t xml:space="preserve"> </w:t>
      </w:r>
    </w:p>
    <w:p w14:paraId="6F3C4078" w14:textId="77777777" w:rsidR="003775D5" w:rsidRPr="00A65AF7" w:rsidRDefault="003775D5" w:rsidP="00E75BB4">
      <w:pPr>
        <w:spacing w:line="360" w:lineRule="auto"/>
        <w:jc w:val="both"/>
        <w:rPr>
          <w:rFonts w:ascii="Arial" w:hAnsi="Arial" w:cs="Arial"/>
          <w:sz w:val="22"/>
          <w:szCs w:val="22"/>
        </w:rPr>
      </w:pPr>
      <w:r w:rsidRPr="00A65AF7">
        <w:rPr>
          <w:rFonts w:ascii="Arial" w:hAnsi="Arial" w:cs="Arial"/>
          <w:sz w:val="22"/>
          <w:szCs w:val="22"/>
        </w:rPr>
        <w:t>NICE (2022) </w:t>
      </w:r>
      <w:r w:rsidRPr="00A65AF7">
        <w:rPr>
          <w:rFonts w:ascii="Arial" w:hAnsi="Arial" w:cs="Arial"/>
          <w:i/>
          <w:iCs/>
          <w:sz w:val="22"/>
          <w:szCs w:val="22"/>
        </w:rPr>
        <w:t>Scoliosis in children and young people: Assessment and management.</w:t>
      </w:r>
      <w:r w:rsidRPr="00A65AF7">
        <w:rPr>
          <w:rFonts w:ascii="Arial" w:hAnsi="Arial" w:cs="Arial"/>
          <w:sz w:val="22"/>
          <w:szCs w:val="22"/>
        </w:rPr>
        <w:t xml:space="preserve"> Available at: </w:t>
      </w:r>
      <w:hyperlink r:id="rId30" w:history="1">
        <w:r w:rsidRPr="00A65AF7">
          <w:rPr>
            <w:rStyle w:val="Hyperlink"/>
            <w:rFonts w:ascii="Arial" w:hAnsi="Arial" w:cs="Arial"/>
            <w:sz w:val="22"/>
            <w:szCs w:val="22"/>
          </w:rPr>
          <w:t>https://www.nice.org.uk</w:t>
        </w:r>
      </w:hyperlink>
      <w:r w:rsidRPr="00A65AF7">
        <w:rPr>
          <w:rFonts w:ascii="Arial" w:hAnsi="Arial" w:cs="Arial"/>
          <w:sz w:val="22"/>
          <w:szCs w:val="22"/>
        </w:rPr>
        <w:t xml:space="preserve"> (Accessed 15 July 2026).</w:t>
      </w:r>
    </w:p>
    <w:p w14:paraId="2302EA32" w14:textId="77777777" w:rsidR="00543C44" w:rsidRPr="00A65AF7" w:rsidRDefault="00543C44" w:rsidP="00E75BB4">
      <w:pPr>
        <w:pStyle w:val="ListParagraph"/>
        <w:spacing w:line="360" w:lineRule="auto"/>
        <w:rPr>
          <w:rFonts w:ascii="Arial" w:hAnsi="Arial" w:cs="Arial"/>
          <w:sz w:val="22"/>
          <w:szCs w:val="22"/>
        </w:rPr>
      </w:pPr>
    </w:p>
    <w:p w14:paraId="7CAD64DA" w14:textId="77777777" w:rsidR="00543C44" w:rsidRPr="00A65AF7" w:rsidRDefault="00543C44" w:rsidP="00E75BB4">
      <w:pPr>
        <w:pStyle w:val="ListParagraph"/>
        <w:spacing w:line="360" w:lineRule="auto"/>
        <w:jc w:val="both"/>
        <w:rPr>
          <w:rFonts w:ascii="Arial" w:hAnsi="Arial" w:cs="Arial"/>
          <w:sz w:val="22"/>
          <w:szCs w:val="22"/>
        </w:rPr>
      </w:pPr>
    </w:p>
    <w:p w14:paraId="75823427" w14:textId="21436C61" w:rsidR="003775D5" w:rsidRDefault="003775D5" w:rsidP="00E75BB4">
      <w:pPr>
        <w:spacing w:after="240" w:line="360" w:lineRule="auto"/>
        <w:jc w:val="both"/>
        <w:rPr>
          <w:rFonts w:ascii="Arial" w:eastAsia="Times New Roman" w:hAnsi="Arial" w:cs="Arial"/>
          <w:kern w:val="0"/>
          <w:lang w:eastAsia="en-GB"/>
          <w14:ligatures w14:val="none"/>
        </w:rPr>
      </w:pPr>
      <w:r w:rsidRPr="00A65AF7">
        <w:rPr>
          <w:rFonts w:ascii="Arial" w:eastAsia="Times New Roman" w:hAnsi="Arial" w:cs="Arial"/>
          <w:kern w:val="0"/>
          <w:lang w:eastAsia="en-GB"/>
          <w14:ligatures w14:val="none"/>
        </w:rPr>
        <w:t>Sanz-Osorio, M.T., González</w:t>
      </w:r>
      <w:r w:rsidRPr="00A65AF7">
        <w:rPr>
          <w:rFonts w:ascii="Cambria Math" w:eastAsia="Times New Roman" w:hAnsi="Cambria Math" w:cs="Cambria Math"/>
          <w:kern w:val="0"/>
          <w:lang w:eastAsia="en-GB"/>
          <w14:ligatures w14:val="none"/>
        </w:rPr>
        <w:t>‐</w:t>
      </w:r>
      <w:r w:rsidRPr="00A65AF7">
        <w:rPr>
          <w:rFonts w:ascii="Arial" w:eastAsia="Times New Roman" w:hAnsi="Arial" w:cs="Arial"/>
          <w:kern w:val="0"/>
          <w:lang w:eastAsia="en-GB"/>
          <w14:ligatures w14:val="none"/>
        </w:rPr>
        <w:t>Diez, L., Sánchez</w:t>
      </w:r>
      <w:r w:rsidRPr="00A65AF7">
        <w:rPr>
          <w:rFonts w:ascii="Cambria Math" w:eastAsia="Times New Roman" w:hAnsi="Cambria Math" w:cs="Cambria Math"/>
          <w:kern w:val="0"/>
          <w:lang w:eastAsia="en-GB"/>
          <w14:ligatures w14:val="none"/>
        </w:rPr>
        <w:t>‐</w:t>
      </w:r>
      <w:r w:rsidRPr="00A65AF7">
        <w:rPr>
          <w:rFonts w:ascii="Arial" w:eastAsia="Times New Roman" w:hAnsi="Arial" w:cs="Arial"/>
          <w:kern w:val="0"/>
          <w:lang w:eastAsia="en-GB"/>
          <w14:ligatures w14:val="none"/>
        </w:rPr>
        <w:t xml:space="preserve">Rueda, G., Vicenç Vallès, Ángel, M. and Monistrol, O. (2023) ‘Humanised care in acute psychiatric hospitalisation units: Definition, values and strategic initiatives from the perspective of persons with mental health problems’, primary carers and professionals, </w:t>
      </w:r>
      <w:r w:rsidRPr="00A65AF7">
        <w:rPr>
          <w:rFonts w:ascii="Arial" w:eastAsia="Times New Roman" w:hAnsi="Arial" w:cs="Arial"/>
          <w:i/>
          <w:iCs/>
          <w:kern w:val="0"/>
          <w:lang w:eastAsia="en-GB"/>
          <w14:ligatures w14:val="none"/>
        </w:rPr>
        <w:t>Journal of Psychiatric and Mental Health Nursing</w:t>
      </w:r>
      <w:r w:rsidRPr="00A65AF7">
        <w:rPr>
          <w:rFonts w:ascii="Arial" w:eastAsia="Times New Roman" w:hAnsi="Arial" w:cs="Arial"/>
          <w:kern w:val="0"/>
          <w:lang w:eastAsia="en-GB"/>
          <w14:ligatures w14:val="none"/>
        </w:rPr>
        <w:t xml:space="preserve">, Available at: </w:t>
      </w:r>
      <w:hyperlink r:id="rId31" w:history="1">
        <w:r w:rsidRPr="00A65AF7">
          <w:rPr>
            <w:rStyle w:val="Hyperlink"/>
            <w:rFonts w:ascii="Arial" w:eastAsia="Times New Roman" w:hAnsi="Arial" w:cs="Arial"/>
            <w:kern w:val="0"/>
            <w:lang w:eastAsia="en-GB"/>
            <w14:ligatures w14:val="none"/>
          </w:rPr>
          <w:t>https://doi:10.1111/jpm.12974</w:t>
        </w:r>
      </w:hyperlink>
      <w:r w:rsidRPr="00A65AF7">
        <w:rPr>
          <w:rFonts w:ascii="Arial" w:eastAsia="Times New Roman" w:hAnsi="Arial" w:cs="Arial"/>
          <w:kern w:val="0"/>
          <w:lang w:eastAsia="en-GB"/>
          <w14:ligatures w14:val="none"/>
        </w:rPr>
        <w:t>.</w:t>
      </w:r>
      <w:r w:rsidR="00EC1920">
        <w:rPr>
          <w:rFonts w:ascii="Arial" w:eastAsia="Times New Roman" w:hAnsi="Arial" w:cs="Arial"/>
          <w:kern w:val="0"/>
          <w:lang w:eastAsia="en-GB"/>
          <w14:ligatures w14:val="none"/>
        </w:rPr>
        <w:t xml:space="preserve"> </w:t>
      </w:r>
    </w:p>
    <w:p w14:paraId="7B8FA0D5" w14:textId="77777777" w:rsidR="00EC1920" w:rsidRPr="00A65AF7" w:rsidRDefault="00EC1920" w:rsidP="00E75BB4">
      <w:pPr>
        <w:spacing w:after="240" w:line="360" w:lineRule="auto"/>
        <w:jc w:val="both"/>
        <w:rPr>
          <w:rFonts w:ascii="Arial" w:eastAsia="Times New Roman" w:hAnsi="Arial" w:cs="Arial"/>
          <w:kern w:val="0"/>
          <w:lang w:eastAsia="en-GB"/>
          <w14:ligatures w14:val="none"/>
        </w:rPr>
      </w:pPr>
    </w:p>
    <w:p w14:paraId="1F17A00D" w14:textId="2DADC2D2" w:rsidR="003775D5" w:rsidRPr="00A65AF7" w:rsidRDefault="003775D5" w:rsidP="00A65AF7">
      <w:pPr>
        <w:spacing w:after="240" w:line="360" w:lineRule="auto"/>
        <w:jc w:val="both"/>
        <w:rPr>
          <w:rFonts w:ascii="Arial" w:eastAsia="Times New Roman" w:hAnsi="Arial" w:cs="Arial"/>
          <w:kern w:val="0"/>
          <w:lang w:eastAsia="en-GB"/>
          <w14:ligatures w14:val="none"/>
        </w:rPr>
      </w:pPr>
      <w:r w:rsidRPr="00A65AF7">
        <w:rPr>
          <w:rFonts w:ascii="Arial" w:eastAsia="Times New Roman" w:hAnsi="Arial" w:cs="Arial"/>
          <w:kern w:val="0"/>
          <w:lang w:eastAsia="en-GB"/>
          <w14:ligatures w14:val="none"/>
        </w:rPr>
        <w:t xml:space="preserve">Shannon, B., Mackenzie, W.G.S., Hariharan, A. and Shah, S. (2021) ‘Update in Nonoperative management of Adolescent idiopathic scoliosis to Prevent progression’, </w:t>
      </w:r>
      <w:r w:rsidRPr="00A65AF7">
        <w:rPr>
          <w:rFonts w:ascii="Arial" w:eastAsia="Times New Roman" w:hAnsi="Arial" w:cs="Arial"/>
          <w:i/>
          <w:iCs/>
          <w:kern w:val="0"/>
          <w:lang w:eastAsia="en-GB"/>
          <w14:ligatures w14:val="none"/>
        </w:rPr>
        <w:t>Journal of the pediatric orthopaedic society of North america</w:t>
      </w:r>
      <w:r w:rsidRPr="00A65AF7">
        <w:rPr>
          <w:rFonts w:ascii="Arial" w:eastAsia="Times New Roman" w:hAnsi="Arial" w:cs="Arial"/>
          <w:kern w:val="0"/>
          <w:lang w:eastAsia="en-GB"/>
          <w14:ligatures w14:val="none"/>
        </w:rPr>
        <w:t xml:space="preserve">, 3(4). Available at: </w:t>
      </w:r>
      <w:hyperlink r:id="rId32" w:history="1">
        <w:r w:rsidRPr="00A65AF7">
          <w:rPr>
            <w:rStyle w:val="Hyperlink"/>
            <w:rFonts w:ascii="Arial" w:eastAsia="Times New Roman" w:hAnsi="Arial" w:cs="Arial"/>
            <w:kern w:val="0"/>
            <w:lang w:eastAsia="en-GB"/>
            <w14:ligatures w14:val="none"/>
          </w:rPr>
          <w:t>https://doi:10.55275/jposna-2021-361</w:t>
        </w:r>
      </w:hyperlink>
      <w:r w:rsidR="00543C44" w:rsidRPr="00A65AF7">
        <w:rPr>
          <w:rFonts w:ascii="Arial" w:hAnsi="Arial" w:cs="Arial"/>
        </w:rPr>
        <w:t>.</w:t>
      </w:r>
    </w:p>
    <w:p w14:paraId="6C226143" w14:textId="77777777" w:rsidR="00543C44" w:rsidRPr="00A65AF7" w:rsidRDefault="00543C44" w:rsidP="00E75BB4">
      <w:pPr>
        <w:pStyle w:val="ListParagraph"/>
        <w:spacing w:line="360" w:lineRule="auto"/>
        <w:rPr>
          <w:rFonts w:ascii="Arial" w:eastAsia="Times New Roman" w:hAnsi="Arial" w:cs="Arial"/>
          <w:kern w:val="0"/>
          <w:lang w:eastAsia="en-GB"/>
          <w14:ligatures w14:val="none"/>
        </w:rPr>
      </w:pPr>
    </w:p>
    <w:p w14:paraId="6863CB24" w14:textId="795E176B" w:rsidR="003775D5" w:rsidRPr="00A65AF7" w:rsidRDefault="003775D5" w:rsidP="00A65AF7">
      <w:pPr>
        <w:spacing w:after="240" w:line="360" w:lineRule="auto"/>
        <w:jc w:val="both"/>
        <w:rPr>
          <w:rFonts w:ascii="Arial" w:eastAsia="Times New Roman" w:hAnsi="Arial" w:cs="Arial"/>
          <w:kern w:val="0"/>
          <w:lang w:eastAsia="en-GB"/>
          <w14:ligatures w14:val="none"/>
        </w:rPr>
      </w:pPr>
      <w:r w:rsidRPr="00A65AF7">
        <w:rPr>
          <w:rFonts w:ascii="Arial" w:eastAsia="Times New Roman" w:hAnsi="Arial" w:cs="Arial"/>
          <w:kern w:val="0"/>
          <w:lang w:eastAsia="en-GB"/>
          <w14:ligatures w14:val="none"/>
        </w:rPr>
        <w:t xml:space="preserve">Thompson, J.Y., Williamson, E.M., Williams, M.A., Heine, P.J. and Lamb, S.E. (2018) ‘Effectiveness of scoliosis-specific exercises for adolescent idiopathic scoliosis compared with other non-surgical interventions: A systematic review and meta-analysis’, </w:t>
      </w:r>
      <w:r w:rsidRPr="00A65AF7">
        <w:rPr>
          <w:rFonts w:ascii="Arial" w:eastAsia="Times New Roman" w:hAnsi="Arial" w:cs="Arial"/>
          <w:i/>
          <w:iCs/>
          <w:kern w:val="0"/>
          <w:lang w:eastAsia="en-GB"/>
          <w14:ligatures w14:val="none"/>
        </w:rPr>
        <w:t>Physiotherapy</w:t>
      </w:r>
      <w:r w:rsidRPr="00A65AF7">
        <w:rPr>
          <w:rFonts w:ascii="Arial" w:eastAsia="Times New Roman" w:hAnsi="Arial" w:cs="Arial"/>
          <w:kern w:val="0"/>
          <w:lang w:eastAsia="en-GB"/>
          <w14:ligatures w14:val="none"/>
        </w:rPr>
        <w:t xml:space="preserve">, 105(2), pp.214–234. Available at: </w:t>
      </w:r>
      <w:hyperlink r:id="rId33" w:history="1">
        <w:r w:rsidRPr="00A65AF7">
          <w:rPr>
            <w:rStyle w:val="Hyperlink"/>
            <w:rFonts w:ascii="Arial" w:eastAsia="Times New Roman" w:hAnsi="Arial" w:cs="Arial"/>
            <w:kern w:val="0"/>
            <w:lang w:eastAsia="en-GB"/>
            <w14:ligatures w14:val="none"/>
          </w:rPr>
          <w:t>https://doi:10.1016/j.physio.2018.10.004</w:t>
        </w:r>
      </w:hyperlink>
      <w:r w:rsidR="00543C44" w:rsidRPr="00A65AF7">
        <w:rPr>
          <w:rFonts w:ascii="Arial" w:hAnsi="Arial" w:cs="Arial"/>
        </w:rPr>
        <w:t>.</w:t>
      </w:r>
    </w:p>
    <w:p w14:paraId="5A15FA60" w14:textId="77777777" w:rsidR="00543C44" w:rsidRPr="00A65AF7" w:rsidRDefault="00543C44" w:rsidP="00E75BB4">
      <w:pPr>
        <w:pStyle w:val="ListParagraph"/>
        <w:spacing w:after="240" w:line="360" w:lineRule="auto"/>
        <w:jc w:val="both"/>
        <w:rPr>
          <w:rFonts w:ascii="Arial" w:eastAsia="Times New Roman" w:hAnsi="Arial" w:cs="Arial"/>
          <w:kern w:val="0"/>
          <w:lang w:eastAsia="en-GB"/>
          <w14:ligatures w14:val="none"/>
        </w:rPr>
      </w:pPr>
    </w:p>
    <w:p w14:paraId="57751BAA" w14:textId="7453B935" w:rsidR="003775D5" w:rsidRPr="00A65AF7" w:rsidRDefault="003775D5" w:rsidP="00A65AF7">
      <w:pPr>
        <w:spacing w:line="360" w:lineRule="auto"/>
        <w:jc w:val="both"/>
        <w:rPr>
          <w:rFonts w:ascii="Arial" w:hAnsi="Arial" w:cs="Arial"/>
          <w:sz w:val="22"/>
          <w:szCs w:val="22"/>
        </w:rPr>
      </w:pPr>
      <w:r w:rsidRPr="00A65AF7">
        <w:rPr>
          <w:rFonts w:ascii="Arial" w:hAnsi="Arial" w:cs="Arial"/>
          <w:sz w:val="22"/>
          <w:szCs w:val="22"/>
        </w:rPr>
        <w:t>Weinstein, S. L., Dolan, L. A., Wright, J. G., &amp; Dobbs, M. B. (2019) ‘Effects of bracing in adolescents with idiopathic scoliosis’,</w:t>
      </w:r>
      <w:r w:rsidRPr="00A65AF7">
        <w:rPr>
          <w:rFonts w:ascii="Arial" w:hAnsi="Arial" w:cs="Arial"/>
          <w:i/>
          <w:iCs/>
          <w:sz w:val="22"/>
          <w:szCs w:val="22"/>
        </w:rPr>
        <w:t xml:space="preserve"> The New England Journal of Medicine, 369</w:t>
      </w:r>
      <w:r w:rsidRPr="00A65AF7">
        <w:rPr>
          <w:rFonts w:ascii="Arial" w:hAnsi="Arial" w:cs="Arial"/>
          <w:sz w:val="22"/>
          <w:szCs w:val="22"/>
        </w:rPr>
        <w:t xml:space="preserve">(16), 1512–1521. Available at: </w:t>
      </w:r>
      <w:hyperlink r:id="rId34" w:history="1">
        <w:r w:rsidRPr="00A65AF7">
          <w:rPr>
            <w:rStyle w:val="Hyperlink"/>
            <w:rFonts w:ascii="Arial" w:hAnsi="Arial" w:cs="Arial"/>
            <w:sz w:val="22"/>
            <w:szCs w:val="22"/>
          </w:rPr>
          <w:t>https://doi.org/10.1056/NEJMoa1307337</w:t>
        </w:r>
      </w:hyperlink>
      <w:r w:rsidR="00543C44" w:rsidRPr="00A65AF7">
        <w:rPr>
          <w:rFonts w:ascii="Arial" w:hAnsi="Arial" w:cs="Arial"/>
          <w:sz w:val="22"/>
          <w:szCs w:val="22"/>
        </w:rPr>
        <w:t>.</w:t>
      </w:r>
    </w:p>
    <w:p w14:paraId="4E89FA3A" w14:textId="77777777" w:rsidR="00543C44" w:rsidRPr="00A65AF7" w:rsidRDefault="00543C44" w:rsidP="00E75BB4">
      <w:pPr>
        <w:pStyle w:val="ListParagraph"/>
        <w:spacing w:line="360" w:lineRule="auto"/>
        <w:rPr>
          <w:rFonts w:ascii="Arial" w:hAnsi="Arial" w:cs="Arial"/>
          <w:sz w:val="22"/>
          <w:szCs w:val="22"/>
        </w:rPr>
      </w:pPr>
    </w:p>
    <w:p w14:paraId="7918FC0A" w14:textId="77777777" w:rsidR="00543C44" w:rsidRPr="00A65AF7" w:rsidRDefault="00543C44" w:rsidP="00E75BB4">
      <w:pPr>
        <w:pStyle w:val="ListParagraph"/>
        <w:spacing w:line="360" w:lineRule="auto"/>
        <w:jc w:val="both"/>
        <w:rPr>
          <w:rFonts w:ascii="Arial" w:hAnsi="Arial" w:cs="Arial"/>
          <w:sz w:val="22"/>
          <w:szCs w:val="22"/>
        </w:rPr>
      </w:pPr>
    </w:p>
    <w:p w14:paraId="42B31EB3" w14:textId="77777777" w:rsidR="003775D5" w:rsidRPr="00A65AF7" w:rsidRDefault="003775D5" w:rsidP="00A65AF7">
      <w:pPr>
        <w:spacing w:line="360" w:lineRule="auto"/>
        <w:jc w:val="both"/>
        <w:rPr>
          <w:rFonts w:ascii="Arial" w:hAnsi="Arial" w:cs="Arial"/>
          <w:sz w:val="22"/>
          <w:szCs w:val="22"/>
        </w:rPr>
      </w:pPr>
      <w:r w:rsidRPr="00A65AF7">
        <w:rPr>
          <w:rFonts w:ascii="Arial" w:hAnsi="Arial" w:cs="Arial"/>
          <w:sz w:val="22"/>
          <w:szCs w:val="22"/>
        </w:rPr>
        <w:t>World Health Organization (2021) </w:t>
      </w:r>
      <w:r w:rsidRPr="00A65AF7">
        <w:rPr>
          <w:rFonts w:ascii="Arial" w:hAnsi="Arial" w:cs="Arial"/>
          <w:i/>
          <w:iCs/>
          <w:sz w:val="22"/>
          <w:szCs w:val="22"/>
        </w:rPr>
        <w:t>Global strategy on digital health 2020–2025.</w:t>
      </w:r>
      <w:r w:rsidRPr="00A65AF7">
        <w:rPr>
          <w:rFonts w:ascii="Arial" w:hAnsi="Arial" w:cs="Arial"/>
          <w:sz w:val="22"/>
          <w:szCs w:val="22"/>
        </w:rPr>
        <w:t xml:space="preserve"> World Health Organization. Available at: </w:t>
      </w:r>
      <w:hyperlink r:id="rId35" w:history="1">
        <w:r w:rsidRPr="00A65AF7">
          <w:rPr>
            <w:rStyle w:val="Hyperlink"/>
            <w:rFonts w:ascii="Arial" w:hAnsi="Arial" w:cs="Arial"/>
            <w:sz w:val="22"/>
            <w:szCs w:val="22"/>
          </w:rPr>
          <w:t>https://www.who.int</w:t>
        </w:r>
      </w:hyperlink>
      <w:r w:rsidRPr="00A65AF7">
        <w:rPr>
          <w:rFonts w:ascii="Arial" w:hAnsi="Arial" w:cs="Arial"/>
          <w:sz w:val="22"/>
          <w:szCs w:val="22"/>
        </w:rPr>
        <w:t xml:space="preserve"> (Accessed 15 July 2026).</w:t>
      </w:r>
    </w:p>
    <w:p w14:paraId="1536C851" w14:textId="77777777" w:rsidR="00543C44" w:rsidRPr="00A65AF7" w:rsidRDefault="00543C44" w:rsidP="00E75BB4">
      <w:pPr>
        <w:pStyle w:val="ListParagraph"/>
        <w:spacing w:line="360" w:lineRule="auto"/>
        <w:jc w:val="both"/>
        <w:rPr>
          <w:rFonts w:ascii="Arial" w:hAnsi="Arial" w:cs="Arial"/>
          <w:sz w:val="22"/>
          <w:szCs w:val="22"/>
        </w:rPr>
      </w:pPr>
    </w:p>
    <w:p w14:paraId="6CAD9FFA" w14:textId="77777777" w:rsidR="003775D5" w:rsidRPr="00A65AF7" w:rsidRDefault="003775D5" w:rsidP="00A65AF7">
      <w:pPr>
        <w:spacing w:after="240" w:line="360" w:lineRule="auto"/>
        <w:jc w:val="both"/>
        <w:rPr>
          <w:rFonts w:ascii="Arial" w:eastAsia="Times New Roman" w:hAnsi="Arial" w:cs="Arial"/>
          <w:kern w:val="0"/>
          <w:lang w:eastAsia="en-GB"/>
          <w14:ligatures w14:val="none"/>
        </w:rPr>
      </w:pPr>
      <w:r w:rsidRPr="00A65AF7">
        <w:rPr>
          <w:rFonts w:ascii="Arial" w:eastAsia="Times New Roman" w:hAnsi="Arial" w:cs="Arial"/>
          <w:kern w:val="0"/>
          <w:lang w:eastAsia="en-GB"/>
          <w14:ligatures w14:val="none"/>
        </w:rPr>
        <w:t xml:space="preserve">Zhang, Y. and Li, X. (2019) ‘Treatment of bracing for adolescent idiopathic scoliosis patients: A meta-analysis’, </w:t>
      </w:r>
      <w:r w:rsidRPr="00A65AF7">
        <w:rPr>
          <w:rFonts w:ascii="Arial" w:eastAsia="Times New Roman" w:hAnsi="Arial" w:cs="Arial"/>
          <w:i/>
          <w:iCs/>
          <w:kern w:val="0"/>
          <w:lang w:eastAsia="en-GB"/>
          <w14:ligatures w14:val="none"/>
        </w:rPr>
        <w:t>European spine journal</w:t>
      </w:r>
      <w:r w:rsidRPr="00A65AF7">
        <w:rPr>
          <w:rFonts w:ascii="Arial" w:eastAsia="Times New Roman" w:hAnsi="Arial" w:cs="Arial"/>
          <w:kern w:val="0"/>
          <w:lang w:eastAsia="en-GB"/>
          <w14:ligatures w14:val="none"/>
        </w:rPr>
        <w:t xml:space="preserve">, 28(9), pp.2012–2019. Available at: </w:t>
      </w:r>
      <w:hyperlink r:id="rId36" w:history="1">
        <w:r w:rsidRPr="00A65AF7">
          <w:rPr>
            <w:rStyle w:val="Hyperlink"/>
            <w:rFonts w:ascii="Arial" w:eastAsia="Times New Roman" w:hAnsi="Arial" w:cs="Arial"/>
            <w:kern w:val="0"/>
            <w:lang w:eastAsia="en-GB"/>
            <w14:ligatures w14:val="none"/>
          </w:rPr>
          <w:t>https://doi:10.1007/s00586-019-06075-1</w:t>
        </w:r>
      </w:hyperlink>
      <w:r w:rsidRPr="00A65AF7">
        <w:rPr>
          <w:rFonts w:ascii="Arial" w:eastAsia="Times New Roman" w:hAnsi="Arial" w:cs="Arial"/>
          <w:kern w:val="0"/>
          <w:lang w:eastAsia="en-GB"/>
          <w14:ligatures w14:val="none"/>
        </w:rPr>
        <w:t>.</w:t>
      </w:r>
    </w:p>
    <w:p w14:paraId="415EFA20" w14:textId="77777777" w:rsidR="00CD785F" w:rsidRPr="00A65AF7" w:rsidRDefault="00CD785F" w:rsidP="00E75BB4">
      <w:pPr>
        <w:spacing w:after="240" w:line="360" w:lineRule="auto"/>
        <w:jc w:val="both"/>
        <w:rPr>
          <w:rFonts w:ascii="Arial" w:eastAsia="Times New Roman" w:hAnsi="Arial" w:cs="Arial"/>
          <w:kern w:val="0"/>
          <w:lang w:eastAsia="en-GB"/>
          <w14:ligatures w14:val="none"/>
        </w:rPr>
      </w:pPr>
    </w:p>
    <w:p w14:paraId="4B7DE085" w14:textId="77777777" w:rsidR="00C32616" w:rsidRPr="00A65AF7" w:rsidRDefault="00C32616" w:rsidP="00E75BB4">
      <w:pPr>
        <w:pStyle w:val="ListParagraph"/>
        <w:spacing w:line="360" w:lineRule="auto"/>
        <w:jc w:val="both"/>
        <w:rPr>
          <w:rFonts w:ascii="Arial" w:hAnsi="Arial" w:cs="Arial"/>
          <w:sz w:val="22"/>
          <w:szCs w:val="22"/>
        </w:rPr>
      </w:pPr>
    </w:p>
    <w:p w14:paraId="18E24522" w14:textId="77777777" w:rsidR="00FB3B43" w:rsidRPr="00A65AF7" w:rsidRDefault="00FB3B43" w:rsidP="00E75BB4">
      <w:pPr>
        <w:pStyle w:val="ListParagraph"/>
        <w:spacing w:line="360" w:lineRule="auto"/>
        <w:jc w:val="both"/>
        <w:rPr>
          <w:rFonts w:ascii="Arial" w:hAnsi="Arial" w:cs="Arial"/>
          <w:sz w:val="22"/>
          <w:szCs w:val="22"/>
        </w:rPr>
      </w:pPr>
    </w:p>
    <w:p w14:paraId="1DAD354B" w14:textId="77777777" w:rsidR="00FB3B43" w:rsidRPr="00A65AF7" w:rsidRDefault="00FB3B43" w:rsidP="00E75BB4">
      <w:pPr>
        <w:pStyle w:val="ListParagraph"/>
        <w:spacing w:line="360" w:lineRule="auto"/>
        <w:jc w:val="both"/>
        <w:rPr>
          <w:rFonts w:ascii="Arial" w:hAnsi="Arial" w:cs="Arial"/>
          <w:sz w:val="22"/>
          <w:szCs w:val="22"/>
        </w:rPr>
      </w:pPr>
    </w:p>
    <w:p w14:paraId="24CC3328" w14:textId="77777777" w:rsidR="00FB3B43" w:rsidRPr="00A65AF7" w:rsidRDefault="00FB3B43" w:rsidP="00E75BB4">
      <w:pPr>
        <w:pStyle w:val="ListParagraph"/>
        <w:spacing w:line="360" w:lineRule="auto"/>
        <w:jc w:val="both"/>
        <w:rPr>
          <w:rFonts w:ascii="Arial" w:hAnsi="Arial" w:cs="Arial"/>
          <w:sz w:val="22"/>
          <w:szCs w:val="22"/>
        </w:rPr>
      </w:pPr>
    </w:p>
    <w:p w14:paraId="4B7BDF05" w14:textId="228313EE" w:rsidR="00C90319" w:rsidRPr="00A65AF7" w:rsidRDefault="00C90319" w:rsidP="00E75BB4">
      <w:pPr>
        <w:spacing w:line="360" w:lineRule="auto"/>
        <w:jc w:val="both"/>
        <w:rPr>
          <w:rFonts w:ascii="Arial" w:hAnsi="Arial" w:cs="Arial"/>
          <w:sz w:val="22"/>
          <w:szCs w:val="22"/>
        </w:rPr>
      </w:pPr>
    </w:p>
    <w:p w14:paraId="04524F87" w14:textId="77777777" w:rsidR="00393B46" w:rsidRPr="00A65AF7" w:rsidRDefault="00393B46" w:rsidP="00E75BB4">
      <w:pPr>
        <w:pStyle w:val="ListParagraph"/>
        <w:spacing w:line="360" w:lineRule="auto"/>
        <w:jc w:val="both"/>
        <w:rPr>
          <w:rFonts w:ascii="Arial" w:hAnsi="Arial" w:cs="Arial"/>
          <w:sz w:val="22"/>
          <w:szCs w:val="22"/>
        </w:rPr>
      </w:pPr>
    </w:p>
    <w:p w14:paraId="02A6C6D7" w14:textId="77777777" w:rsidR="00E64252" w:rsidRPr="00A65AF7" w:rsidRDefault="00E64252" w:rsidP="00E75BB4">
      <w:pPr>
        <w:pStyle w:val="ListParagraph"/>
        <w:spacing w:line="360" w:lineRule="auto"/>
        <w:jc w:val="both"/>
        <w:rPr>
          <w:rFonts w:ascii="Arial" w:hAnsi="Arial" w:cs="Arial"/>
          <w:sz w:val="22"/>
          <w:szCs w:val="22"/>
        </w:rPr>
      </w:pPr>
    </w:p>
    <w:p w14:paraId="1F1F1C54" w14:textId="77777777" w:rsidR="00FA59A4" w:rsidRPr="00A65AF7" w:rsidRDefault="00FA59A4" w:rsidP="00E75BB4">
      <w:pPr>
        <w:spacing w:line="360" w:lineRule="auto"/>
        <w:jc w:val="both"/>
        <w:rPr>
          <w:rFonts w:ascii="Arial" w:hAnsi="Arial" w:cs="Arial"/>
          <w:b/>
          <w:bCs/>
          <w:sz w:val="22"/>
          <w:szCs w:val="22"/>
        </w:rPr>
      </w:pPr>
    </w:p>
    <w:p w14:paraId="10F5B675" w14:textId="77777777" w:rsidR="00412DB6" w:rsidRPr="00A65AF7" w:rsidRDefault="00412DB6" w:rsidP="00E75BB4">
      <w:pPr>
        <w:spacing w:line="360" w:lineRule="auto"/>
        <w:jc w:val="both"/>
        <w:rPr>
          <w:rFonts w:ascii="Arial" w:hAnsi="Arial" w:cs="Arial"/>
          <w:b/>
          <w:bCs/>
          <w:sz w:val="22"/>
          <w:szCs w:val="22"/>
        </w:rPr>
      </w:pPr>
    </w:p>
    <w:p w14:paraId="76870957" w14:textId="77777777" w:rsidR="00412DB6" w:rsidRPr="00A65AF7" w:rsidRDefault="00412DB6" w:rsidP="00E75BB4">
      <w:pPr>
        <w:spacing w:line="360" w:lineRule="auto"/>
        <w:jc w:val="both"/>
        <w:rPr>
          <w:rFonts w:ascii="Arial" w:hAnsi="Arial" w:cs="Arial"/>
          <w:b/>
          <w:bCs/>
          <w:sz w:val="22"/>
          <w:szCs w:val="22"/>
        </w:rPr>
      </w:pPr>
    </w:p>
    <w:p w14:paraId="71EF73B8" w14:textId="77777777" w:rsidR="00106B5B" w:rsidRPr="00A65AF7" w:rsidRDefault="00106B5B" w:rsidP="00E75BB4">
      <w:pPr>
        <w:spacing w:line="360" w:lineRule="auto"/>
        <w:jc w:val="both"/>
        <w:rPr>
          <w:rFonts w:ascii="Arial" w:hAnsi="Arial" w:cs="Arial"/>
          <w:sz w:val="22"/>
          <w:szCs w:val="22"/>
        </w:rPr>
      </w:pPr>
    </w:p>
    <w:p w14:paraId="07E5575A" w14:textId="77777777" w:rsidR="00106B5B" w:rsidRPr="00A65AF7" w:rsidRDefault="00106B5B" w:rsidP="00E75BB4">
      <w:pPr>
        <w:spacing w:line="360" w:lineRule="auto"/>
        <w:jc w:val="both"/>
        <w:rPr>
          <w:rFonts w:ascii="Arial" w:hAnsi="Arial" w:cs="Arial"/>
          <w:vanish/>
          <w:sz w:val="22"/>
          <w:szCs w:val="22"/>
        </w:rPr>
      </w:pPr>
    </w:p>
    <w:p w14:paraId="0E47D67D" w14:textId="77777777" w:rsidR="00F97A19" w:rsidRPr="00A65AF7" w:rsidRDefault="00F97A19" w:rsidP="00E75BB4">
      <w:pPr>
        <w:spacing w:line="360" w:lineRule="auto"/>
        <w:jc w:val="both"/>
        <w:rPr>
          <w:rFonts w:ascii="Arial" w:hAnsi="Arial" w:cs="Arial"/>
          <w:vanish/>
          <w:sz w:val="22"/>
          <w:szCs w:val="22"/>
        </w:rPr>
      </w:pPr>
      <w:r w:rsidRPr="00A65AF7">
        <w:rPr>
          <w:rFonts w:ascii="Arial" w:hAnsi="Arial" w:cs="Arial"/>
          <w:vanish/>
          <w:sz w:val="22"/>
          <w:szCs w:val="22"/>
        </w:rPr>
        <w:t>Bottom of Form</w:t>
      </w:r>
    </w:p>
    <w:p w14:paraId="7EC5C73C" w14:textId="77777777" w:rsidR="00F22FD0" w:rsidRPr="00A65AF7" w:rsidRDefault="00F22FD0" w:rsidP="00E75BB4">
      <w:pPr>
        <w:spacing w:line="360" w:lineRule="auto"/>
        <w:jc w:val="both"/>
        <w:rPr>
          <w:rFonts w:ascii="Arial" w:hAnsi="Arial" w:cs="Arial"/>
          <w:b/>
          <w:bCs/>
          <w:sz w:val="22"/>
          <w:szCs w:val="22"/>
        </w:rPr>
      </w:pPr>
    </w:p>
    <w:p w14:paraId="3E005F28" w14:textId="77777777" w:rsidR="00F22FD0" w:rsidRPr="00A65AF7" w:rsidRDefault="00F22FD0" w:rsidP="00E75BB4">
      <w:pPr>
        <w:spacing w:line="360" w:lineRule="auto"/>
        <w:jc w:val="both"/>
        <w:rPr>
          <w:rFonts w:ascii="Arial" w:hAnsi="Arial" w:cs="Arial"/>
          <w:b/>
          <w:bCs/>
          <w:sz w:val="22"/>
          <w:szCs w:val="22"/>
        </w:rPr>
      </w:pPr>
    </w:p>
    <w:p w14:paraId="10ADD17E" w14:textId="77777777" w:rsidR="00F22FD0" w:rsidRPr="00A65AF7" w:rsidRDefault="00F22FD0" w:rsidP="00E75BB4">
      <w:pPr>
        <w:spacing w:line="360" w:lineRule="auto"/>
        <w:jc w:val="both"/>
        <w:rPr>
          <w:rFonts w:ascii="Arial" w:hAnsi="Arial" w:cs="Arial"/>
          <w:b/>
          <w:bCs/>
          <w:sz w:val="22"/>
          <w:szCs w:val="22"/>
        </w:rPr>
      </w:pPr>
    </w:p>
    <w:p w14:paraId="558D45A1" w14:textId="77777777" w:rsidR="00F22FD0" w:rsidRPr="00A65AF7" w:rsidRDefault="00F22FD0" w:rsidP="00E75BB4">
      <w:pPr>
        <w:spacing w:line="360" w:lineRule="auto"/>
        <w:jc w:val="both"/>
        <w:rPr>
          <w:rFonts w:ascii="Arial" w:hAnsi="Arial" w:cs="Arial"/>
          <w:b/>
          <w:bCs/>
          <w:sz w:val="22"/>
          <w:szCs w:val="22"/>
        </w:rPr>
      </w:pPr>
    </w:p>
    <w:p w14:paraId="74E326AD" w14:textId="77777777" w:rsidR="000B3605" w:rsidRPr="00A65AF7" w:rsidRDefault="000B3605" w:rsidP="00E75BB4">
      <w:pPr>
        <w:spacing w:line="360" w:lineRule="auto"/>
        <w:jc w:val="both"/>
        <w:rPr>
          <w:rFonts w:ascii="Arial" w:hAnsi="Arial" w:cs="Arial"/>
          <w:b/>
          <w:bCs/>
          <w:sz w:val="22"/>
          <w:szCs w:val="22"/>
        </w:rPr>
      </w:pPr>
    </w:p>
    <w:p w14:paraId="10C52A8C" w14:textId="77777777" w:rsidR="000B3605" w:rsidRPr="00A65AF7" w:rsidRDefault="000B3605" w:rsidP="00E75BB4">
      <w:pPr>
        <w:spacing w:line="360" w:lineRule="auto"/>
        <w:jc w:val="both"/>
        <w:rPr>
          <w:rFonts w:ascii="Arial" w:hAnsi="Arial" w:cs="Arial"/>
          <w:b/>
          <w:bCs/>
          <w:sz w:val="22"/>
          <w:szCs w:val="22"/>
        </w:rPr>
      </w:pPr>
    </w:p>
    <w:p w14:paraId="0838F690" w14:textId="77777777" w:rsidR="000B3605" w:rsidRPr="00A65AF7" w:rsidRDefault="000B3605" w:rsidP="00E75BB4">
      <w:pPr>
        <w:spacing w:line="360" w:lineRule="auto"/>
        <w:jc w:val="both"/>
        <w:rPr>
          <w:rFonts w:ascii="Arial" w:hAnsi="Arial" w:cs="Arial"/>
          <w:b/>
          <w:bCs/>
          <w:sz w:val="22"/>
          <w:szCs w:val="22"/>
        </w:rPr>
      </w:pPr>
    </w:p>
    <w:p w14:paraId="19E1C3A9" w14:textId="77777777" w:rsidR="000B3605" w:rsidRPr="00A65AF7" w:rsidRDefault="000B3605" w:rsidP="00E75BB4">
      <w:pPr>
        <w:spacing w:line="360" w:lineRule="auto"/>
        <w:jc w:val="both"/>
        <w:rPr>
          <w:rFonts w:ascii="Arial" w:hAnsi="Arial" w:cs="Arial"/>
          <w:b/>
          <w:bCs/>
          <w:sz w:val="22"/>
          <w:szCs w:val="22"/>
        </w:rPr>
      </w:pPr>
    </w:p>
    <w:p w14:paraId="1B09EF71" w14:textId="77777777" w:rsidR="000B3605" w:rsidRPr="00A65AF7" w:rsidRDefault="000B3605" w:rsidP="00E75BB4">
      <w:pPr>
        <w:spacing w:line="360" w:lineRule="auto"/>
        <w:jc w:val="both"/>
        <w:rPr>
          <w:rFonts w:ascii="Arial" w:hAnsi="Arial" w:cs="Arial"/>
          <w:b/>
          <w:bCs/>
          <w:sz w:val="22"/>
          <w:szCs w:val="22"/>
        </w:rPr>
      </w:pPr>
    </w:p>
    <w:p w14:paraId="3F21ABD5" w14:textId="77777777" w:rsidR="000B3605" w:rsidRPr="00A65AF7" w:rsidRDefault="000B3605" w:rsidP="00E75BB4">
      <w:pPr>
        <w:spacing w:line="360" w:lineRule="auto"/>
        <w:jc w:val="both"/>
        <w:rPr>
          <w:rFonts w:ascii="Arial" w:hAnsi="Arial" w:cs="Arial"/>
          <w:b/>
          <w:bCs/>
          <w:sz w:val="22"/>
          <w:szCs w:val="22"/>
        </w:rPr>
      </w:pPr>
    </w:p>
    <w:p w14:paraId="205F145D" w14:textId="77777777" w:rsidR="000B3605" w:rsidRPr="00A65AF7" w:rsidRDefault="000B3605" w:rsidP="00E75BB4">
      <w:pPr>
        <w:spacing w:line="360" w:lineRule="auto"/>
        <w:jc w:val="both"/>
        <w:rPr>
          <w:rFonts w:ascii="Arial" w:hAnsi="Arial" w:cs="Arial"/>
          <w:b/>
          <w:bCs/>
          <w:sz w:val="22"/>
          <w:szCs w:val="22"/>
        </w:rPr>
      </w:pPr>
    </w:p>
    <w:p w14:paraId="73B96078" w14:textId="77777777" w:rsidR="000B3605" w:rsidRPr="00A65AF7" w:rsidRDefault="000B3605" w:rsidP="00E75BB4">
      <w:pPr>
        <w:spacing w:line="360" w:lineRule="auto"/>
        <w:jc w:val="both"/>
        <w:rPr>
          <w:rFonts w:ascii="Arial" w:hAnsi="Arial" w:cs="Arial"/>
          <w:b/>
          <w:bCs/>
          <w:sz w:val="22"/>
          <w:szCs w:val="22"/>
        </w:rPr>
      </w:pPr>
    </w:p>
    <w:p w14:paraId="66F87468" w14:textId="77777777" w:rsidR="000B3605" w:rsidRPr="00A65AF7" w:rsidRDefault="000B3605" w:rsidP="00E75BB4">
      <w:pPr>
        <w:spacing w:line="360" w:lineRule="auto"/>
        <w:jc w:val="both"/>
        <w:rPr>
          <w:rFonts w:ascii="Arial" w:hAnsi="Arial" w:cs="Arial"/>
          <w:b/>
          <w:bCs/>
          <w:sz w:val="22"/>
          <w:szCs w:val="22"/>
        </w:rPr>
      </w:pPr>
    </w:p>
    <w:p w14:paraId="024D8E0C" w14:textId="77777777" w:rsidR="000B3605" w:rsidRPr="00A65AF7" w:rsidRDefault="000B3605" w:rsidP="00E75BB4">
      <w:pPr>
        <w:spacing w:line="360" w:lineRule="auto"/>
        <w:jc w:val="both"/>
        <w:rPr>
          <w:rFonts w:ascii="Arial" w:hAnsi="Arial" w:cs="Arial"/>
          <w:b/>
          <w:bCs/>
          <w:sz w:val="22"/>
          <w:szCs w:val="22"/>
        </w:rPr>
      </w:pPr>
    </w:p>
    <w:p w14:paraId="178CF55C" w14:textId="77777777" w:rsidR="000B3605" w:rsidRPr="00A65AF7" w:rsidRDefault="000B3605" w:rsidP="00E75BB4">
      <w:pPr>
        <w:spacing w:line="360" w:lineRule="auto"/>
        <w:jc w:val="both"/>
        <w:rPr>
          <w:rFonts w:ascii="Arial" w:hAnsi="Arial" w:cs="Arial"/>
          <w:b/>
          <w:bCs/>
          <w:sz w:val="22"/>
          <w:szCs w:val="22"/>
        </w:rPr>
      </w:pPr>
    </w:p>
    <w:p w14:paraId="3F8F4684" w14:textId="77777777" w:rsidR="000B3605" w:rsidRPr="00A65AF7" w:rsidRDefault="000B3605" w:rsidP="00E75BB4">
      <w:pPr>
        <w:spacing w:line="360" w:lineRule="auto"/>
        <w:jc w:val="both"/>
        <w:rPr>
          <w:rFonts w:ascii="Arial" w:hAnsi="Arial" w:cs="Arial"/>
          <w:b/>
          <w:bCs/>
          <w:sz w:val="22"/>
          <w:szCs w:val="22"/>
        </w:rPr>
      </w:pPr>
    </w:p>
    <w:p w14:paraId="344045A1" w14:textId="77777777" w:rsidR="000B3605" w:rsidRPr="00A65AF7" w:rsidRDefault="000B3605" w:rsidP="00E75BB4">
      <w:pPr>
        <w:spacing w:line="360" w:lineRule="auto"/>
        <w:jc w:val="both"/>
        <w:rPr>
          <w:rFonts w:ascii="Arial" w:hAnsi="Arial" w:cs="Arial"/>
          <w:b/>
          <w:bCs/>
          <w:sz w:val="22"/>
          <w:szCs w:val="22"/>
        </w:rPr>
      </w:pPr>
    </w:p>
    <w:p w14:paraId="66CC810D" w14:textId="77777777" w:rsidR="000B3605" w:rsidRPr="00A65AF7" w:rsidRDefault="000B3605" w:rsidP="00E75BB4">
      <w:pPr>
        <w:spacing w:line="360" w:lineRule="auto"/>
        <w:jc w:val="both"/>
        <w:rPr>
          <w:rFonts w:ascii="Arial" w:hAnsi="Arial" w:cs="Arial"/>
          <w:b/>
          <w:bCs/>
          <w:sz w:val="22"/>
          <w:szCs w:val="22"/>
        </w:rPr>
      </w:pPr>
    </w:p>
    <w:p w14:paraId="15506BB1" w14:textId="77777777" w:rsidR="000B3605" w:rsidRPr="00A65AF7" w:rsidRDefault="000B3605" w:rsidP="00E75BB4">
      <w:pPr>
        <w:spacing w:line="360" w:lineRule="auto"/>
        <w:jc w:val="both"/>
        <w:rPr>
          <w:rFonts w:ascii="Arial" w:hAnsi="Arial" w:cs="Arial"/>
          <w:b/>
          <w:bCs/>
          <w:sz w:val="22"/>
          <w:szCs w:val="22"/>
        </w:rPr>
      </w:pPr>
    </w:p>
    <w:p w14:paraId="3AF7DC7C" w14:textId="77777777" w:rsidR="000B3605" w:rsidRPr="00A65AF7" w:rsidRDefault="000B3605" w:rsidP="00E75BB4">
      <w:pPr>
        <w:spacing w:line="360" w:lineRule="auto"/>
        <w:jc w:val="both"/>
        <w:rPr>
          <w:rFonts w:ascii="Arial" w:hAnsi="Arial" w:cs="Arial"/>
          <w:b/>
          <w:bCs/>
          <w:sz w:val="22"/>
          <w:szCs w:val="22"/>
        </w:rPr>
      </w:pPr>
    </w:p>
    <w:p w14:paraId="0A9CEEAE" w14:textId="77777777" w:rsidR="000B3605" w:rsidRPr="00A65AF7" w:rsidRDefault="000B3605" w:rsidP="00E75BB4">
      <w:pPr>
        <w:spacing w:line="360" w:lineRule="auto"/>
        <w:jc w:val="both"/>
        <w:rPr>
          <w:rFonts w:ascii="Arial" w:hAnsi="Arial" w:cs="Arial"/>
          <w:b/>
          <w:bCs/>
          <w:sz w:val="22"/>
          <w:szCs w:val="22"/>
        </w:rPr>
      </w:pPr>
    </w:p>
    <w:p w14:paraId="7C8DFD9B" w14:textId="77777777" w:rsidR="000B3605" w:rsidRPr="00A65AF7" w:rsidRDefault="000B3605" w:rsidP="00E75BB4">
      <w:pPr>
        <w:spacing w:line="360" w:lineRule="auto"/>
        <w:jc w:val="both"/>
        <w:rPr>
          <w:rFonts w:ascii="Arial" w:hAnsi="Arial" w:cs="Arial"/>
          <w:b/>
          <w:bCs/>
          <w:sz w:val="22"/>
          <w:szCs w:val="22"/>
        </w:rPr>
      </w:pPr>
    </w:p>
    <w:p w14:paraId="74102E51" w14:textId="77777777" w:rsidR="00952956" w:rsidRPr="00A65AF7" w:rsidRDefault="00952956" w:rsidP="00E75BB4">
      <w:pPr>
        <w:spacing w:line="360" w:lineRule="auto"/>
        <w:jc w:val="both"/>
        <w:rPr>
          <w:rFonts w:ascii="Arial" w:hAnsi="Arial" w:cs="Arial"/>
          <w:sz w:val="22"/>
          <w:szCs w:val="22"/>
        </w:rPr>
      </w:pPr>
    </w:p>
    <w:p w14:paraId="12EC299F" w14:textId="77777777" w:rsidR="00952956" w:rsidRPr="00A65AF7" w:rsidRDefault="00952956" w:rsidP="00E75BB4">
      <w:pPr>
        <w:spacing w:line="360" w:lineRule="auto"/>
        <w:jc w:val="both"/>
        <w:rPr>
          <w:rFonts w:ascii="Arial" w:hAnsi="Arial" w:cs="Arial"/>
          <w:sz w:val="22"/>
          <w:szCs w:val="22"/>
        </w:rPr>
      </w:pPr>
    </w:p>
    <w:p w14:paraId="30414FE5" w14:textId="77777777" w:rsidR="00952956" w:rsidRPr="00A65AF7" w:rsidRDefault="00952956" w:rsidP="00E75BB4">
      <w:pPr>
        <w:spacing w:line="360" w:lineRule="auto"/>
        <w:jc w:val="both"/>
        <w:rPr>
          <w:rFonts w:ascii="Arial" w:hAnsi="Arial" w:cs="Arial"/>
          <w:sz w:val="22"/>
          <w:szCs w:val="22"/>
        </w:rPr>
      </w:pPr>
    </w:p>
    <w:p w14:paraId="0397B3D6" w14:textId="77777777" w:rsidR="00952956" w:rsidRPr="00A65AF7" w:rsidRDefault="00952956" w:rsidP="00E75BB4">
      <w:pPr>
        <w:spacing w:line="360" w:lineRule="auto"/>
        <w:jc w:val="both"/>
        <w:rPr>
          <w:rFonts w:ascii="Arial" w:hAnsi="Arial" w:cs="Arial"/>
          <w:sz w:val="22"/>
          <w:szCs w:val="22"/>
        </w:rPr>
      </w:pPr>
    </w:p>
    <w:p w14:paraId="7F51E112" w14:textId="77777777" w:rsidR="00952956" w:rsidRPr="00A65AF7" w:rsidRDefault="00952956" w:rsidP="00E75BB4">
      <w:pPr>
        <w:spacing w:line="360" w:lineRule="auto"/>
        <w:jc w:val="both"/>
        <w:rPr>
          <w:rFonts w:ascii="Arial" w:hAnsi="Arial" w:cs="Arial"/>
          <w:sz w:val="22"/>
          <w:szCs w:val="22"/>
        </w:rPr>
      </w:pPr>
    </w:p>
    <w:p w14:paraId="0D36E335" w14:textId="77777777" w:rsidR="00952956" w:rsidRPr="00A65AF7" w:rsidRDefault="00952956" w:rsidP="00E75BB4">
      <w:pPr>
        <w:spacing w:line="360" w:lineRule="auto"/>
        <w:jc w:val="both"/>
        <w:rPr>
          <w:rFonts w:ascii="Arial" w:hAnsi="Arial" w:cs="Arial"/>
          <w:sz w:val="22"/>
          <w:szCs w:val="22"/>
        </w:rPr>
      </w:pPr>
    </w:p>
    <w:p w14:paraId="42DB32AE" w14:textId="77777777" w:rsidR="00952956" w:rsidRPr="00A65AF7" w:rsidRDefault="00952956" w:rsidP="00E75BB4">
      <w:pPr>
        <w:spacing w:line="360" w:lineRule="auto"/>
        <w:jc w:val="both"/>
        <w:rPr>
          <w:rFonts w:ascii="Arial" w:hAnsi="Arial" w:cs="Arial"/>
          <w:sz w:val="22"/>
          <w:szCs w:val="22"/>
        </w:rPr>
      </w:pPr>
    </w:p>
    <w:p w14:paraId="5E9D5858" w14:textId="77777777" w:rsidR="00952956" w:rsidRPr="00A65AF7" w:rsidRDefault="00952956" w:rsidP="00E75BB4">
      <w:pPr>
        <w:spacing w:line="360" w:lineRule="auto"/>
        <w:jc w:val="both"/>
        <w:rPr>
          <w:rFonts w:ascii="Arial" w:hAnsi="Arial" w:cs="Arial"/>
          <w:sz w:val="22"/>
          <w:szCs w:val="22"/>
        </w:rPr>
      </w:pPr>
    </w:p>
    <w:p w14:paraId="6E959B8E" w14:textId="77777777" w:rsidR="00952956" w:rsidRPr="00A65AF7" w:rsidRDefault="00952956" w:rsidP="00E75BB4">
      <w:pPr>
        <w:spacing w:line="360" w:lineRule="auto"/>
        <w:jc w:val="both"/>
        <w:rPr>
          <w:rFonts w:ascii="Arial" w:hAnsi="Arial" w:cs="Arial"/>
          <w:sz w:val="22"/>
          <w:szCs w:val="22"/>
        </w:rPr>
      </w:pPr>
    </w:p>
    <w:p w14:paraId="77DDE2D6" w14:textId="77777777" w:rsidR="00952956" w:rsidRPr="00A65AF7" w:rsidRDefault="00952956" w:rsidP="00E75BB4">
      <w:pPr>
        <w:spacing w:line="360" w:lineRule="auto"/>
        <w:jc w:val="both"/>
        <w:rPr>
          <w:rFonts w:ascii="Arial" w:hAnsi="Arial" w:cs="Arial"/>
          <w:sz w:val="22"/>
          <w:szCs w:val="22"/>
        </w:rPr>
      </w:pPr>
    </w:p>
    <w:p w14:paraId="339D11E4" w14:textId="77777777" w:rsidR="00952956" w:rsidRPr="00A65AF7" w:rsidRDefault="00952956" w:rsidP="00E75BB4">
      <w:pPr>
        <w:spacing w:line="360" w:lineRule="auto"/>
        <w:jc w:val="both"/>
        <w:rPr>
          <w:rFonts w:ascii="Arial" w:hAnsi="Arial" w:cs="Arial"/>
          <w:sz w:val="22"/>
          <w:szCs w:val="22"/>
        </w:rPr>
      </w:pPr>
    </w:p>
    <w:p w14:paraId="1D84C365" w14:textId="77777777" w:rsidR="00952956" w:rsidRPr="00A65AF7" w:rsidRDefault="00952956" w:rsidP="00E75BB4">
      <w:pPr>
        <w:spacing w:line="360" w:lineRule="auto"/>
        <w:jc w:val="both"/>
        <w:rPr>
          <w:rFonts w:ascii="Arial" w:hAnsi="Arial" w:cs="Arial"/>
          <w:sz w:val="22"/>
          <w:szCs w:val="22"/>
        </w:rPr>
      </w:pPr>
    </w:p>
    <w:p w14:paraId="4664228F" w14:textId="77777777" w:rsidR="00952956" w:rsidRPr="00A65AF7" w:rsidRDefault="00952956" w:rsidP="00E75BB4">
      <w:pPr>
        <w:spacing w:line="360" w:lineRule="auto"/>
        <w:jc w:val="both"/>
        <w:rPr>
          <w:rFonts w:ascii="Arial" w:hAnsi="Arial" w:cs="Arial"/>
          <w:sz w:val="22"/>
          <w:szCs w:val="22"/>
        </w:rPr>
      </w:pPr>
    </w:p>
    <w:p w14:paraId="1AA58DCB" w14:textId="77777777" w:rsidR="00952956" w:rsidRPr="00A65AF7" w:rsidRDefault="00952956" w:rsidP="00E75BB4">
      <w:pPr>
        <w:spacing w:line="360" w:lineRule="auto"/>
        <w:jc w:val="both"/>
        <w:rPr>
          <w:rFonts w:ascii="Arial" w:hAnsi="Arial" w:cs="Arial"/>
          <w:sz w:val="22"/>
          <w:szCs w:val="22"/>
        </w:rPr>
      </w:pPr>
    </w:p>
    <w:p w14:paraId="3A87DC32" w14:textId="77777777" w:rsidR="00952956" w:rsidRPr="00A65AF7" w:rsidRDefault="00952956" w:rsidP="00E75BB4">
      <w:pPr>
        <w:spacing w:line="360" w:lineRule="auto"/>
        <w:jc w:val="both"/>
        <w:rPr>
          <w:rFonts w:ascii="Arial" w:hAnsi="Arial" w:cs="Arial"/>
          <w:sz w:val="22"/>
          <w:szCs w:val="22"/>
        </w:rPr>
      </w:pPr>
    </w:p>
    <w:p w14:paraId="5C0612A1" w14:textId="77777777" w:rsidR="00952956" w:rsidRPr="00A65AF7" w:rsidRDefault="00952956" w:rsidP="00E75BB4">
      <w:pPr>
        <w:spacing w:line="360" w:lineRule="auto"/>
        <w:jc w:val="both"/>
        <w:rPr>
          <w:rFonts w:ascii="Arial" w:hAnsi="Arial" w:cs="Arial"/>
          <w:sz w:val="22"/>
          <w:szCs w:val="22"/>
        </w:rPr>
      </w:pPr>
    </w:p>
    <w:p w14:paraId="21615D48" w14:textId="77777777" w:rsidR="00952956" w:rsidRPr="00A65AF7" w:rsidRDefault="00952956" w:rsidP="00E75BB4">
      <w:pPr>
        <w:spacing w:line="360" w:lineRule="auto"/>
        <w:jc w:val="both"/>
        <w:rPr>
          <w:rFonts w:ascii="Arial" w:hAnsi="Arial" w:cs="Arial"/>
          <w:sz w:val="22"/>
          <w:szCs w:val="22"/>
        </w:rPr>
      </w:pPr>
    </w:p>
    <w:p w14:paraId="6B283192" w14:textId="77777777" w:rsidR="00952956" w:rsidRPr="00A65AF7" w:rsidRDefault="00952956" w:rsidP="00E75BB4">
      <w:pPr>
        <w:spacing w:line="360" w:lineRule="auto"/>
        <w:jc w:val="both"/>
        <w:rPr>
          <w:rFonts w:ascii="Arial" w:hAnsi="Arial" w:cs="Arial"/>
          <w:sz w:val="22"/>
          <w:szCs w:val="22"/>
        </w:rPr>
      </w:pPr>
    </w:p>
    <w:p w14:paraId="7F81EDAF" w14:textId="77777777" w:rsidR="00952956" w:rsidRPr="00A65AF7" w:rsidRDefault="00952956" w:rsidP="00E75BB4">
      <w:pPr>
        <w:spacing w:line="360" w:lineRule="auto"/>
        <w:jc w:val="both"/>
        <w:rPr>
          <w:rFonts w:ascii="Arial" w:hAnsi="Arial" w:cs="Arial"/>
          <w:sz w:val="22"/>
          <w:szCs w:val="22"/>
        </w:rPr>
      </w:pPr>
    </w:p>
    <w:p w14:paraId="26891FA7" w14:textId="77777777" w:rsidR="00952956" w:rsidRPr="00A65AF7" w:rsidRDefault="00952956" w:rsidP="00E75BB4">
      <w:pPr>
        <w:spacing w:line="360" w:lineRule="auto"/>
        <w:jc w:val="both"/>
        <w:rPr>
          <w:rFonts w:ascii="Arial" w:hAnsi="Arial" w:cs="Arial"/>
          <w:sz w:val="22"/>
          <w:szCs w:val="22"/>
        </w:rPr>
      </w:pPr>
    </w:p>
    <w:p w14:paraId="350B2B45" w14:textId="77777777" w:rsidR="00952956" w:rsidRPr="00A65AF7" w:rsidRDefault="00952956" w:rsidP="00E75BB4">
      <w:pPr>
        <w:spacing w:line="360" w:lineRule="auto"/>
        <w:jc w:val="both"/>
        <w:rPr>
          <w:rFonts w:ascii="Arial" w:hAnsi="Arial" w:cs="Arial"/>
          <w:sz w:val="22"/>
          <w:szCs w:val="22"/>
        </w:rPr>
      </w:pPr>
    </w:p>
    <w:p w14:paraId="5DE68173" w14:textId="77777777" w:rsidR="00952956" w:rsidRPr="00A65AF7" w:rsidRDefault="00952956" w:rsidP="00E75BB4">
      <w:pPr>
        <w:spacing w:line="360" w:lineRule="auto"/>
        <w:jc w:val="both"/>
        <w:rPr>
          <w:rFonts w:ascii="Arial" w:hAnsi="Arial" w:cs="Arial"/>
          <w:sz w:val="22"/>
          <w:szCs w:val="22"/>
        </w:rPr>
      </w:pPr>
    </w:p>
    <w:p w14:paraId="16C3B6E5" w14:textId="77777777" w:rsidR="00952956" w:rsidRPr="00A65AF7" w:rsidRDefault="00952956" w:rsidP="00E75BB4">
      <w:pPr>
        <w:spacing w:line="360" w:lineRule="auto"/>
        <w:jc w:val="both"/>
        <w:rPr>
          <w:rFonts w:ascii="Arial" w:hAnsi="Arial" w:cs="Arial"/>
          <w:sz w:val="22"/>
          <w:szCs w:val="22"/>
        </w:rPr>
      </w:pPr>
    </w:p>
    <w:p w14:paraId="1EA6B71A" w14:textId="77777777" w:rsidR="00952956" w:rsidRPr="00A65AF7" w:rsidRDefault="00952956" w:rsidP="00E75BB4">
      <w:pPr>
        <w:spacing w:line="360" w:lineRule="auto"/>
        <w:jc w:val="both"/>
        <w:rPr>
          <w:rFonts w:ascii="Arial" w:hAnsi="Arial" w:cs="Arial"/>
          <w:sz w:val="22"/>
          <w:szCs w:val="22"/>
        </w:rPr>
      </w:pPr>
    </w:p>
    <w:p w14:paraId="1A686120" w14:textId="77777777" w:rsidR="00952956" w:rsidRPr="00A65AF7" w:rsidRDefault="00952956" w:rsidP="00E75BB4">
      <w:pPr>
        <w:spacing w:line="360" w:lineRule="auto"/>
        <w:jc w:val="both"/>
        <w:rPr>
          <w:rFonts w:ascii="Arial" w:hAnsi="Arial" w:cs="Arial"/>
          <w:sz w:val="22"/>
          <w:szCs w:val="22"/>
        </w:rPr>
      </w:pPr>
    </w:p>
    <w:p w14:paraId="380FD27E" w14:textId="77777777" w:rsidR="00952956" w:rsidRPr="00A65AF7" w:rsidRDefault="00952956" w:rsidP="00E75BB4">
      <w:pPr>
        <w:spacing w:line="360" w:lineRule="auto"/>
        <w:jc w:val="both"/>
        <w:rPr>
          <w:rFonts w:ascii="Arial" w:hAnsi="Arial" w:cs="Arial"/>
          <w:sz w:val="22"/>
          <w:szCs w:val="22"/>
        </w:rPr>
      </w:pPr>
    </w:p>
    <w:p w14:paraId="0993045A" w14:textId="77777777" w:rsidR="00952956" w:rsidRPr="00A65AF7" w:rsidRDefault="00952956" w:rsidP="00E75BB4">
      <w:pPr>
        <w:spacing w:line="360" w:lineRule="auto"/>
        <w:jc w:val="both"/>
        <w:rPr>
          <w:rFonts w:ascii="Arial" w:hAnsi="Arial" w:cs="Arial"/>
          <w:sz w:val="22"/>
          <w:szCs w:val="22"/>
        </w:rPr>
      </w:pPr>
    </w:p>
    <w:p w14:paraId="61C575E5" w14:textId="77777777" w:rsidR="00952956" w:rsidRPr="00A65AF7" w:rsidRDefault="00952956" w:rsidP="00E75BB4">
      <w:pPr>
        <w:spacing w:line="360" w:lineRule="auto"/>
        <w:jc w:val="both"/>
        <w:rPr>
          <w:rFonts w:ascii="Arial" w:hAnsi="Arial" w:cs="Arial"/>
          <w:sz w:val="22"/>
          <w:szCs w:val="22"/>
        </w:rPr>
      </w:pPr>
    </w:p>
    <w:p w14:paraId="551B9CA0" w14:textId="77777777" w:rsidR="00952956" w:rsidRPr="00A65AF7" w:rsidRDefault="00952956" w:rsidP="00E75BB4">
      <w:pPr>
        <w:spacing w:line="360" w:lineRule="auto"/>
        <w:jc w:val="both"/>
        <w:rPr>
          <w:rFonts w:ascii="Arial" w:hAnsi="Arial" w:cs="Arial"/>
          <w:sz w:val="22"/>
          <w:szCs w:val="22"/>
        </w:rPr>
      </w:pPr>
    </w:p>
    <w:p w14:paraId="0875F021" w14:textId="77777777" w:rsidR="00952956" w:rsidRPr="00A65AF7" w:rsidRDefault="00952956" w:rsidP="00E75BB4">
      <w:pPr>
        <w:spacing w:line="360" w:lineRule="auto"/>
        <w:jc w:val="both"/>
        <w:rPr>
          <w:rFonts w:ascii="Arial" w:hAnsi="Arial" w:cs="Arial"/>
          <w:sz w:val="22"/>
          <w:szCs w:val="22"/>
        </w:rPr>
      </w:pPr>
    </w:p>
    <w:p w14:paraId="5675C066" w14:textId="77777777" w:rsidR="00952956" w:rsidRPr="00A65AF7" w:rsidRDefault="00952956" w:rsidP="00E75BB4">
      <w:pPr>
        <w:spacing w:line="360" w:lineRule="auto"/>
        <w:jc w:val="both"/>
        <w:rPr>
          <w:rFonts w:ascii="Arial" w:hAnsi="Arial" w:cs="Arial"/>
          <w:sz w:val="22"/>
          <w:szCs w:val="22"/>
        </w:rPr>
      </w:pPr>
    </w:p>
    <w:p w14:paraId="37028AB0" w14:textId="77777777" w:rsidR="00952956" w:rsidRPr="00A65AF7" w:rsidRDefault="00952956" w:rsidP="00E75BB4">
      <w:pPr>
        <w:spacing w:line="360" w:lineRule="auto"/>
        <w:jc w:val="both"/>
        <w:rPr>
          <w:rFonts w:ascii="Arial" w:hAnsi="Arial" w:cs="Arial"/>
          <w:sz w:val="22"/>
          <w:szCs w:val="22"/>
        </w:rPr>
      </w:pPr>
    </w:p>
    <w:p w14:paraId="4DCCE07D" w14:textId="77777777" w:rsidR="00952956" w:rsidRPr="00A65AF7" w:rsidRDefault="00952956" w:rsidP="00E75BB4">
      <w:pPr>
        <w:spacing w:line="360" w:lineRule="auto"/>
        <w:jc w:val="both"/>
        <w:rPr>
          <w:rFonts w:ascii="Arial" w:hAnsi="Arial" w:cs="Arial"/>
          <w:sz w:val="22"/>
          <w:szCs w:val="22"/>
        </w:rPr>
      </w:pPr>
    </w:p>
    <w:p w14:paraId="1BC9F6DB" w14:textId="77777777" w:rsidR="00952956" w:rsidRPr="00A65AF7" w:rsidRDefault="00952956" w:rsidP="00E75BB4">
      <w:pPr>
        <w:spacing w:line="360" w:lineRule="auto"/>
        <w:jc w:val="both"/>
        <w:rPr>
          <w:rFonts w:ascii="Arial" w:hAnsi="Arial" w:cs="Arial"/>
          <w:sz w:val="22"/>
          <w:szCs w:val="22"/>
        </w:rPr>
      </w:pPr>
    </w:p>
    <w:p w14:paraId="36B8B193" w14:textId="77777777" w:rsidR="00952956" w:rsidRPr="00A65AF7" w:rsidRDefault="00952956" w:rsidP="00E75BB4">
      <w:pPr>
        <w:spacing w:line="360" w:lineRule="auto"/>
        <w:jc w:val="both"/>
        <w:rPr>
          <w:rFonts w:ascii="Arial" w:hAnsi="Arial" w:cs="Arial"/>
          <w:sz w:val="22"/>
          <w:szCs w:val="22"/>
        </w:rPr>
      </w:pPr>
    </w:p>
    <w:p w14:paraId="03C3DE9D" w14:textId="77777777" w:rsidR="00952956" w:rsidRPr="00A65AF7" w:rsidRDefault="00952956" w:rsidP="00E75BB4">
      <w:pPr>
        <w:spacing w:line="360" w:lineRule="auto"/>
        <w:jc w:val="both"/>
        <w:rPr>
          <w:rFonts w:ascii="Arial" w:hAnsi="Arial" w:cs="Arial"/>
          <w:sz w:val="22"/>
          <w:szCs w:val="22"/>
        </w:rPr>
      </w:pPr>
    </w:p>
    <w:p w14:paraId="0B4F7F59" w14:textId="77777777" w:rsidR="00952956" w:rsidRPr="00A65AF7" w:rsidRDefault="00952956" w:rsidP="00E75BB4">
      <w:pPr>
        <w:spacing w:line="360" w:lineRule="auto"/>
        <w:jc w:val="both"/>
        <w:rPr>
          <w:rFonts w:ascii="Arial" w:hAnsi="Arial" w:cs="Arial"/>
          <w:sz w:val="22"/>
          <w:szCs w:val="22"/>
        </w:rPr>
      </w:pPr>
    </w:p>
    <w:p w14:paraId="26B43563" w14:textId="77777777" w:rsidR="00952956" w:rsidRPr="00A65AF7" w:rsidRDefault="00952956" w:rsidP="00E75BB4">
      <w:pPr>
        <w:spacing w:line="360" w:lineRule="auto"/>
        <w:jc w:val="both"/>
        <w:rPr>
          <w:rFonts w:ascii="Arial" w:hAnsi="Arial" w:cs="Arial"/>
          <w:sz w:val="22"/>
          <w:szCs w:val="22"/>
        </w:rPr>
      </w:pPr>
    </w:p>
    <w:p w14:paraId="06ED41E1" w14:textId="77777777" w:rsidR="00952956" w:rsidRPr="00A65AF7" w:rsidRDefault="00952956" w:rsidP="00E75BB4">
      <w:pPr>
        <w:spacing w:line="360" w:lineRule="auto"/>
        <w:jc w:val="both"/>
        <w:rPr>
          <w:rFonts w:ascii="Arial" w:hAnsi="Arial" w:cs="Arial"/>
          <w:sz w:val="22"/>
          <w:szCs w:val="22"/>
        </w:rPr>
      </w:pPr>
    </w:p>
    <w:p w14:paraId="75640B4F" w14:textId="77777777" w:rsidR="00952956" w:rsidRPr="00A65AF7" w:rsidRDefault="00952956" w:rsidP="00E75BB4">
      <w:pPr>
        <w:spacing w:line="360" w:lineRule="auto"/>
        <w:jc w:val="both"/>
        <w:rPr>
          <w:rFonts w:ascii="Arial" w:hAnsi="Arial" w:cs="Arial"/>
          <w:sz w:val="22"/>
          <w:szCs w:val="22"/>
        </w:rPr>
      </w:pPr>
    </w:p>
    <w:p w14:paraId="5BB6BDED" w14:textId="77777777" w:rsidR="00952956" w:rsidRPr="00A65AF7" w:rsidRDefault="00952956" w:rsidP="00E75BB4">
      <w:pPr>
        <w:spacing w:line="360" w:lineRule="auto"/>
        <w:jc w:val="both"/>
        <w:rPr>
          <w:rFonts w:ascii="Arial" w:hAnsi="Arial" w:cs="Arial"/>
          <w:sz w:val="22"/>
          <w:szCs w:val="22"/>
        </w:rPr>
      </w:pPr>
    </w:p>
    <w:p w14:paraId="1CFDA409" w14:textId="77777777" w:rsidR="00952956" w:rsidRPr="00A65AF7" w:rsidRDefault="00952956" w:rsidP="00E75BB4">
      <w:pPr>
        <w:spacing w:line="360" w:lineRule="auto"/>
        <w:jc w:val="both"/>
        <w:rPr>
          <w:rFonts w:ascii="Arial" w:hAnsi="Arial" w:cs="Arial"/>
          <w:sz w:val="22"/>
          <w:szCs w:val="22"/>
        </w:rPr>
      </w:pPr>
    </w:p>
    <w:p w14:paraId="6AB4FDF9" w14:textId="77777777" w:rsidR="00952956" w:rsidRPr="00A65AF7" w:rsidRDefault="00952956" w:rsidP="00E75BB4">
      <w:pPr>
        <w:spacing w:line="360" w:lineRule="auto"/>
        <w:jc w:val="both"/>
        <w:rPr>
          <w:rFonts w:ascii="Arial" w:hAnsi="Arial" w:cs="Arial"/>
          <w:sz w:val="22"/>
          <w:szCs w:val="22"/>
        </w:rPr>
      </w:pPr>
    </w:p>
    <w:p w14:paraId="1BA4576D" w14:textId="77777777" w:rsidR="00952956" w:rsidRPr="00A65AF7" w:rsidRDefault="00952956" w:rsidP="00E75BB4">
      <w:pPr>
        <w:spacing w:line="360" w:lineRule="auto"/>
        <w:jc w:val="both"/>
        <w:rPr>
          <w:rFonts w:ascii="Arial" w:hAnsi="Arial" w:cs="Arial"/>
          <w:sz w:val="22"/>
          <w:szCs w:val="22"/>
        </w:rPr>
      </w:pPr>
    </w:p>
    <w:p w14:paraId="375A45E0" w14:textId="77777777" w:rsidR="00952956" w:rsidRPr="00A65AF7" w:rsidRDefault="00952956" w:rsidP="00E75BB4">
      <w:pPr>
        <w:spacing w:line="360" w:lineRule="auto"/>
        <w:jc w:val="both"/>
        <w:rPr>
          <w:rFonts w:ascii="Arial" w:hAnsi="Arial" w:cs="Arial"/>
          <w:sz w:val="22"/>
          <w:szCs w:val="22"/>
        </w:rPr>
      </w:pPr>
    </w:p>
    <w:p w14:paraId="719A1EB2" w14:textId="77777777" w:rsidR="00952956" w:rsidRPr="00A65AF7" w:rsidRDefault="00952956" w:rsidP="00E75BB4">
      <w:pPr>
        <w:spacing w:line="360" w:lineRule="auto"/>
        <w:jc w:val="both"/>
        <w:rPr>
          <w:rFonts w:ascii="Arial" w:hAnsi="Arial" w:cs="Arial"/>
          <w:sz w:val="22"/>
          <w:szCs w:val="22"/>
        </w:rPr>
      </w:pPr>
    </w:p>
    <w:p w14:paraId="38D9B9E0" w14:textId="77777777" w:rsidR="00952956" w:rsidRPr="00A65AF7" w:rsidRDefault="00952956" w:rsidP="00E75BB4">
      <w:pPr>
        <w:spacing w:line="360" w:lineRule="auto"/>
        <w:jc w:val="both"/>
        <w:rPr>
          <w:rFonts w:ascii="Arial" w:hAnsi="Arial" w:cs="Arial"/>
          <w:sz w:val="22"/>
          <w:szCs w:val="22"/>
        </w:rPr>
      </w:pPr>
    </w:p>
    <w:p w14:paraId="45A0580F" w14:textId="77777777" w:rsidR="00952956" w:rsidRPr="00A65AF7" w:rsidRDefault="00952956" w:rsidP="00E75BB4">
      <w:pPr>
        <w:spacing w:line="360" w:lineRule="auto"/>
        <w:jc w:val="both"/>
        <w:rPr>
          <w:rFonts w:ascii="Arial" w:hAnsi="Arial" w:cs="Arial"/>
          <w:sz w:val="22"/>
          <w:szCs w:val="22"/>
        </w:rPr>
      </w:pPr>
    </w:p>
    <w:p w14:paraId="60FBF77E" w14:textId="77777777" w:rsidR="00952956" w:rsidRPr="00A65AF7" w:rsidRDefault="00952956" w:rsidP="00E75BB4">
      <w:pPr>
        <w:spacing w:line="360" w:lineRule="auto"/>
        <w:jc w:val="both"/>
        <w:rPr>
          <w:rFonts w:ascii="Arial" w:hAnsi="Arial" w:cs="Arial"/>
          <w:sz w:val="22"/>
          <w:szCs w:val="22"/>
        </w:rPr>
      </w:pPr>
    </w:p>
    <w:p w14:paraId="230FAF02" w14:textId="77777777" w:rsidR="00952956" w:rsidRPr="00A65AF7" w:rsidRDefault="00952956" w:rsidP="00E75BB4">
      <w:pPr>
        <w:spacing w:line="360" w:lineRule="auto"/>
        <w:jc w:val="both"/>
        <w:rPr>
          <w:rFonts w:ascii="Arial" w:hAnsi="Arial" w:cs="Arial"/>
          <w:sz w:val="22"/>
          <w:szCs w:val="22"/>
        </w:rPr>
      </w:pPr>
    </w:p>
    <w:p w14:paraId="095F62EB" w14:textId="77777777" w:rsidR="00952956" w:rsidRPr="00A65AF7" w:rsidRDefault="00952956" w:rsidP="00E75BB4">
      <w:pPr>
        <w:spacing w:line="360" w:lineRule="auto"/>
        <w:jc w:val="both"/>
        <w:rPr>
          <w:rFonts w:ascii="Arial" w:hAnsi="Arial" w:cs="Arial"/>
          <w:sz w:val="22"/>
          <w:szCs w:val="22"/>
        </w:rPr>
      </w:pPr>
    </w:p>
    <w:p w14:paraId="00274CA2" w14:textId="77777777" w:rsidR="00952956" w:rsidRPr="00A65AF7" w:rsidRDefault="00952956" w:rsidP="00E75BB4">
      <w:pPr>
        <w:spacing w:line="360" w:lineRule="auto"/>
        <w:jc w:val="both"/>
        <w:rPr>
          <w:rFonts w:ascii="Arial" w:hAnsi="Arial" w:cs="Arial"/>
          <w:sz w:val="22"/>
          <w:szCs w:val="22"/>
        </w:rPr>
      </w:pPr>
    </w:p>
    <w:p w14:paraId="4B9ABAAE" w14:textId="77777777" w:rsidR="00952956" w:rsidRPr="00A65AF7" w:rsidRDefault="00952956" w:rsidP="00E75BB4">
      <w:pPr>
        <w:spacing w:line="360" w:lineRule="auto"/>
        <w:jc w:val="both"/>
        <w:rPr>
          <w:rFonts w:ascii="Arial" w:hAnsi="Arial" w:cs="Arial"/>
          <w:sz w:val="22"/>
          <w:szCs w:val="22"/>
        </w:rPr>
      </w:pPr>
    </w:p>
    <w:p w14:paraId="1C0F7454" w14:textId="77777777" w:rsidR="00952956" w:rsidRPr="00A65AF7" w:rsidRDefault="00952956" w:rsidP="00E75BB4">
      <w:pPr>
        <w:spacing w:line="360" w:lineRule="auto"/>
        <w:jc w:val="both"/>
        <w:rPr>
          <w:rFonts w:ascii="Arial" w:hAnsi="Arial" w:cs="Arial"/>
          <w:sz w:val="22"/>
          <w:szCs w:val="22"/>
        </w:rPr>
      </w:pPr>
    </w:p>
    <w:p w14:paraId="35318A94" w14:textId="77777777" w:rsidR="00952956" w:rsidRPr="00A65AF7" w:rsidRDefault="00952956" w:rsidP="00E75BB4">
      <w:pPr>
        <w:spacing w:line="360" w:lineRule="auto"/>
        <w:jc w:val="both"/>
        <w:rPr>
          <w:rFonts w:ascii="Arial" w:hAnsi="Arial" w:cs="Arial"/>
          <w:sz w:val="22"/>
          <w:szCs w:val="22"/>
        </w:rPr>
      </w:pPr>
    </w:p>
    <w:p w14:paraId="759AFD65" w14:textId="77777777" w:rsidR="00952956" w:rsidRPr="00A65AF7" w:rsidRDefault="00952956" w:rsidP="00E75BB4">
      <w:pPr>
        <w:spacing w:line="360" w:lineRule="auto"/>
        <w:jc w:val="both"/>
        <w:rPr>
          <w:rFonts w:ascii="Arial" w:hAnsi="Arial" w:cs="Arial"/>
          <w:sz w:val="22"/>
          <w:szCs w:val="22"/>
        </w:rPr>
      </w:pPr>
    </w:p>
    <w:p w14:paraId="23E8103D" w14:textId="77777777" w:rsidR="00952956" w:rsidRPr="00A65AF7" w:rsidRDefault="00952956" w:rsidP="00E75BB4">
      <w:pPr>
        <w:spacing w:line="360" w:lineRule="auto"/>
        <w:jc w:val="both"/>
        <w:rPr>
          <w:rFonts w:ascii="Arial" w:hAnsi="Arial" w:cs="Arial"/>
          <w:sz w:val="22"/>
          <w:szCs w:val="22"/>
        </w:rPr>
      </w:pPr>
    </w:p>
    <w:p w14:paraId="289DA060" w14:textId="77777777" w:rsidR="00952956" w:rsidRPr="00A65AF7" w:rsidRDefault="00952956" w:rsidP="00E75BB4">
      <w:pPr>
        <w:spacing w:line="360" w:lineRule="auto"/>
        <w:jc w:val="both"/>
        <w:rPr>
          <w:rFonts w:ascii="Arial" w:hAnsi="Arial" w:cs="Arial"/>
          <w:sz w:val="22"/>
          <w:szCs w:val="22"/>
        </w:rPr>
      </w:pPr>
    </w:p>
    <w:p w14:paraId="1F006AE0" w14:textId="77777777" w:rsidR="00952956" w:rsidRPr="00A65AF7" w:rsidRDefault="00952956" w:rsidP="00E75BB4">
      <w:pPr>
        <w:spacing w:line="360" w:lineRule="auto"/>
        <w:jc w:val="both"/>
        <w:rPr>
          <w:rFonts w:ascii="Arial" w:hAnsi="Arial" w:cs="Arial"/>
          <w:sz w:val="22"/>
          <w:szCs w:val="22"/>
        </w:rPr>
      </w:pPr>
    </w:p>
    <w:p w14:paraId="159DBFE1" w14:textId="77777777" w:rsidR="00952956" w:rsidRPr="00A65AF7" w:rsidRDefault="00952956" w:rsidP="00E75BB4">
      <w:pPr>
        <w:spacing w:line="360" w:lineRule="auto"/>
        <w:jc w:val="both"/>
        <w:rPr>
          <w:rFonts w:ascii="Arial" w:hAnsi="Arial" w:cs="Arial"/>
          <w:sz w:val="22"/>
          <w:szCs w:val="22"/>
        </w:rPr>
      </w:pPr>
    </w:p>
    <w:p w14:paraId="4DE2EEF7" w14:textId="77777777" w:rsidR="00952956" w:rsidRPr="00A65AF7" w:rsidRDefault="00952956" w:rsidP="00E75BB4">
      <w:pPr>
        <w:spacing w:line="360" w:lineRule="auto"/>
        <w:jc w:val="both"/>
        <w:rPr>
          <w:rFonts w:ascii="Arial" w:hAnsi="Arial" w:cs="Arial"/>
          <w:sz w:val="22"/>
          <w:szCs w:val="22"/>
        </w:rPr>
      </w:pPr>
    </w:p>
    <w:p w14:paraId="2458AC14" w14:textId="77777777" w:rsidR="00952956" w:rsidRPr="00A65AF7" w:rsidRDefault="00952956" w:rsidP="00E75BB4">
      <w:pPr>
        <w:spacing w:line="360" w:lineRule="auto"/>
        <w:jc w:val="both"/>
        <w:rPr>
          <w:rFonts w:ascii="Arial" w:hAnsi="Arial" w:cs="Arial"/>
          <w:sz w:val="22"/>
          <w:szCs w:val="22"/>
        </w:rPr>
      </w:pPr>
    </w:p>
    <w:p w14:paraId="1A4870A9" w14:textId="77777777" w:rsidR="00952956" w:rsidRPr="00A65AF7" w:rsidRDefault="00952956" w:rsidP="00E75BB4">
      <w:pPr>
        <w:spacing w:line="360" w:lineRule="auto"/>
        <w:jc w:val="both"/>
        <w:rPr>
          <w:rFonts w:ascii="Arial" w:hAnsi="Arial" w:cs="Arial"/>
          <w:sz w:val="22"/>
          <w:szCs w:val="22"/>
        </w:rPr>
      </w:pPr>
    </w:p>
    <w:p w14:paraId="4E4F2E32" w14:textId="77777777" w:rsidR="00952956" w:rsidRPr="00A65AF7" w:rsidRDefault="00952956" w:rsidP="00E75BB4">
      <w:pPr>
        <w:spacing w:line="360" w:lineRule="auto"/>
        <w:jc w:val="both"/>
        <w:rPr>
          <w:rFonts w:ascii="Arial" w:hAnsi="Arial" w:cs="Arial"/>
          <w:sz w:val="22"/>
          <w:szCs w:val="22"/>
        </w:rPr>
      </w:pPr>
    </w:p>
    <w:p w14:paraId="39D5CBB5" w14:textId="77777777" w:rsidR="00952956" w:rsidRPr="00A65AF7" w:rsidRDefault="00952956" w:rsidP="00E75BB4">
      <w:pPr>
        <w:spacing w:line="360" w:lineRule="auto"/>
        <w:jc w:val="both"/>
        <w:rPr>
          <w:rFonts w:ascii="Arial" w:hAnsi="Arial" w:cs="Arial"/>
          <w:sz w:val="22"/>
          <w:szCs w:val="22"/>
        </w:rPr>
      </w:pPr>
    </w:p>
    <w:p w14:paraId="1CAAED46" w14:textId="77777777" w:rsidR="00952956" w:rsidRPr="00A65AF7" w:rsidRDefault="00952956" w:rsidP="00E75BB4">
      <w:pPr>
        <w:spacing w:line="360" w:lineRule="auto"/>
        <w:jc w:val="both"/>
        <w:rPr>
          <w:rFonts w:ascii="Arial" w:hAnsi="Arial" w:cs="Arial"/>
          <w:sz w:val="22"/>
          <w:szCs w:val="22"/>
        </w:rPr>
      </w:pPr>
    </w:p>
    <w:p w14:paraId="69CC5C3E" w14:textId="77777777" w:rsidR="00952956" w:rsidRPr="00A65AF7" w:rsidRDefault="00952956" w:rsidP="00E75BB4">
      <w:pPr>
        <w:spacing w:line="360" w:lineRule="auto"/>
        <w:jc w:val="both"/>
        <w:rPr>
          <w:rFonts w:ascii="Arial" w:hAnsi="Arial" w:cs="Arial"/>
          <w:sz w:val="22"/>
          <w:szCs w:val="22"/>
        </w:rPr>
      </w:pPr>
    </w:p>
    <w:p w14:paraId="56F9CB1A" w14:textId="77777777" w:rsidR="00952956" w:rsidRPr="00A65AF7" w:rsidRDefault="00952956" w:rsidP="00E75BB4">
      <w:pPr>
        <w:spacing w:line="360" w:lineRule="auto"/>
        <w:jc w:val="both"/>
        <w:rPr>
          <w:rFonts w:ascii="Arial" w:hAnsi="Arial" w:cs="Arial"/>
          <w:sz w:val="22"/>
          <w:szCs w:val="22"/>
        </w:rPr>
      </w:pPr>
    </w:p>
    <w:sectPr w:rsidR="00952956" w:rsidRPr="00A65AF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30982C" w14:textId="77777777" w:rsidR="006C2B83" w:rsidRDefault="006C2B83" w:rsidP="00393A01">
      <w:pPr>
        <w:spacing w:after="0" w:line="240" w:lineRule="auto"/>
      </w:pPr>
      <w:r>
        <w:separator/>
      </w:r>
    </w:p>
  </w:endnote>
  <w:endnote w:type="continuationSeparator" w:id="0">
    <w:p w14:paraId="146305E6" w14:textId="77777777" w:rsidR="006C2B83" w:rsidRDefault="006C2B83" w:rsidP="00393A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F682B3" w14:textId="77777777" w:rsidR="006C2B83" w:rsidRDefault="006C2B83" w:rsidP="00393A01">
      <w:pPr>
        <w:spacing w:after="0" w:line="240" w:lineRule="auto"/>
      </w:pPr>
      <w:r>
        <w:separator/>
      </w:r>
    </w:p>
  </w:footnote>
  <w:footnote w:type="continuationSeparator" w:id="0">
    <w:p w14:paraId="0CA4CAC6" w14:textId="77777777" w:rsidR="006C2B83" w:rsidRDefault="006C2B83" w:rsidP="00393A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B4875"/>
    <w:multiLevelType w:val="hybridMultilevel"/>
    <w:tmpl w:val="D9649438"/>
    <w:lvl w:ilvl="0" w:tplc="B796989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3830CF"/>
    <w:multiLevelType w:val="multilevel"/>
    <w:tmpl w:val="3FE6C9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5400BA0"/>
    <w:multiLevelType w:val="multilevel"/>
    <w:tmpl w:val="3692D3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552501A"/>
    <w:multiLevelType w:val="hybridMultilevel"/>
    <w:tmpl w:val="5DF282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D42991"/>
    <w:multiLevelType w:val="hybridMultilevel"/>
    <w:tmpl w:val="93828090"/>
    <w:lvl w:ilvl="0" w:tplc="C58C3AC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25337AD"/>
    <w:multiLevelType w:val="hybridMultilevel"/>
    <w:tmpl w:val="37367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AC7665"/>
    <w:multiLevelType w:val="multilevel"/>
    <w:tmpl w:val="A678C5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06E4958"/>
    <w:multiLevelType w:val="hybridMultilevel"/>
    <w:tmpl w:val="7F80EE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63B67C3"/>
    <w:multiLevelType w:val="hybridMultilevel"/>
    <w:tmpl w:val="F558D334"/>
    <w:lvl w:ilvl="0" w:tplc="FFFFFFFF">
      <w:start w:val="1"/>
      <w:numFmt w:val="lowerLetter"/>
      <w:lvlText w:val="%1)"/>
      <w:lvlJc w:val="left"/>
      <w:pPr>
        <w:ind w:left="705" w:hanging="360"/>
      </w:pPr>
      <w:rPr>
        <w:b/>
        <w:bCs/>
      </w:rPr>
    </w:lvl>
    <w:lvl w:ilvl="1" w:tplc="FFFFFFFF">
      <w:start w:val="1"/>
      <w:numFmt w:val="bullet"/>
      <w:lvlText w:val="o"/>
      <w:lvlJc w:val="left"/>
      <w:pPr>
        <w:ind w:left="1425" w:hanging="360"/>
      </w:pPr>
      <w:rPr>
        <w:rFonts w:ascii="Courier New" w:hAnsi="Courier New" w:cs="Courier New" w:hint="default"/>
      </w:rPr>
    </w:lvl>
    <w:lvl w:ilvl="2" w:tplc="FFFFFFFF">
      <w:start w:val="1"/>
      <w:numFmt w:val="bullet"/>
      <w:lvlText w:val=""/>
      <w:lvlJc w:val="left"/>
      <w:pPr>
        <w:ind w:left="2145" w:hanging="360"/>
      </w:pPr>
      <w:rPr>
        <w:rFonts w:ascii="Wingdings" w:hAnsi="Wingdings" w:hint="default"/>
      </w:rPr>
    </w:lvl>
    <w:lvl w:ilvl="3" w:tplc="FFFFFFFF">
      <w:start w:val="1"/>
      <w:numFmt w:val="bullet"/>
      <w:lvlText w:val=""/>
      <w:lvlJc w:val="left"/>
      <w:pPr>
        <w:ind w:left="2865" w:hanging="360"/>
      </w:pPr>
      <w:rPr>
        <w:rFonts w:ascii="Symbol" w:hAnsi="Symbol" w:hint="default"/>
      </w:rPr>
    </w:lvl>
    <w:lvl w:ilvl="4" w:tplc="FFFFFFFF">
      <w:start w:val="1"/>
      <w:numFmt w:val="bullet"/>
      <w:lvlText w:val="o"/>
      <w:lvlJc w:val="left"/>
      <w:pPr>
        <w:ind w:left="3585" w:hanging="360"/>
      </w:pPr>
      <w:rPr>
        <w:rFonts w:ascii="Courier New" w:hAnsi="Courier New" w:cs="Courier New" w:hint="default"/>
      </w:rPr>
    </w:lvl>
    <w:lvl w:ilvl="5" w:tplc="FFFFFFFF">
      <w:start w:val="1"/>
      <w:numFmt w:val="bullet"/>
      <w:lvlText w:val=""/>
      <w:lvlJc w:val="left"/>
      <w:pPr>
        <w:ind w:left="4305" w:hanging="360"/>
      </w:pPr>
      <w:rPr>
        <w:rFonts w:ascii="Wingdings" w:hAnsi="Wingdings" w:hint="default"/>
      </w:rPr>
    </w:lvl>
    <w:lvl w:ilvl="6" w:tplc="FFFFFFFF">
      <w:start w:val="1"/>
      <w:numFmt w:val="bullet"/>
      <w:lvlText w:val=""/>
      <w:lvlJc w:val="left"/>
      <w:pPr>
        <w:ind w:left="5025" w:hanging="360"/>
      </w:pPr>
      <w:rPr>
        <w:rFonts w:ascii="Symbol" w:hAnsi="Symbol" w:hint="default"/>
      </w:rPr>
    </w:lvl>
    <w:lvl w:ilvl="7" w:tplc="FFFFFFFF">
      <w:start w:val="1"/>
      <w:numFmt w:val="bullet"/>
      <w:lvlText w:val="o"/>
      <w:lvlJc w:val="left"/>
      <w:pPr>
        <w:ind w:left="5745" w:hanging="360"/>
      </w:pPr>
      <w:rPr>
        <w:rFonts w:ascii="Courier New" w:hAnsi="Courier New" w:cs="Courier New" w:hint="default"/>
      </w:rPr>
    </w:lvl>
    <w:lvl w:ilvl="8" w:tplc="FFFFFFFF">
      <w:start w:val="1"/>
      <w:numFmt w:val="bullet"/>
      <w:lvlText w:val=""/>
      <w:lvlJc w:val="left"/>
      <w:pPr>
        <w:ind w:left="6465" w:hanging="360"/>
      </w:pPr>
      <w:rPr>
        <w:rFonts w:ascii="Wingdings" w:hAnsi="Wingdings" w:hint="default"/>
      </w:rPr>
    </w:lvl>
  </w:abstractNum>
  <w:abstractNum w:abstractNumId="9" w15:restartNumberingAfterBreak="0">
    <w:nsid w:val="57DB265B"/>
    <w:multiLevelType w:val="multilevel"/>
    <w:tmpl w:val="695C493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B883B83"/>
    <w:multiLevelType w:val="hybridMultilevel"/>
    <w:tmpl w:val="D5B0587E"/>
    <w:lvl w:ilvl="0" w:tplc="6C1495AE">
      <w:start w:val="1"/>
      <w:numFmt w:val="decimal"/>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963414D"/>
    <w:multiLevelType w:val="hybridMultilevel"/>
    <w:tmpl w:val="F558D334"/>
    <w:lvl w:ilvl="0" w:tplc="FCCE23AA">
      <w:start w:val="1"/>
      <w:numFmt w:val="lowerLetter"/>
      <w:lvlText w:val="%1)"/>
      <w:lvlJc w:val="left"/>
      <w:pPr>
        <w:ind w:left="705" w:hanging="360"/>
      </w:pPr>
      <w:rPr>
        <w:b/>
        <w:bCs/>
      </w:rPr>
    </w:lvl>
    <w:lvl w:ilvl="1" w:tplc="FFFFFFFF">
      <w:start w:val="1"/>
      <w:numFmt w:val="bullet"/>
      <w:lvlText w:val="o"/>
      <w:lvlJc w:val="left"/>
      <w:pPr>
        <w:ind w:left="1425" w:hanging="360"/>
      </w:pPr>
      <w:rPr>
        <w:rFonts w:ascii="Courier New" w:hAnsi="Courier New" w:cs="Courier New" w:hint="default"/>
      </w:rPr>
    </w:lvl>
    <w:lvl w:ilvl="2" w:tplc="FFFFFFFF">
      <w:start w:val="1"/>
      <w:numFmt w:val="bullet"/>
      <w:lvlText w:val=""/>
      <w:lvlJc w:val="left"/>
      <w:pPr>
        <w:ind w:left="2145" w:hanging="360"/>
      </w:pPr>
      <w:rPr>
        <w:rFonts w:ascii="Wingdings" w:hAnsi="Wingdings" w:hint="default"/>
      </w:rPr>
    </w:lvl>
    <w:lvl w:ilvl="3" w:tplc="FFFFFFFF">
      <w:start w:val="1"/>
      <w:numFmt w:val="bullet"/>
      <w:lvlText w:val=""/>
      <w:lvlJc w:val="left"/>
      <w:pPr>
        <w:ind w:left="2865" w:hanging="360"/>
      </w:pPr>
      <w:rPr>
        <w:rFonts w:ascii="Symbol" w:hAnsi="Symbol" w:hint="default"/>
      </w:rPr>
    </w:lvl>
    <w:lvl w:ilvl="4" w:tplc="FFFFFFFF">
      <w:start w:val="1"/>
      <w:numFmt w:val="bullet"/>
      <w:lvlText w:val="o"/>
      <w:lvlJc w:val="left"/>
      <w:pPr>
        <w:ind w:left="3585" w:hanging="360"/>
      </w:pPr>
      <w:rPr>
        <w:rFonts w:ascii="Courier New" w:hAnsi="Courier New" w:cs="Courier New" w:hint="default"/>
      </w:rPr>
    </w:lvl>
    <w:lvl w:ilvl="5" w:tplc="FFFFFFFF">
      <w:start w:val="1"/>
      <w:numFmt w:val="bullet"/>
      <w:lvlText w:val=""/>
      <w:lvlJc w:val="left"/>
      <w:pPr>
        <w:ind w:left="4305" w:hanging="360"/>
      </w:pPr>
      <w:rPr>
        <w:rFonts w:ascii="Wingdings" w:hAnsi="Wingdings" w:hint="default"/>
      </w:rPr>
    </w:lvl>
    <w:lvl w:ilvl="6" w:tplc="FFFFFFFF">
      <w:start w:val="1"/>
      <w:numFmt w:val="bullet"/>
      <w:lvlText w:val=""/>
      <w:lvlJc w:val="left"/>
      <w:pPr>
        <w:ind w:left="5025" w:hanging="360"/>
      </w:pPr>
      <w:rPr>
        <w:rFonts w:ascii="Symbol" w:hAnsi="Symbol" w:hint="default"/>
      </w:rPr>
    </w:lvl>
    <w:lvl w:ilvl="7" w:tplc="FFFFFFFF">
      <w:start w:val="1"/>
      <w:numFmt w:val="bullet"/>
      <w:lvlText w:val="o"/>
      <w:lvlJc w:val="left"/>
      <w:pPr>
        <w:ind w:left="5745" w:hanging="360"/>
      </w:pPr>
      <w:rPr>
        <w:rFonts w:ascii="Courier New" w:hAnsi="Courier New" w:cs="Courier New" w:hint="default"/>
      </w:rPr>
    </w:lvl>
    <w:lvl w:ilvl="8" w:tplc="FFFFFFFF">
      <w:start w:val="1"/>
      <w:numFmt w:val="bullet"/>
      <w:lvlText w:val=""/>
      <w:lvlJc w:val="left"/>
      <w:pPr>
        <w:ind w:left="6465" w:hanging="360"/>
      </w:pPr>
      <w:rPr>
        <w:rFonts w:ascii="Wingdings" w:hAnsi="Wingdings" w:hint="default"/>
      </w:rPr>
    </w:lvl>
  </w:abstractNum>
  <w:abstractNum w:abstractNumId="12" w15:restartNumberingAfterBreak="0">
    <w:nsid w:val="6D5775F4"/>
    <w:multiLevelType w:val="hybridMultilevel"/>
    <w:tmpl w:val="9CA4B8AE"/>
    <w:lvl w:ilvl="0" w:tplc="0CC8B5E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D352BD5"/>
    <w:multiLevelType w:val="hybridMultilevel"/>
    <w:tmpl w:val="0F02FD9E"/>
    <w:lvl w:ilvl="0" w:tplc="78EC615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65028522">
    <w:abstractNumId w:val="11"/>
    <w:lvlOverride w:ilvl="0">
      <w:startOverride w:val="1"/>
    </w:lvlOverride>
    <w:lvlOverride w:ilvl="1"/>
    <w:lvlOverride w:ilvl="2"/>
    <w:lvlOverride w:ilvl="3"/>
    <w:lvlOverride w:ilvl="4"/>
    <w:lvlOverride w:ilvl="5"/>
    <w:lvlOverride w:ilvl="6"/>
    <w:lvlOverride w:ilvl="7"/>
    <w:lvlOverride w:ilvl="8"/>
  </w:num>
  <w:num w:numId="2" w16cid:durableId="517233574">
    <w:abstractNumId w:val="7"/>
  </w:num>
  <w:num w:numId="3" w16cid:durableId="1980307595">
    <w:abstractNumId w:val="5"/>
  </w:num>
  <w:num w:numId="4" w16cid:durableId="998995575">
    <w:abstractNumId w:val="11"/>
    <w:lvlOverride w:ilvl="0">
      <w:startOverride w:val="1"/>
    </w:lvlOverride>
    <w:lvlOverride w:ilvl="1"/>
    <w:lvlOverride w:ilvl="2"/>
    <w:lvlOverride w:ilvl="3"/>
    <w:lvlOverride w:ilvl="4"/>
    <w:lvlOverride w:ilvl="5"/>
    <w:lvlOverride w:ilvl="6"/>
    <w:lvlOverride w:ilvl="7"/>
    <w:lvlOverride w:ilvl="8"/>
  </w:num>
  <w:num w:numId="5" w16cid:durableId="1767993230">
    <w:abstractNumId w:val="0"/>
  </w:num>
  <w:num w:numId="6" w16cid:durableId="528689474">
    <w:abstractNumId w:val="12"/>
  </w:num>
  <w:num w:numId="7" w16cid:durableId="1691486393">
    <w:abstractNumId w:val="11"/>
  </w:num>
  <w:num w:numId="8" w16cid:durableId="1760179155">
    <w:abstractNumId w:val="8"/>
  </w:num>
  <w:num w:numId="9" w16cid:durableId="1367558063">
    <w:abstractNumId w:val="10"/>
  </w:num>
  <w:num w:numId="10" w16cid:durableId="2067952885">
    <w:abstractNumId w:val="13"/>
  </w:num>
  <w:num w:numId="11" w16cid:durableId="1052078261">
    <w:abstractNumId w:val="9"/>
  </w:num>
  <w:num w:numId="12" w16cid:durableId="992172743">
    <w:abstractNumId w:val="1"/>
  </w:num>
  <w:num w:numId="13" w16cid:durableId="929124716">
    <w:abstractNumId w:val="2"/>
  </w:num>
  <w:num w:numId="14" w16cid:durableId="851726951">
    <w:abstractNumId w:val="6"/>
  </w:num>
  <w:num w:numId="15" w16cid:durableId="1964578347">
    <w:abstractNumId w:val="3"/>
  </w:num>
  <w:num w:numId="16" w16cid:durableId="18236175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001"/>
    <w:rsid w:val="00001BFC"/>
    <w:rsid w:val="00002953"/>
    <w:rsid w:val="00006EAA"/>
    <w:rsid w:val="00012719"/>
    <w:rsid w:val="00020139"/>
    <w:rsid w:val="00026B09"/>
    <w:rsid w:val="000340A7"/>
    <w:rsid w:val="00036343"/>
    <w:rsid w:val="000365DF"/>
    <w:rsid w:val="00052C2C"/>
    <w:rsid w:val="00052F9B"/>
    <w:rsid w:val="00070964"/>
    <w:rsid w:val="00070BBC"/>
    <w:rsid w:val="0007254B"/>
    <w:rsid w:val="00080B97"/>
    <w:rsid w:val="00087790"/>
    <w:rsid w:val="00090A63"/>
    <w:rsid w:val="000B3605"/>
    <w:rsid w:val="000C2660"/>
    <w:rsid w:val="000E2001"/>
    <w:rsid w:val="000E4847"/>
    <w:rsid w:val="000E665C"/>
    <w:rsid w:val="00106B5B"/>
    <w:rsid w:val="00114234"/>
    <w:rsid w:val="0011484E"/>
    <w:rsid w:val="00122977"/>
    <w:rsid w:val="001358B1"/>
    <w:rsid w:val="00154F67"/>
    <w:rsid w:val="0015580A"/>
    <w:rsid w:val="00176808"/>
    <w:rsid w:val="00180240"/>
    <w:rsid w:val="00181218"/>
    <w:rsid w:val="00194DA5"/>
    <w:rsid w:val="001A4E26"/>
    <w:rsid w:val="001B2878"/>
    <w:rsid w:val="001C6398"/>
    <w:rsid w:val="00206F9D"/>
    <w:rsid w:val="00236550"/>
    <w:rsid w:val="0023689D"/>
    <w:rsid w:val="002631BB"/>
    <w:rsid w:val="00276C53"/>
    <w:rsid w:val="002812CF"/>
    <w:rsid w:val="002848A6"/>
    <w:rsid w:val="0028498A"/>
    <w:rsid w:val="00287FAE"/>
    <w:rsid w:val="002925CD"/>
    <w:rsid w:val="00296BF5"/>
    <w:rsid w:val="002B25A8"/>
    <w:rsid w:val="002B40CD"/>
    <w:rsid w:val="002B7384"/>
    <w:rsid w:val="002C4B16"/>
    <w:rsid w:val="002E2110"/>
    <w:rsid w:val="0032360F"/>
    <w:rsid w:val="00336A3F"/>
    <w:rsid w:val="003414B1"/>
    <w:rsid w:val="00351C99"/>
    <w:rsid w:val="003775D5"/>
    <w:rsid w:val="00377891"/>
    <w:rsid w:val="00392149"/>
    <w:rsid w:val="00393A01"/>
    <w:rsid w:val="00393B46"/>
    <w:rsid w:val="003A10E5"/>
    <w:rsid w:val="003B093A"/>
    <w:rsid w:val="003B7DAC"/>
    <w:rsid w:val="003C0198"/>
    <w:rsid w:val="003D02F8"/>
    <w:rsid w:val="003D3E52"/>
    <w:rsid w:val="003E2361"/>
    <w:rsid w:val="0040226F"/>
    <w:rsid w:val="00410E56"/>
    <w:rsid w:val="00412DB6"/>
    <w:rsid w:val="0042101E"/>
    <w:rsid w:val="00422299"/>
    <w:rsid w:val="004537EF"/>
    <w:rsid w:val="004B4EBD"/>
    <w:rsid w:val="004C7FC2"/>
    <w:rsid w:val="004D3F7C"/>
    <w:rsid w:val="004D4683"/>
    <w:rsid w:val="004D6777"/>
    <w:rsid w:val="004E23DB"/>
    <w:rsid w:val="004E2503"/>
    <w:rsid w:val="004E4BBE"/>
    <w:rsid w:val="004E7898"/>
    <w:rsid w:val="0050167E"/>
    <w:rsid w:val="00502674"/>
    <w:rsid w:val="005115AD"/>
    <w:rsid w:val="005120BE"/>
    <w:rsid w:val="00513407"/>
    <w:rsid w:val="0053486A"/>
    <w:rsid w:val="0053631F"/>
    <w:rsid w:val="00537385"/>
    <w:rsid w:val="00541166"/>
    <w:rsid w:val="00543C44"/>
    <w:rsid w:val="005503A2"/>
    <w:rsid w:val="00553BD0"/>
    <w:rsid w:val="005578C5"/>
    <w:rsid w:val="005666FD"/>
    <w:rsid w:val="005A2E37"/>
    <w:rsid w:val="005B0972"/>
    <w:rsid w:val="005B3A39"/>
    <w:rsid w:val="005B6C60"/>
    <w:rsid w:val="005C4278"/>
    <w:rsid w:val="005C744F"/>
    <w:rsid w:val="005E270B"/>
    <w:rsid w:val="005F586A"/>
    <w:rsid w:val="00604EB7"/>
    <w:rsid w:val="00616A52"/>
    <w:rsid w:val="006201E4"/>
    <w:rsid w:val="00624C07"/>
    <w:rsid w:val="00625764"/>
    <w:rsid w:val="006519D9"/>
    <w:rsid w:val="00681C64"/>
    <w:rsid w:val="00684846"/>
    <w:rsid w:val="0068746B"/>
    <w:rsid w:val="006C07F8"/>
    <w:rsid w:val="006C2B83"/>
    <w:rsid w:val="007147C7"/>
    <w:rsid w:val="00723080"/>
    <w:rsid w:val="00742255"/>
    <w:rsid w:val="0076342D"/>
    <w:rsid w:val="00763569"/>
    <w:rsid w:val="00790A06"/>
    <w:rsid w:val="007A59C2"/>
    <w:rsid w:val="007B243C"/>
    <w:rsid w:val="007E67EF"/>
    <w:rsid w:val="007F6D41"/>
    <w:rsid w:val="008022C5"/>
    <w:rsid w:val="008120C1"/>
    <w:rsid w:val="008143CE"/>
    <w:rsid w:val="00820107"/>
    <w:rsid w:val="0082562F"/>
    <w:rsid w:val="00856803"/>
    <w:rsid w:val="00862201"/>
    <w:rsid w:val="00864547"/>
    <w:rsid w:val="0086691E"/>
    <w:rsid w:val="008702E4"/>
    <w:rsid w:val="00885B4B"/>
    <w:rsid w:val="008A2567"/>
    <w:rsid w:val="008A2A6C"/>
    <w:rsid w:val="008A52E6"/>
    <w:rsid w:val="008B20EC"/>
    <w:rsid w:val="008C4DE3"/>
    <w:rsid w:val="008D301F"/>
    <w:rsid w:val="008E485B"/>
    <w:rsid w:val="008F1AE5"/>
    <w:rsid w:val="008F578D"/>
    <w:rsid w:val="008F7DDC"/>
    <w:rsid w:val="009210CC"/>
    <w:rsid w:val="00925F36"/>
    <w:rsid w:val="00952956"/>
    <w:rsid w:val="00953AC6"/>
    <w:rsid w:val="00953E87"/>
    <w:rsid w:val="009552C2"/>
    <w:rsid w:val="00961C2B"/>
    <w:rsid w:val="0099370F"/>
    <w:rsid w:val="009A4D6A"/>
    <w:rsid w:val="009A566C"/>
    <w:rsid w:val="009B3312"/>
    <w:rsid w:val="009C057C"/>
    <w:rsid w:val="009D35E8"/>
    <w:rsid w:val="009E3933"/>
    <w:rsid w:val="00A014C8"/>
    <w:rsid w:val="00A10792"/>
    <w:rsid w:val="00A126CF"/>
    <w:rsid w:val="00A12BD3"/>
    <w:rsid w:val="00A229A1"/>
    <w:rsid w:val="00A44C9B"/>
    <w:rsid w:val="00A464D3"/>
    <w:rsid w:val="00A50B78"/>
    <w:rsid w:val="00A52C7F"/>
    <w:rsid w:val="00A65AF7"/>
    <w:rsid w:val="00A67617"/>
    <w:rsid w:val="00A92B96"/>
    <w:rsid w:val="00A97488"/>
    <w:rsid w:val="00AA5DC2"/>
    <w:rsid w:val="00AC0E0B"/>
    <w:rsid w:val="00AD406B"/>
    <w:rsid w:val="00AD735D"/>
    <w:rsid w:val="00B037F2"/>
    <w:rsid w:val="00B36272"/>
    <w:rsid w:val="00B37A06"/>
    <w:rsid w:val="00B529C4"/>
    <w:rsid w:val="00B611FB"/>
    <w:rsid w:val="00B879B7"/>
    <w:rsid w:val="00B9160A"/>
    <w:rsid w:val="00B91D54"/>
    <w:rsid w:val="00B93284"/>
    <w:rsid w:val="00B969E6"/>
    <w:rsid w:val="00B97F0B"/>
    <w:rsid w:val="00BA1087"/>
    <w:rsid w:val="00BA459B"/>
    <w:rsid w:val="00BC7DBA"/>
    <w:rsid w:val="00BE151B"/>
    <w:rsid w:val="00BE6DD6"/>
    <w:rsid w:val="00BF3A20"/>
    <w:rsid w:val="00BF79A0"/>
    <w:rsid w:val="00C20543"/>
    <w:rsid w:val="00C240E0"/>
    <w:rsid w:val="00C32616"/>
    <w:rsid w:val="00C3536C"/>
    <w:rsid w:val="00C41FAD"/>
    <w:rsid w:val="00C66319"/>
    <w:rsid w:val="00C75CF3"/>
    <w:rsid w:val="00C77402"/>
    <w:rsid w:val="00C802C2"/>
    <w:rsid w:val="00C8525E"/>
    <w:rsid w:val="00C85DEB"/>
    <w:rsid w:val="00C90319"/>
    <w:rsid w:val="00C904B2"/>
    <w:rsid w:val="00CB4255"/>
    <w:rsid w:val="00CD0450"/>
    <w:rsid w:val="00CD785F"/>
    <w:rsid w:val="00CE1C0A"/>
    <w:rsid w:val="00D50CE3"/>
    <w:rsid w:val="00D542B8"/>
    <w:rsid w:val="00D558FF"/>
    <w:rsid w:val="00D9315A"/>
    <w:rsid w:val="00D94ED6"/>
    <w:rsid w:val="00DD17F3"/>
    <w:rsid w:val="00DF148D"/>
    <w:rsid w:val="00DF5134"/>
    <w:rsid w:val="00DF5E62"/>
    <w:rsid w:val="00E12C08"/>
    <w:rsid w:val="00E31054"/>
    <w:rsid w:val="00E52A8F"/>
    <w:rsid w:val="00E6298C"/>
    <w:rsid w:val="00E64252"/>
    <w:rsid w:val="00E75BB4"/>
    <w:rsid w:val="00E90A0D"/>
    <w:rsid w:val="00E966F4"/>
    <w:rsid w:val="00EB074E"/>
    <w:rsid w:val="00EB4479"/>
    <w:rsid w:val="00EB513E"/>
    <w:rsid w:val="00EC09DE"/>
    <w:rsid w:val="00EC1920"/>
    <w:rsid w:val="00ED5C1E"/>
    <w:rsid w:val="00EE167D"/>
    <w:rsid w:val="00EE4732"/>
    <w:rsid w:val="00F0738A"/>
    <w:rsid w:val="00F22FD0"/>
    <w:rsid w:val="00F31DF1"/>
    <w:rsid w:val="00F4160F"/>
    <w:rsid w:val="00F5569D"/>
    <w:rsid w:val="00F7189B"/>
    <w:rsid w:val="00F745B2"/>
    <w:rsid w:val="00F8544B"/>
    <w:rsid w:val="00F86E81"/>
    <w:rsid w:val="00F90BAD"/>
    <w:rsid w:val="00F920A9"/>
    <w:rsid w:val="00F9493C"/>
    <w:rsid w:val="00F97A19"/>
    <w:rsid w:val="00FA07D1"/>
    <w:rsid w:val="00FA59A4"/>
    <w:rsid w:val="00FB3B43"/>
    <w:rsid w:val="00FC0744"/>
    <w:rsid w:val="00FE4403"/>
    <w:rsid w:val="00FF18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A9C9E"/>
  <w15:chartTrackingRefBased/>
  <w15:docId w15:val="{C7587278-C58D-4CCD-AA7B-BC3EF9A2E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001"/>
  </w:style>
  <w:style w:type="paragraph" w:styleId="Heading1">
    <w:name w:val="heading 1"/>
    <w:basedOn w:val="Normal"/>
    <w:next w:val="Normal"/>
    <w:link w:val="Heading1Char"/>
    <w:uiPriority w:val="9"/>
    <w:qFormat/>
    <w:rsid w:val="000E20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20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20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20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20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20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20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20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20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0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20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20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20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20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20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20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20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2001"/>
    <w:rPr>
      <w:rFonts w:eastAsiaTheme="majorEastAsia" w:cstheme="majorBidi"/>
      <w:color w:val="272727" w:themeColor="text1" w:themeTint="D8"/>
    </w:rPr>
  </w:style>
  <w:style w:type="paragraph" w:styleId="Title">
    <w:name w:val="Title"/>
    <w:basedOn w:val="Normal"/>
    <w:next w:val="Normal"/>
    <w:link w:val="TitleChar"/>
    <w:uiPriority w:val="10"/>
    <w:qFormat/>
    <w:rsid w:val="000E20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20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20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20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2001"/>
    <w:pPr>
      <w:spacing w:before="160"/>
      <w:jc w:val="center"/>
    </w:pPr>
    <w:rPr>
      <w:i/>
      <w:iCs/>
      <w:color w:val="404040" w:themeColor="text1" w:themeTint="BF"/>
    </w:rPr>
  </w:style>
  <w:style w:type="character" w:customStyle="1" w:styleId="QuoteChar">
    <w:name w:val="Quote Char"/>
    <w:basedOn w:val="DefaultParagraphFont"/>
    <w:link w:val="Quote"/>
    <w:uiPriority w:val="29"/>
    <w:rsid w:val="000E2001"/>
    <w:rPr>
      <w:i/>
      <w:iCs/>
      <w:color w:val="404040" w:themeColor="text1" w:themeTint="BF"/>
    </w:rPr>
  </w:style>
  <w:style w:type="paragraph" w:styleId="ListParagraph">
    <w:name w:val="List Paragraph"/>
    <w:basedOn w:val="Normal"/>
    <w:uiPriority w:val="34"/>
    <w:qFormat/>
    <w:rsid w:val="000E2001"/>
    <w:pPr>
      <w:ind w:left="720"/>
      <w:contextualSpacing/>
    </w:pPr>
  </w:style>
  <w:style w:type="character" w:styleId="IntenseEmphasis">
    <w:name w:val="Intense Emphasis"/>
    <w:basedOn w:val="DefaultParagraphFont"/>
    <w:uiPriority w:val="21"/>
    <w:qFormat/>
    <w:rsid w:val="000E2001"/>
    <w:rPr>
      <w:i/>
      <w:iCs/>
      <w:color w:val="0F4761" w:themeColor="accent1" w:themeShade="BF"/>
    </w:rPr>
  </w:style>
  <w:style w:type="paragraph" w:styleId="IntenseQuote">
    <w:name w:val="Intense Quote"/>
    <w:basedOn w:val="Normal"/>
    <w:next w:val="Normal"/>
    <w:link w:val="IntenseQuoteChar"/>
    <w:uiPriority w:val="30"/>
    <w:qFormat/>
    <w:rsid w:val="000E20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2001"/>
    <w:rPr>
      <w:i/>
      <w:iCs/>
      <w:color w:val="0F4761" w:themeColor="accent1" w:themeShade="BF"/>
    </w:rPr>
  </w:style>
  <w:style w:type="character" w:styleId="IntenseReference">
    <w:name w:val="Intense Reference"/>
    <w:basedOn w:val="DefaultParagraphFont"/>
    <w:uiPriority w:val="32"/>
    <w:qFormat/>
    <w:rsid w:val="000E2001"/>
    <w:rPr>
      <w:b/>
      <w:bCs/>
      <w:smallCaps/>
      <w:color w:val="0F4761" w:themeColor="accent1" w:themeShade="BF"/>
      <w:spacing w:val="5"/>
    </w:rPr>
  </w:style>
  <w:style w:type="paragraph" w:styleId="NormalWeb">
    <w:name w:val="Normal (Web)"/>
    <w:basedOn w:val="Normal"/>
    <w:uiPriority w:val="99"/>
    <w:semiHidden/>
    <w:unhideWhenUsed/>
    <w:rsid w:val="00952956"/>
    <w:rPr>
      <w:rFonts w:ascii="Times New Roman" w:hAnsi="Times New Roman" w:cs="Times New Roman"/>
    </w:rPr>
  </w:style>
  <w:style w:type="character" w:styleId="Hyperlink">
    <w:name w:val="Hyperlink"/>
    <w:basedOn w:val="DefaultParagraphFont"/>
    <w:uiPriority w:val="99"/>
    <w:unhideWhenUsed/>
    <w:rsid w:val="00952956"/>
    <w:rPr>
      <w:color w:val="467886" w:themeColor="hyperlink"/>
      <w:u w:val="single"/>
    </w:rPr>
  </w:style>
  <w:style w:type="character" w:styleId="UnresolvedMention">
    <w:name w:val="Unresolved Mention"/>
    <w:basedOn w:val="DefaultParagraphFont"/>
    <w:uiPriority w:val="99"/>
    <w:semiHidden/>
    <w:unhideWhenUsed/>
    <w:rsid w:val="00952956"/>
    <w:rPr>
      <w:color w:val="605E5C"/>
      <w:shd w:val="clear" w:color="auto" w:fill="E1DFDD"/>
    </w:rPr>
  </w:style>
  <w:style w:type="paragraph" w:styleId="FootnoteText">
    <w:name w:val="footnote text"/>
    <w:basedOn w:val="Normal"/>
    <w:link w:val="FootnoteTextChar"/>
    <w:uiPriority w:val="99"/>
    <w:semiHidden/>
    <w:unhideWhenUsed/>
    <w:rsid w:val="00393A0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93A01"/>
    <w:rPr>
      <w:sz w:val="20"/>
      <w:szCs w:val="20"/>
    </w:rPr>
  </w:style>
  <w:style w:type="character" w:styleId="FootnoteReference">
    <w:name w:val="footnote reference"/>
    <w:basedOn w:val="DefaultParagraphFont"/>
    <w:uiPriority w:val="99"/>
    <w:semiHidden/>
    <w:unhideWhenUsed/>
    <w:rsid w:val="00393A01"/>
    <w:rPr>
      <w:vertAlign w:val="superscript"/>
    </w:rPr>
  </w:style>
  <w:style w:type="table" w:styleId="TableGrid">
    <w:name w:val="Table Grid"/>
    <w:basedOn w:val="TableNormal"/>
    <w:uiPriority w:val="39"/>
    <w:rsid w:val="00FA59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201E4"/>
    <w:rPr>
      <w:color w:val="96607D" w:themeColor="followedHyperlink"/>
      <w:u w:val="single"/>
    </w:rPr>
  </w:style>
  <w:style w:type="character" w:styleId="Emphasis">
    <w:name w:val="Emphasis"/>
    <w:basedOn w:val="DefaultParagraphFont"/>
    <w:uiPriority w:val="20"/>
    <w:qFormat/>
    <w:rsid w:val="00C9031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10.1007/s11136-020-02671-7" TargetMode="External"/><Relationship Id="rId18" Type="http://schemas.openxmlformats.org/officeDocument/2006/relationships/hyperlink" Target="https://doi:10.1016/j.gde.2016.08.006" TargetMode="External"/><Relationship Id="rId26" Type="http://schemas.openxmlformats.org/officeDocument/2006/relationships/hyperlink" Target="https://doi.org/10.1186/s13013-017-0145-8" TargetMode="External"/><Relationship Id="rId21" Type="http://schemas.openxmlformats.org/officeDocument/2006/relationships/hyperlink" Target="https://doi:10.1016/j.ijotn.2021.100844" TargetMode="External"/><Relationship Id="rId34" Type="http://schemas.openxmlformats.org/officeDocument/2006/relationships/hyperlink" Target="https://doi.org/10.1056/NEJMoa1307337" TargetMode="External"/><Relationship Id="rId7" Type="http://schemas.openxmlformats.org/officeDocument/2006/relationships/image" Target="media/image1.png"/><Relationship Id="rId12" Type="http://schemas.openxmlformats.org/officeDocument/2006/relationships/hyperlink" Target="https://doi.org/10.1002/14651858.CD007837.pub2" TargetMode="External"/><Relationship Id="rId17" Type="http://schemas.openxmlformats.org/officeDocument/2006/relationships/hyperlink" Target="https://doi:10.1177/1357633x19887265" TargetMode="External"/><Relationship Id="rId25" Type="http://schemas.openxmlformats.org/officeDocument/2006/relationships/hyperlink" Target="https://doi:10.1186/s13102-024-00843-3" TargetMode="External"/><Relationship Id="rId33" Type="http://schemas.openxmlformats.org/officeDocument/2006/relationships/hyperlink" Target="https://doi:10.1016/j.physio.2018.10.004"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10.1097/brs.0000000000002918" TargetMode="External"/><Relationship Id="rId20" Type="http://schemas.openxmlformats.org/officeDocument/2006/relationships/hyperlink" Target="https://doi:10.1111/inm.70295" TargetMode="External"/><Relationship Id="rId29" Type="http://schemas.openxmlformats.org/officeDocument/2006/relationships/hyperlink" Target="https://www.nice.org.uk/guidance/ng19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ngland.nhs.uk/publication/principles-for-using-digital-technologies-in-mental-health-inpatient-treatment-and-care/?utm_source" TargetMode="External"/><Relationship Id="rId24" Type="http://schemas.openxmlformats.org/officeDocument/2006/relationships/hyperlink" Target="https://doi:10.1186/s12891-021-04225-5" TargetMode="External"/><Relationship Id="rId32" Type="http://schemas.openxmlformats.org/officeDocument/2006/relationships/hyperlink" Target="https://doi:10.55275/jposna-2021-361"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007/s43390-020-00182-6" TargetMode="External"/><Relationship Id="rId23" Type="http://schemas.openxmlformats.org/officeDocument/2006/relationships/hyperlink" Target="https://doi:10.1002/wps.21160" TargetMode="External"/><Relationship Id="rId28" Type="http://schemas.openxmlformats.org/officeDocument/2006/relationships/hyperlink" Target="https://www.england.nhs.uk" TargetMode="External"/><Relationship Id="rId36" Type="http://schemas.openxmlformats.org/officeDocument/2006/relationships/hyperlink" Target="https://doi:10.1007/s00586-019-06075-1" TargetMode="External"/><Relationship Id="rId10" Type="http://schemas.openxmlformats.org/officeDocument/2006/relationships/hyperlink" Target="https://doi.org/10.3390/children9050597" TargetMode="External"/><Relationship Id="rId19" Type="http://schemas.openxmlformats.org/officeDocument/2006/relationships/hyperlink" Target="https://doi:10.7717/peerj.20638" TargetMode="External"/><Relationship Id="rId31" Type="http://schemas.openxmlformats.org/officeDocument/2006/relationships/hyperlink" Target="https://doi:10.1111/jpm.12974" TargetMode="External"/><Relationship Id="rId4" Type="http://schemas.openxmlformats.org/officeDocument/2006/relationships/webSettings" Target="webSettings.xml"/><Relationship Id="rId9" Type="http://schemas.openxmlformats.org/officeDocument/2006/relationships/hyperlink" Target="https://doi:10.3389/fped.2024.1399049" TargetMode="External"/><Relationship Id="rId14" Type="http://schemas.openxmlformats.org/officeDocument/2006/relationships/hyperlink" Target="https://doi.org/10.1007/s00381-020-04608-4" TargetMode="External"/><Relationship Id="rId22" Type="http://schemas.openxmlformats.org/officeDocument/2006/relationships/hyperlink" Target="https://doi:10.1097/jcma.0000000000000020" TargetMode="External"/><Relationship Id="rId27" Type="http://schemas.openxmlformats.org/officeDocument/2006/relationships/hyperlink" Target="https://www.longtermplan.nhs.uk/" TargetMode="External"/><Relationship Id="rId30" Type="http://schemas.openxmlformats.org/officeDocument/2006/relationships/hyperlink" Target="https://www.nice.org.uk" TargetMode="External"/><Relationship Id="rId35" Type="http://schemas.openxmlformats.org/officeDocument/2006/relationships/hyperlink" Target="https://www.who.int" TargetMode="External"/><Relationship Id="rId8" Type="http://schemas.openxmlformats.org/officeDocument/2006/relationships/hyperlink" Target="https://www.legislation.gov.uk/ukpga/1983/20/section/1"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TotalTime>
  <Pages>24</Pages>
  <Words>4928</Words>
  <Characters>31887</Characters>
  <Application>Microsoft Office Word</Application>
  <DocSecurity>0</DocSecurity>
  <Lines>839</Lines>
  <Paragraphs>192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Reza Foroozan (2411283)</dc:creator>
  <cp:keywords/>
  <dc:description/>
  <cp:lastModifiedBy>Reza Foroozan (2411283)</cp:lastModifiedBy>
  <cp:revision>3</cp:revision>
  <dcterms:created xsi:type="dcterms:W3CDTF">2026-07-20T10:45:00Z</dcterms:created>
  <dcterms:modified xsi:type="dcterms:W3CDTF">2026-07-20T10:46:00Z</dcterms:modified>
</cp:coreProperties>
</file>